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14:paraId="2B432FDC" w14:textId="77777777">
        <w:trPr>
          <w:trHeight w:val="720"/>
        </w:trPr>
        <w:tc>
          <w:tcPr>
            <w:tcW w:w="4410" w:type="dxa"/>
            <w:gridSpan w:val="2"/>
            <w:tcBorders>
              <w:bottom w:val="single" w:sz="18" w:space="0" w:color="auto"/>
            </w:tcBorders>
          </w:tcPr>
          <w:p w14:paraId="0F31284F" w14:textId="77777777"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6BE42A99" w14:textId="77777777"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14:paraId="1B72C1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4B8FE390" w14:textId="77777777"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14:anchorId="1DF2993C" wp14:editId="7EED51BC">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bidi="ar-SA"/>
              </w:rPr>
              <w:drawing>
                <wp:anchor distT="0" distB="0" distL="114300" distR="114300" simplePos="0" relativeHeight="251659264" behindDoc="1" locked="0" layoutInCell="0" allowOverlap="1" wp14:anchorId="71658950" wp14:editId="5F51B12E">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14:paraId="6A19E094" w14:textId="77777777" w:rsidR="007E5D09" w:rsidRDefault="00E1360E">
            <w:pPr>
              <w:spacing w:before="120"/>
              <w:jc w:val="left"/>
              <w:rPr>
                <w:lang w:val="en-US"/>
              </w:rPr>
            </w:pPr>
            <w:r>
              <w:rPr>
                <w:lang w:val="en-US"/>
              </w:rPr>
              <w:t>GENERAL</w:t>
            </w:r>
          </w:p>
          <w:p w14:paraId="7DC982BA" w14:textId="77777777" w:rsidR="007E5D09" w:rsidRDefault="007E5D09">
            <w:pPr>
              <w:spacing w:before="120"/>
              <w:jc w:val="left"/>
              <w:rPr>
                <w:lang w:val="en-US"/>
              </w:rPr>
            </w:pPr>
          </w:p>
          <w:p w14:paraId="58165C35" w14:textId="47EE4182" w:rsidR="00752CA7" w:rsidRPr="0091056B" w:rsidRDefault="00752CA7" w:rsidP="00752CA7">
            <w:pPr>
              <w:rPr>
                <w:rtl/>
              </w:rPr>
            </w:pPr>
            <w:r>
              <w:fldChar w:fldCharType="begin"/>
            </w:r>
            <w:r>
              <w:instrText xml:space="preserve"> DOCPROPERTY "Document number"  \* MERGEFORMAT </w:instrText>
            </w:r>
            <w:r>
              <w:fldChar w:fldCharType="separate"/>
            </w:r>
            <w:r>
              <w:t>UNEP/</w:t>
            </w:r>
            <w:proofErr w:type="spellStart"/>
            <w:r>
              <w:t>OzL.Pro</w:t>
            </w:r>
            <w:proofErr w:type="spellEnd"/>
            <w:r>
              <w:t>/ExCom/85/22</w:t>
            </w:r>
            <w:r>
              <w:fldChar w:fldCharType="end"/>
            </w:r>
          </w:p>
          <w:p w14:paraId="0DAB10FF" w14:textId="77777777" w:rsidR="00C80600" w:rsidRDefault="00A40215" w:rsidP="0033382B">
            <w:pPr>
              <w:spacing w:before="120"/>
              <w:jc w:val="left"/>
              <w:rPr>
                <w:rtl/>
              </w:rPr>
            </w:pPr>
            <w:r>
              <w:t>5</w:t>
            </w:r>
            <w:r w:rsidR="00C93838">
              <w:t xml:space="preserve"> May 2020</w:t>
            </w:r>
          </w:p>
          <w:p w14:paraId="76B7C307" w14:textId="77777777" w:rsidR="007E5D09" w:rsidRDefault="00E1360E">
            <w:pPr>
              <w:spacing w:before="120"/>
              <w:jc w:val="left"/>
              <w:rPr>
                <w:lang w:val="en-US"/>
              </w:rPr>
            </w:pPr>
            <w:r>
              <w:rPr>
                <w:lang w:val="en-US"/>
              </w:rPr>
              <w:t>ARABIC</w:t>
            </w:r>
          </w:p>
          <w:p w14:paraId="02C1CCD2" w14:textId="77777777"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5FDB4FB5" w14:textId="77777777" w:rsidR="007E5D09" w:rsidRPr="00F61C43" w:rsidRDefault="00E1360E">
            <w:pPr>
              <w:pStyle w:val="Heading4"/>
              <w:numPr>
                <w:ilvl w:val="0"/>
                <w:numId w:val="0"/>
              </w:numPr>
              <w:spacing w:before="0" w:after="0"/>
              <w:ind w:right="459"/>
              <w:jc w:val="right"/>
              <w:rPr>
                <w:rFonts w:cs="Arabic Transparent"/>
                <w:bCs/>
                <w:sz w:val="52"/>
                <w:szCs w:val="52"/>
                <w:lang w:val="en-US"/>
              </w:rPr>
            </w:pPr>
            <w:r>
              <w:rPr>
                <w:rFonts w:cs="Arabic Transparent"/>
                <w:bCs/>
                <w:sz w:val="52"/>
                <w:szCs w:val="52"/>
                <w:rtl/>
              </w:rPr>
              <w:t>برنامج</w:t>
            </w:r>
          </w:p>
          <w:p w14:paraId="7B8DAE2A"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055F892F"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3D1E705E" w14:textId="77777777"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53C9AB00" w14:textId="77777777" w:rsidR="007E5D09" w:rsidRDefault="007E5D09">
            <w:pPr>
              <w:rPr>
                <w:caps/>
                <w:lang w:val="en-US"/>
              </w:rPr>
            </w:pPr>
          </w:p>
          <w:p w14:paraId="7AB20B91" w14:textId="77777777" w:rsidR="007E5D09" w:rsidRDefault="007E5D09">
            <w:pPr>
              <w:rPr>
                <w:lang w:val="en-US"/>
              </w:rPr>
            </w:pPr>
          </w:p>
        </w:tc>
      </w:tr>
    </w:tbl>
    <w:p w14:paraId="1C74115A" w14:textId="77777777" w:rsidR="007E5D09" w:rsidRDefault="007E5D09">
      <w:pPr>
        <w:pStyle w:val="Caption"/>
        <w:spacing w:line="200" w:lineRule="exact"/>
        <w:ind w:left="187" w:right="187" w:hanging="187"/>
        <w:jc w:val="both"/>
        <w:rPr>
          <w:rFonts w:cs="Akhbar MT"/>
          <w:b/>
          <w:bCs/>
          <w:sz w:val="28"/>
          <w:szCs w:val="28"/>
          <w:rtl/>
        </w:rPr>
      </w:pPr>
    </w:p>
    <w:p w14:paraId="2BCA627E" w14:textId="77777777" w:rsidR="00BD028E" w:rsidRDefault="00BD028E" w:rsidP="00BD028E">
      <w:pPr>
        <w:pStyle w:val="Caption"/>
        <w:ind w:left="0" w:right="180"/>
        <w:jc w:val="both"/>
        <w:rPr>
          <w:rFonts w:cs="Arabic Transparent"/>
          <w:b/>
          <w:bCs/>
          <w:sz w:val="28"/>
          <w:szCs w:val="28"/>
          <w:rtl/>
        </w:rPr>
      </w:pPr>
      <w:bookmarkStart w:id="0" w:name="_Hlk7529271"/>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0E31497A" w14:textId="77777777" w:rsidR="00BD028E" w:rsidRDefault="00BD028E" w:rsidP="00BD028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13DC8EA9" w14:textId="77777777" w:rsidR="00BD028E" w:rsidRDefault="00BD028E" w:rsidP="00BD028E">
      <w:pPr>
        <w:bidi/>
        <w:ind w:left="4"/>
        <w:jc w:val="lowKashida"/>
        <w:rPr>
          <w:sz w:val="28"/>
          <w:szCs w:val="28"/>
          <w:rtl/>
          <w:lang w:val="en-US" w:eastAsia="en-CA"/>
        </w:rPr>
      </w:pPr>
      <w:r>
        <w:rPr>
          <w:sz w:val="28"/>
          <w:szCs w:val="28"/>
          <w:rtl/>
          <w:lang w:val="en-US" w:eastAsia="en-CA"/>
        </w:rPr>
        <w:t xml:space="preserve">الاجتمــــــاع </w:t>
      </w:r>
      <w:r w:rsidR="00451676">
        <w:rPr>
          <w:rFonts w:hint="cs"/>
          <w:sz w:val="28"/>
          <w:szCs w:val="28"/>
          <w:rtl/>
          <w:lang w:val="en-US" w:eastAsia="en-CA" w:bidi="ar-EG"/>
        </w:rPr>
        <w:t>الخامس</w:t>
      </w:r>
      <w:r>
        <w:rPr>
          <w:rFonts w:hint="cs"/>
          <w:sz w:val="28"/>
          <w:szCs w:val="28"/>
          <w:rtl/>
          <w:lang w:val="en-US" w:eastAsia="en-CA"/>
        </w:rPr>
        <w:t xml:space="preserve"> والثمانون</w:t>
      </w:r>
    </w:p>
    <w:p w14:paraId="0F59ABDC" w14:textId="77777777" w:rsidR="00BD028E" w:rsidRDefault="00BD028E" w:rsidP="00BD028E">
      <w:pPr>
        <w:pStyle w:val="0Heading0"/>
        <w:bidi/>
        <w:ind w:left="4"/>
        <w:rPr>
          <w:sz w:val="28"/>
          <w:szCs w:val="28"/>
          <w:rtl/>
        </w:rPr>
      </w:pPr>
      <w:r>
        <w:rPr>
          <w:rFonts w:hint="cs"/>
          <w:sz w:val="28"/>
          <w:szCs w:val="28"/>
          <w:rtl/>
        </w:rPr>
        <w:t>مونتريال</w:t>
      </w:r>
      <w:r>
        <w:rPr>
          <w:sz w:val="28"/>
          <w:szCs w:val="28"/>
          <w:rtl/>
        </w:rPr>
        <w:t>،</w:t>
      </w:r>
      <w:r>
        <w:rPr>
          <w:rFonts w:hint="cs"/>
          <w:sz w:val="28"/>
          <w:szCs w:val="28"/>
          <w:rtl/>
        </w:rPr>
        <w:t xml:space="preserve"> من </w:t>
      </w:r>
      <w:r w:rsidR="00451676">
        <w:rPr>
          <w:rFonts w:hint="cs"/>
          <w:sz w:val="28"/>
          <w:szCs w:val="28"/>
          <w:rtl/>
        </w:rPr>
        <w:t>25</w:t>
      </w:r>
      <w:r>
        <w:rPr>
          <w:rFonts w:hint="cs"/>
          <w:sz w:val="28"/>
          <w:szCs w:val="28"/>
          <w:rtl/>
        </w:rPr>
        <w:t xml:space="preserve"> إلى</w:t>
      </w:r>
      <w:r w:rsidR="00502457">
        <w:rPr>
          <w:rFonts w:hint="cs"/>
          <w:sz w:val="28"/>
          <w:szCs w:val="28"/>
          <w:rtl/>
        </w:rPr>
        <w:t xml:space="preserve"> </w:t>
      </w:r>
      <w:r w:rsidR="00451676">
        <w:rPr>
          <w:rFonts w:hint="cs"/>
          <w:sz w:val="28"/>
          <w:szCs w:val="28"/>
          <w:rtl/>
        </w:rPr>
        <w:t>29</w:t>
      </w:r>
      <w:r w:rsidR="00502457">
        <w:rPr>
          <w:rFonts w:hint="cs"/>
          <w:sz w:val="28"/>
          <w:szCs w:val="28"/>
          <w:rtl/>
        </w:rPr>
        <w:t xml:space="preserve"> </w:t>
      </w:r>
      <w:r w:rsidR="00451676">
        <w:rPr>
          <w:rFonts w:hint="cs"/>
          <w:sz w:val="28"/>
          <w:szCs w:val="28"/>
          <w:rtl/>
        </w:rPr>
        <w:t>أيار/مايو 2020</w:t>
      </w:r>
    </w:p>
    <w:p w14:paraId="7E22CED1" w14:textId="77777777" w:rsidR="00451676" w:rsidRDefault="00451676" w:rsidP="00451676">
      <w:pPr>
        <w:pStyle w:val="0Heading0"/>
        <w:bidi/>
        <w:ind w:left="4"/>
        <w:rPr>
          <w:rFonts w:asciiTheme="majorBidi" w:hAnsiTheme="majorBidi" w:cstheme="majorBidi"/>
          <w:sz w:val="26"/>
          <w:szCs w:val="26"/>
          <w:lang w:bidi="ar-SY"/>
        </w:rPr>
      </w:pPr>
      <w:r w:rsidRPr="00CA0126">
        <w:rPr>
          <w:rFonts w:hint="cs"/>
          <w:sz w:val="28"/>
          <w:szCs w:val="28"/>
          <w:rtl/>
        </w:rPr>
        <w:t>مؤجل</w:t>
      </w:r>
      <w:r w:rsidR="00C93838" w:rsidRPr="00CA0126">
        <w:rPr>
          <w:rFonts w:hint="cs"/>
          <w:sz w:val="28"/>
          <w:szCs w:val="28"/>
          <w:rtl/>
        </w:rPr>
        <w:t>:</w:t>
      </w:r>
      <w:r w:rsidRPr="00CA0126">
        <w:rPr>
          <w:rFonts w:hint="cs"/>
          <w:sz w:val="28"/>
          <w:szCs w:val="28"/>
          <w:rtl/>
        </w:rPr>
        <w:t xml:space="preserve"> </w:t>
      </w:r>
      <w:r w:rsidR="00C93838" w:rsidRPr="00CA0126">
        <w:rPr>
          <w:rFonts w:hint="cs"/>
          <w:sz w:val="28"/>
          <w:szCs w:val="28"/>
          <w:rtl/>
        </w:rPr>
        <w:t>من</w:t>
      </w:r>
      <w:r w:rsidRPr="00CA0126">
        <w:rPr>
          <w:rFonts w:hint="cs"/>
          <w:sz w:val="28"/>
          <w:szCs w:val="28"/>
          <w:rtl/>
        </w:rPr>
        <w:t xml:space="preserve"> 19 إلى 22 تموز/يوليه 2020</w:t>
      </w:r>
      <w:r w:rsidRPr="00CA0126">
        <w:rPr>
          <w:rFonts w:hint="cs"/>
          <w:sz w:val="28"/>
          <w:szCs w:val="28"/>
          <w:vertAlign w:val="superscript"/>
          <w:rtl/>
        </w:rPr>
        <w:t>*</w:t>
      </w:r>
    </w:p>
    <w:p w14:paraId="18651519" w14:textId="77777777" w:rsidR="00BD028E" w:rsidRDefault="00BD028E" w:rsidP="00BD028E">
      <w:pPr>
        <w:pStyle w:val="0Heading0"/>
        <w:bidi/>
        <w:ind w:left="4"/>
        <w:rPr>
          <w:rFonts w:cs="Arabic Transparent"/>
          <w:sz w:val="28"/>
          <w:szCs w:val="28"/>
          <w:lang w:bidi="ar-DZ"/>
        </w:rPr>
      </w:pPr>
    </w:p>
    <w:p w14:paraId="5BBFE2BB" w14:textId="77777777" w:rsidR="00CD02BD" w:rsidRDefault="00CD02BD" w:rsidP="00BD028E">
      <w:pPr>
        <w:pStyle w:val="StyleHeader4Para4Left0Firstline0"/>
        <w:numPr>
          <w:ilvl w:val="0"/>
          <w:numId w:val="0"/>
        </w:numPr>
        <w:bidi/>
        <w:jc w:val="center"/>
        <w:rPr>
          <w:b/>
          <w:bCs/>
          <w:sz w:val="28"/>
          <w:szCs w:val="28"/>
          <w:lang w:bidi="ar-SA"/>
        </w:rPr>
      </w:pPr>
    </w:p>
    <w:p w14:paraId="78E72C95" w14:textId="15AE5357" w:rsidR="00BD028E" w:rsidRPr="00CD02BD" w:rsidRDefault="00BD028E" w:rsidP="00CD02BD">
      <w:pPr>
        <w:pStyle w:val="StyleHeader4Para4Left0Firstline0"/>
        <w:numPr>
          <w:ilvl w:val="0"/>
          <w:numId w:val="0"/>
        </w:numPr>
        <w:bidi/>
        <w:jc w:val="center"/>
        <w:rPr>
          <w:b/>
          <w:bCs/>
          <w:sz w:val="32"/>
          <w:szCs w:val="32"/>
          <w:rtl/>
          <w:lang w:val="en-US" w:bidi="ar-EG"/>
        </w:rPr>
      </w:pPr>
      <w:r w:rsidRPr="00CD02BD">
        <w:rPr>
          <w:rFonts w:hint="cs"/>
          <w:b/>
          <w:bCs/>
          <w:sz w:val="32"/>
          <w:szCs w:val="32"/>
          <w:rtl/>
          <w:lang w:bidi="ar-SA"/>
        </w:rPr>
        <w:t xml:space="preserve">مقترح مشروع: </w:t>
      </w:r>
      <w:r w:rsidR="00A40215" w:rsidRPr="00CD02BD">
        <w:rPr>
          <w:rFonts w:hint="cs"/>
          <w:b/>
          <w:bCs/>
          <w:sz w:val="32"/>
          <w:szCs w:val="32"/>
          <w:rtl/>
          <w:lang w:bidi="ar-EG"/>
        </w:rPr>
        <w:t>شيلي</w:t>
      </w:r>
    </w:p>
    <w:p w14:paraId="57A63B6D" w14:textId="77777777" w:rsidR="00BD028E" w:rsidRDefault="00BD028E" w:rsidP="00BD028E">
      <w:pPr>
        <w:pStyle w:val="StyleHeader4Para4Left0Firstline0"/>
        <w:numPr>
          <w:ilvl w:val="0"/>
          <w:numId w:val="0"/>
        </w:numPr>
        <w:bidi/>
        <w:rPr>
          <w:sz w:val="26"/>
          <w:szCs w:val="26"/>
          <w:rtl/>
          <w:lang w:bidi="ar-SA"/>
        </w:rPr>
      </w:pPr>
    </w:p>
    <w:p w14:paraId="1F42A2A3" w14:textId="77777777" w:rsidR="00BD028E" w:rsidRPr="00010740" w:rsidRDefault="00BD028E" w:rsidP="00BD028E">
      <w:pPr>
        <w:pStyle w:val="StyleHeader4Para4Left0Firstline0"/>
        <w:numPr>
          <w:ilvl w:val="0"/>
          <w:numId w:val="0"/>
        </w:numPr>
        <w:bidi/>
        <w:rPr>
          <w:sz w:val="26"/>
          <w:szCs w:val="26"/>
          <w:rtl/>
          <w:lang w:bidi="ar-SA"/>
        </w:rPr>
      </w:pPr>
      <w:r w:rsidRPr="00010740">
        <w:rPr>
          <w:rFonts w:hint="cs"/>
          <w:sz w:val="26"/>
          <w:szCs w:val="26"/>
          <w:rtl/>
          <w:lang w:bidi="ar-SA"/>
        </w:rPr>
        <w:t>تتألف هذه الوثيقة من تعليقات وتوصي</w:t>
      </w:r>
      <w:r>
        <w:rPr>
          <w:rFonts w:hint="cs"/>
          <w:sz w:val="26"/>
          <w:szCs w:val="26"/>
          <w:rtl/>
          <w:lang w:bidi="ar-SA"/>
        </w:rPr>
        <w:t>ة</w:t>
      </w:r>
      <w:r w:rsidRPr="00010740">
        <w:rPr>
          <w:rFonts w:hint="cs"/>
          <w:sz w:val="26"/>
          <w:szCs w:val="26"/>
          <w:rtl/>
          <w:lang w:bidi="ar-SA"/>
        </w:rPr>
        <w:t xml:space="preserve"> الأمانة بشأن مقترح المشروع التالي: </w:t>
      </w:r>
    </w:p>
    <w:p w14:paraId="5A65F91E" w14:textId="77777777" w:rsidR="00BD028E" w:rsidRPr="00010740" w:rsidRDefault="00BD028E" w:rsidP="00BD028E">
      <w:pPr>
        <w:pStyle w:val="StyleHeader4Para4Left0Firstline0"/>
        <w:numPr>
          <w:ilvl w:val="0"/>
          <w:numId w:val="0"/>
        </w:numPr>
        <w:bidi/>
        <w:rPr>
          <w:sz w:val="26"/>
          <w:szCs w:val="26"/>
          <w:rtl/>
          <w:lang w:bidi="ar-SA"/>
        </w:rPr>
      </w:pPr>
    </w:p>
    <w:p w14:paraId="1512CCB1" w14:textId="77777777" w:rsidR="00BD028E" w:rsidRPr="00010740" w:rsidRDefault="00BD028E" w:rsidP="00BD028E">
      <w:pPr>
        <w:pStyle w:val="StyleHeader4Para4Left0Firstline0"/>
        <w:numPr>
          <w:ilvl w:val="0"/>
          <w:numId w:val="0"/>
        </w:numPr>
        <w:bidi/>
        <w:rPr>
          <w:sz w:val="26"/>
          <w:szCs w:val="26"/>
          <w:u w:val="single"/>
          <w:rtl/>
          <w:lang w:bidi="ar-SA"/>
        </w:rPr>
      </w:pPr>
      <w:r>
        <w:rPr>
          <w:rFonts w:hint="cs"/>
          <w:sz w:val="26"/>
          <w:szCs w:val="26"/>
          <w:u w:val="single"/>
          <w:rtl/>
          <w:lang w:bidi="ar-EG"/>
        </w:rPr>
        <w:t>الإزالة</w:t>
      </w:r>
    </w:p>
    <w:tbl>
      <w:tblPr>
        <w:tblStyle w:val="TableGrid"/>
        <w:bidiVisual/>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254"/>
      </w:tblGrid>
      <w:tr w:rsidR="00EB6EDC" w:rsidRPr="00010740" w14:paraId="30E18574" w14:textId="77777777" w:rsidTr="0030158F">
        <w:tc>
          <w:tcPr>
            <w:tcW w:w="7362" w:type="dxa"/>
          </w:tcPr>
          <w:p w14:paraId="0D435F25" w14:textId="77777777" w:rsidR="00B70DF5" w:rsidRPr="0041204A" w:rsidRDefault="00DB721A" w:rsidP="0041204A">
            <w:pPr>
              <w:pStyle w:val="StyleHeader4Para4Left0Firstline0"/>
              <w:numPr>
                <w:ilvl w:val="0"/>
                <w:numId w:val="23"/>
              </w:numPr>
              <w:bidi/>
              <w:rPr>
                <w:sz w:val="24"/>
                <w:szCs w:val="24"/>
                <w:rtl/>
                <w:lang w:bidi="ar-SA"/>
              </w:rPr>
            </w:pPr>
            <w:r w:rsidRPr="00DB721A">
              <w:rPr>
                <w:rFonts w:hint="cs"/>
                <w:sz w:val="24"/>
                <w:szCs w:val="24"/>
                <w:rtl/>
                <w:lang w:bidi="ar-SA"/>
              </w:rPr>
              <w:t xml:space="preserve">خطة إدارة إزالة المواد الهيدروكلوروفلوروكربونية (المرحلة </w:t>
            </w:r>
            <w:r w:rsidR="00451676">
              <w:rPr>
                <w:rFonts w:hint="cs"/>
                <w:sz w:val="24"/>
                <w:szCs w:val="24"/>
                <w:rtl/>
                <w:lang w:bidi="ar-SA"/>
              </w:rPr>
              <w:t>الثانية</w:t>
            </w:r>
            <w:r w:rsidRPr="00DB721A">
              <w:rPr>
                <w:rFonts w:hint="cs"/>
                <w:sz w:val="24"/>
                <w:szCs w:val="24"/>
                <w:rtl/>
                <w:lang w:bidi="ar-SA"/>
              </w:rPr>
              <w:t xml:space="preserve">، </w:t>
            </w:r>
            <w:r w:rsidR="00502457">
              <w:rPr>
                <w:rFonts w:hint="cs"/>
                <w:sz w:val="24"/>
                <w:szCs w:val="24"/>
                <w:rtl/>
                <w:lang w:bidi="ar-SA"/>
              </w:rPr>
              <w:t xml:space="preserve">الشريحة </w:t>
            </w:r>
            <w:r w:rsidR="00D33CBF">
              <w:rPr>
                <w:rFonts w:hint="cs"/>
                <w:sz w:val="24"/>
                <w:szCs w:val="24"/>
                <w:rtl/>
                <w:lang w:bidi="ar-SA"/>
              </w:rPr>
              <w:t>الثالثة</w:t>
            </w:r>
            <w:r w:rsidRPr="00DB721A">
              <w:rPr>
                <w:rFonts w:hint="cs"/>
                <w:sz w:val="24"/>
                <w:szCs w:val="24"/>
                <w:rtl/>
                <w:lang w:bidi="ar-SA"/>
              </w:rPr>
              <w:t>)</w:t>
            </w:r>
          </w:p>
        </w:tc>
        <w:tc>
          <w:tcPr>
            <w:tcW w:w="2254" w:type="dxa"/>
          </w:tcPr>
          <w:p w14:paraId="6CA5D4CC" w14:textId="77777777" w:rsidR="00EB6EDC" w:rsidRPr="007770C7" w:rsidRDefault="00DD3FDD" w:rsidP="001A2DFA">
            <w:pPr>
              <w:pStyle w:val="StyleHeader4Para4Left0Firstline0"/>
              <w:numPr>
                <w:ilvl w:val="0"/>
                <w:numId w:val="0"/>
              </w:numPr>
              <w:bidi/>
              <w:jc w:val="right"/>
              <w:rPr>
                <w:sz w:val="26"/>
                <w:szCs w:val="26"/>
                <w:lang w:val="en-US" w:bidi="ar-EG"/>
              </w:rPr>
            </w:pPr>
            <w:r>
              <w:rPr>
                <w:rFonts w:hint="cs"/>
                <w:sz w:val="26"/>
                <w:szCs w:val="26"/>
                <w:rtl/>
                <w:lang w:bidi="ar-SA"/>
              </w:rPr>
              <w:t>يوئنديبي</w:t>
            </w:r>
            <w:r w:rsidR="00A40215">
              <w:rPr>
                <w:rFonts w:hint="cs"/>
                <w:sz w:val="26"/>
                <w:szCs w:val="26"/>
                <w:rtl/>
                <w:lang w:bidi="ar-SA"/>
              </w:rPr>
              <w:t xml:space="preserve"> ويوينب ويونيدو</w:t>
            </w:r>
          </w:p>
        </w:tc>
      </w:tr>
      <w:bookmarkEnd w:id="0"/>
    </w:tbl>
    <w:p w14:paraId="0CBF5008" w14:textId="77777777" w:rsidR="007E39FA" w:rsidRDefault="007E39FA" w:rsidP="00010740">
      <w:pPr>
        <w:pStyle w:val="StyleHeader4Para4Left0Firstline0"/>
        <w:numPr>
          <w:ilvl w:val="0"/>
          <w:numId w:val="0"/>
        </w:numPr>
        <w:bidi/>
        <w:spacing w:after="0"/>
        <w:jc w:val="center"/>
        <w:rPr>
          <w:b/>
          <w:bCs/>
          <w:sz w:val="28"/>
          <w:szCs w:val="28"/>
          <w:rtl/>
          <w:lang w:bidi="ar-SA"/>
        </w:rPr>
      </w:pPr>
    </w:p>
    <w:p w14:paraId="226E0153" w14:textId="77777777" w:rsidR="007E39FA" w:rsidRDefault="007E39FA" w:rsidP="007E39FA">
      <w:pPr>
        <w:pStyle w:val="StyleHeader4Para4Left0Firstline0"/>
        <w:numPr>
          <w:ilvl w:val="0"/>
          <w:numId w:val="0"/>
        </w:numPr>
        <w:bidi/>
        <w:spacing w:after="0"/>
        <w:jc w:val="center"/>
        <w:rPr>
          <w:sz w:val="24"/>
          <w:rtl/>
        </w:rPr>
      </w:pPr>
    </w:p>
    <w:p w14:paraId="71358C64" w14:textId="77777777" w:rsidR="00451676" w:rsidRDefault="00451676" w:rsidP="00451676">
      <w:pPr>
        <w:pStyle w:val="StyleHeader4Para4Left0Firstline0"/>
        <w:numPr>
          <w:ilvl w:val="0"/>
          <w:numId w:val="0"/>
        </w:numPr>
        <w:bidi/>
        <w:spacing w:after="0"/>
        <w:jc w:val="center"/>
        <w:rPr>
          <w:sz w:val="24"/>
          <w:rtl/>
        </w:rPr>
      </w:pPr>
    </w:p>
    <w:p w14:paraId="2E57BDDB" w14:textId="77777777" w:rsidR="00451676" w:rsidRDefault="00451676" w:rsidP="00451676">
      <w:pPr>
        <w:pStyle w:val="StyleHeader4Para4Left0Firstline0"/>
        <w:numPr>
          <w:ilvl w:val="0"/>
          <w:numId w:val="0"/>
        </w:numPr>
        <w:bidi/>
        <w:spacing w:after="0"/>
        <w:jc w:val="center"/>
        <w:rPr>
          <w:sz w:val="24"/>
          <w:rtl/>
        </w:rPr>
      </w:pPr>
    </w:p>
    <w:p w14:paraId="771B5931" w14:textId="77777777" w:rsidR="00451676" w:rsidRDefault="00451676" w:rsidP="00451676">
      <w:pPr>
        <w:pStyle w:val="StyleHeader4Para4Left0Firstline0"/>
        <w:numPr>
          <w:ilvl w:val="0"/>
          <w:numId w:val="0"/>
        </w:numPr>
        <w:bidi/>
        <w:spacing w:after="0"/>
        <w:jc w:val="center"/>
        <w:rPr>
          <w:sz w:val="24"/>
          <w:rtl/>
        </w:rPr>
      </w:pPr>
    </w:p>
    <w:p w14:paraId="6F399672" w14:textId="77777777" w:rsidR="00451676" w:rsidRDefault="00451676" w:rsidP="00451676">
      <w:pPr>
        <w:pStyle w:val="StyleHeader4Para4Left0Firstline0"/>
        <w:numPr>
          <w:ilvl w:val="0"/>
          <w:numId w:val="0"/>
        </w:numPr>
        <w:bidi/>
        <w:spacing w:after="0"/>
        <w:jc w:val="center"/>
        <w:rPr>
          <w:sz w:val="24"/>
          <w:rtl/>
        </w:rPr>
      </w:pPr>
    </w:p>
    <w:p w14:paraId="0F4D981E" w14:textId="77777777" w:rsidR="00451676" w:rsidRDefault="00451676" w:rsidP="00451676">
      <w:pPr>
        <w:pStyle w:val="StyleHeader4Para4Left0Firstline0"/>
        <w:numPr>
          <w:ilvl w:val="0"/>
          <w:numId w:val="0"/>
        </w:numPr>
        <w:bidi/>
        <w:spacing w:after="0"/>
        <w:jc w:val="center"/>
        <w:rPr>
          <w:sz w:val="24"/>
          <w:rtl/>
        </w:rPr>
      </w:pPr>
    </w:p>
    <w:p w14:paraId="2ED15E63" w14:textId="77777777" w:rsidR="00451676" w:rsidRDefault="00451676" w:rsidP="00451676">
      <w:pPr>
        <w:pStyle w:val="StyleHeader4Para4Left0Firstline0"/>
        <w:numPr>
          <w:ilvl w:val="0"/>
          <w:numId w:val="0"/>
        </w:numPr>
        <w:bidi/>
        <w:spacing w:after="0"/>
        <w:jc w:val="center"/>
        <w:rPr>
          <w:sz w:val="24"/>
          <w:rtl/>
        </w:rPr>
      </w:pPr>
    </w:p>
    <w:p w14:paraId="311ECB3D" w14:textId="77777777" w:rsidR="00451676" w:rsidRDefault="00451676" w:rsidP="00451676">
      <w:pPr>
        <w:pStyle w:val="StyleHeader4Para4Left0Firstline0"/>
        <w:numPr>
          <w:ilvl w:val="0"/>
          <w:numId w:val="0"/>
        </w:numPr>
        <w:bidi/>
        <w:spacing w:after="0"/>
        <w:jc w:val="center"/>
        <w:rPr>
          <w:sz w:val="24"/>
          <w:rtl/>
        </w:rPr>
      </w:pPr>
    </w:p>
    <w:p w14:paraId="0567C3BF" w14:textId="77777777" w:rsidR="00451676" w:rsidRDefault="00451676" w:rsidP="00451676">
      <w:pPr>
        <w:pStyle w:val="StyleHeader4Para4Left0Firstline0"/>
        <w:numPr>
          <w:ilvl w:val="0"/>
          <w:numId w:val="0"/>
        </w:numPr>
        <w:bidi/>
        <w:spacing w:after="0"/>
        <w:jc w:val="center"/>
        <w:rPr>
          <w:sz w:val="24"/>
          <w:rtl/>
        </w:rPr>
      </w:pPr>
    </w:p>
    <w:p w14:paraId="78CD2F08" w14:textId="77777777" w:rsidR="00451676" w:rsidRDefault="00451676" w:rsidP="00451676">
      <w:pPr>
        <w:pStyle w:val="StyleHeader4Para4Left0Firstline0"/>
        <w:numPr>
          <w:ilvl w:val="0"/>
          <w:numId w:val="0"/>
        </w:numPr>
        <w:bidi/>
        <w:spacing w:after="0"/>
        <w:jc w:val="center"/>
        <w:rPr>
          <w:sz w:val="24"/>
          <w:rtl/>
        </w:rPr>
      </w:pPr>
    </w:p>
    <w:p w14:paraId="72922C08" w14:textId="77777777" w:rsidR="00451676" w:rsidRDefault="00451676" w:rsidP="00451676">
      <w:pPr>
        <w:pStyle w:val="StyleHeader4Para4Left0Firstline0"/>
        <w:numPr>
          <w:ilvl w:val="0"/>
          <w:numId w:val="0"/>
        </w:numPr>
        <w:bidi/>
        <w:spacing w:after="0"/>
        <w:jc w:val="center"/>
        <w:rPr>
          <w:sz w:val="24"/>
          <w:rtl/>
        </w:rPr>
      </w:pPr>
    </w:p>
    <w:p w14:paraId="6CB01EEC" w14:textId="77777777" w:rsidR="00DB721A" w:rsidRPr="00451676" w:rsidRDefault="009969EA" w:rsidP="00451676">
      <w:pPr>
        <w:bidi/>
        <w:jc w:val="left"/>
        <w:rPr>
          <w:sz w:val="28"/>
          <w:szCs w:val="28"/>
          <w:rtl/>
          <w:lang w:bidi="ar-SA"/>
        </w:rPr>
      </w:pPr>
      <w:r w:rsidRPr="00451676">
        <w:rPr>
          <w:noProof/>
          <w:sz w:val="22"/>
          <w:szCs w:val="22"/>
          <w:lang w:bidi="ar-SA"/>
        </w:rPr>
        <mc:AlternateContent>
          <mc:Choice Requires="wps">
            <w:drawing>
              <wp:anchor distT="0" distB="0" distL="114300" distR="114300" simplePos="0" relativeHeight="251662336" behindDoc="0" locked="0" layoutInCell="1" allowOverlap="1" wp14:anchorId="5C0719EF" wp14:editId="177AD911">
                <wp:simplePos x="0" y="0"/>
                <wp:positionH relativeFrom="margin">
                  <wp:posOffset>88488</wp:posOffset>
                </wp:positionH>
                <wp:positionV relativeFrom="page">
                  <wp:posOffset>9154795</wp:posOffset>
                </wp:positionV>
                <wp:extent cx="5774055" cy="421640"/>
                <wp:effectExtent l="0" t="0" r="17145" b="16510"/>
                <wp:wrapThrough wrapText="bothSides">
                  <wp:wrapPolygon edited="0">
                    <wp:start x="0" y="0"/>
                    <wp:lineTo x="0" y="21470"/>
                    <wp:lineTo x="21593" y="21470"/>
                    <wp:lineTo x="2159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421640"/>
                        </a:xfrm>
                        <a:prstGeom prst="rect">
                          <a:avLst/>
                        </a:prstGeom>
                        <a:solidFill>
                          <a:srgbClr val="FFFFFF"/>
                        </a:solidFill>
                        <a:ln w="9525">
                          <a:solidFill>
                            <a:srgbClr val="000000"/>
                          </a:solidFill>
                          <a:miter lim="800000"/>
                          <a:headEnd/>
                          <a:tailEnd/>
                        </a:ln>
                      </wps:spPr>
                      <wps:txbx>
                        <w:txbxContent>
                          <w:p w14:paraId="1F558551" w14:textId="77777777" w:rsidR="00D841C5" w:rsidRDefault="00D841C5" w:rsidP="007E39FA">
                            <w:pPr>
                              <w:jc w:val="center"/>
                              <w:rPr>
                                <w:rtl/>
                              </w:rPr>
                            </w:pPr>
                            <w:r>
                              <w:rPr>
                                <w:rtl/>
                              </w:rPr>
                              <w:t>إن وثائق ما قبل دورات اللجنة التنفيذية للصندوق المتعدد الأطراف لتنفيذ بروتوكول مونتريال</w:t>
                            </w:r>
                          </w:p>
                          <w:p w14:paraId="2EE827F7" w14:textId="77777777" w:rsidR="00D841C5" w:rsidRDefault="00D841C5" w:rsidP="007E39FA">
                            <w:pPr>
                              <w:bidi/>
                              <w:jc w:val="center"/>
                            </w:pPr>
                            <w:r>
                              <w:rPr>
                                <w:rtl/>
                              </w:rPr>
                              <w:t>قد تصدر دون إخلال بأي قرار تتخذه اللجنة التنفيذية بعد صدورها</w:t>
                            </w:r>
                            <w:r>
                              <w:t>.</w:t>
                            </w:r>
                          </w:p>
                        </w:txbxContent>
                      </wps:txbx>
                      <wps:bodyPr rot="0" vert="horz" wrap="square" lIns="91440" tIns="45720" rIns="91440" bIns="45720" anchor="t" anchorCtr="0">
                        <a:spAutoFit/>
                      </wps:bodyPr>
                    </wps:wsp>
                  </a:graphicData>
                </a:graphic>
              </wp:anchor>
            </w:drawing>
          </mc:Choice>
          <mc:Fallback>
            <w:pict>
              <v:shapetype w14:anchorId="1950F7B0" id="_x0000_t202" coordsize="21600,21600" o:spt="202" path="m,l,21600r21600,l21600,xe">
                <v:stroke joinstyle="miter"/>
                <v:path gradientshapeok="t" o:connecttype="rect"/>
              </v:shapetype>
              <v:shape id="Text Box 2" o:spid="_x0000_s1026" type="#_x0000_t202" style="position:absolute;left:0;text-align:left;margin-left:6.95pt;margin-top:720.85pt;width:454.65pt;height:33.2pt;z-index:251662336;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">
                <v:textbox style="mso-fit-shape-to-text:t">
                  <w:txbxContent>
                    <w:p w:rsidR="00D841C5" w:rsidRDefault="00D841C5" w:rsidP="007E39FA">
                      <w:pPr>
                        <w:jc w:val="center"/>
                        <w:rPr>
                          <w:rtl/>
                        </w:rPr>
                      </w:pPr>
                      <w:r>
                        <w:rPr>
                          <w:rtl/>
                        </w:rPr>
                        <w:t>إن وثائق ما قبل دورات اللجنة التنفيذية للصندوق المتعدد الأطراف لتنفيذ بروتوكول مونتريال</w:t>
                      </w:r>
                    </w:p>
                    <w:p w:rsidR="00D841C5" w:rsidRDefault="00D841C5" w:rsidP="007E39FA">
                      <w:pPr>
                        <w:bidi/>
                        <w:jc w:val="center"/>
                      </w:pPr>
                      <w:r>
                        <w:rPr>
                          <w:rtl/>
                        </w:rPr>
                        <w:t>قد تصدر دون إخلال بأي قرار تتخذه اللجنة التنفيذية بعد صدورها</w:t>
                      </w:r>
                      <w:r>
                        <w:t>.</w:t>
                      </w:r>
                    </w:p>
                  </w:txbxContent>
                </v:textbox>
                <w10:wrap type="through" anchorx="margin" anchory="page"/>
              </v:shape>
            </w:pict>
          </mc:Fallback>
        </mc:AlternateContent>
      </w:r>
      <w:r w:rsidR="00451676" w:rsidRPr="00451676">
        <w:rPr>
          <w:rFonts w:hint="cs"/>
          <w:szCs w:val="24"/>
          <w:rtl/>
          <w:lang w:bidi="ar-SA"/>
        </w:rPr>
        <w:t xml:space="preserve">* </w:t>
      </w:r>
      <w:r w:rsidR="00DD3FDD">
        <w:rPr>
          <w:rFonts w:hint="cs"/>
          <w:szCs w:val="24"/>
          <w:rtl/>
          <w:lang w:bidi="ar-SA"/>
        </w:rPr>
        <w:t>بسبب فيروس كورونا (كوفيد-19).</w:t>
      </w:r>
      <w:r w:rsidR="00DB721A" w:rsidRPr="00451676">
        <w:rPr>
          <w:sz w:val="28"/>
          <w:szCs w:val="28"/>
          <w:rtl/>
          <w:lang w:bidi="ar-SA"/>
        </w:rPr>
        <w:br w:type="page"/>
      </w:r>
    </w:p>
    <w:p w14:paraId="3B9F32DB" w14:textId="77777777" w:rsidR="00C31215" w:rsidRDefault="00C31215" w:rsidP="00C31215">
      <w:pPr>
        <w:pStyle w:val="StyleHeader4Para4Left0Firstline0"/>
        <w:numPr>
          <w:ilvl w:val="0"/>
          <w:numId w:val="0"/>
        </w:numPr>
        <w:bidi/>
        <w:spacing w:after="0"/>
        <w:jc w:val="center"/>
        <w:rPr>
          <w:b/>
          <w:bCs/>
          <w:sz w:val="28"/>
          <w:szCs w:val="28"/>
          <w:rtl/>
          <w:lang w:bidi="ar-EG"/>
        </w:rPr>
      </w:pPr>
      <w:r w:rsidRPr="00010740">
        <w:rPr>
          <w:rFonts w:hint="cs"/>
          <w:b/>
          <w:bCs/>
          <w:sz w:val="28"/>
          <w:szCs w:val="28"/>
          <w:rtl/>
          <w:lang w:bidi="ar-SA"/>
        </w:rPr>
        <w:lastRenderedPageBreak/>
        <w:t xml:space="preserve">ورقة تقييم المشروع </w:t>
      </w:r>
      <w:r w:rsidRPr="00010740">
        <w:rPr>
          <w:b/>
          <w:bCs/>
          <w:sz w:val="28"/>
          <w:szCs w:val="28"/>
          <w:rtl/>
          <w:lang w:bidi="ar-SA"/>
        </w:rPr>
        <w:t>–</w:t>
      </w:r>
      <w:r w:rsidRPr="00010740">
        <w:rPr>
          <w:rFonts w:hint="cs"/>
          <w:b/>
          <w:bCs/>
          <w:sz w:val="28"/>
          <w:szCs w:val="28"/>
          <w:rtl/>
          <w:lang w:bidi="ar-SA"/>
        </w:rPr>
        <w:t xml:space="preserve"> </w:t>
      </w:r>
      <w:r>
        <w:rPr>
          <w:rFonts w:hint="cs"/>
          <w:b/>
          <w:bCs/>
          <w:sz w:val="28"/>
          <w:szCs w:val="28"/>
          <w:rtl/>
          <w:lang w:bidi="ar-EG"/>
        </w:rPr>
        <w:t>مشروعات متعددة السنوات</w:t>
      </w:r>
    </w:p>
    <w:p w14:paraId="6465A51C" w14:textId="280940CE" w:rsidR="00C31215" w:rsidRPr="00752CA7" w:rsidRDefault="00A40215" w:rsidP="00752CA7">
      <w:pPr>
        <w:bidi/>
        <w:jc w:val="center"/>
        <w:rPr>
          <w:b/>
          <w:bCs/>
          <w:sz w:val="28"/>
          <w:szCs w:val="28"/>
          <w:lang w:val="en-US" w:bidi="ar-EG"/>
        </w:rPr>
      </w:pPr>
      <w:r>
        <w:rPr>
          <w:rFonts w:hint="cs"/>
          <w:b/>
          <w:bCs/>
          <w:sz w:val="28"/>
          <w:szCs w:val="28"/>
          <w:rtl/>
          <w:lang w:bidi="ar-EG"/>
        </w:rPr>
        <w:t>شيلي</w:t>
      </w:r>
    </w:p>
    <w:tbl>
      <w:tblPr>
        <w:tblStyle w:val="TableGrid"/>
        <w:bidiVisual/>
        <w:tblW w:w="1034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059"/>
        <w:gridCol w:w="1530"/>
        <w:gridCol w:w="2516"/>
        <w:gridCol w:w="2243"/>
      </w:tblGrid>
      <w:tr w:rsidR="00C31215" w:rsidRPr="00436E4A" w14:paraId="6D196DA6" w14:textId="77777777" w:rsidTr="003F1105">
        <w:trPr>
          <w:trHeight w:val="240"/>
          <w:jc w:val="center"/>
        </w:trPr>
        <w:tc>
          <w:tcPr>
            <w:tcW w:w="4059" w:type="dxa"/>
            <w:shd w:val="clear" w:color="auto" w:fill="auto"/>
          </w:tcPr>
          <w:p w14:paraId="2A7C0AF3" w14:textId="77777777" w:rsidR="00C31215" w:rsidRPr="00436E4A" w:rsidRDefault="00523882" w:rsidP="00034DD8">
            <w:pPr>
              <w:bidi/>
              <w:spacing w:after="80"/>
              <w:jc w:val="left"/>
              <w:rPr>
                <w:bCs/>
                <w:sz w:val="18"/>
                <w:szCs w:val="18"/>
                <w:lang w:val="en-CA"/>
              </w:rPr>
            </w:pPr>
            <w:r w:rsidRPr="00436E4A">
              <w:rPr>
                <w:rFonts w:hint="cs"/>
                <w:bCs/>
                <w:sz w:val="18"/>
                <w:szCs w:val="18"/>
                <w:rtl/>
                <w:lang w:val="en-CA"/>
              </w:rPr>
              <w:t>(1) عنوان المشروع</w:t>
            </w:r>
          </w:p>
        </w:tc>
        <w:tc>
          <w:tcPr>
            <w:tcW w:w="1530" w:type="dxa"/>
            <w:shd w:val="clear" w:color="auto" w:fill="auto"/>
          </w:tcPr>
          <w:p w14:paraId="73BCD5B4" w14:textId="77777777" w:rsidR="00C31215" w:rsidRPr="00436E4A" w:rsidRDefault="00523882" w:rsidP="00034DD8">
            <w:pPr>
              <w:bidi/>
              <w:spacing w:after="80"/>
              <w:jc w:val="center"/>
              <w:rPr>
                <w:bCs/>
                <w:sz w:val="18"/>
                <w:szCs w:val="18"/>
                <w:lang w:val="en-CA"/>
              </w:rPr>
            </w:pPr>
            <w:r w:rsidRPr="00436E4A">
              <w:rPr>
                <w:rFonts w:hint="cs"/>
                <w:bCs/>
                <w:sz w:val="18"/>
                <w:szCs w:val="18"/>
                <w:rtl/>
                <w:lang w:val="en-CA"/>
              </w:rPr>
              <w:t>الوكالة</w:t>
            </w:r>
          </w:p>
        </w:tc>
        <w:tc>
          <w:tcPr>
            <w:tcW w:w="2516" w:type="dxa"/>
            <w:shd w:val="clear" w:color="auto" w:fill="auto"/>
          </w:tcPr>
          <w:p w14:paraId="2E5F5AE5" w14:textId="77777777" w:rsidR="00C31215" w:rsidRPr="00436E4A" w:rsidRDefault="00523882" w:rsidP="00034DD8">
            <w:pPr>
              <w:bidi/>
              <w:spacing w:after="80"/>
              <w:jc w:val="center"/>
              <w:rPr>
                <w:bCs/>
                <w:sz w:val="18"/>
                <w:szCs w:val="18"/>
                <w:lang w:val="en-CA"/>
              </w:rPr>
            </w:pPr>
            <w:r w:rsidRPr="00436E4A">
              <w:rPr>
                <w:rFonts w:hint="cs"/>
                <w:bCs/>
                <w:sz w:val="18"/>
                <w:szCs w:val="18"/>
                <w:rtl/>
                <w:lang w:val="en-CA"/>
              </w:rPr>
              <w:t>الاجتماع الذي تمت فيه الموافقة</w:t>
            </w:r>
          </w:p>
        </w:tc>
        <w:tc>
          <w:tcPr>
            <w:tcW w:w="2243" w:type="dxa"/>
            <w:shd w:val="clear" w:color="auto" w:fill="auto"/>
          </w:tcPr>
          <w:p w14:paraId="1B2ECA73" w14:textId="77777777" w:rsidR="00C31215" w:rsidRPr="00436E4A" w:rsidRDefault="00523882" w:rsidP="00034DD8">
            <w:pPr>
              <w:bidi/>
              <w:spacing w:after="80"/>
              <w:jc w:val="center"/>
              <w:rPr>
                <w:bCs/>
                <w:sz w:val="18"/>
                <w:szCs w:val="18"/>
                <w:lang w:val="en-CA"/>
              </w:rPr>
            </w:pPr>
            <w:r w:rsidRPr="00436E4A">
              <w:rPr>
                <w:rFonts w:hint="cs"/>
                <w:bCs/>
                <w:sz w:val="18"/>
                <w:szCs w:val="18"/>
                <w:rtl/>
                <w:lang w:val="en-CA"/>
              </w:rPr>
              <w:t>تدابير الرقابة</w:t>
            </w:r>
          </w:p>
        </w:tc>
      </w:tr>
      <w:tr w:rsidR="00C31215" w:rsidRPr="00436E4A" w14:paraId="0F3236F8" w14:textId="77777777" w:rsidTr="003F1105">
        <w:trPr>
          <w:trHeight w:val="240"/>
          <w:jc w:val="center"/>
        </w:trPr>
        <w:tc>
          <w:tcPr>
            <w:tcW w:w="4059" w:type="dxa"/>
            <w:shd w:val="clear" w:color="auto" w:fill="auto"/>
          </w:tcPr>
          <w:p w14:paraId="03906B46" w14:textId="77777777" w:rsidR="00706A2E" w:rsidRDefault="00523882" w:rsidP="00034DD8">
            <w:pPr>
              <w:bidi/>
              <w:spacing w:after="80"/>
              <w:jc w:val="center"/>
              <w:rPr>
                <w:sz w:val="18"/>
                <w:szCs w:val="18"/>
                <w:rtl/>
                <w:lang w:val="en-CA"/>
              </w:rPr>
            </w:pPr>
            <w:r w:rsidRPr="00436E4A">
              <w:rPr>
                <w:rFonts w:hint="cs"/>
                <w:sz w:val="18"/>
                <w:szCs w:val="18"/>
                <w:rtl/>
                <w:lang w:val="en-CA"/>
              </w:rPr>
              <w:t>خطة إزالة المواد الهيدروكلوروفلوروكربونية</w:t>
            </w:r>
          </w:p>
          <w:p w14:paraId="56701A8B" w14:textId="77777777" w:rsidR="00C31215" w:rsidRPr="00436E4A" w:rsidRDefault="00523882" w:rsidP="00034DD8">
            <w:pPr>
              <w:bidi/>
              <w:spacing w:after="80"/>
              <w:jc w:val="center"/>
              <w:rPr>
                <w:sz w:val="18"/>
                <w:szCs w:val="18"/>
                <w:lang w:val="en-CA"/>
              </w:rPr>
            </w:pPr>
            <w:r w:rsidRPr="00436E4A">
              <w:rPr>
                <w:rFonts w:hint="cs"/>
                <w:sz w:val="18"/>
                <w:szCs w:val="18"/>
                <w:rtl/>
                <w:lang w:val="en-CA"/>
              </w:rPr>
              <w:t xml:space="preserve">(المرحلة </w:t>
            </w:r>
            <w:r w:rsidR="004F4A60">
              <w:rPr>
                <w:rFonts w:hint="cs"/>
                <w:sz w:val="18"/>
                <w:szCs w:val="18"/>
                <w:rtl/>
                <w:lang w:val="en-CA"/>
              </w:rPr>
              <w:t>الثانية</w:t>
            </w:r>
            <w:r w:rsidRPr="00436E4A">
              <w:rPr>
                <w:rFonts w:hint="cs"/>
                <w:sz w:val="18"/>
                <w:szCs w:val="18"/>
                <w:rtl/>
                <w:lang w:val="en-CA"/>
              </w:rPr>
              <w:t>)</w:t>
            </w:r>
          </w:p>
        </w:tc>
        <w:tc>
          <w:tcPr>
            <w:tcW w:w="1530" w:type="dxa"/>
            <w:shd w:val="clear" w:color="auto" w:fill="auto"/>
          </w:tcPr>
          <w:p w14:paraId="25B73697" w14:textId="77777777" w:rsidR="00D33CBF" w:rsidRDefault="00DD3FDD" w:rsidP="00D33CBF">
            <w:pPr>
              <w:bidi/>
              <w:spacing w:after="80"/>
              <w:jc w:val="center"/>
              <w:rPr>
                <w:sz w:val="18"/>
                <w:szCs w:val="18"/>
                <w:rtl/>
                <w:lang w:val="en-CA" w:bidi="ar-EG"/>
              </w:rPr>
            </w:pPr>
            <w:r>
              <w:rPr>
                <w:rFonts w:hint="cs"/>
                <w:sz w:val="18"/>
                <w:szCs w:val="18"/>
                <w:rtl/>
                <w:lang w:val="en-CA" w:bidi="ar-EG"/>
              </w:rPr>
              <w:t>يوئنديبي</w:t>
            </w:r>
            <w:r w:rsidR="00A40215">
              <w:rPr>
                <w:rFonts w:hint="cs"/>
                <w:sz w:val="18"/>
                <w:szCs w:val="18"/>
                <w:rtl/>
                <w:lang w:val="en-CA" w:bidi="ar-EG"/>
              </w:rPr>
              <w:t xml:space="preserve"> (رئيسية)</w:t>
            </w:r>
          </w:p>
          <w:p w14:paraId="00B60E82" w14:textId="77777777" w:rsidR="00A40215" w:rsidRPr="00436E4A" w:rsidRDefault="00A40215" w:rsidP="00A40215">
            <w:pPr>
              <w:bidi/>
              <w:spacing w:after="80"/>
              <w:jc w:val="center"/>
              <w:rPr>
                <w:sz w:val="18"/>
                <w:szCs w:val="18"/>
                <w:lang w:val="en-CA"/>
              </w:rPr>
            </w:pPr>
            <w:r>
              <w:rPr>
                <w:rFonts w:hint="cs"/>
                <w:sz w:val="18"/>
                <w:szCs w:val="18"/>
                <w:rtl/>
                <w:lang w:val="en-CA" w:bidi="ar-EG"/>
              </w:rPr>
              <w:t>يونيب، يونيدو</w:t>
            </w:r>
          </w:p>
        </w:tc>
        <w:tc>
          <w:tcPr>
            <w:tcW w:w="2516" w:type="dxa"/>
            <w:shd w:val="clear" w:color="auto" w:fill="auto"/>
          </w:tcPr>
          <w:p w14:paraId="635747EC" w14:textId="77777777" w:rsidR="00C31215" w:rsidRPr="00436E4A" w:rsidRDefault="00A40215" w:rsidP="00034DD8">
            <w:pPr>
              <w:bidi/>
              <w:spacing w:after="80"/>
              <w:jc w:val="center"/>
              <w:rPr>
                <w:sz w:val="18"/>
                <w:szCs w:val="18"/>
                <w:lang w:val="en-CA"/>
              </w:rPr>
            </w:pPr>
            <w:r>
              <w:rPr>
                <w:rFonts w:hint="cs"/>
                <w:sz w:val="18"/>
                <w:szCs w:val="18"/>
                <w:rtl/>
                <w:lang w:val="en-CA"/>
              </w:rPr>
              <w:t>السادس والسبعون</w:t>
            </w:r>
          </w:p>
        </w:tc>
        <w:tc>
          <w:tcPr>
            <w:tcW w:w="2243" w:type="dxa"/>
            <w:shd w:val="clear" w:color="auto" w:fill="auto"/>
          </w:tcPr>
          <w:p w14:paraId="266F1981" w14:textId="77777777" w:rsidR="00C31215" w:rsidRPr="00436E4A" w:rsidRDefault="00A40215" w:rsidP="00034DD8">
            <w:pPr>
              <w:bidi/>
              <w:spacing w:after="80"/>
              <w:jc w:val="center"/>
              <w:rPr>
                <w:sz w:val="18"/>
                <w:szCs w:val="18"/>
                <w:lang w:val="en-CA"/>
              </w:rPr>
            </w:pPr>
            <w:r>
              <w:rPr>
                <w:sz w:val="18"/>
                <w:szCs w:val="18"/>
                <w:lang w:val="en-CA"/>
              </w:rPr>
              <w:t>65</w:t>
            </w:r>
            <w:r w:rsidR="00AD7173">
              <w:rPr>
                <w:rFonts w:hint="cs"/>
                <w:sz w:val="18"/>
                <w:szCs w:val="18"/>
                <w:rtl/>
                <w:lang w:val="en-CA"/>
              </w:rPr>
              <w:t xml:space="preserve"> </w:t>
            </w:r>
            <w:r w:rsidR="00523882" w:rsidRPr="00436E4A">
              <w:rPr>
                <w:rFonts w:hint="cs"/>
                <w:sz w:val="18"/>
                <w:szCs w:val="18"/>
                <w:rtl/>
                <w:lang w:val="en-CA"/>
              </w:rPr>
              <w:t xml:space="preserve">في المائة بحلول عام </w:t>
            </w:r>
            <w:r>
              <w:rPr>
                <w:sz w:val="18"/>
                <w:szCs w:val="18"/>
                <w:lang w:val="en-CA"/>
              </w:rPr>
              <w:t>2021</w:t>
            </w:r>
          </w:p>
        </w:tc>
      </w:tr>
    </w:tbl>
    <w:p w14:paraId="1473780D" w14:textId="77777777" w:rsidR="00C31215" w:rsidRPr="00436E4A" w:rsidRDefault="00C31215" w:rsidP="00C31215">
      <w:pPr>
        <w:spacing w:after="60"/>
        <w:jc w:val="center"/>
        <w:rPr>
          <w:sz w:val="18"/>
          <w:szCs w:val="18"/>
          <w:lang w:val="en-CA"/>
        </w:rPr>
      </w:pPr>
    </w:p>
    <w:tbl>
      <w:tblPr>
        <w:tblStyle w:val="TableGrid"/>
        <w:bidiVisual/>
        <w:tblW w:w="10352" w:type="dxa"/>
        <w:tblInd w:w="-51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947"/>
        <w:gridCol w:w="1800"/>
        <w:gridCol w:w="3605"/>
      </w:tblGrid>
      <w:tr w:rsidR="00C31215" w:rsidRPr="00436E4A" w14:paraId="7D0C649F" w14:textId="77777777" w:rsidTr="00034DD8">
        <w:trPr>
          <w:trHeight w:val="240"/>
        </w:trPr>
        <w:tc>
          <w:tcPr>
            <w:tcW w:w="4947" w:type="dxa"/>
            <w:shd w:val="clear" w:color="auto" w:fill="auto"/>
          </w:tcPr>
          <w:p w14:paraId="2CD147CA" w14:textId="77777777" w:rsidR="00C31215" w:rsidRPr="00436E4A" w:rsidRDefault="00523882" w:rsidP="00523882">
            <w:pPr>
              <w:bidi/>
              <w:spacing w:after="60"/>
              <w:jc w:val="left"/>
              <w:rPr>
                <w:bCs/>
                <w:sz w:val="18"/>
                <w:szCs w:val="18"/>
                <w:lang w:val="en-CA"/>
              </w:rPr>
            </w:pPr>
            <w:r w:rsidRPr="00436E4A">
              <w:rPr>
                <w:rFonts w:hint="cs"/>
                <w:bCs/>
                <w:sz w:val="18"/>
                <w:szCs w:val="18"/>
                <w:rtl/>
                <w:lang w:val="en-CA"/>
              </w:rPr>
              <w:t>(2) أحدث بيانات المادة 7 (المرفق جيم المجموعة الأولى)</w:t>
            </w:r>
          </w:p>
        </w:tc>
        <w:tc>
          <w:tcPr>
            <w:tcW w:w="1800" w:type="dxa"/>
            <w:shd w:val="clear" w:color="auto" w:fill="auto"/>
          </w:tcPr>
          <w:p w14:paraId="73BBEBA5" w14:textId="77777777" w:rsidR="00C31215" w:rsidRPr="00436E4A" w:rsidRDefault="00523882" w:rsidP="00C31215">
            <w:pPr>
              <w:spacing w:after="60"/>
              <w:jc w:val="center"/>
              <w:rPr>
                <w:sz w:val="18"/>
                <w:szCs w:val="18"/>
                <w:lang w:val="en-CA" w:bidi="ar-EG"/>
              </w:rPr>
            </w:pPr>
            <w:r w:rsidRPr="00331595">
              <w:rPr>
                <w:rFonts w:hint="cs"/>
                <w:sz w:val="18"/>
                <w:szCs w:val="18"/>
                <w:rtl/>
                <w:lang w:val="en-CA"/>
              </w:rPr>
              <w:t>السنة</w:t>
            </w:r>
            <w:r w:rsidRPr="00436E4A">
              <w:rPr>
                <w:rFonts w:hint="cs"/>
                <w:sz w:val="18"/>
                <w:szCs w:val="18"/>
                <w:rtl/>
                <w:lang w:val="en-CA"/>
              </w:rPr>
              <w:t xml:space="preserve">: </w:t>
            </w:r>
            <w:r w:rsidR="00807BB6">
              <w:rPr>
                <w:rFonts w:hint="cs"/>
                <w:sz w:val="18"/>
                <w:szCs w:val="18"/>
                <w:rtl/>
                <w:lang w:val="en-CA" w:bidi="ar-EG"/>
              </w:rPr>
              <w:t>2018</w:t>
            </w:r>
          </w:p>
        </w:tc>
        <w:tc>
          <w:tcPr>
            <w:tcW w:w="3605" w:type="dxa"/>
            <w:shd w:val="clear" w:color="auto" w:fill="auto"/>
          </w:tcPr>
          <w:p w14:paraId="0B4BFBED" w14:textId="77777777" w:rsidR="00C31215" w:rsidRPr="00436E4A" w:rsidRDefault="00A40215" w:rsidP="000B3FC8">
            <w:pPr>
              <w:bidi/>
              <w:spacing w:after="60"/>
              <w:jc w:val="left"/>
              <w:rPr>
                <w:sz w:val="18"/>
                <w:szCs w:val="18"/>
                <w:lang w:val="en-CA"/>
              </w:rPr>
            </w:pPr>
            <w:r>
              <w:rPr>
                <w:rFonts w:hint="cs"/>
                <w:sz w:val="18"/>
                <w:szCs w:val="18"/>
                <w:rtl/>
                <w:lang w:val="en-US" w:bidi="ar-EG"/>
              </w:rPr>
              <w:t>38.18</w:t>
            </w:r>
            <w:r>
              <w:rPr>
                <w:sz w:val="18"/>
                <w:szCs w:val="18"/>
                <w:lang w:val="en-US"/>
              </w:rPr>
              <w:t xml:space="preserve"> </w:t>
            </w:r>
            <w:r w:rsidR="00523882" w:rsidRPr="00436E4A">
              <w:rPr>
                <w:rFonts w:hint="cs"/>
                <w:sz w:val="18"/>
                <w:szCs w:val="18"/>
                <w:rtl/>
                <w:lang w:val="en-CA"/>
              </w:rPr>
              <w:t>(طن من قدرات استنفاد الأوزون)</w:t>
            </w:r>
          </w:p>
        </w:tc>
      </w:tr>
    </w:tbl>
    <w:p w14:paraId="5F7D2A6F" w14:textId="77777777" w:rsidR="00C31215" w:rsidRPr="001955AB" w:rsidRDefault="00C31215" w:rsidP="00C31215">
      <w:pPr>
        <w:spacing w:after="60"/>
        <w:jc w:val="center"/>
        <w:rPr>
          <w:sz w:val="16"/>
          <w:szCs w:val="16"/>
          <w:rtl/>
          <w:lang w:val="en-CA"/>
        </w:rPr>
      </w:pPr>
    </w:p>
    <w:tbl>
      <w:tblPr>
        <w:tblStyle w:val="TableGrid"/>
        <w:bidiVisual/>
        <w:tblW w:w="5529" w:type="pct"/>
        <w:tblInd w:w="-47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87"/>
        <w:gridCol w:w="1107"/>
        <w:gridCol w:w="762"/>
        <w:gridCol w:w="693"/>
        <w:gridCol w:w="765"/>
        <w:gridCol w:w="629"/>
        <w:gridCol w:w="732"/>
        <w:gridCol w:w="633"/>
        <w:gridCol w:w="1005"/>
        <w:gridCol w:w="1526"/>
      </w:tblGrid>
      <w:tr w:rsidR="00436E4A" w:rsidRPr="003814E6" w14:paraId="6C43521D" w14:textId="77777777" w:rsidTr="00034DD8">
        <w:trPr>
          <w:trHeight w:val="240"/>
        </w:trPr>
        <w:tc>
          <w:tcPr>
            <w:tcW w:w="3776" w:type="pct"/>
            <w:gridSpan w:val="8"/>
            <w:shd w:val="clear" w:color="auto" w:fill="auto"/>
          </w:tcPr>
          <w:p w14:paraId="5FD1DC22" w14:textId="77777777" w:rsidR="00436E4A" w:rsidRPr="0051140D" w:rsidRDefault="00436E4A" w:rsidP="00C56D86">
            <w:pPr>
              <w:bidi/>
              <w:spacing w:after="60"/>
              <w:jc w:val="left"/>
              <w:rPr>
                <w:bCs/>
                <w:sz w:val="18"/>
                <w:szCs w:val="18"/>
                <w:lang w:val="en-US"/>
              </w:rPr>
            </w:pPr>
            <w:r w:rsidRPr="0051140D">
              <w:rPr>
                <w:rFonts w:hint="cs"/>
                <w:bCs/>
                <w:sz w:val="18"/>
                <w:szCs w:val="18"/>
                <w:rtl/>
                <w:lang w:val="en-US"/>
              </w:rPr>
              <w:t>(3) أحدث البيانات القطاعية للبرنامج القطري (طن من قدرات استنفاد الأوزون)</w:t>
            </w:r>
          </w:p>
        </w:tc>
        <w:tc>
          <w:tcPr>
            <w:tcW w:w="1224" w:type="pct"/>
            <w:gridSpan w:val="2"/>
            <w:shd w:val="clear" w:color="auto" w:fill="auto"/>
          </w:tcPr>
          <w:p w14:paraId="10F6EF34" w14:textId="77777777" w:rsidR="00436E4A" w:rsidRPr="0051140D" w:rsidRDefault="00436E4A" w:rsidP="00C56D86">
            <w:pPr>
              <w:spacing w:after="60"/>
              <w:jc w:val="right"/>
              <w:rPr>
                <w:bCs/>
                <w:sz w:val="18"/>
                <w:szCs w:val="18"/>
                <w:rtl/>
                <w:lang w:val="en-US" w:bidi="ar-EG"/>
              </w:rPr>
            </w:pPr>
            <w:r w:rsidRPr="0051140D">
              <w:rPr>
                <w:rFonts w:hint="cs"/>
                <w:bCs/>
                <w:sz w:val="18"/>
                <w:szCs w:val="18"/>
                <w:rtl/>
                <w:lang w:val="en-US"/>
              </w:rPr>
              <w:t>السنة:</w:t>
            </w:r>
            <w:r w:rsidR="00A40215">
              <w:rPr>
                <w:rFonts w:hint="cs"/>
                <w:bCs/>
                <w:sz w:val="18"/>
                <w:szCs w:val="18"/>
                <w:rtl/>
                <w:lang w:val="en-US"/>
              </w:rPr>
              <w:t xml:space="preserve"> 2019</w:t>
            </w:r>
          </w:p>
        </w:tc>
      </w:tr>
      <w:tr w:rsidR="00436E4A" w:rsidRPr="003814E6" w14:paraId="6DA37544" w14:textId="77777777" w:rsidTr="00D33CBF">
        <w:trPr>
          <w:trHeight w:val="240"/>
        </w:trPr>
        <w:tc>
          <w:tcPr>
            <w:tcW w:w="1203" w:type="pct"/>
            <w:shd w:val="clear" w:color="auto" w:fill="auto"/>
          </w:tcPr>
          <w:p w14:paraId="6DB21386" w14:textId="77777777" w:rsidR="00436E4A" w:rsidRPr="00830A12" w:rsidRDefault="00436E4A" w:rsidP="00C56D86">
            <w:pPr>
              <w:bidi/>
              <w:spacing w:after="60"/>
              <w:jc w:val="center"/>
              <w:rPr>
                <w:sz w:val="18"/>
              </w:rPr>
            </w:pPr>
            <w:r>
              <w:rPr>
                <w:rFonts w:hint="cs"/>
                <w:sz w:val="18"/>
                <w:rtl/>
              </w:rPr>
              <w:t>كيميائي</w:t>
            </w:r>
          </w:p>
        </w:tc>
        <w:tc>
          <w:tcPr>
            <w:tcW w:w="535" w:type="pct"/>
            <w:shd w:val="clear" w:color="auto" w:fill="auto"/>
          </w:tcPr>
          <w:p w14:paraId="63A3F895" w14:textId="77777777" w:rsidR="00436E4A" w:rsidRPr="00830A12" w:rsidRDefault="00436E4A" w:rsidP="00C56D86">
            <w:pPr>
              <w:bidi/>
              <w:spacing w:after="60"/>
              <w:jc w:val="center"/>
              <w:rPr>
                <w:sz w:val="18"/>
              </w:rPr>
            </w:pPr>
            <w:r>
              <w:rPr>
                <w:rFonts w:hint="cs"/>
                <w:sz w:val="18"/>
                <w:rtl/>
              </w:rPr>
              <w:t>الإيروصولات</w:t>
            </w:r>
          </w:p>
        </w:tc>
        <w:tc>
          <w:tcPr>
            <w:tcW w:w="369" w:type="pct"/>
            <w:shd w:val="clear" w:color="auto" w:fill="auto"/>
          </w:tcPr>
          <w:p w14:paraId="2484648A" w14:textId="77777777" w:rsidR="00436E4A" w:rsidRPr="00830A12" w:rsidRDefault="00436E4A" w:rsidP="00C56D86">
            <w:pPr>
              <w:bidi/>
              <w:spacing w:after="60"/>
              <w:jc w:val="center"/>
              <w:rPr>
                <w:sz w:val="18"/>
              </w:rPr>
            </w:pPr>
            <w:r>
              <w:rPr>
                <w:rFonts w:hint="cs"/>
                <w:sz w:val="18"/>
                <w:rtl/>
              </w:rPr>
              <w:t>الرغاوي</w:t>
            </w:r>
          </w:p>
        </w:tc>
        <w:tc>
          <w:tcPr>
            <w:tcW w:w="335" w:type="pct"/>
            <w:shd w:val="clear" w:color="auto" w:fill="auto"/>
          </w:tcPr>
          <w:p w14:paraId="0611D801" w14:textId="77777777" w:rsidR="00436E4A" w:rsidRPr="00830A12" w:rsidRDefault="00436E4A" w:rsidP="00C56D86">
            <w:pPr>
              <w:bidi/>
              <w:spacing w:after="60"/>
              <w:jc w:val="center"/>
              <w:rPr>
                <w:sz w:val="18"/>
              </w:rPr>
            </w:pPr>
            <w:r>
              <w:rPr>
                <w:rFonts w:hint="cs"/>
                <w:sz w:val="18"/>
                <w:rtl/>
              </w:rPr>
              <w:t>مكافحة الحريق</w:t>
            </w:r>
          </w:p>
        </w:tc>
        <w:tc>
          <w:tcPr>
            <w:tcW w:w="674" w:type="pct"/>
            <w:gridSpan w:val="2"/>
            <w:shd w:val="clear" w:color="auto" w:fill="auto"/>
          </w:tcPr>
          <w:p w14:paraId="759857FB" w14:textId="77777777" w:rsidR="00436E4A" w:rsidRPr="00830A12" w:rsidRDefault="00436E4A" w:rsidP="00C56D86">
            <w:pPr>
              <w:bidi/>
              <w:spacing w:after="60"/>
              <w:jc w:val="center"/>
              <w:rPr>
                <w:sz w:val="18"/>
              </w:rPr>
            </w:pPr>
            <w:r>
              <w:rPr>
                <w:rFonts w:hint="cs"/>
                <w:sz w:val="18"/>
                <w:rtl/>
              </w:rPr>
              <w:t>التبريد</w:t>
            </w:r>
          </w:p>
        </w:tc>
        <w:tc>
          <w:tcPr>
            <w:tcW w:w="354" w:type="pct"/>
            <w:shd w:val="clear" w:color="auto" w:fill="auto"/>
          </w:tcPr>
          <w:p w14:paraId="70742C2C" w14:textId="77777777" w:rsidR="00436E4A" w:rsidRPr="00830A12" w:rsidRDefault="00436E4A" w:rsidP="00C56D86">
            <w:pPr>
              <w:bidi/>
              <w:spacing w:after="60"/>
              <w:jc w:val="center"/>
              <w:rPr>
                <w:sz w:val="18"/>
              </w:rPr>
            </w:pPr>
            <w:r>
              <w:rPr>
                <w:rFonts w:hint="cs"/>
                <w:sz w:val="18"/>
                <w:rtl/>
              </w:rPr>
              <w:t>المذيبات</w:t>
            </w:r>
          </w:p>
        </w:tc>
        <w:tc>
          <w:tcPr>
            <w:tcW w:w="306" w:type="pct"/>
            <w:shd w:val="clear" w:color="auto" w:fill="auto"/>
          </w:tcPr>
          <w:p w14:paraId="33CF74B8" w14:textId="77777777" w:rsidR="00436E4A" w:rsidRPr="00830A12" w:rsidRDefault="00436E4A" w:rsidP="00C56D86">
            <w:pPr>
              <w:bidi/>
              <w:spacing w:after="60"/>
              <w:jc w:val="center"/>
              <w:rPr>
                <w:sz w:val="18"/>
              </w:rPr>
            </w:pPr>
            <w:r>
              <w:rPr>
                <w:rFonts w:hint="cs"/>
                <w:sz w:val="18"/>
                <w:rtl/>
              </w:rPr>
              <w:t>عامل تصنيع</w:t>
            </w:r>
          </w:p>
        </w:tc>
        <w:tc>
          <w:tcPr>
            <w:tcW w:w="486" w:type="pct"/>
            <w:shd w:val="clear" w:color="auto" w:fill="auto"/>
          </w:tcPr>
          <w:p w14:paraId="38BD7D80" w14:textId="77777777" w:rsidR="00436E4A" w:rsidRPr="00830A12" w:rsidRDefault="00436E4A" w:rsidP="00C56D86">
            <w:pPr>
              <w:bidi/>
              <w:spacing w:after="60"/>
              <w:jc w:val="center"/>
              <w:rPr>
                <w:sz w:val="18"/>
              </w:rPr>
            </w:pPr>
            <w:r>
              <w:rPr>
                <w:rFonts w:hint="cs"/>
                <w:sz w:val="18"/>
                <w:rtl/>
              </w:rPr>
              <w:t>الاستخدامات المعملية</w:t>
            </w:r>
          </w:p>
        </w:tc>
        <w:tc>
          <w:tcPr>
            <w:tcW w:w="738" w:type="pct"/>
            <w:shd w:val="clear" w:color="auto" w:fill="auto"/>
          </w:tcPr>
          <w:p w14:paraId="58847C5A" w14:textId="77777777" w:rsidR="00436E4A" w:rsidRPr="00830A12" w:rsidRDefault="00436E4A" w:rsidP="00C56D86">
            <w:pPr>
              <w:bidi/>
              <w:spacing w:after="60"/>
              <w:jc w:val="center"/>
              <w:rPr>
                <w:sz w:val="18"/>
              </w:rPr>
            </w:pPr>
            <w:r>
              <w:rPr>
                <w:rFonts w:hint="cs"/>
                <w:sz w:val="18"/>
                <w:rtl/>
              </w:rPr>
              <w:t>إجمالي استهلاك القطاع</w:t>
            </w:r>
          </w:p>
        </w:tc>
      </w:tr>
      <w:tr w:rsidR="00436E4A" w:rsidRPr="003814E6" w14:paraId="4FFBE043" w14:textId="77777777" w:rsidTr="00D33CBF">
        <w:trPr>
          <w:trHeight w:val="240"/>
        </w:trPr>
        <w:tc>
          <w:tcPr>
            <w:tcW w:w="2442" w:type="pct"/>
            <w:gridSpan w:val="4"/>
            <w:shd w:val="clear" w:color="auto" w:fill="auto"/>
          </w:tcPr>
          <w:p w14:paraId="32D6931C" w14:textId="77777777" w:rsidR="00436E4A" w:rsidRPr="00830A12" w:rsidRDefault="00436E4A" w:rsidP="00C56D86">
            <w:pPr>
              <w:bidi/>
              <w:spacing w:after="60"/>
              <w:rPr>
                <w:sz w:val="18"/>
              </w:rPr>
            </w:pPr>
            <w:r w:rsidRPr="00830A12">
              <w:rPr>
                <w:sz w:val="18"/>
              </w:rPr>
              <w:t xml:space="preserve"> </w:t>
            </w:r>
          </w:p>
        </w:tc>
        <w:tc>
          <w:tcPr>
            <w:tcW w:w="370" w:type="pct"/>
            <w:shd w:val="clear" w:color="auto" w:fill="auto"/>
          </w:tcPr>
          <w:p w14:paraId="6CD6781B" w14:textId="77777777" w:rsidR="00436E4A" w:rsidRPr="00830A12" w:rsidRDefault="00436E4A" w:rsidP="00C56D86">
            <w:pPr>
              <w:bidi/>
              <w:spacing w:after="60"/>
              <w:rPr>
                <w:sz w:val="18"/>
              </w:rPr>
            </w:pPr>
            <w:r>
              <w:rPr>
                <w:rFonts w:hint="cs"/>
                <w:sz w:val="18"/>
                <w:rtl/>
              </w:rPr>
              <w:t>التصنيع</w:t>
            </w:r>
          </w:p>
        </w:tc>
        <w:tc>
          <w:tcPr>
            <w:tcW w:w="304" w:type="pct"/>
            <w:shd w:val="clear" w:color="auto" w:fill="auto"/>
          </w:tcPr>
          <w:p w14:paraId="7ACA82F7" w14:textId="77777777" w:rsidR="00436E4A" w:rsidRPr="00830A12" w:rsidRDefault="00436E4A" w:rsidP="00C56D86">
            <w:pPr>
              <w:bidi/>
              <w:spacing w:after="60"/>
              <w:rPr>
                <w:sz w:val="18"/>
              </w:rPr>
            </w:pPr>
            <w:r>
              <w:rPr>
                <w:rFonts w:hint="cs"/>
                <w:sz w:val="18"/>
                <w:rtl/>
              </w:rPr>
              <w:t>الخدمة</w:t>
            </w:r>
          </w:p>
        </w:tc>
        <w:tc>
          <w:tcPr>
            <w:tcW w:w="1884" w:type="pct"/>
            <w:gridSpan w:val="4"/>
            <w:shd w:val="clear" w:color="auto" w:fill="auto"/>
          </w:tcPr>
          <w:p w14:paraId="460F31F2" w14:textId="77777777" w:rsidR="00436E4A" w:rsidRPr="00830A12" w:rsidRDefault="00436E4A" w:rsidP="00C56D86">
            <w:pPr>
              <w:bidi/>
              <w:spacing w:after="60"/>
              <w:rPr>
                <w:sz w:val="18"/>
              </w:rPr>
            </w:pPr>
          </w:p>
        </w:tc>
      </w:tr>
      <w:tr w:rsidR="00A40215" w:rsidRPr="003814E6" w14:paraId="1D258EE4" w14:textId="77777777" w:rsidTr="00D33CBF">
        <w:trPr>
          <w:trHeight w:val="240"/>
        </w:trPr>
        <w:tc>
          <w:tcPr>
            <w:tcW w:w="1203" w:type="pct"/>
            <w:shd w:val="clear" w:color="auto" w:fill="auto"/>
          </w:tcPr>
          <w:p w14:paraId="0CD751E5" w14:textId="77777777" w:rsidR="00A40215" w:rsidRDefault="00A40215" w:rsidP="00A40215">
            <w:pPr>
              <w:bidi/>
              <w:spacing w:after="60"/>
              <w:jc w:val="left"/>
              <w:rPr>
                <w:sz w:val="18"/>
                <w:szCs w:val="18"/>
                <w:rtl/>
                <w:lang w:val="en-US"/>
              </w:rPr>
            </w:pPr>
            <w:r>
              <w:rPr>
                <w:rFonts w:hint="cs"/>
                <w:sz w:val="18"/>
                <w:szCs w:val="18"/>
                <w:rtl/>
                <w:lang w:val="en-US"/>
              </w:rPr>
              <w:t>الهيدروكلوروفلوروكربون-22</w:t>
            </w:r>
          </w:p>
        </w:tc>
        <w:tc>
          <w:tcPr>
            <w:tcW w:w="535" w:type="pct"/>
            <w:shd w:val="clear" w:color="auto" w:fill="auto"/>
          </w:tcPr>
          <w:p w14:paraId="3B6D72B7" w14:textId="77777777" w:rsidR="00A40215" w:rsidRPr="009836EB" w:rsidRDefault="00A40215" w:rsidP="00A40215">
            <w:pPr>
              <w:spacing w:after="60"/>
              <w:jc w:val="right"/>
              <w:rPr>
                <w:sz w:val="16"/>
                <w:szCs w:val="16"/>
                <w:lang w:val="en-CA"/>
              </w:rPr>
            </w:pPr>
          </w:p>
        </w:tc>
        <w:tc>
          <w:tcPr>
            <w:tcW w:w="369" w:type="pct"/>
            <w:shd w:val="clear" w:color="auto" w:fill="auto"/>
          </w:tcPr>
          <w:p w14:paraId="70D6BCFB" w14:textId="77777777" w:rsidR="00A40215" w:rsidRPr="009836EB" w:rsidRDefault="00A40215" w:rsidP="00A40215">
            <w:pPr>
              <w:spacing w:after="60"/>
              <w:jc w:val="right"/>
              <w:rPr>
                <w:sz w:val="16"/>
                <w:szCs w:val="16"/>
                <w:lang w:val="en-CA"/>
              </w:rPr>
            </w:pPr>
          </w:p>
        </w:tc>
        <w:tc>
          <w:tcPr>
            <w:tcW w:w="335" w:type="pct"/>
            <w:shd w:val="clear" w:color="auto" w:fill="auto"/>
          </w:tcPr>
          <w:p w14:paraId="791CD59A" w14:textId="77777777" w:rsidR="00A40215" w:rsidRPr="009836EB" w:rsidRDefault="00A40215" w:rsidP="00A40215">
            <w:pPr>
              <w:spacing w:after="60"/>
              <w:jc w:val="right"/>
              <w:rPr>
                <w:sz w:val="16"/>
                <w:szCs w:val="16"/>
                <w:lang w:val="en-CA"/>
              </w:rPr>
            </w:pPr>
          </w:p>
        </w:tc>
        <w:tc>
          <w:tcPr>
            <w:tcW w:w="370" w:type="pct"/>
            <w:shd w:val="clear" w:color="auto" w:fill="auto"/>
          </w:tcPr>
          <w:p w14:paraId="623B6EDA" w14:textId="77777777" w:rsidR="00A40215" w:rsidRPr="009836EB" w:rsidRDefault="00A40215" w:rsidP="00A40215">
            <w:pPr>
              <w:spacing w:after="60"/>
              <w:jc w:val="right"/>
              <w:rPr>
                <w:sz w:val="16"/>
                <w:szCs w:val="16"/>
                <w:lang w:val="en-CA"/>
              </w:rPr>
            </w:pPr>
          </w:p>
        </w:tc>
        <w:tc>
          <w:tcPr>
            <w:tcW w:w="304" w:type="pct"/>
            <w:shd w:val="clear" w:color="auto" w:fill="auto"/>
          </w:tcPr>
          <w:p w14:paraId="1D188F6B" w14:textId="77777777" w:rsidR="00A40215" w:rsidRPr="009836EB" w:rsidRDefault="00A40215" w:rsidP="00A40215">
            <w:pPr>
              <w:spacing w:after="60"/>
              <w:jc w:val="right"/>
              <w:rPr>
                <w:sz w:val="16"/>
                <w:szCs w:val="16"/>
                <w:lang w:val="en-CA"/>
              </w:rPr>
            </w:pPr>
            <w:r>
              <w:rPr>
                <w:sz w:val="16"/>
                <w:szCs w:val="16"/>
                <w:lang w:val="en-CA"/>
              </w:rPr>
              <w:t>24.01</w:t>
            </w:r>
          </w:p>
        </w:tc>
        <w:tc>
          <w:tcPr>
            <w:tcW w:w="354" w:type="pct"/>
            <w:shd w:val="clear" w:color="auto" w:fill="auto"/>
          </w:tcPr>
          <w:p w14:paraId="5242B6C4" w14:textId="77777777" w:rsidR="00A40215" w:rsidRPr="009836EB" w:rsidRDefault="00A40215" w:rsidP="00A40215">
            <w:pPr>
              <w:spacing w:after="60"/>
              <w:jc w:val="right"/>
              <w:rPr>
                <w:sz w:val="16"/>
                <w:szCs w:val="16"/>
                <w:lang w:val="en-CA"/>
              </w:rPr>
            </w:pPr>
          </w:p>
        </w:tc>
        <w:tc>
          <w:tcPr>
            <w:tcW w:w="306" w:type="pct"/>
            <w:shd w:val="clear" w:color="auto" w:fill="auto"/>
          </w:tcPr>
          <w:p w14:paraId="646A4E33" w14:textId="77777777" w:rsidR="00A40215" w:rsidRPr="009836EB" w:rsidRDefault="00A40215" w:rsidP="00A40215">
            <w:pPr>
              <w:spacing w:after="60"/>
              <w:jc w:val="right"/>
              <w:rPr>
                <w:sz w:val="16"/>
                <w:szCs w:val="16"/>
                <w:lang w:val="en-CA"/>
              </w:rPr>
            </w:pPr>
          </w:p>
        </w:tc>
        <w:tc>
          <w:tcPr>
            <w:tcW w:w="486" w:type="pct"/>
            <w:shd w:val="clear" w:color="auto" w:fill="auto"/>
          </w:tcPr>
          <w:p w14:paraId="5D46E1ED" w14:textId="77777777" w:rsidR="00A40215" w:rsidRPr="009836EB" w:rsidRDefault="00A40215" w:rsidP="00A40215">
            <w:pPr>
              <w:spacing w:after="60"/>
              <w:jc w:val="right"/>
              <w:rPr>
                <w:sz w:val="16"/>
                <w:szCs w:val="16"/>
                <w:lang w:val="en-CA"/>
              </w:rPr>
            </w:pPr>
          </w:p>
        </w:tc>
        <w:tc>
          <w:tcPr>
            <w:tcW w:w="738" w:type="pct"/>
            <w:shd w:val="clear" w:color="auto" w:fill="auto"/>
          </w:tcPr>
          <w:p w14:paraId="0356346B" w14:textId="77777777" w:rsidR="00A40215" w:rsidRPr="009836EB" w:rsidRDefault="00A40215" w:rsidP="00A40215">
            <w:pPr>
              <w:spacing w:after="60"/>
              <w:jc w:val="right"/>
              <w:rPr>
                <w:sz w:val="16"/>
                <w:szCs w:val="16"/>
                <w:lang w:val="en-CA"/>
              </w:rPr>
            </w:pPr>
            <w:r>
              <w:rPr>
                <w:sz w:val="16"/>
                <w:szCs w:val="16"/>
                <w:lang w:val="en-CA"/>
              </w:rPr>
              <w:t>24.01</w:t>
            </w:r>
          </w:p>
        </w:tc>
      </w:tr>
      <w:tr w:rsidR="00A40215" w:rsidRPr="003814E6" w14:paraId="239C281A" w14:textId="77777777" w:rsidTr="00D33CBF">
        <w:trPr>
          <w:trHeight w:val="240"/>
        </w:trPr>
        <w:tc>
          <w:tcPr>
            <w:tcW w:w="1203" w:type="pct"/>
            <w:shd w:val="clear" w:color="auto" w:fill="auto"/>
          </w:tcPr>
          <w:p w14:paraId="44E78623" w14:textId="77777777" w:rsidR="00A40215" w:rsidRDefault="00A40215" w:rsidP="00A40215">
            <w:pPr>
              <w:bidi/>
              <w:spacing w:after="60"/>
              <w:jc w:val="left"/>
              <w:rPr>
                <w:sz w:val="18"/>
                <w:szCs w:val="18"/>
                <w:lang w:val="en-US" w:bidi="ar-EG"/>
              </w:rPr>
            </w:pPr>
            <w:r>
              <w:rPr>
                <w:rFonts w:hint="cs"/>
                <w:sz w:val="18"/>
                <w:szCs w:val="18"/>
                <w:rtl/>
                <w:lang w:val="en-US"/>
              </w:rPr>
              <w:t>الهيدروكلوروفلوروكربون-123</w:t>
            </w:r>
          </w:p>
        </w:tc>
        <w:tc>
          <w:tcPr>
            <w:tcW w:w="535" w:type="pct"/>
            <w:shd w:val="clear" w:color="auto" w:fill="auto"/>
          </w:tcPr>
          <w:p w14:paraId="0111C73B" w14:textId="77777777" w:rsidR="00A40215" w:rsidRPr="009836EB" w:rsidRDefault="00A40215" w:rsidP="00A40215">
            <w:pPr>
              <w:spacing w:after="60"/>
              <w:jc w:val="right"/>
              <w:rPr>
                <w:sz w:val="16"/>
                <w:szCs w:val="16"/>
                <w:lang w:val="en-CA"/>
              </w:rPr>
            </w:pPr>
          </w:p>
        </w:tc>
        <w:tc>
          <w:tcPr>
            <w:tcW w:w="369" w:type="pct"/>
            <w:shd w:val="clear" w:color="auto" w:fill="auto"/>
          </w:tcPr>
          <w:p w14:paraId="2214E619" w14:textId="77777777" w:rsidR="00A40215" w:rsidRPr="009836EB" w:rsidRDefault="00A40215" w:rsidP="00A40215">
            <w:pPr>
              <w:spacing w:after="60"/>
              <w:jc w:val="right"/>
              <w:rPr>
                <w:sz w:val="16"/>
                <w:szCs w:val="16"/>
                <w:lang w:val="en-CA"/>
              </w:rPr>
            </w:pPr>
          </w:p>
        </w:tc>
        <w:tc>
          <w:tcPr>
            <w:tcW w:w="335" w:type="pct"/>
            <w:shd w:val="clear" w:color="auto" w:fill="auto"/>
          </w:tcPr>
          <w:p w14:paraId="16CC0163" w14:textId="77777777" w:rsidR="00A40215" w:rsidRPr="009836EB" w:rsidRDefault="00A40215" w:rsidP="00A40215">
            <w:pPr>
              <w:spacing w:after="60"/>
              <w:jc w:val="right"/>
              <w:rPr>
                <w:sz w:val="16"/>
                <w:szCs w:val="16"/>
                <w:lang w:val="en-CA"/>
              </w:rPr>
            </w:pPr>
          </w:p>
        </w:tc>
        <w:tc>
          <w:tcPr>
            <w:tcW w:w="370" w:type="pct"/>
            <w:shd w:val="clear" w:color="auto" w:fill="auto"/>
          </w:tcPr>
          <w:p w14:paraId="2B5DE9B4" w14:textId="77777777" w:rsidR="00A40215" w:rsidRPr="009836EB" w:rsidRDefault="00A40215" w:rsidP="00A40215">
            <w:pPr>
              <w:spacing w:after="60"/>
              <w:jc w:val="right"/>
              <w:rPr>
                <w:sz w:val="16"/>
                <w:szCs w:val="16"/>
                <w:lang w:val="en-CA"/>
              </w:rPr>
            </w:pPr>
          </w:p>
        </w:tc>
        <w:tc>
          <w:tcPr>
            <w:tcW w:w="304" w:type="pct"/>
            <w:shd w:val="clear" w:color="auto" w:fill="auto"/>
          </w:tcPr>
          <w:p w14:paraId="4CDB5919" w14:textId="77777777" w:rsidR="00A40215" w:rsidRPr="009836EB" w:rsidRDefault="00A40215" w:rsidP="00A40215">
            <w:pPr>
              <w:spacing w:after="60"/>
              <w:jc w:val="right"/>
              <w:rPr>
                <w:sz w:val="16"/>
                <w:szCs w:val="16"/>
                <w:lang w:val="en-CA"/>
              </w:rPr>
            </w:pPr>
            <w:r>
              <w:rPr>
                <w:sz w:val="16"/>
                <w:szCs w:val="16"/>
                <w:lang w:val="en-CA"/>
              </w:rPr>
              <w:t>0.05</w:t>
            </w:r>
          </w:p>
        </w:tc>
        <w:tc>
          <w:tcPr>
            <w:tcW w:w="354" w:type="pct"/>
            <w:shd w:val="clear" w:color="auto" w:fill="auto"/>
          </w:tcPr>
          <w:p w14:paraId="15F5E6D8" w14:textId="77777777" w:rsidR="00A40215" w:rsidRPr="009836EB" w:rsidRDefault="00A40215" w:rsidP="00A40215">
            <w:pPr>
              <w:spacing w:after="60"/>
              <w:jc w:val="right"/>
              <w:rPr>
                <w:sz w:val="16"/>
                <w:szCs w:val="16"/>
                <w:lang w:val="en-CA"/>
              </w:rPr>
            </w:pPr>
          </w:p>
        </w:tc>
        <w:tc>
          <w:tcPr>
            <w:tcW w:w="306" w:type="pct"/>
            <w:shd w:val="clear" w:color="auto" w:fill="auto"/>
          </w:tcPr>
          <w:p w14:paraId="15A5A4AB" w14:textId="77777777" w:rsidR="00A40215" w:rsidRPr="009836EB" w:rsidRDefault="00A40215" w:rsidP="00A40215">
            <w:pPr>
              <w:spacing w:after="60"/>
              <w:jc w:val="right"/>
              <w:rPr>
                <w:sz w:val="16"/>
                <w:szCs w:val="16"/>
                <w:lang w:val="en-CA"/>
              </w:rPr>
            </w:pPr>
          </w:p>
        </w:tc>
        <w:tc>
          <w:tcPr>
            <w:tcW w:w="486" w:type="pct"/>
            <w:shd w:val="clear" w:color="auto" w:fill="auto"/>
          </w:tcPr>
          <w:p w14:paraId="0EAAF071" w14:textId="77777777" w:rsidR="00A40215" w:rsidRPr="009836EB" w:rsidRDefault="00A40215" w:rsidP="00A40215">
            <w:pPr>
              <w:spacing w:after="60"/>
              <w:jc w:val="right"/>
              <w:rPr>
                <w:sz w:val="16"/>
                <w:szCs w:val="16"/>
                <w:lang w:val="en-CA"/>
              </w:rPr>
            </w:pPr>
          </w:p>
        </w:tc>
        <w:tc>
          <w:tcPr>
            <w:tcW w:w="738" w:type="pct"/>
            <w:shd w:val="clear" w:color="auto" w:fill="auto"/>
          </w:tcPr>
          <w:p w14:paraId="4ED6DAFE" w14:textId="77777777" w:rsidR="00A40215" w:rsidRPr="009836EB" w:rsidRDefault="00A40215" w:rsidP="00A40215">
            <w:pPr>
              <w:spacing w:after="60"/>
              <w:jc w:val="right"/>
              <w:rPr>
                <w:sz w:val="16"/>
                <w:szCs w:val="16"/>
                <w:lang w:val="en-CA"/>
              </w:rPr>
            </w:pPr>
            <w:r w:rsidRPr="009836EB">
              <w:rPr>
                <w:sz w:val="16"/>
                <w:szCs w:val="16"/>
                <w:lang w:val="en-CA"/>
              </w:rPr>
              <w:t>0.</w:t>
            </w:r>
            <w:r>
              <w:rPr>
                <w:sz w:val="16"/>
                <w:szCs w:val="16"/>
                <w:lang w:val="en-CA"/>
              </w:rPr>
              <w:t>05</w:t>
            </w:r>
          </w:p>
        </w:tc>
      </w:tr>
      <w:tr w:rsidR="00A40215" w:rsidRPr="003814E6" w14:paraId="00527F60" w14:textId="77777777" w:rsidTr="00D33CBF">
        <w:trPr>
          <w:trHeight w:val="240"/>
        </w:trPr>
        <w:tc>
          <w:tcPr>
            <w:tcW w:w="1203" w:type="pct"/>
            <w:shd w:val="clear" w:color="auto" w:fill="auto"/>
          </w:tcPr>
          <w:p w14:paraId="38BB4184" w14:textId="77777777" w:rsidR="00A40215" w:rsidRDefault="00A40215" w:rsidP="00A40215">
            <w:pPr>
              <w:bidi/>
              <w:spacing w:after="60"/>
              <w:jc w:val="left"/>
              <w:rPr>
                <w:sz w:val="18"/>
                <w:szCs w:val="18"/>
                <w:rtl/>
                <w:lang w:val="en-US"/>
              </w:rPr>
            </w:pPr>
            <w:r>
              <w:rPr>
                <w:rFonts w:hint="cs"/>
                <w:sz w:val="18"/>
                <w:szCs w:val="18"/>
                <w:rtl/>
                <w:lang w:val="en-US"/>
              </w:rPr>
              <w:t>الهيدروكلوروفلوروكربون-124</w:t>
            </w:r>
          </w:p>
        </w:tc>
        <w:tc>
          <w:tcPr>
            <w:tcW w:w="535" w:type="pct"/>
            <w:shd w:val="clear" w:color="auto" w:fill="auto"/>
          </w:tcPr>
          <w:p w14:paraId="02CD3727" w14:textId="77777777" w:rsidR="00A40215" w:rsidRPr="009836EB" w:rsidRDefault="00A40215" w:rsidP="00A40215">
            <w:pPr>
              <w:spacing w:after="60"/>
              <w:jc w:val="right"/>
              <w:rPr>
                <w:sz w:val="16"/>
                <w:szCs w:val="16"/>
                <w:lang w:val="en-CA"/>
              </w:rPr>
            </w:pPr>
          </w:p>
        </w:tc>
        <w:tc>
          <w:tcPr>
            <w:tcW w:w="369" w:type="pct"/>
            <w:shd w:val="clear" w:color="auto" w:fill="auto"/>
          </w:tcPr>
          <w:p w14:paraId="15C9909D" w14:textId="77777777" w:rsidR="00A40215" w:rsidRPr="009836EB" w:rsidRDefault="00A40215" w:rsidP="00A40215">
            <w:pPr>
              <w:spacing w:after="60"/>
              <w:jc w:val="right"/>
              <w:rPr>
                <w:sz w:val="16"/>
                <w:szCs w:val="16"/>
                <w:lang w:val="en-CA"/>
              </w:rPr>
            </w:pPr>
          </w:p>
        </w:tc>
        <w:tc>
          <w:tcPr>
            <w:tcW w:w="335" w:type="pct"/>
            <w:shd w:val="clear" w:color="auto" w:fill="auto"/>
          </w:tcPr>
          <w:p w14:paraId="70BD886A" w14:textId="77777777" w:rsidR="00A40215" w:rsidRPr="009836EB" w:rsidRDefault="00A40215" w:rsidP="00A40215">
            <w:pPr>
              <w:spacing w:after="60"/>
              <w:jc w:val="right"/>
              <w:rPr>
                <w:sz w:val="16"/>
                <w:szCs w:val="16"/>
                <w:lang w:val="en-CA"/>
              </w:rPr>
            </w:pPr>
          </w:p>
        </w:tc>
        <w:tc>
          <w:tcPr>
            <w:tcW w:w="370" w:type="pct"/>
            <w:shd w:val="clear" w:color="auto" w:fill="auto"/>
          </w:tcPr>
          <w:p w14:paraId="32272FE3" w14:textId="77777777" w:rsidR="00A40215" w:rsidRPr="009836EB" w:rsidRDefault="00A40215" w:rsidP="00A40215">
            <w:pPr>
              <w:spacing w:after="60"/>
              <w:jc w:val="right"/>
              <w:rPr>
                <w:sz w:val="16"/>
                <w:szCs w:val="16"/>
                <w:lang w:val="en-CA"/>
              </w:rPr>
            </w:pPr>
          </w:p>
        </w:tc>
        <w:tc>
          <w:tcPr>
            <w:tcW w:w="304" w:type="pct"/>
            <w:shd w:val="clear" w:color="auto" w:fill="auto"/>
          </w:tcPr>
          <w:p w14:paraId="2464E82A" w14:textId="77777777" w:rsidR="00A40215" w:rsidRPr="009836EB" w:rsidRDefault="00A40215" w:rsidP="00A40215">
            <w:pPr>
              <w:spacing w:after="60"/>
              <w:jc w:val="right"/>
              <w:rPr>
                <w:sz w:val="16"/>
                <w:szCs w:val="16"/>
                <w:lang w:val="en-CA"/>
              </w:rPr>
            </w:pPr>
            <w:r>
              <w:rPr>
                <w:sz w:val="16"/>
                <w:szCs w:val="16"/>
                <w:lang w:val="en-CA"/>
              </w:rPr>
              <w:t>0.01</w:t>
            </w:r>
          </w:p>
        </w:tc>
        <w:tc>
          <w:tcPr>
            <w:tcW w:w="354" w:type="pct"/>
            <w:shd w:val="clear" w:color="auto" w:fill="auto"/>
          </w:tcPr>
          <w:p w14:paraId="4E2B5EC9" w14:textId="77777777" w:rsidR="00A40215" w:rsidRPr="009836EB" w:rsidRDefault="00A40215" w:rsidP="00A40215">
            <w:pPr>
              <w:spacing w:after="60"/>
              <w:jc w:val="right"/>
              <w:rPr>
                <w:sz w:val="16"/>
                <w:szCs w:val="16"/>
                <w:lang w:val="en-CA"/>
              </w:rPr>
            </w:pPr>
          </w:p>
        </w:tc>
        <w:tc>
          <w:tcPr>
            <w:tcW w:w="306" w:type="pct"/>
            <w:shd w:val="clear" w:color="auto" w:fill="auto"/>
          </w:tcPr>
          <w:p w14:paraId="70E02274" w14:textId="77777777" w:rsidR="00A40215" w:rsidRPr="009836EB" w:rsidRDefault="00A40215" w:rsidP="00A40215">
            <w:pPr>
              <w:spacing w:after="60"/>
              <w:jc w:val="right"/>
              <w:rPr>
                <w:sz w:val="16"/>
                <w:szCs w:val="16"/>
                <w:lang w:val="en-CA"/>
              </w:rPr>
            </w:pPr>
          </w:p>
        </w:tc>
        <w:tc>
          <w:tcPr>
            <w:tcW w:w="486" w:type="pct"/>
            <w:shd w:val="clear" w:color="auto" w:fill="auto"/>
          </w:tcPr>
          <w:p w14:paraId="6196A962" w14:textId="77777777" w:rsidR="00A40215" w:rsidRPr="009836EB" w:rsidRDefault="00A40215" w:rsidP="00A40215">
            <w:pPr>
              <w:spacing w:after="60"/>
              <w:jc w:val="right"/>
              <w:rPr>
                <w:sz w:val="16"/>
                <w:szCs w:val="16"/>
                <w:lang w:val="en-CA"/>
              </w:rPr>
            </w:pPr>
          </w:p>
        </w:tc>
        <w:tc>
          <w:tcPr>
            <w:tcW w:w="738" w:type="pct"/>
            <w:shd w:val="clear" w:color="auto" w:fill="auto"/>
          </w:tcPr>
          <w:p w14:paraId="6BED0E82" w14:textId="77777777" w:rsidR="00A40215" w:rsidRPr="009836EB" w:rsidRDefault="00A40215" w:rsidP="00A40215">
            <w:pPr>
              <w:spacing w:after="60"/>
              <w:jc w:val="right"/>
              <w:rPr>
                <w:sz w:val="16"/>
                <w:szCs w:val="16"/>
                <w:lang w:val="en-CA"/>
              </w:rPr>
            </w:pPr>
            <w:r>
              <w:rPr>
                <w:sz w:val="16"/>
                <w:szCs w:val="16"/>
                <w:lang w:val="en-CA"/>
              </w:rPr>
              <w:t>0.01</w:t>
            </w:r>
          </w:p>
        </w:tc>
      </w:tr>
      <w:tr w:rsidR="00A40215" w:rsidRPr="003814E6" w14:paraId="1D176023" w14:textId="77777777" w:rsidTr="00D33CBF">
        <w:trPr>
          <w:trHeight w:val="240"/>
        </w:trPr>
        <w:tc>
          <w:tcPr>
            <w:tcW w:w="1203" w:type="pct"/>
            <w:shd w:val="clear" w:color="auto" w:fill="auto"/>
          </w:tcPr>
          <w:p w14:paraId="77ED39F2" w14:textId="77777777" w:rsidR="00A40215" w:rsidRDefault="00A40215" w:rsidP="00A40215">
            <w:pPr>
              <w:bidi/>
              <w:spacing w:after="60"/>
              <w:jc w:val="left"/>
              <w:rPr>
                <w:sz w:val="18"/>
                <w:szCs w:val="18"/>
                <w:rtl/>
                <w:lang w:val="en-US" w:bidi="ar-EG"/>
              </w:rPr>
            </w:pPr>
            <w:r>
              <w:rPr>
                <w:rFonts w:hint="cs"/>
                <w:sz w:val="18"/>
                <w:szCs w:val="18"/>
                <w:rtl/>
                <w:lang w:val="en-US"/>
              </w:rPr>
              <w:t>الهيدروكلوروفلوروكربون-</w:t>
            </w:r>
            <w:r>
              <w:rPr>
                <w:sz w:val="18"/>
                <w:szCs w:val="18"/>
                <w:lang w:val="en-US"/>
              </w:rPr>
              <w:t>141</w:t>
            </w:r>
            <w:r>
              <w:rPr>
                <w:rFonts w:hint="cs"/>
                <w:sz w:val="18"/>
                <w:szCs w:val="18"/>
                <w:rtl/>
                <w:lang w:val="en-US" w:bidi="ar-EG"/>
              </w:rPr>
              <w:t>ب</w:t>
            </w:r>
          </w:p>
        </w:tc>
        <w:tc>
          <w:tcPr>
            <w:tcW w:w="535" w:type="pct"/>
            <w:shd w:val="clear" w:color="auto" w:fill="auto"/>
          </w:tcPr>
          <w:p w14:paraId="62D50255" w14:textId="77777777" w:rsidR="00A40215" w:rsidRPr="009836EB" w:rsidRDefault="00A40215" w:rsidP="00A40215">
            <w:pPr>
              <w:spacing w:after="60"/>
              <w:jc w:val="right"/>
              <w:rPr>
                <w:sz w:val="16"/>
                <w:szCs w:val="16"/>
                <w:lang w:val="en-CA"/>
              </w:rPr>
            </w:pPr>
          </w:p>
        </w:tc>
        <w:tc>
          <w:tcPr>
            <w:tcW w:w="369" w:type="pct"/>
            <w:shd w:val="clear" w:color="auto" w:fill="auto"/>
          </w:tcPr>
          <w:p w14:paraId="20C7640D" w14:textId="77777777" w:rsidR="00A40215" w:rsidRPr="009836EB" w:rsidRDefault="00A40215" w:rsidP="00A40215">
            <w:pPr>
              <w:spacing w:after="60"/>
              <w:jc w:val="right"/>
              <w:rPr>
                <w:sz w:val="16"/>
                <w:szCs w:val="16"/>
                <w:lang w:val="en-CA"/>
              </w:rPr>
            </w:pPr>
            <w:r>
              <w:rPr>
                <w:sz w:val="16"/>
                <w:szCs w:val="16"/>
                <w:lang w:val="en-CA"/>
              </w:rPr>
              <w:t>7.40</w:t>
            </w:r>
          </w:p>
        </w:tc>
        <w:tc>
          <w:tcPr>
            <w:tcW w:w="335" w:type="pct"/>
            <w:shd w:val="clear" w:color="auto" w:fill="auto"/>
          </w:tcPr>
          <w:p w14:paraId="1C561327" w14:textId="77777777" w:rsidR="00A40215" w:rsidRPr="009836EB" w:rsidRDefault="00A40215" w:rsidP="00A40215">
            <w:pPr>
              <w:spacing w:after="60"/>
              <w:jc w:val="right"/>
              <w:rPr>
                <w:sz w:val="16"/>
                <w:szCs w:val="16"/>
                <w:lang w:val="en-CA"/>
              </w:rPr>
            </w:pPr>
          </w:p>
        </w:tc>
        <w:tc>
          <w:tcPr>
            <w:tcW w:w="370" w:type="pct"/>
            <w:shd w:val="clear" w:color="auto" w:fill="auto"/>
          </w:tcPr>
          <w:p w14:paraId="2D297D23" w14:textId="77777777" w:rsidR="00A40215" w:rsidRPr="009836EB" w:rsidRDefault="00A40215" w:rsidP="00A40215">
            <w:pPr>
              <w:spacing w:after="60"/>
              <w:jc w:val="right"/>
              <w:rPr>
                <w:sz w:val="16"/>
                <w:szCs w:val="16"/>
                <w:lang w:val="en-CA"/>
              </w:rPr>
            </w:pPr>
          </w:p>
        </w:tc>
        <w:tc>
          <w:tcPr>
            <w:tcW w:w="304" w:type="pct"/>
            <w:shd w:val="clear" w:color="auto" w:fill="auto"/>
          </w:tcPr>
          <w:p w14:paraId="2BB26382" w14:textId="77777777" w:rsidR="00A40215" w:rsidRPr="009836EB" w:rsidRDefault="00A40215" w:rsidP="00A40215">
            <w:pPr>
              <w:spacing w:after="60"/>
              <w:jc w:val="right"/>
              <w:rPr>
                <w:sz w:val="16"/>
                <w:szCs w:val="16"/>
                <w:lang w:val="en-CA"/>
              </w:rPr>
            </w:pPr>
            <w:r>
              <w:rPr>
                <w:sz w:val="16"/>
                <w:szCs w:val="16"/>
                <w:lang w:val="en-CA"/>
              </w:rPr>
              <w:t>0.61</w:t>
            </w:r>
          </w:p>
        </w:tc>
        <w:tc>
          <w:tcPr>
            <w:tcW w:w="354" w:type="pct"/>
            <w:shd w:val="clear" w:color="auto" w:fill="auto"/>
          </w:tcPr>
          <w:p w14:paraId="75A04A1D" w14:textId="77777777" w:rsidR="00A40215" w:rsidRPr="009836EB" w:rsidRDefault="00A40215" w:rsidP="00A40215">
            <w:pPr>
              <w:spacing w:after="60"/>
              <w:jc w:val="right"/>
              <w:rPr>
                <w:sz w:val="16"/>
                <w:szCs w:val="16"/>
                <w:lang w:val="en-CA"/>
              </w:rPr>
            </w:pPr>
          </w:p>
        </w:tc>
        <w:tc>
          <w:tcPr>
            <w:tcW w:w="306" w:type="pct"/>
            <w:shd w:val="clear" w:color="auto" w:fill="auto"/>
          </w:tcPr>
          <w:p w14:paraId="21483D36" w14:textId="77777777" w:rsidR="00A40215" w:rsidRPr="009836EB" w:rsidRDefault="00A40215" w:rsidP="00A40215">
            <w:pPr>
              <w:spacing w:after="60"/>
              <w:jc w:val="right"/>
              <w:rPr>
                <w:sz w:val="16"/>
                <w:szCs w:val="16"/>
                <w:lang w:val="en-CA"/>
              </w:rPr>
            </w:pPr>
          </w:p>
        </w:tc>
        <w:tc>
          <w:tcPr>
            <w:tcW w:w="486" w:type="pct"/>
            <w:shd w:val="clear" w:color="auto" w:fill="auto"/>
          </w:tcPr>
          <w:p w14:paraId="6B611210" w14:textId="77777777" w:rsidR="00A40215" w:rsidRPr="009836EB" w:rsidRDefault="00A40215" w:rsidP="00A40215">
            <w:pPr>
              <w:spacing w:after="60"/>
              <w:jc w:val="right"/>
              <w:rPr>
                <w:sz w:val="16"/>
                <w:szCs w:val="16"/>
                <w:lang w:val="en-CA"/>
              </w:rPr>
            </w:pPr>
          </w:p>
        </w:tc>
        <w:tc>
          <w:tcPr>
            <w:tcW w:w="738" w:type="pct"/>
            <w:shd w:val="clear" w:color="auto" w:fill="auto"/>
          </w:tcPr>
          <w:p w14:paraId="05FEDAAA" w14:textId="77777777" w:rsidR="00A40215" w:rsidRPr="009836EB" w:rsidRDefault="00A40215" w:rsidP="00A40215">
            <w:pPr>
              <w:spacing w:after="60"/>
              <w:jc w:val="right"/>
              <w:rPr>
                <w:sz w:val="16"/>
                <w:szCs w:val="16"/>
                <w:lang w:val="en-CA"/>
              </w:rPr>
            </w:pPr>
            <w:r>
              <w:rPr>
                <w:sz w:val="16"/>
                <w:szCs w:val="16"/>
                <w:lang w:val="en-CA"/>
              </w:rPr>
              <w:t>8.02</w:t>
            </w:r>
          </w:p>
        </w:tc>
      </w:tr>
      <w:tr w:rsidR="00A40215" w:rsidRPr="003814E6" w14:paraId="7419DA91" w14:textId="77777777" w:rsidTr="00D33CBF">
        <w:trPr>
          <w:trHeight w:val="240"/>
        </w:trPr>
        <w:tc>
          <w:tcPr>
            <w:tcW w:w="1203" w:type="pct"/>
            <w:shd w:val="clear" w:color="auto" w:fill="auto"/>
          </w:tcPr>
          <w:p w14:paraId="24CFD0EB" w14:textId="77777777" w:rsidR="00A40215" w:rsidRDefault="00A40215" w:rsidP="00A40215">
            <w:pPr>
              <w:bidi/>
              <w:spacing w:after="60"/>
              <w:jc w:val="left"/>
              <w:rPr>
                <w:sz w:val="18"/>
                <w:szCs w:val="18"/>
                <w:lang w:val="en-US" w:bidi="ar-EG"/>
              </w:rPr>
            </w:pPr>
            <w:r>
              <w:rPr>
                <w:rFonts w:hint="cs"/>
                <w:sz w:val="18"/>
                <w:szCs w:val="18"/>
                <w:rtl/>
                <w:lang w:val="en-US"/>
              </w:rPr>
              <w:t>الهيدروكلوروفلوروكربون-</w:t>
            </w:r>
            <w:r>
              <w:rPr>
                <w:rFonts w:hint="cs"/>
                <w:sz w:val="18"/>
                <w:szCs w:val="18"/>
                <w:rtl/>
                <w:lang w:val="en-US" w:bidi="ar-EG"/>
              </w:rPr>
              <w:t>142ب</w:t>
            </w:r>
          </w:p>
        </w:tc>
        <w:tc>
          <w:tcPr>
            <w:tcW w:w="535" w:type="pct"/>
            <w:shd w:val="clear" w:color="auto" w:fill="auto"/>
          </w:tcPr>
          <w:p w14:paraId="538E95AC" w14:textId="77777777" w:rsidR="00A40215" w:rsidRPr="009836EB" w:rsidRDefault="00A40215" w:rsidP="00A40215">
            <w:pPr>
              <w:spacing w:after="60"/>
              <w:jc w:val="right"/>
              <w:rPr>
                <w:sz w:val="16"/>
                <w:szCs w:val="16"/>
                <w:lang w:val="en-CA"/>
              </w:rPr>
            </w:pPr>
          </w:p>
        </w:tc>
        <w:tc>
          <w:tcPr>
            <w:tcW w:w="369" w:type="pct"/>
            <w:shd w:val="clear" w:color="auto" w:fill="auto"/>
          </w:tcPr>
          <w:p w14:paraId="2010BA35" w14:textId="77777777" w:rsidR="00A40215" w:rsidRPr="009836EB" w:rsidRDefault="00A40215" w:rsidP="00A40215">
            <w:pPr>
              <w:spacing w:after="60"/>
              <w:jc w:val="right"/>
              <w:rPr>
                <w:sz w:val="16"/>
                <w:szCs w:val="16"/>
                <w:lang w:val="en-CA"/>
              </w:rPr>
            </w:pPr>
          </w:p>
        </w:tc>
        <w:tc>
          <w:tcPr>
            <w:tcW w:w="335" w:type="pct"/>
            <w:shd w:val="clear" w:color="auto" w:fill="auto"/>
          </w:tcPr>
          <w:p w14:paraId="3CC44B1C" w14:textId="77777777" w:rsidR="00A40215" w:rsidRPr="009836EB" w:rsidRDefault="00A40215" w:rsidP="00A40215">
            <w:pPr>
              <w:spacing w:after="60"/>
              <w:jc w:val="right"/>
              <w:rPr>
                <w:sz w:val="16"/>
                <w:szCs w:val="16"/>
                <w:lang w:val="en-CA"/>
              </w:rPr>
            </w:pPr>
          </w:p>
        </w:tc>
        <w:tc>
          <w:tcPr>
            <w:tcW w:w="370" w:type="pct"/>
            <w:shd w:val="clear" w:color="auto" w:fill="auto"/>
          </w:tcPr>
          <w:p w14:paraId="5182526E" w14:textId="77777777" w:rsidR="00A40215" w:rsidRPr="009836EB" w:rsidRDefault="00A40215" w:rsidP="00A40215">
            <w:pPr>
              <w:spacing w:after="60"/>
              <w:jc w:val="right"/>
              <w:rPr>
                <w:sz w:val="16"/>
                <w:szCs w:val="16"/>
                <w:lang w:val="en-CA"/>
              </w:rPr>
            </w:pPr>
          </w:p>
        </w:tc>
        <w:tc>
          <w:tcPr>
            <w:tcW w:w="304" w:type="pct"/>
            <w:shd w:val="clear" w:color="auto" w:fill="auto"/>
          </w:tcPr>
          <w:p w14:paraId="0FA116F6" w14:textId="77777777" w:rsidR="00A40215" w:rsidRPr="009836EB" w:rsidRDefault="00A40215" w:rsidP="00A40215">
            <w:pPr>
              <w:spacing w:after="60"/>
              <w:jc w:val="right"/>
              <w:rPr>
                <w:sz w:val="16"/>
                <w:szCs w:val="16"/>
                <w:lang w:val="en-CA"/>
              </w:rPr>
            </w:pPr>
            <w:r w:rsidRPr="009836EB">
              <w:rPr>
                <w:sz w:val="16"/>
                <w:szCs w:val="16"/>
                <w:lang w:val="en-CA"/>
              </w:rPr>
              <w:t>0.</w:t>
            </w:r>
            <w:r>
              <w:rPr>
                <w:sz w:val="16"/>
                <w:szCs w:val="16"/>
                <w:lang w:val="en-CA"/>
              </w:rPr>
              <w:t>11</w:t>
            </w:r>
          </w:p>
        </w:tc>
        <w:tc>
          <w:tcPr>
            <w:tcW w:w="354" w:type="pct"/>
            <w:shd w:val="clear" w:color="auto" w:fill="auto"/>
          </w:tcPr>
          <w:p w14:paraId="31FA9C68" w14:textId="77777777" w:rsidR="00A40215" w:rsidRPr="009836EB" w:rsidRDefault="00A40215" w:rsidP="00A40215">
            <w:pPr>
              <w:spacing w:after="60"/>
              <w:jc w:val="right"/>
              <w:rPr>
                <w:sz w:val="16"/>
                <w:szCs w:val="16"/>
                <w:lang w:val="en-CA"/>
              </w:rPr>
            </w:pPr>
          </w:p>
        </w:tc>
        <w:tc>
          <w:tcPr>
            <w:tcW w:w="306" w:type="pct"/>
            <w:shd w:val="clear" w:color="auto" w:fill="auto"/>
          </w:tcPr>
          <w:p w14:paraId="764F0EBB" w14:textId="77777777" w:rsidR="00A40215" w:rsidRPr="009836EB" w:rsidRDefault="00A40215" w:rsidP="00A40215">
            <w:pPr>
              <w:spacing w:after="60"/>
              <w:jc w:val="right"/>
              <w:rPr>
                <w:sz w:val="16"/>
                <w:szCs w:val="16"/>
                <w:lang w:val="en-CA"/>
              </w:rPr>
            </w:pPr>
          </w:p>
        </w:tc>
        <w:tc>
          <w:tcPr>
            <w:tcW w:w="486" w:type="pct"/>
            <w:shd w:val="clear" w:color="auto" w:fill="auto"/>
          </w:tcPr>
          <w:p w14:paraId="51F50AAD" w14:textId="77777777" w:rsidR="00A40215" w:rsidRPr="009836EB" w:rsidRDefault="00A40215" w:rsidP="00A40215">
            <w:pPr>
              <w:spacing w:after="60"/>
              <w:jc w:val="right"/>
              <w:rPr>
                <w:sz w:val="16"/>
                <w:szCs w:val="16"/>
                <w:lang w:val="en-CA"/>
              </w:rPr>
            </w:pPr>
          </w:p>
        </w:tc>
        <w:tc>
          <w:tcPr>
            <w:tcW w:w="738" w:type="pct"/>
            <w:shd w:val="clear" w:color="auto" w:fill="auto"/>
          </w:tcPr>
          <w:p w14:paraId="40A77AAB" w14:textId="77777777" w:rsidR="00A40215" w:rsidRPr="009836EB" w:rsidRDefault="00A40215" w:rsidP="00A40215">
            <w:pPr>
              <w:spacing w:after="60"/>
              <w:jc w:val="right"/>
              <w:rPr>
                <w:sz w:val="16"/>
                <w:szCs w:val="16"/>
                <w:lang w:val="en-CA"/>
              </w:rPr>
            </w:pPr>
            <w:r w:rsidRPr="009836EB">
              <w:rPr>
                <w:sz w:val="16"/>
                <w:szCs w:val="16"/>
                <w:lang w:val="en-CA"/>
              </w:rPr>
              <w:t>0.</w:t>
            </w:r>
            <w:r>
              <w:rPr>
                <w:sz w:val="16"/>
                <w:szCs w:val="16"/>
                <w:lang w:val="en-CA"/>
              </w:rPr>
              <w:t>11</w:t>
            </w:r>
          </w:p>
        </w:tc>
      </w:tr>
      <w:tr w:rsidR="00A40215" w:rsidRPr="003814E6" w14:paraId="4A4C6CFD" w14:textId="77777777" w:rsidTr="00D33CBF">
        <w:trPr>
          <w:trHeight w:val="240"/>
        </w:trPr>
        <w:tc>
          <w:tcPr>
            <w:tcW w:w="1203" w:type="pct"/>
            <w:shd w:val="clear" w:color="auto" w:fill="auto"/>
          </w:tcPr>
          <w:p w14:paraId="1EE2F4D3" w14:textId="77777777" w:rsidR="00A40215" w:rsidRDefault="00A40215" w:rsidP="00A40215">
            <w:pPr>
              <w:bidi/>
              <w:spacing w:after="60"/>
              <w:jc w:val="left"/>
              <w:rPr>
                <w:sz w:val="18"/>
                <w:szCs w:val="18"/>
                <w:lang w:val="en-US" w:bidi="ar-EG"/>
              </w:rPr>
            </w:pPr>
            <w:r>
              <w:rPr>
                <w:rFonts w:hint="cs"/>
                <w:sz w:val="18"/>
                <w:szCs w:val="18"/>
                <w:rtl/>
                <w:lang w:val="en-US"/>
              </w:rPr>
              <w:t>الهيدروكلوروفلوروكربون-</w:t>
            </w:r>
            <w:r>
              <w:rPr>
                <w:rFonts w:hint="cs"/>
                <w:sz w:val="18"/>
                <w:szCs w:val="18"/>
                <w:rtl/>
                <w:lang w:val="en-US" w:bidi="ar-EG"/>
              </w:rPr>
              <w:t>225</w:t>
            </w:r>
          </w:p>
        </w:tc>
        <w:tc>
          <w:tcPr>
            <w:tcW w:w="535" w:type="pct"/>
            <w:shd w:val="clear" w:color="auto" w:fill="auto"/>
          </w:tcPr>
          <w:p w14:paraId="03D6F7C8" w14:textId="77777777" w:rsidR="00A40215" w:rsidRPr="009836EB" w:rsidRDefault="00A40215" w:rsidP="00A40215">
            <w:pPr>
              <w:spacing w:after="60"/>
              <w:jc w:val="right"/>
              <w:rPr>
                <w:sz w:val="16"/>
                <w:szCs w:val="16"/>
                <w:lang w:val="en-CA"/>
              </w:rPr>
            </w:pPr>
          </w:p>
        </w:tc>
        <w:tc>
          <w:tcPr>
            <w:tcW w:w="369" w:type="pct"/>
            <w:shd w:val="clear" w:color="auto" w:fill="auto"/>
          </w:tcPr>
          <w:p w14:paraId="68EC5ED0" w14:textId="77777777" w:rsidR="00A40215" w:rsidRPr="009836EB" w:rsidRDefault="00A40215" w:rsidP="00A40215">
            <w:pPr>
              <w:spacing w:after="60"/>
              <w:jc w:val="right"/>
              <w:rPr>
                <w:sz w:val="16"/>
                <w:szCs w:val="16"/>
                <w:lang w:val="en-CA"/>
              </w:rPr>
            </w:pPr>
          </w:p>
        </w:tc>
        <w:tc>
          <w:tcPr>
            <w:tcW w:w="335" w:type="pct"/>
            <w:shd w:val="clear" w:color="auto" w:fill="auto"/>
          </w:tcPr>
          <w:p w14:paraId="4EFE4361" w14:textId="77777777" w:rsidR="00A40215" w:rsidRPr="009836EB" w:rsidRDefault="00A40215" w:rsidP="00A40215">
            <w:pPr>
              <w:spacing w:after="60"/>
              <w:jc w:val="right"/>
              <w:rPr>
                <w:sz w:val="16"/>
                <w:szCs w:val="16"/>
                <w:lang w:val="en-CA"/>
              </w:rPr>
            </w:pPr>
          </w:p>
        </w:tc>
        <w:tc>
          <w:tcPr>
            <w:tcW w:w="370" w:type="pct"/>
            <w:shd w:val="clear" w:color="auto" w:fill="auto"/>
          </w:tcPr>
          <w:p w14:paraId="0B6BB6B6" w14:textId="77777777" w:rsidR="00A40215" w:rsidRPr="009836EB" w:rsidRDefault="00A40215" w:rsidP="00A40215">
            <w:pPr>
              <w:spacing w:after="60"/>
              <w:jc w:val="right"/>
              <w:rPr>
                <w:sz w:val="16"/>
                <w:szCs w:val="16"/>
                <w:lang w:val="en-CA"/>
              </w:rPr>
            </w:pPr>
          </w:p>
        </w:tc>
        <w:tc>
          <w:tcPr>
            <w:tcW w:w="304" w:type="pct"/>
            <w:shd w:val="clear" w:color="auto" w:fill="auto"/>
          </w:tcPr>
          <w:p w14:paraId="3E4D08C2" w14:textId="77777777" w:rsidR="00A40215" w:rsidRPr="009836EB" w:rsidRDefault="00A40215" w:rsidP="00A40215">
            <w:pPr>
              <w:spacing w:after="60"/>
              <w:jc w:val="right"/>
              <w:rPr>
                <w:sz w:val="16"/>
                <w:szCs w:val="16"/>
                <w:lang w:val="en-CA"/>
              </w:rPr>
            </w:pPr>
          </w:p>
        </w:tc>
        <w:tc>
          <w:tcPr>
            <w:tcW w:w="354" w:type="pct"/>
            <w:shd w:val="clear" w:color="auto" w:fill="auto"/>
          </w:tcPr>
          <w:p w14:paraId="2C55CD80" w14:textId="77777777" w:rsidR="00A40215" w:rsidRPr="009836EB" w:rsidRDefault="00A40215" w:rsidP="00A40215">
            <w:pPr>
              <w:spacing w:after="60"/>
              <w:jc w:val="right"/>
              <w:rPr>
                <w:sz w:val="16"/>
                <w:szCs w:val="16"/>
                <w:lang w:val="en-CA"/>
              </w:rPr>
            </w:pPr>
          </w:p>
        </w:tc>
        <w:tc>
          <w:tcPr>
            <w:tcW w:w="306" w:type="pct"/>
            <w:shd w:val="clear" w:color="auto" w:fill="auto"/>
          </w:tcPr>
          <w:p w14:paraId="72B964DD" w14:textId="77777777" w:rsidR="00A40215" w:rsidRPr="009836EB" w:rsidRDefault="00A40215" w:rsidP="00A40215">
            <w:pPr>
              <w:spacing w:after="60"/>
              <w:jc w:val="right"/>
              <w:rPr>
                <w:sz w:val="16"/>
                <w:szCs w:val="16"/>
                <w:lang w:val="en-CA"/>
              </w:rPr>
            </w:pPr>
          </w:p>
        </w:tc>
        <w:tc>
          <w:tcPr>
            <w:tcW w:w="486" w:type="pct"/>
            <w:shd w:val="clear" w:color="auto" w:fill="auto"/>
          </w:tcPr>
          <w:p w14:paraId="4D5F696C" w14:textId="77777777" w:rsidR="00A40215" w:rsidRPr="009836EB" w:rsidRDefault="00A40215" w:rsidP="00A40215">
            <w:pPr>
              <w:spacing w:after="60"/>
              <w:jc w:val="right"/>
              <w:rPr>
                <w:sz w:val="16"/>
                <w:szCs w:val="16"/>
                <w:lang w:val="en-CA"/>
              </w:rPr>
            </w:pPr>
          </w:p>
        </w:tc>
        <w:tc>
          <w:tcPr>
            <w:tcW w:w="738" w:type="pct"/>
            <w:shd w:val="clear" w:color="auto" w:fill="auto"/>
          </w:tcPr>
          <w:p w14:paraId="605C26E1" w14:textId="77777777" w:rsidR="00A40215" w:rsidRPr="009836EB" w:rsidRDefault="00A40215" w:rsidP="00A40215">
            <w:pPr>
              <w:spacing w:after="60"/>
              <w:jc w:val="right"/>
              <w:rPr>
                <w:sz w:val="16"/>
                <w:szCs w:val="16"/>
                <w:lang w:val="en-CA"/>
              </w:rPr>
            </w:pPr>
          </w:p>
        </w:tc>
      </w:tr>
      <w:tr w:rsidR="00A40215" w:rsidRPr="003814E6" w14:paraId="73A17BD7" w14:textId="77777777" w:rsidTr="00D33CBF">
        <w:trPr>
          <w:trHeight w:val="240"/>
        </w:trPr>
        <w:tc>
          <w:tcPr>
            <w:tcW w:w="1203" w:type="pct"/>
            <w:shd w:val="clear" w:color="auto" w:fill="auto"/>
          </w:tcPr>
          <w:p w14:paraId="70FE0B49" w14:textId="77777777" w:rsidR="00A40215" w:rsidRDefault="00A40215" w:rsidP="00A40215">
            <w:pPr>
              <w:bidi/>
              <w:spacing w:after="60"/>
              <w:jc w:val="left"/>
              <w:rPr>
                <w:sz w:val="18"/>
                <w:szCs w:val="18"/>
                <w:rtl/>
                <w:lang w:val="en-US"/>
              </w:rPr>
            </w:pPr>
            <w:r>
              <w:rPr>
                <w:rFonts w:hint="cs"/>
                <w:sz w:val="18"/>
                <w:szCs w:val="18"/>
                <w:rtl/>
                <w:lang w:val="en-US"/>
              </w:rPr>
              <w:t>الهيدروكلوروفلوروكربون-141ب في البوليولات المستوردة سابقة الخلط</w:t>
            </w:r>
          </w:p>
        </w:tc>
        <w:tc>
          <w:tcPr>
            <w:tcW w:w="535" w:type="pct"/>
            <w:shd w:val="clear" w:color="auto" w:fill="auto"/>
          </w:tcPr>
          <w:p w14:paraId="5D03E681" w14:textId="77777777" w:rsidR="00A40215" w:rsidRPr="009836EB" w:rsidRDefault="00A40215" w:rsidP="00A40215">
            <w:pPr>
              <w:spacing w:after="60"/>
              <w:jc w:val="right"/>
              <w:rPr>
                <w:sz w:val="16"/>
                <w:szCs w:val="16"/>
                <w:lang w:val="en-CA"/>
              </w:rPr>
            </w:pPr>
          </w:p>
        </w:tc>
        <w:tc>
          <w:tcPr>
            <w:tcW w:w="369" w:type="pct"/>
            <w:shd w:val="clear" w:color="auto" w:fill="auto"/>
          </w:tcPr>
          <w:p w14:paraId="79AECDC8" w14:textId="77777777" w:rsidR="00A40215" w:rsidRPr="009836EB" w:rsidRDefault="00A40215" w:rsidP="00A40215">
            <w:pPr>
              <w:spacing w:after="60"/>
              <w:jc w:val="right"/>
              <w:rPr>
                <w:sz w:val="16"/>
                <w:szCs w:val="16"/>
                <w:lang w:val="en-CA"/>
              </w:rPr>
            </w:pPr>
            <w:r w:rsidRPr="009836EB">
              <w:rPr>
                <w:sz w:val="16"/>
                <w:szCs w:val="16"/>
                <w:lang w:val="en-CA"/>
              </w:rPr>
              <w:t>3.</w:t>
            </w:r>
            <w:r>
              <w:rPr>
                <w:sz w:val="16"/>
                <w:szCs w:val="16"/>
                <w:lang w:val="en-CA"/>
              </w:rPr>
              <w:t>03</w:t>
            </w:r>
          </w:p>
        </w:tc>
        <w:tc>
          <w:tcPr>
            <w:tcW w:w="335" w:type="pct"/>
            <w:shd w:val="clear" w:color="auto" w:fill="auto"/>
          </w:tcPr>
          <w:p w14:paraId="42197994" w14:textId="77777777" w:rsidR="00A40215" w:rsidRPr="009836EB" w:rsidRDefault="00A40215" w:rsidP="00A40215">
            <w:pPr>
              <w:spacing w:after="60"/>
              <w:jc w:val="right"/>
              <w:rPr>
                <w:sz w:val="16"/>
                <w:szCs w:val="16"/>
                <w:lang w:val="en-CA"/>
              </w:rPr>
            </w:pPr>
          </w:p>
        </w:tc>
        <w:tc>
          <w:tcPr>
            <w:tcW w:w="370" w:type="pct"/>
            <w:shd w:val="clear" w:color="auto" w:fill="auto"/>
          </w:tcPr>
          <w:p w14:paraId="6659E96C" w14:textId="77777777" w:rsidR="00A40215" w:rsidRPr="009836EB" w:rsidRDefault="00A40215" w:rsidP="00A40215">
            <w:pPr>
              <w:spacing w:after="60"/>
              <w:jc w:val="right"/>
              <w:rPr>
                <w:sz w:val="16"/>
                <w:szCs w:val="16"/>
                <w:lang w:val="en-CA"/>
              </w:rPr>
            </w:pPr>
          </w:p>
        </w:tc>
        <w:tc>
          <w:tcPr>
            <w:tcW w:w="304" w:type="pct"/>
            <w:shd w:val="clear" w:color="auto" w:fill="auto"/>
          </w:tcPr>
          <w:p w14:paraId="225CB917" w14:textId="77777777" w:rsidR="00A40215" w:rsidRPr="009836EB" w:rsidRDefault="00A40215" w:rsidP="00A40215">
            <w:pPr>
              <w:spacing w:after="60"/>
              <w:jc w:val="right"/>
              <w:rPr>
                <w:sz w:val="16"/>
                <w:szCs w:val="16"/>
                <w:lang w:val="en-CA"/>
              </w:rPr>
            </w:pPr>
          </w:p>
        </w:tc>
        <w:tc>
          <w:tcPr>
            <w:tcW w:w="354" w:type="pct"/>
            <w:shd w:val="clear" w:color="auto" w:fill="auto"/>
          </w:tcPr>
          <w:p w14:paraId="5A356D90" w14:textId="77777777" w:rsidR="00A40215" w:rsidRPr="009836EB" w:rsidRDefault="00A40215" w:rsidP="00A40215">
            <w:pPr>
              <w:spacing w:after="60"/>
              <w:jc w:val="right"/>
              <w:rPr>
                <w:sz w:val="16"/>
                <w:szCs w:val="16"/>
                <w:lang w:val="en-CA"/>
              </w:rPr>
            </w:pPr>
          </w:p>
        </w:tc>
        <w:tc>
          <w:tcPr>
            <w:tcW w:w="306" w:type="pct"/>
            <w:shd w:val="clear" w:color="auto" w:fill="auto"/>
          </w:tcPr>
          <w:p w14:paraId="4EB90EB8" w14:textId="77777777" w:rsidR="00A40215" w:rsidRPr="009836EB" w:rsidRDefault="00A40215" w:rsidP="00A40215">
            <w:pPr>
              <w:spacing w:after="60"/>
              <w:jc w:val="right"/>
              <w:rPr>
                <w:sz w:val="16"/>
                <w:szCs w:val="16"/>
                <w:lang w:val="en-CA"/>
              </w:rPr>
            </w:pPr>
          </w:p>
        </w:tc>
        <w:tc>
          <w:tcPr>
            <w:tcW w:w="486" w:type="pct"/>
            <w:shd w:val="clear" w:color="auto" w:fill="auto"/>
          </w:tcPr>
          <w:p w14:paraId="2C7687C8" w14:textId="77777777" w:rsidR="00A40215" w:rsidRPr="009836EB" w:rsidRDefault="00A40215" w:rsidP="00A40215">
            <w:pPr>
              <w:spacing w:after="60"/>
              <w:jc w:val="right"/>
              <w:rPr>
                <w:sz w:val="16"/>
                <w:szCs w:val="16"/>
                <w:lang w:val="en-CA"/>
              </w:rPr>
            </w:pPr>
          </w:p>
        </w:tc>
        <w:tc>
          <w:tcPr>
            <w:tcW w:w="738" w:type="pct"/>
            <w:shd w:val="clear" w:color="auto" w:fill="auto"/>
          </w:tcPr>
          <w:p w14:paraId="5A43BC73" w14:textId="77777777" w:rsidR="00A40215" w:rsidRPr="009836EB" w:rsidRDefault="00A40215" w:rsidP="00A40215">
            <w:pPr>
              <w:spacing w:after="60"/>
              <w:jc w:val="right"/>
              <w:rPr>
                <w:sz w:val="16"/>
                <w:szCs w:val="16"/>
                <w:lang w:val="en-CA"/>
              </w:rPr>
            </w:pPr>
            <w:r w:rsidRPr="009836EB">
              <w:rPr>
                <w:sz w:val="16"/>
                <w:szCs w:val="16"/>
                <w:lang w:val="en-CA"/>
              </w:rPr>
              <w:t>3.</w:t>
            </w:r>
            <w:r>
              <w:rPr>
                <w:sz w:val="16"/>
                <w:szCs w:val="16"/>
                <w:lang w:val="en-CA"/>
              </w:rPr>
              <w:t>03</w:t>
            </w:r>
          </w:p>
        </w:tc>
      </w:tr>
    </w:tbl>
    <w:p w14:paraId="1518CECF" w14:textId="77777777" w:rsidR="00436E4A" w:rsidRPr="003814E6" w:rsidRDefault="00436E4A" w:rsidP="00436E4A">
      <w:pPr>
        <w:spacing w:after="60"/>
        <w:jc w:val="center"/>
        <w:rPr>
          <w:sz w:val="18"/>
          <w:szCs w:val="18"/>
          <w:lang w:val="en-US"/>
        </w:rPr>
      </w:pPr>
    </w:p>
    <w:tbl>
      <w:tblPr>
        <w:tblStyle w:val="TableGrid"/>
        <w:bidiVisual/>
        <w:tblW w:w="5435" w:type="pct"/>
        <w:tblInd w:w="-48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992"/>
        <w:gridCol w:w="754"/>
        <w:gridCol w:w="5332"/>
        <w:gridCol w:w="1085"/>
      </w:tblGrid>
      <w:tr w:rsidR="00436E4A" w:rsidRPr="003814E6" w14:paraId="0C273AA8" w14:textId="77777777" w:rsidTr="003367ED">
        <w:trPr>
          <w:trHeight w:val="240"/>
        </w:trPr>
        <w:tc>
          <w:tcPr>
            <w:tcW w:w="5000" w:type="pct"/>
            <w:gridSpan w:val="4"/>
            <w:shd w:val="clear" w:color="auto" w:fill="auto"/>
          </w:tcPr>
          <w:p w14:paraId="73C29DA8" w14:textId="77777777" w:rsidR="00436E4A" w:rsidRPr="0051140D" w:rsidRDefault="00436E4A" w:rsidP="00C56D86">
            <w:pPr>
              <w:bidi/>
              <w:spacing w:after="60"/>
              <w:jc w:val="left"/>
              <w:rPr>
                <w:bCs/>
                <w:sz w:val="18"/>
                <w:szCs w:val="18"/>
                <w:lang w:val="en-US"/>
              </w:rPr>
            </w:pPr>
            <w:r w:rsidRPr="0051140D">
              <w:rPr>
                <w:rFonts w:hint="cs"/>
                <w:bCs/>
                <w:sz w:val="18"/>
                <w:szCs w:val="18"/>
                <w:rtl/>
                <w:lang w:val="en-US"/>
              </w:rPr>
              <w:t>(4) بيانات الاستهلاك (طن من قدرات استنفاد الأوزون)</w:t>
            </w:r>
          </w:p>
        </w:tc>
      </w:tr>
      <w:tr w:rsidR="00436E4A" w:rsidRPr="003814E6" w14:paraId="3F1854C5" w14:textId="77777777" w:rsidTr="003367ED">
        <w:trPr>
          <w:trHeight w:val="240"/>
        </w:trPr>
        <w:tc>
          <w:tcPr>
            <w:tcW w:w="1472" w:type="pct"/>
            <w:shd w:val="clear" w:color="auto" w:fill="auto"/>
          </w:tcPr>
          <w:p w14:paraId="580205FD" w14:textId="77777777" w:rsidR="00436E4A" w:rsidRPr="003814E6" w:rsidRDefault="00436E4A" w:rsidP="00C56D86">
            <w:pPr>
              <w:spacing w:after="60"/>
              <w:jc w:val="center"/>
              <w:rPr>
                <w:sz w:val="18"/>
                <w:szCs w:val="18"/>
                <w:lang w:val="en-US"/>
              </w:rPr>
            </w:pPr>
            <w:r>
              <w:rPr>
                <w:rFonts w:hint="cs"/>
                <w:sz w:val="18"/>
                <w:szCs w:val="18"/>
                <w:rtl/>
                <w:lang w:val="en-US"/>
              </w:rPr>
              <w:t>خط الأساس للفترة 2009-2010</w:t>
            </w:r>
          </w:p>
        </w:tc>
        <w:tc>
          <w:tcPr>
            <w:tcW w:w="371" w:type="pct"/>
            <w:shd w:val="clear" w:color="auto" w:fill="auto"/>
          </w:tcPr>
          <w:p w14:paraId="60AC9546" w14:textId="77777777" w:rsidR="00436E4A" w:rsidRPr="003367ED" w:rsidRDefault="00A40215" w:rsidP="003367ED">
            <w:pPr>
              <w:spacing w:after="60"/>
              <w:jc w:val="right"/>
              <w:rPr>
                <w:sz w:val="18"/>
                <w:lang w:val="en-CA" w:bidi="ar-SA"/>
              </w:rPr>
            </w:pPr>
            <w:r>
              <w:rPr>
                <w:sz w:val="18"/>
                <w:lang w:val="en-CA"/>
              </w:rPr>
              <w:t>87.5</w:t>
            </w:r>
          </w:p>
        </w:tc>
        <w:tc>
          <w:tcPr>
            <w:tcW w:w="2623" w:type="pct"/>
            <w:shd w:val="clear" w:color="auto" w:fill="auto"/>
          </w:tcPr>
          <w:p w14:paraId="57E77A84" w14:textId="77777777" w:rsidR="00436E4A" w:rsidRPr="003814E6" w:rsidRDefault="00436E4A" w:rsidP="00C56D86">
            <w:pPr>
              <w:spacing w:after="60"/>
              <w:jc w:val="center"/>
              <w:rPr>
                <w:sz w:val="18"/>
                <w:szCs w:val="18"/>
                <w:lang w:val="en-US"/>
              </w:rPr>
            </w:pPr>
            <w:r>
              <w:rPr>
                <w:rFonts w:hint="cs"/>
                <w:sz w:val="18"/>
                <w:szCs w:val="18"/>
                <w:rtl/>
                <w:lang w:val="en-US"/>
              </w:rPr>
              <w:t>نقطة البداية للتخفيضات المجمعة المستدامة</w:t>
            </w:r>
          </w:p>
        </w:tc>
        <w:tc>
          <w:tcPr>
            <w:tcW w:w="534" w:type="pct"/>
            <w:shd w:val="clear" w:color="auto" w:fill="auto"/>
          </w:tcPr>
          <w:p w14:paraId="6653FCDB" w14:textId="77777777" w:rsidR="00436E4A" w:rsidRPr="003814E6" w:rsidRDefault="00A40215" w:rsidP="00C56D86">
            <w:pPr>
              <w:spacing w:after="60"/>
              <w:jc w:val="right"/>
              <w:rPr>
                <w:sz w:val="18"/>
                <w:szCs w:val="18"/>
                <w:lang w:val="en-US"/>
              </w:rPr>
            </w:pPr>
            <w:r>
              <w:rPr>
                <w:sz w:val="18"/>
                <w:lang w:val="en-CA"/>
              </w:rPr>
              <w:t>87.5</w:t>
            </w:r>
          </w:p>
        </w:tc>
      </w:tr>
      <w:tr w:rsidR="00436E4A" w:rsidRPr="003814E6" w14:paraId="6FAA7F19" w14:textId="77777777" w:rsidTr="003367ED">
        <w:trPr>
          <w:trHeight w:val="240"/>
        </w:trPr>
        <w:tc>
          <w:tcPr>
            <w:tcW w:w="5000" w:type="pct"/>
            <w:gridSpan w:val="4"/>
            <w:shd w:val="clear" w:color="auto" w:fill="auto"/>
          </w:tcPr>
          <w:p w14:paraId="2378E308" w14:textId="77777777" w:rsidR="00436E4A" w:rsidRPr="0051140D" w:rsidRDefault="00436E4A" w:rsidP="00C56D86">
            <w:pPr>
              <w:spacing w:after="60"/>
              <w:jc w:val="center"/>
              <w:rPr>
                <w:bCs/>
                <w:sz w:val="18"/>
                <w:szCs w:val="18"/>
                <w:lang w:val="en-US"/>
              </w:rPr>
            </w:pPr>
            <w:r w:rsidRPr="0051140D">
              <w:rPr>
                <w:rFonts w:hint="cs"/>
                <w:bCs/>
                <w:sz w:val="18"/>
                <w:szCs w:val="18"/>
                <w:rtl/>
                <w:lang w:val="en-US"/>
              </w:rPr>
              <w:t>الاستهلاك المؤهل للتمويل (طن من قدرات استنفاد الأوزون)</w:t>
            </w:r>
          </w:p>
        </w:tc>
      </w:tr>
      <w:tr w:rsidR="002C6CC7" w:rsidRPr="003814E6" w14:paraId="674C66AB" w14:textId="77777777" w:rsidTr="003367ED">
        <w:trPr>
          <w:trHeight w:val="240"/>
        </w:trPr>
        <w:tc>
          <w:tcPr>
            <w:tcW w:w="1472" w:type="pct"/>
            <w:shd w:val="clear" w:color="auto" w:fill="auto"/>
          </w:tcPr>
          <w:p w14:paraId="7ADAD013" w14:textId="77777777" w:rsidR="002C6CC7" w:rsidRPr="003814E6" w:rsidRDefault="002C6CC7" w:rsidP="002C6CC7">
            <w:pPr>
              <w:spacing w:after="60"/>
              <w:jc w:val="center"/>
              <w:rPr>
                <w:sz w:val="18"/>
                <w:szCs w:val="18"/>
                <w:lang w:val="en-US"/>
              </w:rPr>
            </w:pPr>
            <w:r>
              <w:rPr>
                <w:rFonts w:hint="cs"/>
                <w:sz w:val="18"/>
                <w:szCs w:val="18"/>
                <w:rtl/>
                <w:lang w:val="en-US"/>
              </w:rPr>
              <w:t>موافق عليه بالفعل:</w:t>
            </w:r>
          </w:p>
        </w:tc>
        <w:tc>
          <w:tcPr>
            <w:tcW w:w="371" w:type="pct"/>
            <w:shd w:val="clear" w:color="auto" w:fill="auto"/>
          </w:tcPr>
          <w:p w14:paraId="376D5B9E" w14:textId="77777777" w:rsidR="002C6CC7" w:rsidRPr="0071098A" w:rsidRDefault="00A40215" w:rsidP="002C6CC7">
            <w:pPr>
              <w:spacing w:after="60"/>
              <w:jc w:val="right"/>
              <w:rPr>
                <w:sz w:val="18"/>
                <w:lang w:val="en-CA"/>
              </w:rPr>
            </w:pPr>
            <w:r>
              <w:rPr>
                <w:sz w:val="18"/>
                <w:lang w:val="en-CA"/>
              </w:rPr>
              <w:t>71.52</w:t>
            </w:r>
          </w:p>
        </w:tc>
        <w:tc>
          <w:tcPr>
            <w:tcW w:w="2623" w:type="pct"/>
            <w:shd w:val="clear" w:color="auto" w:fill="auto"/>
          </w:tcPr>
          <w:p w14:paraId="796099D5" w14:textId="77777777" w:rsidR="002C6CC7" w:rsidRPr="003814E6" w:rsidRDefault="002C6CC7" w:rsidP="002C6CC7">
            <w:pPr>
              <w:spacing w:after="60"/>
              <w:jc w:val="center"/>
              <w:rPr>
                <w:sz w:val="18"/>
                <w:szCs w:val="18"/>
                <w:lang w:val="en-US"/>
              </w:rPr>
            </w:pPr>
            <w:r>
              <w:rPr>
                <w:rFonts w:hint="cs"/>
                <w:sz w:val="18"/>
                <w:szCs w:val="18"/>
                <w:rtl/>
                <w:lang w:val="en-US"/>
              </w:rPr>
              <w:t>المتبقي</w:t>
            </w:r>
          </w:p>
        </w:tc>
        <w:tc>
          <w:tcPr>
            <w:tcW w:w="534" w:type="pct"/>
            <w:shd w:val="clear" w:color="auto" w:fill="auto"/>
          </w:tcPr>
          <w:p w14:paraId="09FA6DA1" w14:textId="77777777" w:rsidR="002C6CC7" w:rsidRPr="00DB5B83" w:rsidRDefault="00A40215" w:rsidP="002C6CC7">
            <w:pPr>
              <w:spacing w:after="60"/>
              <w:jc w:val="right"/>
              <w:rPr>
                <w:sz w:val="18"/>
                <w:lang w:val="pl-PL"/>
              </w:rPr>
            </w:pPr>
            <w:r>
              <w:rPr>
                <w:sz w:val="18"/>
                <w:lang w:val="en-CA"/>
              </w:rPr>
              <w:t>15.98</w:t>
            </w:r>
          </w:p>
        </w:tc>
      </w:tr>
    </w:tbl>
    <w:p w14:paraId="790B9C43" w14:textId="77777777" w:rsidR="000B3FC8" w:rsidRPr="003814E6" w:rsidRDefault="000B3FC8" w:rsidP="000B3FC8">
      <w:pPr>
        <w:spacing w:after="60"/>
        <w:jc w:val="center"/>
        <w:rPr>
          <w:sz w:val="18"/>
          <w:szCs w:val="18"/>
          <w:lang w:val="en-US"/>
        </w:rPr>
      </w:pPr>
    </w:p>
    <w:tbl>
      <w:tblPr>
        <w:tblStyle w:val="TableGrid"/>
        <w:bidiVisual/>
        <w:tblW w:w="5436" w:type="pct"/>
        <w:tblInd w:w="-444" w:type="dxa"/>
        <w:tblLook w:val="04A0" w:firstRow="1" w:lastRow="0" w:firstColumn="1" w:lastColumn="0" w:noHBand="0" w:noVBand="1"/>
      </w:tblPr>
      <w:tblGrid>
        <w:gridCol w:w="1138"/>
        <w:gridCol w:w="5152"/>
        <w:gridCol w:w="1291"/>
        <w:gridCol w:w="1293"/>
        <w:gridCol w:w="1291"/>
      </w:tblGrid>
      <w:tr w:rsidR="00A40215" w:rsidRPr="003814E6" w14:paraId="6BA29F98" w14:textId="77777777" w:rsidTr="00A373DA">
        <w:trPr>
          <w:trHeight w:val="251"/>
        </w:trPr>
        <w:tc>
          <w:tcPr>
            <w:tcW w:w="3094" w:type="pct"/>
            <w:gridSpan w:val="2"/>
            <w:shd w:val="clear" w:color="auto" w:fill="auto"/>
          </w:tcPr>
          <w:p w14:paraId="4D76B6FE" w14:textId="77777777" w:rsidR="00A40215" w:rsidRPr="0051140D" w:rsidRDefault="00A40215" w:rsidP="00B84E7C">
            <w:pPr>
              <w:bidi/>
              <w:spacing w:after="60"/>
              <w:jc w:val="left"/>
              <w:rPr>
                <w:bCs/>
                <w:color w:val="000000" w:themeColor="text1"/>
                <w:sz w:val="18"/>
                <w:szCs w:val="18"/>
              </w:rPr>
            </w:pPr>
            <w:r w:rsidRPr="0051140D">
              <w:rPr>
                <w:rFonts w:hint="cs"/>
                <w:bCs/>
                <w:color w:val="000000" w:themeColor="text1"/>
                <w:sz w:val="18"/>
                <w:szCs w:val="18"/>
                <w:rtl/>
              </w:rPr>
              <w:t>(5) خطة الأعمال</w:t>
            </w:r>
          </w:p>
        </w:tc>
        <w:tc>
          <w:tcPr>
            <w:tcW w:w="635" w:type="pct"/>
            <w:shd w:val="clear" w:color="auto" w:fill="auto"/>
          </w:tcPr>
          <w:p w14:paraId="5E570377" w14:textId="77777777" w:rsidR="00A40215" w:rsidRPr="002D2A5F" w:rsidRDefault="00A40215" w:rsidP="003367ED">
            <w:pPr>
              <w:spacing w:after="60"/>
              <w:jc w:val="right"/>
              <w:rPr>
                <w:b/>
                <w:bCs/>
                <w:sz w:val="18"/>
                <w:lang w:val="en-US"/>
              </w:rPr>
            </w:pPr>
            <w:r>
              <w:rPr>
                <w:b/>
                <w:bCs/>
                <w:sz w:val="18"/>
                <w:lang w:val="en-US"/>
              </w:rPr>
              <w:t>2020</w:t>
            </w:r>
          </w:p>
        </w:tc>
        <w:tc>
          <w:tcPr>
            <w:tcW w:w="636" w:type="pct"/>
          </w:tcPr>
          <w:p w14:paraId="4B2CDA3A" w14:textId="77777777" w:rsidR="00A40215" w:rsidRPr="00A0789D" w:rsidRDefault="00A373DA" w:rsidP="00B84E7C">
            <w:pPr>
              <w:spacing w:after="60"/>
              <w:jc w:val="center"/>
              <w:rPr>
                <w:bCs/>
                <w:sz w:val="18"/>
                <w:rtl/>
                <w:lang w:val="en-US" w:bidi="ar-EG"/>
              </w:rPr>
            </w:pPr>
            <w:r>
              <w:rPr>
                <w:rFonts w:hint="cs"/>
                <w:bCs/>
                <w:sz w:val="18"/>
                <w:rtl/>
                <w:lang w:val="en-US" w:bidi="ar-EG"/>
              </w:rPr>
              <w:t>2021</w:t>
            </w:r>
          </w:p>
        </w:tc>
        <w:tc>
          <w:tcPr>
            <w:tcW w:w="635" w:type="pct"/>
          </w:tcPr>
          <w:p w14:paraId="12BCAF6D" w14:textId="77777777" w:rsidR="00A40215" w:rsidRPr="00A0789D" w:rsidRDefault="00A373DA" w:rsidP="00B84E7C">
            <w:pPr>
              <w:spacing w:after="60"/>
              <w:jc w:val="center"/>
              <w:rPr>
                <w:bCs/>
                <w:sz w:val="18"/>
                <w:rtl/>
                <w:lang w:val="en-US" w:bidi="ar-EG"/>
              </w:rPr>
            </w:pPr>
            <w:r w:rsidRPr="00A0789D">
              <w:rPr>
                <w:rFonts w:hint="cs"/>
                <w:bCs/>
                <w:sz w:val="18"/>
                <w:rtl/>
                <w:lang w:val="en-US" w:bidi="ar-EG"/>
              </w:rPr>
              <w:t>المجموع</w:t>
            </w:r>
          </w:p>
        </w:tc>
      </w:tr>
      <w:tr w:rsidR="00A373DA" w:rsidRPr="003814E6" w14:paraId="26D2D4BB" w14:textId="77777777" w:rsidTr="00A373DA">
        <w:trPr>
          <w:trHeight w:val="251"/>
        </w:trPr>
        <w:tc>
          <w:tcPr>
            <w:tcW w:w="560" w:type="pct"/>
            <w:vMerge w:val="restart"/>
            <w:shd w:val="clear" w:color="auto" w:fill="auto"/>
          </w:tcPr>
          <w:p w14:paraId="58D1707F" w14:textId="77777777" w:rsidR="00A373DA" w:rsidRPr="003814E6" w:rsidRDefault="00A373DA" w:rsidP="00A373DA">
            <w:pPr>
              <w:spacing w:after="60"/>
              <w:jc w:val="center"/>
              <w:rPr>
                <w:color w:val="000000" w:themeColor="text1"/>
                <w:sz w:val="18"/>
                <w:szCs w:val="18"/>
                <w:rtl/>
                <w:lang w:bidi="ar-EG"/>
              </w:rPr>
            </w:pPr>
            <w:r>
              <w:rPr>
                <w:rFonts w:hint="cs"/>
                <w:color w:val="000000" w:themeColor="text1"/>
                <w:sz w:val="18"/>
                <w:szCs w:val="18"/>
                <w:rtl/>
                <w:lang w:bidi="ar-EG"/>
              </w:rPr>
              <w:t>يوئنديبي</w:t>
            </w:r>
          </w:p>
        </w:tc>
        <w:tc>
          <w:tcPr>
            <w:tcW w:w="2534" w:type="pct"/>
            <w:shd w:val="clear" w:color="auto" w:fill="auto"/>
          </w:tcPr>
          <w:p w14:paraId="75D58FBA" w14:textId="77777777" w:rsidR="00A373DA" w:rsidRPr="003814E6" w:rsidRDefault="00A373DA" w:rsidP="00A373DA">
            <w:pPr>
              <w:bidi/>
              <w:spacing w:after="60"/>
              <w:jc w:val="left"/>
              <w:rPr>
                <w:color w:val="000000" w:themeColor="text1"/>
                <w:sz w:val="18"/>
                <w:szCs w:val="18"/>
              </w:rPr>
            </w:pPr>
            <w:r>
              <w:rPr>
                <w:rFonts w:hint="cs"/>
                <w:color w:val="000000" w:themeColor="text1"/>
                <w:sz w:val="18"/>
                <w:szCs w:val="18"/>
                <w:rtl/>
              </w:rPr>
              <w:t>إزالة المواد المستنفدة للأوزون (طن من قدرات استنفاد الأوزون)</w:t>
            </w:r>
          </w:p>
        </w:tc>
        <w:tc>
          <w:tcPr>
            <w:tcW w:w="635" w:type="pct"/>
            <w:shd w:val="clear" w:color="auto" w:fill="auto"/>
          </w:tcPr>
          <w:p w14:paraId="1CF7B960" w14:textId="77777777" w:rsidR="00A373DA" w:rsidRPr="009836EB" w:rsidRDefault="00A373DA" w:rsidP="00A373DA">
            <w:pPr>
              <w:spacing w:after="60"/>
              <w:jc w:val="right"/>
              <w:rPr>
                <w:sz w:val="16"/>
                <w:szCs w:val="16"/>
                <w:lang w:val="en-CA"/>
              </w:rPr>
            </w:pPr>
            <w:r w:rsidRPr="009836EB">
              <w:rPr>
                <w:sz w:val="16"/>
                <w:szCs w:val="16"/>
                <w:lang w:val="en-CA"/>
              </w:rPr>
              <w:t>0.6</w:t>
            </w:r>
          </w:p>
        </w:tc>
        <w:tc>
          <w:tcPr>
            <w:tcW w:w="636" w:type="pct"/>
          </w:tcPr>
          <w:p w14:paraId="668F5371" w14:textId="77777777" w:rsidR="00A373DA" w:rsidRPr="009836EB" w:rsidRDefault="00A373DA" w:rsidP="00A373DA">
            <w:pPr>
              <w:spacing w:after="60"/>
              <w:jc w:val="right"/>
              <w:rPr>
                <w:sz w:val="16"/>
                <w:szCs w:val="16"/>
                <w:lang w:val="en-CA"/>
              </w:rPr>
            </w:pPr>
            <w:r w:rsidRPr="009836EB">
              <w:rPr>
                <w:sz w:val="16"/>
                <w:szCs w:val="16"/>
                <w:lang w:val="en-CA"/>
              </w:rPr>
              <w:t>0.00</w:t>
            </w:r>
          </w:p>
        </w:tc>
        <w:tc>
          <w:tcPr>
            <w:tcW w:w="635" w:type="pct"/>
          </w:tcPr>
          <w:p w14:paraId="2380FF67" w14:textId="77777777" w:rsidR="00A373DA" w:rsidRPr="009836EB" w:rsidRDefault="00A373DA" w:rsidP="00A373DA">
            <w:pPr>
              <w:spacing w:after="60"/>
              <w:jc w:val="right"/>
              <w:rPr>
                <w:sz w:val="16"/>
                <w:szCs w:val="16"/>
                <w:lang w:val="en-CA"/>
              </w:rPr>
            </w:pPr>
            <w:r w:rsidRPr="009836EB">
              <w:rPr>
                <w:sz w:val="16"/>
                <w:szCs w:val="16"/>
                <w:lang w:val="en-CA"/>
              </w:rPr>
              <w:t>0.6</w:t>
            </w:r>
          </w:p>
        </w:tc>
      </w:tr>
      <w:tr w:rsidR="00A373DA" w:rsidRPr="003814E6" w14:paraId="1D4D5377" w14:textId="77777777" w:rsidTr="00A373DA">
        <w:trPr>
          <w:trHeight w:val="251"/>
        </w:trPr>
        <w:tc>
          <w:tcPr>
            <w:tcW w:w="560" w:type="pct"/>
            <w:vMerge/>
            <w:shd w:val="clear" w:color="auto" w:fill="auto"/>
          </w:tcPr>
          <w:p w14:paraId="0137DA43" w14:textId="77777777" w:rsidR="00A373DA" w:rsidRPr="003814E6" w:rsidRDefault="00A373DA" w:rsidP="00A373DA">
            <w:pPr>
              <w:spacing w:after="60"/>
              <w:jc w:val="center"/>
              <w:rPr>
                <w:color w:val="000000" w:themeColor="text1"/>
                <w:sz w:val="18"/>
                <w:szCs w:val="18"/>
              </w:rPr>
            </w:pPr>
          </w:p>
        </w:tc>
        <w:tc>
          <w:tcPr>
            <w:tcW w:w="2534" w:type="pct"/>
            <w:shd w:val="clear" w:color="auto" w:fill="auto"/>
          </w:tcPr>
          <w:p w14:paraId="56BCE506" w14:textId="77777777" w:rsidR="00A373DA" w:rsidRPr="003814E6" w:rsidRDefault="00A373DA" w:rsidP="00A373DA">
            <w:pPr>
              <w:bidi/>
              <w:spacing w:after="60"/>
              <w:jc w:val="left"/>
              <w:rPr>
                <w:color w:val="000000" w:themeColor="text1"/>
                <w:sz w:val="18"/>
                <w:szCs w:val="18"/>
              </w:rPr>
            </w:pPr>
            <w:r>
              <w:rPr>
                <w:rFonts w:hint="cs"/>
                <w:color w:val="000000" w:themeColor="text1"/>
                <w:sz w:val="18"/>
                <w:szCs w:val="18"/>
                <w:rtl/>
              </w:rPr>
              <w:t>التمويل (دولار أمريكي)</w:t>
            </w:r>
          </w:p>
        </w:tc>
        <w:tc>
          <w:tcPr>
            <w:tcW w:w="635" w:type="pct"/>
            <w:shd w:val="clear" w:color="auto" w:fill="auto"/>
          </w:tcPr>
          <w:p w14:paraId="27AB0939" w14:textId="77777777" w:rsidR="00A373DA" w:rsidRPr="009836EB" w:rsidRDefault="00A373DA" w:rsidP="00A373DA">
            <w:pPr>
              <w:spacing w:after="60"/>
              <w:jc w:val="right"/>
              <w:rPr>
                <w:sz w:val="16"/>
                <w:szCs w:val="16"/>
                <w:lang w:val="en-CA"/>
              </w:rPr>
            </w:pPr>
            <w:r w:rsidRPr="009836EB">
              <w:rPr>
                <w:sz w:val="16"/>
                <w:szCs w:val="16"/>
                <w:lang w:val="en-CA"/>
              </w:rPr>
              <w:t>45,133</w:t>
            </w:r>
          </w:p>
        </w:tc>
        <w:tc>
          <w:tcPr>
            <w:tcW w:w="636" w:type="pct"/>
          </w:tcPr>
          <w:p w14:paraId="678DA02E" w14:textId="77777777" w:rsidR="00A373DA" w:rsidRPr="009836EB" w:rsidRDefault="00A373DA" w:rsidP="00A373DA">
            <w:pPr>
              <w:spacing w:after="60"/>
              <w:jc w:val="right"/>
              <w:rPr>
                <w:sz w:val="16"/>
                <w:szCs w:val="16"/>
                <w:lang w:val="en-CA"/>
              </w:rPr>
            </w:pPr>
            <w:r w:rsidRPr="009836EB">
              <w:rPr>
                <w:sz w:val="16"/>
                <w:szCs w:val="16"/>
                <w:lang w:val="en-CA"/>
              </w:rPr>
              <w:t>0.00</w:t>
            </w:r>
          </w:p>
        </w:tc>
        <w:tc>
          <w:tcPr>
            <w:tcW w:w="635" w:type="pct"/>
          </w:tcPr>
          <w:p w14:paraId="3F46E1B3" w14:textId="77777777" w:rsidR="00A373DA" w:rsidRPr="009836EB" w:rsidRDefault="00A373DA" w:rsidP="00A373DA">
            <w:pPr>
              <w:spacing w:after="60"/>
              <w:jc w:val="right"/>
              <w:rPr>
                <w:sz w:val="16"/>
                <w:szCs w:val="16"/>
                <w:lang w:val="en-CA"/>
              </w:rPr>
            </w:pPr>
            <w:r w:rsidRPr="009836EB">
              <w:rPr>
                <w:sz w:val="16"/>
                <w:szCs w:val="16"/>
                <w:lang w:val="en-CA"/>
              </w:rPr>
              <w:t>45,133</w:t>
            </w:r>
          </w:p>
        </w:tc>
      </w:tr>
      <w:tr w:rsidR="00A373DA" w:rsidRPr="00C07CBE" w14:paraId="158050D2" w14:textId="77777777" w:rsidTr="00A373DA">
        <w:trPr>
          <w:trHeight w:val="251"/>
        </w:trPr>
        <w:tc>
          <w:tcPr>
            <w:tcW w:w="560" w:type="pct"/>
            <w:vMerge w:val="restart"/>
          </w:tcPr>
          <w:p w14:paraId="3A87C1FD" w14:textId="77777777" w:rsidR="00A373DA" w:rsidRPr="003814E6" w:rsidRDefault="00A373DA" w:rsidP="00A373DA">
            <w:pPr>
              <w:spacing w:after="60"/>
              <w:jc w:val="center"/>
              <w:rPr>
                <w:color w:val="000000" w:themeColor="text1"/>
                <w:sz w:val="18"/>
                <w:szCs w:val="18"/>
                <w:rtl/>
                <w:lang w:bidi="ar-EG"/>
              </w:rPr>
            </w:pPr>
            <w:r>
              <w:rPr>
                <w:rFonts w:hint="cs"/>
                <w:color w:val="000000" w:themeColor="text1"/>
                <w:sz w:val="18"/>
                <w:szCs w:val="18"/>
                <w:rtl/>
                <w:lang w:bidi="ar-EG"/>
              </w:rPr>
              <w:t>يونيب</w:t>
            </w:r>
          </w:p>
        </w:tc>
        <w:tc>
          <w:tcPr>
            <w:tcW w:w="2534" w:type="pct"/>
          </w:tcPr>
          <w:p w14:paraId="0529E4E0" w14:textId="77777777" w:rsidR="00A373DA" w:rsidRPr="003814E6" w:rsidRDefault="00A373DA" w:rsidP="00A373DA">
            <w:pPr>
              <w:bidi/>
              <w:spacing w:after="60"/>
              <w:jc w:val="left"/>
              <w:rPr>
                <w:color w:val="000000" w:themeColor="text1"/>
                <w:sz w:val="18"/>
                <w:szCs w:val="18"/>
              </w:rPr>
            </w:pPr>
            <w:r>
              <w:rPr>
                <w:rFonts w:hint="cs"/>
                <w:color w:val="000000" w:themeColor="text1"/>
                <w:sz w:val="18"/>
                <w:szCs w:val="18"/>
                <w:rtl/>
              </w:rPr>
              <w:t>إزالة المواد المستنفدة للأوزون (طن من قدرات استنفاد الأوزون)</w:t>
            </w:r>
          </w:p>
        </w:tc>
        <w:tc>
          <w:tcPr>
            <w:tcW w:w="635" w:type="pct"/>
          </w:tcPr>
          <w:p w14:paraId="333E104F" w14:textId="77777777" w:rsidR="00A373DA" w:rsidRPr="009836EB" w:rsidRDefault="00A373DA" w:rsidP="00A373DA">
            <w:pPr>
              <w:spacing w:after="60"/>
              <w:jc w:val="right"/>
              <w:rPr>
                <w:sz w:val="16"/>
                <w:szCs w:val="16"/>
                <w:lang w:val="en-CA"/>
              </w:rPr>
            </w:pPr>
            <w:r w:rsidRPr="009836EB">
              <w:rPr>
                <w:sz w:val="16"/>
                <w:szCs w:val="16"/>
                <w:lang w:val="en-CA"/>
              </w:rPr>
              <w:t>0.3</w:t>
            </w:r>
          </w:p>
        </w:tc>
        <w:tc>
          <w:tcPr>
            <w:tcW w:w="636" w:type="pct"/>
          </w:tcPr>
          <w:p w14:paraId="6F04839C" w14:textId="77777777" w:rsidR="00A373DA" w:rsidRPr="009836EB" w:rsidRDefault="00A373DA" w:rsidP="00A373DA">
            <w:pPr>
              <w:spacing w:after="60"/>
              <w:jc w:val="right"/>
              <w:rPr>
                <w:sz w:val="16"/>
                <w:szCs w:val="16"/>
                <w:lang w:val="en-CA"/>
              </w:rPr>
            </w:pPr>
            <w:r w:rsidRPr="009836EB">
              <w:rPr>
                <w:sz w:val="16"/>
                <w:szCs w:val="16"/>
                <w:lang w:val="en-CA"/>
              </w:rPr>
              <w:t>0.00</w:t>
            </w:r>
          </w:p>
        </w:tc>
        <w:tc>
          <w:tcPr>
            <w:tcW w:w="635" w:type="pct"/>
          </w:tcPr>
          <w:p w14:paraId="1B39DA81" w14:textId="77777777" w:rsidR="00A373DA" w:rsidRPr="009836EB" w:rsidRDefault="00A373DA" w:rsidP="00A373DA">
            <w:pPr>
              <w:spacing w:after="60"/>
              <w:jc w:val="right"/>
              <w:rPr>
                <w:sz w:val="16"/>
                <w:szCs w:val="16"/>
                <w:lang w:val="en-CA"/>
              </w:rPr>
            </w:pPr>
            <w:r w:rsidRPr="009836EB">
              <w:rPr>
                <w:sz w:val="16"/>
                <w:szCs w:val="16"/>
                <w:lang w:val="en-CA"/>
              </w:rPr>
              <w:t>0.3</w:t>
            </w:r>
          </w:p>
        </w:tc>
      </w:tr>
      <w:tr w:rsidR="00A373DA" w:rsidRPr="00C07CBE" w14:paraId="578FE948" w14:textId="77777777" w:rsidTr="00A373DA">
        <w:trPr>
          <w:trHeight w:val="251"/>
        </w:trPr>
        <w:tc>
          <w:tcPr>
            <w:tcW w:w="560" w:type="pct"/>
            <w:vMerge/>
          </w:tcPr>
          <w:p w14:paraId="76A9467A" w14:textId="77777777" w:rsidR="00A373DA" w:rsidRPr="003814E6" w:rsidRDefault="00A373DA" w:rsidP="00A373DA">
            <w:pPr>
              <w:spacing w:after="60"/>
              <w:jc w:val="center"/>
              <w:rPr>
                <w:color w:val="000000" w:themeColor="text1"/>
                <w:sz w:val="18"/>
                <w:szCs w:val="18"/>
              </w:rPr>
            </w:pPr>
          </w:p>
        </w:tc>
        <w:tc>
          <w:tcPr>
            <w:tcW w:w="2534" w:type="pct"/>
          </w:tcPr>
          <w:p w14:paraId="5701AD61" w14:textId="77777777" w:rsidR="00A373DA" w:rsidRPr="003814E6" w:rsidRDefault="00A373DA" w:rsidP="00A373DA">
            <w:pPr>
              <w:bidi/>
              <w:spacing w:after="60"/>
              <w:jc w:val="left"/>
              <w:rPr>
                <w:color w:val="000000" w:themeColor="text1"/>
                <w:sz w:val="18"/>
                <w:szCs w:val="18"/>
              </w:rPr>
            </w:pPr>
            <w:r>
              <w:rPr>
                <w:rFonts w:hint="cs"/>
                <w:color w:val="000000" w:themeColor="text1"/>
                <w:sz w:val="18"/>
                <w:szCs w:val="18"/>
                <w:rtl/>
              </w:rPr>
              <w:t>التمويل (دولار أمريكي)</w:t>
            </w:r>
          </w:p>
        </w:tc>
        <w:tc>
          <w:tcPr>
            <w:tcW w:w="635" w:type="pct"/>
          </w:tcPr>
          <w:p w14:paraId="76655434" w14:textId="77777777" w:rsidR="00A373DA" w:rsidRPr="009836EB" w:rsidRDefault="00A373DA" w:rsidP="00A373DA">
            <w:pPr>
              <w:spacing w:after="60"/>
              <w:jc w:val="right"/>
              <w:rPr>
                <w:sz w:val="16"/>
                <w:szCs w:val="16"/>
                <w:lang w:val="en-CA"/>
              </w:rPr>
            </w:pPr>
            <w:r w:rsidRPr="009836EB">
              <w:rPr>
                <w:sz w:val="16"/>
                <w:szCs w:val="16"/>
                <w:lang w:val="en-CA"/>
              </w:rPr>
              <w:t>24,664</w:t>
            </w:r>
          </w:p>
        </w:tc>
        <w:tc>
          <w:tcPr>
            <w:tcW w:w="636" w:type="pct"/>
          </w:tcPr>
          <w:p w14:paraId="285C334C" w14:textId="77777777" w:rsidR="00A373DA" w:rsidRPr="009836EB" w:rsidRDefault="00A373DA" w:rsidP="00A373DA">
            <w:pPr>
              <w:spacing w:after="60"/>
              <w:jc w:val="right"/>
              <w:rPr>
                <w:sz w:val="16"/>
                <w:szCs w:val="16"/>
                <w:lang w:val="en-CA"/>
              </w:rPr>
            </w:pPr>
            <w:r w:rsidRPr="009836EB">
              <w:rPr>
                <w:sz w:val="16"/>
                <w:szCs w:val="16"/>
                <w:lang w:val="en-CA"/>
              </w:rPr>
              <w:t>0.00</w:t>
            </w:r>
          </w:p>
        </w:tc>
        <w:tc>
          <w:tcPr>
            <w:tcW w:w="635" w:type="pct"/>
          </w:tcPr>
          <w:p w14:paraId="7428AD5E" w14:textId="77777777" w:rsidR="00A373DA" w:rsidRPr="009836EB" w:rsidRDefault="00A373DA" w:rsidP="00A373DA">
            <w:pPr>
              <w:spacing w:after="60"/>
              <w:jc w:val="right"/>
              <w:rPr>
                <w:sz w:val="16"/>
                <w:szCs w:val="16"/>
                <w:lang w:val="en-CA"/>
              </w:rPr>
            </w:pPr>
            <w:r w:rsidRPr="009836EB">
              <w:rPr>
                <w:sz w:val="16"/>
                <w:szCs w:val="16"/>
                <w:lang w:val="en-CA"/>
              </w:rPr>
              <w:t>24,664</w:t>
            </w:r>
          </w:p>
        </w:tc>
      </w:tr>
      <w:tr w:rsidR="00A373DA" w:rsidRPr="00C07CBE" w14:paraId="5C584169" w14:textId="77777777" w:rsidTr="00A373DA">
        <w:trPr>
          <w:trHeight w:val="251"/>
        </w:trPr>
        <w:tc>
          <w:tcPr>
            <w:tcW w:w="560" w:type="pct"/>
            <w:vMerge w:val="restart"/>
          </w:tcPr>
          <w:p w14:paraId="46F54BFE" w14:textId="77777777" w:rsidR="00A373DA" w:rsidRPr="003814E6" w:rsidRDefault="00A373DA" w:rsidP="00A373DA">
            <w:pPr>
              <w:spacing w:after="60"/>
              <w:jc w:val="center"/>
              <w:rPr>
                <w:color w:val="000000" w:themeColor="text1"/>
                <w:sz w:val="18"/>
                <w:szCs w:val="18"/>
                <w:rtl/>
                <w:lang w:bidi="ar-EG"/>
              </w:rPr>
            </w:pPr>
            <w:r>
              <w:rPr>
                <w:rFonts w:hint="cs"/>
                <w:color w:val="000000" w:themeColor="text1"/>
                <w:sz w:val="18"/>
                <w:szCs w:val="18"/>
                <w:rtl/>
                <w:lang w:bidi="ar-EG"/>
              </w:rPr>
              <w:t>يونيدو</w:t>
            </w:r>
          </w:p>
        </w:tc>
        <w:tc>
          <w:tcPr>
            <w:tcW w:w="2534" w:type="pct"/>
          </w:tcPr>
          <w:p w14:paraId="4B712B23" w14:textId="77777777" w:rsidR="00A373DA" w:rsidRPr="003814E6" w:rsidRDefault="00A373DA" w:rsidP="00A373DA">
            <w:pPr>
              <w:bidi/>
              <w:spacing w:after="60"/>
              <w:jc w:val="left"/>
              <w:rPr>
                <w:color w:val="000000" w:themeColor="text1"/>
                <w:sz w:val="18"/>
                <w:szCs w:val="18"/>
              </w:rPr>
            </w:pPr>
            <w:r>
              <w:rPr>
                <w:rFonts w:hint="cs"/>
                <w:color w:val="000000" w:themeColor="text1"/>
                <w:sz w:val="18"/>
                <w:szCs w:val="18"/>
                <w:rtl/>
              </w:rPr>
              <w:t>إزالة المواد المستنفدة للأوزون (طن من قدرات استنفاد الأوزون)</w:t>
            </w:r>
          </w:p>
        </w:tc>
        <w:tc>
          <w:tcPr>
            <w:tcW w:w="635" w:type="pct"/>
          </w:tcPr>
          <w:p w14:paraId="4F90ABB7" w14:textId="77777777" w:rsidR="00A373DA" w:rsidRPr="009836EB" w:rsidRDefault="00A373DA" w:rsidP="00A373DA">
            <w:pPr>
              <w:spacing w:after="60"/>
              <w:jc w:val="right"/>
              <w:rPr>
                <w:sz w:val="16"/>
                <w:szCs w:val="16"/>
                <w:lang w:val="en-CA"/>
              </w:rPr>
            </w:pPr>
            <w:r w:rsidRPr="009836EB">
              <w:rPr>
                <w:sz w:val="16"/>
                <w:szCs w:val="16"/>
                <w:lang w:val="en-CA"/>
              </w:rPr>
              <w:t>1.5</w:t>
            </w:r>
          </w:p>
        </w:tc>
        <w:tc>
          <w:tcPr>
            <w:tcW w:w="636" w:type="pct"/>
          </w:tcPr>
          <w:p w14:paraId="7C1868B0" w14:textId="77777777" w:rsidR="00A373DA" w:rsidRPr="009836EB" w:rsidRDefault="00A373DA" w:rsidP="00A373DA">
            <w:pPr>
              <w:spacing w:after="60"/>
              <w:jc w:val="right"/>
              <w:rPr>
                <w:sz w:val="16"/>
                <w:szCs w:val="16"/>
                <w:lang w:val="en-CA"/>
              </w:rPr>
            </w:pPr>
            <w:r w:rsidRPr="009836EB">
              <w:rPr>
                <w:sz w:val="16"/>
                <w:szCs w:val="16"/>
                <w:lang w:val="en-CA"/>
              </w:rPr>
              <w:t>0.00</w:t>
            </w:r>
          </w:p>
        </w:tc>
        <w:tc>
          <w:tcPr>
            <w:tcW w:w="635" w:type="pct"/>
          </w:tcPr>
          <w:p w14:paraId="4F7526A4" w14:textId="77777777" w:rsidR="00A373DA" w:rsidRPr="009836EB" w:rsidRDefault="00A373DA" w:rsidP="00A373DA">
            <w:pPr>
              <w:spacing w:after="60"/>
              <w:jc w:val="right"/>
              <w:rPr>
                <w:sz w:val="16"/>
                <w:szCs w:val="16"/>
                <w:lang w:val="en-CA"/>
              </w:rPr>
            </w:pPr>
            <w:r w:rsidRPr="009836EB">
              <w:rPr>
                <w:sz w:val="16"/>
                <w:szCs w:val="16"/>
                <w:lang w:val="en-CA"/>
              </w:rPr>
              <w:t>1.5</w:t>
            </w:r>
          </w:p>
        </w:tc>
      </w:tr>
      <w:tr w:rsidR="00A373DA" w:rsidRPr="00C07CBE" w14:paraId="79CAD20C" w14:textId="77777777" w:rsidTr="00A373DA">
        <w:trPr>
          <w:trHeight w:val="251"/>
        </w:trPr>
        <w:tc>
          <w:tcPr>
            <w:tcW w:w="560" w:type="pct"/>
            <w:vMerge/>
          </w:tcPr>
          <w:p w14:paraId="40D23F32" w14:textId="77777777" w:rsidR="00A373DA" w:rsidRPr="003814E6" w:rsidRDefault="00A373DA" w:rsidP="00A373DA">
            <w:pPr>
              <w:spacing w:after="60"/>
              <w:jc w:val="center"/>
              <w:rPr>
                <w:color w:val="000000" w:themeColor="text1"/>
                <w:sz w:val="18"/>
                <w:szCs w:val="18"/>
              </w:rPr>
            </w:pPr>
          </w:p>
        </w:tc>
        <w:tc>
          <w:tcPr>
            <w:tcW w:w="2534" w:type="pct"/>
          </w:tcPr>
          <w:p w14:paraId="5CCF4A23" w14:textId="77777777" w:rsidR="00A373DA" w:rsidRPr="003814E6" w:rsidRDefault="00A373DA" w:rsidP="00A373DA">
            <w:pPr>
              <w:bidi/>
              <w:spacing w:after="60"/>
              <w:jc w:val="left"/>
              <w:rPr>
                <w:color w:val="000000" w:themeColor="text1"/>
                <w:sz w:val="18"/>
                <w:szCs w:val="18"/>
              </w:rPr>
            </w:pPr>
            <w:r>
              <w:rPr>
                <w:rFonts w:hint="cs"/>
                <w:color w:val="000000" w:themeColor="text1"/>
                <w:sz w:val="18"/>
                <w:szCs w:val="18"/>
                <w:rtl/>
              </w:rPr>
              <w:t>التمويل (دولار أمريكي)</w:t>
            </w:r>
          </w:p>
        </w:tc>
        <w:tc>
          <w:tcPr>
            <w:tcW w:w="635" w:type="pct"/>
          </w:tcPr>
          <w:p w14:paraId="175C0CEA" w14:textId="77777777" w:rsidR="00A373DA" w:rsidRPr="009836EB" w:rsidRDefault="00A373DA" w:rsidP="00A373DA">
            <w:pPr>
              <w:spacing w:after="60"/>
              <w:jc w:val="right"/>
              <w:rPr>
                <w:sz w:val="16"/>
                <w:szCs w:val="16"/>
                <w:lang w:val="en-CA"/>
              </w:rPr>
            </w:pPr>
            <w:r w:rsidRPr="009836EB">
              <w:rPr>
                <w:sz w:val="16"/>
                <w:szCs w:val="16"/>
                <w:lang w:val="en-CA"/>
              </w:rPr>
              <w:t>110,285</w:t>
            </w:r>
          </w:p>
        </w:tc>
        <w:tc>
          <w:tcPr>
            <w:tcW w:w="636" w:type="pct"/>
          </w:tcPr>
          <w:p w14:paraId="41682B93" w14:textId="77777777" w:rsidR="00A373DA" w:rsidRPr="009836EB" w:rsidRDefault="00A373DA" w:rsidP="00A373DA">
            <w:pPr>
              <w:spacing w:after="60"/>
              <w:jc w:val="right"/>
              <w:rPr>
                <w:sz w:val="16"/>
                <w:szCs w:val="16"/>
                <w:lang w:val="en-CA"/>
              </w:rPr>
            </w:pPr>
            <w:r w:rsidRPr="009836EB">
              <w:rPr>
                <w:sz w:val="16"/>
                <w:szCs w:val="16"/>
                <w:lang w:val="en-CA"/>
              </w:rPr>
              <w:t>0.00</w:t>
            </w:r>
          </w:p>
        </w:tc>
        <w:tc>
          <w:tcPr>
            <w:tcW w:w="635" w:type="pct"/>
          </w:tcPr>
          <w:p w14:paraId="545C7394" w14:textId="77777777" w:rsidR="00A373DA" w:rsidRPr="009836EB" w:rsidRDefault="00A373DA" w:rsidP="00A373DA">
            <w:pPr>
              <w:spacing w:after="60"/>
              <w:jc w:val="right"/>
              <w:rPr>
                <w:sz w:val="16"/>
                <w:szCs w:val="16"/>
                <w:lang w:val="en-CA"/>
              </w:rPr>
            </w:pPr>
            <w:r w:rsidRPr="009836EB">
              <w:rPr>
                <w:sz w:val="16"/>
                <w:szCs w:val="16"/>
                <w:lang w:val="en-CA"/>
              </w:rPr>
              <w:t>110,285</w:t>
            </w:r>
          </w:p>
        </w:tc>
      </w:tr>
    </w:tbl>
    <w:p w14:paraId="74E91C07" w14:textId="77777777" w:rsidR="00A40215" w:rsidRDefault="00A40215" w:rsidP="001955AB">
      <w:pPr>
        <w:bidi/>
        <w:spacing w:after="60" w:line="120" w:lineRule="exact"/>
        <w:rPr>
          <w:sz w:val="20"/>
          <w:lang w:val="en-CA"/>
        </w:rPr>
      </w:pPr>
    </w:p>
    <w:tbl>
      <w:tblPr>
        <w:tblStyle w:val="TableGrid"/>
        <w:bidiVisual/>
        <w:tblW w:w="1025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2435"/>
        <w:gridCol w:w="720"/>
        <w:gridCol w:w="1170"/>
        <w:gridCol w:w="900"/>
        <w:gridCol w:w="621"/>
        <w:gridCol w:w="900"/>
        <w:gridCol w:w="810"/>
        <w:gridCol w:w="900"/>
        <w:gridCol w:w="809"/>
        <w:gridCol w:w="990"/>
      </w:tblGrid>
      <w:tr w:rsidR="000E3A73" w:rsidRPr="004C20B6" w14:paraId="16C502DE" w14:textId="77777777" w:rsidTr="0030158F">
        <w:trPr>
          <w:jc w:val="center"/>
        </w:trPr>
        <w:tc>
          <w:tcPr>
            <w:tcW w:w="4325" w:type="dxa"/>
            <w:gridSpan w:val="3"/>
            <w:shd w:val="clear" w:color="auto" w:fill="auto"/>
          </w:tcPr>
          <w:p w14:paraId="2DE53A8C" w14:textId="77777777" w:rsidR="000E3A73" w:rsidRPr="004A5C58" w:rsidRDefault="000E3A73" w:rsidP="00807BB6">
            <w:pPr>
              <w:bidi/>
              <w:spacing w:after="60"/>
              <w:jc w:val="left"/>
              <w:rPr>
                <w:bCs/>
                <w:sz w:val="17"/>
                <w:szCs w:val="17"/>
                <w:lang w:val="en-CA"/>
              </w:rPr>
            </w:pPr>
            <w:r w:rsidRPr="004A5C58">
              <w:rPr>
                <w:rFonts w:hint="cs"/>
                <w:bCs/>
                <w:sz w:val="17"/>
                <w:szCs w:val="17"/>
                <w:rtl/>
                <w:lang w:val="en-CA"/>
              </w:rPr>
              <w:t>(6) بيانات المشروع</w:t>
            </w:r>
          </w:p>
        </w:tc>
        <w:tc>
          <w:tcPr>
            <w:tcW w:w="900" w:type="dxa"/>
            <w:shd w:val="clear" w:color="auto" w:fill="auto"/>
          </w:tcPr>
          <w:p w14:paraId="4E03C607" w14:textId="77777777" w:rsidR="000E3A73" w:rsidRPr="002D2A5F" w:rsidRDefault="000E3A73" w:rsidP="00452966">
            <w:pPr>
              <w:spacing w:after="60"/>
              <w:jc w:val="center"/>
              <w:rPr>
                <w:b/>
                <w:sz w:val="17"/>
                <w:szCs w:val="17"/>
                <w:lang w:val="en-US"/>
              </w:rPr>
            </w:pPr>
            <w:r>
              <w:rPr>
                <w:b/>
                <w:sz w:val="17"/>
                <w:szCs w:val="17"/>
                <w:lang w:val="en-US"/>
              </w:rPr>
              <w:t>2016</w:t>
            </w:r>
          </w:p>
        </w:tc>
        <w:tc>
          <w:tcPr>
            <w:tcW w:w="621" w:type="dxa"/>
            <w:shd w:val="clear" w:color="auto" w:fill="auto"/>
          </w:tcPr>
          <w:p w14:paraId="01D0EB17" w14:textId="77777777" w:rsidR="000E3A73" w:rsidRPr="004C20B6" w:rsidRDefault="000E3A73" w:rsidP="00452966">
            <w:pPr>
              <w:spacing w:after="60"/>
              <w:jc w:val="center"/>
              <w:rPr>
                <w:b/>
                <w:sz w:val="17"/>
                <w:szCs w:val="17"/>
                <w:lang w:val="en-CA"/>
              </w:rPr>
            </w:pPr>
            <w:r>
              <w:rPr>
                <w:b/>
                <w:sz w:val="17"/>
                <w:szCs w:val="17"/>
                <w:lang w:val="en-CA"/>
              </w:rPr>
              <w:t>2017</w:t>
            </w:r>
          </w:p>
        </w:tc>
        <w:tc>
          <w:tcPr>
            <w:tcW w:w="900" w:type="dxa"/>
            <w:shd w:val="clear" w:color="auto" w:fill="auto"/>
          </w:tcPr>
          <w:p w14:paraId="46D77E16" w14:textId="77777777" w:rsidR="000E3A73" w:rsidRPr="004C20B6" w:rsidRDefault="000E3A73" w:rsidP="00452966">
            <w:pPr>
              <w:spacing w:after="60"/>
              <w:jc w:val="center"/>
              <w:rPr>
                <w:b/>
                <w:sz w:val="17"/>
                <w:szCs w:val="17"/>
                <w:lang w:val="en-CA"/>
              </w:rPr>
            </w:pPr>
            <w:r>
              <w:rPr>
                <w:b/>
                <w:sz w:val="17"/>
                <w:szCs w:val="17"/>
                <w:lang w:val="en-CA"/>
              </w:rPr>
              <w:t>2018</w:t>
            </w:r>
          </w:p>
        </w:tc>
        <w:tc>
          <w:tcPr>
            <w:tcW w:w="810" w:type="dxa"/>
            <w:shd w:val="clear" w:color="auto" w:fill="auto"/>
          </w:tcPr>
          <w:p w14:paraId="540CFCB1" w14:textId="77777777" w:rsidR="000E3A73" w:rsidRPr="004C20B6" w:rsidRDefault="000E3A73" w:rsidP="00452966">
            <w:pPr>
              <w:spacing w:after="60"/>
              <w:jc w:val="center"/>
              <w:rPr>
                <w:b/>
                <w:sz w:val="17"/>
                <w:szCs w:val="17"/>
                <w:lang w:val="en-CA"/>
              </w:rPr>
            </w:pPr>
            <w:r>
              <w:rPr>
                <w:b/>
                <w:sz w:val="17"/>
                <w:szCs w:val="17"/>
                <w:lang w:val="en-CA"/>
              </w:rPr>
              <w:t>2019</w:t>
            </w:r>
          </w:p>
        </w:tc>
        <w:tc>
          <w:tcPr>
            <w:tcW w:w="900" w:type="dxa"/>
            <w:shd w:val="clear" w:color="auto" w:fill="auto"/>
          </w:tcPr>
          <w:p w14:paraId="1146F5F5" w14:textId="77777777" w:rsidR="000E3A73" w:rsidRPr="004C20B6" w:rsidRDefault="000E3A73" w:rsidP="00452966">
            <w:pPr>
              <w:spacing w:after="60"/>
              <w:jc w:val="center"/>
              <w:rPr>
                <w:b/>
                <w:sz w:val="17"/>
                <w:szCs w:val="17"/>
                <w:lang w:val="en-CA"/>
              </w:rPr>
            </w:pPr>
            <w:r>
              <w:rPr>
                <w:b/>
                <w:sz w:val="17"/>
                <w:szCs w:val="17"/>
                <w:lang w:val="en-CA"/>
              </w:rPr>
              <w:t>2020</w:t>
            </w:r>
          </w:p>
        </w:tc>
        <w:tc>
          <w:tcPr>
            <w:tcW w:w="809" w:type="dxa"/>
            <w:shd w:val="clear" w:color="auto" w:fill="auto"/>
          </w:tcPr>
          <w:p w14:paraId="6A5681CE" w14:textId="77777777" w:rsidR="000E3A73" w:rsidRPr="003F1105" w:rsidRDefault="000E3A73" w:rsidP="00452966">
            <w:pPr>
              <w:spacing w:after="60"/>
              <w:jc w:val="center"/>
              <w:rPr>
                <w:bCs/>
                <w:sz w:val="19"/>
                <w:szCs w:val="19"/>
                <w:lang w:val="en-CA"/>
              </w:rPr>
            </w:pPr>
            <w:r>
              <w:rPr>
                <w:rFonts w:hint="cs"/>
                <w:bCs/>
                <w:sz w:val="19"/>
                <w:szCs w:val="19"/>
                <w:rtl/>
                <w:lang w:val="en-CA"/>
              </w:rPr>
              <w:t>2021</w:t>
            </w:r>
          </w:p>
        </w:tc>
        <w:tc>
          <w:tcPr>
            <w:tcW w:w="990" w:type="dxa"/>
          </w:tcPr>
          <w:p w14:paraId="13BEB8D2" w14:textId="77777777" w:rsidR="000E3A73" w:rsidRPr="003F1105" w:rsidRDefault="000E3A73" w:rsidP="00452966">
            <w:pPr>
              <w:spacing w:after="60"/>
              <w:jc w:val="center"/>
              <w:rPr>
                <w:bCs/>
                <w:sz w:val="19"/>
                <w:szCs w:val="19"/>
                <w:rtl/>
                <w:lang w:val="en-CA"/>
              </w:rPr>
            </w:pPr>
            <w:r w:rsidRPr="003F1105">
              <w:rPr>
                <w:rFonts w:hint="cs"/>
                <w:bCs/>
                <w:sz w:val="19"/>
                <w:szCs w:val="19"/>
                <w:rtl/>
                <w:lang w:val="en-CA"/>
              </w:rPr>
              <w:t>المجموع</w:t>
            </w:r>
          </w:p>
        </w:tc>
      </w:tr>
      <w:tr w:rsidR="000E3A73" w:rsidRPr="004C20B6" w14:paraId="38ABF5AD" w14:textId="77777777" w:rsidTr="0030158F">
        <w:trPr>
          <w:jc w:val="center"/>
        </w:trPr>
        <w:tc>
          <w:tcPr>
            <w:tcW w:w="4325" w:type="dxa"/>
            <w:gridSpan w:val="3"/>
            <w:shd w:val="clear" w:color="auto" w:fill="auto"/>
          </w:tcPr>
          <w:p w14:paraId="1F0BC96E" w14:textId="77777777" w:rsidR="000E3A73" w:rsidRPr="00551ABA" w:rsidRDefault="000E3A73" w:rsidP="000E3A73">
            <w:pPr>
              <w:bidi/>
              <w:spacing w:after="60"/>
              <w:jc w:val="left"/>
              <w:rPr>
                <w:color w:val="000000" w:themeColor="text1"/>
                <w:sz w:val="17"/>
                <w:szCs w:val="17"/>
              </w:rPr>
            </w:pPr>
            <w:r w:rsidRPr="00551ABA">
              <w:rPr>
                <w:rFonts w:hint="cs"/>
                <w:color w:val="000000" w:themeColor="text1"/>
                <w:sz w:val="17"/>
                <w:szCs w:val="17"/>
                <w:rtl/>
              </w:rPr>
              <w:t>حدود الاستهلاك في بروتوكول مونتريال</w:t>
            </w:r>
          </w:p>
        </w:tc>
        <w:tc>
          <w:tcPr>
            <w:tcW w:w="900" w:type="dxa"/>
            <w:shd w:val="clear" w:color="auto" w:fill="auto"/>
          </w:tcPr>
          <w:p w14:paraId="223B3F14" w14:textId="77777777" w:rsidR="000E3A73" w:rsidRPr="009836EB" w:rsidRDefault="000E3A73" w:rsidP="000E3A73">
            <w:pPr>
              <w:jc w:val="right"/>
              <w:rPr>
                <w:rFonts w:eastAsiaTheme="minorHAnsi"/>
                <w:sz w:val="16"/>
                <w:szCs w:val="16"/>
                <w:lang w:val="en-CA"/>
              </w:rPr>
            </w:pPr>
            <w:r w:rsidRPr="009836EB">
              <w:rPr>
                <w:rFonts w:eastAsiaTheme="minorHAnsi"/>
                <w:sz w:val="16"/>
                <w:szCs w:val="16"/>
                <w:lang w:val="en-CA"/>
              </w:rPr>
              <w:t>78.75</w:t>
            </w:r>
          </w:p>
        </w:tc>
        <w:tc>
          <w:tcPr>
            <w:tcW w:w="621" w:type="dxa"/>
            <w:shd w:val="clear" w:color="auto" w:fill="auto"/>
          </w:tcPr>
          <w:p w14:paraId="55EFABFE" w14:textId="77777777" w:rsidR="000E3A73" w:rsidRPr="009836EB" w:rsidRDefault="000E3A73" w:rsidP="000E3A73">
            <w:pPr>
              <w:jc w:val="right"/>
              <w:rPr>
                <w:rFonts w:eastAsiaTheme="minorHAnsi"/>
                <w:sz w:val="16"/>
                <w:szCs w:val="16"/>
                <w:lang w:val="en-CA"/>
              </w:rPr>
            </w:pPr>
            <w:r w:rsidRPr="009836EB">
              <w:rPr>
                <w:rFonts w:eastAsiaTheme="minorHAnsi"/>
                <w:sz w:val="16"/>
                <w:szCs w:val="16"/>
                <w:lang w:val="en-CA"/>
              </w:rPr>
              <w:t>78.75</w:t>
            </w:r>
          </w:p>
        </w:tc>
        <w:tc>
          <w:tcPr>
            <w:tcW w:w="900" w:type="dxa"/>
            <w:shd w:val="clear" w:color="auto" w:fill="auto"/>
          </w:tcPr>
          <w:p w14:paraId="66A62549" w14:textId="77777777" w:rsidR="000E3A73" w:rsidRPr="009836EB" w:rsidRDefault="000E3A73" w:rsidP="000E3A73">
            <w:pPr>
              <w:jc w:val="right"/>
              <w:rPr>
                <w:rFonts w:eastAsiaTheme="minorHAnsi"/>
                <w:sz w:val="16"/>
                <w:szCs w:val="16"/>
                <w:lang w:val="en-CA"/>
              </w:rPr>
            </w:pPr>
            <w:r w:rsidRPr="009836EB">
              <w:rPr>
                <w:rFonts w:eastAsiaTheme="minorHAnsi"/>
                <w:sz w:val="16"/>
                <w:szCs w:val="16"/>
                <w:lang w:val="en-CA"/>
              </w:rPr>
              <w:t>78.75</w:t>
            </w:r>
          </w:p>
        </w:tc>
        <w:tc>
          <w:tcPr>
            <w:tcW w:w="810" w:type="dxa"/>
            <w:shd w:val="clear" w:color="auto" w:fill="auto"/>
          </w:tcPr>
          <w:p w14:paraId="0EF13E95" w14:textId="77777777" w:rsidR="000E3A73" w:rsidRPr="009836EB" w:rsidRDefault="000E3A73" w:rsidP="000E3A73">
            <w:pPr>
              <w:jc w:val="right"/>
              <w:rPr>
                <w:rFonts w:eastAsiaTheme="minorHAnsi"/>
                <w:sz w:val="16"/>
                <w:szCs w:val="16"/>
                <w:lang w:val="en-CA"/>
              </w:rPr>
            </w:pPr>
            <w:r w:rsidRPr="009836EB">
              <w:rPr>
                <w:rFonts w:eastAsiaTheme="minorHAnsi"/>
                <w:sz w:val="16"/>
                <w:szCs w:val="16"/>
                <w:lang w:val="en-CA"/>
              </w:rPr>
              <w:t>78.75</w:t>
            </w:r>
          </w:p>
        </w:tc>
        <w:tc>
          <w:tcPr>
            <w:tcW w:w="900" w:type="dxa"/>
            <w:shd w:val="clear" w:color="auto" w:fill="auto"/>
          </w:tcPr>
          <w:p w14:paraId="57FAA488" w14:textId="77777777" w:rsidR="000E3A73" w:rsidRPr="009836EB" w:rsidRDefault="000E3A73" w:rsidP="000E3A73">
            <w:pPr>
              <w:jc w:val="right"/>
              <w:rPr>
                <w:rFonts w:eastAsiaTheme="minorHAnsi"/>
                <w:sz w:val="16"/>
                <w:szCs w:val="16"/>
                <w:lang w:val="en-CA"/>
              </w:rPr>
            </w:pPr>
            <w:r w:rsidRPr="009836EB">
              <w:rPr>
                <w:rFonts w:eastAsiaTheme="minorHAnsi"/>
                <w:sz w:val="16"/>
                <w:szCs w:val="16"/>
                <w:lang w:val="en-CA"/>
              </w:rPr>
              <w:t>56.88</w:t>
            </w:r>
          </w:p>
        </w:tc>
        <w:tc>
          <w:tcPr>
            <w:tcW w:w="809" w:type="dxa"/>
            <w:shd w:val="clear" w:color="auto" w:fill="auto"/>
          </w:tcPr>
          <w:p w14:paraId="4586DD68" w14:textId="77777777" w:rsidR="000E3A73" w:rsidRPr="009836EB" w:rsidRDefault="000E3A73" w:rsidP="000E3A73">
            <w:pPr>
              <w:jc w:val="right"/>
              <w:rPr>
                <w:sz w:val="16"/>
                <w:szCs w:val="16"/>
                <w:lang w:val="en-CA"/>
              </w:rPr>
            </w:pPr>
            <w:r w:rsidRPr="009836EB">
              <w:rPr>
                <w:sz w:val="16"/>
                <w:szCs w:val="16"/>
                <w:lang w:val="en-CA"/>
              </w:rPr>
              <w:t>56.88</w:t>
            </w:r>
          </w:p>
        </w:tc>
        <w:tc>
          <w:tcPr>
            <w:tcW w:w="990" w:type="dxa"/>
          </w:tcPr>
          <w:p w14:paraId="61E8BD1D" w14:textId="77777777" w:rsidR="000E3A73" w:rsidRPr="00572ACD" w:rsidRDefault="000E3A73" w:rsidP="000E3A73">
            <w:pPr>
              <w:spacing w:after="60"/>
              <w:jc w:val="right"/>
              <w:rPr>
                <w:sz w:val="18"/>
                <w:szCs w:val="18"/>
                <w:rtl/>
                <w:lang w:val="en-CA" w:bidi="ar-EG"/>
              </w:rPr>
            </w:pPr>
            <w:r>
              <w:rPr>
                <w:rFonts w:hint="cs"/>
                <w:sz w:val="18"/>
                <w:szCs w:val="18"/>
                <w:rtl/>
                <w:lang w:val="en-CA" w:bidi="ar-EG"/>
              </w:rPr>
              <w:t>لا ينطبق</w:t>
            </w:r>
          </w:p>
        </w:tc>
      </w:tr>
      <w:tr w:rsidR="000E3A73" w:rsidRPr="004C20B6" w14:paraId="2C2D1054" w14:textId="77777777" w:rsidTr="0030158F">
        <w:trPr>
          <w:jc w:val="center"/>
        </w:trPr>
        <w:tc>
          <w:tcPr>
            <w:tcW w:w="4325" w:type="dxa"/>
            <w:gridSpan w:val="3"/>
            <w:shd w:val="clear" w:color="auto" w:fill="auto"/>
          </w:tcPr>
          <w:p w14:paraId="37FCB627" w14:textId="77777777" w:rsidR="000E3A73" w:rsidRPr="00551ABA" w:rsidRDefault="000E3A73" w:rsidP="000E3A73">
            <w:pPr>
              <w:bidi/>
              <w:jc w:val="left"/>
              <w:rPr>
                <w:color w:val="000000" w:themeColor="text1"/>
                <w:sz w:val="17"/>
                <w:szCs w:val="17"/>
              </w:rPr>
            </w:pPr>
            <w:r w:rsidRPr="00551ABA">
              <w:rPr>
                <w:rFonts w:hint="cs"/>
                <w:color w:val="000000" w:themeColor="text1"/>
                <w:sz w:val="17"/>
                <w:szCs w:val="17"/>
                <w:rtl/>
              </w:rPr>
              <w:t>الحد الأقصى للاستهلاك المسموح به (طن من قدرات استنفاد الأوزون)</w:t>
            </w:r>
          </w:p>
        </w:tc>
        <w:tc>
          <w:tcPr>
            <w:tcW w:w="900" w:type="dxa"/>
            <w:shd w:val="clear" w:color="auto" w:fill="auto"/>
          </w:tcPr>
          <w:p w14:paraId="74E4DADE" w14:textId="77777777" w:rsidR="000E3A73" w:rsidRPr="009836EB" w:rsidRDefault="000E3A73" w:rsidP="000E3A73">
            <w:pPr>
              <w:jc w:val="right"/>
              <w:rPr>
                <w:rFonts w:eastAsiaTheme="minorHAnsi"/>
                <w:sz w:val="16"/>
                <w:szCs w:val="16"/>
                <w:lang w:val="en-CA"/>
              </w:rPr>
            </w:pPr>
            <w:r w:rsidRPr="009836EB">
              <w:rPr>
                <w:rFonts w:eastAsiaTheme="minorHAnsi"/>
                <w:sz w:val="16"/>
                <w:szCs w:val="16"/>
                <w:lang w:val="en-CA"/>
              </w:rPr>
              <w:t>78.75</w:t>
            </w:r>
          </w:p>
        </w:tc>
        <w:tc>
          <w:tcPr>
            <w:tcW w:w="621" w:type="dxa"/>
            <w:shd w:val="clear" w:color="auto" w:fill="auto"/>
          </w:tcPr>
          <w:p w14:paraId="0AAD7BA6" w14:textId="77777777" w:rsidR="000E3A73" w:rsidRPr="009836EB" w:rsidRDefault="000E3A73" w:rsidP="000E3A73">
            <w:pPr>
              <w:jc w:val="right"/>
              <w:rPr>
                <w:rFonts w:eastAsiaTheme="minorHAnsi"/>
                <w:sz w:val="16"/>
                <w:szCs w:val="16"/>
                <w:lang w:val="en-CA"/>
              </w:rPr>
            </w:pPr>
            <w:r w:rsidRPr="009836EB">
              <w:rPr>
                <w:rFonts w:eastAsiaTheme="minorHAnsi"/>
                <w:sz w:val="16"/>
                <w:szCs w:val="16"/>
                <w:lang w:val="en-CA"/>
              </w:rPr>
              <w:t>78.75</w:t>
            </w:r>
          </w:p>
        </w:tc>
        <w:tc>
          <w:tcPr>
            <w:tcW w:w="900" w:type="dxa"/>
            <w:shd w:val="clear" w:color="auto" w:fill="auto"/>
          </w:tcPr>
          <w:p w14:paraId="3C6D52AA" w14:textId="77777777" w:rsidR="000E3A73" w:rsidRPr="009836EB" w:rsidRDefault="000E3A73" w:rsidP="000E3A73">
            <w:pPr>
              <w:jc w:val="right"/>
              <w:rPr>
                <w:rFonts w:eastAsiaTheme="minorHAnsi"/>
                <w:sz w:val="16"/>
                <w:szCs w:val="16"/>
                <w:lang w:val="en-CA"/>
              </w:rPr>
            </w:pPr>
            <w:r w:rsidRPr="009836EB">
              <w:rPr>
                <w:rFonts w:eastAsiaTheme="minorHAnsi"/>
                <w:sz w:val="16"/>
                <w:szCs w:val="16"/>
                <w:lang w:val="en-CA"/>
              </w:rPr>
              <w:t>78.75</w:t>
            </w:r>
          </w:p>
        </w:tc>
        <w:tc>
          <w:tcPr>
            <w:tcW w:w="810" w:type="dxa"/>
            <w:shd w:val="clear" w:color="auto" w:fill="auto"/>
          </w:tcPr>
          <w:p w14:paraId="490928E9" w14:textId="77777777" w:rsidR="000E3A73" w:rsidRPr="009836EB" w:rsidRDefault="000E3A73" w:rsidP="000E3A73">
            <w:pPr>
              <w:jc w:val="right"/>
              <w:rPr>
                <w:rFonts w:eastAsiaTheme="minorHAnsi"/>
                <w:sz w:val="16"/>
                <w:szCs w:val="16"/>
                <w:lang w:val="en-CA"/>
              </w:rPr>
            </w:pPr>
            <w:r w:rsidRPr="009836EB">
              <w:rPr>
                <w:rFonts w:eastAsiaTheme="minorHAnsi"/>
                <w:sz w:val="16"/>
                <w:szCs w:val="16"/>
                <w:lang w:val="en-CA"/>
              </w:rPr>
              <w:t>78.75</w:t>
            </w:r>
          </w:p>
        </w:tc>
        <w:tc>
          <w:tcPr>
            <w:tcW w:w="900" w:type="dxa"/>
            <w:shd w:val="clear" w:color="auto" w:fill="auto"/>
          </w:tcPr>
          <w:p w14:paraId="7F7354B9" w14:textId="77777777" w:rsidR="000E3A73" w:rsidRPr="009836EB" w:rsidRDefault="000E3A73" w:rsidP="000E3A73">
            <w:pPr>
              <w:jc w:val="right"/>
              <w:rPr>
                <w:rFonts w:eastAsiaTheme="minorHAnsi"/>
                <w:sz w:val="16"/>
                <w:szCs w:val="16"/>
                <w:lang w:val="en-CA"/>
              </w:rPr>
            </w:pPr>
            <w:r w:rsidRPr="009836EB">
              <w:rPr>
                <w:rFonts w:eastAsiaTheme="minorHAnsi"/>
                <w:sz w:val="16"/>
                <w:szCs w:val="16"/>
                <w:lang w:val="en-CA"/>
              </w:rPr>
              <w:t>48.12</w:t>
            </w:r>
          </w:p>
        </w:tc>
        <w:tc>
          <w:tcPr>
            <w:tcW w:w="809" w:type="dxa"/>
            <w:shd w:val="clear" w:color="auto" w:fill="auto"/>
          </w:tcPr>
          <w:p w14:paraId="0686347F" w14:textId="77777777" w:rsidR="000E3A73" w:rsidRPr="009836EB" w:rsidRDefault="000E3A73" w:rsidP="000E3A73">
            <w:pPr>
              <w:jc w:val="right"/>
              <w:rPr>
                <w:sz w:val="16"/>
                <w:szCs w:val="16"/>
                <w:lang w:val="en-CA"/>
              </w:rPr>
            </w:pPr>
            <w:r w:rsidRPr="009836EB">
              <w:rPr>
                <w:sz w:val="16"/>
                <w:szCs w:val="16"/>
                <w:lang w:val="en-CA"/>
              </w:rPr>
              <w:t>30.62</w:t>
            </w:r>
          </w:p>
        </w:tc>
        <w:tc>
          <w:tcPr>
            <w:tcW w:w="990" w:type="dxa"/>
          </w:tcPr>
          <w:p w14:paraId="6598A634" w14:textId="77777777" w:rsidR="000E3A73" w:rsidRPr="00572ACD" w:rsidRDefault="000E3A73" w:rsidP="000E3A73">
            <w:pPr>
              <w:spacing w:after="60"/>
              <w:jc w:val="right"/>
              <w:rPr>
                <w:sz w:val="18"/>
                <w:szCs w:val="18"/>
                <w:lang w:val="en-CA"/>
              </w:rPr>
            </w:pPr>
            <w:r>
              <w:rPr>
                <w:rFonts w:hint="cs"/>
                <w:sz w:val="18"/>
                <w:szCs w:val="18"/>
                <w:rtl/>
                <w:lang w:val="en-CA"/>
              </w:rPr>
              <w:t>لا ينطبق</w:t>
            </w:r>
          </w:p>
        </w:tc>
      </w:tr>
      <w:tr w:rsidR="00DC279F" w:rsidRPr="004C20B6" w14:paraId="5744257B" w14:textId="77777777" w:rsidTr="00C866A5">
        <w:trPr>
          <w:jc w:val="center"/>
        </w:trPr>
        <w:tc>
          <w:tcPr>
            <w:tcW w:w="2435" w:type="dxa"/>
            <w:vMerge w:val="restart"/>
            <w:shd w:val="clear" w:color="auto" w:fill="auto"/>
          </w:tcPr>
          <w:p w14:paraId="57D82E85" w14:textId="77777777" w:rsidR="00DC279F" w:rsidRPr="00551ABA" w:rsidRDefault="00DC279F" w:rsidP="00C866A5">
            <w:pPr>
              <w:bidi/>
              <w:spacing w:after="60"/>
              <w:jc w:val="left"/>
              <w:rPr>
                <w:sz w:val="17"/>
                <w:szCs w:val="17"/>
                <w:lang w:val="en-US"/>
              </w:rPr>
            </w:pPr>
            <w:r w:rsidRPr="00551ABA">
              <w:rPr>
                <w:rFonts w:hint="cs"/>
                <w:sz w:val="17"/>
                <w:szCs w:val="17"/>
                <w:rtl/>
                <w:lang w:val="en-US"/>
              </w:rPr>
              <w:t>التمويل الموافق عليه (بالدولار الأمريكي)</w:t>
            </w:r>
          </w:p>
        </w:tc>
        <w:tc>
          <w:tcPr>
            <w:tcW w:w="720" w:type="dxa"/>
            <w:vMerge w:val="restart"/>
            <w:shd w:val="clear" w:color="auto" w:fill="auto"/>
            <w:vAlign w:val="center"/>
          </w:tcPr>
          <w:p w14:paraId="1B7D9383" w14:textId="77777777" w:rsidR="00DC279F" w:rsidRPr="00551ABA" w:rsidRDefault="00DC279F" w:rsidP="0030158F">
            <w:pPr>
              <w:bidi/>
              <w:spacing w:after="60"/>
              <w:jc w:val="left"/>
              <w:rPr>
                <w:sz w:val="17"/>
                <w:szCs w:val="17"/>
                <w:rtl/>
                <w:lang w:val="en-US" w:bidi="ar-EG"/>
              </w:rPr>
            </w:pPr>
            <w:r>
              <w:rPr>
                <w:rFonts w:hint="cs"/>
                <w:sz w:val="17"/>
                <w:szCs w:val="17"/>
                <w:rtl/>
                <w:lang w:val="en-US" w:bidi="ar-EG"/>
              </w:rPr>
              <w:t>يوئنديبي</w:t>
            </w:r>
          </w:p>
        </w:tc>
        <w:tc>
          <w:tcPr>
            <w:tcW w:w="1170" w:type="dxa"/>
            <w:shd w:val="clear" w:color="auto" w:fill="auto"/>
          </w:tcPr>
          <w:p w14:paraId="3B90D159" w14:textId="77777777" w:rsidR="00DC279F" w:rsidRPr="00551ABA" w:rsidRDefault="00DC279F" w:rsidP="000E3A73">
            <w:pPr>
              <w:bidi/>
              <w:spacing w:after="60"/>
              <w:jc w:val="left"/>
              <w:rPr>
                <w:sz w:val="17"/>
                <w:szCs w:val="17"/>
                <w:lang w:val="en-US"/>
              </w:rPr>
            </w:pPr>
            <w:r w:rsidRPr="00551ABA">
              <w:rPr>
                <w:rFonts w:hint="cs"/>
                <w:sz w:val="17"/>
                <w:szCs w:val="17"/>
                <w:rtl/>
                <w:lang w:val="en-US"/>
              </w:rPr>
              <w:t>تكاليف المشروع</w:t>
            </w:r>
          </w:p>
        </w:tc>
        <w:tc>
          <w:tcPr>
            <w:tcW w:w="900" w:type="dxa"/>
            <w:shd w:val="clear" w:color="auto" w:fill="auto"/>
          </w:tcPr>
          <w:p w14:paraId="3DBC051F"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700,955</w:t>
            </w:r>
          </w:p>
        </w:tc>
        <w:tc>
          <w:tcPr>
            <w:tcW w:w="621" w:type="dxa"/>
            <w:shd w:val="clear" w:color="auto" w:fill="auto"/>
          </w:tcPr>
          <w:p w14:paraId="711D3C2B"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0</w:t>
            </w:r>
          </w:p>
        </w:tc>
        <w:tc>
          <w:tcPr>
            <w:tcW w:w="900" w:type="dxa"/>
            <w:shd w:val="clear" w:color="auto" w:fill="auto"/>
          </w:tcPr>
          <w:p w14:paraId="099A2985"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1,401,911</w:t>
            </w:r>
          </w:p>
        </w:tc>
        <w:tc>
          <w:tcPr>
            <w:tcW w:w="810" w:type="dxa"/>
            <w:shd w:val="clear" w:color="auto" w:fill="auto"/>
          </w:tcPr>
          <w:p w14:paraId="7A379C5E"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0</w:t>
            </w:r>
          </w:p>
        </w:tc>
        <w:tc>
          <w:tcPr>
            <w:tcW w:w="900" w:type="dxa"/>
            <w:shd w:val="clear" w:color="auto" w:fill="auto"/>
          </w:tcPr>
          <w:p w14:paraId="4276C62C"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42,181</w:t>
            </w:r>
          </w:p>
        </w:tc>
        <w:tc>
          <w:tcPr>
            <w:tcW w:w="809" w:type="dxa"/>
            <w:shd w:val="clear" w:color="auto" w:fill="auto"/>
          </w:tcPr>
          <w:p w14:paraId="619D61EB" w14:textId="77777777" w:rsidR="00DC279F" w:rsidRPr="009836EB" w:rsidRDefault="00DC279F" w:rsidP="000E3A73">
            <w:pPr>
              <w:jc w:val="right"/>
              <w:rPr>
                <w:sz w:val="16"/>
                <w:szCs w:val="16"/>
                <w:lang w:val="en-CA"/>
              </w:rPr>
            </w:pPr>
            <w:r w:rsidRPr="009836EB">
              <w:rPr>
                <w:sz w:val="16"/>
                <w:szCs w:val="16"/>
                <w:lang w:val="en-CA"/>
              </w:rPr>
              <w:t>0</w:t>
            </w:r>
          </w:p>
        </w:tc>
        <w:tc>
          <w:tcPr>
            <w:tcW w:w="990" w:type="dxa"/>
          </w:tcPr>
          <w:p w14:paraId="6DC26FB3"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2,145,047</w:t>
            </w:r>
          </w:p>
        </w:tc>
      </w:tr>
      <w:tr w:rsidR="00DC279F" w:rsidRPr="004C20B6" w14:paraId="4EBEF99E" w14:textId="77777777" w:rsidTr="0030158F">
        <w:trPr>
          <w:jc w:val="center"/>
        </w:trPr>
        <w:tc>
          <w:tcPr>
            <w:tcW w:w="2435" w:type="dxa"/>
            <w:vMerge/>
            <w:shd w:val="clear" w:color="auto" w:fill="auto"/>
            <w:vAlign w:val="center"/>
          </w:tcPr>
          <w:p w14:paraId="6C5EB879" w14:textId="77777777" w:rsidR="00DC279F" w:rsidRPr="00551ABA" w:rsidRDefault="00DC279F" w:rsidP="001955AB">
            <w:pPr>
              <w:bidi/>
              <w:spacing w:after="60"/>
              <w:jc w:val="left"/>
              <w:rPr>
                <w:sz w:val="17"/>
                <w:szCs w:val="17"/>
                <w:lang w:val="en-CA"/>
              </w:rPr>
            </w:pPr>
          </w:p>
        </w:tc>
        <w:tc>
          <w:tcPr>
            <w:tcW w:w="720" w:type="dxa"/>
            <w:vMerge/>
            <w:shd w:val="clear" w:color="auto" w:fill="auto"/>
            <w:vAlign w:val="center"/>
          </w:tcPr>
          <w:p w14:paraId="08D7DD2A" w14:textId="77777777" w:rsidR="00DC279F" w:rsidRPr="00551ABA" w:rsidRDefault="00DC279F" w:rsidP="0030158F">
            <w:pPr>
              <w:bidi/>
              <w:spacing w:after="60"/>
              <w:jc w:val="left"/>
              <w:rPr>
                <w:sz w:val="17"/>
                <w:szCs w:val="17"/>
                <w:lang w:val="en-CA"/>
              </w:rPr>
            </w:pPr>
          </w:p>
        </w:tc>
        <w:tc>
          <w:tcPr>
            <w:tcW w:w="1170" w:type="dxa"/>
            <w:shd w:val="clear" w:color="auto" w:fill="auto"/>
          </w:tcPr>
          <w:p w14:paraId="5C4C5A9D" w14:textId="77777777" w:rsidR="00DC279F" w:rsidRPr="00551ABA" w:rsidRDefault="00DC279F" w:rsidP="000E3A73">
            <w:pPr>
              <w:bidi/>
              <w:spacing w:after="60"/>
              <w:jc w:val="left"/>
              <w:rPr>
                <w:sz w:val="17"/>
                <w:szCs w:val="17"/>
                <w:lang w:val="en-CA"/>
              </w:rPr>
            </w:pPr>
            <w:r w:rsidRPr="00551ABA">
              <w:rPr>
                <w:rFonts w:hint="cs"/>
                <w:sz w:val="17"/>
                <w:szCs w:val="17"/>
                <w:rtl/>
                <w:lang w:val="en-US"/>
              </w:rPr>
              <w:t>تكاليف الدعم</w:t>
            </w:r>
          </w:p>
        </w:tc>
        <w:tc>
          <w:tcPr>
            <w:tcW w:w="900" w:type="dxa"/>
            <w:shd w:val="clear" w:color="auto" w:fill="auto"/>
          </w:tcPr>
          <w:p w14:paraId="783D2860"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49,067</w:t>
            </w:r>
          </w:p>
        </w:tc>
        <w:tc>
          <w:tcPr>
            <w:tcW w:w="621" w:type="dxa"/>
            <w:shd w:val="clear" w:color="auto" w:fill="auto"/>
          </w:tcPr>
          <w:p w14:paraId="5D42E7EE"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0</w:t>
            </w:r>
          </w:p>
        </w:tc>
        <w:tc>
          <w:tcPr>
            <w:tcW w:w="900" w:type="dxa"/>
            <w:shd w:val="clear" w:color="auto" w:fill="auto"/>
          </w:tcPr>
          <w:p w14:paraId="6AC87571"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98,134</w:t>
            </w:r>
          </w:p>
        </w:tc>
        <w:tc>
          <w:tcPr>
            <w:tcW w:w="810" w:type="dxa"/>
            <w:shd w:val="clear" w:color="auto" w:fill="auto"/>
          </w:tcPr>
          <w:p w14:paraId="274E640B"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0</w:t>
            </w:r>
          </w:p>
        </w:tc>
        <w:tc>
          <w:tcPr>
            <w:tcW w:w="900" w:type="dxa"/>
            <w:shd w:val="clear" w:color="auto" w:fill="auto"/>
          </w:tcPr>
          <w:p w14:paraId="0560B45E"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2,952</w:t>
            </w:r>
          </w:p>
        </w:tc>
        <w:tc>
          <w:tcPr>
            <w:tcW w:w="809" w:type="dxa"/>
            <w:shd w:val="clear" w:color="auto" w:fill="auto"/>
          </w:tcPr>
          <w:p w14:paraId="69F440BB" w14:textId="77777777" w:rsidR="00DC279F" w:rsidRPr="009836EB" w:rsidRDefault="00DC279F" w:rsidP="000E3A73">
            <w:pPr>
              <w:jc w:val="right"/>
              <w:rPr>
                <w:sz w:val="16"/>
                <w:szCs w:val="16"/>
                <w:lang w:val="en-CA"/>
              </w:rPr>
            </w:pPr>
            <w:r w:rsidRPr="009836EB">
              <w:rPr>
                <w:sz w:val="16"/>
                <w:szCs w:val="16"/>
                <w:lang w:val="en-CA"/>
              </w:rPr>
              <w:t>0</w:t>
            </w:r>
          </w:p>
        </w:tc>
        <w:tc>
          <w:tcPr>
            <w:tcW w:w="990" w:type="dxa"/>
          </w:tcPr>
          <w:p w14:paraId="5A6423D1"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150,153</w:t>
            </w:r>
          </w:p>
        </w:tc>
      </w:tr>
      <w:tr w:rsidR="00DC279F" w:rsidRPr="004C20B6" w14:paraId="3F521E43" w14:textId="77777777" w:rsidTr="0030158F">
        <w:trPr>
          <w:jc w:val="center"/>
        </w:trPr>
        <w:tc>
          <w:tcPr>
            <w:tcW w:w="2435" w:type="dxa"/>
            <w:vMerge/>
            <w:shd w:val="clear" w:color="auto" w:fill="auto"/>
            <w:vAlign w:val="center"/>
          </w:tcPr>
          <w:p w14:paraId="0F7B036F" w14:textId="77777777" w:rsidR="00DC279F" w:rsidRPr="00551ABA" w:rsidRDefault="00DC279F" w:rsidP="001955AB">
            <w:pPr>
              <w:bidi/>
              <w:spacing w:after="60"/>
              <w:jc w:val="left"/>
              <w:rPr>
                <w:sz w:val="17"/>
                <w:szCs w:val="17"/>
                <w:lang w:val="en-US"/>
              </w:rPr>
            </w:pPr>
          </w:p>
        </w:tc>
        <w:tc>
          <w:tcPr>
            <w:tcW w:w="720" w:type="dxa"/>
            <w:vMerge w:val="restart"/>
            <w:shd w:val="clear" w:color="auto" w:fill="auto"/>
            <w:vAlign w:val="center"/>
          </w:tcPr>
          <w:p w14:paraId="7D3F756A" w14:textId="77777777" w:rsidR="00DC279F" w:rsidRPr="00551ABA" w:rsidRDefault="00DC279F" w:rsidP="0030158F">
            <w:pPr>
              <w:bidi/>
              <w:spacing w:after="60"/>
              <w:jc w:val="left"/>
              <w:rPr>
                <w:sz w:val="17"/>
                <w:szCs w:val="17"/>
                <w:rtl/>
                <w:lang w:val="en-US" w:bidi="ar-EG"/>
              </w:rPr>
            </w:pPr>
            <w:r>
              <w:rPr>
                <w:rFonts w:hint="cs"/>
                <w:sz w:val="17"/>
                <w:szCs w:val="17"/>
                <w:rtl/>
                <w:lang w:val="en-US" w:bidi="ar-EG"/>
              </w:rPr>
              <w:t>يونيب</w:t>
            </w:r>
          </w:p>
        </w:tc>
        <w:tc>
          <w:tcPr>
            <w:tcW w:w="1170" w:type="dxa"/>
            <w:shd w:val="clear" w:color="auto" w:fill="auto"/>
          </w:tcPr>
          <w:p w14:paraId="06885747" w14:textId="77777777" w:rsidR="00DC279F" w:rsidRPr="00551ABA" w:rsidRDefault="00DC279F" w:rsidP="000E3A73">
            <w:pPr>
              <w:bidi/>
              <w:spacing w:after="60"/>
              <w:jc w:val="left"/>
              <w:rPr>
                <w:sz w:val="17"/>
                <w:szCs w:val="17"/>
                <w:lang w:val="en-US"/>
              </w:rPr>
            </w:pPr>
            <w:r w:rsidRPr="00551ABA">
              <w:rPr>
                <w:rFonts w:hint="cs"/>
                <w:sz w:val="17"/>
                <w:szCs w:val="17"/>
                <w:rtl/>
                <w:lang w:val="en-US"/>
              </w:rPr>
              <w:t>تكاليف المشروع</w:t>
            </w:r>
          </w:p>
        </w:tc>
        <w:tc>
          <w:tcPr>
            <w:tcW w:w="900" w:type="dxa"/>
            <w:shd w:val="clear" w:color="auto" w:fill="auto"/>
          </w:tcPr>
          <w:p w14:paraId="3788E455"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65,481</w:t>
            </w:r>
          </w:p>
        </w:tc>
        <w:tc>
          <w:tcPr>
            <w:tcW w:w="621" w:type="dxa"/>
            <w:shd w:val="clear" w:color="auto" w:fill="auto"/>
          </w:tcPr>
          <w:p w14:paraId="19AC6ACC"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0</w:t>
            </w:r>
          </w:p>
        </w:tc>
        <w:tc>
          <w:tcPr>
            <w:tcW w:w="900" w:type="dxa"/>
            <w:shd w:val="clear" w:color="auto" w:fill="auto"/>
          </w:tcPr>
          <w:p w14:paraId="0689C664"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130,962</w:t>
            </w:r>
          </w:p>
        </w:tc>
        <w:tc>
          <w:tcPr>
            <w:tcW w:w="810" w:type="dxa"/>
            <w:shd w:val="clear" w:color="auto" w:fill="auto"/>
          </w:tcPr>
          <w:p w14:paraId="6E8C993B"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0</w:t>
            </w:r>
          </w:p>
        </w:tc>
        <w:tc>
          <w:tcPr>
            <w:tcW w:w="900" w:type="dxa"/>
            <w:shd w:val="clear" w:color="auto" w:fill="auto"/>
          </w:tcPr>
          <w:p w14:paraId="22DF6166"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21,827</w:t>
            </w:r>
          </w:p>
        </w:tc>
        <w:tc>
          <w:tcPr>
            <w:tcW w:w="809" w:type="dxa"/>
            <w:shd w:val="clear" w:color="auto" w:fill="auto"/>
          </w:tcPr>
          <w:p w14:paraId="6EA84E5C" w14:textId="77777777" w:rsidR="00DC279F" w:rsidRPr="009836EB" w:rsidRDefault="00DC279F" w:rsidP="000E3A73">
            <w:pPr>
              <w:jc w:val="right"/>
              <w:rPr>
                <w:sz w:val="16"/>
                <w:szCs w:val="16"/>
                <w:lang w:val="en-CA"/>
              </w:rPr>
            </w:pPr>
            <w:r w:rsidRPr="009836EB">
              <w:rPr>
                <w:sz w:val="16"/>
                <w:szCs w:val="16"/>
                <w:lang w:val="en-CA"/>
              </w:rPr>
              <w:t>0</w:t>
            </w:r>
          </w:p>
        </w:tc>
        <w:tc>
          <w:tcPr>
            <w:tcW w:w="990" w:type="dxa"/>
          </w:tcPr>
          <w:p w14:paraId="49D30420"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218,270</w:t>
            </w:r>
          </w:p>
        </w:tc>
      </w:tr>
      <w:tr w:rsidR="00DC279F" w:rsidRPr="004C20B6" w14:paraId="610DA4E5" w14:textId="77777777" w:rsidTr="0030158F">
        <w:trPr>
          <w:jc w:val="center"/>
        </w:trPr>
        <w:tc>
          <w:tcPr>
            <w:tcW w:w="2435" w:type="dxa"/>
            <w:vMerge/>
            <w:shd w:val="clear" w:color="auto" w:fill="auto"/>
            <w:vAlign w:val="center"/>
          </w:tcPr>
          <w:p w14:paraId="4C5FB3A0" w14:textId="77777777" w:rsidR="00DC279F" w:rsidRPr="00551ABA" w:rsidRDefault="00DC279F" w:rsidP="001955AB">
            <w:pPr>
              <w:bidi/>
              <w:spacing w:after="60"/>
              <w:jc w:val="left"/>
              <w:rPr>
                <w:sz w:val="17"/>
                <w:szCs w:val="17"/>
                <w:lang w:val="en-CA"/>
              </w:rPr>
            </w:pPr>
          </w:p>
        </w:tc>
        <w:tc>
          <w:tcPr>
            <w:tcW w:w="720" w:type="dxa"/>
            <w:vMerge/>
            <w:shd w:val="clear" w:color="auto" w:fill="auto"/>
            <w:vAlign w:val="center"/>
          </w:tcPr>
          <w:p w14:paraId="0E7ADF50" w14:textId="77777777" w:rsidR="00DC279F" w:rsidRPr="00551ABA" w:rsidRDefault="00DC279F" w:rsidP="0030158F">
            <w:pPr>
              <w:bidi/>
              <w:spacing w:after="60"/>
              <w:jc w:val="left"/>
              <w:rPr>
                <w:sz w:val="17"/>
                <w:szCs w:val="17"/>
                <w:lang w:val="en-CA"/>
              </w:rPr>
            </w:pPr>
          </w:p>
        </w:tc>
        <w:tc>
          <w:tcPr>
            <w:tcW w:w="1170" w:type="dxa"/>
            <w:shd w:val="clear" w:color="auto" w:fill="auto"/>
          </w:tcPr>
          <w:p w14:paraId="1AD5BFE7" w14:textId="77777777" w:rsidR="00DC279F" w:rsidRPr="00551ABA" w:rsidRDefault="00DC279F" w:rsidP="000E3A73">
            <w:pPr>
              <w:bidi/>
              <w:spacing w:after="60"/>
              <w:jc w:val="left"/>
              <w:rPr>
                <w:sz w:val="17"/>
                <w:szCs w:val="17"/>
                <w:lang w:val="en-CA"/>
              </w:rPr>
            </w:pPr>
            <w:r w:rsidRPr="00551ABA">
              <w:rPr>
                <w:rFonts w:hint="cs"/>
                <w:sz w:val="17"/>
                <w:szCs w:val="17"/>
                <w:rtl/>
                <w:lang w:val="en-US"/>
              </w:rPr>
              <w:t>تكاليف الدعم</w:t>
            </w:r>
          </w:p>
        </w:tc>
        <w:tc>
          <w:tcPr>
            <w:tcW w:w="900" w:type="dxa"/>
            <w:shd w:val="clear" w:color="auto" w:fill="auto"/>
          </w:tcPr>
          <w:p w14:paraId="152FD178"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8,513</w:t>
            </w:r>
          </w:p>
        </w:tc>
        <w:tc>
          <w:tcPr>
            <w:tcW w:w="621" w:type="dxa"/>
            <w:shd w:val="clear" w:color="auto" w:fill="auto"/>
          </w:tcPr>
          <w:p w14:paraId="6683A62F"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0</w:t>
            </w:r>
          </w:p>
        </w:tc>
        <w:tc>
          <w:tcPr>
            <w:tcW w:w="900" w:type="dxa"/>
            <w:shd w:val="clear" w:color="auto" w:fill="auto"/>
          </w:tcPr>
          <w:p w14:paraId="638B3EC0"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17,025</w:t>
            </w:r>
          </w:p>
        </w:tc>
        <w:tc>
          <w:tcPr>
            <w:tcW w:w="810" w:type="dxa"/>
            <w:shd w:val="clear" w:color="auto" w:fill="auto"/>
          </w:tcPr>
          <w:p w14:paraId="6FF3383E"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0</w:t>
            </w:r>
          </w:p>
        </w:tc>
        <w:tc>
          <w:tcPr>
            <w:tcW w:w="900" w:type="dxa"/>
            <w:shd w:val="clear" w:color="auto" w:fill="auto"/>
          </w:tcPr>
          <w:p w14:paraId="60C1A353"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2,837</w:t>
            </w:r>
          </w:p>
        </w:tc>
        <w:tc>
          <w:tcPr>
            <w:tcW w:w="809" w:type="dxa"/>
            <w:shd w:val="clear" w:color="auto" w:fill="auto"/>
          </w:tcPr>
          <w:p w14:paraId="7FA38A47" w14:textId="77777777" w:rsidR="00DC279F" w:rsidRPr="009836EB" w:rsidRDefault="00DC279F" w:rsidP="000E3A73">
            <w:pPr>
              <w:jc w:val="right"/>
              <w:rPr>
                <w:sz w:val="16"/>
                <w:szCs w:val="16"/>
                <w:lang w:val="en-CA"/>
              </w:rPr>
            </w:pPr>
            <w:r w:rsidRPr="009836EB">
              <w:rPr>
                <w:sz w:val="16"/>
                <w:szCs w:val="16"/>
                <w:lang w:val="en-CA"/>
              </w:rPr>
              <w:t>0</w:t>
            </w:r>
          </w:p>
        </w:tc>
        <w:tc>
          <w:tcPr>
            <w:tcW w:w="990" w:type="dxa"/>
          </w:tcPr>
          <w:p w14:paraId="3FFCD1E9"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28,375</w:t>
            </w:r>
          </w:p>
        </w:tc>
      </w:tr>
      <w:tr w:rsidR="00DC279F" w:rsidRPr="004C20B6" w14:paraId="0E5A90FA" w14:textId="77777777" w:rsidTr="0030158F">
        <w:trPr>
          <w:jc w:val="center"/>
        </w:trPr>
        <w:tc>
          <w:tcPr>
            <w:tcW w:w="2435" w:type="dxa"/>
            <w:vMerge/>
            <w:shd w:val="clear" w:color="auto" w:fill="auto"/>
            <w:vAlign w:val="center"/>
          </w:tcPr>
          <w:p w14:paraId="637BC972" w14:textId="77777777" w:rsidR="00DC279F" w:rsidRPr="00551ABA" w:rsidRDefault="00DC279F" w:rsidP="001955AB">
            <w:pPr>
              <w:bidi/>
              <w:spacing w:after="60"/>
              <w:jc w:val="left"/>
              <w:rPr>
                <w:sz w:val="17"/>
                <w:szCs w:val="17"/>
                <w:lang w:val="en-US"/>
              </w:rPr>
            </w:pPr>
          </w:p>
        </w:tc>
        <w:tc>
          <w:tcPr>
            <w:tcW w:w="720" w:type="dxa"/>
            <w:vMerge w:val="restart"/>
            <w:shd w:val="clear" w:color="auto" w:fill="auto"/>
            <w:vAlign w:val="center"/>
          </w:tcPr>
          <w:p w14:paraId="1EEBF59B" w14:textId="77777777" w:rsidR="00DC279F" w:rsidRPr="00551ABA" w:rsidRDefault="00DC279F" w:rsidP="0030158F">
            <w:pPr>
              <w:bidi/>
              <w:spacing w:after="60"/>
              <w:jc w:val="left"/>
              <w:rPr>
                <w:sz w:val="17"/>
                <w:szCs w:val="17"/>
                <w:rtl/>
                <w:lang w:val="en-US" w:bidi="ar-EG"/>
              </w:rPr>
            </w:pPr>
            <w:r>
              <w:rPr>
                <w:rFonts w:hint="cs"/>
                <w:sz w:val="17"/>
                <w:szCs w:val="17"/>
                <w:rtl/>
                <w:lang w:val="en-US" w:bidi="ar-EG"/>
              </w:rPr>
              <w:t>يونيدو</w:t>
            </w:r>
          </w:p>
        </w:tc>
        <w:tc>
          <w:tcPr>
            <w:tcW w:w="1170" w:type="dxa"/>
            <w:shd w:val="clear" w:color="auto" w:fill="auto"/>
          </w:tcPr>
          <w:p w14:paraId="5D39F0F5" w14:textId="77777777" w:rsidR="00DC279F" w:rsidRPr="00551ABA" w:rsidRDefault="00DC279F" w:rsidP="000E3A73">
            <w:pPr>
              <w:bidi/>
              <w:spacing w:after="60"/>
              <w:jc w:val="left"/>
              <w:rPr>
                <w:sz w:val="17"/>
                <w:szCs w:val="17"/>
                <w:lang w:val="en-US"/>
              </w:rPr>
            </w:pPr>
            <w:r w:rsidRPr="00551ABA">
              <w:rPr>
                <w:rFonts w:hint="cs"/>
                <w:sz w:val="17"/>
                <w:szCs w:val="17"/>
                <w:rtl/>
                <w:lang w:val="en-US"/>
              </w:rPr>
              <w:t>تكاليف المشروع</w:t>
            </w:r>
          </w:p>
        </w:tc>
        <w:tc>
          <w:tcPr>
            <w:tcW w:w="900" w:type="dxa"/>
            <w:shd w:val="clear" w:color="auto" w:fill="auto"/>
          </w:tcPr>
          <w:p w14:paraId="12DDC2F2"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309,210</w:t>
            </w:r>
          </w:p>
        </w:tc>
        <w:tc>
          <w:tcPr>
            <w:tcW w:w="621" w:type="dxa"/>
            <w:shd w:val="clear" w:color="auto" w:fill="auto"/>
          </w:tcPr>
          <w:p w14:paraId="608C6C85"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0</w:t>
            </w:r>
          </w:p>
        </w:tc>
        <w:tc>
          <w:tcPr>
            <w:tcW w:w="900" w:type="dxa"/>
            <w:shd w:val="clear" w:color="auto" w:fill="auto"/>
          </w:tcPr>
          <w:p w14:paraId="062C0369"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618,420</w:t>
            </w:r>
          </w:p>
        </w:tc>
        <w:tc>
          <w:tcPr>
            <w:tcW w:w="810" w:type="dxa"/>
            <w:shd w:val="clear" w:color="auto" w:fill="auto"/>
          </w:tcPr>
          <w:p w14:paraId="618B857F"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0</w:t>
            </w:r>
          </w:p>
        </w:tc>
        <w:tc>
          <w:tcPr>
            <w:tcW w:w="900" w:type="dxa"/>
            <w:shd w:val="clear" w:color="auto" w:fill="auto"/>
          </w:tcPr>
          <w:p w14:paraId="408D3560" w14:textId="77777777" w:rsidR="00DC279F" w:rsidRPr="009836EB" w:rsidRDefault="00DC279F" w:rsidP="000E3A73">
            <w:pPr>
              <w:jc w:val="right"/>
              <w:rPr>
                <w:sz w:val="16"/>
                <w:szCs w:val="16"/>
                <w:lang w:val="en-CA"/>
              </w:rPr>
            </w:pPr>
            <w:r w:rsidRPr="009836EB">
              <w:rPr>
                <w:sz w:val="16"/>
                <w:szCs w:val="16"/>
                <w:lang w:val="en-CA"/>
              </w:rPr>
              <w:t>103,070</w:t>
            </w:r>
          </w:p>
        </w:tc>
        <w:tc>
          <w:tcPr>
            <w:tcW w:w="809" w:type="dxa"/>
            <w:shd w:val="clear" w:color="auto" w:fill="auto"/>
          </w:tcPr>
          <w:p w14:paraId="04456E5C" w14:textId="77777777" w:rsidR="00DC279F" w:rsidRPr="009836EB" w:rsidRDefault="00DC279F" w:rsidP="000E3A73">
            <w:pPr>
              <w:jc w:val="right"/>
              <w:rPr>
                <w:sz w:val="16"/>
                <w:szCs w:val="16"/>
                <w:lang w:val="en-CA"/>
              </w:rPr>
            </w:pPr>
            <w:r w:rsidRPr="009836EB">
              <w:rPr>
                <w:sz w:val="16"/>
                <w:szCs w:val="16"/>
                <w:lang w:val="en-CA"/>
              </w:rPr>
              <w:t>0</w:t>
            </w:r>
          </w:p>
        </w:tc>
        <w:tc>
          <w:tcPr>
            <w:tcW w:w="990" w:type="dxa"/>
          </w:tcPr>
          <w:p w14:paraId="76A761A9" w14:textId="77777777" w:rsidR="00DC279F" w:rsidRPr="009836EB" w:rsidRDefault="00DC279F" w:rsidP="000E3A73">
            <w:pPr>
              <w:jc w:val="right"/>
              <w:rPr>
                <w:sz w:val="16"/>
                <w:szCs w:val="16"/>
                <w:lang w:val="en-CA"/>
              </w:rPr>
            </w:pPr>
            <w:r w:rsidRPr="009836EB">
              <w:rPr>
                <w:sz w:val="16"/>
                <w:szCs w:val="16"/>
                <w:lang w:val="en-CA"/>
              </w:rPr>
              <w:t>1,030,700</w:t>
            </w:r>
          </w:p>
        </w:tc>
      </w:tr>
      <w:tr w:rsidR="00DC279F" w:rsidRPr="004C20B6" w14:paraId="3E0907F9" w14:textId="77777777" w:rsidTr="0030158F">
        <w:trPr>
          <w:jc w:val="center"/>
        </w:trPr>
        <w:tc>
          <w:tcPr>
            <w:tcW w:w="2435" w:type="dxa"/>
            <w:vMerge/>
            <w:shd w:val="clear" w:color="auto" w:fill="auto"/>
            <w:vAlign w:val="center"/>
          </w:tcPr>
          <w:p w14:paraId="43786E9B" w14:textId="77777777" w:rsidR="00DC279F" w:rsidRPr="00551ABA" w:rsidRDefault="00DC279F" w:rsidP="001955AB">
            <w:pPr>
              <w:bidi/>
              <w:spacing w:after="60"/>
              <w:jc w:val="left"/>
              <w:rPr>
                <w:sz w:val="17"/>
                <w:szCs w:val="17"/>
                <w:lang w:val="en-CA"/>
              </w:rPr>
            </w:pPr>
          </w:p>
        </w:tc>
        <w:tc>
          <w:tcPr>
            <w:tcW w:w="720" w:type="dxa"/>
            <w:vMerge/>
            <w:shd w:val="clear" w:color="auto" w:fill="auto"/>
            <w:vAlign w:val="center"/>
          </w:tcPr>
          <w:p w14:paraId="7E381B74" w14:textId="77777777" w:rsidR="00DC279F" w:rsidRPr="00551ABA" w:rsidRDefault="00DC279F" w:rsidP="001955AB">
            <w:pPr>
              <w:bidi/>
              <w:spacing w:after="60"/>
              <w:jc w:val="left"/>
              <w:rPr>
                <w:sz w:val="17"/>
                <w:szCs w:val="17"/>
                <w:lang w:val="en-CA"/>
              </w:rPr>
            </w:pPr>
          </w:p>
        </w:tc>
        <w:tc>
          <w:tcPr>
            <w:tcW w:w="1170" w:type="dxa"/>
            <w:shd w:val="clear" w:color="auto" w:fill="auto"/>
          </w:tcPr>
          <w:p w14:paraId="4982279A" w14:textId="77777777" w:rsidR="00DC279F" w:rsidRPr="00551ABA" w:rsidRDefault="00DC279F" w:rsidP="000E3A73">
            <w:pPr>
              <w:bidi/>
              <w:spacing w:after="60"/>
              <w:jc w:val="left"/>
              <w:rPr>
                <w:sz w:val="17"/>
                <w:szCs w:val="17"/>
                <w:lang w:val="en-CA"/>
              </w:rPr>
            </w:pPr>
            <w:r w:rsidRPr="00551ABA">
              <w:rPr>
                <w:rFonts w:hint="cs"/>
                <w:sz w:val="17"/>
                <w:szCs w:val="17"/>
                <w:rtl/>
                <w:lang w:val="en-US"/>
              </w:rPr>
              <w:t>تكاليف الدعم</w:t>
            </w:r>
          </w:p>
        </w:tc>
        <w:tc>
          <w:tcPr>
            <w:tcW w:w="900" w:type="dxa"/>
            <w:shd w:val="clear" w:color="auto" w:fill="auto"/>
          </w:tcPr>
          <w:p w14:paraId="21361F88"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21,645</w:t>
            </w:r>
          </w:p>
        </w:tc>
        <w:tc>
          <w:tcPr>
            <w:tcW w:w="621" w:type="dxa"/>
            <w:shd w:val="clear" w:color="auto" w:fill="auto"/>
          </w:tcPr>
          <w:p w14:paraId="34645D0E"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0</w:t>
            </w:r>
          </w:p>
        </w:tc>
        <w:tc>
          <w:tcPr>
            <w:tcW w:w="900" w:type="dxa"/>
            <w:shd w:val="clear" w:color="auto" w:fill="auto"/>
          </w:tcPr>
          <w:p w14:paraId="0952A1DB"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43,289</w:t>
            </w:r>
          </w:p>
        </w:tc>
        <w:tc>
          <w:tcPr>
            <w:tcW w:w="810" w:type="dxa"/>
            <w:shd w:val="clear" w:color="auto" w:fill="auto"/>
          </w:tcPr>
          <w:p w14:paraId="4217F1C6" w14:textId="77777777" w:rsidR="00DC279F" w:rsidRPr="009836EB" w:rsidRDefault="00DC279F" w:rsidP="000E3A73">
            <w:pPr>
              <w:jc w:val="right"/>
              <w:rPr>
                <w:rFonts w:eastAsiaTheme="minorHAnsi"/>
                <w:sz w:val="16"/>
                <w:szCs w:val="16"/>
                <w:lang w:val="en-CA"/>
              </w:rPr>
            </w:pPr>
            <w:r w:rsidRPr="009836EB">
              <w:rPr>
                <w:rFonts w:eastAsiaTheme="minorHAnsi"/>
                <w:sz w:val="16"/>
                <w:szCs w:val="16"/>
                <w:lang w:val="en-CA"/>
              </w:rPr>
              <w:t>0</w:t>
            </w:r>
          </w:p>
        </w:tc>
        <w:tc>
          <w:tcPr>
            <w:tcW w:w="900" w:type="dxa"/>
            <w:shd w:val="clear" w:color="auto" w:fill="auto"/>
          </w:tcPr>
          <w:p w14:paraId="2BA32102" w14:textId="77777777" w:rsidR="00DC279F" w:rsidRPr="009836EB" w:rsidRDefault="00DC279F" w:rsidP="000E3A73">
            <w:pPr>
              <w:jc w:val="right"/>
              <w:rPr>
                <w:sz w:val="16"/>
                <w:szCs w:val="16"/>
                <w:lang w:val="en-CA"/>
              </w:rPr>
            </w:pPr>
            <w:r w:rsidRPr="009836EB">
              <w:rPr>
                <w:sz w:val="16"/>
                <w:szCs w:val="16"/>
                <w:lang w:val="en-CA"/>
              </w:rPr>
              <w:t>7,215</w:t>
            </w:r>
          </w:p>
        </w:tc>
        <w:tc>
          <w:tcPr>
            <w:tcW w:w="809" w:type="dxa"/>
            <w:shd w:val="clear" w:color="auto" w:fill="auto"/>
          </w:tcPr>
          <w:p w14:paraId="2C3608AB" w14:textId="77777777" w:rsidR="00DC279F" w:rsidRPr="009836EB" w:rsidRDefault="00DC279F" w:rsidP="000E3A73">
            <w:pPr>
              <w:jc w:val="right"/>
              <w:rPr>
                <w:sz w:val="16"/>
                <w:szCs w:val="16"/>
                <w:lang w:val="en-CA"/>
              </w:rPr>
            </w:pPr>
            <w:r w:rsidRPr="009836EB">
              <w:rPr>
                <w:sz w:val="16"/>
                <w:szCs w:val="16"/>
                <w:lang w:val="en-CA"/>
              </w:rPr>
              <w:t>0</w:t>
            </w:r>
          </w:p>
        </w:tc>
        <w:tc>
          <w:tcPr>
            <w:tcW w:w="990" w:type="dxa"/>
          </w:tcPr>
          <w:p w14:paraId="2FF751C7" w14:textId="77777777" w:rsidR="00DC279F" w:rsidRPr="009836EB" w:rsidRDefault="00DC279F" w:rsidP="000E3A73">
            <w:pPr>
              <w:jc w:val="right"/>
              <w:rPr>
                <w:sz w:val="16"/>
                <w:szCs w:val="16"/>
                <w:lang w:val="en-CA"/>
              </w:rPr>
            </w:pPr>
            <w:r w:rsidRPr="009836EB">
              <w:rPr>
                <w:sz w:val="16"/>
                <w:szCs w:val="16"/>
                <w:lang w:val="en-CA"/>
              </w:rPr>
              <w:t>72,149</w:t>
            </w:r>
          </w:p>
        </w:tc>
      </w:tr>
      <w:tr w:rsidR="000E3A73" w:rsidRPr="004C20B6" w14:paraId="1A7B4161" w14:textId="77777777" w:rsidTr="0030158F">
        <w:trPr>
          <w:jc w:val="center"/>
        </w:trPr>
        <w:tc>
          <w:tcPr>
            <w:tcW w:w="3155" w:type="dxa"/>
            <w:gridSpan w:val="2"/>
            <w:vMerge w:val="restart"/>
            <w:shd w:val="clear" w:color="auto" w:fill="auto"/>
            <w:vAlign w:val="center"/>
          </w:tcPr>
          <w:p w14:paraId="7B83BCA3" w14:textId="77777777" w:rsidR="000E3A73" w:rsidRPr="00551ABA" w:rsidRDefault="000E3A73" w:rsidP="001955AB">
            <w:pPr>
              <w:bidi/>
              <w:spacing w:after="60"/>
              <w:jc w:val="left"/>
              <w:rPr>
                <w:sz w:val="17"/>
                <w:szCs w:val="17"/>
                <w:lang w:val="en-CA"/>
              </w:rPr>
            </w:pPr>
            <w:r>
              <w:rPr>
                <w:rFonts w:hint="cs"/>
                <w:sz w:val="17"/>
                <w:szCs w:val="17"/>
                <w:rtl/>
                <w:lang w:val="en-CA" w:bidi="ar-EG"/>
              </w:rPr>
              <w:t>المبالغ التي وافقت عليها اللجنة التنفيذية</w:t>
            </w:r>
            <w:r w:rsidRPr="00551ABA">
              <w:rPr>
                <w:rFonts w:hint="cs"/>
                <w:sz w:val="17"/>
                <w:szCs w:val="17"/>
                <w:rtl/>
                <w:lang w:val="en-CA"/>
              </w:rPr>
              <w:t xml:space="preserve"> (بالدولار الأمريكي)</w:t>
            </w:r>
          </w:p>
        </w:tc>
        <w:tc>
          <w:tcPr>
            <w:tcW w:w="1170" w:type="dxa"/>
            <w:shd w:val="clear" w:color="auto" w:fill="auto"/>
          </w:tcPr>
          <w:p w14:paraId="07E8A99C" w14:textId="77777777" w:rsidR="000E3A73" w:rsidRPr="00551ABA" w:rsidRDefault="000E3A73" w:rsidP="000E3A73">
            <w:pPr>
              <w:bidi/>
              <w:spacing w:after="60"/>
              <w:jc w:val="left"/>
              <w:rPr>
                <w:sz w:val="17"/>
                <w:szCs w:val="17"/>
                <w:lang w:val="en-CA"/>
              </w:rPr>
            </w:pPr>
            <w:r w:rsidRPr="00551ABA">
              <w:rPr>
                <w:rFonts w:hint="cs"/>
                <w:sz w:val="17"/>
                <w:szCs w:val="17"/>
                <w:rtl/>
                <w:lang w:val="en-CA"/>
              </w:rPr>
              <w:t>تكاليف المشروع</w:t>
            </w:r>
          </w:p>
        </w:tc>
        <w:tc>
          <w:tcPr>
            <w:tcW w:w="900" w:type="dxa"/>
            <w:shd w:val="clear" w:color="auto" w:fill="auto"/>
          </w:tcPr>
          <w:p w14:paraId="03BF8AD6" w14:textId="77777777" w:rsidR="000E3A73" w:rsidRPr="009836EB" w:rsidRDefault="000E3A73" w:rsidP="000E3A73">
            <w:pPr>
              <w:jc w:val="right"/>
              <w:rPr>
                <w:color w:val="000000"/>
                <w:sz w:val="16"/>
                <w:szCs w:val="16"/>
                <w:lang w:val="en-CA"/>
              </w:rPr>
            </w:pPr>
            <w:r w:rsidRPr="009836EB">
              <w:rPr>
                <w:color w:val="000000"/>
                <w:sz w:val="16"/>
                <w:szCs w:val="16"/>
                <w:lang w:val="en-CA"/>
              </w:rPr>
              <w:t>1,075,646</w:t>
            </w:r>
          </w:p>
        </w:tc>
        <w:tc>
          <w:tcPr>
            <w:tcW w:w="621" w:type="dxa"/>
            <w:shd w:val="clear" w:color="auto" w:fill="auto"/>
          </w:tcPr>
          <w:p w14:paraId="663DD9F4" w14:textId="77777777" w:rsidR="000E3A73" w:rsidRPr="009836EB" w:rsidRDefault="000E3A73" w:rsidP="000E3A73">
            <w:pPr>
              <w:tabs>
                <w:tab w:val="left" w:pos="198"/>
              </w:tabs>
              <w:jc w:val="right"/>
              <w:rPr>
                <w:color w:val="000000"/>
                <w:sz w:val="16"/>
                <w:szCs w:val="16"/>
                <w:lang w:val="en-CA"/>
              </w:rPr>
            </w:pPr>
            <w:r w:rsidRPr="009836EB">
              <w:rPr>
                <w:color w:val="000000"/>
                <w:sz w:val="16"/>
                <w:szCs w:val="16"/>
                <w:lang w:val="en-CA"/>
              </w:rPr>
              <w:t>0</w:t>
            </w:r>
          </w:p>
        </w:tc>
        <w:tc>
          <w:tcPr>
            <w:tcW w:w="900" w:type="dxa"/>
            <w:shd w:val="clear" w:color="auto" w:fill="auto"/>
          </w:tcPr>
          <w:p w14:paraId="6DDF57E7" w14:textId="77777777" w:rsidR="000E3A73" w:rsidRPr="009836EB" w:rsidRDefault="000E3A73" w:rsidP="000E3A73">
            <w:pPr>
              <w:jc w:val="right"/>
              <w:rPr>
                <w:color w:val="000000"/>
                <w:sz w:val="16"/>
                <w:szCs w:val="16"/>
                <w:lang w:val="en-CA"/>
              </w:rPr>
            </w:pPr>
            <w:r w:rsidRPr="009836EB">
              <w:rPr>
                <w:color w:val="000000"/>
                <w:sz w:val="16"/>
                <w:szCs w:val="16"/>
                <w:lang w:val="en-CA"/>
              </w:rPr>
              <w:t>2,151,293</w:t>
            </w:r>
          </w:p>
        </w:tc>
        <w:tc>
          <w:tcPr>
            <w:tcW w:w="810" w:type="dxa"/>
            <w:shd w:val="clear" w:color="auto" w:fill="auto"/>
          </w:tcPr>
          <w:p w14:paraId="2C3C3932" w14:textId="77777777" w:rsidR="000E3A73" w:rsidRPr="009836EB" w:rsidRDefault="000E3A73" w:rsidP="000E3A73">
            <w:pPr>
              <w:jc w:val="right"/>
              <w:rPr>
                <w:color w:val="000000"/>
                <w:sz w:val="16"/>
                <w:szCs w:val="16"/>
                <w:lang w:val="en-CA"/>
              </w:rPr>
            </w:pPr>
            <w:r w:rsidRPr="009836EB">
              <w:rPr>
                <w:color w:val="000000"/>
                <w:sz w:val="16"/>
                <w:szCs w:val="16"/>
                <w:lang w:val="en-CA"/>
              </w:rPr>
              <w:t>0</w:t>
            </w:r>
          </w:p>
        </w:tc>
        <w:tc>
          <w:tcPr>
            <w:tcW w:w="900" w:type="dxa"/>
            <w:shd w:val="clear" w:color="auto" w:fill="auto"/>
          </w:tcPr>
          <w:p w14:paraId="1D6B0BCF" w14:textId="77777777" w:rsidR="000E3A73" w:rsidRPr="009836EB" w:rsidRDefault="000E3A73" w:rsidP="000E3A73">
            <w:pPr>
              <w:jc w:val="right"/>
              <w:rPr>
                <w:color w:val="000000"/>
                <w:sz w:val="16"/>
                <w:szCs w:val="16"/>
                <w:lang w:val="en-CA"/>
              </w:rPr>
            </w:pPr>
            <w:r w:rsidRPr="009836EB">
              <w:rPr>
                <w:color w:val="000000"/>
                <w:sz w:val="16"/>
                <w:szCs w:val="16"/>
                <w:lang w:val="en-CA"/>
              </w:rPr>
              <w:t>0</w:t>
            </w:r>
          </w:p>
        </w:tc>
        <w:tc>
          <w:tcPr>
            <w:tcW w:w="809" w:type="dxa"/>
            <w:shd w:val="clear" w:color="auto" w:fill="auto"/>
          </w:tcPr>
          <w:p w14:paraId="2EB0B31B" w14:textId="77777777" w:rsidR="000E3A73" w:rsidRPr="009836EB" w:rsidRDefault="000E3A73" w:rsidP="000E3A73">
            <w:pPr>
              <w:jc w:val="right"/>
              <w:rPr>
                <w:color w:val="000000"/>
                <w:sz w:val="16"/>
                <w:szCs w:val="16"/>
                <w:lang w:val="en-CA"/>
              </w:rPr>
            </w:pPr>
            <w:r w:rsidRPr="009836EB">
              <w:rPr>
                <w:color w:val="000000"/>
                <w:sz w:val="16"/>
                <w:szCs w:val="16"/>
                <w:lang w:val="en-CA"/>
              </w:rPr>
              <w:t>0</w:t>
            </w:r>
          </w:p>
        </w:tc>
        <w:tc>
          <w:tcPr>
            <w:tcW w:w="990" w:type="dxa"/>
          </w:tcPr>
          <w:p w14:paraId="4BD3E168" w14:textId="77777777" w:rsidR="000E3A73" w:rsidRPr="009836EB" w:rsidRDefault="000E3A73" w:rsidP="000E3A73">
            <w:pPr>
              <w:jc w:val="right"/>
              <w:rPr>
                <w:color w:val="000000"/>
                <w:sz w:val="16"/>
                <w:szCs w:val="16"/>
                <w:lang w:val="en-CA"/>
              </w:rPr>
            </w:pPr>
            <w:r w:rsidRPr="009836EB">
              <w:rPr>
                <w:color w:val="000000"/>
                <w:sz w:val="16"/>
                <w:szCs w:val="16"/>
                <w:lang w:val="en-CA"/>
              </w:rPr>
              <w:t>3,226,939</w:t>
            </w:r>
          </w:p>
        </w:tc>
      </w:tr>
      <w:tr w:rsidR="000E3A73" w:rsidRPr="004C20B6" w14:paraId="367AD3C1" w14:textId="77777777" w:rsidTr="0030158F">
        <w:trPr>
          <w:jc w:val="center"/>
        </w:trPr>
        <w:tc>
          <w:tcPr>
            <w:tcW w:w="3155" w:type="dxa"/>
            <w:gridSpan w:val="2"/>
            <w:vMerge/>
            <w:shd w:val="clear" w:color="auto" w:fill="auto"/>
            <w:vAlign w:val="center"/>
          </w:tcPr>
          <w:p w14:paraId="0587DD9D" w14:textId="77777777" w:rsidR="000E3A73" w:rsidRPr="00551ABA" w:rsidRDefault="000E3A73" w:rsidP="001955AB">
            <w:pPr>
              <w:bidi/>
              <w:spacing w:after="60"/>
              <w:jc w:val="left"/>
              <w:rPr>
                <w:sz w:val="17"/>
                <w:szCs w:val="17"/>
                <w:lang w:val="en-CA"/>
              </w:rPr>
            </w:pPr>
          </w:p>
        </w:tc>
        <w:tc>
          <w:tcPr>
            <w:tcW w:w="1170" w:type="dxa"/>
            <w:shd w:val="clear" w:color="auto" w:fill="auto"/>
          </w:tcPr>
          <w:p w14:paraId="484D8C6D" w14:textId="77777777" w:rsidR="000E3A73" w:rsidRPr="00551ABA" w:rsidRDefault="000E3A73" w:rsidP="000E3A73">
            <w:pPr>
              <w:bidi/>
              <w:spacing w:after="60"/>
              <w:jc w:val="left"/>
              <w:rPr>
                <w:sz w:val="17"/>
                <w:szCs w:val="17"/>
                <w:lang w:val="en-CA"/>
              </w:rPr>
            </w:pPr>
            <w:r w:rsidRPr="00551ABA">
              <w:rPr>
                <w:rFonts w:hint="cs"/>
                <w:sz w:val="17"/>
                <w:szCs w:val="17"/>
                <w:rtl/>
                <w:lang w:val="en-CA"/>
              </w:rPr>
              <w:t>تكاليف الدعم</w:t>
            </w:r>
          </w:p>
        </w:tc>
        <w:tc>
          <w:tcPr>
            <w:tcW w:w="900" w:type="dxa"/>
            <w:shd w:val="clear" w:color="auto" w:fill="auto"/>
          </w:tcPr>
          <w:p w14:paraId="62111ADF" w14:textId="77777777" w:rsidR="000E3A73" w:rsidRPr="009836EB" w:rsidRDefault="000E3A73" w:rsidP="000E3A73">
            <w:pPr>
              <w:jc w:val="right"/>
              <w:rPr>
                <w:color w:val="000000"/>
                <w:sz w:val="16"/>
                <w:szCs w:val="16"/>
                <w:lang w:val="en-CA"/>
              </w:rPr>
            </w:pPr>
            <w:r w:rsidRPr="009836EB">
              <w:rPr>
                <w:color w:val="000000"/>
                <w:sz w:val="16"/>
                <w:szCs w:val="16"/>
                <w:lang w:val="en-CA"/>
              </w:rPr>
              <w:t>79,225</w:t>
            </w:r>
          </w:p>
        </w:tc>
        <w:tc>
          <w:tcPr>
            <w:tcW w:w="621" w:type="dxa"/>
            <w:shd w:val="clear" w:color="auto" w:fill="auto"/>
          </w:tcPr>
          <w:p w14:paraId="4540BEB8" w14:textId="77777777" w:rsidR="000E3A73" w:rsidRPr="009836EB" w:rsidRDefault="000E3A73" w:rsidP="000E3A73">
            <w:pPr>
              <w:tabs>
                <w:tab w:val="left" w:pos="198"/>
              </w:tabs>
              <w:jc w:val="right"/>
              <w:rPr>
                <w:color w:val="000000"/>
                <w:sz w:val="16"/>
                <w:szCs w:val="16"/>
                <w:lang w:val="en-CA"/>
              </w:rPr>
            </w:pPr>
            <w:r w:rsidRPr="009836EB">
              <w:rPr>
                <w:color w:val="000000"/>
                <w:sz w:val="16"/>
                <w:szCs w:val="16"/>
                <w:lang w:val="en-CA"/>
              </w:rPr>
              <w:t>0</w:t>
            </w:r>
          </w:p>
        </w:tc>
        <w:tc>
          <w:tcPr>
            <w:tcW w:w="900" w:type="dxa"/>
            <w:shd w:val="clear" w:color="auto" w:fill="auto"/>
          </w:tcPr>
          <w:p w14:paraId="5FE16D49" w14:textId="77777777" w:rsidR="000E3A73" w:rsidRPr="009836EB" w:rsidRDefault="000E3A73" w:rsidP="000E3A73">
            <w:pPr>
              <w:jc w:val="right"/>
              <w:rPr>
                <w:color w:val="000000"/>
                <w:sz w:val="16"/>
                <w:szCs w:val="16"/>
                <w:lang w:val="en-CA"/>
              </w:rPr>
            </w:pPr>
            <w:r w:rsidRPr="009836EB">
              <w:rPr>
                <w:color w:val="000000"/>
                <w:sz w:val="16"/>
                <w:szCs w:val="16"/>
                <w:lang w:val="en-CA"/>
              </w:rPr>
              <w:t>158,448</w:t>
            </w:r>
          </w:p>
        </w:tc>
        <w:tc>
          <w:tcPr>
            <w:tcW w:w="810" w:type="dxa"/>
            <w:shd w:val="clear" w:color="auto" w:fill="auto"/>
          </w:tcPr>
          <w:p w14:paraId="662A7E8E" w14:textId="77777777" w:rsidR="000E3A73" w:rsidRPr="009836EB" w:rsidRDefault="000E3A73" w:rsidP="000E3A73">
            <w:pPr>
              <w:jc w:val="right"/>
              <w:rPr>
                <w:color w:val="000000"/>
                <w:sz w:val="16"/>
                <w:szCs w:val="16"/>
                <w:lang w:val="en-CA"/>
              </w:rPr>
            </w:pPr>
            <w:r w:rsidRPr="009836EB">
              <w:rPr>
                <w:color w:val="000000"/>
                <w:sz w:val="16"/>
                <w:szCs w:val="16"/>
                <w:lang w:val="en-CA"/>
              </w:rPr>
              <w:t>0</w:t>
            </w:r>
          </w:p>
        </w:tc>
        <w:tc>
          <w:tcPr>
            <w:tcW w:w="900" w:type="dxa"/>
            <w:shd w:val="clear" w:color="auto" w:fill="auto"/>
          </w:tcPr>
          <w:p w14:paraId="07460327" w14:textId="77777777" w:rsidR="000E3A73" w:rsidRPr="009836EB" w:rsidRDefault="000E3A73" w:rsidP="000E3A73">
            <w:pPr>
              <w:jc w:val="right"/>
              <w:rPr>
                <w:color w:val="000000"/>
                <w:sz w:val="16"/>
                <w:szCs w:val="16"/>
                <w:lang w:val="en-CA"/>
              </w:rPr>
            </w:pPr>
            <w:r w:rsidRPr="009836EB">
              <w:rPr>
                <w:color w:val="000000"/>
                <w:sz w:val="16"/>
                <w:szCs w:val="16"/>
                <w:lang w:val="en-CA"/>
              </w:rPr>
              <w:t>0</w:t>
            </w:r>
          </w:p>
        </w:tc>
        <w:tc>
          <w:tcPr>
            <w:tcW w:w="809" w:type="dxa"/>
            <w:shd w:val="clear" w:color="auto" w:fill="auto"/>
          </w:tcPr>
          <w:p w14:paraId="23F3A26C" w14:textId="77777777" w:rsidR="000E3A73" w:rsidRPr="009836EB" w:rsidRDefault="000E3A73" w:rsidP="000E3A73">
            <w:pPr>
              <w:jc w:val="right"/>
              <w:rPr>
                <w:color w:val="000000"/>
                <w:sz w:val="16"/>
                <w:szCs w:val="16"/>
                <w:lang w:val="en-CA"/>
              </w:rPr>
            </w:pPr>
            <w:r w:rsidRPr="009836EB">
              <w:rPr>
                <w:color w:val="000000"/>
                <w:sz w:val="16"/>
                <w:szCs w:val="16"/>
                <w:lang w:val="en-CA"/>
              </w:rPr>
              <w:t>0</w:t>
            </w:r>
          </w:p>
        </w:tc>
        <w:tc>
          <w:tcPr>
            <w:tcW w:w="990" w:type="dxa"/>
          </w:tcPr>
          <w:p w14:paraId="54AAC600" w14:textId="77777777" w:rsidR="000E3A73" w:rsidRPr="009836EB" w:rsidRDefault="000E3A73" w:rsidP="000E3A73">
            <w:pPr>
              <w:jc w:val="right"/>
              <w:rPr>
                <w:color w:val="000000"/>
                <w:sz w:val="16"/>
                <w:szCs w:val="16"/>
                <w:lang w:val="en-CA"/>
              </w:rPr>
            </w:pPr>
            <w:r w:rsidRPr="009836EB">
              <w:rPr>
                <w:color w:val="000000"/>
                <w:sz w:val="16"/>
                <w:szCs w:val="16"/>
                <w:lang w:val="en-CA"/>
              </w:rPr>
              <w:t>237,673</w:t>
            </w:r>
          </w:p>
        </w:tc>
      </w:tr>
      <w:tr w:rsidR="000E3A73" w:rsidRPr="004C20B6" w14:paraId="723C9F12" w14:textId="77777777" w:rsidTr="0030158F">
        <w:trPr>
          <w:jc w:val="center"/>
        </w:trPr>
        <w:tc>
          <w:tcPr>
            <w:tcW w:w="3155" w:type="dxa"/>
            <w:gridSpan w:val="2"/>
            <w:vMerge w:val="restart"/>
            <w:shd w:val="clear" w:color="auto" w:fill="auto"/>
            <w:vAlign w:val="center"/>
          </w:tcPr>
          <w:p w14:paraId="211A6037" w14:textId="77777777" w:rsidR="000E3A73" w:rsidRPr="00407B79" w:rsidRDefault="000E3A73" w:rsidP="001955AB">
            <w:pPr>
              <w:bidi/>
              <w:jc w:val="left"/>
              <w:rPr>
                <w:sz w:val="20"/>
                <w:szCs w:val="24"/>
                <w:lang w:val="en-CA"/>
              </w:rPr>
            </w:pPr>
            <w:r w:rsidRPr="00BD028E">
              <w:rPr>
                <w:rFonts w:hint="cs"/>
                <w:color w:val="000000" w:themeColor="text1"/>
                <w:sz w:val="17"/>
                <w:szCs w:val="17"/>
                <w:rtl/>
              </w:rPr>
              <w:t xml:space="preserve">إجمالي </w:t>
            </w:r>
            <w:r>
              <w:rPr>
                <w:rFonts w:hint="cs"/>
                <w:color w:val="000000" w:themeColor="text1"/>
                <w:sz w:val="17"/>
                <w:szCs w:val="17"/>
                <w:rtl/>
              </w:rPr>
              <w:t xml:space="preserve">المبالغ </w:t>
            </w:r>
            <w:r w:rsidRPr="00BD028E">
              <w:rPr>
                <w:rFonts w:hint="cs"/>
                <w:color w:val="000000" w:themeColor="text1"/>
                <w:sz w:val="17"/>
                <w:szCs w:val="17"/>
                <w:rtl/>
              </w:rPr>
              <w:t>المطلوب</w:t>
            </w:r>
            <w:r>
              <w:rPr>
                <w:rFonts w:hint="cs"/>
                <w:color w:val="000000" w:themeColor="text1"/>
                <w:sz w:val="17"/>
                <w:szCs w:val="17"/>
                <w:rtl/>
              </w:rPr>
              <w:t>ة</w:t>
            </w:r>
            <w:r w:rsidRPr="00BD028E">
              <w:rPr>
                <w:rFonts w:hint="cs"/>
                <w:color w:val="000000" w:themeColor="text1"/>
                <w:sz w:val="17"/>
                <w:szCs w:val="17"/>
                <w:rtl/>
              </w:rPr>
              <w:t xml:space="preserve"> في هذا الاجتماع (دولار أمريكي)</w:t>
            </w:r>
          </w:p>
        </w:tc>
        <w:tc>
          <w:tcPr>
            <w:tcW w:w="1170" w:type="dxa"/>
            <w:shd w:val="clear" w:color="auto" w:fill="auto"/>
          </w:tcPr>
          <w:p w14:paraId="0BE9F44D" w14:textId="77777777" w:rsidR="000E3A73" w:rsidRPr="00551ABA" w:rsidRDefault="000E3A73" w:rsidP="000E3A73">
            <w:pPr>
              <w:bidi/>
              <w:spacing w:after="60"/>
              <w:jc w:val="left"/>
              <w:rPr>
                <w:sz w:val="17"/>
                <w:szCs w:val="17"/>
                <w:lang w:val="en-US"/>
              </w:rPr>
            </w:pPr>
            <w:r w:rsidRPr="00551ABA">
              <w:rPr>
                <w:rFonts w:hint="cs"/>
                <w:sz w:val="17"/>
                <w:szCs w:val="17"/>
                <w:rtl/>
                <w:lang w:val="en-US"/>
              </w:rPr>
              <w:t>تكاليف المشروع</w:t>
            </w:r>
          </w:p>
        </w:tc>
        <w:tc>
          <w:tcPr>
            <w:tcW w:w="900" w:type="dxa"/>
            <w:shd w:val="clear" w:color="auto" w:fill="auto"/>
          </w:tcPr>
          <w:p w14:paraId="294DEB0A" w14:textId="77777777" w:rsidR="000E3A73" w:rsidRPr="009836EB" w:rsidRDefault="000E3A73" w:rsidP="000E3A73">
            <w:pPr>
              <w:jc w:val="right"/>
              <w:rPr>
                <w:color w:val="000000"/>
                <w:sz w:val="16"/>
                <w:szCs w:val="16"/>
                <w:lang w:val="en-CA"/>
              </w:rPr>
            </w:pPr>
          </w:p>
        </w:tc>
        <w:tc>
          <w:tcPr>
            <w:tcW w:w="621" w:type="dxa"/>
            <w:shd w:val="clear" w:color="auto" w:fill="auto"/>
          </w:tcPr>
          <w:p w14:paraId="2D3EB9E6" w14:textId="77777777" w:rsidR="000E3A73" w:rsidRPr="009836EB" w:rsidRDefault="000E3A73" w:rsidP="000E3A73">
            <w:pPr>
              <w:jc w:val="right"/>
              <w:rPr>
                <w:b/>
                <w:color w:val="000000"/>
                <w:sz w:val="16"/>
                <w:szCs w:val="16"/>
                <w:lang w:val="en-CA"/>
              </w:rPr>
            </w:pPr>
          </w:p>
        </w:tc>
        <w:tc>
          <w:tcPr>
            <w:tcW w:w="900" w:type="dxa"/>
            <w:shd w:val="clear" w:color="auto" w:fill="auto"/>
          </w:tcPr>
          <w:p w14:paraId="5A6E692C" w14:textId="77777777" w:rsidR="000E3A73" w:rsidRPr="009836EB" w:rsidRDefault="000E3A73" w:rsidP="000E3A73">
            <w:pPr>
              <w:jc w:val="right"/>
              <w:rPr>
                <w:color w:val="000000"/>
                <w:sz w:val="16"/>
                <w:szCs w:val="16"/>
                <w:lang w:val="en-CA"/>
              </w:rPr>
            </w:pPr>
          </w:p>
        </w:tc>
        <w:tc>
          <w:tcPr>
            <w:tcW w:w="810" w:type="dxa"/>
            <w:shd w:val="clear" w:color="auto" w:fill="auto"/>
          </w:tcPr>
          <w:p w14:paraId="58C594CD" w14:textId="77777777" w:rsidR="000E3A73" w:rsidRPr="009836EB" w:rsidRDefault="000E3A73" w:rsidP="000E3A73">
            <w:pPr>
              <w:jc w:val="right"/>
              <w:rPr>
                <w:color w:val="000000"/>
                <w:sz w:val="16"/>
                <w:szCs w:val="16"/>
                <w:lang w:val="en-CA"/>
              </w:rPr>
            </w:pPr>
          </w:p>
        </w:tc>
        <w:tc>
          <w:tcPr>
            <w:tcW w:w="900" w:type="dxa"/>
            <w:shd w:val="clear" w:color="auto" w:fill="auto"/>
          </w:tcPr>
          <w:p w14:paraId="2EEA51D1" w14:textId="77777777" w:rsidR="000E3A73" w:rsidRPr="009836EB" w:rsidRDefault="000E3A73" w:rsidP="000E3A73">
            <w:pPr>
              <w:jc w:val="right"/>
              <w:rPr>
                <w:color w:val="000000"/>
                <w:sz w:val="16"/>
                <w:szCs w:val="16"/>
                <w:lang w:val="en-CA"/>
              </w:rPr>
            </w:pPr>
            <w:r w:rsidRPr="009836EB">
              <w:rPr>
                <w:color w:val="000000"/>
                <w:sz w:val="16"/>
                <w:szCs w:val="16"/>
                <w:lang w:val="en-CA"/>
              </w:rPr>
              <w:t>167,078</w:t>
            </w:r>
          </w:p>
        </w:tc>
        <w:tc>
          <w:tcPr>
            <w:tcW w:w="809" w:type="dxa"/>
            <w:shd w:val="clear" w:color="auto" w:fill="auto"/>
          </w:tcPr>
          <w:p w14:paraId="6E51947E" w14:textId="77777777" w:rsidR="000E3A73" w:rsidRPr="009836EB" w:rsidRDefault="000E3A73" w:rsidP="000E3A73">
            <w:pPr>
              <w:jc w:val="right"/>
              <w:rPr>
                <w:color w:val="000000"/>
                <w:sz w:val="16"/>
                <w:szCs w:val="16"/>
                <w:lang w:val="en-CA"/>
              </w:rPr>
            </w:pPr>
          </w:p>
        </w:tc>
        <w:tc>
          <w:tcPr>
            <w:tcW w:w="990" w:type="dxa"/>
          </w:tcPr>
          <w:p w14:paraId="4ABA903F" w14:textId="77777777" w:rsidR="000E3A73" w:rsidRPr="009836EB" w:rsidRDefault="000E3A73" w:rsidP="000E3A73">
            <w:pPr>
              <w:jc w:val="right"/>
              <w:rPr>
                <w:color w:val="000000"/>
                <w:sz w:val="16"/>
                <w:szCs w:val="16"/>
                <w:lang w:val="en-CA"/>
              </w:rPr>
            </w:pPr>
            <w:r w:rsidRPr="009836EB">
              <w:rPr>
                <w:color w:val="000000"/>
                <w:sz w:val="16"/>
                <w:szCs w:val="16"/>
                <w:lang w:val="en-CA"/>
              </w:rPr>
              <w:t>167,078</w:t>
            </w:r>
          </w:p>
        </w:tc>
      </w:tr>
      <w:tr w:rsidR="000E3A73" w:rsidRPr="004C20B6" w14:paraId="77BBC9AE" w14:textId="77777777" w:rsidTr="0030158F">
        <w:trPr>
          <w:jc w:val="center"/>
        </w:trPr>
        <w:tc>
          <w:tcPr>
            <w:tcW w:w="3155" w:type="dxa"/>
            <w:gridSpan w:val="2"/>
            <w:vMerge/>
            <w:shd w:val="clear" w:color="auto" w:fill="auto"/>
          </w:tcPr>
          <w:p w14:paraId="1AAF5BBE" w14:textId="77777777" w:rsidR="000E3A73" w:rsidRPr="00551ABA" w:rsidRDefault="000E3A73" w:rsidP="000E3A73">
            <w:pPr>
              <w:bidi/>
              <w:spacing w:after="60"/>
              <w:jc w:val="center"/>
              <w:rPr>
                <w:sz w:val="17"/>
                <w:szCs w:val="17"/>
                <w:lang w:val="en-CA"/>
              </w:rPr>
            </w:pPr>
          </w:p>
        </w:tc>
        <w:tc>
          <w:tcPr>
            <w:tcW w:w="1170" w:type="dxa"/>
            <w:shd w:val="clear" w:color="auto" w:fill="auto"/>
          </w:tcPr>
          <w:p w14:paraId="545F5892" w14:textId="77777777" w:rsidR="000E3A73" w:rsidRPr="00551ABA" w:rsidRDefault="000E3A73" w:rsidP="000E3A73">
            <w:pPr>
              <w:bidi/>
              <w:spacing w:after="60"/>
              <w:jc w:val="left"/>
              <w:rPr>
                <w:sz w:val="17"/>
                <w:szCs w:val="17"/>
                <w:lang w:val="en-CA"/>
              </w:rPr>
            </w:pPr>
            <w:r w:rsidRPr="00551ABA">
              <w:rPr>
                <w:rFonts w:hint="cs"/>
                <w:sz w:val="17"/>
                <w:szCs w:val="17"/>
                <w:rtl/>
                <w:lang w:val="en-US"/>
              </w:rPr>
              <w:t>تكاليف الدعم</w:t>
            </w:r>
          </w:p>
        </w:tc>
        <w:tc>
          <w:tcPr>
            <w:tcW w:w="900" w:type="dxa"/>
            <w:shd w:val="clear" w:color="auto" w:fill="auto"/>
          </w:tcPr>
          <w:p w14:paraId="68D5BCFE" w14:textId="77777777" w:rsidR="000E3A73" w:rsidRPr="009836EB" w:rsidRDefault="000E3A73" w:rsidP="000E3A73">
            <w:pPr>
              <w:jc w:val="right"/>
              <w:rPr>
                <w:color w:val="000000"/>
                <w:sz w:val="16"/>
                <w:szCs w:val="16"/>
                <w:lang w:val="en-CA"/>
              </w:rPr>
            </w:pPr>
          </w:p>
        </w:tc>
        <w:tc>
          <w:tcPr>
            <w:tcW w:w="621" w:type="dxa"/>
            <w:shd w:val="clear" w:color="auto" w:fill="auto"/>
          </w:tcPr>
          <w:p w14:paraId="6AC041F3" w14:textId="77777777" w:rsidR="000E3A73" w:rsidRPr="009836EB" w:rsidRDefault="000E3A73" w:rsidP="000E3A73">
            <w:pPr>
              <w:jc w:val="right"/>
              <w:rPr>
                <w:b/>
                <w:color w:val="000000"/>
                <w:sz w:val="16"/>
                <w:szCs w:val="16"/>
                <w:lang w:val="en-CA"/>
              </w:rPr>
            </w:pPr>
          </w:p>
        </w:tc>
        <w:tc>
          <w:tcPr>
            <w:tcW w:w="900" w:type="dxa"/>
            <w:shd w:val="clear" w:color="auto" w:fill="auto"/>
          </w:tcPr>
          <w:p w14:paraId="6CAEF3C5" w14:textId="77777777" w:rsidR="000E3A73" w:rsidRPr="009836EB" w:rsidRDefault="000E3A73" w:rsidP="000E3A73">
            <w:pPr>
              <w:jc w:val="right"/>
              <w:rPr>
                <w:color w:val="000000"/>
                <w:sz w:val="16"/>
                <w:szCs w:val="16"/>
                <w:lang w:val="en-CA"/>
              </w:rPr>
            </w:pPr>
          </w:p>
        </w:tc>
        <w:tc>
          <w:tcPr>
            <w:tcW w:w="810" w:type="dxa"/>
            <w:shd w:val="clear" w:color="auto" w:fill="auto"/>
          </w:tcPr>
          <w:p w14:paraId="0ECACD5F" w14:textId="77777777" w:rsidR="000E3A73" w:rsidRPr="009836EB" w:rsidRDefault="000E3A73" w:rsidP="000E3A73">
            <w:pPr>
              <w:jc w:val="right"/>
              <w:rPr>
                <w:color w:val="000000"/>
                <w:sz w:val="16"/>
                <w:szCs w:val="16"/>
                <w:lang w:val="en-CA"/>
              </w:rPr>
            </w:pPr>
          </w:p>
        </w:tc>
        <w:tc>
          <w:tcPr>
            <w:tcW w:w="900" w:type="dxa"/>
            <w:shd w:val="clear" w:color="auto" w:fill="auto"/>
          </w:tcPr>
          <w:p w14:paraId="15357248" w14:textId="77777777" w:rsidR="000E3A73" w:rsidRPr="009836EB" w:rsidRDefault="000E3A73" w:rsidP="000E3A73">
            <w:pPr>
              <w:jc w:val="right"/>
              <w:rPr>
                <w:color w:val="000000"/>
                <w:sz w:val="16"/>
                <w:szCs w:val="16"/>
                <w:lang w:val="en-CA"/>
              </w:rPr>
            </w:pPr>
            <w:r w:rsidRPr="009836EB">
              <w:rPr>
                <w:color w:val="000000"/>
                <w:sz w:val="16"/>
                <w:szCs w:val="16"/>
                <w:lang w:val="en-CA"/>
              </w:rPr>
              <w:t>13,004</w:t>
            </w:r>
          </w:p>
        </w:tc>
        <w:tc>
          <w:tcPr>
            <w:tcW w:w="809" w:type="dxa"/>
            <w:shd w:val="clear" w:color="auto" w:fill="auto"/>
          </w:tcPr>
          <w:p w14:paraId="3E6DF38C" w14:textId="77777777" w:rsidR="000E3A73" w:rsidRPr="009836EB" w:rsidRDefault="000E3A73" w:rsidP="000E3A73">
            <w:pPr>
              <w:jc w:val="right"/>
              <w:rPr>
                <w:color w:val="000000"/>
                <w:sz w:val="16"/>
                <w:szCs w:val="16"/>
                <w:lang w:val="en-CA"/>
              </w:rPr>
            </w:pPr>
          </w:p>
        </w:tc>
        <w:tc>
          <w:tcPr>
            <w:tcW w:w="990" w:type="dxa"/>
          </w:tcPr>
          <w:p w14:paraId="1B250EF7" w14:textId="77777777" w:rsidR="000E3A73" w:rsidRPr="009836EB" w:rsidRDefault="000E3A73" w:rsidP="000E3A73">
            <w:pPr>
              <w:jc w:val="right"/>
              <w:rPr>
                <w:color w:val="000000"/>
                <w:sz w:val="16"/>
                <w:szCs w:val="16"/>
                <w:lang w:val="en-CA"/>
              </w:rPr>
            </w:pPr>
            <w:r w:rsidRPr="009836EB">
              <w:rPr>
                <w:color w:val="000000"/>
                <w:sz w:val="16"/>
                <w:szCs w:val="16"/>
                <w:lang w:val="en-CA"/>
              </w:rPr>
              <w:t>13,004</w:t>
            </w:r>
          </w:p>
        </w:tc>
      </w:tr>
    </w:tbl>
    <w:p w14:paraId="7A352200" w14:textId="77777777" w:rsidR="004D7426" w:rsidRPr="000B3FC8" w:rsidRDefault="004D7426" w:rsidP="004D7426">
      <w:pPr>
        <w:bidi/>
        <w:spacing w:after="60"/>
        <w:rPr>
          <w:sz w:val="16"/>
          <w:szCs w:val="16"/>
          <w:lang w:val="en-US" w:bidi="ar-EG"/>
        </w:rPr>
      </w:pPr>
    </w:p>
    <w:tbl>
      <w:tblPr>
        <w:tblStyle w:val="TableGrid"/>
        <w:bidiVisual/>
        <w:tblW w:w="10289" w:type="dxa"/>
        <w:tblInd w:w="-479"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479"/>
        <w:gridCol w:w="6810"/>
      </w:tblGrid>
      <w:tr w:rsidR="002D5FAE" w:rsidRPr="003B1D77" w14:paraId="6018E962" w14:textId="77777777" w:rsidTr="00D841C5">
        <w:trPr>
          <w:trHeight w:val="240"/>
        </w:trPr>
        <w:tc>
          <w:tcPr>
            <w:tcW w:w="3479" w:type="dxa"/>
            <w:shd w:val="clear" w:color="auto" w:fill="auto"/>
          </w:tcPr>
          <w:p w14:paraId="63665BB3" w14:textId="77777777" w:rsidR="002D5FAE" w:rsidRPr="00C14F21" w:rsidRDefault="002D5FAE" w:rsidP="00460098">
            <w:pPr>
              <w:bidi/>
              <w:spacing w:after="60"/>
              <w:jc w:val="left"/>
              <w:rPr>
                <w:bCs/>
                <w:sz w:val="18"/>
              </w:rPr>
            </w:pPr>
            <w:r w:rsidRPr="00C14F21">
              <w:rPr>
                <w:rFonts w:hint="cs"/>
                <w:bCs/>
                <w:sz w:val="18"/>
                <w:rtl/>
              </w:rPr>
              <w:t>توصية الأمانة</w:t>
            </w:r>
            <w:r>
              <w:rPr>
                <w:rFonts w:hint="cs"/>
                <w:bCs/>
                <w:sz w:val="18"/>
                <w:rtl/>
              </w:rPr>
              <w:t>:</w:t>
            </w:r>
          </w:p>
        </w:tc>
        <w:tc>
          <w:tcPr>
            <w:tcW w:w="6810" w:type="dxa"/>
            <w:shd w:val="clear" w:color="auto" w:fill="auto"/>
          </w:tcPr>
          <w:p w14:paraId="68D8CC0C" w14:textId="77777777" w:rsidR="002D5FAE" w:rsidRPr="001518A0" w:rsidRDefault="00633AED" w:rsidP="00460098">
            <w:pPr>
              <w:bidi/>
              <w:spacing w:after="60"/>
              <w:jc w:val="center"/>
              <w:rPr>
                <w:sz w:val="18"/>
              </w:rPr>
            </w:pPr>
            <w:r>
              <w:rPr>
                <w:rFonts w:hint="cs"/>
                <w:sz w:val="18"/>
                <w:rtl/>
              </w:rPr>
              <w:t>للموافقة الشاملة</w:t>
            </w:r>
          </w:p>
        </w:tc>
      </w:tr>
    </w:tbl>
    <w:p w14:paraId="53885030" w14:textId="77777777" w:rsidR="00752CA7" w:rsidRDefault="00752CA7" w:rsidP="0045228A">
      <w:pPr>
        <w:bidi/>
        <w:jc w:val="center"/>
        <w:rPr>
          <w:b/>
          <w:bCs/>
          <w:sz w:val="28"/>
          <w:szCs w:val="28"/>
          <w:rtl/>
        </w:rPr>
      </w:pPr>
    </w:p>
    <w:p w14:paraId="36BE4C90" w14:textId="4E72856F" w:rsidR="00206034" w:rsidRDefault="00507AB6" w:rsidP="00752CA7">
      <w:pPr>
        <w:bidi/>
        <w:jc w:val="center"/>
        <w:rPr>
          <w:b/>
          <w:bCs/>
          <w:sz w:val="28"/>
          <w:szCs w:val="28"/>
        </w:rPr>
      </w:pPr>
      <w:bookmarkStart w:id="1" w:name="_Hlk7529719"/>
      <w:r w:rsidRPr="00010740">
        <w:rPr>
          <w:rFonts w:hint="cs"/>
          <w:b/>
          <w:bCs/>
          <w:sz w:val="28"/>
          <w:szCs w:val="28"/>
          <w:rtl/>
        </w:rPr>
        <w:t>وصف المشروع</w:t>
      </w:r>
    </w:p>
    <w:p w14:paraId="1A75C8D2" w14:textId="77777777" w:rsidR="00752CA7" w:rsidRPr="00010740" w:rsidRDefault="00752CA7" w:rsidP="00752CA7">
      <w:pPr>
        <w:bidi/>
        <w:jc w:val="center"/>
        <w:rPr>
          <w:b/>
          <w:bCs/>
          <w:sz w:val="28"/>
          <w:szCs w:val="28"/>
          <w:rtl/>
        </w:rPr>
      </w:pPr>
    </w:p>
    <w:p w14:paraId="3D8C02BC" w14:textId="77777777" w:rsidR="00706A2E" w:rsidRDefault="00B84E7C" w:rsidP="00B84E7C">
      <w:pPr>
        <w:pStyle w:val="StyleHeader4Para4Left0Firstline0"/>
        <w:numPr>
          <w:ilvl w:val="0"/>
          <w:numId w:val="0"/>
        </w:numPr>
        <w:tabs>
          <w:tab w:val="clear" w:pos="2880"/>
          <w:tab w:val="clear" w:pos="5760"/>
          <w:tab w:val="left" w:pos="720"/>
        </w:tabs>
        <w:bidi/>
        <w:rPr>
          <w:sz w:val="26"/>
          <w:szCs w:val="26"/>
          <w:rtl/>
          <w:lang w:val="en-US" w:bidi="ar-EG"/>
        </w:rPr>
      </w:pPr>
      <w:r w:rsidRPr="00010740">
        <w:rPr>
          <w:rFonts w:hint="cs"/>
          <w:sz w:val="26"/>
          <w:szCs w:val="26"/>
          <w:rtl/>
        </w:rPr>
        <w:t>1 -</w:t>
      </w:r>
      <w:r w:rsidR="0030158F">
        <w:rPr>
          <w:sz w:val="26"/>
          <w:szCs w:val="26"/>
        </w:rPr>
        <w:tab/>
      </w:r>
      <w:r w:rsidR="0030158F">
        <w:rPr>
          <w:rFonts w:hint="cs"/>
          <w:sz w:val="26"/>
          <w:szCs w:val="26"/>
          <w:rtl/>
          <w:lang w:bidi="ar-EG"/>
        </w:rPr>
        <w:t xml:space="preserve">بالنيابة عن حكومة شيلي، قدم يوئنديبي بوصفه الوكالة المنفذة الرئيسية، طلبا لتمويل الشريحة الثالثة والأخيرة من المرحلة الثانية من خطة إدارة إزالة المواد الهيدروكلوروفلوروكربونية بتكلفة إجمالية قدرها </w:t>
      </w:r>
      <w:r w:rsidR="0030158F">
        <w:rPr>
          <w:sz w:val="26"/>
          <w:szCs w:val="26"/>
          <w:lang w:val="en-US" w:bidi="ar-EG"/>
        </w:rPr>
        <w:t>180,082</w:t>
      </w:r>
      <w:r w:rsidR="0030158F">
        <w:rPr>
          <w:rFonts w:hint="cs"/>
          <w:sz w:val="26"/>
          <w:szCs w:val="26"/>
          <w:rtl/>
          <w:lang w:val="en-US" w:bidi="ar-EG"/>
        </w:rPr>
        <w:t xml:space="preserve"> دولار أمريكي تشمل </w:t>
      </w:r>
      <w:r w:rsidR="0030158F">
        <w:rPr>
          <w:sz w:val="26"/>
          <w:szCs w:val="26"/>
          <w:lang w:val="en-US" w:bidi="ar-EG"/>
        </w:rPr>
        <w:t>42,181</w:t>
      </w:r>
      <w:r w:rsidR="0030158F">
        <w:rPr>
          <w:rFonts w:hint="cs"/>
          <w:sz w:val="26"/>
          <w:szCs w:val="26"/>
          <w:rtl/>
          <w:lang w:val="en-US" w:bidi="ar-EG"/>
        </w:rPr>
        <w:t xml:space="preserve"> دولار أمريكي زائد تكاليف دعم الوكالة البالغة </w:t>
      </w:r>
      <w:r w:rsidR="0030158F">
        <w:rPr>
          <w:sz w:val="26"/>
          <w:szCs w:val="26"/>
          <w:lang w:val="en-US" w:bidi="ar-EG"/>
        </w:rPr>
        <w:t>2,952</w:t>
      </w:r>
      <w:r w:rsidR="0030158F">
        <w:rPr>
          <w:rFonts w:hint="cs"/>
          <w:sz w:val="26"/>
          <w:szCs w:val="26"/>
          <w:rtl/>
          <w:lang w:val="en-US" w:bidi="ar-EG"/>
        </w:rPr>
        <w:t xml:space="preserve"> دولار أمريكي ليوئنديبي و </w:t>
      </w:r>
      <w:r w:rsidR="0030158F">
        <w:rPr>
          <w:sz w:val="26"/>
          <w:szCs w:val="26"/>
          <w:lang w:val="en-US" w:bidi="ar-EG"/>
        </w:rPr>
        <w:t>21,827</w:t>
      </w:r>
      <w:r w:rsidR="0030158F">
        <w:rPr>
          <w:rFonts w:hint="cs"/>
          <w:sz w:val="26"/>
          <w:szCs w:val="26"/>
          <w:rtl/>
          <w:lang w:val="en-US" w:bidi="ar-EG"/>
        </w:rPr>
        <w:t xml:space="preserve"> دولار أمريكي زائد تكاليف دعم الوكالة وقدرها </w:t>
      </w:r>
      <w:r w:rsidR="0030158F">
        <w:rPr>
          <w:sz w:val="26"/>
          <w:szCs w:val="26"/>
          <w:lang w:val="en-US" w:bidi="ar-EG"/>
        </w:rPr>
        <w:t>2,837</w:t>
      </w:r>
      <w:r w:rsidR="0030158F">
        <w:rPr>
          <w:rFonts w:hint="cs"/>
          <w:sz w:val="26"/>
          <w:szCs w:val="26"/>
          <w:rtl/>
          <w:lang w:val="en-US" w:bidi="ar-EG"/>
        </w:rPr>
        <w:t xml:space="preserve"> دولار أمريكي ليونيب، و </w:t>
      </w:r>
      <w:r w:rsidR="0030158F">
        <w:rPr>
          <w:sz w:val="26"/>
          <w:szCs w:val="26"/>
          <w:lang w:val="en-US" w:bidi="ar-EG"/>
        </w:rPr>
        <w:t>103,070</w:t>
      </w:r>
      <w:r w:rsidR="0030158F">
        <w:rPr>
          <w:rFonts w:hint="cs"/>
          <w:sz w:val="26"/>
          <w:szCs w:val="26"/>
          <w:rtl/>
          <w:lang w:val="en-US" w:bidi="ar-EG"/>
        </w:rPr>
        <w:t xml:space="preserve"> دولار أمريكي زائد تكاليف دعم الوكالة البالغة </w:t>
      </w:r>
      <w:r w:rsidR="0030158F">
        <w:rPr>
          <w:sz w:val="26"/>
          <w:szCs w:val="26"/>
          <w:lang w:val="en-US" w:bidi="ar-EG"/>
        </w:rPr>
        <w:t>7,215</w:t>
      </w:r>
      <w:r w:rsidR="0030158F">
        <w:rPr>
          <w:rFonts w:hint="cs"/>
          <w:sz w:val="26"/>
          <w:szCs w:val="26"/>
          <w:rtl/>
          <w:lang w:val="en-US" w:bidi="ar-EG"/>
        </w:rPr>
        <w:t xml:space="preserve"> دولار أمريكي ليونيدو</w:t>
      </w:r>
      <w:r w:rsidR="004B1960" w:rsidRPr="00010740">
        <w:rPr>
          <w:rStyle w:val="FootnoteReference"/>
          <w:sz w:val="26"/>
          <w:szCs w:val="26"/>
          <w:rtl/>
        </w:rPr>
        <w:footnoteReference w:id="2"/>
      </w:r>
      <w:r w:rsidR="0030158F">
        <w:rPr>
          <w:rFonts w:hint="cs"/>
          <w:sz w:val="26"/>
          <w:szCs w:val="26"/>
          <w:rtl/>
          <w:lang w:val="en-US" w:bidi="ar-EG"/>
        </w:rPr>
        <w:t>. ويشمل الطلب تقريرا مرحليا بشأن تنفيذ الشريحة الثانية، وتقرير تحقق بشأن استهلاك المواد الهيدروكلوروفلوروكربونية للفترة من 2017 إلى 2019 وخطة تنفيذ الشريحة للفترة من عام 2020 إلى 2022.</w:t>
      </w:r>
    </w:p>
    <w:p w14:paraId="3F51B8A5" w14:textId="77777777" w:rsidR="00633AED" w:rsidRPr="00633AED" w:rsidRDefault="00633AED" w:rsidP="00633AED">
      <w:pPr>
        <w:pStyle w:val="StyleHeader4Para4Left0Firstline0"/>
        <w:numPr>
          <w:ilvl w:val="0"/>
          <w:numId w:val="0"/>
        </w:numPr>
        <w:tabs>
          <w:tab w:val="clear" w:pos="2880"/>
          <w:tab w:val="clear" w:pos="5760"/>
          <w:tab w:val="left" w:pos="720"/>
        </w:tabs>
        <w:bidi/>
        <w:rPr>
          <w:sz w:val="26"/>
          <w:szCs w:val="26"/>
          <w:u w:val="single"/>
          <w:rtl/>
          <w:lang w:val="en-US" w:bidi="ar-EG"/>
        </w:rPr>
      </w:pPr>
      <w:r w:rsidRPr="00633AED">
        <w:rPr>
          <w:rFonts w:hint="cs"/>
          <w:sz w:val="26"/>
          <w:szCs w:val="26"/>
          <w:u w:val="single"/>
          <w:rtl/>
          <w:lang w:val="en-US" w:bidi="ar-EG"/>
        </w:rPr>
        <w:t xml:space="preserve">تقرير بشأن استهلاك المواد الهيدروكلوروفلوروكربونية </w:t>
      </w:r>
    </w:p>
    <w:p w14:paraId="3D255D52" w14:textId="77777777" w:rsidR="00633AED" w:rsidRDefault="00633AED" w:rsidP="003D6F01">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2 -</w:t>
      </w:r>
      <w:r>
        <w:rPr>
          <w:sz w:val="26"/>
          <w:szCs w:val="26"/>
          <w:rtl/>
          <w:lang w:val="en-US" w:bidi="ar-EG"/>
        </w:rPr>
        <w:tab/>
      </w:r>
      <w:r w:rsidR="0030158F">
        <w:rPr>
          <w:rFonts w:hint="cs"/>
          <w:sz w:val="26"/>
          <w:szCs w:val="26"/>
          <w:rtl/>
          <w:lang w:val="en-US" w:bidi="ar-EG"/>
        </w:rPr>
        <w:t xml:space="preserve">أبلغت حكومة شيلي في إطار تقرير تنفيذ البرنامج القطري عن استهلاك يبلغ </w:t>
      </w:r>
      <w:r w:rsidR="0030158F">
        <w:rPr>
          <w:sz w:val="26"/>
          <w:szCs w:val="26"/>
          <w:lang w:val="en-US" w:bidi="ar-EG"/>
        </w:rPr>
        <w:t>32.20</w:t>
      </w:r>
      <w:r w:rsidR="0030158F">
        <w:rPr>
          <w:rFonts w:hint="cs"/>
          <w:sz w:val="26"/>
          <w:szCs w:val="26"/>
          <w:rtl/>
          <w:lang w:val="en-US" w:bidi="ar-EG"/>
        </w:rPr>
        <w:t xml:space="preserve"> طن من قدرات استنفاد الأوزون من المواد الهيدروكلوروفلوروكربونية عام 2019 وهو أقل بنسبة </w:t>
      </w:r>
      <w:r w:rsidR="008D361D">
        <w:rPr>
          <w:rFonts w:hint="cs"/>
          <w:sz w:val="26"/>
          <w:szCs w:val="26"/>
          <w:rtl/>
          <w:lang w:val="en-US" w:bidi="ar-EG"/>
        </w:rPr>
        <w:t>63 في المائة من خط الأساس لهذه المواد للامتثال. ويبين الجدول 1 استهلاك المواد الهيدروكلوروفلوروكربونية للفترة ما بين عامي 2015 و 2019.</w:t>
      </w:r>
    </w:p>
    <w:p w14:paraId="5D79E249" w14:textId="77777777" w:rsidR="003D6F01" w:rsidRPr="003D6F01" w:rsidRDefault="003D6F01" w:rsidP="003D6F01">
      <w:pPr>
        <w:pStyle w:val="StyleHeader4Para4Left0Firstline0"/>
        <w:numPr>
          <w:ilvl w:val="0"/>
          <w:numId w:val="0"/>
        </w:numPr>
        <w:tabs>
          <w:tab w:val="clear" w:pos="2880"/>
          <w:tab w:val="clear" w:pos="5760"/>
          <w:tab w:val="left" w:pos="720"/>
        </w:tabs>
        <w:bidi/>
        <w:rPr>
          <w:b/>
          <w:bCs/>
          <w:sz w:val="26"/>
          <w:szCs w:val="26"/>
          <w:rtl/>
          <w:lang w:val="en-US" w:bidi="ar-EG"/>
        </w:rPr>
      </w:pPr>
      <w:r w:rsidRPr="003D6F01">
        <w:rPr>
          <w:rFonts w:hint="cs"/>
          <w:b/>
          <w:bCs/>
          <w:sz w:val="26"/>
          <w:szCs w:val="26"/>
          <w:rtl/>
          <w:lang w:val="en-US" w:bidi="ar-EG"/>
        </w:rPr>
        <w:t>الجدول 1. استهلاك المواد الهيدروكلوروفلوروكربونية (2015-2019</w:t>
      </w:r>
      <w:r w:rsidR="008D361D">
        <w:rPr>
          <w:rFonts w:hint="cs"/>
          <w:b/>
          <w:bCs/>
          <w:sz w:val="26"/>
          <w:szCs w:val="26"/>
          <w:rtl/>
          <w:lang w:val="en-US" w:bidi="ar-EG"/>
        </w:rPr>
        <w:t xml:space="preserve"> </w:t>
      </w:r>
      <w:r w:rsidR="008D361D" w:rsidRPr="003D6F01">
        <w:rPr>
          <w:rFonts w:hint="cs"/>
          <w:b/>
          <w:bCs/>
          <w:sz w:val="26"/>
          <w:szCs w:val="26"/>
          <w:rtl/>
          <w:lang w:val="en-US" w:bidi="ar-EG"/>
        </w:rPr>
        <w:t>بيانات المادة 7</w:t>
      </w:r>
      <w:r w:rsidRPr="003D6F01">
        <w:rPr>
          <w:rFonts w:hint="cs"/>
          <w:b/>
          <w:bCs/>
          <w:sz w:val="26"/>
          <w:szCs w:val="26"/>
          <w:rtl/>
          <w:lang w:val="en-US" w:bidi="ar-EG"/>
        </w:rPr>
        <w:t>).</w:t>
      </w:r>
    </w:p>
    <w:tbl>
      <w:tblPr>
        <w:bidiVisual/>
        <w:tblW w:w="5000" w:type="pct"/>
        <w:tblLayout w:type="fixed"/>
        <w:tblLook w:val="04A0" w:firstRow="1" w:lastRow="0" w:firstColumn="1" w:lastColumn="0" w:noHBand="0" w:noVBand="1"/>
      </w:tblPr>
      <w:tblGrid>
        <w:gridCol w:w="3146"/>
        <w:gridCol w:w="1035"/>
        <w:gridCol w:w="1034"/>
        <w:gridCol w:w="901"/>
        <w:gridCol w:w="989"/>
        <w:gridCol w:w="828"/>
        <w:gridCol w:w="1417"/>
      </w:tblGrid>
      <w:tr w:rsidR="003D6F01" w:rsidRPr="00FE3307" w14:paraId="45873C51" w14:textId="77777777" w:rsidTr="003D6F01">
        <w:trPr>
          <w:tblHeader/>
        </w:trPr>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7EB0002" w14:textId="77777777" w:rsidR="003D6F01" w:rsidRPr="00734BF2" w:rsidRDefault="003D6F01" w:rsidP="003D6F01">
            <w:pPr>
              <w:widowControl w:val="0"/>
              <w:bidi/>
              <w:jc w:val="left"/>
              <w:rPr>
                <w:b/>
                <w:bCs/>
                <w:color w:val="000000"/>
                <w:sz w:val="20"/>
                <w:lang w:val="en-CA"/>
              </w:rPr>
            </w:pPr>
            <w:r>
              <w:rPr>
                <w:rFonts w:hint="cs"/>
                <w:b/>
                <w:bCs/>
                <w:color w:val="000000"/>
                <w:sz w:val="20"/>
                <w:rtl/>
                <w:lang w:val="en-CA"/>
              </w:rPr>
              <w:t>المادة</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7D6C1F5E" w14:textId="77777777" w:rsidR="003D6F01" w:rsidRPr="00734BF2" w:rsidRDefault="003D6F01" w:rsidP="003D6F01">
            <w:pPr>
              <w:widowControl w:val="0"/>
              <w:bidi/>
              <w:jc w:val="center"/>
              <w:rPr>
                <w:b/>
                <w:bCs/>
                <w:color w:val="000000"/>
                <w:sz w:val="20"/>
                <w:lang w:val="en-CA"/>
              </w:rPr>
            </w:pPr>
            <w:r w:rsidRPr="00734BF2">
              <w:rPr>
                <w:b/>
                <w:bCs/>
                <w:color w:val="000000"/>
                <w:sz w:val="20"/>
                <w:lang w:val="en-CA"/>
              </w:rPr>
              <w:t>2015</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37FC66C4" w14:textId="77777777" w:rsidR="003D6F01" w:rsidRPr="00734BF2" w:rsidRDefault="003D6F01" w:rsidP="003D6F01">
            <w:pPr>
              <w:widowControl w:val="0"/>
              <w:bidi/>
              <w:jc w:val="center"/>
              <w:rPr>
                <w:b/>
                <w:bCs/>
                <w:color w:val="000000"/>
                <w:sz w:val="20"/>
                <w:lang w:val="en-CA"/>
              </w:rPr>
            </w:pPr>
            <w:r w:rsidRPr="00734BF2">
              <w:rPr>
                <w:b/>
                <w:bCs/>
                <w:color w:val="000000"/>
                <w:sz w:val="20"/>
                <w:lang w:val="en-CA"/>
              </w:rPr>
              <w:t>2016</w:t>
            </w:r>
          </w:p>
        </w:tc>
        <w:tc>
          <w:tcPr>
            <w:tcW w:w="482" w:type="pct"/>
            <w:tcBorders>
              <w:top w:val="single" w:sz="4" w:space="0" w:color="auto"/>
              <w:left w:val="nil"/>
              <w:bottom w:val="single" w:sz="4" w:space="0" w:color="auto"/>
              <w:right w:val="single" w:sz="4" w:space="0" w:color="auto"/>
            </w:tcBorders>
            <w:shd w:val="clear" w:color="auto" w:fill="auto"/>
            <w:noWrap/>
            <w:vAlign w:val="center"/>
            <w:hideMark/>
          </w:tcPr>
          <w:p w14:paraId="68FF2C5E" w14:textId="77777777" w:rsidR="003D6F01" w:rsidRPr="00734BF2" w:rsidRDefault="003D6F01" w:rsidP="003D6F01">
            <w:pPr>
              <w:widowControl w:val="0"/>
              <w:bidi/>
              <w:jc w:val="center"/>
              <w:rPr>
                <w:b/>
                <w:bCs/>
                <w:color w:val="000000"/>
                <w:sz w:val="20"/>
                <w:lang w:val="en-CA"/>
              </w:rPr>
            </w:pPr>
            <w:r w:rsidRPr="00734BF2">
              <w:rPr>
                <w:b/>
                <w:bCs/>
                <w:color w:val="000000"/>
                <w:sz w:val="20"/>
                <w:lang w:val="en-CA"/>
              </w:rPr>
              <w:t>2017</w:t>
            </w:r>
          </w:p>
        </w:tc>
        <w:tc>
          <w:tcPr>
            <w:tcW w:w="529" w:type="pct"/>
            <w:tcBorders>
              <w:top w:val="single" w:sz="4" w:space="0" w:color="auto"/>
              <w:left w:val="nil"/>
              <w:bottom w:val="single" w:sz="4" w:space="0" w:color="auto"/>
              <w:right w:val="single" w:sz="4" w:space="0" w:color="auto"/>
            </w:tcBorders>
          </w:tcPr>
          <w:p w14:paraId="2055F0B6" w14:textId="77777777" w:rsidR="003D6F01" w:rsidRPr="00734BF2" w:rsidRDefault="003D6F01" w:rsidP="003D6F01">
            <w:pPr>
              <w:widowControl w:val="0"/>
              <w:bidi/>
              <w:jc w:val="center"/>
              <w:rPr>
                <w:b/>
                <w:bCs/>
                <w:color w:val="000000"/>
                <w:sz w:val="20"/>
                <w:lang w:val="en-CA"/>
              </w:rPr>
            </w:pPr>
            <w:r w:rsidRPr="00734BF2">
              <w:rPr>
                <w:b/>
                <w:bCs/>
                <w:color w:val="000000"/>
                <w:sz w:val="20"/>
                <w:lang w:val="en-CA"/>
              </w:rPr>
              <w:t>2018</w:t>
            </w:r>
          </w:p>
        </w:tc>
        <w:tc>
          <w:tcPr>
            <w:tcW w:w="443" w:type="pct"/>
            <w:tcBorders>
              <w:top w:val="single" w:sz="4" w:space="0" w:color="auto"/>
              <w:left w:val="single" w:sz="4" w:space="0" w:color="auto"/>
              <w:bottom w:val="single" w:sz="4" w:space="0" w:color="auto"/>
              <w:right w:val="single" w:sz="4" w:space="0" w:color="auto"/>
            </w:tcBorders>
          </w:tcPr>
          <w:p w14:paraId="1C003270" w14:textId="77777777" w:rsidR="003D6F01" w:rsidRPr="00734BF2" w:rsidRDefault="003D6F01" w:rsidP="003D6F01">
            <w:pPr>
              <w:widowControl w:val="0"/>
              <w:bidi/>
              <w:jc w:val="center"/>
              <w:rPr>
                <w:b/>
                <w:bCs/>
                <w:color w:val="000000"/>
                <w:sz w:val="20"/>
                <w:lang w:val="en-CA"/>
              </w:rPr>
            </w:pPr>
            <w:r w:rsidRPr="00734BF2">
              <w:rPr>
                <w:b/>
                <w:bCs/>
                <w:color w:val="000000"/>
                <w:sz w:val="20"/>
                <w:lang w:val="en-CA"/>
              </w:rPr>
              <w:t>2019</w:t>
            </w:r>
            <w:r w:rsidRPr="007B7CF3">
              <w:rPr>
                <w:b/>
                <w:bCs/>
                <w:color w:val="000000"/>
                <w:sz w:val="20"/>
                <w:lang w:val="en-CA"/>
              </w:rPr>
              <w:t>*</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BAEA1" w14:textId="77777777" w:rsidR="003D6F01" w:rsidRPr="00734BF2" w:rsidRDefault="003D6F01" w:rsidP="003D6F01">
            <w:pPr>
              <w:widowControl w:val="0"/>
              <w:bidi/>
              <w:jc w:val="center"/>
              <w:rPr>
                <w:b/>
                <w:bCs/>
                <w:color w:val="000000"/>
                <w:sz w:val="20"/>
                <w:lang w:val="en-CA"/>
              </w:rPr>
            </w:pPr>
            <w:r>
              <w:rPr>
                <w:rFonts w:hint="cs"/>
                <w:b/>
                <w:bCs/>
                <w:color w:val="000000"/>
                <w:sz w:val="20"/>
                <w:rtl/>
                <w:lang w:val="en-CA"/>
              </w:rPr>
              <w:t>خط الأساس</w:t>
            </w:r>
          </w:p>
        </w:tc>
      </w:tr>
      <w:tr w:rsidR="003D6F01" w:rsidRPr="00FE3307" w14:paraId="3638B807" w14:textId="77777777" w:rsidTr="003D6F01">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021C37E" w14:textId="77777777" w:rsidR="003D6F01" w:rsidRPr="00734BF2" w:rsidRDefault="003D6F01" w:rsidP="003D6F01">
            <w:pPr>
              <w:widowControl w:val="0"/>
              <w:bidi/>
              <w:jc w:val="left"/>
              <w:rPr>
                <w:b/>
                <w:bCs/>
                <w:color w:val="000000"/>
                <w:sz w:val="20"/>
                <w:lang w:val="en-CA"/>
              </w:rPr>
            </w:pPr>
            <w:r>
              <w:rPr>
                <w:rFonts w:hint="cs"/>
                <w:b/>
                <w:bCs/>
                <w:color w:val="000000"/>
                <w:sz w:val="20"/>
                <w:rtl/>
                <w:lang w:val="en-CA"/>
              </w:rPr>
              <w:t>طن متري</w:t>
            </w:r>
          </w:p>
        </w:tc>
        <w:tc>
          <w:tcPr>
            <w:tcW w:w="553" w:type="pct"/>
            <w:tcBorders>
              <w:top w:val="nil"/>
              <w:left w:val="nil"/>
              <w:bottom w:val="single" w:sz="4" w:space="0" w:color="auto"/>
              <w:right w:val="single" w:sz="4" w:space="0" w:color="auto"/>
            </w:tcBorders>
            <w:shd w:val="clear" w:color="auto" w:fill="auto"/>
            <w:noWrap/>
            <w:vAlign w:val="center"/>
            <w:hideMark/>
          </w:tcPr>
          <w:p w14:paraId="5A55B155" w14:textId="77777777" w:rsidR="003D6F01" w:rsidRPr="00734BF2" w:rsidRDefault="003D6F01" w:rsidP="003D6F01">
            <w:pPr>
              <w:widowControl w:val="0"/>
              <w:bidi/>
              <w:jc w:val="center"/>
              <w:rPr>
                <w:b/>
                <w:bCs/>
                <w:color w:val="000000"/>
                <w:sz w:val="20"/>
                <w:lang w:val="en-CA"/>
              </w:rPr>
            </w:pPr>
          </w:p>
        </w:tc>
        <w:tc>
          <w:tcPr>
            <w:tcW w:w="553" w:type="pct"/>
            <w:tcBorders>
              <w:top w:val="nil"/>
              <w:left w:val="nil"/>
              <w:bottom w:val="single" w:sz="4" w:space="0" w:color="auto"/>
              <w:right w:val="single" w:sz="4" w:space="0" w:color="auto"/>
            </w:tcBorders>
            <w:shd w:val="clear" w:color="auto" w:fill="auto"/>
            <w:noWrap/>
            <w:vAlign w:val="center"/>
            <w:hideMark/>
          </w:tcPr>
          <w:p w14:paraId="2480EDC3" w14:textId="77777777" w:rsidR="003D6F01" w:rsidRPr="00734BF2" w:rsidRDefault="003D6F01" w:rsidP="003D6F01">
            <w:pPr>
              <w:widowControl w:val="0"/>
              <w:bidi/>
              <w:jc w:val="center"/>
              <w:rPr>
                <w:b/>
                <w:bCs/>
                <w:color w:val="000000"/>
                <w:sz w:val="20"/>
                <w:lang w:val="en-CA"/>
              </w:rPr>
            </w:pPr>
          </w:p>
        </w:tc>
        <w:tc>
          <w:tcPr>
            <w:tcW w:w="482" w:type="pct"/>
            <w:tcBorders>
              <w:top w:val="nil"/>
              <w:left w:val="nil"/>
              <w:bottom w:val="single" w:sz="4" w:space="0" w:color="auto"/>
              <w:right w:val="single" w:sz="4" w:space="0" w:color="auto"/>
            </w:tcBorders>
            <w:shd w:val="clear" w:color="auto" w:fill="auto"/>
            <w:noWrap/>
            <w:vAlign w:val="center"/>
            <w:hideMark/>
          </w:tcPr>
          <w:p w14:paraId="012E0A31" w14:textId="77777777" w:rsidR="003D6F01" w:rsidRPr="00734BF2" w:rsidRDefault="003D6F01" w:rsidP="003D6F01">
            <w:pPr>
              <w:widowControl w:val="0"/>
              <w:bidi/>
              <w:jc w:val="center"/>
              <w:rPr>
                <w:b/>
                <w:bCs/>
                <w:color w:val="000000"/>
                <w:sz w:val="20"/>
                <w:lang w:val="en-CA"/>
              </w:rPr>
            </w:pPr>
          </w:p>
        </w:tc>
        <w:tc>
          <w:tcPr>
            <w:tcW w:w="529" w:type="pct"/>
            <w:tcBorders>
              <w:top w:val="single" w:sz="4" w:space="0" w:color="auto"/>
              <w:left w:val="nil"/>
              <w:bottom w:val="single" w:sz="4" w:space="0" w:color="auto"/>
              <w:right w:val="single" w:sz="4" w:space="0" w:color="auto"/>
            </w:tcBorders>
          </w:tcPr>
          <w:p w14:paraId="5E499DB1" w14:textId="77777777" w:rsidR="003D6F01" w:rsidRPr="00734BF2" w:rsidRDefault="003D6F01" w:rsidP="003D6F01">
            <w:pPr>
              <w:widowControl w:val="0"/>
              <w:bidi/>
              <w:jc w:val="center"/>
              <w:rPr>
                <w:b/>
                <w:bCs/>
                <w:color w:val="000000"/>
                <w:sz w:val="20"/>
                <w:lang w:val="en-CA"/>
              </w:rPr>
            </w:pPr>
          </w:p>
        </w:tc>
        <w:tc>
          <w:tcPr>
            <w:tcW w:w="443" w:type="pct"/>
            <w:tcBorders>
              <w:top w:val="nil"/>
              <w:left w:val="single" w:sz="4" w:space="0" w:color="auto"/>
              <w:bottom w:val="single" w:sz="4" w:space="0" w:color="auto"/>
              <w:right w:val="single" w:sz="4" w:space="0" w:color="auto"/>
            </w:tcBorders>
          </w:tcPr>
          <w:p w14:paraId="4933695E" w14:textId="77777777" w:rsidR="003D6F01" w:rsidRPr="00734BF2" w:rsidRDefault="003D6F01" w:rsidP="003D6F01">
            <w:pPr>
              <w:widowControl w:val="0"/>
              <w:bidi/>
              <w:jc w:val="center"/>
              <w:rPr>
                <w:b/>
                <w:bCs/>
                <w:color w:val="000000"/>
                <w:sz w:val="20"/>
                <w:lang w:val="en-CA"/>
              </w:rPr>
            </w:pPr>
          </w:p>
        </w:tc>
        <w:tc>
          <w:tcPr>
            <w:tcW w:w="758" w:type="pct"/>
            <w:tcBorders>
              <w:top w:val="nil"/>
              <w:left w:val="single" w:sz="4" w:space="0" w:color="auto"/>
              <w:bottom w:val="single" w:sz="4" w:space="0" w:color="auto"/>
              <w:right w:val="single" w:sz="4" w:space="0" w:color="auto"/>
            </w:tcBorders>
            <w:shd w:val="clear" w:color="auto" w:fill="auto"/>
            <w:noWrap/>
            <w:vAlign w:val="center"/>
            <w:hideMark/>
          </w:tcPr>
          <w:p w14:paraId="545E06D3" w14:textId="77777777" w:rsidR="003D6F01" w:rsidRPr="00734BF2" w:rsidRDefault="003D6F01" w:rsidP="003D6F01">
            <w:pPr>
              <w:widowControl w:val="0"/>
              <w:bidi/>
              <w:jc w:val="center"/>
              <w:rPr>
                <w:b/>
                <w:bCs/>
                <w:color w:val="000000"/>
                <w:sz w:val="20"/>
                <w:lang w:val="en-CA"/>
              </w:rPr>
            </w:pPr>
          </w:p>
        </w:tc>
      </w:tr>
      <w:tr w:rsidR="008D361D" w:rsidRPr="00FE3307" w14:paraId="3CE0B63B" w14:textId="77777777" w:rsidTr="00AE4D31">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8F8A32F" w14:textId="77777777" w:rsidR="008D361D" w:rsidRPr="00734BF2" w:rsidRDefault="008D361D" w:rsidP="008D361D">
            <w:pPr>
              <w:widowControl w:val="0"/>
              <w:bidi/>
              <w:jc w:val="left"/>
              <w:rPr>
                <w:color w:val="000000"/>
                <w:sz w:val="20"/>
                <w:lang w:val="en-CA"/>
              </w:rPr>
            </w:pPr>
            <w:r>
              <w:rPr>
                <w:rFonts w:hint="cs"/>
                <w:color w:val="000000"/>
                <w:sz w:val="20"/>
                <w:rtl/>
                <w:lang w:val="en-CA"/>
              </w:rPr>
              <w:t>الهيدروكلوروفلوروكربون-22</w:t>
            </w:r>
          </w:p>
        </w:tc>
        <w:tc>
          <w:tcPr>
            <w:tcW w:w="553" w:type="pct"/>
            <w:tcBorders>
              <w:top w:val="nil"/>
              <w:left w:val="nil"/>
              <w:bottom w:val="single" w:sz="4" w:space="0" w:color="auto"/>
              <w:right w:val="single" w:sz="4" w:space="0" w:color="auto"/>
            </w:tcBorders>
            <w:shd w:val="clear" w:color="auto" w:fill="auto"/>
            <w:noWrap/>
          </w:tcPr>
          <w:p w14:paraId="35991638" w14:textId="77777777" w:rsidR="008D361D" w:rsidRPr="00B2385A" w:rsidRDefault="008D361D" w:rsidP="008D361D">
            <w:pPr>
              <w:widowControl w:val="0"/>
              <w:jc w:val="right"/>
              <w:rPr>
                <w:sz w:val="20"/>
                <w:lang w:val="en-CA"/>
              </w:rPr>
            </w:pPr>
            <w:r w:rsidRPr="00B2385A">
              <w:rPr>
                <w:color w:val="000000"/>
                <w:sz w:val="20"/>
                <w:lang w:val="en-CA"/>
              </w:rPr>
              <w:t>661.06</w:t>
            </w:r>
          </w:p>
        </w:tc>
        <w:tc>
          <w:tcPr>
            <w:tcW w:w="553" w:type="pct"/>
            <w:tcBorders>
              <w:top w:val="nil"/>
              <w:left w:val="nil"/>
              <w:bottom w:val="single" w:sz="4" w:space="0" w:color="auto"/>
              <w:right w:val="single" w:sz="4" w:space="0" w:color="auto"/>
            </w:tcBorders>
            <w:shd w:val="clear" w:color="auto" w:fill="auto"/>
            <w:noWrap/>
          </w:tcPr>
          <w:p w14:paraId="4CF63B82" w14:textId="77777777" w:rsidR="008D361D" w:rsidRPr="00B2385A" w:rsidRDefault="008D361D" w:rsidP="008D361D">
            <w:pPr>
              <w:widowControl w:val="0"/>
              <w:jc w:val="right"/>
              <w:rPr>
                <w:sz w:val="20"/>
                <w:lang w:val="en-CA"/>
              </w:rPr>
            </w:pPr>
            <w:r w:rsidRPr="00B2385A">
              <w:rPr>
                <w:color w:val="000000"/>
                <w:sz w:val="20"/>
                <w:lang w:val="en-CA"/>
              </w:rPr>
              <w:t>915.63</w:t>
            </w:r>
          </w:p>
        </w:tc>
        <w:tc>
          <w:tcPr>
            <w:tcW w:w="482" w:type="pct"/>
            <w:tcBorders>
              <w:top w:val="nil"/>
              <w:left w:val="nil"/>
              <w:bottom w:val="single" w:sz="4" w:space="0" w:color="auto"/>
              <w:right w:val="single" w:sz="4" w:space="0" w:color="auto"/>
            </w:tcBorders>
            <w:shd w:val="clear" w:color="auto" w:fill="auto"/>
            <w:noWrap/>
          </w:tcPr>
          <w:p w14:paraId="1D55C9EA" w14:textId="77777777" w:rsidR="008D361D" w:rsidRPr="00B2385A" w:rsidRDefault="008D361D" w:rsidP="008D361D">
            <w:pPr>
              <w:widowControl w:val="0"/>
              <w:jc w:val="right"/>
              <w:rPr>
                <w:color w:val="000000"/>
                <w:sz w:val="20"/>
                <w:lang w:val="en-CA"/>
              </w:rPr>
            </w:pPr>
            <w:r w:rsidRPr="00B2385A">
              <w:rPr>
                <w:color w:val="000000"/>
                <w:sz w:val="20"/>
                <w:lang w:val="en-CA"/>
              </w:rPr>
              <w:t>710.09</w:t>
            </w:r>
          </w:p>
        </w:tc>
        <w:tc>
          <w:tcPr>
            <w:tcW w:w="529" w:type="pct"/>
            <w:tcBorders>
              <w:top w:val="single" w:sz="4" w:space="0" w:color="auto"/>
              <w:left w:val="nil"/>
              <w:bottom w:val="single" w:sz="4" w:space="0" w:color="auto"/>
              <w:right w:val="single" w:sz="4" w:space="0" w:color="auto"/>
            </w:tcBorders>
          </w:tcPr>
          <w:p w14:paraId="7F2FC7C2" w14:textId="77777777" w:rsidR="008D361D" w:rsidRPr="00B2385A" w:rsidRDefault="008D361D" w:rsidP="008D361D">
            <w:pPr>
              <w:widowControl w:val="0"/>
              <w:jc w:val="right"/>
              <w:rPr>
                <w:color w:val="000000"/>
                <w:sz w:val="20"/>
                <w:lang w:val="en-CA"/>
              </w:rPr>
            </w:pPr>
            <w:r w:rsidRPr="00B2385A">
              <w:rPr>
                <w:color w:val="000000"/>
                <w:sz w:val="20"/>
                <w:lang w:val="en-CA"/>
              </w:rPr>
              <w:t>570.73</w:t>
            </w:r>
          </w:p>
        </w:tc>
        <w:tc>
          <w:tcPr>
            <w:tcW w:w="443" w:type="pct"/>
            <w:tcBorders>
              <w:top w:val="nil"/>
              <w:left w:val="single" w:sz="4" w:space="0" w:color="auto"/>
              <w:bottom w:val="single" w:sz="4" w:space="0" w:color="auto"/>
              <w:right w:val="single" w:sz="4" w:space="0" w:color="auto"/>
            </w:tcBorders>
          </w:tcPr>
          <w:p w14:paraId="670F4EB1" w14:textId="77777777" w:rsidR="008D361D" w:rsidRPr="00B2385A" w:rsidRDefault="008D361D" w:rsidP="008D361D">
            <w:pPr>
              <w:widowControl w:val="0"/>
              <w:jc w:val="right"/>
              <w:rPr>
                <w:color w:val="000000"/>
                <w:sz w:val="20"/>
                <w:lang w:val="en-CA"/>
              </w:rPr>
            </w:pPr>
            <w:r>
              <w:rPr>
                <w:color w:val="000000"/>
                <w:sz w:val="20"/>
                <w:lang w:val="en-CA"/>
              </w:rPr>
              <w:t>436.56</w:t>
            </w:r>
          </w:p>
        </w:tc>
        <w:tc>
          <w:tcPr>
            <w:tcW w:w="758" w:type="pct"/>
            <w:tcBorders>
              <w:top w:val="nil"/>
              <w:left w:val="single" w:sz="4" w:space="0" w:color="auto"/>
              <w:bottom w:val="single" w:sz="4" w:space="0" w:color="auto"/>
              <w:right w:val="single" w:sz="4" w:space="0" w:color="auto"/>
            </w:tcBorders>
            <w:shd w:val="clear" w:color="auto" w:fill="auto"/>
            <w:noWrap/>
          </w:tcPr>
          <w:p w14:paraId="514AC7D2" w14:textId="77777777" w:rsidR="008D361D" w:rsidRPr="00B2385A" w:rsidRDefault="008D361D" w:rsidP="008D361D">
            <w:pPr>
              <w:widowControl w:val="0"/>
              <w:jc w:val="right"/>
              <w:rPr>
                <w:color w:val="000000"/>
                <w:sz w:val="20"/>
                <w:lang w:val="en-CA"/>
              </w:rPr>
            </w:pPr>
            <w:r w:rsidRPr="00B2385A">
              <w:rPr>
                <w:color w:val="000000"/>
                <w:sz w:val="20"/>
                <w:lang w:val="en-CA"/>
              </w:rPr>
              <w:t>859.19</w:t>
            </w:r>
          </w:p>
        </w:tc>
      </w:tr>
      <w:tr w:rsidR="008D361D" w:rsidRPr="00FE3307" w14:paraId="3CEB2474" w14:textId="77777777" w:rsidTr="00AE4D31">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3BBC157" w14:textId="77777777" w:rsidR="008D361D" w:rsidRPr="00734BF2" w:rsidRDefault="008D361D" w:rsidP="008D361D">
            <w:pPr>
              <w:widowControl w:val="0"/>
              <w:bidi/>
              <w:jc w:val="left"/>
              <w:rPr>
                <w:color w:val="000000"/>
                <w:sz w:val="20"/>
                <w:lang w:val="en-CA"/>
              </w:rPr>
            </w:pPr>
            <w:r>
              <w:rPr>
                <w:rFonts w:hint="cs"/>
                <w:color w:val="000000"/>
                <w:sz w:val="20"/>
                <w:rtl/>
                <w:lang w:val="en-CA"/>
              </w:rPr>
              <w:t>الهيدروكلوروفلوروكربون-123</w:t>
            </w:r>
          </w:p>
        </w:tc>
        <w:tc>
          <w:tcPr>
            <w:tcW w:w="553" w:type="pct"/>
            <w:tcBorders>
              <w:top w:val="nil"/>
              <w:left w:val="nil"/>
              <w:bottom w:val="single" w:sz="4" w:space="0" w:color="auto"/>
              <w:right w:val="single" w:sz="4" w:space="0" w:color="auto"/>
            </w:tcBorders>
            <w:shd w:val="clear" w:color="auto" w:fill="auto"/>
            <w:noWrap/>
          </w:tcPr>
          <w:p w14:paraId="24F4DA28" w14:textId="77777777" w:rsidR="008D361D" w:rsidRPr="00B2385A" w:rsidRDefault="008D361D" w:rsidP="008D361D">
            <w:pPr>
              <w:widowControl w:val="0"/>
              <w:jc w:val="right"/>
              <w:rPr>
                <w:sz w:val="20"/>
                <w:lang w:val="en-CA"/>
              </w:rPr>
            </w:pPr>
            <w:r w:rsidRPr="00B2385A">
              <w:rPr>
                <w:color w:val="000000"/>
                <w:sz w:val="20"/>
                <w:lang w:val="en-CA"/>
              </w:rPr>
              <w:t>2.26</w:t>
            </w:r>
          </w:p>
        </w:tc>
        <w:tc>
          <w:tcPr>
            <w:tcW w:w="553" w:type="pct"/>
            <w:tcBorders>
              <w:top w:val="nil"/>
              <w:left w:val="nil"/>
              <w:bottom w:val="single" w:sz="4" w:space="0" w:color="auto"/>
              <w:right w:val="single" w:sz="4" w:space="0" w:color="auto"/>
            </w:tcBorders>
            <w:shd w:val="clear" w:color="auto" w:fill="auto"/>
            <w:noWrap/>
          </w:tcPr>
          <w:p w14:paraId="6062092B" w14:textId="77777777" w:rsidR="008D361D" w:rsidRPr="00B2385A" w:rsidRDefault="008D361D" w:rsidP="008D361D">
            <w:pPr>
              <w:widowControl w:val="0"/>
              <w:jc w:val="right"/>
              <w:rPr>
                <w:sz w:val="20"/>
                <w:lang w:val="en-CA"/>
              </w:rPr>
            </w:pPr>
            <w:r w:rsidRPr="00B2385A">
              <w:rPr>
                <w:color w:val="000000"/>
                <w:sz w:val="20"/>
                <w:lang w:val="en-CA"/>
              </w:rPr>
              <w:t>3.77</w:t>
            </w:r>
          </w:p>
        </w:tc>
        <w:tc>
          <w:tcPr>
            <w:tcW w:w="482" w:type="pct"/>
            <w:tcBorders>
              <w:top w:val="nil"/>
              <w:left w:val="nil"/>
              <w:bottom w:val="single" w:sz="4" w:space="0" w:color="auto"/>
              <w:right w:val="single" w:sz="4" w:space="0" w:color="auto"/>
            </w:tcBorders>
            <w:shd w:val="clear" w:color="auto" w:fill="auto"/>
            <w:noWrap/>
          </w:tcPr>
          <w:p w14:paraId="2C06B241" w14:textId="77777777" w:rsidR="008D361D" w:rsidRPr="00B2385A" w:rsidRDefault="008D361D" w:rsidP="008D361D">
            <w:pPr>
              <w:widowControl w:val="0"/>
              <w:jc w:val="right"/>
              <w:rPr>
                <w:color w:val="000000"/>
                <w:sz w:val="20"/>
                <w:lang w:val="en-CA"/>
              </w:rPr>
            </w:pPr>
            <w:r w:rsidRPr="00B2385A">
              <w:rPr>
                <w:color w:val="000000"/>
                <w:sz w:val="20"/>
                <w:lang w:val="en-CA"/>
              </w:rPr>
              <w:t>0.91</w:t>
            </w:r>
          </w:p>
        </w:tc>
        <w:tc>
          <w:tcPr>
            <w:tcW w:w="529" w:type="pct"/>
            <w:tcBorders>
              <w:top w:val="single" w:sz="4" w:space="0" w:color="auto"/>
              <w:left w:val="nil"/>
              <w:bottom w:val="single" w:sz="4" w:space="0" w:color="auto"/>
              <w:right w:val="single" w:sz="4" w:space="0" w:color="auto"/>
            </w:tcBorders>
          </w:tcPr>
          <w:p w14:paraId="17F13637" w14:textId="77777777" w:rsidR="008D361D" w:rsidRPr="00B2385A" w:rsidRDefault="008D361D" w:rsidP="008D361D">
            <w:pPr>
              <w:widowControl w:val="0"/>
              <w:jc w:val="right"/>
              <w:rPr>
                <w:color w:val="000000"/>
                <w:sz w:val="20"/>
                <w:lang w:val="en-CA"/>
              </w:rPr>
            </w:pPr>
            <w:r w:rsidRPr="00B2385A">
              <w:rPr>
                <w:color w:val="000000"/>
                <w:sz w:val="20"/>
                <w:lang w:val="en-CA"/>
              </w:rPr>
              <w:t>10.34</w:t>
            </w:r>
          </w:p>
        </w:tc>
        <w:tc>
          <w:tcPr>
            <w:tcW w:w="443" w:type="pct"/>
            <w:tcBorders>
              <w:top w:val="nil"/>
              <w:left w:val="single" w:sz="4" w:space="0" w:color="auto"/>
              <w:bottom w:val="single" w:sz="4" w:space="0" w:color="auto"/>
              <w:right w:val="single" w:sz="4" w:space="0" w:color="auto"/>
            </w:tcBorders>
          </w:tcPr>
          <w:p w14:paraId="1BB9A437" w14:textId="77777777" w:rsidR="008D361D" w:rsidRPr="00B2385A" w:rsidRDefault="008D361D" w:rsidP="008D361D">
            <w:pPr>
              <w:widowControl w:val="0"/>
              <w:jc w:val="right"/>
              <w:rPr>
                <w:color w:val="000000"/>
                <w:sz w:val="20"/>
                <w:lang w:val="en-CA"/>
              </w:rPr>
            </w:pPr>
            <w:r w:rsidRPr="00B2385A">
              <w:rPr>
                <w:color w:val="000000"/>
                <w:sz w:val="20"/>
                <w:lang w:val="en-CA"/>
              </w:rPr>
              <w:t>2.71</w:t>
            </w:r>
          </w:p>
        </w:tc>
        <w:tc>
          <w:tcPr>
            <w:tcW w:w="758" w:type="pct"/>
            <w:tcBorders>
              <w:top w:val="nil"/>
              <w:left w:val="single" w:sz="4" w:space="0" w:color="auto"/>
              <w:bottom w:val="single" w:sz="4" w:space="0" w:color="auto"/>
              <w:right w:val="single" w:sz="4" w:space="0" w:color="auto"/>
            </w:tcBorders>
            <w:shd w:val="clear" w:color="auto" w:fill="auto"/>
            <w:noWrap/>
          </w:tcPr>
          <w:p w14:paraId="3BDD895A" w14:textId="77777777" w:rsidR="008D361D" w:rsidRPr="00B2385A" w:rsidRDefault="008D361D" w:rsidP="008D361D">
            <w:pPr>
              <w:widowControl w:val="0"/>
              <w:jc w:val="right"/>
              <w:rPr>
                <w:color w:val="000000"/>
                <w:sz w:val="20"/>
                <w:lang w:val="en-CA"/>
              </w:rPr>
            </w:pPr>
            <w:r w:rsidRPr="00B2385A">
              <w:rPr>
                <w:color w:val="000000"/>
                <w:sz w:val="20"/>
                <w:lang w:val="en-CA"/>
              </w:rPr>
              <w:t>1.41</w:t>
            </w:r>
          </w:p>
        </w:tc>
      </w:tr>
      <w:tr w:rsidR="008D361D" w:rsidRPr="00FE3307" w14:paraId="19F27F87" w14:textId="77777777" w:rsidTr="00AE4D31">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3E2390E" w14:textId="77777777" w:rsidR="008D361D" w:rsidRPr="00734BF2" w:rsidRDefault="008D361D" w:rsidP="008D361D">
            <w:pPr>
              <w:widowControl w:val="0"/>
              <w:bidi/>
              <w:jc w:val="left"/>
              <w:rPr>
                <w:color w:val="000000"/>
                <w:sz w:val="20"/>
                <w:lang w:val="en-CA"/>
              </w:rPr>
            </w:pPr>
            <w:r>
              <w:rPr>
                <w:rFonts w:hint="cs"/>
                <w:color w:val="000000"/>
                <w:sz w:val="20"/>
                <w:rtl/>
                <w:lang w:val="en-CA"/>
              </w:rPr>
              <w:t>الهيدروكلوروفلوروكربون-124</w:t>
            </w:r>
          </w:p>
        </w:tc>
        <w:tc>
          <w:tcPr>
            <w:tcW w:w="553" w:type="pct"/>
            <w:tcBorders>
              <w:top w:val="nil"/>
              <w:left w:val="nil"/>
              <w:bottom w:val="single" w:sz="4" w:space="0" w:color="auto"/>
              <w:right w:val="single" w:sz="4" w:space="0" w:color="auto"/>
            </w:tcBorders>
            <w:shd w:val="clear" w:color="auto" w:fill="auto"/>
            <w:noWrap/>
          </w:tcPr>
          <w:p w14:paraId="38B3896E" w14:textId="77777777" w:rsidR="008D361D" w:rsidRPr="00B2385A" w:rsidRDefault="008D361D" w:rsidP="008D361D">
            <w:pPr>
              <w:widowControl w:val="0"/>
              <w:jc w:val="right"/>
              <w:rPr>
                <w:sz w:val="20"/>
                <w:lang w:val="en-CA"/>
              </w:rPr>
            </w:pPr>
            <w:r w:rsidRPr="00B2385A">
              <w:rPr>
                <w:color w:val="000000"/>
                <w:sz w:val="20"/>
                <w:lang w:val="en-CA"/>
              </w:rPr>
              <w:t>1.09</w:t>
            </w:r>
          </w:p>
        </w:tc>
        <w:tc>
          <w:tcPr>
            <w:tcW w:w="553" w:type="pct"/>
            <w:tcBorders>
              <w:top w:val="nil"/>
              <w:left w:val="nil"/>
              <w:bottom w:val="single" w:sz="4" w:space="0" w:color="auto"/>
              <w:right w:val="single" w:sz="4" w:space="0" w:color="auto"/>
            </w:tcBorders>
            <w:shd w:val="clear" w:color="auto" w:fill="auto"/>
            <w:noWrap/>
          </w:tcPr>
          <w:p w14:paraId="5AAC1567" w14:textId="77777777" w:rsidR="008D361D" w:rsidRPr="00B2385A" w:rsidRDefault="008D361D" w:rsidP="008D361D">
            <w:pPr>
              <w:widowControl w:val="0"/>
              <w:jc w:val="right"/>
              <w:rPr>
                <w:sz w:val="20"/>
                <w:lang w:val="en-CA"/>
              </w:rPr>
            </w:pPr>
            <w:r w:rsidRPr="00B2385A">
              <w:rPr>
                <w:color w:val="000000"/>
                <w:sz w:val="20"/>
                <w:lang w:val="en-CA"/>
              </w:rPr>
              <w:t>0.27</w:t>
            </w:r>
          </w:p>
        </w:tc>
        <w:tc>
          <w:tcPr>
            <w:tcW w:w="482" w:type="pct"/>
            <w:tcBorders>
              <w:top w:val="nil"/>
              <w:left w:val="nil"/>
              <w:bottom w:val="single" w:sz="4" w:space="0" w:color="auto"/>
              <w:right w:val="single" w:sz="4" w:space="0" w:color="auto"/>
            </w:tcBorders>
            <w:shd w:val="clear" w:color="auto" w:fill="auto"/>
            <w:noWrap/>
          </w:tcPr>
          <w:p w14:paraId="16BE0575" w14:textId="77777777" w:rsidR="008D361D" w:rsidRPr="00B2385A" w:rsidRDefault="008D361D" w:rsidP="008D361D">
            <w:pPr>
              <w:widowControl w:val="0"/>
              <w:jc w:val="right"/>
              <w:rPr>
                <w:color w:val="000000"/>
                <w:sz w:val="20"/>
                <w:lang w:val="en-CA"/>
              </w:rPr>
            </w:pPr>
            <w:r w:rsidRPr="00B2385A">
              <w:rPr>
                <w:color w:val="000000"/>
                <w:sz w:val="20"/>
                <w:lang w:val="en-CA"/>
              </w:rPr>
              <w:t>0</w:t>
            </w:r>
          </w:p>
        </w:tc>
        <w:tc>
          <w:tcPr>
            <w:tcW w:w="529" w:type="pct"/>
            <w:tcBorders>
              <w:top w:val="single" w:sz="4" w:space="0" w:color="auto"/>
              <w:left w:val="nil"/>
              <w:bottom w:val="single" w:sz="4" w:space="0" w:color="auto"/>
              <w:right w:val="single" w:sz="4" w:space="0" w:color="auto"/>
            </w:tcBorders>
          </w:tcPr>
          <w:p w14:paraId="12E428B5" w14:textId="77777777" w:rsidR="008D361D" w:rsidRPr="00B2385A" w:rsidRDefault="008D361D" w:rsidP="008D361D">
            <w:pPr>
              <w:widowControl w:val="0"/>
              <w:jc w:val="right"/>
              <w:rPr>
                <w:color w:val="000000"/>
                <w:sz w:val="20"/>
                <w:lang w:val="en-CA"/>
              </w:rPr>
            </w:pPr>
            <w:r w:rsidRPr="00B2385A">
              <w:rPr>
                <w:color w:val="000000"/>
                <w:sz w:val="20"/>
                <w:lang w:val="en-CA"/>
              </w:rPr>
              <w:t>0</w:t>
            </w:r>
          </w:p>
        </w:tc>
        <w:tc>
          <w:tcPr>
            <w:tcW w:w="443" w:type="pct"/>
            <w:tcBorders>
              <w:top w:val="nil"/>
              <w:left w:val="single" w:sz="4" w:space="0" w:color="auto"/>
              <w:bottom w:val="single" w:sz="4" w:space="0" w:color="auto"/>
              <w:right w:val="single" w:sz="4" w:space="0" w:color="auto"/>
            </w:tcBorders>
          </w:tcPr>
          <w:p w14:paraId="55FA5B01" w14:textId="77777777" w:rsidR="008D361D" w:rsidRPr="00B2385A" w:rsidRDefault="008D361D" w:rsidP="008D361D">
            <w:pPr>
              <w:widowControl w:val="0"/>
              <w:jc w:val="right"/>
              <w:rPr>
                <w:color w:val="000000"/>
                <w:sz w:val="20"/>
                <w:lang w:val="en-CA"/>
              </w:rPr>
            </w:pPr>
            <w:r w:rsidRPr="00B2385A">
              <w:rPr>
                <w:color w:val="000000"/>
                <w:sz w:val="20"/>
                <w:lang w:val="en-CA"/>
              </w:rPr>
              <w:t>0.57</w:t>
            </w:r>
          </w:p>
        </w:tc>
        <w:tc>
          <w:tcPr>
            <w:tcW w:w="758" w:type="pct"/>
            <w:tcBorders>
              <w:top w:val="nil"/>
              <w:left w:val="single" w:sz="4" w:space="0" w:color="auto"/>
              <w:bottom w:val="single" w:sz="4" w:space="0" w:color="auto"/>
              <w:right w:val="single" w:sz="4" w:space="0" w:color="auto"/>
            </w:tcBorders>
            <w:shd w:val="clear" w:color="auto" w:fill="auto"/>
            <w:noWrap/>
          </w:tcPr>
          <w:p w14:paraId="0082187F" w14:textId="77777777" w:rsidR="008D361D" w:rsidRPr="00B2385A" w:rsidRDefault="008D361D" w:rsidP="008D361D">
            <w:pPr>
              <w:widowControl w:val="0"/>
              <w:jc w:val="right"/>
              <w:rPr>
                <w:color w:val="000000"/>
                <w:sz w:val="20"/>
                <w:lang w:val="en-CA"/>
              </w:rPr>
            </w:pPr>
            <w:r w:rsidRPr="00B2385A">
              <w:rPr>
                <w:color w:val="000000"/>
                <w:sz w:val="20"/>
                <w:lang w:val="en-CA"/>
              </w:rPr>
              <w:t>0.52</w:t>
            </w:r>
          </w:p>
        </w:tc>
      </w:tr>
      <w:tr w:rsidR="008D361D" w:rsidRPr="00FE3307" w14:paraId="35F10BD4" w14:textId="77777777" w:rsidTr="00AE4D31">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7132B26" w14:textId="77777777" w:rsidR="008D361D" w:rsidRPr="00734BF2" w:rsidRDefault="008D361D" w:rsidP="008D361D">
            <w:pPr>
              <w:widowControl w:val="0"/>
              <w:bidi/>
              <w:jc w:val="left"/>
              <w:rPr>
                <w:color w:val="000000"/>
                <w:sz w:val="20"/>
                <w:lang w:val="en-CA"/>
              </w:rPr>
            </w:pPr>
            <w:r>
              <w:rPr>
                <w:rFonts w:hint="cs"/>
                <w:color w:val="000000"/>
                <w:sz w:val="20"/>
                <w:rtl/>
                <w:lang w:val="en-CA"/>
              </w:rPr>
              <w:t>الهيدروكلوروفلوروكربون-141ب</w:t>
            </w:r>
          </w:p>
        </w:tc>
        <w:tc>
          <w:tcPr>
            <w:tcW w:w="553" w:type="pct"/>
            <w:tcBorders>
              <w:top w:val="nil"/>
              <w:left w:val="nil"/>
              <w:bottom w:val="single" w:sz="4" w:space="0" w:color="auto"/>
              <w:right w:val="single" w:sz="4" w:space="0" w:color="auto"/>
            </w:tcBorders>
            <w:shd w:val="clear" w:color="auto" w:fill="auto"/>
            <w:noWrap/>
          </w:tcPr>
          <w:p w14:paraId="056B0C44" w14:textId="77777777" w:rsidR="008D361D" w:rsidRPr="00B2385A" w:rsidRDefault="008D361D" w:rsidP="008D361D">
            <w:pPr>
              <w:widowControl w:val="0"/>
              <w:jc w:val="right"/>
              <w:rPr>
                <w:sz w:val="20"/>
                <w:lang w:val="en-CA"/>
              </w:rPr>
            </w:pPr>
            <w:r w:rsidRPr="00B2385A">
              <w:rPr>
                <w:color w:val="000000"/>
                <w:sz w:val="20"/>
                <w:lang w:val="en-CA"/>
              </w:rPr>
              <w:t>282.36</w:t>
            </w:r>
          </w:p>
        </w:tc>
        <w:tc>
          <w:tcPr>
            <w:tcW w:w="553" w:type="pct"/>
            <w:tcBorders>
              <w:top w:val="nil"/>
              <w:left w:val="nil"/>
              <w:bottom w:val="single" w:sz="4" w:space="0" w:color="auto"/>
              <w:right w:val="single" w:sz="4" w:space="0" w:color="auto"/>
            </w:tcBorders>
            <w:shd w:val="clear" w:color="auto" w:fill="auto"/>
            <w:noWrap/>
          </w:tcPr>
          <w:p w14:paraId="76C2320D" w14:textId="77777777" w:rsidR="008D361D" w:rsidRPr="00B2385A" w:rsidRDefault="008D361D" w:rsidP="008D361D">
            <w:pPr>
              <w:widowControl w:val="0"/>
              <w:jc w:val="right"/>
              <w:rPr>
                <w:sz w:val="20"/>
                <w:lang w:val="en-CA"/>
              </w:rPr>
            </w:pPr>
            <w:r w:rsidRPr="00B2385A">
              <w:rPr>
                <w:color w:val="000000"/>
                <w:sz w:val="20"/>
                <w:lang w:val="en-CA"/>
              </w:rPr>
              <w:t>116.98</w:t>
            </w:r>
          </w:p>
        </w:tc>
        <w:tc>
          <w:tcPr>
            <w:tcW w:w="482" w:type="pct"/>
            <w:tcBorders>
              <w:top w:val="nil"/>
              <w:left w:val="nil"/>
              <w:bottom w:val="single" w:sz="4" w:space="0" w:color="auto"/>
              <w:right w:val="single" w:sz="4" w:space="0" w:color="auto"/>
            </w:tcBorders>
            <w:shd w:val="clear" w:color="auto" w:fill="auto"/>
            <w:noWrap/>
          </w:tcPr>
          <w:p w14:paraId="13071EC4" w14:textId="77777777" w:rsidR="008D361D" w:rsidRPr="00B2385A" w:rsidRDefault="008D361D" w:rsidP="008D361D">
            <w:pPr>
              <w:widowControl w:val="0"/>
              <w:jc w:val="right"/>
              <w:rPr>
                <w:color w:val="000000"/>
                <w:sz w:val="20"/>
                <w:lang w:val="en-CA"/>
              </w:rPr>
            </w:pPr>
            <w:r w:rsidRPr="00B2385A">
              <w:rPr>
                <w:color w:val="000000"/>
                <w:sz w:val="20"/>
                <w:lang w:val="en-CA"/>
              </w:rPr>
              <w:t>244.74</w:t>
            </w:r>
          </w:p>
        </w:tc>
        <w:tc>
          <w:tcPr>
            <w:tcW w:w="529" w:type="pct"/>
            <w:tcBorders>
              <w:top w:val="single" w:sz="4" w:space="0" w:color="auto"/>
              <w:left w:val="nil"/>
              <w:bottom w:val="single" w:sz="4" w:space="0" w:color="auto"/>
              <w:right w:val="single" w:sz="4" w:space="0" w:color="auto"/>
            </w:tcBorders>
          </w:tcPr>
          <w:p w14:paraId="1333EEA4" w14:textId="77777777" w:rsidR="008D361D" w:rsidRPr="00B2385A" w:rsidRDefault="008D361D" w:rsidP="008D361D">
            <w:pPr>
              <w:widowControl w:val="0"/>
              <w:jc w:val="right"/>
              <w:rPr>
                <w:color w:val="000000"/>
                <w:sz w:val="20"/>
                <w:lang w:val="en-CA"/>
              </w:rPr>
            </w:pPr>
            <w:r w:rsidRPr="00B2385A">
              <w:rPr>
                <w:color w:val="000000"/>
                <w:sz w:val="20"/>
                <w:lang w:val="en-CA"/>
              </w:rPr>
              <w:t>59.32</w:t>
            </w:r>
          </w:p>
        </w:tc>
        <w:tc>
          <w:tcPr>
            <w:tcW w:w="443" w:type="pct"/>
            <w:tcBorders>
              <w:top w:val="nil"/>
              <w:left w:val="single" w:sz="4" w:space="0" w:color="auto"/>
              <w:bottom w:val="single" w:sz="4" w:space="0" w:color="auto"/>
              <w:right w:val="single" w:sz="4" w:space="0" w:color="auto"/>
            </w:tcBorders>
          </w:tcPr>
          <w:p w14:paraId="4A56CE36" w14:textId="77777777" w:rsidR="008D361D" w:rsidRPr="00B2385A" w:rsidRDefault="008D361D" w:rsidP="008D361D">
            <w:pPr>
              <w:widowControl w:val="0"/>
              <w:jc w:val="right"/>
              <w:rPr>
                <w:color w:val="000000"/>
                <w:sz w:val="20"/>
                <w:lang w:val="en-CA"/>
              </w:rPr>
            </w:pPr>
            <w:r>
              <w:rPr>
                <w:color w:val="000000"/>
                <w:sz w:val="20"/>
                <w:lang w:val="en-CA"/>
              </w:rPr>
              <w:t>72.88</w:t>
            </w:r>
          </w:p>
        </w:tc>
        <w:tc>
          <w:tcPr>
            <w:tcW w:w="758" w:type="pct"/>
            <w:tcBorders>
              <w:top w:val="nil"/>
              <w:left w:val="single" w:sz="4" w:space="0" w:color="auto"/>
              <w:bottom w:val="single" w:sz="4" w:space="0" w:color="auto"/>
              <w:right w:val="single" w:sz="4" w:space="0" w:color="auto"/>
            </w:tcBorders>
            <w:shd w:val="clear" w:color="auto" w:fill="auto"/>
            <w:noWrap/>
          </w:tcPr>
          <w:p w14:paraId="7F31D623" w14:textId="77777777" w:rsidR="008D361D" w:rsidRPr="00B2385A" w:rsidRDefault="008D361D" w:rsidP="008D361D">
            <w:pPr>
              <w:widowControl w:val="0"/>
              <w:jc w:val="right"/>
              <w:rPr>
                <w:color w:val="000000"/>
                <w:sz w:val="20"/>
                <w:lang w:val="en-CA"/>
              </w:rPr>
            </w:pPr>
            <w:r w:rsidRPr="00B2385A">
              <w:rPr>
                <w:color w:val="000000"/>
                <w:sz w:val="20"/>
                <w:lang w:val="en-CA"/>
              </w:rPr>
              <w:t>357.14</w:t>
            </w:r>
          </w:p>
        </w:tc>
      </w:tr>
      <w:tr w:rsidR="008D361D" w:rsidRPr="00FE3307" w14:paraId="29D59DA5" w14:textId="77777777" w:rsidTr="00AE4D31">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B5F9B74" w14:textId="77777777" w:rsidR="008D361D" w:rsidRPr="00734BF2" w:rsidRDefault="008D361D" w:rsidP="008D361D">
            <w:pPr>
              <w:widowControl w:val="0"/>
              <w:bidi/>
              <w:jc w:val="left"/>
              <w:rPr>
                <w:color w:val="000000"/>
                <w:sz w:val="20"/>
                <w:lang w:val="en-CA"/>
              </w:rPr>
            </w:pPr>
            <w:r>
              <w:rPr>
                <w:rFonts w:hint="cs"/>
                <w:color w:val="000000"/>
                <w:sz w:val="20"/>
                <w:rtl/>
                <w:lang w:val="en-CA"/>
              </w:rPr>
              <w:t>الهيدروكلوروفلوروكربون-142ب</w:t>
            </w:r>
          </w:p>
        </w:tc>
        <w:tc>
          <w:tcPr>
            <w:tcW w:w="553" w:type="pct"/>
            <w:tcBorders>
              <w:top w:val="nil"/>
              <w:left w:val="nil"/>
              <w:bottom w:val="single" w:sz="4" w:space="0" w:color="auto"/>
              <w:right w:val="single" w:sz="4" w:space="0" w:color="auto"/>
            </w:tcBorders>
            <w:shd w:val="clear" w:color="auto" w:fill="auto"/>
            <w:noWrap/>
          </w:tcPr>
          <w:p w14:paraId="1DDBB05F" w14:textId="77777777" w:rsidR="008D361D" w:rsidRPr="00B2385A" w:rsidRDefault="008D361D" w:rsidP="008D361D">
            <w:pPr>
              <w:widowControl w:val="0"/>
              <w:jc w:val="right"/>
              <w:rPr>
                <w:sz w:val="20"/>
                <w:lang w:val="en-CA"/>
              </w:rPr>
            </w:pPr>
            <w:r w:rsidRPr="00B2385A">
              <w:rPr>
                <w:color w:val="000000"/>
                <w:sz w:val="20"/>
                <w:lang w:val="en-CA"/>
              </w:rPr>
              <w:t>2.23</w:t>
            </w:r>
          </w:p>
        </w:tc>
        <w:tc>
          <w:tcPr>
            <w:tcW w:w="553" w:type="pct"/>
            <w:tcBorders>
              <w:top w:val="nil"/>
              <w:left w:val="nil"/>
              <w:bottom w:val="single" w:sz="4" w:space="0" w:color="auto"/>
              <w:right w:val="single" w:sz="4" w:space="0" w:color="auto"/>
            </w:tcBorders>
            <w:shd w:val="clear" w:color="auto" w:fill="auto"/>
            <w:noWrap/>
          </w:tcPr>
          <w:p w14:paraId="1009F07A" w14:textId="77777777" w:rsidR="008D361D" w:rsidRPr="00B2385A" w:rsidRDefault="008D361D" w:rsidP="008D361D">
            <w:pPr>
              <w:widowControl w:val="0"/>
              <w:jc w:val="right"/>
              <w:rPr>
                <w:sz w:val="20"/>
                <w:lang w:val="en-CA"/>
              </w:rPr>
            </w:pPr>
            <w:r w:rsidRPr="00B2385A">
              <w:rPr>
                <w:color w:val="000000"/>
                <w:sz w:val="20"/>
                <w:lang w:val="en-CA"/>
              </w:rPr>
              <w:t>0.28</w:t>
            </w:r>
          </w:p>
        </w:tc>
        <w:tc>
          <w:tcPr>
            <w:tcW w:w="482" w:type="pct"/>
            <w:tcBorders>
              <w:top w:val="nil"/>
              <w:left w:val="nil"/>
              <w:bottom w:val="single" w:sz="4" w:space="0" w:color="auto"/>
              <w:right w:val="single" w:sz="4" w:space="0" w:color="auto"/>
            </w:tcBorders>
            <w:shd w:val="clear" w:color="auto" w:fill="auto"/>
            <w:noWrap/>
          </w:tcPr>
          <w:p w14:paraId="685B2221" w14:textId="77777777" w:rsidR="008D361D" w:rsidRPr="00B2385A" w:rsidRDefault="008D361D" w:rsidP="008D361D">
            <w:pPr>
              <w:widowControl w:val="0"/>
              <w:jc w:val="right"/>
              <w:rPr>
                <w:color w:val="000000"/>
                <w:sz w:val="20"/>
                <w:lang w:val="en-CA"/>
              </w:rPr>
            </w:pPr>
            <w:r w:rsidRPr="00B2385A">
              <w:rPr>
                <w:color w:val="000000"/>
                <w:sz w:val="20"/>
                <w:lang w:val="en-CA"/>
              </w:rPr>
              <w:t>3.24</w:t>
            </w:r>
          </w:p>
        </w:tc>
        <w:tc>
          <w:tcPr>
            <w:tcW w:w="529" w:type="pct"/>
            <w:tcBorders>
              <w:top w:val="single" w:sz="4" w:space="0" w:color="auto"/>
              <w:left w:val="nil"/>
              <w:bottom w:val="single" w:sz="4" w:space="0" w:color="auto"/>
              <w:right w:val="single" w:sz="4" w:space="0" w:color="auto"/>
            </w:tcBorders>
          </w:tcPr>
          <w:p w14:paraId="0B393378" w14:textId="77777777" w:rsidR="008D361D" w:rsidRPr="00B2385A" w:rsidRDefault="008D361D" w:rsidP="008D361D">
            <w:pPr>
              <w:widowControl w:val="0"/>
              <w:jc w:val="right"/>
              <w:rPr>
                <w:color w:val="000000"/>
                <w:sz w:val="20"/>
                <w:lang w:val="en-CA"/>
              </w:rPr>
            </w:pPr>
            <w:r w:rsidRPr="00B2385A">
              <w:rPr>
                <w:color w:val="000000"/>
                <w:sz w:val="20"/>
                <w:lang w:val="en-CA"/>
              </w:rPr>
              <w:t>0.93</w:t>
            </w:r>
          </w:p>
        </w:tc>
        <w:tc>
          <w:tcPr>
            <w:tcW w:w="443" w:type="pct"/>
            <w:tcBorders>
              <w:top w:val="nil"/>
              <w:left w:val="single" w:sz="4" w:space="0" w:color="auto"/>
              <w:bottom w:val="single" w:sz="4" w:space="0" w:color="auto"/>
              <w:right w:val="single" w:sz="4" w:space="0" w:color="auto"/>
            </w:tcBorders>
          </w:tcPr>
          <w:p w14:paraId="2C783027" w14:textId="77777777" w:rsidR="008D361D" w:rsidRPr="00B2385A" w:rsidRDefault="008D361D" w:rsidP="008D361D">
            <w:pPr>
              <w:widowControl w:val="0"/>
              <w:jc w:val="right"/>
              <w:rPr>
                <w:color w:val="000000"/>
                <w:sz w:val="20"/>
                <w:lang w:val="en-CA"/>
              </w:rPr>
            </w:pPr>
            <w:r w:rsidRPr="00B2385A">
              <w:rPr>
                <w:color w:val="000000"/>
                <w:sz w:val="20"/>
                <w:lang w:val="en-CA"/>
              </w:rPr>
              <w:t>1.71</w:t>
            </w:r>
          </w:p>
        </w:tc>
        <w:tc>
          <w:tcPr>
            <w:tcW w:w="758" w:type="pct"/>
            <w:tcBorders>
              <w:top w:val="nil"/>
              <w:left w:val="single" w:sz="4" w:space="0" w:color="auto"/>
              <w:bottom w:val="single" w:sz="4" w:space="0" w:color="auto"/>
              <w:right w:val="single" w:sz="4" w:space="0" w:color="auto"/>
            </w:tcBorders>
            <w:shd w:val="clear" w:color="auto" w:fill="auto"/>
            <w:noWrap/>
          </w:tcPr>
          <w:p w14:paraId="19DC0C6E" w14:textId="77777777" w:rsidR="008D361D" w:rsidRPr="00B2385A" w:rsidRDefault="008D361D" w:rsidP="008D361D">
            <w:pPr>
              <w:widowControl w:val="0"/>
              <w:jc w:val="right"/>
              <w:rPr>
                <w:color w:val="000000"/>
                <w:sz w:val="20"/>
                <w:lang w:val="en-CA"/>
              </w:rPr>
            </w:pPr>
            <w:r w:rsidRPr="00B2385A">
              <w:rPr>
                <w:color w:val="000000"/>
                <w:sz w:val="20"/>
                <w:lang w:val="en-CA"/>
              </w:rPr>
              <w:t>9.66</w:t>
            </w:r>
          </w:p>
        </w:tc>
      </w:tr>
      <w:tr w:rsidR="008D361D" w:rsidRPr="00FE3307" w14:paraId="07FE5D05" w14:textId="77777777" w:rsidTr="00AE4D31">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030D99F0" w14:textId="77777777" w:rsidR="008D361D" w:rsidRPr="00734BF2" w:rsidRDefault="008D361D" w:rsidP="008D361D">
            <w:pPr>
              <w:widowControl w:val="0"/>
              <w:bidi/>
              <w:jc w:val="left"/>
              <w:rPr>
                <w:color w:val="000000"/>
                <w:sz w:val="20"/>
                <w:lang w:val="en-CA"/>
              </w:rPr>
            </w:pPr>
            <w:r>
              <w:rPr>
                <w:rFonts w:hint="cs"/>
                <w:color w:val="000000"/>
                <w:sz w:val="20"/>
                <w:rtl/>
                <w:lang w:val="en-CA"/>
              </w:rPr>
              <w:t>الهيدروكلوروفلوروكربون-</w:t>
            </w:r>
            <w:r w:rsidR="00C866A5">
              <w:rPr>
                <w:rFonts w:hint="cs"/>
                <w:color w:val="000000"/>
                <w:sz w:val="20"/>
                <w:rtl/>
                <w:lang w:val="en-CA"/>
              </w:rPr>
              <w:t>225</w:t>
            </w:r>
          </w:p>
        </w:tc>
        <w:tc>
          <w:tcPr>
            <w:tcW w:w="553" w:type="pct"/>
            <w:tcBorders>
              <w:top w:val="nil"/>
              <w:left w:val="nil"/>
              <w:bottom w:val="single" w:sz="4" w:space="0" w:color="auto"/>
              <w:right w:val="single" w:sz="4" w:space="0" w:color="auto"/>
            </w:tcBorders>
            <w:shd w:val="clear" w:color="auto" w:fill="auto"/>
            <w:noWrap/>
          </w:tcPr>
          <w:p w14:paraId="3BD73B3E" w14:textId="77777777" w:rsidR="008D361D" w:rsidRPr="00B2385A" w:rsidRDefault="008D361D" w:rsidP="008D361D">
            <w:pPr>
              <w:widowControl w:val="0"/>
              <w:jc w:val="right"/>
              <w:rPr>
                <w:color w:val="000000"/>
                <w:sz w:val="20"/>
                <w:lang w:val="en-CA"/>
              </w:rPr>
            </w:pPr>
            <w:r w:rsidRPr="00B2385A">
              <w:rPr>
                <w:color w:val="000000"/>
                <w:sz w:val="20"/>
                <w:lang w:val="en-CA"/>
              </w:rPr>
              <w:t>0.00</w:t>
            </w:r>
          </w:p>
        </w:tc>
        <w:tc>
          <w:tcPr>
            <w:tcW w:w="553" w:type="pct"/>
            <w:tcBorders>
              <w:top w:val="nil"/>
              <w:left w:val="nil"/>
              <w:bottom w:val="single" w:sz="4" w:space="0" w:color="auto"/>
              <w:right w:val="single" w:sz="4" w:space="0" w:color="auto"/>
            </w:tcBorders>
            <w:shd w:val="clear" w:color="auto" w:fill="auto"/>
            <w:noWrap/>
          </w:tcPr>
          <w:p w14:paraId="4B089610" w14:textId="77777777" w:rsidR="008D361D" w:rsidRPr="00B2385A" w:rsidRDefault="008D361D" w:rsidP="008D361D">
            <w:pPr>
              <w:widowControl w:val="0"/>
              <w:jc w:val="right"/>
              <w:rPr>
                <w:color w:val="000000"/>
                <w:sz w:val="20"/>
                <w:lang w:val="en-CA"/>
              </w:rPr>
            </w:pPr>
            <w:r w:rsidRPr="00B2385A">
              <w:rPr>
                <w:color w:val="000000"/>
                <w:sz w:val="20"/>
                <w:lang w:val="en-CA"/>
              </w:rPr>
              <w:t>0.00</w:t>
            </w:r>
          </w:p>
        </w:tc>
        <w:tc>
          <w:tcPr>
            <w:tcW w:w="482" w:type="pct"/>
            <w:tcBorders>
              <w:top w:val="nil"/>
              <w:left w:val="nil"/>
              <w:bottom w:val="single" w:sz="4" w:space="0" w:color="auto"/>
              <w:right w:val="single" w:sz="4" w:space="0" w:color="auto"/>
            </w:tcBorders>
            <w:shd w:val="clear" w:color="auto" w:fill="auto"/>
            <w:noWrap/>
          </w:tcPr>
          <w:p w14:paraId="2371BACE" w14:textId="77777777" w:rsidR="008D361D" w:rsidRPr="00B2385A" w:rsidRDefault="008D361D" w:rsidP="008D361D">
            <w:pPr>
              <w:widowControl w:val="0"/>
              <w:jc w:val="right"/>
              <w:rPr>
                <w:color w:val="000000"/>
                <w:sz w:val="20"/>
                <w:lang w:val="en-CA"/>
              </w:rPr>
            </w:pPr>
            <w:r w:rsidRPr="00B2385A">
              <w:rPr>
                <w:color w:val="000000"/>
                <w:sz w:val="20"/>
                <w:lang w:val="en-CA"/>
              </w:rPr>
              <w:t>0.00</w:t>
            </w:r>
          </w:p>
        </w:tc>
        <w:tc>
          <w:tcPr>
            <w:tcW w:w="529" w:type="pct"/>
            <w:tcBorders>
              <w:top w:val="single" w:sz="4" w:space="0" w:color="auto"/>
              <w:left w:val="nil"/>
              <w:bottom w:val="single" w:sz="4" w:space="0" w:color="auto"/>
              <w:right w:val="single" w:sz="4" w:space="0" w:color="auto"/>
            </w:tcBorders>
          </w:tcPr>
          <w:p w14:paraId="5D184641" w14:textId="77777777" w:rsidR="008D361D" w:rsidRPr="00B2385A" w:rsidRDefault="008D361D" w:rsidP="008D361D">
            <w:pPr>
              <w:widowControl w:val="0"/>
              <w:jc w:val="right"/>
              <w:rPr>
                <w:color w:val="000000"/>
                <w:sz w:val="20"/>
                <w:lang w:val="en-CA"/>
              </w:rPr>
            </w:pPr>
            <w:r w:rsidRPr="00B2385A">
              <w:rPr>
                <w:color w:val="000000"/>
                <w:sz w:val="20"/>
                <w:lang w:val="en-CA"/>
              </w:rPr>
              <w:t>0.00</w:t>
            </w:r>
          </w:p>
        </w:tc>
        <w:tc>
          <w:tcPr>
            <w:tcW w:w="443" w:type="pct"/>
            <w:tcBorders>
              <w:top w:val="nil"/>
              <w:left w:val="single" w:sz="4" w:space="0" w:color="auto"/>
              <w:bottom w:val="single" w:sz="4" w:space="0" w:color="auto"/>
              <w:right w:val="single" w:sz="4" w:space="0" w:color="auto"/>
            </w:tcBorders>
          </w:tcPr>
          <w:p w14:paraId="074C0827" w14:textId="77777777" w:rsidR="008D361D" w:rsidRPr="00B2385A" w:rsidRDefault="008D361D" w:rsidP="008D361D">
            <w:pPr>
              <w:widowControl w:val="0"/>
              <w:jc w:val="right"/>
              <w:rPr>
                <w:color w:val="000000"/>
                <w:sz w:val="20"/>
                <w:lang w:val="en-CA"/>
              </w:rPr>
            </w:pPr>
            <w:r w:rsidRPr="00B2385A">
              <w:rPr>
                <w:color w:val="000000"/>
                <w:sz w:val="20"/>
                <w:lang w:val="en-CA"/>
              </w:rPr>
              <w:t>0.00</w:t>
            </w:r>
          </w:p>
        </w:tc>
        <w:tc>
          <w:tcPr>
            <w:tcW w:w="758" w:type="pct"/>
            <w:tcBorders>
              <w:top w:val="nil"/>
              <w:left w:val="single" w:sz="4" w:space="0" w:color="auto"/>
              <w:bottom w:val="single" w:sz="4" w:space="0" w:color="auto"/>
              <w:right w:val="single" w:sz="4" w:space="0" w:color="auto"/>
            </w:tcBorders>
            <w:shd w:val="clear" w:color="auto" w:fill="auto"/>
            <w:noWrap/>
          </w:tcPr>
          <w:p w14:paraId="0AE18029" w14:textId="77777777" w:rsidR="008D361D" w:rsidRPr="00B2385A" w:rsidRDefault="008D361D" w:rsidP="008D361D">
            <w:pPr>
              <w:widowControl w:val="0"/>
              <w:jc w:val="right"/>
              <w:rPr>
                <w:color w:val="000000"/>
                <w:sz w:val="20"/>
                <w:lang w:val="en-CA"/>
              </w:rPr>
            </w:pPr>
            <w:r w:rsidRPr="00B2385A">
              <w:rPr>
                <w:color w:val="000000"/>
                <w:sz w:val="20"/>
                <w:lang w:val="en-CA"/>
              </w:rPr>
              <w:t>4.2</w:t>
            </w:r>
          </w:p>
        </w:tc>
      </w:tr>
      <w:tr w:rsidR="008D361D" w:rsidRPr="00FE3307" w14:paraId="301727A3" w14:textId="77777777" w:rsidTr="00AE4D31">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44433E2A" w14:textId="77777777" w:rsidR="008D361D" w:rsidRPr="003D6F01" w:rsidRDefault="008D361D" w:rsidP="008D361D">
            <w:pPr>
              <w:bidi/>
              <w:jc w:val="left"/>
              <w:rPr>
                <w:rFonts w:eastAsiaTheme="minorHAnsi"/>
                <w:bCs/>
                <w:color w:val="000000"/>
                <w:sz w:val="20"/>
                <w:lang w:val="en-CA"/>
              </w:rPr>
            </w:pPr>
            <w:r w:rsidRPr="003D6F01">
              <w:rPr>
                <w:rFonts w:hint="cs"/>
                <w:bCs/>
                <w:color w:val="000000"/>
                <w:sz w:val="20"/>
                <w:rtl/>
                <w:lang w:val="en-CA"/>
              </w:rPr>
              <w:t>المجموع</w:t>
            </w:r>
            <w:r w:rsidR="00C866A5">
              <w:rPr>
                <w:rFonts w:hint="cs"/>
                <w:bCs/>
                <w:color w:val="000000"/>
                <w:sz w:val="20"/>
                <w:rtl/>
                <w:lang w:val="en-CA"/>
              </w:rPr>
              <w:t xml:space="preserve"> الفرعي</w:t>
            </w:r>
            <w:r w:rsidRPr="003D6F01">
              <w:rPr>
                <w:rFonts w:hint="cs"/>
                <w:bCs/>
                <w:color w:val="000000"/>
                <w:sz w:val="20"/>
                <w:rtl/>
                <w:lang w:val="en-CA"/>
              </w:rPr>
              <w:t xml:space="preserve"> (طن متري)</w:t>
            </w:r>
          </w:p>
        </w:tc>
        <w:tc>
          <w:tcPr>
            <w:tcW w:w="553" w:type="pct"/>
            <w:tcBorders>
              <w:top w:val="nil"/>
              <w:left w:val="nil"/>
              <w:bottom w:val="single" w:sz="4" w:space="0" w:color="auto"/>
              <w:right w:val="single" w:sz="4" w:space="0" w:color="auto"/>
            </w:tcBorders>
            <w:shd w:val="clear" w:color="auto" w:fill="auto"/>
            <w:noWrap/>
          </w:tcPr>
          <w:p w14:paraId="62B4B7AF" w14:textId="77777777" w:rsidR="008D361D" w:rsidRPr="00B2385A" w:rsidRDefault="008D361D" w:rsidP="008D361D">
            <w:pPr>
              <w:widowControl w:val="0"/>
              <w:jc w:val="right"/>
              <w:rPr>
                <w:b/>
                <w:color w:val="000000"/>
                <w:sz w:val="20"/>
                <w:lang w:val="en-CA"/>
              </w:rPr>
            </w:pPr>
            <w:r w:rsidRPr="00B2385A">
              <w:rPr>
                <w:b/>
                <w:color w:val="000000"/>
                <w:sz w:val="20"/>
                <w:lang w:val="en-CA"/>
              </w:rPr>
              <w:t>949.00</w:t>
            </w:r>
          </w:p>
        </w:tc>
        <w:tc>
          <w:tcPr>
            <w:tcW w:w="553" w:type="pct"/>
            <w:tcBorders>
              <w:top w:val="nil"/>
              <w:left w:val="nil"/>
              <w:bottom w:val="single" w:sz="4" w:space="0" w:color="auto"/>
              <w:right w:val="single" w:sz="4" w:space="0" w:color="auto"/>
            </w:tcBorders>
            <w:shd w:val="clear" w:color="auto" w:fill="auto"/>
            <w:noWrap/>
          </w:tcPr>
          <w:p w14:paraId="49F79A07" w14:textId="77777777" w:rsidR="008D361D" w:rsidRPr="00B2385A" w:rsidRDefault="008D361D" w:rsidP="008D361D">
            <w:pPr>
              <w:widowControl w:val="0"/>
              <w:jc w:val="right"/>
              <w:rPr>
                <w:b/>
                <w:color w:val="000000"/>
                <w:sz w:val="20"/>
                <w:lang w:val="en-CA"/>
              </w:rPr>
            </w:pPr>
            <w:r w:rsidRPr="00B2385A">
              <w:rPr>
                <w:b/>
                <w:color w:val="000000"/>
                <w:sz w:val="20"/>
                <w:lang w:val="en-CA"/>
              </w:rPr>
              <w:t>1,036.93</w:t>
            </w:r>
          </w:p>
        </w:tc>
        <w:tc>
          <w:tcPr>
            <w:tcW w:w="482" w:type="pct"/>
            <w:tcBorders>
              <w:top w:val="nil"/>
              <w:left w:val="nil"/>
              <w:bottom w:val="single" w:sz="4" w:space="0" w:color="auto"/>
              <w:right w:val="single" w:sz="4" w:space="0" w:color="auto"/>
            </w:tcBorders>
            <w:shd w:val="clear" w:color="auto" w:fill="auto"/>
            <w:noWrap/>
          </w:tcPr>
          <w:p w14:paraId="3ADCD623" w14:textId="77777777" w:rsidR="008D361D" w:rsidRPr="00B2385A" w:rsidRDefault="008D361D" w:rsidP="008D361D">
            <w:pPr>
              <w:widowControl w:val="0"/>
              <w:jc w:val="right"/>
              <w:rPr>
                <w:b/>
                <w:color w:val="000000"/>
                <w:sz w:val="20"/>
                <w:lang w:val="en-CA"/>
              </w:rPr>
            </w:pPr>
            <w:r w:rsidRPr="00B2385A">
              <w:rPr>
                <w:b/>
                <w:color w:val="000000"/>
                <w:sz w:val="20"/>
                <w:lang w:val="en-CA"/>
              </w:rPr>
              <w:t>958.98</w:t>
            </w:r>
          </w:p>
        </w:tc>
        <w:tc>
          <w:tcPr>
            <w:tcW w:w="529" w:type="pct"/>
            <w:tcBorders>
              <w:top w:val="single" w:sz="4" w:space="0" w:color="auto"/>
              <w:left w:val="nil"/>
              <w:bottom w:val="single" w:sz="4" w:space="0" w:color="auto"/>
              <w:right w:val="single" w:sz="4" w:space="0" w:color="auto"/>
            </w:tcBorders>
          </w:tcPr>
          <w:p w14:paraId="450FBD27" w14:textId="77777777" w:rsidR="008D361D" w:rsidRPr="00B2385A" w:rsidRDefault="008D361D" w:rsidP="008D361D">
            <w:pPr>
              <w:widowControl w:val="0"/>
              <w:jc w:val="right"/>
              <w:rPr>
                <w:b/>
                <w:color w:val="000000"/>
                <w:sz w:val="20"/>
                <w:lang w:val="en-CA"/>
              </w:rPr>
            </w:pPr>
            <w:r w:rsidRPr="00B2385A">
              <w:rPr>
                <w:b/>
                <w:color w:val="000000"/>
                <w:sz w:val="20"/>
                <w:lang w:val="en-CA"/>
              </w:rPr>
              <w:t>641.32</w:t>
            </w:r>
          </w:p>
        </w:tc>
        <w:tc>
          <w:tcPr>
            <w:tcW w:w="443" w:type="pct"/>
            <w:tcBorders>
              <w:top w:val="nil"/>
              <w:left w:val="single" w:sz="4" w:space="0" w:color="auto"/>
              <w:bottom w:val="single" w:sz="4" w:space="0" w:color="auto"/>
              <w:right w:val="single" w:sz="4" w:space="0" w:color="auto"/>
            </w:tcBorders>
          </w:tcPr>
          <w:p w14:paraId="07D8631A" w14:textId="77777777" w:rsidR="008D361D" w:rsidRPr="00B2385A" w:rsidRDefault="008D361D" w:rsidP="008D361D">
            <w:pPr>
              <w:widowControl w:val="0"/>
              <w:jc w:val="right"/>
              <w:rPr>
                <w:b/>
                <w:color w:val="000000"/>
                <w:sz w:val="20"/>
                <w:lang w:val="en-CA"/>
              </w:rPr>
            </w:pPr>
            <w:r w:rsidRPr="00B2385A">
              <w:rPr>
                <w:b/>
                <w:color w:val="000000"/>
                <w:sz w:val="20"/>
                <w:lang w:val="en-CA"/>
              </w:rPr>
              <w:t>514.43</w:t>
            </w:r>
          </w:p>
        </w:tc>
        <w:tc>
          <w:tcPr>
            <w:tcW w:w="758" w:type="pct"/>
            <w:tcBorders>
              <w:top w:val="nil"/>
              <w:left w:val="single" w:sz="4" w:space="0" w:color="auto"/>
              <w:bottom w:val="single" w:sz="4" w:space="0" w:color="auto"/>
              <w:right w:val="single" w:sz="4" w:space="0" w:color="auto"/>
            </w:tcBorders>
            <w:shd w:val="clear" w:color="auto" w:fill="auto"/>
            <w:noWrap/>
          </w:tcPr>
          <w:p w14:paraId="135E9F6F" w14:textId="77777777" w:rsidR="008D361D" w:rsidRPr="00B2385A" w:rsidRDefault="008D361D" w:rsidP="008D361D">
            <w:pPr>
              <w:widowControl w:val="0"/>
              <w:jc w:val="right"/>
              <w:rPr>
                <w:b/>
                <w:color w:val="000000"/>
                <w:sz w:val="20"/>
                <w:lang w:val="en-CA"/>
              </w:rPr>
            </w:pPr>
            <w:r w:rsidRPr="00B2385A">
              <w:rPr>
                <w:b/>
                <w:color w:val="000000"/>
                <w:sz w:val="20"/>
                <w:lang w:val="en-CA"/>
              </w:rPr>
              <w:t>1,232.12</w:t>
            </w:r>
          </w:p>
        </w:tc>
      </w:tr>
      <w:tr w:rsidR="008D361D" w:rsidRPr="0082280C" w14:paraId="042B1057" w14:textId="77777777" w:rsidTr="00AE4D31">
        <w:trPr>
          <w:trHeight w:val="376"/>
        </w:trPr>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0358688B" w14:textId="77777777" w:rsidR="008D361D" w:rsidRPr="00734BF2" w:rsidRDefault="008D361D" w:rsidP="008D361D">
            <w:pPr>
              <w:bidi/>
              <w:jc w:val="left"/>
              <w:rPr>
                <w:b/>
                <w:bCs/>
                <w:color w:val="000000"/>
                <w:sz w:val="20"/>
                <w:highlight w:val="magenta"/>
                <w:lang w:val="en-CA"/>
              </w:rPr>
            </w:pPr>
            <w:r>
              <w:rPr>
                <w:rFonts w:hint="cs"/>
                <w:color w:val="000000"/>
                <w:sz w:val="20"/>
                <w:rtl/>
                <w:lang w:val="en-CA"/>
              </w:rPr>
              <w:t>الهيدروكلوروفلوروكربون-141ب في البوليولات المستوردة سابقة الخلط</w:t>
            </w:r>
            <w:r w:rsidRPr="003D6F01">
              <w:rPr>
                <w:rFonts w:hint="cs"/>
                <w:color w:val="000000"/>
                <w:sz w:val="20"/>
                <w:vertAlign w:val="superscript"/>
                <w:rtl/>
                <w:lang w:val="en-CA"/>
              </w:rPr>
              <w:t>**</w:t>
            </w:r>
          </w:p>
        </w:tc>
        <w:tc>
          <w:tcPr>
            <w:tcW w:w="553" w:type="pct"/>
            <w:tcBorders>
              <w:top w:val="nil"/>
              <w:left w:val="nil"/>
              <w:bottom w:val="single" w:sz="4" w:space="0" w:color="auto"/>
              <w:right w:val="single" w:sz="4" w:space="0" w:color="auto"/>
            </w:tcBorders>
            <w:shd w:val="clear" w:color="auto" w:fill="auto"/>
            <w:noWrap/>
          </w:tcPr>
          <w:p w14:paraId="71AF452E" w14:textId="77777777" w:rsidR="008D361D" w:rsidRPr="00B2385A" w:rsidRDefault="008D361D" w:rsidP="008D361D">
            <w:pPr>
              <w:jc w:val="right"/>
              <w:rPr>
                <w:sz w:val="20"/>
                <w:lang w:val="en-CA"/>
              </w:rPr>
            </w:pPr>
            <w:r w:rsidRPr="00B2385A">
              <w:rPr>
                <w:sz w:val="20"/>
                <w:lang w:val="en-CA"/>
              </w:rPr>
              <w:t>3.18</w:t>
            </w:r>
          </w:p>
        </w:tc>
        <w:tc>
          <w:tcPr>
            <w:tcW w:w="553" w:type="pct"/>
            <w:tcBorders>
              <w:top w:val="nil"/>
              <w:left w:val="nil"/>
              <w:bottom w:val="single" w:sz="4" w:space="0" w:color="auto"/>
              <w:right w:val="single" w:sz="4" w:space="0" w:color="auto"/>
            </w:tcBorders>
            <w:shd w:val="clear" w:color="auto" w:fill="auto"/>
            <w:noWrap/>
          </w:tcPr>
          <w:p w14:paraId="6BFDE7C0" w14:textId="77777777" w:rsidR="008D361D" w:rsidRPr="00B2385A" w:rsidRDefault="008D361D" w:rsidP="008D361D">
            <w:pPr>
              <w:jc w:val="right"/>
              <w:rPr>
                <w:sz w:val="20"/>
                <w:lang w:val="en-CA"/>
              </w:rPr>
            </w:pPr>
            <w:r w:rsidRPr="00B2385A">
              <w:rPr>
                <w:sz w:val="20"/>
                <w:lang w:val="en-CA"/>
              </w:rPr>
              <w:t>59.55</w:t>
            </w:r>
          </w:p>
        </w:tc>
        <w:tc>
          <w:tcPr>
            <w:tcW w:w="482" w:type="pct"/>
            <w:tcBorders>
              <w:top w:val="nil"/>
              <w:left w:val="nil"/>
              <w:bottom w:val="single" w:sz="4" w:space="0" w:color="auto"/>
              <w:right w:val="single" w:sz="4" w:space="0" w:color="auto"/>
            </w:tcBorders>
            <w:shd w:val="clear" w:color="auto" w:fill="auto"/>
            <w:noWrap/>
          </w:tcPr>
          <w:p w14:paraId="06B09C47" w14:textId="77777777" w:rsidR="008D361D" w:rsidRPr="00B2385A" w:rsidRDefault="008D361D" w:rsidP="008D361D">
            <w:pPr>
              <w:jc w:val="right"/>
              <w:rPr>
                <w:color w:val="000000"/>
                <w:sz w:val="20"/>
                <w:lang w:val="en-CA"/>
              </w:rPr>
            </w:pPr>
            <w:r w:rsidRPr="00B2385A">
              <w:rPr>
                <w:sz w:val="20"/>
                <w:lang w:val="en-CA"/>
              </w:rPr>
              <w:t>28.86</w:t>
            </w:r>
          </w:p>
        </w:tc>
        <w:tc>
          <w:tcPr>
            <w:tcW w:w="529" w:type="pct"/>
            <w:tcBorders>
              <w:top w:val="single" w:sz="4" w:space="0" w:color="auto"/>
              <w:left w:val="nil"/>
              <w:bottom w:val="single" w:sz="4" w:space="0" w:color="auto"/>
              <w:right w:val="single" w:sz="4" w:space="0" w:color="auto"/>
            </w:tcBorders>
          </w:tcPr>
          <w:p w14:paraId="4067F615" w14:textId="77777777" w:rsidR="008D361D" w:rsidRPr="00B2385A" w:rsidRDefault="008D361D" w:rsidP="008D361D">
            <w:pPr>
              <w:jc w:val="right"/>
              <w:rPr>
                <w:color w:val="000000"/>
                <w:sz w:val="20"/>
                <w:lang w:val="en-CA"/>
              </w:rPr>
            </w:pPr>
            <w:r w:rsidRPr="00B2385A">
              <w:rPr>
                <w:color w:val="000000"/>
                <w:sz w:val="20"/>
                <w:lang w:val="en-CA"/>
              </w:rPr>
              <w:t>32.55</w:t>
            </w:r>
          </w:p>
        </w:tc>
        <w:tc>
          <w:tcPr>
            <w:tcW w:w="443" w:type="pct"/>
            <w:tcBorders>
              <w:top w:val="nil"/>
              <w:left w:val="single" w:sz="4" w:space="0" w:color="auto"/>
              <w:bottom w:val="single" w:sz="4" w:space="0" w:color="auto"/>
              <w:right w:val="single" w:sz="4" w:space="0" w:color="auto"/>
            </w:tcBorders>
          </w:tcPr>
          <w:p w14:paraId="6F58567F" w14:textId="77777777" w:rsidR="008D361D" w:rsidRPr="00B2385A" w:rsidRDefault="008D361D" w:rsidP="008D361D">
            <w:pPr>
              <w:jc w:val="right"/>
              <w:rPr>
                <w:sz w:val="20"/>
                <w:lang w:val="en-CA"/>
              </w:rPr>
            </w:pPr>
            <w:r w:rsidRPr="00B2385A">
              <w:rPr>
                <w:sz w:val="20"/>
                <w:lang w:val="en-CA"/>
              </w:rPr>
              <w:t>27.58</w:t>
            </w:r>
          </w:p>
        </w:tc>
        <w:tc>
          <w:tcPr>
            <w:tcW w:w="758" w:type="pct"/>
            <w:tcBorders>
              <w:top w:val="nil"/>
              <w:left w:val="single" w:sz="4" w:space="0" w:color="auto"/>
              <w:bottom w:val="single" w:sz="4" w:space="0" w:color="auto"/>
              <w:right w:val="single" w:sz="4" w:space="0" w:color="auto"/>
            </w:tcBorders>
            <w:shd w:val="clear" w:color="auto" w:fill="auto"/>
            <w:noWrap/>
          </w:tcPr>
          <w:p w14:paraId="2AFB424B" w14:textId="77777777" w:rsidR="008D361D" w:rsidRPr="00B2385A" w:rsidRDefault="00DC279F" w:rsidP="008D361D">
            <w:pPr>
              <w:jc w:val="right"/>
              <w:rPr>
                <w:sz w:val="20"/>
                <w:lang w:val="en-CA"/>
              </w:rPr>
            </w:pPr>
            <w:r>
              <w:rPr>
                <w:rFonts w:hint="cs"/>
                <w:sz w:val="20"/>
                <w:rtl/>
                <w:lang w:val="en-CA"/>
              </w:rPr>
              <w:t>لا ينطبق</w:t>
            </w:r>
          </w:p>
        </w:tc>
      </w:tr>
      <w:tr w:rsidR="008D361D" w:rsidRPr="00FE3307" w14:paraId="7D725F8F" w14:textId="77777777" w:rsidTr="00C866A5">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031E8BF6" w14:textId="77777777" w:rsidR="008D361D" w:rsidRPr="00734BF2" w:rsidRDefault="00C866A5" w:rsidP="008D361D">
            <w:pPr>
              <w:widowControl w:val="0"/>
              <w:bidi/>
              <w:jc w:val="left"/>
              <w:rPr>
                <w:b/>
                <w:bCs/>
                <w:color w:val="000000"/>
                <w:sz w:val="20"/>
                <w:lang w:val="en-CA"/>
              </w:rPr>
            </w:pPr>
            <w:r>
              <w:rPr>
                <w:rFonts w:hint="cs"/>
                <w:b/>
                <w:bCs/>
                <w:color w:val="000000"/>
                <w:sz w:val="20"/>
                <w:rtl/>
                <w:lang w:val="en-CA"/>
              </w:rPr>
              <w:t xml:space="preserve">المجموع (طن متري) </w:t>
            </w:r>
          </w:p>
        </w:tc>
        <w:tc>
          <w:tcPr>
            <w:tcW w:w="553" w:type="pct"/>
            <w:tcBorders>
              <w:top w:val="single" w:sz="4" w:space="0" w:color="auto"/>
              <w:left w:val="single" w:sz="4" w:space="0" w:color="auto"/>
              <w:bottom w:val="single" w:sz="4" w:space="0" w:color="auto"/>
              <w:right w:val="single" w:sz="4" w:space="0" w:color="auto"/>
            </w:tcBorders>
            <w:shd w:val="clear" w:color="auto" w:fill="auto"/>
            <w:noWrap/>
            <w:hideMark/>
          </w:tcPr>
          <w:p w14:paraId="45EC123E" w14:textId="77777777" w:rsidR="008D361D" w:rsidRPr="00B2385A" w:rsidRDefault="008D361D" w:rsidP="008D361D">
            <w:pPr>
              <w:widowControl w:val="0"/>
              <w:jc w:val="right"/>
              <w:rPr>
                <w:color w:val="000000"/>
                <w:sz w:val="20"/>
                <w:lang w:val="en-CA"/>
              </w:rPr>
            </w:pPr>
            <w:r w:rsidRPr="00B2385A">
              <w:rPr>
                <w:b/>
                <w:color w:val="000000"/>
                <w:sz w:val="20"/>
                <w:lang w:val="en-CA"/>
              </w:rPr>
              <w:t>952.18</w:t>
            </w:r>
          </w:p>
        </w:tc>
        <w:tc>
          <w:tcPr>
            <w:tcW w:w="553" w:type="pct"/>
            <w:tcBorders>
              <w:top w:val="single" w:sz="4" w:space="0" w:color="auto"/>
              <w:left w:val="single" w:sz="4" w:space="0" w:color="auto"/>
              <w:bottom w:val="single" w:sz="4" w:space="0" w:color="auto"/>
              <w:right w:val="single" w:sz="4" w:space="0" w:color="auto"/>
            </w:tcBorders>
            <w:shd w:val="clear" w:color="auto" w:fill="auto"/>
            <w:noWrap/>
            <w:hideMark/>
          </w:tcPr>
          <w:p w14:paraId="0C849F02" w14:textId="77777777" w:rsidR="008D361D" w:rsidRPr="00B2385A" w:rsidRDefault="008D361D" w:rsidP="008D361D">
            <w:pPr>
              <w:widowControl w:val="0"/>
              <w:jc w:val="right"/>
              <w:rPr>
                <w:color w:val="000000"/>
                <w:sz w:val="20"/>
                <w:lang w:val="en-CA"/>
              </w:rPr>
            </w:pPr>
            <w:r w:rsidRPr="00B2385A">
              <w:rPr>
                <w:b/>
                <w:color w:val="000000"/>
                <w:sz w:val="20"/>
                <w:lang w:val="en-CA"/>
              </w:rPr>
              <w:t>1,096.48</w:t>
            </w:r>
          </w:p>
        </w:tc>
        <w:tc>
          <w:tcPr>
            <w:tcW w:w="482" w:type="pct"/>
            <w:tcBorders>
              <w:top w:val="single" w:sz="4" w:space="0" w:color="auto"/>
              <w:left w:val="single" w:sz="4" w:space="0" w:color="auto"/>
              <w:bottom w:val="single" w:sz="4" w:space="0" w:color="auto"/>
              <w:right w:val="single" w:sz="4" w:space="0" w:color="auto"/>
            </w:tcBorders>
            <w:shd w:val="clear" w:color="auto" w:fill="auto"/>
            <w:noWrap/>
          </w:tcPr>
          <w:p w14:paraId="56D4C8F9" w14:textId="77777777" w:rsidR="008D361D" w:rsidRPr="00B2385A" w:rsidRDefault="008D361D" w:rsidP="008D361D">
            <w:pPr>
              <w:widowControl w:val="0"/>
              <w:jc w:val="right"/>
              <w:rPr>
                <w:color w:val="000000"/>
                <w:sz w:val="20"/>
                <w:lang w:val="en-CA"/>
              </w:rPr>
            </w:pPr>
            <w:r w:rsidRPr="00B2385A">
              <w:rPr>
                <w:b/>
                <w:color w:val="000000"/>
                <w:sz w:val="20"/>
                <w:lang w:val="en-CA"/>
              </w:rPr>
              <w:t>987.80</w:t>
            </w:r>
          </w:p>
        </w:tc>
        <w:tc>
          <w:tcPr>
            <w:tcW w:w="529" w:type="pct"/>
            <w:tcBorders>
              <w:top w:val="single" w:sz="4" w:space="0" w:color="auto"/>
              <w:left w:val="single" w:sz="4" w:space="0" w:color="auto"/>
              <w:bottom w:val="single" w:sz="4" w:space="0" w:color="auto"/>
              <w:right w:val="single" w:sz="4" w:space="0" w:color="auto"/>
            </w:tcBorders>
          </w:tcPr>
          <w:p w14:paraId="3C2EC99B" w14:textId="77777777" w:rsidR="008D361D" w:rsidRPr="00B2385A" w:rsidRDefault="008D361D" w:rsidP="008D361D">
            <w:pPr>
              <w:widowControl w:val="0"/>
              <w:jc w:val="right"/>
              <w:rPr>
                <w:b/>
                <w:color w:val="000000"/>
                <w:sz w:val="20"/>
                <w:lang w:val="en-CA"/>
              </w:rPr>
            </w:pPr>
            <w:r w:rsidRPr="00B2385A">
              <w:rPr>
                <w:b/>
                <w:color w:val="000000"/>
                <w:sz w:val="20"/>
                <w:lang w:val="en-CA"/>
              </w:rPr>
              <w:t>673.87</w:t>
            </w:r>
          </w:p>
        </w:tc>
        <w:tc>
          <w:tcPr>
            <w:tcW w:w="443" w:type="pct"/>
            <w:tcBorders>
              <w:top w:val="single" w:sz="4" w:space="0" w:color="auto"/>
              <w:left w:val="single" w:sz="4" w:space="0" w:color="auto"/>
              <w:bottom w:val="single" w:sz="4" w:space="0" w:color="auto"/>
              <w:right w:val="single" w:sz="4" w:space="0" w:color="auto"/>
            </w:tcBorders>
          </w:tcPr>
          <w:p w14:paraId="69F90E48" w14:textId="77777777" w:rsidR="008D361D" w:rsidRPr="00B2385A" w:rsidRDefault="008D361D" w:rsidP="008D361D">
            <w:pPr>
              <w:widowControl w:val="0"/>
              <w:jc w:val="right"/>
              <w:rPr>
                <w:b/>
                <w:bCs/>
                <w:color w:val="000000"/>
                <w:sz w:val="20"/>
                <w:lang w:val="en-CA"/>
              </w:rPr>
            </w:pPr>
            <w:r w:rsidRPr="00B2385A">
              <w:rPr>
                <w:b/>
                <w:bCs/>
                <w:color w:val="000000"/>
                <w:sz w:val="20"/>
                <w:lang w:val="en-CA"/>
              </w:rPr>
              <w:t>542.01</w:t>
            </w:r>
          </w:p>
        </w:tc>
        <w:tc>
          <w:tcPr>
            <w:tcW w:w="758" w:type="pct"/>
            <w:tcBorders>
              <w:top w:val="single" w:sz="4" w:space="0" w:color="auto"/>
              <w:left w:val="single" w:sz="4" w:space="0" w:color="auto"/>
              <w:bottom w:val="single" w:sz="4" w:space="0" w:color="auto"/>
              <w:right w:val="single" w:sz="4" w:space="0" w:color="auto"/>
            </w:tcBorders>
            <w:shd w:val="clear" w:color="auto" w:fill="auto"/>
            <w:noWrap/>
            <w:hideMark/>
          </w:tcPr>
          <w:p w14:paraId="12A5CB3B" w14:textId="77777777" w:rsidR="008D361D" w:rsidRPr="00B2385A" w:rsidRDefault="008D361D" w:rsidP="008D361D">
            <w:pPr>
              <w:widowControl w:val="0"/>
              <w:jc w:val="right"/>
              <w:rPr>
                <w:color w:val="000000"/>
                <w:sz w:val="20"/>
                <w:lang w:val="en-CA"/>
              </w:rPr>
            </w:pPr>
            <w:r w:rsidRPr="00B2385A">
              <w:rPr>
                <w:b/>
                <w:color w:val="000000"/>
                <w:sz w:val="20"/>
                <w:lang w:val="en-CA"/>
              </w:rPr>
              <w:t>1,232.12</w:t>
            </w:r>
          </w:p>
        </w:tc>
      </w:tr>
      <w:tr w:rsidR="00C866A5" w:rsidRPr="00FE3307" w14:paraId="263D03B0" w14:textId="77777777" w:rsidTr="008D361D">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27C8FBF1" w14:textId="77777777" w:rsidR="00C866A5" w:rsidRPr="00734BF2" w:rsidRDefault="00C866A5" w:rsidP="00C866A5">
            <w:pPr>
              <w:widowControl w:val="0"/>
              <w:bidi/>
              <w:jc w:val="left"/>
              <w:rPr>
                <w:b/>
                <w:bCs/>
                <w:color w:val="000000"/>
                <w:sz w:val="20"/>
                <w:lang w:val="en-CA"/>
              </w:rPr>
            </w:pPr>
            <w:r>
              <w:rPr>
                <w:rFonts w:hint="cs"/>
                <w:b/>
                <w:bCs/>
                <w:color w:val="000000"/>
                <w:sz w:val="20"/>
                <w:rtl/>
                <w:lang w:val="en-CA"/>
              </w:rPr>
              <w:t>طن من قدرات استنفاد الأوزون</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6476244A" w14:textId="77777777" w:rsidR="00C866A5" w:rsidRPr="00B2385A" w:rsidRDefault="00C866A5" w:rsidP="00C866A5">
            <w:pPr>
              <w:widowControl w:val="0"/>
              <w:jc w:val="right"/>
              <w:rPr>
                <w:color w:val="000000"/>
                <w:sz w:val="20"/>
                <w:lang w:val="en-CA"/>
              </w:rPr>
            </w:pP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235B1FA0" w14:textId="77777777" w:rsidR="00C866A5" w:rsidRPr="00B2385A" w:rsidRDefault="00C866A5" w:rsidP="00C866A5">
            <w:pPr>
              <w:widowControl w:val="0"/>
              <w:jc w:val="right"/>
              <w:rPr>
                <w:color w:val="000000"/>
                <w:sz w:val="20"/>
                <w:lang w:val="en-CA"/>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tcPr>
          <w:p w14:paraId="79D8F073" w14:textId="77777777" w:rsidR="00C866A5" w:rsidRPr="00B2385A" w:rsidRDefault="00C866A5" w:rsidP="00C866A5">
            <w:pPr>
              <w:widowControl w:val="0"/>
              <w:jc w:val="right"/>
              <w:rPr>
                <w:color w:val="000000"/>
                <w:sz w:val="20"/>
                <w:lang w:val="en-CA"/>
              </w:rPr>
            </w:pPr>
          </w:p>
        </w:tc>
        <w:tc>
          <w:tcPr>
            <w:tcW w:w="529" w:type="pct"/>
            <w:tcBorders>
              <w:top w:val="single" w:sz="4" w:space="0" w:color="auto"/>
              <w:left w:val="single" w:sz="4" w:space="0" w:color="auto"/>
              <w:bottom w:val="single" w:sz="4" w:space="0" w:color="auto"/>
              <w:right w:val="single" w:sz="4" w:space="0" w:color="auto"/>
            </w:tcBorders>
          </w:tcPr>
          <w:p w14:paraId="128D55E1" w14:textId="77777777" w:rsidR="00C866A5" w:rsidRPr="00B2385A" w:rsidRDefault="00C866A5" w:rsidP="00C866A5">
            <w:pPr>
              <w:widowControl w:val="0"/>
              <w:jc w:val="right"/>
              <w:rPr>
                <w:color w:val="000000"/>
                <w:sz w:val="20"/>
                <w:lang w:val="en-CA"/>
              </w:rPr>
            </w:pPr>
          </w:p>
        </w:tc>
        <w:tc>
          <w:tcPr>
            <w:tcW w:w="443" w:type="pct"/>
            <w:tcBorders>
              <w:top w:val="single" w:sz="4" w:space="0" w:color="auto"/>
              <w:left w:val="single" w:sz="4" w:space="0" w:color="auto"/>
              <w:bottom w:val="single" w:sz="4" w:space="0" w:color="auto"/>
              <w:right w:val="single" w:sz="4" w:space="0" w:color="auto"/>
            </w:tcBorders>
          </w:tcPr>
          <w:p w14:paraId="53245401" w14:textId="77777777" w:rsidR="00C866A5" w:rsidRPr="00B2385A" w:rsidRDefault="00C866A5" w:rsidP="00C866A5">
            <w:pPr>
              <w:widowControl w:val="0"/>
              <w:jc w:val="right"/>
              <w:rPr>
                <w:color w:val="000000"/>
                <w:sz w:val="20"/>
                <w:lang w:val="en-CA"/>
              </w:rPr>
            </w:pP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14:paraId="33B79E34" w14:textId="77777777" w:rsidR="00C866A5" w:rsidRPr="00B2385A" w:rsidRDefault="00C866A5" w:rsidP="00C866A5">
            <w:pPr>
              <w:widowControl w:val="0"/>
              <w:jc w:val="right"/>
              <w:rPr>
                <w:color w:val="000000"/>
                <w:sz w:val="20"/>
                <w:lang w:val="en-CA"/>
              </w:rPr>
            </w:pPr>
          </w:p>
        </w:tc>
      </w:tr>
      <w:tr w:rsidR="00C866A5" w:rsidRPr="00FE3307" w14:paraId="6962EB08" w14:textId="77777777" w:rsidTr="008D361D">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0DC345C4" w14:textId="77777777" w:rsidR="00C866A5" w:rsidRPr="00734BF2" w:rsidRDefault="00C866A5" w:rsidP="00C866A5">
            <w:pPr>
              <w:widowControl w:val="0"/>
              <w:bidi/>
              <w:jc w:val="left"/>
              <w:rPr>
                <w:color w:val="000000"/>
                <w:sz w:val="20"/>
                <w:lang w:val="en-CA"/>
              </w:rPr>
            </w:pPr>
            <w:r>
              <w:rPr>
                <w:rFonts w:hint="cs"/>
                <w:color w:val="000000"/>
                <w:sz w:val="20"/>
                <w:rtl/>
                <w:lang w:val="en-CA"/>
              </w:rPr>
              <w:t>الهيدروكلوروفلوروكربون-22</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175826FB" w14:textId="77777777" w:rsidR="00C866A5" w:rsidRPr="00B2385A" w:rsidRDefault="00C866A5" w:rsidP="00C866A5">
            <w:pPr>
              <w:widowControl w:val="0"/>
              <w:jc w:val="right"/>
              <w:rPr>
                <w:color w:val="000000"/>
                <w:sz w:val="20"/>
                <w:lang w:val="en-CA" w:eastAsia="en-CA"/>
              </w:rPr>
            </w:pPr>
            <w:r w:rsidRPr="00B2385A">
              <w:rPr>
                <w:sz w:val="20"/>
                <w:lang w:val="en-CA"/>
              </w:rPr>
              <w:t>36.36</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2BDC1632" w14:textId="77777777" w:rsidR="00C866A5" w:rsidRPr="00B2385A" w:rsidRDefault="00C866A5" w:rsidP="00C866A5">
            <w:pPr>
              <w:widowControl w:val="0"/>
              <w:jc w:val="right"/>
              <w:rPr>
                <w:color w:val="000000"/>
                <w:sz w:val="20"/>
                <w:lang w:val="en-CA"/>
              </w:rPr>
            </w:pPr>
            <w:r w:rsidRPr="00B2385A">
              <w:rPr>
                <w:sz w:val="20"/>
                <w:lang w:val="en-CA"/>
              </w:rPr>
              <w:t>50.36</w:t>
            </w:r>
          </w:p>
        </w:tc>
        <w:tc>
          <w:tcPr>
            <w:tcW w:w="482" w:type="pct"/>
            <w:tcBorders>
              <w:top w:val="single" w:sz="4" w:space="0" w:color="auto"/>
              <w:left w:val="single" w:sz="4" w:space="0" w:color="auto"/>
              <w:bottom w:val="single" w:sz="4" w:space="0" w:color="auto"/>
              <w:right w:val="single" w:sz="4" w:space="0" w:color="auto"/>
            </w:tcBorders>
            <w:shd w:val="clear" w:color="auto" w:fill="auto"/>
            <w:noWrap/>
          </w:tcPr>
          <w:p w14:paraId="354C39AE" w14:textId="77777777" w:rsidR="00C866A5" w:rsidRPr="00B2385A" w:rsidRDefault="00C866A5" w:rsidP="00C866A5">
            <w:pPr>
              <w:widowControl w:val="0"/>
              <w:jc w:val="right"/>
              <w:rPr>
                <w:color w:val="000000"/>
                <w:sz w:val="20"/>
                <w:lang w:val="en-CA"/>
              </w:rPr>
            </w:pPr>
            <w:r w:rsidRPr="00B2385A">
              <w:rPr>
                <w:sz w:val="20"/>
                <w:lang w:val="en-CA"/>
              </w:rPr>
              <w:t>39.05</w:t>
            </w:r>
          </w:p>
        </w:tc>
        <w:tc>
          <w:tcPr>
            <w:tcW w:w="529" w:type="pct"/>
            <w:tcBorders>
              <w:top w:val="single" w:sz="4" w:space="0" w:color="auto"/>
              <w:left w:val="single" w:sz="4" w:space="0" w:color="auto"/>
              <w:bottom w:val="single" w:sz="4" w:space="0" w:color="auto"/>
              <w:right w:val="single" w:sz="4" w:space="0" w:color="auto"/>
            </w:tcBorders>
          </w:tcPr>
          <w:p w14:paraId="484DA6EC" w14:textId="77777777" w:rsidR="00C866A5" w:rsidRPr="00B2385A" w:rsidRDefault="00C866A5" w:rsidP="00C866A5">
            <w:pPr>
              <w:widowControl w:val="0"/>
              <w:jc w:val="right"/>
              <w:rPr>
                <w:color w:val="000000"/>
                <w:sz w:val="20"/>
                <w:lang w:val="en-CA"/>
              </w:rPr>
            </w:pPr>
            <w:r w:rsidRPr="00B2385A">
              <w:rPr>
                <w:color w:val="000000"/>
                <w:sz w:val="20"/>
                <w:lang w:val="en-CA"/>
              </w:rPr>
              <w:t>31.39</w:t>
            </w:r>
          </w:p>
        </w:tc>
        <w:tc>
          <w:tcPr>
            <w:tcW w:w="443" w:type="pct"/>
            <w:tcBorders>
              <w:top w:val="single" w:sz="4" w:space="0" w:color="auto"/>
              <w:left w:val="single" w:sz="4" w:space="0" w:color="auto"/>
              <w:bottom w:val="single" w:sz="4" w:space="0" w:color="auto"/>
              <w:right w:val="single" w:sz="4" w:space="0" w:color="auto"/>
            </w:tcBorders>
          </w:tcPr>
          <w:p w14:paraId="660975FC" w14:textId="77777777" w:rsidR="00C866A5" w:rsidRPr="00B2385A" w:rsidRDefault="00C866A5" w:rsidP="00C866A5">
            <w:pPr>
              <w:widowControl w:val="0"/>
              <w:jc w:val="right"/>
              <w:rPr>
                <w:color w:val="000000"/>
                <w:sz w:val="20"/>
                <w:lang w:val="en-CA"/>
              </w:rPr>
            </w:pPr>
            <w:r>
              <w:rPr>
                <w:color w:val="000000"/>
                <w:sz w:val="20"/>
                <w:lang w:val="en-CA"/>
              </w:rPr>
              <w:t>24.01</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14:paraId="140044FA" w14:textId="77777777" w:rsidR="00C866A5" w:rsidRPr="00B2385A" w:rsidRDefault="00C866A5" w:rsidP="00C866A5">
            <w:pPr>
              <w:widowControl w:val="0"/>
              <w:jc w:val="right"/>
              <w:rPr>
                <w:color w:val="000000"/>
                <w:sz w:val="20"/>
                <w:lang w:val="en-CA"/>
              </w:rPr>
            </w:pPr>
            <w:r w:rsidRPr="00B2385A">
              <w:rPr>
                <w:sz w:val="20"/>
                <w:lang w:val="en-CA"/>
              </w:rPr>
              <w:t>47.26</w:t>
            </w:r>
          </w:p>
        </w:tc>
      </w:tr>
      <w:tr w:rsidR="00C866A5" w:rsidRPr="00FE3307" w14:paraId="4AE5575A" w14:textId="77777777" w:rsidTr="008D361D">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12DF854D" w14:textId="77777777" w:rsidR="00C866A5" w:rsidRPr="00734BF2" w:rsidRDefault="00C866A5" w:rsidP="00C866A5">
            <w:pPr>
              <w:widowControl w:val="0"/>
              <w:bidi/>
              <w:jc w:val="left"/>
              <w:rPr>
                <w:color w:val="000000"/>
                <w:sz w:val="20"/>
                <w:lang w:val="en-CA"/>
              </w:rPr>
            </w:pPr>
            <w:r>
              <w:rPr>
                <w:rFonts w:hint="cs"/>
                <w:color w:val="000000"/>
                <w:sz w:val="20"/>
                <w:rtl/>
                <w:lang w:val="en-CA"/>
              </w:rPr>
              <w:t>الهيدروكلوروفلوروكربون-123</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240983F6" w14:textId="77777777" w:rsidR="00C866A5" w:rsidRPr="00B2385A" w:rsidRDefault="00C866A5" w:rsidP="00C866A5">
            <w:pPr>
              <w:widowControl w:val="0"/>
              <w:jc w:val="right"/>
              <w:rPr>
                <w:color w:val="000000"/>
                <w:sz w:val="20"/>
                <w:lang w:val="en-CA" w:eastAsia="en-CA"/>
              </w:rPr>
            </w:pPr>
            <w:r w:rsidRPr="00B2385A">
              <w:rPr>
                <w:sz w:val="20"/>
                <w:lang w:val="en-CA"/>
              </w:rPr>
              <w:t>0.05</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1C18358F" w14:textId="77777777" w:rsidR="00C866A5" w:rsidRPr="00B2385A" w:rsidRDefault="00C866A5" w:rsidP="00C866A5">
            <w:pPr>
              <w:widowControl w:val="0"/>
              <w:jc w:val="right"/>
              <w:rPr>
                <w:color w:val="000000"/>
                <w:sz w:val="20"/>
                <w:lang w:val="en-CA"/>
              </w:rPr>
            </w:pPr>
            <w:r w:rsidRPr="00B2385A">
              <w:rPr>
                <w:sz w:val="20"/>
                <w:lang w:val="en-CA"/>
              </w:rPr>
              <w:t>0.08</w:t>
            </w:r>
          </w:p>
        </w:tc>
        <w:tc>
          <w:tcPr>
            <w:tcW w:w="482" w:type="pct"/>
            <w:tcBorders>
              <w:top w:val="single" w:sz="4" w:space="0" w:color="auto"/>
              <w:left w:val="single" w:sz="4" w:space="0" w:color="auto"/>
              <w:bottom w:val="single" w:sz="4" w:space="0" w:color="auto"/>
              <w:right w:val="single" w:sz="4" w:space="0" w:color="auto"/>
            </w:tcBorders>
            <w:shd w:val="clear" w:color="auto" w:fill="auto"/>
            <w:noWrap/>
          </w:tcPr>
          <w:p w14:paraId="67CB6379" w14:textId="77777777" w:rsidR="00C866A5" w:rsidRPr="00B2385A" w:rsidRDefault="00C866A5" w:rsidP="00C866A5">
            <w:pPr>
              <w:widowControl w:val="0"/>
              <w:jc w:val="right"/>
              <w:rPr>
                <w:color w:val="000000"/>
                <w:sz w:val="20"/>
                <w:lang w:val="en-CA"/>
              </w:rPr>
            </w:pPr>
            <w:r w:rsidRPr="00B2385A">
              <w:rPr>
                <w:sz w:val="20"/>
                <w:lang w:val="en-CA"/>
              </w:rPr>
              <w:t>0.02</w:t>
            </w:r>
          </w:p>
        </w:tc>
        <w:tc>
          <w:tcPr>
            <w:tcW w:w="529" w:type="pct"/>
            <w:tcBorders>
              <w:top w:val="single" w:sz="4" w:space="0" w:color="auto"/>
              <w:left w:val="single" w:sz="4" w:space="0" w:color="auto"/>
              <w:bottom w:val="single" w:sz="4" w:space="0" w:color="auto"/>
              <w:right w:val="single" w:sz="4" w:space="0" w:color="auto"/>
            </w:tcBorders>
          </w:tcPr>
          <w:p w14:paraId="00B3FF77" w14:textId="77777777" w:rsidR="00C866A5" w:rsidRPr="00B2385A" w:rsidRDefault="00C866A5" w:rsidP="00C866A5">
            <w:pPr>
              <w:widowControl w:val="0"/>
              <w:jc w:val="right"/>
              <w:rPr>
                <w:color w:val="000000"/>
                <w:sz w:val="20"/>
                <w:lang w:val="en-CA"/>
              </w:rPr>
            </w:pPr>
            <w:r w:rsidRPr="00B2385A">
              <w:rPr>
                <w:color w:val="000000"/>
                <w:sz w:val="20"/>
                <w:lang w:val="en-CA"/>
              </w:rPr>
              <w:t>0.21</w:t>
            </w:r>
          </w:p>
        </w:tc>
        <w:tc>
          <w:tcPr>
            <w:tcW w:w="443" w:type="pct"/>
            <w:tcBorders>
              <w:top w:val="single" w:sz="4" w:space="0" w:color="auto"/>
              <w:left w:val="single" w:sz="4" w:space="0" w:color="auto"/>
              <w:bottom w:val="single" w:sz="4" w:space="0" w:color="auto"/>
              <w:right w:val="single" w:sz="4" w:space="0" w:color="auto"/>
            </w:tcBorders>
          </w:tcPr>
          <w:p w14:paraId="145C17EE" w14:textId="77777777" w:rsidR="00C866A5" w:rsidRPr="00B2385A" w:rsidRDefault="00C866A5" w:rsidP="00C866A5">
            <w:pPr>
              <w:widowControl w:val="0"/>
              <w:jc w:val="right"/>
              <w:rPr>
                <w:color w:val="000000"/>
                <w:sz w:val="20"/>
                <w:lang w:val="en-CA"/>
              </w:rPr>
            </w:pPr>
            <w:r w:rsidRPr="00B2385A">
              <w:rPr>
                <w:color w:val="000000"/>
                <w:sz w:val="20"/>
                <w:lang w:val="en-CA"/>
              </w:rPr>
              <w:t>0.05</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14:paraId="2C0EB292" w14:textId="77777777" w:rsidR="00C866A5" w:rsidRPr="00B2385A" w:rsidRDefault="00C866A5" w:rsidP="00C866A5">
            <w:pPr>
              <w:widowControl w:val="0"/>
              <w:jc w:val="right"/>
              <w:rPr>
                <w:color w:val="000000"/>
                <w:sz w:val="20"/>
                <w:lang w:val="en-CA"/>
              </w:rPr>
            </w:pPr>
            <w:r w:rsidRPr="00B2385A">
              <w:rPr>
                <w:sz w:val="20"/>
                <w:lang w:val="en-CA"/>
              </w:rPr>
              <w:t>0.03</w:t>
            </w:r>
          </w:p>
        </w:tc>
      </w:tr>
      <w:tr w:rsidR="00C866A5" w:rsidRPr="00FE3307" w14:paraId="7B9BA757" w14:textId="77777777" w:rsidTr="008D361D">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5B5504C1" w14:textId="77777777" w:rsidR="00C866A5" w:rsidRPr="00734BF2" w:rsidRDefault="00C866A5" w:rsidP="00C866A5">
            <w:pPr>
              <w:widowControl w:val="0"/>
              <w:bidi/>
              <w:jc w:val="left"/>
              <w:rPr>
                <w:color w:val="000000"/>
                <w:sz w:val="20"/>
                <w:lang w:val="en-CA"/>
              </w:rPr>
            </w:pPr>
            <w:r>
              <w:rPr>
                <w:rFonts w:hint="cs"/>
                <w:color w:val="000000"/>
                <w:sz w:val="20"/>
                <w:rtl/>
                <w:lang w:val="en-CA"/>
              </w:rPr>
              <w:t>الهيدروكلوروفلوروكربون-124</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67A4353B" w14:textId="77777777" w:rsidR="00C866A5" w:rsidRPr="00B2385A" w:rsidRDefault="00C866A5" w:rsidP="00C866A5">
            <w:pPr>
              <w:widowControl w:val="0"/>
              <w:jc w:val="right"/>
              <w:rPr>
                <w:color w:val="000000"/>
                <w:sz w:val="20"/>
                <w:lang w:val="en-CA" w:eastAsia="en-CA"/>
              </w:rPr>
            </w:pPr>
            <w:r w:rsidRPr="00B2385A">
              <w:rPr>
                <w:sz w:val="20"/>
                <w:lang w:val="en-CA"/>
              </w:rPr>
              <w:t>0.02</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219AFF76" w14:textId="77777777" w:rsidR="00C866A5" w:rsidRPr="00B2385A" w:rsidRDefault="00C866A5" w:rsidP="00C866A5">
            <w:pPr>
              <w:widowControl w:val="0"/>
              <w:jc w:val="right"/>
              <w:rPr>
                <w:color w:val="000000"/>
                <w:sz w:val="20"/>
                <w:lang w:val="en-CA"/>
              </w:rPr>
            </w:pPr>
            <w:r w:rsidRPr="00B2385A">
              <w:rPr>
                <w:sz w:val="20"/>
                <w:lang w:val="en-CA"/>
              </w:rPr>
              <w:t>0.01</w:t>
            </w:r>
          </w:p>
        </w:tc>
        <w:tc>
          <w:tcPr>
            <w:tcW w:w="482" w:type="pct"/>
            <w:tcBorders>
              <w:top w:val="single" w:sz="4" w:space="0" w:color="auto"/>
              <w:left w:val="single" w:sz="4" w:space="0" w:color="auto"/>
              <w:bottom w:val="single" w:sz="4" w:space="0" w:color="auto"/>
              <w:right w:val="single" w:sz="4" w:space="0" w:color="auto"/>
            </w:tcBorders>
            <w:shd w:val="clear" w:color="auto" w:fill="auto"/>
            <w:noWrap/>
          </w:tcPr>
          <w:p w14:paraId="52472257" w14:textId="77777777" w:rsidR="00C866A5" w:rsidRPr="00B2385A" w:rsidRDefault="00C866A5" w:rsidP="00C866A5">
            <w:pPr>
              <w:widowControl w:val="0"/>
              <w:jc w:val="right"/>
              <w:rPr>
                <w:color w:val="000000"/>
                <w:sz w:val="20"/>
                <w:lang w:val="en-CA"/>
              </w:rPr>
            </w:pPr>
            <w:r w:rsidRPr="00B2385A">
              <w:rPr>
                <w:sz w:val="20"/>
                <w:lang w:val="en-CA"/>
              </w:rPr>
              <w:t>0</w:t>
            </w:r>
          </w:p>
        </w:tc>
        <w:tc>
          <w:tcPr>
            <w:tcW w:w="529" w:type="pct"/>
            <w:tcBorders>
              <w:top w:val="single" w:sz="4" w:space="0" w:color="auto"/>
              <w:left w:val="single" w:sz="4" w:space="0" w:color="auto"/>
              <w:bottom w:val="single" w:sz="4" w:space="0" w:color="auto"/>
              <w:right w:val="single" w:sz="4" w:space="0" w:color="auto"/>
            </w:tcBorders>
          </w:tcPr>
          <w:p w14:paraId="0DFD4098" w14:textId="77777777" w:rsidR="00C866A5" w:rsidRPr="00B2385A" w:rsidRDefault="00C866A5" w:rsidP="00C866A5">
            <w:pPr>
              <w:widowControl w:val="0"/>
              <w:jc w:val="right"/>
              <w:rPr>
                <w:color w:val="000000"/>
                <w:sz w:val="20"/>
                <w:lang w:val="en-CA"/>
              </w:rPr>
            </w:pPr>
            <w:r w:rsidRPr="00B2385A">
              <w:rPr>
                <w:color w:val="000000"/>
                <w:sz w:val="20"/>
                <w:lang w:val="en-CA"/>
              </w:rPr>
              <w:t>0</w:t>
            </w:r>
          </w:p>
        </w:tc>
        <w:tc>
          <w:tcPr>
            <w:tcW w:w="443" w:type="pct"/>
            <w:tcBorders>
              <w:top w:val="single" w:sz="4" w:space="0" w:color="auto"/>
              <w:left w:val="single" w:sz="4" w:space="0" w:color="auto"/>
              <w:bottom w:val="single" w:sz="4" w:space="0" w:color="auto"/>
              <w:right w:val="single" w:sz="4" w:space="0" w:color="auto"/>
            </w:tcBorders>
          </w:tcPr>
          <w:p w14:paraId="47A3CAA7" w14:textId="77777777" w:rsidR="00C866A5" w:rsidRPr="00B2385A" w:rsidRDefault="00C866A5" w:rsidP="00C866A5">
            <w:pPr>
              <w:widowControl w:val="0"/>
              <w:jc w:val="right"/>
              <w:rPr>
                <w:color w:val="000000"/>
                <w:sz w:val="20"/>
                <w:lang w:val="en-CA"/>
              </w:rPr>
            </w:pPr>
            <w:r w:rsidRPr="00B2385A">
              <w:rPr>
                <w:color w:val="000000"/>
                <w:sz w:val="20"/>
                <w:lang w:val="en-CA"/>
              </w:rPr>
              <w:t>0.01</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14:paraId="71A254C9" w14:textId="77777777" w:rsidR="00C866A5" w:rsidRPr="00B2385A" w:rsidRDefault="00C866A5" w:rsidP="00C866A5">
            <w:pPr>
              <w:widowControl w:val="0"/>
              <w:jc w:val="right"/>
              <w:rPr>
                <w:color w:val="000000"/>
                <w:sz w:val="20"/>
                <w:lang w:val="en-CA"/>
              </w:rPr>
            </w:pPr>
            <w:r w:rsidRPr="00B2385A">
              <w:rPr>
                <w:sz w:val="20"/>
                <w:lang w:val="en-CA"/>
              </w:rPr>
              <w:t>0.01</w:t>
            </w:r>
          </w:p>
        </w:tc>
      </w:tr>
      <w:tr w:rsidR="00C866A5" w:rsidRPr="00FE3307" w14:paraId="6F9EFC4D" w14:textId="77777777" w:rsidTr="008D361D">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1D6FAC6B" w14:textId="77777777" w:rsidR="00C866A5" w:rsidRPr="00734BF2" w:rsidRDefault="00C866A5" w:rsidP="00C866A5">
            <w:pPr>
              <w:widowControl w:val="0"/>
              <w:bidi/>
              <w:jc w:val="left"/>
              <w:rPr>
                <w:color w:val="000000"/>
                <w:sz w:val="20"/>
                <w:lang w:val="en-CA"/>
              </w:rPr>
            </w:pPr>
            <w:r>
              <w:rPr>
                <w:rFonts w:hint="cs"/>
                <w:color w:val="000000"/>
                <w:sz w:val="20"/>
                <w:rtl/>
                <w:lang w:val="en-CA"/>
              </w:rPr>
              <w:t>الهيدروكلوروفلوروكربون-141ب</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6036496E" w14:textId="77777777" w:rsidR="00C866A5" w:rsidRPr="00B2385A" w:rsidRDefault="00C866A5" w:rsidP="00C866A5">
            <w:pPr>
              <w:widowControl w:val="0"/>
              <w:jc w:val="right"/>
              <w:rPr>
                <w:color w:val="000000"/>
                <w:sz w:val="20"/>
                <w:lang w:val="en-CA" w:eastAsia="en-CA"/>
              </w:rPr>
            </w:pPr>
            <w:r w:rsidRPr="00B2385A">
              <w:rPr>
                <w:sz w:val="20"/>
                <w:lang w:val="en-CA"/>
              </w:rPr>
              <w:t>31.06</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1DABE285" w14:textId="77777777" w:rsidR="00C866A5" w:rsidRPr="00B2385A" w:rsidRDefault="00C866A5" w:rsidP="00C866A5">
            <w:pPr>
              <w:widowControl w:val="0"/>
              <w:jc w:val="right"/>
              <w:rPr>
                <w:color w:val="000000"/>
                <w:sz w:val="20"/>
                <w:lang w:val="en-CA"/>
              </w:rPr>
            </w:pPr>
            <w:r w:rsidRPr="00B2385A">
              <w:rPr>
                <w:sz w:val="20"/>
                <w:lang w:val="en-CA"/>
              </w:rPr>
              <w:t>12.87</w:t>
            </w:r>
          </w:p>
        </w:tc>
        <w:tc>
          <w:tcPr>
            <w:tcW w:w="482" w:type="pct"/>
            <w:tcBorders>
              <w:top w:val="single" w:sz="4" w:space="0" w:color="auto"/>
              <w:left w:val="single" w:sz="4" w:space="0" w:color="auto"/>
              <w:bottom w:val="single" w:sz="4" w:space="0" w:color="auto"/>
              <w:right w:val="single" w:sz="4" w:space="0" w:color="auto"/>
            </w:tcBorders>
            <w:shd w:val="clear" w:color="auto" w:fill="auto"/>
            <w:noWrap/>
          </w:tcPr>
          <w:p w14:paraId="661DCED2" w14:textId="77777777" w:rsidR="00C866A5" w:rsidRPr="00B2385A" w:rsidRDefault="00C866A5" w:rsidP="00C866A5">
            <w:pPr>
              <w:widowControl w:val="0"/>
              <w:jc w:val="right"/>
              <w:rPr>
                <w:color w:val="000000"/>
                <w:sz w:val="20"/>
                <w:lang w:val="en-CA"/>
              </w:rPr>
            </w:pPr>
            <w:r w:rsidRPr="00B2385A">
              <w:rPr>
                <w:sz w:val="20"/>
                <w:lang w:val="en-CA"/>
              </w:rPr>
              <w:t>26.92</w:t>
            </w:r>
          </w:p>
        </w:tc>
        <w:tc>
          <w:tcPr>
            <w:tcW w:w="529" w:type="pct"/>
            <w:tcBorders>
              <w:top w:val="single" w:sz="4" w:space="0" w:color="auto"/>
              <w:left w:val="single" w:sz="4" w:space="0" w:color="auto"/>
              <w:bottom w:val="single" w:sz="4" w:space="0" w:color="auto"/>
              <w:right w:val="single" w:sz="4" w:space="0" w:color="auto"/>
            </w:tcBorders>
          </w:tcPr>
          <w:p w14:paraId="20944B92" w14:textId="77777777" w:rsidR="00C866A5" w:rsidRPr="00B2385A" w:rsidRDefault="00C866A5" w:rsidP="00C866A5">
            <w:pPr>
              <w:widowControl w:val="0"/>
              <w:jc w:val="right"/>
              <w:rPr>
                <w:color w:val="000000"/>
                <w:sz w:val="20"/>
                <w:lang w:val="en-CA"/>
              </w:rPr>
            </w:pPr>
            <w:r w:rsidRPr="00B2385A">
              <w:rPr>
                <w:color w:val="000000"/>
                <w:sz w:val="20"/>
                <w:lang w:val="en-CA"/>
              </w:rPr>
              <w:t>6.53</w:t>
            </w:r>
          </w:p>
        </w:tc>
        <w:tc>
          <w:tcPr>
            <w:tcW w:w="443" w:type="pct"/>
            <w:tcBorders>
              <w:top w:val="single" w:sz="4" w:space="0" w:color="auto"/>
              <w:left w:val="single" w:sz="4" w:space="0" w:color="auto"/>
              <w:bottom w:val="single" w:sz="4" w:space="0" w:color="auto"/>
              <w:right w:val="single" w:sz="4" w:space="0" w:color="auto"/>
            </w:tcBorders>
          </w:tcPr>
          <w:p w14:paraId="7423EE7C" w14:textId="77777777" w:rsidR="00C866A5" w:rsidRPr="00B2385A" w:rsidRDefault="00C866A5" w:rsidP="00C866A5">
            <w:pPr>
              <w:widowControl w:val="0"/>
              <w:jc w:val="right"/>
              <w:rPr>
                <w:color w:val="000000"/>
                <w:sz w:val="20"/>
                <w:lang w:val="en-CA"/>
              </w:rPr>
            </w:pPr>
            <w:r>
              <w:rPr>
                <w:color w:val="000000"/>
                <w:sz w:val="20"/>
                <w:lang w:val="en-CA"/>
              </w:rPr>
              <w:t>8.02</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14:paraId="21811212" w14:textId="77777777" w:rsidR="00C866A5" w:rsidRPr="00B2385A" w:rsidRDefault="00C866A5" w:rsidP="00C866A5">
            <w:pPr>
              <w:widowControl w:val="0"/>
              <w:jc w:val="right"/>
              <w:rPr>
                <w:color w:val="000000"/>
                <w:sz w:val="20"/>
                <w:lang w:val="en-CA"/>
              </w:rPr>
            </w:pPr>
            <w:r w:rsidRPr="00B2385A">
              <w:rPr>
                <w:sz w:val="20"/>
                <w:lang w:val="en-CA"/>
              </w:rPr>
              <w:t>39.29</w:t>
            </w:r>
          </w:p>
        </w:tc>
      </w:tr>
      <w:tr w:rsidR="00C866A5" w:rsidRPr="00FE3307" w14:paraId="3A96AE0A" w14:textId="77777777" w:rsidTr="00AE4D31">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414205EA" w14:textId="77777777" w:rsidR="00C866A5" w:rsidRPr="00734BF2" w:rsidRDefault="00C866A5" w:rsidP="00C866A5">
            <w:pPr>
              <w:widowControl w:val="0"/>
              <w:bidi/>
              <w:jc w:val="left"/>
              <w:rPr>
                <w:color w:val="000000"/>
                <w:sz w:val="20"/>
                <w:lang w:val="en-CA"/>
              </w:rPr>
            </w:pPr>
            <w:r>
              <w:rPr>
                <w:rFonts w:hint="cs"/>
                <w:color w:val="000000"/>
                <w:sz w:val="20"/>
                <w:rtl/>
                <w:lang w:val="en-CA"/>
              </w:rPr>
              <w:t>الهيدروكلوروفلوروكربون-142ب</w:t>
            </w:r>
          </w:p>
        </w:tc>
        <w:tc>
          <w:tcPr>
            <w:tcW w:w="553" w:type="pct"/>
            <w:tcBorders>
              <w:top w:val="nil"/>
              <w:left w:val="nil"/>
              <w:bottom w:val="single" w:sz="4" w:space="0" w:color="auto"/>
              <w:right w:val="single" w:sz="4" w:space="0" w:color="auto"/>
            </w:tcBorders>
            <w:shd w:val="clear" w:color="auto" w:fill="auto"/>
            <w:noWrap/>
          </w:tcPr>
          <w:p w14:paraId="1CE9CA3C" w14:textId="77777777" w:rsidR="00C866A5" w:rsidRPr="00B2385A" w:rsidRDefault="00C866A5" w:rsidP="00C866A5">
            <w:pPr>
              <w:widowControl w:val="0"/>
              <w:jc w:val="right"/>
              <w:rPr>
                <w:color w:val="000000"/>
                <w:sz w:val="20"/>
                <w:lang w:val="en-CA" w:eastAsia="en-CA"/>
              </w:rPr>
            </w:pPr>
            <w:r w:rsidRPr="00B2385A">
              <w:rPr>
                <w:sz w:val="20"/>
                <w:lang w:val="en-CA"/>
              </w:rPr>
              <w:t>0.14</w:t>
            </w:r>
          </w:p>
        </w:tc>
        <w:tc>
          <w:tcPr>
            <w:tcW w:w="553" w:type="pct"/>
            <w:tcBorders>
              <w:top w:val="nil"/>
              <w:left w:val="nil"/>
              <w:bottom w:val="single" w:sz="4" w:space="0" w:color="auto"/>
              <w:right w:val="single" w:sz="4" w:space="0" w:color="auto"/>
            </w:tcBorders>
            <w:shd w:val="clear" w:color="auto" w:fill="auto"/>
            <w:noWrap/>
          </w:tcPr>
          <w:p w14:paraId="50002CAC" w14:textId="77777777" w:rsidR="00C866A5" w:rsidRPr="00B2385A" w:rsidRDefault="00C866A5" w:rsidP="00C866A5">
            <w:pPr>
              <w:widowControl w:val="0"/>
              <w:jc w:val="right"/>
              <w:rPr>
                <w:color w:val="000000"/>
                <w:sz w:val="20"/>
                <w:lang w:val="en-CA"/>
              </w:rPr>
            </w:pPr>
            <w:r w:rsidRPr="00B2385A">
              <w:rPr>
                <w:sz w:val="20"/>
                <w:lang w:val="en-CA"/>
              </w:rPr>
              <w:t>0.02</w:t>
            </w:r>
          </w:p>
        </w:tc>
        <w:tc>
          <w:tcPr>
            <w:tcW w:w="482" w:type="pct"/>
            <w:tcBorders>
              <w:top w:val="nil"/>
              <w:left w:val="nil"/>
              <w:bottom w:val="single" w:sz="4" w:space="0" w:color="auto"/>
              <w:right w:val="single" w:sz="4" w:space="0" w:color="auto"/>
            </w:tcBorders>
            <w:shd w:val="clear" w:color="auto" w:fill="auto"/>
            <w:noWrap/>
          </w:tcPr>
          <w:p w14:paraId="31BEAA43" w14:textId="77777777" w:rsidR="00C866A5" w:rsidRPr="00B2385A" w:rsidRDefault="00C866A5" w:rsidP="00C866A5">
            <w:pPr>
              <w:widowControl w:val="0"/>
              <w:jc w:val="right"/>
              <w:rPr>
                <w:color w:val="000000"/>
                <w:sz w:val="20"/>
                <w:lang w:val="en-CA"/>
              </w:rPr>
            </w:pPr>
            <w:r w:rsidRPr="00B2385A">
              <w:rPr>
                <w:sz w:val="20"/>
                <w:lang w:val="en-CA"/>
              </w:rPr>
              <w:t>0.21</w:t>
            </w:r>
          </w:p>
        </w:tc>
        <w:tc>
          <w:tcPr>
            <w:tcW w:w="529" w:type="pct"/>
            <w:tcBorders>
              <w:top w:val="single" w:sz="4" w:space="0" w:color="auto"/>
              <w:left w:val="nil"/>
              <w:bottom w:val="single" w:sz="4" w:space="0" w:color="auto"/>
              <w:right w:val="single" w:sz="4" w:space="0" w:color="auto"/>
            </w:tcBorders>
          </w:tcPr>
          <w:p w14:paraId="7A9695C4" w14:textId="77777777" w:rsidR="00C866A5" w:rsidRPr="00B2385A" w:rsidRDefault="00C866A5" w:rsidP="00C866A5">
            <w:pPr>
              <w:widowControl w:val="0"/>
              <w:jc w:val="right"/>
              <w:rPr>
                <w:color w:val="000000"/>
                <w:sz w:val="20"/>
                <w:lang w:val="en-CA"/>
              </w:rPr>
            </w:pPr>
            <w:r w:rsidRPr="00B2385A">
              <w:rPr>
                <w:color w:val="000000"/>
                <w:sz w:val="20"/>
                <w:lang w:val="en-CA"/>
              </w:rPr>
              <w:t>0.06</w:t>
            </w:r>
          </w:p>
        </w:tc>
        <w:tc>
          <w:tcPr>
            <w:tcW w:w="443" w:type="pct"/>
            <w:tcBorders>
              <w:top w:val="nil"/>
              <w:left w:val="single" w:sz="4" w:space="0" w:color="auto"/>
              <w:bottom w:val="single" w:sz="4" w:space="0" w:color="auto"/>
              <w:right w:val="single" w:sz="4" w:space="0" w:color="auto"/>
            </w:tcBorders>
          </w:tcPr>
          <w:p w14:paraId="7DFC80B4" w14:textId="77777777" w:rsidR="00C866A5" w:rsidRPr="00B2385A" w:rsidRDefault="00C866A5" w:rsidP="00C866A5">
            <w:pPr>
              <w:widowControl w:val="0"/>
              <w:jc w:val="right"/>
              <w:rPr>
                <w:color w:val="000000"/>
                <w:sz w:val="20"/>
                <w:lang w:val="en-CA"/>
              </w:rPr>
            </w:pPr>
            <w:r w:rsidRPr="00B2385A">
              <w:rPr>
                <w:color w:val="000000"/>
                <w:sz w:val="20"/>
                <w:lang w:val="en-CA"/>
              </w:rPr>
              <w:t>0.11</w:t>
            </w:r>
          </w:p>
        </w:tc>
        <w:tc>
          <w:tcPr>
            <w:tcW w:w="758" w:type="pct"/>
            <w:tcBorders>
              <w:top w:val="nil"/>
              <w:left w:val="single" w:sz="4" w:space="0" w:color="auto"/>
              <w:bottom w:val="single" w:sz="4" w:space="0" w:color="auto"/>
              <w:right w:val="single" w:sz="4" w:space="0" w:color="auto"/>
            </w:tcBorders>
            <w:shd w:val="clear" w:color="auto" w:fill="auto"/>
            <w:noWrap/>
          </w:tcPr>
          <w:p w14:paraId="5AE26702" w14:textId="77777777" w:rsidR="00C866A5" w:rsidRPr="00B2385A" w:rsidRDefault="00C866A5" w:rsidP="00C866A5">
            <w:pPr>
              <w:widowControl w:val="0"/>
              <w:jc w:val="right"/>
              <w:rPr>
                <w:color w:val="000000"/>
                <w:sz w:val="20"/>
                <w:lang w:val="en-CA"/>
              </w:rPr>
            </w:pPr>
            <w:r w:rsidRPr="00B2385A">
              <w:rPr>
                <w:sz w:val="20"/>
                <w:lang w:val="en-CA"/>
              </w:rPr>
              <w:t>0.63</w:t>
            </w:r>
          </w:p>
        </w:tc>
      </w:tr>
      <w:tr w:rsidR="00C866A5" w:rsidRPr="00FE3307" w14:paraId="02699793" w14:textId="77777777" w:rsidTr="00AE4D31">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419F8834" w14:textId="77777777" w:rsidR="00C866A5" w:rsidRPr="00734BF2" w:rsidRDefault="00C866A5" w:rsidP="00C866A5">
            <w:pPr>
              <w:widowControl w:val="0"/>
              <w:bidi/>
              <w:jc w:val="left"/>
              <w:rPr>
                <w:color w:val="000000"/>
                <w:sz w:val="20"/>
                <w:lang w:val="en-CA"/>
              </w:rPr>
            </w:pPr>
            <w:r>
              <w:rPr>
                <w:rFonts w:hint="cs"/>
                <w:color w:val="000000"/>
                <w:sz w:val="20"/>
                <w:rtl/>
                <w:lang w:val="en-CA"/>
              </w:rPr>
              <w:t>الهيدروكلوروفلوروكربون-225</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2039132D" w14:textId="77777777" w:rsidR="00C866A5" w:rsidRPr="00B2385A" w:rsidRDefault="00C866A5" w:rsidP="00C866A5">
            <w:pPr>
              <w:widowControl w:val="0"/>
              <w:jc w:val="right"/>
              <w:rPr>
                <w:sz w:val="20"/>
                <w:lang w:val="en-CA"/>
              </w:rPr>
            </w:pPr>
            <w:r w:rsidRPr="00B2385A">
              <w:rPr>
                <w:sz w:val="20"/>
                <w:lang w:val="en-CA"/>
              </w:rPr>
              <w:t>0.00</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48A1687C" w14:textId="77777777" w:rsidR="00C866A5" w:rsidRPr="00B2385A" w:rsidRDefault="00C866A5" w:rsidP="00C866A5">
            <w:pPr>
              <w:widowControl w:val="0"/>
              <w:jc w:val="right"/>
              <w:rPr>
                <w:sz w:val="20"/>
                <w:lang w:val="en-CA"/>
              </w:rPr>
            </w:pPr>
            <w:r w:rsidRPr="00B2385A">
              <w:rPr>
                <w:sz w:val="20"/>
                <w:lang w:val="en-CA"/>
              </w:rPr>
              <w:t>0.00</w:t>
            </w:r>
          </w:p>
        </w:tc>
        <w:tc>
          <w:tcPr>
            <w:tcW w:w="482" w:type="pct"/>
            <w:tcBorders>
              <w:top w:val="single" w:sz="4" w:space="0" w:color="auto"/>
              <w:left w:val="single" w:sz="4" w:space="0" w:color="auto"/>
              <w:bottom w:val="single" w:sz="4" w:space="0" w:color="auto"/>
              <w:right w:val="single" w:sz="4" w:space="0" w:color="auto"/>
            </w:tcBorders>
            <w:shd w:val="clear" w:color="auto" w:fill="auto"/>
            <w:noWrap/>
          </w:tcPr>
          <w:p w14:paraId="73322D4B" w14:textId="77777777" w:rsidR="00C866A5" w:rsidRPr="00B2385A" w:rsidRDefault="00C866A5" w:rsidP="00C866A5">
            <w:pPr>
              <w:widowControl w:val="0"/>
              <w:jc w:val="right"/>
              <w:rPr>
                <w:sz w:val="20"/>
                <w:lang w:val="en-CA"/>
              </w:rPr>
            </w:pPr>
            <w:r w:rsidRPr="00B2385A">
              <w:rPr>
                <w:sz w:val="20"/>
                <w:lang w:val="en-CA"/>
              </w:rPr>
              <w:t>0.00</w:t>
            </w:r>
          </w:p>
        </w:tc>
        <w:tc>
          <w:tcPr>
            <w:tcW w:w="529" w:type="pct"/>
            <w:tcBorders>
              <w:top w:val="single" w:sz="4" w:space="0" w:color="auto"/>
              <w:left w:val="single" w:sz="4" w:space="0" w:color="auto"/>
              <w:bottom w:val="single" w:sz="4" w:space="0" w:color="auto"/>
              <w:right w:val="single" w:sz="4" w:space="0" w:color="auto"/>
            </w:tcBorders>
          </w:tcPr>
          <w:p w14:paraId="670084B0" w14:textId="77777777" w:rsidR="00C866A5" w:rsidRPr="00B2385A" w:rsidRDefault="00C866A5" w:rsidP="00C866A5">
            <w:pPr>
              <w:widowControl w:val="0"/>
              <w:jc w:val="right"/>
              <w:rPr>
                <w:color w:val="000000"/>
                <w:sz w:val="20"/>
                <w:lang w:val="en-CA"/>
              </w:rPr>
            </w:pPr>
            <w:r w:rsidRPr="00B2385A">
              <w:rPr>
                <w:sz w:val="20"/>
                <w:lang w:val="en-CA"/>
              </w:rPr>
              <w:t>0.00</w:t>
            </w:r>
          </w:p>
        </w:tc>
        <w:tc>
          <w:tcPr>
            <w:tcW w:w="443" w:type="pct"/>
            <w:tcBorders>
              <w:top w:val="single" w:sz="4" w:space="0" w:color="auto"/>
              <w:left w:val="single" w:sz="4" w:space="0" w:color="auto"/>
              <w:bottom w:val="single" w:sz="4" w:space="0" w:color="auto"/>
              <w:right w:val="single" w:sz="4" w:space="0" w:color="auto"/>
            </w:tcBorders>
          </w:tcPr>
          <w:p w14:paraId="19EF4A40" w14:textId="77777777" w:rsidR="00C866A5" w:rsidRPr="00B2385A" w:rsidRDefault="00C866A5" w:rsidP="00C866A5">
            <w:pPr>
              <w:widowControl w:val="0"/>
              <w:jc w:val="right"/>
              <w:rPr>
                <w:color w:val="000000"/>
                <w:sz w:val="20"/>
                <w:lang w:val="en-CA"/>
              </w:rPr>
            </w:pPr>
            <w:r w:rsidRPr="00B2385A">
              <w:rPr>
                <w:sz w:val="20"/>
                <w:lang w:val="en-CA"/>
              </w:rPr>
              <w:t>0.00</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14:paraId="0C004BD3" w14:textId="77777777" w:rsidR="00C866A5" w:rsidRPr="00B2385A" w:rsidRDefault="00C866A5" w:rsidP="00C866A5">
            <w:pPr>
              <w:widowControl w:val="0"/>
              <w:jc w:val="right"/>
              <w:rPr>
                <w:sz w:val="20"/>
                <w:lang w:val="en-CA"/>
              </w:rPr>
            </w:pPr>
            <w:r w:rsidRPr="00B2385A">
              <w:rPr>
                <w:sz w:val="20"/>
                <w:lang w:val="en-CA"/>
              </w:rPr>
              <w:t>0.29</w:t>
            </w:r>
          </w:p>
        </w:tc>
      </w:tr>
      <w:tr w:rsidR="00C866A5" w:rsidRPr="00FE3307" w14:paraId="7A335111" w14:textId="77777777" w:rsidTr="008D361D">
        <w:trPr>
          <w:trHeight w:val="254"/>
        </w:trPr>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tcPr>
          <w:p w14:paraId="27E8A58A" w14:textId="77777777" w:rsidR="00C866A5" w:rsidRPr="003D6F01" w:rsidRDefault="00C866A5" w:rsidP="00C866A5">
            <w:pPr>
              <w:bidi/>
              <w:jc w:val="left"/>
              <w:rPr>
                <w:rFonts w:eastAsiaTheme="minorHAnsi"/>
                <w:bCs/>
                <w:sz w:val="20"/>
                <w:lang w:val="en-CA"/>
              </w:rPr>
            </w:pPr>
            <w:r w:rsidRPr="003D6F01">
              <w:rPr>
                <w:rFonts w:hint="cs"/>
                <w:bCs/>
                <w:sz w:val="20"/>
                <w:rtl/>
                <w:lang w:val="en-CA"/>
              </w:rPr>
              <w:t>المجموع</w:t>
            </w:r>
            <w:r>
              <w:rPr>
                <w:rFonts w:hint="cs"/>
                <w:bCs/>
                <w:sz w:val="20"/>
                <w:rtl/>
                <w:lang w:val="en-CA"/>
              </w:rPr>
              <w:t xml:space="preserve"> الفرعي (أطنان من قدرات استنفاد الأوزون)</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23236F63" w14:textId="77777777" w:rsidR="00C866A5" w:rsidRPr="00B2385A" w:rsidRDefault="00C866A5" w:rsidP="00C866A5">
            <w:pPr>
              <w:widowControl w:val="0"/>
              <w:jc w:val="right"/>
              <w:rPr>
                <w:b/>
                <w:color w:val="000000"/>
                <w:sz w:val="20"/>
                <w:lang w:val="en-CA" w:eastAsia="en-CA"/>
              </w:rPr>
            </w:pPr>
            <w:r w:rsidRPr="00B2385A">
              <w:rPr>
                <w:b/>
                <w:sz w:val="20"/>
                <w:lang w:val="en-CA"/>
              </w:rPr>
              <w:t>67.63</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2174E1B0" w14:textId="77777777" w:rsidR="00C866A5" w:rsidRPr="00B2385A" w:rsidRDefault="00C866A5" w:rsidP="00C866A5">
            <w:pPr>
              <w:widowControl w:val="0"/>
              <w:jc w:val="right"/>
              <w:rPr>
                <w:b/>
                <w:color w:val="000000"/>
                <w:sz w:val="20"/>
                <w:lang w:val="en-CA"/>
              </w:rPr>
            </w:pPr>
            <w:r w:rsidRPr="00B2385A">
              <w:rPr>
                <w:b/>
                <w:sz w:val="20"/>
                <w:lang w:val="en-CA"/>
              </w:rPr>
              <w:t>63.33</w:t>
            </w:r>
          </w:p>
        </w:tc>
        <w:tc>
          <w:tcPr>
            <w:tcW w:w="482" w:type="pct"/>
            <w:tcBorders>
              <w:top w:val="single" w:sz="4" w:space="0" w:color="auto"/>
              <w:left w:val="single" w:sz="4" w:space="0" w:color="auto"/>
              <w:bottom w:val="single" w:sz="4" w:space="0" w:color="auto"/>
              <w:right w:val="single" w:sz="4" w:space="0" w:color="auto"/>
            </w:tcBorders>
            <w:shd w:val="clear" w:color="auto" w:fill="auto"/>
            <w:noWrap/>
          </w:tcPr>
          <w:p w14:paraId="1C02E3AC" w14:textId="77777777" w:rsidR="00C866A5" w:rsidRPr="00B2385A" w:rsidRDefault="00C866A5" w:rsidP="00C866A5">
            <w:pPr>
              <w:widowControl w:val="0"/>
              <w:jc w:val="right"/>
              <w:rPr>
                <w:b/>
                <w:color w:val="000000"/>
                <w:sz w:val="20"/>
                <w:lang w:val="en-CA"/>
              </w:rPr>
            </w:pPr>
            <w:r w:rsidRPr="00B2385A">
              <w:rPr>
                <w:b/>
                <w:sz w:val="20"/>
                <w:lang w:val="en-CA"/>
              </w:rPr>
              <w:t>66.20</w:t>
            </w:r>
          </w:p>
        </w:tc>
        <w:tc>
          <w:tcPr>
            <w:tcW w:w="529" w:type="pct"/>
            <w:tcBorders>
              <w:top w:val="single" w:sz="4" w:space="0" w:color="auto"/>
              <w:left w:val="single" w:sz="4" w:space="0" w:color="auto"/>
              <w:bottom w:val="single" w:sz="4" w:space="0" w:color="auto"/>
              <w:right w:val="single" w:sz="4" w:space="0" w:color="auto"/>
            </w:tcBorders>
          </w:tcPr>
          <w:p w14:paraId="35E502F2" w14:textId="77777777" w:rsidR="00C866A5" w:rsidRPr="00B2385A" w:rsidRDefault="00C866A5" w:rsidP="00C866A5">
            <w:pPr>
              <w:jc w:val="right"/>
              <w:rPr>
                <w:b/>
                <w:color w:val="000000"/>
                <w:sz w:val="20"/>
                <w:lang w:val="en-CA"/>
              </w:rPr>
            </w:pPr>
            <w:r w:rsidRPr="00B2385A">
              <w:rPr>
                <w:b/>
                <w:color w:val="000000"/>
                <w:sz w:val="20"/>
                <w:lang w:val="en-CA"/>
              </w:rPr>
              <w:t>38.18</w:t>
            </w:r>
          </w:p>
        </w:tc>
        <w:tc>
          <w:tcPr>
            <w:tcW w:w="443" w:type="pct"/>
            <w:tcBorders>
              <w:top w:val="single" w:sz="4" w:space="0" w:color="auto"/>
              <w:left w:val="single" w:sz="4" w:space="0" w:color="auto"/>
              <w:bottom w:val="single" w:sz="4" w:space="0" w:color="auto"/>
              <w:right w:val="single" w:sz="4" w:space="0" w:color="auto"/>
            </w:tcBorders>
          </w:tcPr>
          <w:p w14:paraId="2DAEC001" w14:textId="77777777" w:rsidR="00C866A5" w:rsidRPr="00B2385A" w:rsidRDefault="00C866A5" w:rsidP="00C866A5">
            <w:pPr>
              <w:jc w:val="right"/>
              <w:rPr>
                <w:b/>
                <w:color w:val="000000"/>
                <w:sz w:val="20"/>
                <w:lang w:val="en-CA"/>
              </w:rPr>
            </w:pPr>
            <w:r w:rsidRPr="00B2385A">
              <w:rPr>
                <w:b/>
                <w:color w:val="000000"/>
                <w:sz w:val="20"/>
                <w:lang w:val="en-CA"/>
              </w:rPr>
              <w:t>32.</w:t>
            </w:r>
            <w:r>
              <w:rPr>
                <w:b/>
                <w:color w:val="000000"/>
                <w:sz w:val="20"/>
                <w:lang w:val="en-CA"/>
              </w:rPr>
              <w:t>20</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14:paraId="2408A1C9" w14:textId="77777777" w:rsidR="00C866A5" w:rsidRPr="00B2385A" w:rsidRDefault="00C866A5" w:rsidP="00C866A5">
            <w:pPr>
              <w:jc w:val="right"/>
              <w:rPr>
                <w:rFonts w:eastAsiaTheme="minorHAnsi"/>
                <w:b/>
                <w:color w:val="000000"/>
                <w:sz w:val="20"/>
                <w:lang w:val="en-CA"/>
              </w:rPr>
            </w:pPr>
            <w:r w:rsidRPr="00B2385A">
              <w:rPr>
                <w:b/>
                <w:sz w:val="20"/>
                <w:lang w:val="en-CA"/>
              </w:rPr>
              <w:t>87.50</w:t>
            </w:r>
          </w:p>
        </w:tc>
      </w:tr>
      <w:tr w:rsidR="00C866A5" w:rsidRPr="00FE3307" w14:paraId="6AA7500D" w14:textId="77777777" w:rsidTr="00AE4D31">
        <w:trPr>
          <w:trHeight w:val="254"/>
        </w:trPr>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tcPr>
          <w:p w14:paraId="1DB9EA18" w14:textId="77777777" w:rsidR="00C866A5" w:rsidRPr="00734BF2" w:rsidRDefault="00C866A5" w:rsidP="00C866A5">
            <w:pPr>
              <w:bidi/>
              <w:jc w:val="left"/>
              <w:rPr>
                <w:b/>
                <w:bCs/>
                <w:color w:val="000000"/>
                <w:sz w:val="20"/>
                <w:highlight w:val="magenta"/>
                <w:lang w:val="en-CA"/>
              </w:rPr>
            </w:pPr>
            <w:r>
              <w:rPr>
                <w:rFonts w:hint="cs"/>
                <w:color w:val="000000"/>
                <w:sz w:val="20"/>
                <w:rtl/>
                <w:lang w:val="en-CA"/>
              </w:rPr>
              <w:t>الهيدروكلوروفلوروكربون-141ب في البوليولات المستوردة سابقة الخلط</w:t>
            </w:r>
            <w:r w:rsidRPr="003D6F01">
              <w:rPr>
                <w:rFonts w:hint="cs"/>
                <w:color w:val="000000"/>
                <w:sz w:val="20"/>
                <w:vertAlign w:val="superscript"/>
                <w:rtl/>
                <w:lang w:val="en-CA"/>
              </w:rPr>
              <w:t>**</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00566A5F" w14:textId="77777777" w:rsidR="00C866A5" w:rsidRPr="00B2385A" w:rsidRDefault="00C866A5" w:rsidP="00C866A5">
            <w:pPr>
              <w:jc w:val="right"/>
              <w:rPr>
                <w:rFonts w:eastAsiaTheme="minorHAnsi"/>
                <w:color w:val="000000"/>
                <w:sz w:val="20"/>
                <w:lang w:val="en-CA"/>
              </w:rPr>
            </w:pPr>
            <w:r w:rsidRPr="00B2385A">
              <w:rPr>
                <w:sz w:val="20"/>
                <w:lang w:val="en-CA"/>
              </w:rPr>
              <w:t>0.35</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0E3B7536" w14:textId="77777777" w:rsidR="00C866A5" w:rsidRPr="00B2385A" w:rsidRDefault="00C866A5" w:rsidP="00C866A5">
            <w:pPr>
              <w:jc w:val="right"/>
              <w:rPr>
                <w:rFonts w:eastAsiaTheme="minorHAnsi"/>
                <w:color w:val="000000"/>
                <w:sz w:val="20"/>
                <w:lang w:val="en-CA"/>
              </w:rPr>
            </w:pPr>
            <w:r w:rsidRPr="00B2385A">
              <w:rPr>
                <w:sz w:val="20"/>
                <w:lang w:val="en-CA"/>
              </w:rPr>
              <w:t>6.55</w:t>
            </w:r>
          </w:p>
        </w:tc>
        <w:tc>
          <w:tcPr>
            <w:tcW w:w="482" w:type="pct"/>
            <w:tcBorders>
              <w:top w:val="single" w:sz="4" w:space="0" w:color="auto"/>
              <w:left w:val="single" w:sz="4" w:space="0" w:color="auto"/>
              <w:bottom w:val="single" w:sz="4" w:space="0" w:color="auto"/>
              <w:right w:val="single" w:sz="4" w:space="0" w:color="auto"/>
            </w:tcBorders>
            <w:shd w:val="clear" w:color="auto" w:fill="auto"/>
            <w:noWrap/>
          </w:tcPr>
          <w:p w14:paraId="1A0C6306" w14:textId="77777777" w:rsidR="00C866A5" w:rsidRPr="00B2385A" w:rsidRDefault="00C866A5" w:rsidP="00C866A5">
            <w:pPr>
              <w:jc w:val="right"/>
              <w:rPr>
                <w:rFonts w:eastAsiaTheme="minorHAnsi"/>
                <w:color w:val="000000"/>
                <w:sz w:val="20"/>
                <w:lang w:val="en-CA"/>
              </w:rPr>
            </w:pPr>
            <w:r w:rsidRPr="00B2385A">
              <w:rPr>
                <w:sz w:val="20"/>
                <w:lang w:val="en-CA"/>
              </w:rPr>
              <w:t>3.17</w:t>
            </w:r>
          </w:p>
        </w:tc>
        <w:tc>
          <w:tcPr>
            <w:tcW w:w="529" w:type="pct"/>
            <w:tcBorders>
              <w:top w:val="single" w:sz="4" w:space="0" w:color="auto"/>
              <w:left w:val="single" w:sz="4" w:space="0" w:color="auto"/>
              <w:bottom w:val="single" w:sz="4" w:space="0" w:color="auto"/>
              <w:right w:val="single" w:sz="4" w:space="0" w:color="auto"/>
            </w:tcBorders>
          </w:tcPr>
          <w:p w14:paraId="683FAD2F" w14:textId="77777777" w:rsidR="00C866A5" w:rsidRPr="00B2385A" w:rsidRDefault="00C866A5" w:rsidP="00C866A5">
            <w:pPr>
              <w:jc w:val="right"/>
              <w:rPr>
                <w:color w:val="000000"/>
                <w:sz w:val="20"/>
                <w:lang w:val="en-CA"/>
              </w:rPr>
            </w:pPr>
            <w:r w:rsidRPr="00B2385A">
              <w:rPr>
                <w:color w:val="000000"/>
                <w:sz w:val="20"/>
                <w:lang w:val="en-CA"/>
              </w:rPr>
              <w:t>3.58</w:t>
            </w:r>
          </w:p>
        </w:tc>
        <w:tc>
          <w:tcPr>
            <w:tcW w:w="443" w:type="pct"/>
            <w:tcBorders>
              <w:top w:val="single" w:sz="4" w:space="0" w:color="auto"/>
              <w:left w:val="single" w:sz="4" w:space="0" w:color="auto"/>
              <w:bottom w:val="single" w:sz="4" w:space="0" w:color="auto"/>
              <w:right w:val="single" w:sz="4" w:space="0" w:color="auto"/>
            </w:tcBorders>
          </w:tcPr>
          <w:p w14:paraId="6DE3C576" w14:textId="77777777" w:rsidR="00C866A5" w:rsidRPr="00B2385A" w:rsidRDefault="00C866A5" w:rsidP="00C866A5">
            <w:pPr>
              <w:jc w:val="right"/>
              <w:rPr>
                <w:sz w:val="20"/>
                <w:lang w:val="en-CA"/>
              </w:rPr>
            </w:pPr>
            <w:r w:rsidRPr="00B2385A">
              <w:rPr>
                <w:sz w:val="20"/>
                <w:lang w:val="en-CA"/>
              </w:rPr>
              <w:t>3.03</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14:paraId="561B26AB" w14:textId="77777777" w:rsidR="00C866A5" w:rsidRPr="00B2385A" w:rsidRDefault="00C866A5" w:rsidP="00C866A5">
            <w:pPr>
              <w:jc w:val="right"/>
              <w:rPr>
                <w:sz w:val="20"/>
                <w:lang w:val="en-CA"/>
              </w:rPr>
            </w:pPr>
            <w:r>
              <w:rPr>
                <w:rFonts w:hint="cs"/>
                <w:sz w:val="20"/>
                <w:rtl/>
                <w:lang w:val="en-CA"/>
              </w:rPr>
              <w:t>لا ينطبق</w:t>
            </w:r>
          </w:p>
        </w:tc>
      </w:tr>
      <w:tr w:rsidR="00C866A5" w:rsidRPr="00FE3307" w14:paraId="3BAD884D" w14:textId="77777777" w:rsidTr="00AE4D31">
        <w:trPr>
          <w:trHeight w:val="254"/>
        </w:trPr>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tcPr>
          <w:p w14:paraId="2FB6EC13" w14:textId="77777777" w:rsidR="00C866A5" w:rsidRPr="008D361D" w:rsidRDefault="00C866A5" w:rsidP="00C866A5">
            <w:pPr>
              <w:bidi/>
              <w:jc w:val="left"/>
              <w:rPr>
                <w:b/>
                <w:bCs/>
                <w:color w:val="000000"/>
                <w:sz w:val="20"/>
                <w:rtl/>
                <w:lang w:val="en-CA"/>
              </w:rPr>
            </w:pPr>
            <w:r w:rsidRPr="008D361D">
              <w:rPr>
                <w:rFonts w:hint="cs"/>
                <w:b/>
                <w:bCs/>
                <w:color w:val="000000"/>
                <w:sz w:val="20"/>
                <w:rtl/>
                <w:lang w:val="en-CA"/>
              </w:rPr>
              <w:t>المجموع (أطنان من قدرات استنفاد الأوزون)</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178B5737" w14:textId="77777777" w:rsidR="00C866A5" w:rsidRPr="00B2385A" w:rsidRDefault="00C866A5" w:rsidP="00C866A5">
            <w:pPr>
              <w:jc w:val="right"/>
              <w:rPr>
                <w:rFonts w:eastAsiaTheme="minorHAnsi"/>
                <w:color w:val="000000"/>
                <w:sz w:val="20"/>
                <w:lang w:val="en-CA"/>
              </w:rPr>
            </w:pPr>
            <w:r w:rsidRPr="00B2385A">
              <w:rPr>
                <w:b/>
                <w:bCs/>
                <w:sz w:val="20"/>
                <w:lang w:val="en-CA"/>
              </w:rPr>
              <w:t>67.98</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579DA94D" w14:textId="77777777" w:rsidR="00C866A5" w:rsidRPr="00B2385A" w:rsidRDefault="00C866A5" w:rsidP="00C866A5">
            <w:pPr>
              <w:jc w:val="right"/>
              <w:rPr>
                <w:rFonts w:eastAsiaTheme="minorHAnsi"/>
                <w:color w:val="000000"/>
                <w:sz w:val="20"/>
                <w:lang w:val="en-CA"/>
              </w:rPr>
            </w:pPr>
            <w:r w:rsidRPr="00B2385A">
              <w:rPr>
                <w:b/>
                <w:bCs/>
                <w:sz w:val="20"/>
                <w:lang w:val="en-CA"/>
              </w:rPr>
              <w:t>69.88</w:t>
            </w:r>
          </w:p>
        </w:tc>
        <w:tc>
          <w:tcPr>
            <w:tcW w:w="482" w:type="pct"/>
            <w:tcBorders>
              <w:top w:val="single" w:sz="4" w:space="0" w:color="auto"/>
              <w:left w:val="single" w:sz="4" w:space="0" w:color="auto"/>
              <w:bottom w:val="single" w:sz="4" w:space="0" w:color="auto"/>
              <w:right w:val="single" w:sz="4" w:space="0" w:color="auto"/>
            </w:tcBorders>
            <w:shd w:val="clear" w:color="auto" w:fill="auto"/>
            <w:noWrap/>
          </w:tcPr>
          <w:p w14:paraId="5674E462" w14:textId="77777777" w:rsidR="00C866A5" w:rsidRPr="00B2385A" w:rsidRDefault="00C866A5" w:rsidP="00C866A5">
            <w:pPr>
              <w:jc w:val="right"/>
              <w:rPr>
                <w:rFonts w:eastAsiaTheme="minorHAnsi"/>
                <w:color w:val="000000"/>
                <w:sz w:val="20"/>
                <w:lang w:val="en-CA"/>
              </w:rPr>
            </w:pPr>
            <w:r w:rsidRPr="00B2385A">
              <w:rPr>
                <w:b/>
                <w:bCs/>
                <w:sz w:val="20"/>
                <w:lang w:val="en-CA"/>
              </w:rPr>
              <w:t>69.37</w:t>
            </w:r>
          </w:p>
        </w:tc>
        <w:tc>
          <w:tcPr>
            <w:tcW w:w="529" w:type="pct"/>
            <w:tcBorders>
              <w:top w:val="single" w:sz="4" w:space="0" w:color="auto"/>
              <w:left w:val="single" w:sz="4" w:space="0" w:color="auto"/>
              <w:bottom w:val="single" w:sz="4" w:space="0" w:color="auto"/>
              <w:right w:val="single" w:sz="4" w:space="0" w:color="auto"/>
            </w:tcBorders>
          </w:tcPr>
          <w:p w14:paraId="5D6A75A4" w14:textId="77777777" w:rsidR="00C866A5" w:rsidRPr="00B2385A" w:rsidRDefault="00C866A5" w:rsidP="00C866A5">
            <w:pPr>
              <w:jc w:val="right"/>
              <w:rPr>
                <w:b/>
                <w:color w:val="000000"/>
                <w:sz w:val="20"/>
                <w:lang w:val="en-CA"/>
              </w:rPr>
            </w:pPr>
            <w:r w:rsidRPr="00B2385A">
              <w:rPr>
                <w:b/>
                <w:color w:val="000000"/>
                <w:sz w:val="20"/>
                <w:lang w:val="en-CA"/>
              </w:rPr>
              <w:t>41.76</w:t>
            </w:r>
          </w:p>
        </w:tc>
        <w:tc>
          <w:tcPr>
            <w:tcW w:w="443" w:type="pct"/>
            <w:tcBorders>
              <w:top w:val="single" w:sz="4" w:space="0" w:color="auto"/>
              <w:left w:val="single" w:sz="4" w:space="0" w:color="auto"/>
              <w:bottom w:val="single" w:sz="4" w:space="0" w:color="auto"/>
              <w:right w:val="single" w:sz="4" w:space="0" w:color="auto"/>
            </w:tcBorders>
          </w:tcPr>
          <w:p w14:paraId="582FFFF3" w14:textId="77777777" w:rsidR="00C866A5" w:rsidRPr="00B2385A" w:rsidRDefault="00C866A5" w:rsidP="00C866A5">
            <w:pPr>
              <w:jc w:val="right"/>
              <w:rPr>
                <w:rFonts w:eastAsiaTheme="minorHAnsi"/>
                <w:b/>
                <w:bCs/>
                <w:color w:val="000000"/>
                <w:sz w:val="20"/>
                <w:lang w:val="en-CA"/>
              </w:rPr>
            </w:pPr>
            <w:r w:rsidRPr="00B2385A">
              <w:rPr>
                <w:rFonts w:eastAsiaTheme="minorHAnsi"/>
                <w:b/>
                <w:bCs/>
                <w:color w:val="000000"/>
                <w:sz w:val="20"/>
                <w:lang w:val="en-CA"/>
              </w:rPr>
              <w:t>35.</w:t>
            </w:r>
            <w:r>
              <w:rPr>
                <w:rFonts w:eastAsiaTheme="minorHAnsi"/>
                <w:b/>
                <w:bCs/>
                <w:color w:val="000000"/>
                <w:sz w:val="20"/>
                <w:lang w:val="en-CA"/>
              </w:rPr>
              <w:t>23</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14:paraId="447AF248" w14:textId="77777777" w:rsidR="00C866A5" w:rsidRPr="00B2385A" w:rsidRDefault="00C866A5" w:rsidP="00C866A5">
            <w:pPr>
              <w:jc w:val="right"/>
              <w:rPr>
                <w:rFonts w:eastAsiaTheme="minorHAnsi"/>
                <w:color w:val="000000"/>
                <w:sz w:val="20"/>
                <w:lang w:val="en-CA"/>
              </w:rPr>
            </w:pPr>
            <w:r w:rsidRPr="00B2385A">
              <w:rPr>
                <w:b/>
                <w:bCs/>
                <w:sz w:val="20"/>
                <w:lang w:val="en-CA"/>
              </w:rPr>
              <w:t>87.50</w:t>
            </w:r>
          </w:p>
        </w:tc>
      </w:tr>
    </w:tbl>
    <w:p w14:paraId="0B52CB24" w14:textId="77777777" w:rsidR="003D6F01" w:rsidRPr="00107FD5" w:rsidRDefault="003D6F01" w:rsidP="00C56F78">
      <w:pPr>
        <w:pStyle w:val="StyleHeader4Para4Left0Firstline0"/>
        <w:numPr>
          <w:ilvl w:val="0"/>
          <w:numId w:val="0"/>
        </w:numPr>
        <w:tabs>
          <w:tab w:val="clear" w:pos="2880"/>
          <w:tab w:val="clear" w:pos="5760"/>
          <w:tab w:val="left" w:pos="360"/>
        </w:tabs>
        <w:bidi/>
        <w:spacing w:before="120" w:after="120" w:line="160" w:lineRule="exact"/>
        <w:rPr>
          <w:sz w:val="18"/>
          <w:szCs w:val="18"/>
          <w:rtl/>
          <w:lang w:val="en-US" w:bidi="ar-EG"/>
        </w:rPr>
      </w:pPr>
      <w:r w:rsidRPr="00107FD5">
        <w:rPr>
          <w:rFonts w:hint="cs"/>
          <w:sz w:val="18"/>
          <w:szCs w:val="18"/>
          <w:rtl/>
          <w:lang w:val="en-US" w:bidi="ar-EG"/>
        </w:rPr>
        <w:t>*</w:t>
      </w:r>
      <w:r w:rsidR="00C56F78" w:rsidRPr="00107FD5">
        <w:rPr>
          <w:sz w:val="18"/>
          <w:szCs w:val="18"/>
          <w:rtl/>
          <w:lang w:val="en-US" w:bidi="ar-EG"/>
        </w:rPr>
        <w:tab/>
      </w:r>
      <w:r w:rsidRPr="00107FD5">
        <w:rPr>
          <w:rFonts w:hint="cs"/>
          <w:sz w:val="18"/>
          <w:szCs w:val="18"/>
          <w:rtl/>
          <w:lang w:val="en-US" w:bidi="ar-EG"/>
        </w:rPr>
        <w:t xml:space="preserve">بيانات </w:t>
      </w:r>
      <w:r w:rsidR="008D361D">
        <w:rPr>
          <w:rFonts w:hint="cs"/>
          <w:sz w:val="18"/>
          <w:szCs w:val="18"/>
          <w:rtl/>
          <w:lang w:val="en-US" w:bidi="ar-EG"/>
        </w:rPr>
        <w:t>البرنامج القطري</w:t>
      </w:r>
      <w:r w:rsidRPr="00107FD5">
        <w:rPr>
          <w:rFonts w:hint="cs"/>
          <w:sz w:val="18"/>
          <w:szCs w:val="18"/>
          <w:rtl/>
          <w:lang w:val="en-US" w:bidi="ar-EG"/>
        </w:rPr>
        <w:t>.</w:t>
      </w:r>
    </w:p>
    <w:p w14:paraId="0247DD67" w14:textId="77777777" w:rsidR="003D6F01" w:rsidRPr="00107FD5" w:rsidRDefault="003D6F01" w:rsidP="00C56F78">
      <w:pPr>
        <w:pStyle w:val="StyleHeader4Para4Left0Firstline0"/>
        <w:numPr>
          <w:ilvl w:val="0"/>
          <w:numId w:val="0"/>
        </w:numPr>
        <w:tabs>
          <w:tab w:val="clear" w:pos="2880"/>
          <w:tab w:val="clear" w:pos="5760"/>
          <w:tab w:val="left" w:pos="360"/>
        </w:tabs>
        <w:bidi/>
        <w:spacing w:after="120" w:line="160" w:lineRule="exact"/>
        <w:rPr>
          <w:sz w:val="18"/>
          <w:szCs w:val="18"/>
          <w:rtl/>
          <w:lang w:val="en-US" w:bidi="ar-EG"/>
        </w:rPr>
      </w:pPr>
      <w:r w:rsidRPr="00107FD5">
        <w:rPr>
          <w:rFonts w:hint="cs"/>
          <w:sz w:val="18"/>
          <w:szCs w:val="18"/>
          <w:rtl/>
          <w:lang w:val="en-US" w:bidi="ar-EG"/>
        </w:rPr>
        <w:t xml:space="preserve">** </w:t>
      </w:r>
      <w:r w:rsidRPr="00107FD5">
        <w:rPr>
          <w:sz w:val="18"/>
          <w:szCs w:val="18"/>
          <w:rtl/>
          <w:lang w:val="en-US" w:bidi="ar-EG"/>
        </w:rPr>
        <w:tab/>
      </w:r>
      <w:r w:rsidRPr="00107FD5">
        <w:rPr>
          <w:rFonts w:hint="cs"/>
          <w:sz w:val="18"/>
          <w:szCs w:val="18"/>
          <w:rtl/>
          <w:lang w:val="en-US" w:bidi="ar-EG"/>
        </w:rPr>
        <w:t>بيانات البرنامج القطري</w:t>
      </w:r>
      <w:r w:rsidR="008D361D">
        <w:rPr>
          <w:rFonts w:hint="cs"/>
          <w:sz w:val="18"/>
          <w:szCs w:val="18"/>
          <w:rtl/>
          <w:lang w:val="en-US" w:bidi="ar-EG"/>
        </w:rPr>
        <w:t xml:space="preserve">. لا يشكل هذا الاستهلاك جزء من </w:t>
      </w:r>
      <w:r w:rsidR="00C866A5">
        <w:rPr>
          <w:rFonts w:hint="cs"/>
          <w:sz w:val="18"/>
          <w:szCs w:val="18"/>
          <w:rtl/>
          <w:lang w:val="en-US" w:bidi="ar-EG"/>
        </w:rPr>
        <w:t xml:space="preserve">نقطة البداية للتخفيضات المجمعة المستدامة لاستهلاك المواد الهيدروكلوروفلوروكربونية. </w:t>
      </w:r>
    </w:p>
    <w:p w14:paraId="1A056A2C" w14:textId="77777777" w:rsidR="003D6F01" w:rsidRDefault="003D6F01" w:rsidP="003D6F01">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3 -</w:t>
      </w:r>
      <w:r>
        <w:rPr>
          <w:sz w:val="26"/>
          <w:szCs w:val="26"/>
          <w:rtl/>
          <w:lang w:val="en-US" w:bidi="ar-EG"/>
        </w:rPr>
        <w:tab/>
      </w:r>
      <w:r w:rsidR="008D361D">
        <w:rPr>
          <w:rFonts w:hint="cs"/>
          <w:sz w:val="26"/>
          <w:szCs w:val="26"/>
          <w:rtl/>
          <w:lang w:val="en-US" w:bidi="ar-EG"/>
        </w:rPr>
        <w:t xml:space="preserve">على حين كان متوسط استهلاك المواد الهيدروكلوروفلوروكربونية </w:t>
      </w:r>
      <w:r w:rsidR="008D361D">
        <w:rPr>
          <w:sz w:val="26"/>
          <w:szCs w:val="26"/>
          <w:lang w:val="en-US" w:bidi="ar-EG"/>
        </w:rPr>
        <w:t>69.08</w:t>
      </w:r>
      <w:r w:rsidR="008D361D">
        <w:rPr>
          <w:rFonts w:hint="cs"/>
          <w:sz w:val="26"/>
          <w:szCs w:val="26"/>
          <w:rtl/>
          <w:lang w:val="en-US" w:bidi="ar-EG"/>
        </w:rPr>
        <w:t xml:space="preserve"> طن من قدرات استنفاد الأوزون ما بين عام 2015 و 2017، فإنه انخفض عام 2018 بنسبة 40 في المائة عن متوسط الاستهلاك وبنسبة 15 في المائة إضافية ما بين عام 2018 و 2019 (بأطنان من قدرات استنفاد الأوزون). وأصبح استهلاك المواد </w:t>
      </w:r>
      <w:r w:rsidR="008D361D">
        <w:rPr>
          <w:rFonts w:hint="cs"/>
          <w:sz w:val="26"/>
          <w:szCs w:val="26"/>
          <w:rtl/>
          <w:lang w:val="en-US" w:bidi="ar-EG"/>
        </w:rPr>
        <w:lastRenderedPageBreak/>
        <w:t>الهيدروكلوروفلوروكربونية عام 2019 أقل بنسبة 59 في المائة من الحد الأقصى للاستهلاك المسموح به (بأطنان من قدرات استنفاد الأوزون) بموجب الاتفاق بين الحكومة واللجنة التنفيذية.</w:t>
      </w:r>
    </w:p>
    <w:p w14:paraId="5CC6E4D7" w14:textId="77777777" w:rsidR="004A598C" w:rsidRDefault="004A598C" w:rsidP="004A598C">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4 -</w:t>
      </w:r>
      <w:r>
        <w:rPr>
          <w:sz w:val="26"/>
          <w:szCs w:val="26"/>
          <w:rtl/>
          <w:lang w:val="en-US" w:bidi="ar-EG"/>
        </w:rPr>
        <w:tab/>
      </w:r>
      <w:r w:rsidR="008D361D">
        <w:rPr>
          <w:rFonts w:hint="cs"/>
          <w:sz w:val="26"/>
          <w:szCs w:val="26"/>
          <w:rtl/>
          <w:lang w:val="en-US" w:bidi="ar-EG"/>
        </w:rPr>
        <w:t xml:space="preserve">ويرجع هذا الانخفاض الكبير في الاستهلاك إلى إنفاذ نظام الترخيص وتخفيضات في حصص استيراد المواد الهيدروكلوروفلوروكربونية؛ واستكمال عمليات تحويل مؤسسات قطاع الرغاوي (مع إزالة دائمة للهيدروكلوروفلوروكربون-141ب) وفي محلات السوبر ماركت الكبيرة (مع إزالة دائمة </w:t>
      </w:r>
      <w:r w:rsidR="006823DF">
        <w:rPr>
          <w:rFonts w:hint="cs"/>
          <w:sz w:val="26"/>
          <w:szCs w:val="26"/>
          <w:rtl/>
          <w:lang w:val="en-US" w:bidi="ar-EG"/>
        </w:rPr>
        <w:t>ل</w:t>
      </w:r>
      <w:r w:rsidR="008D361D">
        <w:rPr>
          <w:rFonts w:hint="cs"/>
          <w:sz w:val="26"/>
          <w:szCs w:val="26"/>
          <w:rtl/>
          <w:lang w:val="en-US" w:bidi="ar-EG"/>
        </w:rPr>
        <w:t>لهيدروكلوروفلوروكربون-22) وتنفيذ أنشطة الإزالة المتعلقة بقطاع خدمة التبريد. كما أسهم استيراد معدات تبريد وتكييف هواء قائمة على مواد غير هيدروكلوروفلوروكربونية أيضا في تخفيض استهلاك المواد الهيدروكلوروفلوروكربونية.</w:t>
      </w:r>
    </w:p>
    <w:p w14:paraId="5545E831" w14:textId="77777777" w:rsidR="008D361D" w:rsidRDefault="008D361D" w:rsidP="008D361D">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5 -</w:t>
      </w:r>
      <w:r>
        <w:rPr>
          <w:sz w:val="26"/>
          <w:szCs w:val="26"/>
          <w:rtl/>
          <w:lang w:val="en-US" w:bidi="ar-EG"/>
        </w:rPr>
        <w:tab/>
      </w:r>
      <w:r>
        <w:rPr>
          <w:rFonts w:hint="cs"/>
          <w:sz w:val="26"/>
          <w:szCs w:val="26"/>
          <w:rtl/>
          <w:lang w:val="en-US" w:bidi="ar-EG"/>
        </w:rPr>
        <w:t>جاءت زيادة استهلاك الهيدروكلوروفلوروكربون-141ب ما بين عام</w:t>
      </w:r>
      <w:r w:rsidR="00C866A5">
        <w:rPr>
          <w:rFonts w:hint="cs"/>
          <w:sz w:val="26"/>
          <w:szCs w:val="26"/>
          <w:rtl/>
          <w:lang w:val="en-US" w:bidi="ar-EG"/>
        </w:rPr>
        <w:t>ي</w:t>
      </w:r>
      <w:r>
        <w:rPr>
          <w:rFonts w:hint="cs"/>
          <w:sz w:val="26"/>
          <w:szCs w:val="26"/>
          <w:rtl/>
          <w:lang w:val="en-US" w:bidi="ar-EG"/>
        </w:rPr>
        <w:t xml:space="preserve"> 2018 و 2019 نتيجة</w:t>
      </w:r>
      <w:r w:rsidR="00C866A5">
        <w:rPr>
          <w:rFonts w:hint="cs"/>
          <w:sz w:val="26"/>
          <w:szCs w:val="26"/>
          <w:rtl/>
          <w:lang w:val="en-US" w:bidi="ar-EG"/>
        </w:rPr>
        <w:t xml:space="preserve"> للتخزين بسبب </w:t>
      </w:r>
      <w:r>
        <w:rPr>
          <w:rFonts w:hint="cs"/>
          <w:sz w:val="26"/>
          <w:szCs w:val="26"/>
          <w:rtl/>
          <w:lang w:val="en-US" w:bidi="ar-EG"/>
        </w:rPr>
        <w:t xml:space="preserve">حظر واردات وصادرات هذه المادة </w:t>
      </w:r>
      <w:r w:rsidRPr="00C866A5">
        <w:rPr>
          <w:rFonts w:hint="cs"/>
          <w:sz w:val="26"/>
          <w:szCs w:val="26"/>
          <w:rtl/>
          <w:lang w:val="en-US" w:bidi="ar-EG"/>
        </w:rPr>
        <w:t>سائبة</w:t>
      </w:r>
      <w:r>
        <w:rPr>
          <w:rFonts w:hint="cs"/>
          <w:sz w:val="26"/>
          <w:szCs w:val="26"/>
          <w:rtl/>
          <w:lang w:val="en-US" w:bidi="ar-EG"/>
        </w:rPr>
        <w:t xml:space="preserve"> والموجودة في البوليولات سابقة الخلط والذي بدأ أول كانون الثاني/يناير 2020.</w:t>
      </w:r>
    </w:p>
    <w:p w14:paraId="75E982B4" w14:textId="77777777" w:rsidR="008D361D" w:rsidRPr="008D361D" w:rsidRDefault="008D361D" w:rsidP="008D361D">
      <w:pPr>
        <w:pStyle w:val="StyleHeader4Para4Left0Firstline0"/>
        <w:numPr>
          <w:ilvl w:val="0"/>
          <w:numId w:val="0"/>
        </w:numPr>
        <w:tabs>
          <w:tab w:val="clear" w:pos="2880"/>
          <w:tab w:val="clear" w:pos="5760"/>
          <w:tab w:val="left" w:pos="720"/>
        </w:tabs>
        <w:bidi/>
        <w:rPr>
          <w:i/>
          <w:iCs/>
          <w:sz w:val="26"/>
          <w:szCs w:val="26"/>
          <w:rtl/>
          <w:lang w:val="en-US" w:bidi="ar-EG"/>
        </w:rPr>
      </w:pPr>
      <w:r w:rsidRPr="008D361D">
        <w:rPr>
          <w:rFonts w:hint="cs"/>
          <w:i/>
          <w:iCs/>
          <w:sz w:val="26"/>
          <w:szCs w:val="26"/>
          <w:rtl/>
          <w:lang w:val="en-US" w:bidi="ar-EG"/>
        </w:rPr>
        <w:t>تقرير بشأن تنفيذ البرنامج القطري</w:t>
      </w:r>
    </w:p>
    <w:p w14:paraId="1A482A9B" w14:textId="77777777" w:rsidR="008D361D" w:rsidRDefault="008D361D" w:rsidP="008D361D">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6 -</w:t>
      </w:r>
      <w:r>
        <w:rPr>
          <w:sz w:val="26"/>
          <w:szCs w:val="26"/>
          <w:rtl/>
          <w:lang w:val="en-US" w:bidi="ar-EG"/>
        </w:rPr>
        <w:tab/>
      </w:r>
      <w:r>
        <w:rPr>
          <w:rFonts w:hint="cs"/>
          <w:sz w:val="26"/>
          <w:szCs w:val="26"/>
          <w:rtl/>
          <w:lang w:val="en-US" w:bidi="ar-EG"/>
        </w:rPr>
        <w:t>أبلغت حكومة شيلي عن بيانات استهلاك قطاع المواد الهيدروكلوروفلوروكربونية في إطار تقرير تنفيذ البرنامج القطري لعام 2018 وهي متسقة والبيانات المبلغ عنها بموجب المادة 7 من بروتوكول مونتريال</w:t>
      </w:r>
      <w:r w:rsidR="008D1837">
        <w:rPr>
          <w:rFonts w:hint="cs"/>
          <w:sz w:val="26"/>
          <w:szCs w:val="26"/>
          <w:rtl/>
          <w:lang w:val="en-US" w:bidi="ar-EG"/>
        </w:rPr>
        <w:t>.</w:t>
      </w:r>
    </w:p>
    <w:p w14:paraId="5D972F7C" w14:textId="77777777" w:rsidR="008D1837" w:rsidRPr="008D1837" w:rsidRDefault="008D1837" w:rsidP="008D1837">
      <w:pPr>
        <w:pStyle w:val="StyleHeader4Para4Left0Firstline0"/>
        <w:numPr>
          <w:ilvl w:val="0"/>
          <w:numId w:val="0"/>
        </w:numPr>
        <w:tabs>
          <w:tab w:val="clear" w:pos="2880"/>
          <w:tab w:val="clear" w:pos="5760"/>
          <w:tab w:val="left" w:pos="720"/>
        </w:tabs>
        <w:bidi/>
        <w:rPr>
          <w:i/>
          <w:iCs/>
          <w:sz w:val="26"/>
          <w:szCs w:val="26"/>
          <w:rtl/>
          <w:lang w:val="en-US" w:bidi="ar-EG"/>
        </w:rPr>
      </w:pPr>
      <w:r w:rsidRPr="008D1837">
        <w:rPr>
          <w:rFonts w:hint="cs"/>
          <w:i/>
          <w:iCs/>
          <w:sz w:val="26"/>
          <w:szCs w:val="26"/>
          <w:rtl/>
          <w:lang w:val="en-US" w:bidi="ar-EG"/>
        </w:rPr>
        <w:t>تقرير تحقق</w:t>
      </w:r>
    </w:p>
    <w:p w14:paraId="0C058436" w14:textId="77777777" w:rsidR="008D1837" w:rsidRDefault="008D1837" w:rsidP="008D1837">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7 -</w:t>
      </w:r>
      <w:r>
        <w:rPr>
          <w:sz w:val="26"/>
          <w:szCs w:val="26"/>
          <w:rtl/>
          <w:lang w:val="en-US" w:bidi="ar-EG"/>
        </w:rPr>
        <w:tab/>
      </w:r>
      <w:r>
        <w:rPr>
          <w:rFonts w:hint="cs"/>
          <w:sz w:val="26"/>
          <w:szCs w:val="26"/>
          <w:rtl/>
          <w:lang w:val="en-US" w:bidi="ar-EG"/>
        </w:rPr>
        <w:t>أكد تقرير التحقق أن الحكومة تقوم بتنفيذ نظام ترخيص وحصص لواردات وصادرات المواد الهيدروكلوروفلوروكربونية؛ وأن استهلاك هذه المواد المبلغ عنه بموجب المادة 7 من بروتوكول مونتريال لعام</w:t>
      </w:r>
      <w:r w:rsidR="00C866A5">
        <w:rPr>
          <w:rFonts w:hint="cs"/>
          <w:sz w:val="26"/>
          <w:szCs w:val="26"/>
          <w:rtl/>
          <w:lang w:val="en-US" w:bidi="ar-EG"/>
        </w:rPr>
        <w:t>ي</w:t>
      </w:r>
      <w:r>
        <w:rPr>
          <w:rFonts w:hint="cs"/>
          <w:sz w:val="26"/>
          <w:szCs w:val="26"/>
          <w:rtl/>
          <w:lang w:val="en-US" w:bidi="ar-EG"/>
        </w:rPr>
        <w:t xml:space="preserve"> 2017 و 2018 كان سليما (كما يبين الجدول </w:t>
      </w:r>
      <w:r w:rsidR="006823DF">
        <w:rPr>
          <w:rFonts w:hint="cs"/>
          <w:sz w:val="26"/>
          <w:szCs w:val="26"/>
          <w:rtl/>
          <w:lang w:val="en-US" w:bidi="ar-EG"/>
        </w:rPr>
        <w:t xml:space="preserve">1 </w:t>
      </w:r>
      <w:r>
        <w:rPr>
          <w:rFonts w:hint="cs"/>
          <w:sz w:val="26"/>
          <w:szCs w:val="26"/>
          <w:rtl/>
          <w:lang w:val="en-US" w:bidi="ar-EG"/>
        </w:rPr>
        <w:t>أعلاه)؛ وأن البلد في حالة امتثال بجدول تخفيضات بروتوكول مونتريال وأقصى استهلاك للمواد الهيدروكلوروفلوروكربونية مسموح به في اتفاقها مع اللجنة التنفيذية للفترة من 2017 إلى 2019. وخلص التحقق إلى أن حكومة شيلي لديها لوائح واضحة وقوية لرقابة واردات المواد الهيدروكلوروفلوروكربونية والمواد الأخرى المستنفدة للأوزون بالإضافة إلى إجراءات واضحة لإصدار تصاريح الاستيراد.</w:t>
      </w:r>
    </w:p>
    <w:p w14:paraId="4AADCF21" w14:textId="77777777" w:rsidR="008D1837" w:rsidRPr="008D1837" w:rsidRDefault="008D1837" w:rsidP="008D1837">
      <w:pPr>
        <w:pStyle w:val="StyleHeader4Para4Left0Firstline0"/>
        <w:numPr>
          <w:ilvl w:val="0"/>
          <w:numId w:val="0"/>
        </w:numPr>
        <w:tabs>
          <w:tab w:val="clear" w:pos="2880"/>
          <w:tab w:val="clear" w:pos="5760"/>
          <w:tab w:val="left" w:pos="720"/>
        </w:tabs>
        <w:bidi/>
        <w:rPr>
          <w:sz w:val="26"/>
          <w:szCs w:val="26"/>
          <w:u w:val="single"/>
          <w:rtl/>
          <w:lang w:val="en-US" w:bidi="ar-EG"/>
        </w:rPr>
      </w:pPr>
      <w:r w:rsidRPr="008D1837">
        <w:rPr>
          <w:rFonts w:hint="cs"/>
          <w:sz w:val="26"/>
          <w:szCs w:val="26"/>
          <w:u w:val="single"/>
          <w:rtl/>
          <w:lang w:val="en-US" w:bidi="ar-EG"/>
        </w:rPr>
        <w:t>تقرير مرحلي بشأن تنفيذ الشريحة الثانية من خطة إدارة إزالة المواد الهيدروكلوروفلوروكربونية</w:t>
      </w:r>
    </w:p>
    <w:p w14:paraId="08EFF1B8" w14:textId="77777777" w:rsidR="008D1837" w:rsidRPr="008D1837" w:rsidRDefault="008D1837" w:rsidP="008D1837">
      <w:pPr>
        <w:pStyle w:val="StyleHeader4Para4Left0Firstline0"/>
        <w:numPr>
          <w:ilvl w:val="0"/>
          <w:numId w:val="0"/>
        </w:numPr>
        <w:tabs>
          <w:tab w:val="clear" w:pos="2880"/>
          <w:tab w:val="clear" w:pos="5760"/>
          <w:tab w:val="left" w:pos="720"/>
        </w:tabs>
        <w:bidi/>
        <w:rPr>
          <w:i/>
          <w:iCs/>
          <w:sz w:val="26"/>
          <w:szCs w:val="26"/>
          <w:rtl/>
          <w:lang w:val="en-US" w:bidi="ar-EG"/>
        </w:rPr>
      </w:pPr>
      <w:r w:rsidRPr="008D1837">
        <w:rPr>
          <w:rFonts w:hint="cs"/>
          <w:i/>
          <w:iCs/>
          <w:sz w:val="26"/>
          <w:szCs w:val="26"/>
          <w:rtl/>
          <w:lang w:val="en-US" w:bidi="ar-EG"/>
        </w:rPr>
        <w:t>الإطار القانوني</w:t>
      </w:r>
    </w:p>
    <w:p w14:paraId="7818D351" w14:textId="77777777" w:rsidR="008D1837" w:rsidRDefault="008D1837" w:rsidP="008D1837">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8 -</w:t>
      </w:r>
      <w:r>
        <w:rPr>
          <w:sz w:val="26"/>
          <w:szCs w:val="26"/>
          <w:rtl/>
          <w:lang w:val="en-US" w:bidi="ar-EG"/>
        </w:rPr>
        <w:tab/>
      </w:r>
      <w:r>
        <w:rPr>
          <w:rFonts w:hint="cs"/>
          <w:sz w:val="26"/>
          <w:szCs w:val="26"/>
          <w:rtl/>
          <w:lang w:val="en-US" w:bidi="ar-EG"/>
        </w:rPr>
        <w:t xml:space="preserve">من أجل الوفاء بمتطلبات اتفاقها مع اللجنة التنفيذية وتنفيذ تعديل كيغالي، قامت حكومة شيلي بتحديث اللوائح التي تنظم حصص استيراد المواد المستنفدة للأوزون وسجل مستوردي ومصدري هذه المواد والذي دخل حيز النفاذ أول كانون الثاني/يناير 2020. وتخفض اللوائح المحدثة </w:t>
      </w:r>
      <w:r w:rsidRPr="00C866A5">
        <w:rPr>
          <w:rFonts w:hint="cs"/>
          <w:i/>
          <w:iCs/>
          <w:sz w:val="26"/>
          <w:szCs w:val="26"/>
          <w:rtl/>
          <w:lang w:val="en-US" w:bidi="ar-EG"/>
        </w:rPr>
        <w:t>من جملة أمور</w:t>
      </w:r>
      <w:r>
        <w:rPr>
          <w:rFonts w:hint="cs"/>
          <w:sz w:val="26"/>
          <w:szCs w:val="26"/>
          <w:rtl/>
          <w:lang w:val="en-US" w:bidi="ar-EG"/>
        </w:rPr>
        <w:t xml:space="preserve"> أقصى حجم لواردات المواد الهيدروكلوروفلوروكربونية عامي 2020 و 2021 بنسبة 45 في المائة و 65 في المائة على التوالي؛ وتحظر استيراد وتصدير الهيدروكلوروفلوروكربون-141ب كمادة نقية وموجودة في الخلطات والبوليولات كاملة التركيب؛ وتشمل المواد الهيدروفلوروكربونية كمواد خاضعة للرقابة وتسمح لهيئة الجمارك الوطنية بأن تنفذ نظام ترخيص لها.</w:t>
      </w:r>
    </w:p>
    <w:p w14:paraId="6B6FC275" w14:textId="77777777" w:rsidR="008D1837" w:rsidRDefault="008D1837" w:rsidP="008D1837">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9 -</w:t>
      </w:r>
      <w:r>
        <w:rPr>
          <w:sz w:val="26"/>
          <w:szCs w:val="26"/>
          <w:rtl/>
          <w:lang w:val="en-US" w:bidi="ar-EG"/>
        </w:rPr>
        <w:tab/>
      </w:r>
      <w:r>
        <w:rPr>
          <w:rFonts w:hint="cs"/>
          <w:sz w:val="26"/>
          <w:szCs w:val="26"/>
          <w:rtl/>
          <w:lang w:val="en-US" w:bidi="ar-EG"/>
        </w:rPr>
        <w:t>تم القيام بتدريب على اللوائح الخاصة بالمواد الهيدروكلوروفلوروكربونية لعدد 15 فقط من موظفي الجمارك الستين المقترحين. وبعد معالجة المسائل الإدارية الداخلية والقلاقل الاجتماعية والسياسية، تم التخطيط لمزيد من دورات التدريب لموظفي الجمارك في شهر آذار/مارس 2020. إلا أنه اضطر لإرجاء التدريب بسبب جائحة كوفيد-19.</w:t>
      </w:r>
    </w:p>
    <w:p w14:paraId="39840268" w14:textId="77777777" w:rsidR="008D1837" w:rsidRPr="008D1837" w:rsidRDefault="008D1837" w:rsidP="008D1837">
      <w:pPr>
        <w:pStyle w:val="StyleHeader4Para4Left0Firstline0"/>
        <w:numPr>
          <w:ilvl w:val="0"/>
          <w:numId w:val="0"/>
        </w:numPr>
        <w:tabs>
          <w:tab w:val="clear" w:pos="2880"/>
          <w:tab w:val="clear" w:pos="5760"/>
          <w:tab w:val="left" w:pos="720"/>
        </w:tabs>
        <w:bidi/>
        <w:rPr>
          <w:i/>
          <w:iCs/>
          <w:sz w:val="26"/>
          <w:szCs w:val="26"/>
          <w:rtl/>
          <w:lang w:val="en-US" w:bidi="ar-EG"/>
        </w:rPr>
      </w:pPr>
      <w:r w:rsidRPr="008D1837">
        <w:rPr>
          <w:rFonts w:hint="cs"/>
          <w:i/>
          <w:iCs/>
          <w:sz w:val="26"/>
          <w:szCs w:val="26"/>
          <w:rtl/>
          <w:lang w:val="en-US" w:bidi="ar-EG"/>
        </w:rPr>
        <w:t>قطاع تصنيع رغاوي البوليوريتان</w:t>
      </w:r>
    </w:p>
    <w:p w14:paraId="185D2C05" w14:textId="77777777" w:rsidR="008D1837" w:rsidRDefault="008D1837" w:rsidP="008D1837">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10 -</w:t>
      </w:r>
      <w:r>
        <w:rPr>
          <w:sz w:val="26"/>
          <w:szCs w:val="26"/>
          <w:rtl/>
          <w:lang w:val="en-US" w:bidi="ar-EG"/>
        </w:rPr>
        <w:tab/>
      </w:r>
      <w:r>
        <w:rPr>
          <w:rFonts w:hint="cs"/>
          <w:sz w:val="26"/>
          <w:szCs w:val="26"/>
          <w:rtl/>
          <w:lang w:val="en-US" w:bidi="ar-EG"/>
        </w:rPr>
        <w:t>شملت المرحلة الثانية</w:t>
      </w:r>
      <w:r w:rsidR="00783AD5">
        <w:rPr>
          <w:rFonts w:hint="cs"/>
          <w:sz w:val="26"/>
          <w:szCs w:val="26"/>
          <w:rtl/>
          <w:lang w:val="en-US" w:bidi="ar-EG"/>
        </w:rPr>
        <w:t xml:space="preserve"> من خطة إدارة إزالة المواد الهيدروكلوروفلوروكربونية خطة قطاع الرغاوي لإزالة 12.43 طن من قدرات استنفاد الأوزون من الهيدروكلوروفلوروكربون-141ب المستخدم كعامل نفخ في خمس مؤسسات فردية لألواح رغاوي البوليوريتان غير المتصلة، و 10.49 طن من قدرات استنفاد الأوزون من </w:t>
      </w:r>
      <w:r w:rsidR="00783AD5">
        <w:rPr>
          <w:rFonts w:hint="cs"/>
          <w:sz w:val="26"/>
          <w:szCs w:val="26"/>
          <w:rtl/>
          <w:lang w:val="en-US" w:bidi="ar-EG"/>
        </w:rPr>
        <w:lastRenderedPageBreak/>
        <w:t xml:space="preserve">الهيدروكلوروفلوروكربون-141ب المستخدم في 36 مؤسسة صغيرة ومتوسطة من خلال بيوت النظم (إيكسوم </w:t>
      </w:r>
      <w:proofErr w:type="spellStart"/>
      <w:r w:rsidR="00783AD5">
        <w:rPr>
          <w:sz w:val="26"/>
          <w:szCs w:val="26"/>
          <w:lang w:val="en-US" w:bidi="ar-EG"/>
        </w:rPr>
        <w:t>Ixom</w:t>
      </w:r>
      <w:proofErr w:type="spellEnd"/>
      <w:r w:rsidR="00783AD5">
        <w:rPr>
          <w:rFonts w:hint="cs"/>
          <w:sz w:val="26"/>
          <w:szCs w:val="26"/>
          <w:rtl/>
          <w:lang w:val="en-US" w:bidi="ar-EG"/>
        </w:rPr>
        <w:t xml:space="preserve"> تساعد ثماني مؤسسات صغيرة ومتوسطة) والموزعين للمواد الكيميائية (أوسترال </w:t>
      </w:r>
      <w:r w:rsidR="00783AD5">
        <w:rPr>
          <w:sz w:val="26"/>
          <w:szCs w:val="26"/>
          <w:lang w:val="en-US" w:bidi="ar-EG"/>
        </w:rPr>
        <w:t>Austral</w:t>
      </w:r>
      <w:r w:rsidR="00783AD5">
        <w:rPr>
          <w:rFonts w:hint="cs"/>
          <w:sz w:val="26"/>
          <w:szCs w:val="26"/>
          <w:rtl/>
          <w:lang w:val="en-US" w:bidi="ar-EG"/>
        </w:rPr>
        <w:t xml:space="preserve"> تساعد 28 مؤسسة صغيرة ومتوسطة) بتكلفة تمويل قدرها </w:t>
      </w:r>
      <w:r w:rsidR="00783AD5">
        <w:rPr>
          <w:sz w:val="26"/>
          <w:szCs w:val="26"/>
          <w:lang w:val="en-US" w:bidi="ar-EG"/>
        </w:rPr>
        <w:t>1,938,134</w:t>
      </w:r>
      <w:r w:rsidR="00783AD5">
        <w:rPr>
          <w:rFonts w:hint="cs"/>
          <w:sz w:val="26"/>
          <w:szCs w:val="26"/>
          <w:rtl/>
          <w:lang w:val="en-US" w:bidi="ar-EG"/>
        </w:rPr>
        <w:t xml:space="preserve"> دولار أمريكي. وعلى حين استوردت شيلي أيضا الهيدروكلوروفلوروكربون-141ب في نظم البوليولات سابقة الخلط، لم يتم توفير أي تمويل لهذا الاستهلاك ذلك لأنه لم</w:t>
      </w:r>
      <w:r w:rsidR="00783AD5">
        <w:rPr>
          <w:rFonts w:hint="eastAsia"/>
          <w:sz w:val="26"/>
          <w:szCs w:val="26"/>
          <w:rtl/>
          <w:lang w:val="en-US" w:bidi="ar-EG"/>
        </w:rPr>
        <w:t> </w:t>
      </w:r>
      <w:r w:rsidR="00783AD5">
        <w:rPr>
          <w:rFonts w:hint="cs"/>
          <w:sz w:val="26"/>
          <w:szCs w:val="26"/>
          <w:rtl/>
          <w:lang w:val="en-US" w:bidi="ar-EG"/>
        </w:rPr>
        <w:t>يكن مدرجا في نقطة البداية للتخفيضات المجمعة الخاصة بالبلد في استهلاك المواد الهيدروكلوروفلوروكربونية.</w:t>
      </w:r>
    </w:p>
    <w:p w14:paraId="496E864B" w14:textId="77777777" w:rsidR="00783AD5" w:rsidRDefault="00783AD5" w:rsidP="00783AD5">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11 -</w:t>
      </w:r>
      <w:r>
        <w:rPr>
          <w:sz w:val="26"/>
          <w:szCs w:val="26"/>
          <w:rtl/>
          <w:lang w:val="en-US" w:bidi="ar-EG"/>
        </w:rPr>
        <w:tab/>
      </w:r>
      <w:r w:rsidR="00AE4D31">
        <w:rPr>
          <w:rFonts w:hint="cs"/>
          <w:sz w:val="26"/>
          <w:szCs w:val="26"/>
          <w:rtl/>
          <w:lang w:val="en-US" w:bidi="ar-EG"/>
        </w:rPr>
        <w:t xml:space="preserve">من أجل البدء في تنفيذ خطة قطاع الرغاوي، عقدت ورشة </w:t>
      </w:r>
      <w:r w:rsidR="00C866A5">
        <w:rPr>
          <w:rFonts w:hint="cs"/>
          <w:sz w:val="26"/>
          <w:szCs w:val="26"/>
          <w:rtl/>
          <w:lang w:val="en-US" w:bidi="ar-EG"/>
        </w:rPr>
        <w:t>عمل</w:t>
      </w:r>
      <w:r w:rsidR="00AE4D31">
        <w:rPr>
          <w:rFonts w:hint="cs"/>
          <w:sz w:val="26"/>
          <w:szCs w:val="26"/>
          <w:rtl/>
          <w:lang w:val="en-US" w:bidi="ar-EG"/>
        </w:rPr>
        <w:t xml:space="preserve"> تدريبية لمؤسسات الرغاوي وبيوت النظم وموزع المواد الكيميائية في أيلول/سبتمبر 2018 وحضرها 16 مؤسسة رغاوي و 6 موردين لنظم الرغاوي.</w:t>
      </w:r>
    </w:p>
    <w:p w14:paraId="3022DA37" w14:textId="77777777" w:rsidR="00AE4D31" w:rsidRDefault="00AE4D31" w:rsidP="00AE4D31">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12 -</w:t>
      </w:r>
      <w:r>
        <w:rPr>
          <w:sz w:val="26"/>
          <w:szCs w:val="26"/>
          <w:rtl/>
          <w:lang w:val="en-US" w:bidi="ar-EG"/>
        </w:rPr>
        <w:tab/>
      </w:r>
      <w:r>
        <w:rPr>
          <w:rFonts w:hint="cs"/>
          <w:sz w:val="26"/>
          <w:szCs w:val="26"/>
          <w:rtl/>
          <w:lang w:val="en-US" w:bidi="ar-EG"/>
        </w:rPr>
        <w:t>وبتاريخ تشرين الثاني/نوفمبر 2019 تم تحويل مؤسسات الرغاوي التالية إلى تكنولوجيات بديلة:</w:t>
      </w:r>
    </w:p>
    <w:p w14:paraId="441A4A32" w14:textId="77777777" w:rsidR="00AE4D31" w:rsidRDefault="00AE4D31" w:rsidP="00AE4D31">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(أ)</w:t>
      </w:r>
      <w:r>
        <w:rPr>
          <w:sz w:val="26"/>
          <w:szCs w:val="26"/>
          <w:rtl/>
          <w:lang w:val="en-US" w:bidi="ar-EG"/>
        </w:rPr>
        <w:tab/>
      </w:r>
      <w:r>
        <w:rPr>
          <w:rFonts w:hint="cs"/>
          <w:sz w:val="26"/>
          <w:szCs w:val="26"/>
          <w:rtl/>
          <w:lang w:val="en-US" w:bidi="ar-EG"/>
        </w:rPr>
        <w:t>مؤسست</w:t>
      </w:r>
      <w:r w:rsidR="00C866A5">
        <w:rPr>
          <w:rFonts w:hint="cs"/>
          <w:sz w:val="26"/>
          <w:szCs w:val="26"/>
          <w:rtl/>
          <w:lang w:val="en-US" w:bidi="ar-EG"/>
        </w:rPr>
        <w:t>ان</w:t>
      </w:r>
      <w:r>
        <w:rPr>
          <w:rFonts w:hint="cs"/>
          <w:sz w:val="26"/>
          <w:szCs w:val="26"/>
          <w:rtl/>
          <w:lang w:val="en-US" w:bidi="ar-EG"/>
        </w:rPr>
        <w:t xml:space="preserve"> فرديتان؛ الأولى (</w:t>
      </w:r>
      <w:proofErr w:type="spellStart"/>
      <w:r>
        <w:rPr>
          <w:sz w:val="26"/>
          <w:szCs w:val="26"/>
          <w:lang w:val="en-US" w:bidi="ar-EG"/>
        </w:rPr>
        <w:t>Inema</w:t>
      </w:r>
      <w:proofErr w:type="spellEnd"/>
      <w:r>
        <w:rPr>
          <w:rFonts w:hint="cs"/>
          <w:sz w:val="26"/>
          <w:szCs w:val="26"/>
          <w:rtl/>
          <w:lang w:val="en-US" w:bidi="ar-EG"/>
        </w:rPr>
        <w:t>) تحولت إلى السيكوبنتان/هيدروفلوروأوليفان، والثانية (</w:t>
      </w:r>
      <w:proofErr w:type="spellStart"/>
      <w:r w:rsidRPr="00AE4D31">
        <w:rPr>
          <w:rFonts w:eastAsia="SimSun"/>
          <w:sz w:val="24"/>
          <w:szCs w:val="24"/>
          <w:lang w:eastAsia="zh-CN"/>
        </w:rPr>
        <w:t>Polchile</w:t>
      </w:r>
      <w:proofErr w:type="spellEnd"/>
      <w:r w:rsidRPr="00AE4D31">
        <w:rPr>
          <w:rFonts w:eastAsia="SimSun"/>
          <w:sz w:val="24"/>
          <w:szCs w:val="24"/>
          <w:lang w:eastAsia="zh-CN"/>
        </w:rPr>
        <w:t xml:space="preserve"> and </w:t>
      </w:r>
      <w:r w:rsidRPr="00AE4D31">
        <w:rPr>
          <w:rFonts w:eastAsia="SimSun"/>
          <w:sz w:val="24"/>
          <w:szCs w:val="24"/>
          <w:lang w:val="en-US" w:eastAsia="zh-CN"/>
        </w:rPr>
        <w:t xml:space="preserve">Claudia </w:t>
      </w:r>
      <w:proofErr w:type="spellStart"/>
      <w:r w:rsidRPr="00AE4D31">
        <w:rPr>
          <w:rFonts w:eastAsia="SimSun"/>
          <w:sz w:val="24"/>
          <w:szCs w:val="24"/>
          <w:lang w:val="en-US" w:eastAsia="zh-CN"/>
        </w:rPr>
        <w:t>Letelier</w:t>
      </w:r>
      <w:proofErr w:type="spellEnd"/>
      <w:r w:rsidRPr="00AE4D31">
        <w:rPr>
          <w:rFonts w:eastAsia="SimSun"/>
          <w:sz w:val="24"/>
          <w:szCs w:val="24"/>
          <w:lang w:val="en-US" w:eastAsia="zh-CN"/>
        </w:rPr>
        <w:t xml:space="preserve"> F&amp;C</w:t>
      </w:r>
      <w:r>
        <w:rPr>
          <w:rFonts w:hint="cs"/>
          <w:sz w:val="26"/>
          <w:szCs w:val="26"/>
          <w:rtl/>
          <w:lang w:val="en-US" w:bidi="ar-EG"/>
        </w:rPr>
        <w:t>) إلى تكنولوجيا الهيدروفلوروأوليفان بإزالة 7.2</w:t>
      </w:r>
      <w:r w:rsidR="00C866A5">
        <w:rPr>
          <w:rFonts w:hint="cs"/>
          <w:sz w:val="26"/>
          <w:szCs w:val="26"/>
          <w:rtl/>
          <w:lang w:val="en-US" w:bidi="ar-EG"/>
        </w:rPr>
        <w:t>2</w:t>
      </w:r>
      <w:r>
        <w:rPr>
          <w:rFonts w:hint="cs"/>
          <w:sz w:val="26"/>
          <w:szCs w:val="26"/>
          <w:rtl/>
          <w:lang w:val="en-US" w:bidi="ar-EG"/>
        </w:rPr>
        <w:t xml:space="preserve"> طن من قدرات استنفاد الأوزون (</w:t>
      </w:r>
      <w:r w:rsidR="00C866A5">
        <w:rPr>
          <w:rFonts w:hint="cs"/>
          <w:sz w:val="26"/>
          <w:szCs w:val="26"/>
          <w:rtl/>
          <w:lang w:val="en-US" w:bidi="ar-EG"/>
        </w:rPr>
        <w:t>7</w:t>
      </w:r>
      <w:r>
        <w:rPr>
          <w:rFonts w:hint="cs"/>
          <w:sz w:val="26"/>
          <w:szCs w:val="26"/>
          <w:rtl/>
          <w:lang w:val="en-US" w:bidi="ar-EG"/>
        </w:rPr>
        <w:t xml:space="preserve">7.36 طن متري) من الهيدروكلورورفلوروكربون-141ب؛ </w:t>
      </w:r>
    </w:p>
    <w:p w14:paraId="3F9D2E51" w14:textId="77777777" w:rsidR="00AE4D31" w:rsidRDefault="00AE4D31" w:rsidP="00AE4D31">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sidRPr="00C866A5">
        <w:rPr>
          <w:rFonts w:hint="cs"/>
          <w:sz w:val="26"/>
          <w:szCs w:val="26"/>
          <w:rtl/>
          <w:lang w:val="en-US" w:bidi="ar-EG"/>
        </w:rPr>
        <w:t>(ب)</w:t>
      </w:r>
      <w:r w:rsidRPr="00C866A5">
        <w:rPr>
          <w:sz w:val="26"/>
          <w:szCs w:val="26"/>
          <w:rtl/>
          <w:lang w:val="en-US" w:bidi="ar-EG"/>
        </w:rPr>
        <w:tab/>
      </w:r>
      <w:r w:rsidRPr="00C866A5">
        <w:rPr>
          <w:rFonts w:hint="cs"/>
          <w:sz w:val="26"/>
          <w:szCs w:val="26"/>
          <w:rtl/>
          <w:lang w:val="en-US" w:bidi="ar-EG"/>
        </w:rPr>
        <w:t>قامت مؤسستان صغيرة ومتوسطة (</w:t>
      </w:r>
      <w:proofErr w:type="spellStart"/>
      <w:r w:rsidRPr="00C866A5">
        <w:rPr>
          <w:sz w:val="24"/>
          <w:szCs w:val="24"/>
          <w:lang w:val="en-CA"/>
        </w:rPr>
        <w:t>Ingepur</w:t>
      </w:r>
      <w:proofErr w:type="spellEnd"/>
      <w:r w:rsidRPr="00C866A5">
        <w:rPr>
          <w:sz w:val="24"/>
          <w:szCs w:val="24"/>
          <w:lang w:val="en-CA"/>
        </w:rPr>
        <w:t xml:space="preserve"> and Sociedad </w:t>
      </w:r>
      <w:proofErr w:type="spellStart"/>
      <w:r w:rsidRPr="00C866A5">
        <w:rPr>
          <w:sz w:val="24"/>
          <w:szCs w:val="24"/>
          <w:lang w:val="en-CA"/>
        </w:rPr>
        <w:t>Aislaciones</w:t>
      </w:r>
      <w:proofErr w:type="spellEnd"/>
      <w:r w:rsidRPr="00C866A5">
        <w:rPr>
          <w:sz w:val="24"/>
          <w:szCs w:val="24"/>
          <w:lang w:val="en-CA"/>
        </w:rPr>
        <w:t xml:space="preserve"> </w:t>
      </w:r>
      <w:proofErr w:type="spellStart"/>
      <w:r w:rsidRPr="00C866A5">
        <w:rPr>
          <w:sz w:val="24"/>
          <w:szCs w:val="24"/>
          <w:lang w:val="en-CA"/>
        </w:rPr>
        <w:t>Térmicas</w:t>
      </w:r>
      <w:proofErr w:type="spellEnd"/>
      <w:r w:rsidRPr="00C866A5">
        <w:rPr>
          <w:rFonts w:hint="cs"/>
          <w:sz w:val="26"/>
          <w:szCs w:val="26"/>
          <w:rtl/>
          <w:lang w:val="en-US" w:bidi="ar-EG"/>
        </w:rPr>
        <w:t xml:space="preserve">) وكانتا في السابق ضمن مجموعة تساندها </w:t>
      </w:r>
      <w:r w:rsidRPr="00C866A5">
        <w:rPr>
          <w:sz w:val="26"/>
          <w:szCs w:val="26"/>
          <w:lang w:val="en-US" w:bidi="ar-EG"/>
        </w:rPr>
        <w:t>Austral</w:t>
      </w:r>
      <w:r w:rsidRPr="00C866A5">
        <w:rPr>
          <w:rFonts w:hint="cs"/>
          <w:sz w:val="26"/>
          <w:szCs w:val="26"/>
          <w:rtl/>
          <w:lang w:val="en-US" w:bidi="ar-EG"/>
        </w:rPr>
        <w:t>، بإجمالي استهلاك قدره 1.03 طن من قدرات استنفاد الأوزون (9.36 طن متري) من الهيدروكلوروفلوروكربون-141ب، ومؤسسة واحدة من هذه الفئة (</w:t>
      </w:r>
      <w:r w:rsidRPr="00C866A5">
        <w:rPr>
          <w:sz w:val="24"/>
          <w:szCs w:val="24"/>
          <w:lang w:val="en-CA"/>
        </w:rPr>
        <w:t>Fidel Valenzuela</w:t>
      </w:r>
      <w:r w:rsidRPr="00C866A5">
        <w:rPr>
          <w:rFonts w:hint="cs"/>
          <w:sz w:val="26"/>
          <w:szCs w:val="26"/>
          <w:rtl/>
          <w:lang w:val="en-US" w:bidi="ar-EG"/>
        </w:rPr>
        <w:t>) وكانت سابق</w:t>
      </w:r>
      <w:r w:rsidR="008879F4" w:rsidRPr="00C866A5">
        <w:rPr>
          <w:rFonts w:hint="cs"/>
          <w:sz w:val="26"/>
          <w:szCs w:val="26"/>
          <w:rtl/>
          <w:lang w:val="en-US" w:bidi="ar-EG"/>
        </w:rPr>
        <w:t>ا</w:t>
      </w:r>
      <w:r w:rsidRPr="00C866A5">
        <w:rPr>
          <w:rFonts w:hint="cs"/>
          <w:sz w:val="26"/>
          <w:szCs w:val="26"/>
          <w:rtl/>
          <w:lang w:val="en-US" w:bidi="ar-EG"/>
        </w:rPr>
        <w:t xml:space="preserve"> ضمن مجموعة تساندها </w:t>
      </w:r>
      <w:proofErr w:type="spellStart"/>
      <w:r w:rsidRPr="00C866A5">
        <w:rPr>
          <w:sz w:val="26"/>
          <w:szCs w:val="26"/>
          <w:lang w:val="en-US" w:bidi="ar-EG"/>
        </w:rPr>
        <w:t>Ixom</w:t>
      </w:r>
      <w:proofErr w:type="spellEnd"/>
      <w:r w:rsidRPr="00C866A5">
        <w:rPr>
          <w:rFonts w:hint="cs"/>
          <w:sz w:val="26"/>
          <w:szCs w:val="26"/>
          <w:rtl/>
          <w:lang w:val="en-US" w:bidi="ar-EG"/>
        </w:rPr>
        <w:t xml:space="preserve"> بإجمالي استهلاك مقداره 0.26</w:t>
      </w:r>
      <w:r w:rsidRPr="00C866A5">
        <w:rPr>
          <w:rFonts w:hint="eastAsia"/>
          <w:sz w:val="26"/>
          <w:szCs w:val="26"/>
          <w:rtl/>
          <w:lang w:val="en-US" w:bidi="ar-EG"/>
        </w:rPr>
        <w:t> </w:t>
      </w:r>
      <w:r w:rsidRPr="00C866A5">
        <w:rPr>
          <w:rFonts w:hint="cs"/>
          <w:sz w:val="26"/>
          <w:szCs w:val="26"/>
          <w:rtl/>
          <w:lang w:val="en-US" w:bidi="ar-EG"/>
        </w:rPr>
        <w:t>طن من قدرات استنفاد الأوزون (</w:t>
      </w:r>
      <w:r w:rsidR="00C866A5">
        <w:rPr>
          <w:rFonts w:hint="cs"/>
          <w:sz w:val="26"/>
          <w:szCs w:val="26"/>
          <w:rtl/>
          <w:lang w:val="en-US" w:bidi="ar-EG"/>
        </w:rPr>
        <w:t>2.36</w:t>
      </w:r>
      <w:r w:rsidRPr="00C866A5">
        <w:rPr>
          <w:rFonts w:hint="cs"/>
          <w:sz w:val="26"/>
          <w:szCs w:val="26"/>
          <w:rtl/>
          <w:lang w:val="en-US" w:bidi="ar-EG"/>
        </w:rPr>
        <w:t xml:space="preserve"> طن متري) من الهيدروكلوروفلوروكربون-141ب باستكمال عملية التحويل فيها إلى تكنولوجيا الهيدروفلوروأوليفان "كمؤسسات فردية" دون أي تمويل إضافي من الصندوق المتعدد الأطراف؛ و</w:t>
      </w:r>
    </w:p>
    <w:p w14:paraId="0C069E37" w14:textId="77777777" w:rsidR="008879F4" w:rsidRDefault="008879F4" w:rsidP="008879F4">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(ج)</w:t>
      </w:r>
      <w:r>
        <w:rPr>
          <w:sz w:val="26"/>
          <w:szCs w:val="26"/>
          <w:rtl/>
          <w:lang w:val="en-US" w:bidi="ar-EG"/>
        </w:rPr>
        <w:tab/>
      </w:r>
      <w:r>
        <w:rPr>
          <w:rFonts w:hint="cs"/>
          <w:sz w:val="26"/>
          <w:szCs w:val="26"/>
          <w:rtl/>
          <w:lang w:val="en-US" w:bidi="ar-EG"/>
        </w:rPr>
        <w:t xml:space="preserve">تحولت 27 مؤسسة صغيرة </w:t>
      </w:r>
      <w:r w:rsidR="00C866A5">
        <w:rPr>
          <w:rFonts w:hint="cs"/>
          <w:sz w:val="26"/>
          <w:szCs w:val="26"/>
          <w:rtl/>
          <w:lang w:val="en-US" w:bidi="ar-EG"/>
        </w:rPr>
        <w:t>و</w:t>
      </w:r>
      <w:r>
        <w:rPr>
          <w:rFonts w:hint="cs"/>
          <w:sz w:val="26"/>
          <w:szCs w:val="26"/>
          <w:rtl/>
          <w:lang w:val="en-US" w:bidi="ar-EG"/>
        </w:rPr>
        <w:t xml:space="preserve">متوسطة تساندها </w:t>
      </w:r>
      <w:r>
        <w:rPr>
          <w:sz w:val="26"/>
          <w:szCs w:val="26"/>
          <w:lang w:val="en-US" w:bidi="ar-EG"/>
        </w:rPr>
        <w:t>Austral</w:t>
      </w:r>
      <w:r>
        <w:rPr>
          <w:rFonts w:hint="cs"/>
          <w:sz w:val="26"/>
          <w:szCs w:val="26"/>
          <w:rtl/>
          <w:lang w:val="en-US" w:bidi="ar-EG"/>
        </w:rPr>
        <w:t xml:space="preserve"> (واحدة منها (</w:t>
      </w:r>
      <w:r>
        <w:rPr>
          <w:sz w:val="26"/>
          <w:szCs w:val="26"/>
          <w:lang w:val="en-US" w:bidi="ar-EG"/>
        </w:rPr>
        <w:t xml:space="preserve">Victor </w:t>
      </w:r>
      <w:proofErr w:type="spellStart"/>
      <w:r>
        <w:rPr>
          <w:sz w:val="26"/>
          <w:szCs w:val="26"/>
          <w:lang w:val="en-US" w:bidi="ar-EG"/>
        </w:rPr>
        <w:t>Himmers</w:t>
      </w:r>
      <w:proofErr w:type="spellEnd"/>
      <w:r>
        <w:rPr>
          <w:rFonts w:hint="cs"/>
          <w:sz w:val="26"/>
          <w:szCs w:val="26"/>
          <w:rtl/>
          <w:lang w:val="en-US" w:bidi="ar-EG"/>
        </w:rPr>
        <w:t xml:space="preserve">) انتقلت من </w:t>
      </w:r>
      <w:proofErr w:type="spellStart"/>
      <w:r>
        <w:rPr>
          <w:sz w:val="26"/>
          <w:szCs w:val="26"/>
          <w:lang w:val="en-US" w:bidi="ar-EG"/>
        </w:rPr>
        <w:t>Ixom</w:t>
      </w:r>
      <w:proofErr w:type="spellEnd"/>
      <w:r>
        <w:rPr>
          <w:rFonts w:hint="cs"/>
          <w:sz w:val="26"/>
          <w:szCs w:val="26"/>
          <w:rtl/>
          <w:lang w:val="en-US" w:bidi="ar-EG"/>
        </w:rPr>
        <w:t xml:space="preserve"> إلى </w:t>
      </w:r>
      <w:r>
        <w:rPr>
          <w:sz w:val="26"/>
          <w:szCs w:val="26"/>
          <w:lang w:val="en-US" w:bidi="ar-EG"/>
        </w:rPr>
        <w:t>Austral</w:t>
      </w:r>
      <w:r>
        <w:rPr>
          <w:rFonts w:hint="cs"/>
          <w:sz w:val="26"/>
          <w:szCs w:val="26"/>
          <w:rtl/>
          <w:lang w:val="en-US" w:bidi="ar-EG"/>
        </w:rPr>
        <w:t xml:space="preserve"> خلال تنفيذ المشروع) إلى تكنولوجيا الهيدروفلوروأوليفان بإزالة إجمالية تبلغ 6.37 طن من قدرات استنفاد الأوزون (57.91 طن متري) من الهيدروكلوروفلوروكربون-141ب.</w:t>
      </w:r>
    </w:p>
    <w:bookmarkEnd w:id="1"/>
    <w:p w14:paraId="74F04DB6" w14:textId="77777777" w:rsidR="00AE4D31" w:rsidRDefault="008879F4" w:rsidP="00AE4D31">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13 -</w:t>
      </w:r>
      <w:r>
        <w:rPr>
          <w:sz w:val="26"/>
          <w:szCs w:val="26"/>
          <w:rtl/>
          <w:lang w:val="en-US" w:bidi="ar-EG"/>
        </w:rPr>
        <w:tab/>
      </w:r>
      <w:r>
        <w:rPr>
          <w:rFonts w:hint="cs"/>
          <w:sz w:val="26"/>
          <w:szCs w:val="26"/>
          <w:rtl/>
          <w:lang w:val="en-US" w:bidi="ar-EG"/>
        </w:rPr>
        <w:t>تجري حاليا عملية تحويل المؤسسات الفردية الثلاث المتبقية؛ ويبلغ استهلاك اثنتين منها (</w:t>
      </w:r>
      <w:r>
        <w:rPr>
          <w:sz w:val="26"/>
          <w:szCs w:val="26"/>
          <w:lang w:val="en-US" w:bidi="ar-EG"/>
        </w:rPr>
        <w:t xml:space="preserve">Danica and </w:t>
      </w:r>
      <w:proofErr w:type="spellStart"/>
      <w:r>
        <w:rPr>
          <w:sz w:val="26"/>
          <w:szCs w:val="26"/>
          <w:lang w:val="en-US" w:bidi="ar-EG"/>
        </w:rPr>
        <w:t>Refricentro</w:t>
      </w:r>
      <w:proofErr w:type="spellEnd"/>
      <w:r>
        <w:rPr>
          <w:rFonts w:hint="cs"/>
          <w:sz w:val="26"/>
          <w:szCs w:val="26"/>
          <w:rtl/>
          <w:lang w:val="en-US" w:bidi="ar-EG"/>
        </w:rPr>
        <w:t xml:space="preserve">) 4.16 طن من قدرات استنفاد الأوزون (37.82 طن متري) من الهيدروكلوروفلوروكربون-141ب وقد اختارتا تكنولوجيات الهيدروفلوروأوليفان ووقعتا على الاتفاقات </w:t>
      </w:r>
      <w:r w:rsidR="001178DB">
        <w:rPr>
          <w:rFonts w:hint="cs"/>
          <w:sz w:val="26"/>
          <w:szCs w:val="26"/>
          <w:rtl/>
          <w:lang w:val="en-US" w:bidi="ar-EG"/>
        </w:rPr>
        <w:t>مع الحكومة وتم تسليم المعدات لها وسوف تستكمل التحويل بحلول حزيران/يونيه 2020؛ ومؤسسة واحدة (</w:t>
      </w:r>
      <w:proofErr w:type="spellStart"/>
      <w:r w:rsidR="001178DB">
        <w:rPr>
          <w:sz w:val="26"/>
          <w:szCs w:val="26"/>
          <w:lang w:val="en-US" w:bidi="ar-EG"/>
        </w:rPr>
        <w:t>Superfrigo</w:t>
      </w:r>
      <w:proofErr w:type="spellEnd"/>
      <w:r w:rsidR="001178DB">
        <w:rPr>
          <w:rFonts w:hint="cs"/>
          <w:sz w:val="26"/>
          <w:szCs w:val="26"/>
          <w:rtl/>
          <w:lang w:val="en-US" w:bidi="ar-EG"/>
        </w:rPr>
        <w:t>) باستهلاك قدره 1.05 طن من قدرات استنفاد الأوزون (9.55 طن متري) من الهيدروكلوروفلوروكربون-141ب تقوم حاليا باستعراض خياراتها للتكنولوجيا ومن المتوقع أن تقوم بالتوقيع على الاتفاق مع الحكومة عندما يتم اتخاذ القرار، ومن المتوقع أن تستكمل عملية التحويل بحلول حزيران/يونيه 2021.</w:t>
      </w:r>
    </w:p>
    <w:p w14:paraId="41E245FD" w14:textId="77777777" w:rsidR="001178DB" w:rsidRDefault="001178DB" w:rsidP="001178DB">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14 -</w:t>
      </w:r>
      <w:r>
        <w:rPr>
          <w:sz w:val="26"/>
          <w:szCs w:val="26"/>
          <w:rtl/>
          <w:lang w:val="en-US" w:bidi="ar-EG"/>
        </w:rPr>
        <w:tab/>
      </w:r>
      <w:r>
        <w:rPr>
          <w:rFonts w:hint="cs"/>
          <w:sz w:val="26"/>
          <w:szCs w:val="26"/>
          <w:rtl/>
          <w:lang w:val="en-US" w:bidi="ar-EG"/>
        </w:rPr>
        <w:t xml:space="preserve">تم الإبلاغ عن تأخير في تنفيذ مشروع المجموعة المتعلق </w:t>
      </w:r>
      <w:r w:rsidR="00C866A5">
        <w:rPr>
          <w:rFonts w:hint="cs"/>
          <w:sz w:val="26"/>
          <w:szCs w:val="26"/>
          <w:rtl/>
          <w:lang w:val="en-US" w:bidi="ar-EG"/>
        </w:rPr>
        <w:t>ب</w:t>
      </w:r>
      <w:r>
        <w:rPr>
          <w:rFonts w:hint="cs"/>
          <w:sz w:val="26"/>
          <w:szCs w:val="26"/>
          <w:rtl/>
          <w:lang w:val="en-US" w:bidi="ar-EG"/>
        </w:rPr>
        <w:t>بيت النظم (</w:t>
      </w:r>
      <w:proofErr w:type="spellStart"/>
      <w:r>
        <w:rPr>
          <w:sz w:val="26"/>
          <w:szCs w:val="26"/>
          <w:lang w:val="en-US" w:bidi="ar-EG"/>
        </w:rPr>
        <w:t>Ixom</w:t>
      </w:r>
      <w:proofErr w:type="spellEnd"/>
      <w:r>
        <w:rPr>
          <w:rFonts w:hint="cs"/>
          <w:sz w:val="26"/>
          <w:szCs w:val="26"/>
          <w:rtl/>
          <w:lang w:val="en-US" w:bidi="ar-EG"/>
        </w:rPr>
        <w:t>) والذي كان قد شمل ست مؤسسات صغيرة ومتوسطة؛ وتقوم الشركة حاليا ب</w:t>
      </w:r>
      <w:r w:rsidR="00C866A5">
        <w:rPr>
          <w:rFonts w:hint="cs"/>
          <w:sz w:val="26"/>
          <w:szCs w:val="26"/>
          <w:rtl/>
          <w:lang w:val="en-US" w:bidi="ar-EG"/>
        </w:rPr>
        <w:t xml:space="preserve">إعادة </w:t>
      </w:r>
      <w:r>
        <w:rPr>
          <w:rFonts w:hint="cs"/>
          <w:sz w:val="26"/>
          <w:szCs w:val="26"/>
          <w:rtl/>
          <w:lang w:val="en-US" w:bidi="ar-EG"/>
        </w:rPr>
        <w:t>النظر في الاتفاق والانتهاء من الالتزامات الأخيرة مع المؤسسات الست المتبقية.</w:t>
      </w:r>
    </w:p>
    <w:p w14:paraId="20A3D2F4" w14:textId="77777777" w:rsidR="001178DB" w:rsidRDefault="001178DB" w:rsidP="001178DB">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15 -</w:t>
      </w:r>
      <w:r>
        <w:rPr>
          <w:sz w:val="26"/>
          <w:szCs w:val="26"/>
          <w:rtl/>
          <w:lang w:val="en-US" w:bidi="ar-EG"/>
        </w:rPr>
        <w:tab/>
      </w:r>
      <w:r>
        <w:rPr>
          <w:rFonts w:hint="cs"/>
          <w:sz w:val="26"/>
          <w:szCs w:val="26"/>
          <w:rtl/>
          <w:lang w:val="en-US" w:bidi="ar-EG"/>
        </w:rPr>
        <w:t xml:space="preserve">يلخص الجدول 2 أدناه التقدم المحرز في تنفيذ قطاع الرغاوي في شيلي. </w:t>
      </w:r>
    </w:p>
    <w:p w14:paraId="49DBE8BC" w14:textId="77777777" w:rsidR="00752CA7" w:rsidRDefault="00752CA7">
      <w:pPr>
        <w:jc w:val="left"/>
        <w:rPr>
          <w:b/>
          <w:bCs/>
          <w:sz w:val="26"/>
          <w:szCs w:val="26"/>
          <w:rtl/>
          <w:lang w:val="en-US" w:bidi="ar-EG"/>
        </w:rPr>
      </w:pPr>
      <w:r>
        <w:rPr>
          <w:b/>
          <w:bCs/>
          <w:sz w:val="26"/>
          <w:szCs w:val="26"/>
          <w:rtl/>
          <w:lang w:val="en-US" w:bidi="ar-EG"/>
        </w:rPr>
        <w:br w:type="page"/>
      </w:r>
    </w:p>
    <w:p w14:paraId="47E09E87" w14:textId="3516E1A9" w:rsidR="001178DB" w:rsidRPr="009126AD" w:rsidRDefault="001178DB" w:rsidP="001178DB">
      <w:pPr>
        <w:pStyle w:val="StyleHeader4Para4Left0Firstline0"/>
        <w:numPr>
          <w:ilvl w:val="0"/>
          <w:numId w:val="0"/>
        </w:numPr>
        <w:tabs>
          <w:tab w:val="clear" w:pos="2880"/>
          <w:tab w:val="clear" w:pos="5760"/>
          <w:tab w:val="left" w:pos="720"/>
        </w:tabs>
        <w:bidi/>
        <w:rPr>
          <w:b/>
          <w:bCs/>
          <w:sz w:val="26"/>
          <w:szCs w:val="26"/>
          <w:rtl/>
          <w:lang w:val="en-US" w:bidi="ar-EG"/>
        </w:rPr>
      </w:pPr>
      <w:r w:rsidRPr="009126AD">
        <w:rPr>
          <w:rFonts w:hint="cs"/>
          <w:b/>
          <w:bCs/>
          <w:sz w:val="26"/>
          <w:szCs w:val="26"/>
          <w:rtl/>
          <w:lang w:val="en-US" w:bidi="ar-EG"/>
        </w:rPr>
        <w:lastRenderedPageBreak/>
        <w:t>الجدول 2</w:t>
      </w:r>
      <w:r w:rsidR="009126AD">
        <w:rPr>
          <w:rFonts w:hint="cs"/>
          <w:b/>
          <w:bCs/>
          <w:sz w:val="26"/>
          <w:szCs w:val="26"/>
          <w:rtl/>
          <w:lang w:val="en-US" w:bidi="ar-EG"/>
        </w:rPr>
        <w:t>.</w:t>
      </w:r>
      <w:r w:rsidRPr="009126AD">
        <w:rPr>
          <w:rFonts w:hint="cs"/>
          <w:b/>
          <w:bCs/>
          <w:sz w:val="26"/>
          <w:szCs w:val="26"/>
          <w:rtl/>
          <w:lang w:val="en-US" w:bidi="ar-EG"/>
        </w:rPr>
        <w:t xml:space="preserve"> التقدم المحرز في تنفيذ قطاع رغاوي البوليوريتان في شيلي</w:t>
      </w:r>
    </w:p>
    <w:tbl>
      <w:tblPr>
        <w:tblStyle w:val="TableGrid"/>
        <w:bidiVisual/>
        <w:tblW w:w="9355" w:type="dxa"/>
        <w:tblLayout w:type="fixed"/>
        <w:tblLook w:val="04A0" w:firstRow="1" w:lastRow="0" w:firstColumn="1" w:lastColumn="0" w:noHBand="0" w:noVBand="1"/>
      </w:tblPr>
      <w:tblGrid>
        <w:gridCol w:w="2975"/>
        <w:gridCol w:w="1890"/>
        <w:gridCol w:w="2250"/>
        <w:gridCol w:w="2240"/>
      </w:tblGrid>
      <w:tr w:rsidR="00DB5F9A" w:rsidRPr="00DE4873" w14:paraId="767CE247" w14:textId="77777777" w:rsidTr="009126AD">
        <w:trPr>
          <w:tblHeader/>
        </w:trPr>
        <w:tc>
          <w:tcPr>
            <w:tcW w:w="2975" w:type="dxa"/>
            <w:tcMar>
              <w:left w:w="29" w:type="dxa"/>
              <w:right w:w="0" w:type="dxa"/>
            </w:tcMar>
            <w:vAlign w:val="center"/>
          </w:tcPr>
          <w:p w14:paraId="0F2E6A40" w14:textId="77777777" w:rsidR="001178DB" w:rsidRPr="00DB5F9A" w:rsidRDefault="001178DB" w:rsidP="001178DB">
            <w:pPr>
              <w:bidi/>
              <w:jc w:val="left"/>
              <w:rPr>
                <w:bCs/>
                <w:sz w:val="20"/>
              </w:rPr>
            </w:pPr>
            <w:r w:rsidRPr="00DB5F9A">
              <w:rPr>
                <w:rFonts w:hint="cs"/>
                <w:bCs/>
                <w:sz w:val="20"/>
                <w:rtl/>
              </w:rPr>
              <w:t>المؤسسة</w:t>
            </w:r>
          </w:p>
        </w:tc>
        <w:tc>
          <w:tcPr>
            <w:tcW w:w="1890" w:type="dxa"/>
            <w:tcMar>
              <w:left w:w="29" w:type="dxa"/>
              <w:right w:w="0" w:type="dxa"/>
            </w:tcMar>
            <w:vAlign w:val="center"/>
          </w:tcPr>
          <w:p w14:paraId="02AEDE7D" w14:textId="77777777" w:rsidR="001178DB" w:rsidRPr="00DB5F9A" w:rsidRDefault="001178DB" w:rsidP="001178DB">
            <w:pPr>
              <w:pStyle w:val="Title1"/>
              <w:bidi/>
              <w:rPr>
                <w:b w:val="0"/>
                <w:bCs/>
                <w:sz w:val="20"/>
                <w:szCs w:val="20"/>
              </w:rPr>
            </w:pPr>
            <w:r w:rsidRPr="00DB5F9A">
              <w:rPr>
                <w:rFonts w:hint="cs"/>
                <w:b w:val="0"/>
                <w:bCs/>
                <w:caps w:val="0"/>
                <w:sz w:val="20"/>
                <w:szCs w:val="20"/>
                <w:rtl/>
              </w:rPr>
              <w:t>التكنولوجيا</w:t>
            </w:r>
          </w:p>
        </w:tc>
        <w:tc>
          <w:tcPr>
            <w:tcW w:w="2250" w:type="dxa"/>
            <w:tcMar>
              <w:left w:w="0" w:type="dxa"/>
              <w:right w:w="0" w:type="dxa"/>
            </w:tcMar>
            <w:vAlign w:val="center"/>
          </w:tcPr>
          <w:p w14:paraId="099A0E98" w14:textId="77777777" w:rsidR="001178DB" w:rsidRPr="00DB5F9A" w:rsidRDefault="001178DB" w:rsidP="001178DB">
            <w:pPr>
              <w:pStyle w:val="Title1"/>
              <w:bidi/>
              <w:rPr>
                <w:b w:val="0"/>
                <w:bCs/>
                <w:sz w:val="20"/>
                <w:szCs w:val="20"/>
              </w:rPr>
            </w:pPr>
            <w:r w:rsidRPr="00DB5F9A">
              <w:rPr>
                <w:rFonts w:hint="cs"/>
                <w:b w:val="0"/>
                <w:bCs/>
                <w:caps w:val="0"/>
                <w:sz w:val="20"/>
                <w:szCs w:val="20"/>
                <w:rtl/>
              </w:rPr>
              <w:t>الهيدروكلوروفلورو</w:t>
            </w:r>
            <w:r w:rsidR="00DB5F9A" w:rsidRPr="00DB5F9A">
              <w:rPr>
                <w:rFonts w:hint="cs"/>
                <w:b w:val="0"/>
                <w:bCs/>
                <w:caps w:val="0"/>
                <w:sz w:val="20"/>
                <w:szCs w:val="20"/>
                <w:rtl/>
              </w:rPr>
              <w:t>كربون-141ب (طن من قدرات استنفاد الأوزون)</w:t>
            </w:r>
          </w:p>
        </w:tc>
        <w:tc>
          <w:tcPr>
            <w:tcW w:w="2240" w:type="dxa"/>
            <w:tcMar>
              <w:left w:w="0" w:type="dxa"/>
              <w:right w:w="0" w:type="dxa"/>
            </w:tcMar>
            <w:vAlign w:val="center"/>
          </w:tcPr>
          <w:p w14:paraId="762EA500" w14:textId="77777777" w:rsidR="001178DB" w:rsidRPr="00DB5F9A" w:rsidRDefault="00DB5F9A" w:rsidP="001178DB">
            <w:pPr>
              <w:pStyle w:val="Title1"/>
              <w:bidi/>
              <w:rPr>
                <w:b w:val="0"/>
                <w:bCs/>
                <w:sz w:val="20"/>
                <w:szCs w:val="20"/>
              </w:rPr>
            </w:pPr>
            <w:r w:rsidRPr="00DB5F9A">
              <w:rPr>
                <w:rFonts w:hint="cs"/>
                <w:b w:val="0"/>
                <w:bCs/>
                <w:caps w:val="0"/>
                <w:sz w:val="20"/>
                <w:szCs w:val="20"/>
                <w:rtl/>
              </w:rPr>
              <w:t>الحالة</w:t>
            </w:r>
          </w:p>
        </w:tc>
      </w:tr>
      <w:tr w:rsidR="00DB5F9A" w:rsidRPr="00DE4873" w14:paraId="73085593" w14:textId="77777777" w:rsidTr="009126AD">
        <w:tc>
          <w:tcPr>
            <w:tcW w:w="2975" w:type="dxa"/>
            <w:tcMar>
              <w:left w:w="29" w:type="dxa"/>
            </w:tcMar>
          </w:tcPr>
          <w:p w14:paraId="3001C770" w14:textId="77777777" w:rsidR="001178DB" w:rsidRPr="00DB5F9A" w:rsidRDefault="00DB5F9A" w:rsidP="001178DB">
            <w:pPr>
              <w:bidi/>
              <w:jc w:val="left"/>
              <w:rPr>
                <w:bCs/>
                <w:sz w:val="20"/>
              </w:rPr>
            </w:pPr>
            <w:r w:rsidRPr="00DB5F9A">
              <w:rPr>
                <w:rFonts w:hint="cs"/>
                <w:bCs/>
                <w:sz w:val="20"/>
                <w:rtl/>
              </w:rPr>
              <w:t>مؤسسات فردية</w:t>
            </w:r>
          </w:p>
        </w:tc>
        <w:tc>
          <w:tcPr>
            <w:tcW w:w="1890" w:type="dxa"/>
            <w:tcMar>
              <w:left w:w="29" w:type="dxa"/>
            </w:tcMar>
          </w:tcPr>
          <w:p w14:paraId="4F4CE116" w14:textId="77777777" w:rsidR="001178DB" w:rsidRPr="00DB5F9A" w:rsidRDefault="001178DB" w:rsidP="001178DB">
            <w:pPr>
              <w:pStyle w:val="Title1"/>
              <w:bidi/>
              <w:jc w:val="left"/>
              <w:rPr>
                <w:b w:val="0"/>
                <w:bCs/>
                <w:caps w:val="0"/>
                <w:sz w:val="20"/>
                <w:szCs w:val="20"/>
              </w:rPr>
            </w:pPr>
          </w:p>
        </w:tc>
        <w:tc>
          <w:tcPr>
            <w:tcW w:w="2250" w:type="dxa"/>
          </w:tcPr>
          <w:p w14:paraId="5363FB2F" w14:textId="77777777" w:rsidR="001178DB" w:rsidRPr="00DB5F9A" w:rsidRDefault="001178DB" w:rsidP="001178DB">
            <w:pPr>
              <w:pStyle w:val="Title1"/>
              <w:bidi/>
              <w:rPr>
                <w:b w:val="0"/>
                <w:bCs/>
                <w:sz w:val="20"/>
                <w:szCs w:val="20"/>
              </w:rPr>
            </w:pPr>
          </w:p>
        </w:tc>
        <w:tc>
          <w:tcPr>
            <w:tcW w:w="2240" w:type="dxa"/>
          </w:tcPr>
          <w:p w14:paraId="3DA80D05" w14:textId="77777777" w:rsidR="001178DB" w:rsidRPr="00DB5F9A" w:rsidRDefault="001178DB" w:rsidP="001178DB">
            <w:pPr>
              <w:pStyle w:val="Title1"/>
              <w:bidi/>
              <w:jc w:val="left"/>
              <w:rPr>
                <w:b w:val="0"/>
                <w:bCs/>
                <w:caps w:val="0"/>
                <w:sz w:val="20"/>
                <w:szCs w:val="20"/>
              </w:rPr>
            </w:pPr>
          </w:p>
        </w:tc>
      </w:tr>
      <w:tr w:rsidR="00DB5F9A" w:rsidRPr="00DE4873" w14:paraId="59D45C17" w14:textId="77777777" w:rsidTr="009126AD">
        <w:tc>
          <w:tcPr>
            <w:tcW w:w="2975" w:type="dxa"/>
            <w:tcMar>
              <w:left w:w="29" w:type="dxa"/>
              <w:right w:w="43" w:type="dxa"/>
            </w:tcMar>
          </w:tcPr>
          <w:p w14:paraId="21C7E3A9" w14:textId="77777777" w:rsidR="001178DB" w:rsidRPr="007810FE" w:rsidRDefault="001178DB" w:rsidP="001178DB">
            <w:pPr>
              <w:bidi/>
              <w:jc w:val="left"/>
              <w:rPr>
                <w:sz w:val="20"/>
              </w:rPr>
            </w:pPr>
            <w:proofErr w:type="spellStart"/>
            <w:r w:rsidRPr="007810FE">
              <w:rPr>
                <w:sz w:val="20"/>
              </w:rPr>
              <w:t>Inema</w:t>
            </w:r>
            <w:proofErr w:type="spellEnd"/>
          </w:p>
        </w:tc>
        <w:tc>
          <w:tcPr>
            <w:tcW w:w="1890" w:type="dxa"/>
            <w:tcMar>
              <w:left w:w="29" w:type="dxa"/>
              <w:right w:w="43" w:type="dxa"/>
            </w:tcMar>
          </w:tcPr>
          <w:p w14:paraId="0C759C98" w14:textId="77777777" w:rsidR="001178DB" w:rsidRPr="007810FE" w:rsidRDefault="00DB5F9A" w:rsidP="001178DB">
            <w:pPr>
              <w:pStyle w:val="Title1"/>
              <w:bidi/>
              <w:jc w:val="left"/>
              <w:rPr>
                <w:b w:val="0"/>
                <w:sz w:val="20"/>
                <w:szCs w:val="20"/>
              </w:rPr>
            </w:pPr>
            <w:r>
              <w:rPr>
                <w:rFonts w:hint="cs"/>
                <w:b w:val="0"/>
                <w:caps w:val="0"/>
                <w:sz w:val="20"/>
                <w:szCs w:val="20"/>
                <w:rtl/>
              </w:rPr>
              <w:t>سيكلوبنتان/</w:t>
            </w:r>
            <w:r w:rsidR="009126AD">
              <w:rPr>
                <w:rFonts w:hint="cs"/>
                <w:b w:val="0"/>
                <w:caps w:val="0"/>
                <w:sz w:val="20"/>
                <w:szCs w:val="20"/>
                <w:rtl/>
              </w:rPr>
              <w:t xml:space="preserve"> </w:t>
            </w:r>
            <w:r>
              <w:rPr>
                <w:rFonts w:hint="cs"/>
                <w:b w:val="0"/>
                <w:caps w:val="0"/>
                <w:sz w:val="20"/>
                <w:szCs w:val="20"/>
                <w:rtl/>
              </w:rPr>
              <w:t>هيدروفلوروأوليفان</w:t>
            </w:r>
          </w:p>
        </w:tc>
        <w:tc>
          <w:tcPr>
            <w:tcW w:w="2250" w:type="dxa"/>
            <w:tcMar>
              <w:left w:w="115" w:type="dxa"/>
              <w:right w:w="43" w:type="dxa"/>
            </w:tcMar>
          </w:tcPr>
          <w:p w14:paraId="170530AA" w14:textId="77777777" w:rsidR="001178DB" w:rsidRPr="007810FE" w:rsidRDefault="001178DB" w:rsidP="001178DB">
            <w:pPr>
              <w:pStyle w:val="Title1"/>
              <w:bidi/>
              <w:rPr>
                <w:b w:val="0"/>
                <w:sz w:val="20"/>
                <w:szCs w:val="20"/>
              </w:rPr>
            </w:pPr>
            <w:r w:rsidRPr="007810FE">
              <w:rPr>
                <w:b w:val="0"/>
                <w:sz w:val="20"/>
                <w:szCs w:val="20"/>
              </w:rPr>
              <w:t>4.97</w:t>
            </w:r>
          </w:p>
        </w:tc>
        <w:tc>
          <w:tcPr>
            <w:tcW w:w="2240" w:type="dxa"/>
            <w:tcMar>
              <w:left w:w="115" w:type="dxa"/>
              <w:right w:w="43" w:type="dxa"/>
            </w:tcMar>
          </w:tcPr>
          <w:p w14:paraId="3D289B23" w14:textId="77777777" w:rsidR="001178DB" w:rsidRPr="00DE4873" w:rsidRDefault="00DB5F9A" w:rsidP="001178DB">
            <w:pPr>
              <w:pStyle w:val="Title1"/>
              <w:bidi/>
              <w:jc w:val="left"/>
              <w:rPr>
                <w:b w:val="0"/>
                <w:sz w:val="20"/>
                <w:szCs w:val="20"/>
              </w:rPr>
            </w:pPr>
            <w:r>
              <w:rPr>
                <w:rFonts w:hint="cs"/>
                <w:b w:val="0"/>
                <w:caps w:val="0"/>
                <w:sz w:val="20"/>
                <w:szCs w:val="20"/>
                <w:rtl/>
              </w:rPr>
              <w:t>تم التحويل</w:t>
            </w:r>
          </w:p>
        </w:tc>
      </w:tr>
      <w:tr w:rsidR="00DB5F9A" w:rsidRPr="00DE4873" w14:paraId="2E721EC8" w14:textId="77777777" w:rsidTr="009126AD">
        <w:tc>
          <w:tcPr>
            <w:tcW w:w="2975" w:type="dxa"/>
            <w:tcMar>
              <w:left w:w="29" w:type="dxa"/>
              <w:right w:w="43" w:type="dxa"/>
            </w:tcMar>
          </w:tcPr>
          <w:p w14:paraId="42DDB80B" w14:textId="77777777" w:rsidR="001178DB" w:rsidRPr="007810FE" w:rsidRDefault="001178DB" w:rsidP="001178DB">
            <w:pPr>
              <w:bidi/>
              <w:jc w:val="left"/>
              <w:rPr>
                <w:sz w:val="20"/>
              </w:rPr>
            </w:pPr>
            <w:proofErr w:type="spellStart"/>
            <w:r w:rsidRPr="007810FE">
              <w:rPr>
                <w:sz w:val="20"/>
              </w:rPr>
              <w:t>Poliuretanos</w:t>
            </w:r>
            <w:proofErr w:type="spellEnd"/>
            <w:r w:rsidRPr="007810FE">
              <w:rPr>
                <w:sz w:val="20"/>
              </w:rPr>
              <w:t xml:space="preserve"> </w:t>
            </w:r>
            <w:proofErr w:type="spellStart"/>
            <w:r w:rsidRPr="007810FE">
              <w:rPr>
                <w:sz w:val="20"/>
              </w:rPr>
              <w:t>Polchile</w:t>
            </w:r>
            <w:proofErr w:type="spellEnd"/>
          </w:p>
        </w:tc>
        <w:tc>
          <w:tcPr>
            <w:tcW w:w="1890" w:type="dxa"/>
            <w:tcMar>
              <w:left w:w="29" w:type="dxa"/>
              <w:right w:w="43" w:type="dxa"/>
            </w:tcMar>
          </w:tcPr>
          <w:p w14:paraId="4EEA6818" w14:textId="77777777" w:rsidR="001178DB" w:rsidRPr="007810FE" w:rsidRDefault="00DB5F9A" w:rsidP="001178DB">
            <w:pPr>
              <w:pStyle w:val="Title1"/>
              <w:bidi/>
              <w:jc w:val="left"/>
              <w:rPr>
                <w:b w:val="0"/>
                <w:sz w:val="20"/>
                <w:szCs w:val="20"/>
              </w:rPr>
            </w:pPr>
            <w:r>
              <w:rPr>
                <w:rFonts w:hint="cs"/>
                <w:b w:val="0"/>
                <w:sz w:val="20"/>
                <w:szCs w:val="20"/>
                <w:rtl/>
              </w:rPr>
              <w:t xml:space="preserve">الهيدروفلوروأوليفان </w:t>
            </w:r>
          </w:p>
        </w:tc>
        <w:tc>
          <w:tcPr>
            <w:tcW w:w="2250" w:type="dxa"/>
            <w:tcMar>
              <w:left w:w="115" w:type="dxa"/>
              <w:right w:w="43" w:type="dxa"/>
            </w:tcMar>
          </w:tcPr>
          <w:p w14:paraId="11A8425A" w14:textId="77777777" w:rsidR="001178DB" w:rsidRPr="007810FE" w:rsidRDefault="001178DB" w:rsidP="001178DB">
            <w:pPr>
              <w:pStyle w:val="Title1"/>
              <w:bidi/>
              <w:rPr>
                <w:b w:val="0"/>
                <w:sz w:val="20"/>
                <w:szCs w:val="20"/>
              </w:rPr>
            </w:pPr>
            <w:r w:rsidRPr="007810FE">
              <w:rPr>
                <w:b w:val="0"/>
                <w:sz w:val="20"/>
                <w:szCs w:val="20"/>
              </w:rPr>
              <w:t>2.25</w:t>
            </w:r>
          </w:p>
        </w:tc>
        <w:tc>
          <w:tcPr>
            <w:tcW w:w="2240" w:type="dxa"/>
            <w:tcMar>
              <w:left w:w="115" w:type="dxa"/>
              <w:right w:w="43" w:type="dxa"/>
            </w:tcMar>
          </w:tcPr>
          <w:p w14:paraId="7F06442B" w14:textId="77777777" w:rsidR="001178DB" w:rsidRPr="00DE4873" w:rsidRDefault="00DB5F9A" w:rsidP="001178DB">
            <w:pPr>
              <w:bidi/>
              <w:jc w:val="left"/>
            </w:pPr>
            <w:r>
              <w:rPr>
                <w:rFonts w:hint="cs"/>
                <w:sz w:val="20"/>
                <w:rtl/>
              </w:rPr>
              <w:t>تم التحويل</w:t>
            </w:r>
          </w:p>
        </w:tc>
      </w:tr>
      <w:tr w:rsidR="00DB5F9A" w:rsidRPr="00DE4873" w14:paraId="6A511360" w14:textId="77777777" w:rsidTr="009126AD">
        <w:tc>
          <w:tcPr>
            <w:tcW w:w="2975" w:type="dxa"/>
            <w:tcMar>
              <w:left w:w="29" w:type="dxa"/>
              <w:right w:w="43" w:type="dxa"/>
            </w:tcMar>
          </w:tcPr>
          <w:p w14:paraId="6B13AD8E" w14:textId="77777777" w:rsidR="001178DB" w:rsidRPr="00DB5F9A" w:rsidRDefault="00DB5F9A" w:rsidP="001178DB">
            <w:pPr>
              <w:bidi/>
              <w:jc w:val="left"/>
              <w:rPr>
                <w:sz w:val="20"/>
                <w:rtl/>
                <w:lang w:val="en-US" w:bidi="ar-EG"/>
              </w:rPr>
            </w:pPr>
            <w:proofErr w:type="spellStart"/>
            <w:r>
              <w:rPr>
                <w:sz w:val="20"/>
                <w:lang w:val="en-US"/>
              </w:rPr>
              <w:t>Ingepur</w:t>
            </w:r>
            <w:proofErr w:type="spellEnd"/>
            <w:r>
              <w:rPr>
                <w:rFonts w:hint="cs"/>
                <w:sz w:val="20"/>
                <w:rtl/>
                <w:lang w:val="en-US" w:bidi="ar-EG"/>
              </w:rPr>
              <w:t xml:space="preserve"> (مؤس</w:t>
            </w:r>
            <w:r w:rsidR="00C866A5">
              <w:rPr>
                <w:rFonts w:hint="cs"/>
                <w:sz w:val="20"/>
                <w:rtl/>
                <w:lang w:val="en-US" w:bidi="ar-EG"/>
              </w:rPr>
              <w:t>س</w:t>
            </w:r>
            <w:r>
              <w:rPr>
                <w:rFonts w:hint="cs"/>
                <w:sz w:val="20"/>
                <w:rtl/>
                <w:lang w:val="en-US" w:bidi="ar-EG"/>
              </w:rPr>
              <w:t xml:space="preserve">ة كانت أصلا مع </w:t>
            </w:r>
            <w:r>
              <w:rPr>
                <w:sz w:val="20"/>
                <w:lang w:val="en-US" w:bidi="ar-EG"/>
              </w:rPr>
              <w:t>Austral</w:t>
            </w:r>
            <w:r>
              <w:rPr>
                <w:rFonts w:hint="cs"/>
                <w:sz w:val="20"/>
                <w:rtl/>
                <w:lang w:val="en-US" w:bidi="ar-EG"/>
              </w:rPr>
              <w:t>)</w:t>
            </w:r>
          </w:p>
        </w:tc>
        <w:tc>
          <w:tcPr>
            <w:tcW w:w="1890" w:type="dxa"/>
            <w:tcMar>
              <w:left w:w="29" w:type="dxa"/>
              <w:right w:w="43" w:type="dxa"/>
            </w:tcMar>
          </w:tcPr>
          <w:p w14:paraId="6CF604B0" w14:textId="77777777" w:rsidR="001178DB" w:rsidRPr="007810FE" w:rsidRDefault="00DB5F9A" w:rsidP="001178DB">
            <w:pPr>
              <w:bidi/>
              <w:jc w:val="left"/>
              <w:rPr>
                <w:sz w:val="20"/>
              </w:rPr>
            </w:pPr>
            <w:r>
              <w:rPr>
                <w:rFonts w:hint="cs"/>
                <w:b/>
                <w:sz w:val="20"/>
                <w:rtl/>
              </w:rPr>
              <w:t>الهيدروفلوروأوليفان</w:t>
            </w:r>
          </w:p>
        </w:tc>
        <w:tc>
          <w:tcPr>
            <w:tcW w:w="2250" w:type="dxa"/>
            <w:tcMar>
              <w:left w:w="115" w:type="dxa"/>
              <w:right w:w="43" w:type="dxa"/>
            </w:tcMar>
          </w:tcPr>
          <w:p w14:paraId="351EC78E" w14:textId="77777777" w:rsidR="001178DB" w:rsidRPr="007810FE" w:rsidRDefault="001178DB" w:rsidP="001178DB">
            <w:pPr>
              <w:pStyle w:val="Title1"/>
              <w:bidi/>
              <w:rPr>
                <w:b w:val="0"/>
                <w:sz w:val="20"/>
                <w:szCs w:val="20"/>
              </w:rPr>
            </w:pPr>
            <w:r w:rsidRPr="007810FE">
              <w:rPr>
                <w:b w:val="0"/>
                <w:sz w:val="20"/>
                <w:szCs w:val="20"/>
              </w:rPr>
              <w:t>0.87</w:t>
            </w:r>
          </w:p>
        </w:tc>
        <w:tc>
          <w:tcPr>
            <w:tcW w:w="2240" w:type="dxa"/>
            <w:tcMar>
              <w:left w:w="115" w:type="dxa"/>
              <w:right w:w="43" w:type="dxa"/>
            </w:tcMar>
          </w:tcPr>
          <w:p w14:paraId="78DA508C" w14:textId="77777777" w:rsidR="001178DB" w:rsidRPr="00DE4873" w:rsidRDefault="00DB5F9A" w:rsidP="001178DB">
            <w:pPr>
              <w:bidi/>
              <w:jc w:val="left"/>
            </w:pPr>
            <w:r>
              <w:rPr>
                <w:rFonts w:hint="cs"/>
                <w:sz w:val="20"/>
                <w:rtl/>
              </w:rPr>
              <w:t>تم التحويل</w:t>
            </w:r>
          </w:p>
        </w:tc>
      </w:tr>
      <w:tr w:rsidR="00DB5F9A" w:rsidRPr="00DE4873" w14:paraId="54FBA42B" w14:textId="77777777" w:rsidTr="009126AD">
        <w:tc>
          <w:tcPr>
            <w:tcW w:w="2975" w:type="dxa"/>
            <w:tcMar>
              <w:left w:w="29" w:type="dxa"/>
              <w:right w:w="43" w:type="dxa"/>
            </w:tcMar>
          </w:tcPr>
          <w:p w14:paraId="43614847" w14:textId="77777777" w:rsidR="001178DB" w:rsidRPr="00DB5F9A" w:rsidRDefault="001178DB" w:rsidP="001178DB">
            <w:pPr>
              <w:bidi/>
              <w:jc w:val="left"/>
              <w:rPr>
                <w:sz w:val="20"/>
                <w:rtl/>
                <w:lang w:val="en-US" w:bidi="ar-EG"/>
              </w:rPr>
            </w:pPr>
            <w:r w:rsidRPr="00DB5F9A">
              <w:rPr>
                <w:sz w:val="20"/>
                <w:lang w:val="es-ES"/>
              </w:rPr>
              <w:t>Fidel Valenzuela and Claudia Letelier F&amp;C</w:t>
            </w:r>
            <w:r w:rsidR="00DB5F9A">
              <w:rPr>
                <w:sz w:val="20"/>
                <w:lang w:val="es-ES"/>
              </w:rPr>
              <w:t xml:space="preserve"> </w:t>
            </w:r>
            <w:r w:rsidR="00DB5F9A">
              <w:rPr>
                <w:rFonts w:hint="cs"/>
                <w:sz w:val="20"/>
                <w:rtl/>
                <w:lang w:val="es-ES"/>
              </w:rPr>
              <w:t xml:space="preserve"> (مؤسسات </w:t>
            </w:r>
            <w:r w:rsidR="00DB5F9A">
              <w:rPr>
                <w:rFonts w:hint="cs"/>
                <w:sz w:val="20"/>
                <w:rtl/>
                <w:lang w:val="es-ES" w:bidi="ar-EG"/>
              </w:rPr>
              <w:t xml:space="preserve">كانت أصلا مع </w:t>
            </w:r>
            <w:proofErr w:type="spellStart"/>
            <w:r w:rsidR="00DB5F9A">
              <w:rPr>
                <w:sz w:val="20"/>
                <w:lang w:val="en-US" w:bidi="ar-EG"/>
              </w:rPr>
              <w:t>Ixom</w:t>
            </w:r>
            <w:proofErr w:type="spellEnd"/>
            <w:r w:rsidR="00DB5F9A">
              <w:rPr>
                <w:rFonts w:hint="cs"/>
                <w:sz w:val="20"/>
                <w:rtl/>
                <w:lang w:val="en-US" w:bidi="ar-EG"/>
              </w:rPr>
              <w:t>)</w:t>
            </w:r>
          </w:p>
        </w:tc>
        <w:tc>
          <w:tcPr>
            <w:tcW w:w="1890" w:type="dxa"/>
            <w:tcMar>
              <w:left w:w="29" w:type="dxa"/>
              <w:right w:w="43" w:type="dxa"/>
            </w:tcMar>
          </w:tcPr>
          <w:p w14:paraId="061EB60C" w14:textId="77777777" w:rsidR="001178DB" w:rsidRPr="007810FE" w:rsidRDefault="00DB5F9A" w:rsidP="001178DB">
            <w:pPr>
              <w:bidi/>
              <w:jc w:val="left"/>
              <w:rPr>
                <w:sz w:val="20"/>
              </w:rPr>
            </w:pPr>
            <w:r>
              <w:rPr>
                <w:rFonts w:hint="cs"/>
                <w:b/>
                <w:sz w:val="20"/>
                <w:rtl/>
              </w:rPr>
              <w:t>الهيدروفلوروأوليفان</w:t>
            </w:r>
          </w:p>
        </w:tc>
        <w:tc>
          <w:tcPr>
            <w:tcW w:w="2250" w:type="dxa"/>
            <w:tcMar>
              <w:left w:w="115" w:type="dxa"/>
              <w:right w:w="43" w:type="dxa"/>
            </w:tcMar>
          </w:tcPr>
          <w:p w14:paraId="633A8D33" w14:textId="77777777" w:rsidR="001178DB" w:rsidRPr="007810FE" w:rsidRDefault="001178DB" w:rsidP="001178DB">
            <w:pPr>
              <w:pStyle w:val="Title1"/>
              <w:bidi/>
              <w:rPr>
                <w:b w:val="0"/>
                <w:sz w:val="20"/>
                <w:szCs w:val="20"/>
              </w:rPr>
            </w:pPr>
            <w:r w:rsidRPr="007810FE">
              <w:rPr>
                <w:b w:val="0"/>
                <w:sz w:val="20"/>
                <w:szCs w:val="20"/>
              </w:rPr>
              <w:t>0.26</w:t>
            </w:r>
          </w:p>
        </w:tc>
        <w:tc>
          <w:tcPr>
            <w:tcW w:w="2240" w:type="dxa"/>
            <w:tcMar>
              <w:left w:w="115" w:type="dxa"/>
              <w:right w:w="43" w:type="dxa"/>
            </w:tcMar>
          </w:tcPr>
          <w:p w14:paraId="5847C920" w14:textId="77777777" w:rsidR="001178DB" w:rsidRPr="00DE4873" w:rsidRDefault="00DB5F9A" w:rsidP="001178DB">
            <w:pPr>
              <w:bidi/>
              <w:jc w:val="left"/>
            </w:pPr>
            <w:r>
              <w:rPr>
                <w:rFonts w:hint="cs"/>
                <w:sz w:val="20"/>
                <w:rtl/>
              </w:rPr>
              <w:t>تم التحويل</w:t>
            </w:r>
          </w:p>
        </w:tc>
      </w:tr>
      <w:tr w:rsidR="00DB5F9A" w:rsidRPr="00DE4873" w14:paraId="2DDC3508" w14:textId="77777777" w:rsidTr="009126AD">
        <w:tc>
          <w:tcPr>
            <w:tcW w:w="2975" w:type="dxa"/>
            <w:tcMar>
              <w:left w:w="29" w:type="dxa"/>
              <w:right w:w="43" w:type="dxa"/>
            </w:tcMar>
          </w:tcPr>
          <w:p w14:paraId="54D5F3C4" w14:textId="77777777" w:rsidR="001178DB" w:rsidRPr="00DB5F9A" w:rsidRDefault="001178DB" w:rsidP="001178DB">
            <w:pPr>
              <w:bidi/>
              <w:jc w:val="left"/>
              <w:rPr>
                <w:sz w:val="20"/>
                <w:rtl/>
                <w:lang w:val="en-US" w:bidi="ar-EG"/>
              </w:rPr>
            </w:pPr>
            <w:r w:rsidRPr="007810FE">
              <w:rPr>
                <w:sz w:val="20"/>
                <w:lang w:val="es-ES_tradnl"/>
              </w:rPr>
              <w:t xml:space="preserve">Sociedad Aislaciones Térmicas S.A. </w:t>
            </w:r>
            <w:r w:rsidR="00DB5F9A">
              <w:rPr>
                <w:rFonts w:hint="cs"/>
                <w:sz w:val="20"/>
                <w:rtl/>
                <w:lang w:val="es-ES_tradnl"/>
              </w:rPr>
              <w:t xml:space="preserve"> (مؤسسة كانت أصلا مع </w:t>
            </w:r>
            <w:r w:rsidR="00DB5F9A">
              <w:rPr>
                <w:sz w:val="20"/>
                <w:lang w:val="en-US"/>
              </w:rPr>
              <w:t>Austral</w:t>
            </w:r>
            <w:r w:rsidR="00DB5F9A">
              <w:rPr>
                <w:rFonts w:hint="cs"/>
                <w:sz w:val="20"/>
                <w:rtl/>
                <w:lang w:val="en-US" w:bidi="ar-EG"/>
              </w:rPr>
              <w:t>)</w:t>
            </w:r>
          </w:p>
        </w:tc>
        <w:tc>
          <w:tcPr>
            <w:tcW w:w="1890" w:type="dxa"/>
            <w:tcMar>
              <w:left w:w="29" w:type="dxa"/>
              <w:right w:w="43" w:type="dxa"/>
            </w:tcMar>
          </w:tcPr>
          <w:p w14:paraId="2EF5807E" w14:textId="77777777" w:rsidR="001178DB" w:rsidRPr="007810FE" w:rsidRDefault="00DB5F9A" w:rsidP="001178DB">
            <w:pPr>
              <w:bidi/>
              <w:jc w:val="left"/>
              <w:rPr>
                <w:sz w:val="20"/>
              </w:rPr>
            </w:pPr>
            <w:r>
              <w:rPr>
                <w:rFonts w:hint="cs"/>
                <w:b/>
                <w:sz w:val="20"/>
                <w:rtl/>
              </w:rPr>
              <w:t>الهيدروفلوروأوليفان</w:t>
            </w:r>
          </w:p>
        </w:tc>
        <w:tc>
          <w:tcPr>
            <w:tcW w:w="2250" w:type="dxa"/>
            <w:tcMar>
              <w:left w:w="115" w:type="dxa"/>
              <w:right w:w="43" w:type="dxa"/>
            </w:tcMar>
          </w:tcPr>
          <w:p w14:paraId="1B4F36E5" w14:textId="77777777" w:rsidR="001178DB" w:rsidRPr="007810FE" w:rsidRDefault="001178DB" w:rsidP="001178DB">
            <w:pPr>
              <w:pStyle w:val="Title1"/>
              <w:bidi/>
              <w:rPr>
                <w:b w:val="0"/>
                <w:sz w:val="20"/>
                <w:szCs w:val="20"/>
              </w:rPr>
            </w:pPr>
            <w:r w:rsidRPr="007810FE">
              <w:rPr>
                <w:b w:val="0"/>
                <w:sz w:val="20"/>
                <w:szCs w:val="20"/>
              </w:rPr>
              <w:t>0.16</w:t>
            </w:r>
          </w:p>
        </w:tc>
        <w:tc>
          <w:tcPr>
            <w:tcW w:w="2240" w:type="dxa"/>
            <w:tcMar>
              <w:left w:w="115" w:type="dxa"/>
              <w:right w:w="43" w:type="dxa"/>
            </w:tcMar>
          </w:tcPr>
          <w:p w14:paraId="48F9AFDB" w14:textId="77777777" w:rsidR="001178DB" w:rsidRPr="00DE4873" w:rsidRDefault="00DB5F9A" w:rsidP="001178DB">
            <w:pPr>
              <w:bidi/>
              <w:jc w:val="left"/>
            </w:pPr>
            <w:r>
              <w:rPr>
                <w:rFonts w:hint="cs"/>
                <w:sz w:val="20"/>
                <w:rtl/>
              </w:rPr>
              <w:t>تم التحويل</w:t>
            </w:r>
          </w:p>
        </w:tc>
      </w:tr>
      <w:tr w:rsidR="00DB5F9A" w:rsidRPr="00DE4873" w14:paraId="0579F622" w14:textId="77777777" w:rsidTr="009126AD">
        <w:tc>
          <w:tcPr>
            <w:tcW w:w="2975" w:type="dxa"/>
            <w:tcMar>
              <w:left w:w="29" w:type="dxa"/>
              <w:right w:w="43" w:type="dxa"/>
            </w:tcMar>
          </w:tcPr>
          <w:p w14:paraId="73EB50E4" w14:textId="77777777" w:rsidR="001178DB" w:rsidRPr="00DB5F9A" w:rsidRDefault="001178DB" w:rsidP="001178DB">
            <w:pPr>
              <w:bidi/>
              <w:jc w:val="left"/>
              <w:rPr>
                <w:sz w:val="20"/>
                <w:rtl/>
                <w:lang w:val="en-US" w:bidi="ar-EG"/>
              </w:rPr>
            </w:pPr>
            <w:proofErr w:type="spellStart"/>
            <w:r w:rsidRPr="007810FE">
              <w:rPr>
                <w:sz w:val="20"/>
              </w:rPr>
              <w:t>Termoindustrial</w:t>
            </w:r>
            <w:proofErr w:type="spellEnd"/>
            <w:r w:rsidRPr="007810FE">
              <w:rPr>
                <w:sz w:val="20"/>
              </w:rPr>
              <w:t xml:space="preserve"> </w:t>
            </w:r>
            <w:proofErr w:type="spellStart"/>
            <w:r w:rsidRPr="007810FE">
              <w:rPr>
                <w:sz w:val="20"/>
              </w:rPr>
              <w:t>Paneles</w:t>
            </w:r>
            <w:proofErr w:type="spellEnd"/>
            <w:r w:rsidRPr="007810FE">
              <w:rPr>
                <w:sz w:val="20"/>
              </w:rPr>
              <w:t xml:space="preserve"> </w:t>
            </w:r>
            <w:r w:rsidR="00DB5F9A">
              <w:rPr>
                <w:rFonts w:hint="cs"/>
                <w:sz w:val="20"/>
                <w:rtl/>
              </w:rPr>
              <w:t xml:space="preserve"> (سابقا </w:t>
            </w:r>
            <w:r w:rsidR="00DB5F9A">
              <w:rPr>
                <w:sz w:val="20"/>
                <w:lang w:val="en-US"/>
              </w:rPr>
              <w:t>Danica</w:t>
            </w:r>
            <w:r w:rsidR="00DB5F9A">
              <w:rPr>
                <w:rFonts w:hint="cs"/>
                <w:sz w:val="20"/>
                <w:rtl/>
                <w:lang w:val="en-US" w:bidi="ar-EG"/>
              </w:rPr>
              <w:t>)</w:t>
            </w:r>
          </w:p>
        </w:tc>
        <w:tc>
          <w:tcPr>
            <w:tcW w:w="1890" w:type="dxa"/>
            <w:tcMar>
              <w:left w:w="29" w:type="dxa"/>
              <w:right w:w="43" w:type="dxa"/>
            </w:tcMar>
          </w:tcPr>
          <w:p w14:paraId="258B24A1" w14:textId="77777777" w:rsidR="001178DB" w:rsidRPr="007810FE" w:rsidRDefault="00DB5F9A" w:rsidP="001178DB">
            <w:pPr>
              <w:pStyle w:val="Title1"/>
              <w:bidi/>
              <w:jc w:val="left"/>
              <w:rPr>
                <w:b w:val="0"/>
                <w:sz w:val="20"/>
                <w:szCs w:val="20"/>
              </w:rPr>
            </w:pPr>
            <w:r>
              <w:rPr>
                <w:rFonts w:hint="cs"/>
                <w:b w:val="0"/>
                <w:sz w:val="20"/>
                <w:szCs w:val="20"/>
                <w:rtl/>
              </w:rPr>
              <w:t>الهيدروفلوروأوليفان</w:t>
            </w:r>
          </w:p>
        </w:tc>
        <w:tc>
          <w:tcPr>
            <w:tcW w:w="2250" w:type="dxa"/>
            <w:tcMar>
              <w:left w:w="115" w:type="dxa"/>
              <w:right w:w="43" w:type="dxa"/>
            </w:tcMar>
          </w:tcPr>
          <w:p w14:paraId="6608FA3F" w14:textId="77777777" w:rsidR="001178DB" w:rsidRPr="007810FE" w:rsidRDefault="001178DB" w:rsidP="001178DB">
            <w:pPr>
              <w:pStyle w:val="Title1"/>
              <w:bidi/>
              <w:rPr>
                <w:b w:val="0"/>
                <w:sz w:val="20"/>
                <w:szCs w:val="20"/>
              </w:rPr>
            </w:pPr>
            <w:r w:rsidRPr="007810FE">
              <w:rPr>
                <w:b w:val="0"/>
                <w:sz w:val="20"/>
                <w:szCs w:val="20"/>
              </w:rPr>
              <w:t>3.38</w:t>
            </w:r>
          </w:p>
        </w:tc>
        <w:tc>
          <w:tcPr>
            <w:tcW w:w="2240" w:type="dxa"/>
            <w:tcMar>
              <w:left w:w="115" w:type="dxa"/>
              <w:right w:w="43" w:type="dxa"/>
            </w:tcMar>
          </w:tcPr>
          <w:p w14:paraId="017520DA" w14:textId="77777777" w:rsidR="001178DB" w:rsidRPr="00DE4873" w:rsidRDefault="00DB5F9A" w:rsidP="001178DB">
            <w:pPr>
              <w:pStyle w:val="Title1"/>
              <w:bidi/>
              <w:jc w:val="left"/>
              <w:rPr>
                <w:b w:val="0"/>
                <w:sz w:val="20"/>
                <w:szCs w:val="20"/>
              </w:rPr>
            </w:pPr>
            <w:r>
              <w:rPr>
                <w:rFonts w:hint="cs"/>
                <w:b w:val="0"/>
                <w:caps w:val="0"/>
                <w:sz w:val="20"/>
                <w:szCs w:val="20"/>
                <w:rtl/>
              </w:rPr>
              <w:t>تم التوقيع على الاتفاق واستلام المعدات ويتم الاستكمال بحلول حزيران/يونيه 2020</w:t>
            </w:r>
          </w:p>
        </w:tc>
      </w:tr>
      <w:tr w:rsidR="00DB5F9A" w:rsidRPr="00DE4873" w14:paraId="4B12CD19" w14:textId="77777777" w:rsidTr="009126AD">
        <w:tc>
          <w:tcPr>
            <w:tcW w:w="2975" w:type="dxa"/>
            <w:tcMar>
              <w:left w:w="29" w:type="dxa"/>
              <w:right w:w="43" w:type="dxa"/>
            </w:tcMar>
          </w:tcPr>
          <w:p w14:paraId="32E42CE7" w14:textId="77777777" w:rsidR="001178DB" w:rsidRPr="007810FE" w:rsidRDefault="001178DB" w:rsidP="001178DB">
            <w:pPr>
              <w:pStyle w:val="Title1"/>
              <w:bidi/>
              <w:jc w:val="left"/>
              <w:rPr>
                <w:b w:val="0"/>
                <w:sz w:val="20"/>
                <w:szCs w:val="20"/>
              </w:rPr>
            </w:pPr>
            <w:proofErr w:type="spellStart"/>
            <w:r w:rsidRPr="007810FE">
              <w:rPr>
                <w:b w:val="0"/>
                <w:caps w:val="0"/>
                <w:sz w:val="20"/>
                <w:szCs w:val="20"/>
              </w:rPr>
              <w:t>Refricentro</w:t>
            </w:r>
            <w:proofErr w:type="spellEnd"/>
          </w:p>
        </w:tc>
        <w:tc>
          <w:tcPr>
            <w:tcW w:w="1890" w:type="dxa"/>
            <w:tcMar>
              <w:left w:w="29" w:type="dxa"/>
              <w:right w:w="43" w:type="dxa"/>
            </w:tcMar>
          </w:tcPr>
          <w:p w14:paraId="769B61E1" w14:textId="77777777" w:rsidR="001178DB" w:rsidRPr="007810FE" w:rsidRDefault="00DB5F9A" w:rsidP="001178DB">
            <w:pPr>
              <w:pStyle w:val="Title1"/>
              <w:bidi/>
              <w:jc w:val="left"/>
              <w:rPr>
                <w:b w:val="0"/>
                <w:sz w:val="20"/>
                <w:szCs w:val="20"/>
              </w:rPr>
            </w:pPr>
            <w:r>
              <w:rPr>
                <w:rFonts w:hint="cs"/>
                <w:b w:val="0"/>
                <w:sz w:val="20"/>
                <w:szCs w:val="20"/>
                <w:rtl/>
              </w:rPr>
              <w:t>الهيدروفلوروأوليفان</w:t>
            </w:r>
          </w:p>
        </w:tc>
        <w:tc>
          <w:tcPr>
            <w:tcW w:w="2250" w:type="dxa"/>
            <w:tcMar>
              <w:left w:w="115" w:type="dxa"/>
              <w:right w:w="43" w:type="dxa"/>
            </w:tcMar>
          </w:tcPr>
          <w:p w14:paraId="4206EBFD" w14:textId="77777777" w:rsidR="001178DB" w:rsidRPr="007810FE" w:rsidRDefault="001178DB" w:rsidP="001178DB">
            <w:pPr>
              <w:pStyle w:val="Title1"/>
              <w:bidi/>
              <w:rPr>
                <w:b w:val="0"/>
                <w:sz w:val="20"/>
                <w:szCs w:val="20"/>
              </w:rPr>
            </w:pPr>
            <w:r w:rsidRPr="007810FE">
              <w:rPr>
                <w:b w:val="0"/>
                <w:sz w:val="20"/>
                <w:szCs w:val="20"/>
              </w:rPr>
              <w:t>0.78</w:t>
            </w:r>
          </w:p>
        </w:tc>
        <w:tc>
          <w:tcPr>
            <w:tcW w:w="2240" w:type="dxa"/>
            <w:tcMar>
              <w:left w:w="115" w:type="dxa"/>
              <w:right w:w="43" w:type="dxa"/>
            </w:tcMar>
          </w:tcPr>
          <w:p w14:paraId="1E9812B8" w14:textId="77777777" w:rsidR="001178DB" w:rsidRPr="007810FE" w:rsidRDefault="00DB5F9A" w:rsidP="001178DB">
            <w:pPr>
              <w:pStyle w:val="Title1"/>
              <w:bidi/>
              <w:jc w:val="left"/>
              <w:rPr>
                <w:b w:val="0"/>
                <w:sz w:val="20"/>
                <w:szCs w:val="20"/>
              </w:rPr>
            </w:pPr>
            <w:r>
              <w:rPr>
                <w:rFonts w:hint="cs"/>
                <w:b w:val="0"/>
                <w:caps w:val="0"/>
                <w:sz w:val="20"/>
                <w:szCs w:val="20"/>
                <w:rtl/>
              </w:rPr>
              <w:t>تم التوقيع على الاتفاق واستلام المعدات والاستكمال بحلول حزيران/يونيه 2020</w:t>
            </w:r>
          </w:p>
        </w:tc>
      </w:tr>
      <w:tr w:rsidR="00DB5F9A" w:rsidRPr="00DE4873" w14:paraId="6F51CBF0" w14:textId="77777777" w:rsidTr="009126AD">
        <w:tc>
          <w:tcPr>
            <w:tcW w:w="2975" w:type="dxa"/>
            <w:tcMar>
              <w:left w:w="29" w:type="dxa"/>
              <w:right w:w="43" w:type="dxa"/>
            </w:tcMar>
          </w:tcPr>
          <w:p w14:paraId="2B531106" w14:textId="77777777" w:rsidR="001178DB" w:rsidRPr="007810FE" w:rsidRDefault="001178DB" w:rsidP="001178DB">
            <w:pPr>
              <w:bidi/>
              <w:jc w:val="left"/>
              <w:rPr>
                <w:sz w:val="20"/>
              </w:rPr>
            </w:pPr>
            <w:proofErr w:type="spellStart"/>
            <w:r w:rsidRPr="007810FE">
              <w:rPr>
                <w:sz w:val="20"/>
              </w:rPr>
              <w:t>Superfrigo</w:t>
            </w:r>
            <w:proofErr w:type="spellEnd"/>
          </w:p>
        </w:tc>
        <w:tc>
          <w:tcPr>
            <w:tcW w:w="1890" w:type="dxa"/>
            <w:tcMar>
              <w:left w:w="29" w:type="dxa"/>
              <w:right w:w="43" w:type="dxa"/>
            </w:tcMar>
          </w:tcPr>
          <w:p w14:paraId="2CC0DDF6" w14:textId="77777777" w:rsidR="001178DB" w:rsidRPr="007810FE" w:rsidRDefault="00DB5F9A" w:rsidP="001178DB">
            <w:pPr>
              <w:pStyle w:val="Title1"/>
              <w:bidi/>
              <w:jc w:val="left"/>
              <w:rPr>
                <w:b w:val="0"/>
                <w:sz w:val="20"/>
                <w:szCs w:val="20"/>
              </w:rPr>
            </w:pPr>
            <w:r>
              <w:rPr>
                <w:rFonts w:hint="cs"/>
                <w:b w:val="0"/>
                <w:sz w:val="20"/>
                <w:szCs w:val="20"/>
                <w:rtl/>
              </w:rPr>
              <w:t>الهيدروفلوروأوليفان أو السيكلوبنتان</w:t>
            </w:r>
          </w:p>
        </w:tc>
        <w:tc>
          <w:tcPr>
            <w:tcW w:w="2250" w:type="dxa"/>
            <w:tcMar>
              <w:left w:w="115" w:type="dxa"/>
              <w:right w:w="43" w:type="dxa"/>
            </w:tcMar>
          </w:tcPr>
          <w:p w14:paraId="7E0FE47B" w14:textId="77777777" w:rsidR="001178DB" w:rsidRPr="007810FE" w:rsidRDefault="001178DB" w:rsidP="001178DB">
            <w:pPr>
              <w:pStyle w:val="Title1"/>
              <w:bidi/>
              <w:rPr>
                <w:b w:val="0"/>
                <w:sz w:val="20"/>
                <w:szCs w:val="20"/>
              </w:rPr>
            </w:pPr>
            <w:r w:rsidRPr="007810FE">
              <w:rPr>
                <w:b w:val="0"/>
                <w:sz w:val="20"/>
                <w:szCs w:val="20"/>
              </w:rPr>
              <w:t>1.05</w:t>
            </w:r>
          </w:p>
        </w:tc>
        <w:tc>
          <w:tcPr>
            <w:tcW w:w="2240" w:type="dxa"/>
            <w:tcMar>
              <w:left w:w="115" w:type="dxa"/>
              <w:right w:w="43" w:type="dxa"/>
            </w:tcMar>
          </w:tcPr>
          <w:p w14:paraId="42BD32C7" w14:textId="77777777" w:rsidR="001178DB" w:rsidRPr="007810FE" w:rsidRDefault="00DB5F9A" w:rsidP="001178DB">
            <w:pPr>
              <w:pStyle w:val="Title1"/>
              <w:bidi/>
              <w:jc w:val="left"/>
              <w:rPr>
                <w:b w:val="0"/>
                <w:sz w:val="20"/>
                <w:szCs w:val="20"/>
              </w:rPr>
            </w:pPr>
            <w:r>
              <w:rPr>
                <w:rFonts w:hint="cs"/>
                <w:b w:val="0"/>
                <w:caps w:val="0"/>
                <w:sz w:val="20"/>
                <w:szCs w:val="20"/>
                <w:rtl/>
              </w:rPr>
              <w:t xml:space="preserve">لم يتم </w:t>
            </w:r>
            <w:r w:rsidR="00C866A5">
              <w:rPr>
                <w:rFonts w:hint="cs"/>
                <w:b w:val="0"/>
                <w:caps w:val="0"/>
                <w:sz w:val="20"/>
                <w:szCs w:val="20"/>
                <w:rtl/>
              </w:rPr>
              <w:t xml:space="preserve">بعد </w:t>
            </w:r>
            <w:r>
              <w:rPr>
                <w:rFonts w:hint="cs"/>
                <w:b w:val="0"/>
                <w:caps w:val="0"/>
                <w:sz w:val="20"/>
                <w:szCs w:val="20"/>
                <w:rtl/>
              </w:rPr>
              <w:t>التوقيع على الاتفاق</w:t>
            </w:r>
          </w:p>
        </w:tc>
      </w:tr>
      <w:tr w:rsidR="00DB5F9A" w:rsidRPr="00DE4873" w14:paraId="00228698" w14:textId="77777777" w:rsidTr="00DB5F9A">
        <w:tc>
          <w:tcPr>
            <w:tcW w:w="9355" w:type="dxa"/>
            <w:gridSpan w:val="4"/>
            <w:tcMar>
              <w:left w:w="29" w:type="dxa"/>
              <w:right w:w="43" w:type="dxa"/>
            </w:tcMar>
          </w:tcPr>
          <w:p w14:paraId="3009B99D" w14:textId="77777777" w:rsidR="00DB5F9A" w:rsidRPr="00DB5F9A" w:rsidRDefault="00DB5F9A" w:rsidP="001178DB">
            <w:pPr>
              <w:pStyle w:val="Title1"/>
              <w:bidi/>
              <w:jc w:val="left"/>
              <w:rPr>
                <w:b w:val="0"/>
                <w:bCs/>
                <w:caps w:val="0"/>
                <w:sz w:val="20"/>
                <w:szCs w:val="20"/>
              </w:rPr>
            </w:pPr>
            <w:r w:rsidRPr="00DB5F9A">
              <w:rPr>
                <w:rFonts w:hint="cs"/>
                <w:b w:val="0"/>
                <w:bCs/>
                <w:caps w:val="0"/>
                <w:sz w:val="20"/>
                <w:szCs w:val="20"/>
                <w:rtl/>
              </w:rPr>
              <w:t xml:space="preserve">مشروعات مجموعات </w:t>
            </w:r>
            <w:r w:rsidR="00C866A5">
              <w:rPr>
                <w:rFonts w:hint="cs"/>
                <w:b w:val="0"/>
                <w:bCs/>
                <w:caps w:val="0"/>
                <w:sz w:val="20"/>
                <w:szCs w:val="20"/>
                <w:rtl/>
              </w:rPr>
              <w:t>ل</w:t>
            </w:r>
            <w:r w:rsidRPr="00DB5F9A">
              <w:rPr>
                <w:rFonts w:hint="cs"/>
                <w:b w:val="0"/>
                <w:bCs/>
                <w:caps w:val="0"/>
                <w:sz w:val="20"/>
                <w:szCs w:val="20"/>
                <w:rtl/>
              </w:rPr>
              <w:t xml:space="preserve">لمؤسسات الصغيرة والمتوسطة </w:t>
            </w:r>
          </w:p>
        </w:tc>
      </w:tr>
      <w:tr w:rsidR="00DB5F9A" w:rsidRPr="00DE4873" w14:paraId="25034F7A" w14:textId="77777777" w:rsidTr="009126AD">
        <w:tc>
          <w:tcPr>
            <w:tcW w:w="2975" w:type="dxa"/>
            <w:tcMar>
              <w:left w:w="29" w:type="dxa"/>
              <w:right w:w="43" w:type="dxa"/>
            </w:tcMar>
          </w:tcPr>
          <w:p w14:paraId="47921E6E" w14:textId="77777777" w:rsidR="001178DB" w:rsidRPr="007810FE" w:rsidRDefault="001178DB" w:rsidP="001178DB">
            <w:pPr>
              <w:pStyle w:val="Title1"/>
              <w:bidi/>
              <w:jc w:val="left"/>
              <w:rPr>
                <w:b w:val="0"/>
                <w:sz w:val="20"/>
                <w:szCs w:val="20"/>
              </w:rPr>
            </w:pPr>
            <w:r w:rsidRPr="007810FE">
              <w:rPr>
                <w:b w:val="0"/>
                <w:caps w:val="0"/>
                <w:sz w:val="20"/>
                <w:szCs w:val="20"/>
              </w:rPr>
              <w:t xml:space="preserve">Austral Chemical, S.A </w:t>
            </w:r>
            <w:r w:rsidR="00DB5F9A">
              <w:rPr>
                <w:rFonts w:hint="cs"/>
                <w:b w:val="0"/>
                <w:caps w:val="0"/>
                <w:sz w:val="20"/>
                <w:szCs w:val="20"/>
                <w:rtl/>
              </w:rPr>
              <w:t xml:space="preserve"> (26 مؤسسة من </w:t>
            </w:r>
            <w:r w:rsidR="00C866A5">
              <w:rPr>
                <w:rFonts w:hint="cs"/>
                <w:b w:val="0"/>
                <w:caps w:val="0"/>
                <w:sz w:val="20"/>
                <w:szCs w:val="20"/>
                <w:rtl/>
              </w:rPr>
              <w:t>28</w:t>
            </w:r>
            <w:r w:rsidR="00DB5F9A">
              <w:rPr>
                <w:rFonts w:hint="cs"/>
                <w:b w:val="0"/>
                <w:caps w:val="0"/>
                <w:sz w:val="20"/>
                <w:szCs w:val="20"/>
                <w:rtl/>
              </w:rPr>
              <w:t xml:space="preserve"> زائد مؤسسة واحدة من </w:t>
            </w:r>
            <w:proofErr w:type="spellStart"/>
            <w:r w:rsidR="00DB5F9A">
              <w:rPr>
                <w:b w:val="0"/>
                <w:caps w:val="0"/>
                <w:sz w:val="20"/>
                <w:szCs w:val="20"/>
                <w:lang w:val="en-US"/>
              </w:rPr>
              <w:t>Ixom</w:t>
            </w:r>
            <w:proofErr w:type="spellEnd"/>
            <w:r w:rsidR="00DB5F9A">
              <w:rPr>
                <w:rFonts w:hint="cs"/>
                <w:b w:val="0"/>
                <w:caps w:val="0"/>
                <w:sz w:val="20"/>
                <w:szCs w:val="20"/>
                <w:rtl/>
              </w:rPr>
              <w:t>)</w:t>
            </w:r>
          </w:p>
        </w:tc>
        <w:tc>
          <w:tcPr>
            <w:tcW w:w="1890" w:type="dxa"/>
            <w:tcMar>
              <w:left w:w="29" w:type="dxa"/>
              <w:right w:w="43" w:type="dxa"/>
            </w:tcMar>
          </w:tcPr>
          <w:p w14:paraId="4BA6380E" w14:textId="77777777" w:rsidR="001178DB" w:rsidRPr="007810FE" w:rsidRDefault="00DB5F9A" w:rsidP="001178DB">
            <w:pPr>
              <w:pStyle w:val="Title1"/>
              <w:bidi/>
              <w:jc w:val="left"/>
              <w:rPr>
                <w:b w:val="0"/>
                <w:sz w:val="20"/>
                <w:szCs w:val="20"/>
              </w:rPr>
            </w:pPr>
            <w:r>
              <w:rPr>
                <w:rFonts w:hint="cs"/>
                <w:b w:val="0"/>
                <w:sz w:val="20"/>
                <w:szCs w:val="20"/>
                <w:rtl/>
              </w:rPr>
              <w:t>الهيدروفلوروأوليفان</w:t>
            </w:r>
          </w:p>
        </w:tc>
        <w:tc>
          <w:tcPr>
            <w:tcW w:w="2250" w:type="dxa"/>
            <w:tcMar>
              <w:left w:w="115" w:type="dxa"/>
              <w:right w:w="43" w:type="dxa"/>
            </w:tcMar>
          </w:tcPr>
          <w:p w14:paraId="42C14DFF" w14:textId="77777777" w:rsidR="001178DB" w:rsidRPr="007810FE" w:rsidRDefault="001178DB" w:rsidP="001178DB">
            <w:pPr>
              <w:pStyle w:val="Title1"/>
              <w:bidi/>
              <w:rPr>
                <w:b w:val="0"/>
                <w:sz w:val="20"/>
                <w:szCs w:val="20"/>
              </w:rPr>
            </w:pPr>
            <w:r w:rsidRPr="007810FE">
              <w:rPr>
                <w:b w:val="0"/>
                <w:sz w:val="20"/>
                <w:szCs w:val="20"/>
              </w:rPr>
              <w:t>6.37</w:t>
            </w:r>
          </w:p>
        </w:tc>
        <w:tc>
          <w:tcPr>
            <w:tcW w:w="2240" w:type="dxa"/>
            <w:tcMar>
              <w:left w:w="115" w:type="dxa"/>
              <w:right w:w="43" w:type="dxa"/>
            </w:tcMar>
          </w:tcPr>
          <w:p w14:paraId="0CDA1278" w14:textId="77777777" w:rsidR="001178DB" w:rsidRPr="00DE4873" w:rsidRDefault="00DB5F9A" w:rsidP="001178DB">
            <w:pPr>
              <w:pStyle w:val="Title1"/>
              <w:bidi/>
              <w:jc w:val="left"/>
              <w:rPr>
                <w:b w:val="0"/>
                <w:sz w:val="20"/>
                <w:szCs w:val="20"/>
              </w:rPr>
            </w:pPr>
            <w:r>
              <w:rPr>
                <w:rFonts w:hint="cs"/>
                <w:b w:val="0"/>
                <w:caps w:val="0"/>
                <w:sz w:val="20"/>
                <w:szCs w:val="20"/>
                <w:rtl/>
              </w:rPr>
              <w:t>تم التحويل</w:t>
            </w:r>
          </w:p>
        </w:tc>
      </w:tr>
      <w:tr w:rsidR="00DB5F9A" w:rsidRPr="00DE4873" w14:paraId="6AED3328" w14:textId="77777777" w:rsidTr="009126AD">
        <w:tc>
          <w:tcPr>
            <w:tcW w:w="2975" w:type="dxa"/>
            <w:tcMar>
              <w:left w:w="29" w:type="dxa"/>
              <w:right w:w="43" w:type="dxa"/>
            </w:tcMar>
          </w:tcPr>
          <w:p w14:paraId="0B0CB28C" w14:textId="77777777" w:rsidR="001178DB" w:rsidRPr="007810FE" w:rsidRDefault="001178DB" w:rsidP="001178DB">
            <w:pPr>
              <w:pStyle w:val="Title1"/>
              <w:bidi/>
              <w:jc w:val="left"/>
              <w:rPr>
                <w:b w:val="0"/>
                <w:sz w:val="20"/>
                <w:szCs w:val="20"/>
              </w:rPr>
            </w:pPr>
            <w:proofErr w:type="spellStart"/>
            <w:r w:rsidRPr="007810FE">
              <w:rPr>
                <w:b w:val="0"/>
                <w:caps w:val="0"/>
                <w:sz w:val="20"/>
                <w:szCs w:val="20"/>
              </w:rPr>
              <w:t>Ixom</w:t>
            </w:r>
            <w:proofErr w:type="spellEnd"/>
            <w:r w:rsidRPr="007810FE">
              <w:rPr>
                <w:b w:val="0"/>
                <w:caps w:val="0"/>
                <w:sz w:val="20"/>
                <w:szCs w:val="20"/>
              </w:rPr>
              <w:t xml:space="preserve"> Chile, S.A. </w:t>
            </w:r>
            <w:r w:rsidR="00DB5F9A">
              <w:rPr>
                <w:rFonts w:hint="cs"/>
                <w:b w:val="0"/>
                <w:caps w:val="0"/>
                <w:sz w:val="20"/>
                <w:szCs w:val="20"/>
                <w:rtl/>
              </w:rPr>
              <w:t xml:space="preserve"> (6 مؤسسات من 8)</w:t>
            </w:r>
          </w:p>
        </w:tc>
        <w:tc>
          <w:tcPr>
            <w:tcW w:w="1890" w:type="dxa"/>
            <w:tcMar>
              <w:left w:w="29" w:type="dxa"/>
              <w:right w:w="43" w:type="dxa"/>
            </w:tcMar>
          </w:tcPr>
          <w:p w14:paraId="012A5352" w14:textId="77777777" w:rsidR="001178DB" w:rsidRPr="007810FE" w:rsidRDefault="00DB5F9A" w:rsidP="001178DB">
            <w:pPr>
              <w:pStyle w:val="Title1"/>
              <w:bidi/>
              <w:jc w:val="left"/>
              <w:rPr>
                <w:b w:val="0"/>
                <w:sz w:val="20"/>
                <w:szCs w:val="20"/>
              </w:rPr>
            </w:pPr>
            <w:r>
              <w:rPr>
                <w:rFonts w:hint="cs"/>
                <w:b w:val="0"/>
                <w:sz w:val="20"/>
                <w:szCs w:val="20"/>
                <w:rtl/>
              </w:rPr>
              <w:t>الهيدروفلوروأوليفان</w:t>
            </w:r>
          </w:p>
        </w:tc>
        <w:tc>
          <w:tcPr>
            <w:tcW w:w="2250" w:type="dxa"/>
            <w:tcMar>
              <w:left w:w="115" w:type="dxa"/>
              <w:right w:w="43" w:type="dxa"/>
            </w:tcMar>
          </w:tcPr>
          <w:p w14:paraId="4FCB1594" w14:textId="77777777" w:rsidR="001178DB" w:rsidRPr="007810FE" w:rsidRDefault="001178DB" w:rsidP="001178DB">
            <w:pPr>
              <w:pStyle w:val="Title1"/>
              <w:bidi/>
              <w:rPr>
                <w:b w:val="0"/>
                <w:sz w:val="20"/>
                <w:szCs w:val="20"/>
              </w:rPr>
            </w:pPr>
            <w:r w:rsidRPr="007810FE">
              <w:rPr>
                <w:b w:val="0"/>
                <w:sz w:val="20"/>
                <w:szCs w:val="20"/>
              </w:rPr>
              <w:t>3.67</w:t>
            </w:r>
          </w:p>
        </w:tc>
        <w:tc>
          <w:tcPr>
            <w:tcW w:w="2240" w:type="dxa"/>
            <w:tcMar>
              <w:left w:w="115" w:type="dxa"/>
              <w:right w:w="43" w:type="dxa"/>
            </w:tcMar>
          </w:tcPr>
          <w:p w14:paraId="3D07AFB9" w14:textId="77777777" w:rsidR="001178DB" w:rsidRPr="00DE4873" w:rsidRDefault="00DB5F9A" w:rsidP="001178DB">
            <w:pPr>
              <w:pStyle w:val="Title1"/>
              <w:bidi/>
              <w:jc w:val="left"/>
              <w:rPr>
                <w:b w:val="0"/>
                <w:sz w:val="20"/>
                <w:szCs w:val="20"/>
              </w:rPr>
            </w:pPr>
            <w:r>
              <w:rPr>
                <w:rFonts w:hint="cs"/>
                <w:b w:val="0"/>
                <w:caps w:val="0"/>
                <w:sz w:val="20"/>
                <w:szCs w:val="20"/>
                <w:rtl/>
                <w:lang w:val="en-CA"/>
              </w:rPr>
              <w:t>الاتفاق قيد البحث، الانتهاء من الالتزامات الختامية مع المستخدمين النهائيين الست المت</w:t>
            </w:r>
            <w:r w:rsidR="000135BF">
              <w:rPr>
                <w:rFonts w:hint="cs"/>
                <w:b w:val="0"/>
                <w:caps w:val="0"/>
                <w:sz w:val="20"/>
                <w:szCs w:val="20"/>
                <w:rtl/>
                <w:lang w:val="en-CA"/>
              </w:rPr>
              <w:t>ب</w:t>
            </w:r>
            <w:r>
              <w:rPr>
                <w:rFonts w:hint="cs"/>
                <w:b w:val="0"/>
                <w:caps w:val="0"/>
                <w:sz w:val="20"/>
                <w:szCs w:val="20"/>
                <w:rtl/>
                <w:lang w:val="en-CA"/>
              </w:rPr>
              <w:t>قية</w:t>
            </w:r>
          </w:p>
        </w:tc>
      </w:tr>
    </w:tbl>
    <w:p w14:paraId="28D07567" w14:textId="77777777" w:rsidR="00DB5F9A" w:rsidRPr="00DB5F9A" w:rsidRDefault="00DB5F9A" w:rsidP="00DB5F9A">
      <w:pPr>
        <w:pStyle w:val="StyleHeader4Para4Left0Firstline0"/>
        <w:numPr>
          <w:ilvl w:val="0"/>
          <w:numId w:val="0"/>
        </w:numPr>
        <w:tabs>
          <w:tab w:val="clear" w:pos="2880"/>
          <w:tab w:val="clear" w:pos="5760"/>
          <w:tab w:val="left" w:pos="720"/>
        </w:tabs>
        <w:bidi/>
        <w:spacing w:before="240"/>
        <w:rPr>
          <w:i/>
          <w:iCs/>
          <w:sz w:val="26"/>
          <w:szCs w:val="26"/>
          <w:rtl/>
          <w:lang w:bidi="ar-EG"/>
        </w:rPr>
      </w:pPr>
      <w:r w:rsidRPr="00DB5F9A">
        <w:rPr>
          <w:rFonts w:hint="cs"/>
          <w:i/>
          <w:iCs/>
          <w:sz w:val="26"/>
          <w:szCs w:val="26"/>
          <w:rtl/>
          <w:lang w:bidi="ar-EG"/>
        </w:rPr>
        <w:t>قطاع خدمة التبريد</w:t>
      </w:r>
    </w:p>
    <w:p w14:paraId="6034AB3C" w14:textId="77777777" w:rsidR="00DB5F9A" w:rsidRDefault="00DB5F9A" w:rsidP="00DB5F9A">
      <w:pPr>
        <w:pStyle w:val="StyleHeader4Para4Left0Firstline0"/>
        <w:numPr>
          <w:ilvl w:val="0"/>
          <w:numId w:val="0"/>
        </w:numPr>
        <w:tabs>
          <w:tab w:val="clear" w:pos="2880"/>
          <w:tab w:val="clear" w:pos="5760"/>
          <w:tab w:val="left" w:pos="720"/>
        </w:tabs>
        <w:bidi/>
        <w:rPr>
          <w:sz w:val="26"/>
          <w:szCs w:val="26"/>
          <w:rtl/>
          <w:lang w:bidi="ar-EG"/>
        </w:rPr>
      </w:pPr>
      <w:r>
        <w:rPr>
          <w:rFonts w:hint="cs"/>
          <w:sz w:val="26"/>
          <w:szCs w:val="26"/>
          <w:rtl/>
          <w:lang w:bidi="ar-EG"/>
        </w:rPr>
        <w:t>16 -</w:t>
      </w:r>
      <w:r>
        <w:rPr>
          <w:sz w:val="26"/>
          <w:szCs w:val="26"/>
          <w:rtl/>
          <w:lang w:bidi="ar-EG"/>
        </w:rPr>
        <w:tab/>
      </w:r>
      <w:r>
        <w:rPr>
          <w:rFonts w:hint="cs"/>
          <w:sz w:val="26"/>
          <w:szCs w:val="26"/>
          <w:rtl/>
          <w:lang w:bidi="ar-EG"/>
        </w:rPr>
        <w:t>تم القيام بالأنشطة التالية:</w:t>
      </w:r>
    </w:p>
    <w:p w14:paraId="5F9A0D30" w14:textId="77777777" w:rsidR="00DB5F9A" w:rsidRDefault="00DB5F9A" w:rsidP="00DB5F9A">
      <w:pPr>
        <w:pStyle w:val="StyleHeader4Para4Left0Firstline0"/>
        <w:numPr>
          <w:ilvl w:val="0"/>
          <w:numId w:val="0"/>
        </w:numPr>
        <w:tabs>
          <w:tab w:val="clear" w:pos="2880"/>
          <w:tab w:val="clear" w:pos="5760"/>
          <w:tab w:val="left" w:pos="720"/>
        </w:tabs>
        <w:bidi/>
        <w:ind w:left="1324" w:hanging="1324"/>
        <w:rPr>
          <w:sz w:val="26"/>
          <w:szCs w:val="26"/>
          <w:rtl/>
          <w:lang w:bidi="ar-EG"/>
        </w:rPr>
      </w:pPr>
      <w:r>
        <w:rPr>
          <w:sz w:val="26"/>
          <w:szCs w:val="26"/>
          <w:rtl/>
          <w:lang w:bidi="ar-EG"/>
        </w:rPr>
        <w:tab/>
      </w:r>
      <w:r>
        <w:rPr>
          <w:rFonts w:hint="cs"/>
          <w:sz w:val="26"/>
          <w:szCs w:val="26"/>
          <w:rtl/>
          <w:lang w:bidi="ar-EG"/>
        </w:rPr>
        <w:t>(أ)</w:t>
      </w:r>
      <w:r>
        <w:rPr>
          <w:sz w:val="26"/>
          <w:szCs w:val="26"/>
          <w:rtl/>
          <w:lang w:bidi="ar-EG"/>
        </w:rPr>
        <w:tab/>
      </w:r>
      <w:r>
        <w:rPr>
          <w:rFonts w:hint="cs"/>
          <w:sz w:val="26"/>
          <w:szCs w:val="26"/>
          <w:rtl/>
          <w:lang w:bidi="ar-EG"/>
        </w:rPr>
        <w:t xml:space="preserve">22 دورة تدريبية على أفضل ممارسات التبريد لإجمالي 566 فنيا، وتم اعتماد 492 منهم؛ وحصل عدد 60 طالب تبريد وتكييف هواء في مدرسة فنية </w:t>
      </w:r>
      <w:r w:rsidR="000135BF">
        <w:rPr>
          <w:rFonts w:hint="cs"/>
          <w:sz w:val="26"/>
          <w:szCs w:val="26"/>
          <w:rtl/>
          <w:lang w:bidi="ar-EG"/>
        </w:rPr>
        <w:t xml:space="preserve">إضافي </w:t>
      </w:r>
      <w:r>
        <w:rPr>
          <w:rFonts w:hint="cs"/>
          <w:sz w:val="26"/>
          <w:szCs w:val="26"/>
          <w:rtl/>
          <w:lang w:bidi="ar-EG"/>
        </w:rPr>
        <w:t>على تدريب أساسي على ممارسات التبريد الجيدة؛ كما تم تدريب 22 مدرسا من 24 مؤسسة تعليمية على أن يقوموا بالتدريب؛ وحضر اثنان من الفنيين التدريب على غازات التبريد الطبيعية في ألمانيا وكوستاريكا، وحضر 12 فنيا تدريبا على غازات التبريد ذات إمكانية احترار عالمي منخفضة في البرازيل؛</w:t>
      </w:r>
    </w:p>
    <w:p w14:paraId="33F8D5F6" w14:textId="77777777" w:rsidR="00DB5F9A" w:rsidRDefault="00DB5F9A" w:rsidP="00DB5F9A">
      <w:pPr>
        <w:pStyle w:val="StyleHeader4Para4Left0Firstline0"/>
        <w:numPr>
          <w:ilvl w:val="0"/>
          <w:numId w:val="0"/>
        </w:numPr>
        <w:tabs>
          <w:tab w:val="clear" w:pos="2880"/>
          <w:tab w:val="clear" w:pos="5760"/>
          <w:tab w:val="left" w:pos="720"/>
        </w:tabs>
        <w:bidi/>
        <w:ind w:left="1324" w:hanging="1324"/>
        <w:rPr>
          <w:sz w:val="26"/>
          <w:szCs w:val="26"/>
          <w:rtl/>
          <w:lang w:bidi="ar-EG"/>
        </w:rPr>
      </w:pPr>
      <w:r>
        <w:rPr>
          <w:sz w:val="26"/>
          <w:szCs w:val="26"/>
          <w:rtl/>
          <w:lang w:bidi="ar-EG"/>
        </w:rPr>
        <w:tab/>
      </w:r>
      <w:r>
        <w:rPr>
          <w:rFonts w:hint="cs"/>
          <w:sz w:val="26"/>
          <w:szCs w:val="26"/>
          <w:rtl/>
          <w:lang w:bidi="ar-EG"/>
        </w:rPr>
        <w:t>(ب)</w:t>
      </w:r>
      <w:r>
        <w:rPr>
          <w:sz w:val="26"/>
          <w:szCs w:val="26"/>
          <w:rtl/>
          <w:lang w:bidi="ar-EG"/>
        </w:rPr>
        <w:tab/>
      </w:r>
      <w:r w:rsidR="00321F50">
        <w:rPr>
          <w:rFonts w:hint="cs"/>
          <w:sz w:val="26"/>
          <w:szCs w:val="26"/>
          <w:rtl/>
          <w:lang w:bidi="ar-EG"/>
        </w:rPr>
        <w:t>عقدت دورتان تدريبيتان متخصصتان حول اكتشاف التسريب (16 فنيا) والوقاية والممارسات الجيدة في استخدام غازات التبريد القابلة للاشتعال (36 فنيا). وبالشر</w:t>
      </w:r>
      <w:r w:rsidR="000135BF">
        <w:rPr>
          <w:rFonts w:hint="cs"/>
          <w:sz w:val="26"/>
          <w:szCs w:val="26"/>
          <w:rtl/>
          <w:lang w:bidi="ar-EG"/>
        </w:rPr>
        <w:t>ا</w:t>
      </w:r>
      <w:r w:rsidR="00321F50">
        <w:rPr>
          <w:rFonts w:hint="cs"/>
          <w:sz w:val="26"/>
          <w:szCs w:val="26"/>
          <w:rtl/>
          <w:lang w:bidi="ar-EG"/>
        </w:rPr>
        <w:t>كة مع أحد الموردين الذي عمل عن كثب مع المشروع الرائد باستخدام ثاني أكسيد الكربون الحدّي لمحلات السوبر ماركت، تلقى 32 مدرسا و</w:t>
      </w:r>
      <w:r w:rsidR="00321F50">
        <w:rPr>
          <w:rFonts w:hint="eastAsia"/>
          <w:sz w:val="26"/>
          <w:szCs w:val="26"/>
          <w:rtl/>
          <w:lang w:bidi="ar-EG"/>
        </w:rPr>
        <w:t> </w:t>
      </w:r>
      <w:r w:rsidR="00321F50">
        <w:rPr>
          <w:rFonts w:hint="cs"/>
          <w:sz w:val="26"/>
          <w:szCs w:val="26"/>
          <w:rtl/>
          <w:lang w:bidi="ar-EG"/>
        </w:rPr>
        <w:t>142 طالبا من مختلف الجامعات و 206 فنيين تدريبا على المسائل التقنية المتعلقة بتكنولوجيا ثاني أكسيد الكربون الحدّي؛</w:t>
      </w:r>
    </w:p>
    <w:p w14:paraId="6C350AF1" w14:textId="77777777" w:rsidR="00321F50" w:rsidRDefault="00321F50" w:rsidP="00321F50">
      <w:pPr>
        <w:pStyle w:val="StyleHeader4Para4Left0Firstline0"/>
        <w:numPr>
          <w:ilvl w:val="0"/>
          <w:numId w:val="0"/>
        </w:numPr>
        <w:tabs>
          <w:tab w:val="clear" w:pos="2880"/>
          <w:tab w:val="clear" w:pos="5760"/>
          <w:tab w:val="left" w:pos="720"/>
        </w:tabs>
        <w:bidi/>
        <w:ind w:left="1324" w:hanging="1324"/>
        <w:rPr>
          <w:sz w:val="26"/>
          <w:szCs w:val="26"/>
          <w:rtl/>
          <w:lang w:bidi="ar-EG"/>
        </w:rPr>
      </w:pPr>
      <w:r>
        <w:rPr>
          <w:sz w:val="26"/>
          <w:szCs w:val="26"/>
          <w:rtl/>
          <w:lang w:bidi="ar-EG"/>
        </w:rPr>
        <w:tab/>
      </w:r>
      <w:r>
        <w:rPr>
          <w:rFonts w:hint="cs"/>
          <w:sz w:val="26"/>
          <w:szCs w:val="26"/>
          <w:rtl/>
          <w:lang w:bidi="ar-EG"/>
        </w:rPr>
        <w:t>(ج)</w:t>
      </w:r>
      <w:r>
        <w:rPr>
          <w:sz w:val="26"/>
          <w:szCs w:val="26"/>
          <w:rtl/>
          <w:lang w:bidi="ar-EG"/>
        </w:rPr>
        <w:tab/>
      </w:r>
      <w:r>
        <w:rPr>
          <w:rFonts w:hint="cs"/>
          <w:sz w:val="26"/>
          <w:szCs w:val="26"/>
          <w:rtl/>
          <w:lang w:bidi="ar-EG"/>
        </w:rPr>
        <w:t>تم تحديث ثلاث كفاءات عمال</w:t>
      </w:r>
      <w:r w:rsidR="000135BF">
        <w:rPr>
          <w:rFonts w:hint="cs"/>
          <w:sz w:val="26"/>
          <w:szCs w:val="26"/>
          <w:rtl/>
          <w:lang w:bidi="ar-EG"/>
        </w:rPr>
        <w:t>ة</w:t>
      </w:r>
      <w:r>
        <w:rPr>
          <w:rFonts w:hint="cs"/>
          <w:sz w:val="26"/>
          <w:szCs w:val="26"/>
          <w:rtl/>
          <w:lang w:bidi="ar-EG"/>
        </w:rPr>
        <w:t xml:space="preserve"> في تركيب نظم تكييف الهواء (على المستوى الصناعي) وتركيب نظم التبريد (على المستوى الصناعي) وتركيب وصيانة معدات التبريد وتكييف الهواء (على المستوى التجاري)؛ </w:t>
      </w:r>
    </w:p>
    <w:p w14:paraId="49F1B1D1" w14:textId="77777777" w:rsidR="00321F50" w:rsidRDefault="00321F50" w:rsidP="00321F50">
      <w:pPr>
        <w:pStyle w:val="StyleHeader4Para4Left0Firstline0"/>
        <w:numPr>
          <w:ilvl w:val="0"/>
          <w:numId w:val="0"/>
        </w:numPr>
        <w:tabs>
          <w:tab w:val="clear" w:pos="2880"/>
          <w:tab w:val="clear" w:pos="5760"/>
          <w:tab w:val="left" w:pos="720"/>
        </w:tabs>
        <w:bidi/>
        <w:ind w:left="1324" w:hanging="1324"/>
        <w:rPr>
          <w:sz w:val="26"/>
          <w:szCs w:val="26"/>
          <w:rtl/>
          <w:lang w:bidi="ar-EG"/>
        </w:rPr>
      </w:pPr>
      <w:r>
        <w:rPr>
          <w:sz w:val="26"/>
          <w:szCs w:val="26"/>
          <w:rtl/>
          <w:lang w:bidi="ar-EG"/>
        </w:rPr>
        <w:tab/>
      </w:r>
      <w:r>
        <w:rPr>
          <w:rFonts w:hint="cs"/>
          <w:sz w:val="26"/>
          <w:szCs w:val="26"/>
          <w:rtl/>
          <w:lang w:bidi="ar-EG"/>
        </w:rPr>
        <w:t>(د)</w:t>
      </w:r>
      <w:r>
        <w:rPr>
          <w:sz w:val="26"/>
          <w:szCs w:val="26"/>
          <w:rtl/>
          <w:lang w:bidi="ar-EG"/>
        </w:rPr>
        <w:tab/>
      </w:r>
      <w:r>
        <w:rPr>
          <w:rFonts w:hint="cs"/>
          <w:sz w:val="26"/>
          <w:szCs w:val="26"/>
          <w:rtl/>
          <w:lang w:bidi="ar-EG"/>
        </w:rPr>
        <w:t xml:space="preserve">عقدت عدة اجتماعات للتشجيع على استخدام بدائل للمواد الهيدروكلوروفلوروكربونية في قطاع الصناعات الزراعية مع التشجيع على تدريب واعتماد فنيي الخدمة؛ وعقدت أربع ورش عمل حضرها </w:t>
      </w:r>
      <w:r>
        <w:rPr>
          <w:rFonts w:hint="cs"/>
          <w:sz w:val="26"/>
          <w:szCs w:val="26"/>
          <w:rtl/>
          <w:lang w:bidi="ar-EG"/>
        </w:rPr>
        <w:lastRenderedPageBreak/>
        <w:t>112 مشاركا في قطاع الصناعات الزراعية بشأن غازات التبريد الطبيعية ووفورات كف</w:t>
      </w:r>
      <w:r w:rsidR="00FC7A13">
        <w:rPr>
          <w:rFonts w:hint="cs"/>
          <w:sz w:val="26"/>
          <w:szCs w:val="26"/>
          <w:rtl/>
          <w:lang w:bidi="ar-EG"/>
        </w:rPr>
        <w:t xml:space="preserve">اءة الطاقة المتعلقة بتحويل </w:t>
      </w:r>
      <w:r w:rsidR="000135BF">
        <w:rPr>
          <w:rFonts w:hint="cs"/>
          <w:sz w:val="26"/>
          <w:szCs w:val="26"/>
          <w:rtl/>
          <w:lang w:bidi="ar-EG"/>
        </w:rPr>
        <w:t>منشآتهم</w:t>
      </w:r>
      <w:r w:rsidR="00FC7A13">
        <w:rPr>
          <w:rFonts w:hint="cs"/>
          <w:sz w:val="26"/>
          <w:szCs w:val="26"/>
          <w:rtl/>
          <w:lang w:bidi="ar-EG"/>
        </w:rPr>
        <w:t xml:space="preserve"> إلى بدائل للمواد الهيدروكلوروفلوروكربونية (مثل ثاني أكسيد الكربون الحدّي وثاني أكسيد الكربون الحدّي/الأمونيا، والأمونيا)؛</w:t>
      </w:r>
    </w:p>
    <w:p w14:paraId="583F78EA" w14:textId="77777777" w:rsidR="00FC7A13" w:rsidRDefault="00FC7A13" w:rsidP="00FC7A13">
      <w:pPr>
        <w:pStyle w:val="StyleHeader4Para4Left0Firstline0"/>
        <w:numPr>
          <w:ilvl w:val="0"/>
          <w:numId w:val="0"/>
        </w:numPr>
        <w:tabs>
          <w:tab w:val="clear" w:pos="2880"/>
          <w:tab w:val="clear" w:pos="5760"/>
          <w:tab w:val="left" w:pos="720"/>
        </w:tabs>
        <w:bidi/>
        <w:ind w:left="1324" w:hanging="1324"/>
        <w:rPr>
          <w:sz w:val="26"/>
          <w:szCs w:val="26"/>
          <w:rtl/>
          <w:lang w:bidi="ar-EG"/>
        </w:rPr>
      </w:pPr>
      <w:r>
        <w:rPr>
          <w:sz w:val="26"/>
          <w:szCs w:val="26"/>
          <w:rtl/>
          <w:lang w:bidi="ar-EG"/>
        </w:rPr>
        <w:tab/>
      </w:r>
      <w:r>
        <w:rPr>
          <w:rFonts w:hint="cs"/>
          <w:sz w:val="26"/>
          <w:szCs w:val="26"/>
          <w:rtl/>
          <w:lang w:bidi="ar-EG"/>
        </w:rPr>
        <w:t>(هـ)</w:t>
      </w:r>
      <w:r>
        <w:rPr>
          <w:sz w:val="26"/>
          <w:szCs w:val="26"/>
          <w:rtl/>
          <w:lang w:bidi="ar-EG"/>
        </w:rPr>
        <w:tab/>
      </w:r>
      <w:r>
        <w:rPr>
          <w:rFonts w:hint="cs"/>
          <w:sz w:val="26"/>
          <w:szCs w:val="26"/>
          <w:rtl/>
          <w:lang w:bidi="ar-EG"/>
        </w:rPr>
        <w:t>تم استكمال تقييم فني واقتصادي لجدوى إنشاء ثلاث مراكز استصلاح إقليمية إضافية (تمت تجربة الأول خلال المرحلة الأولى)؛ وعندما يتم تحديد عملية الاختيار سيتم التوقيع على العقود مع المستفيدين لضمان التزامهم باستصلاح غازات التبريد والإبلاغ المنتظم عن الكميات المستردة وغازات التبريد التي تمت إعادة تدويرها واستصلاحها؛ و</w:t>
      </w:r>
    </w:p>
    <w:p w14:paraId="160E889F" w14:textId="77777777" w:rsidR="00FC7A13" w:rsidRDefault="00FC7A13" w:rsidP="00FC7A13">
      <w:pPr>
        <w:pStyle w:val="StyleHeader4Para4Left0Firstline0"/>
        <w:numPr>
          <w:ilvl w:val="0"/>
          <w:numId w:val="0"/>
        </w:numPr>
        <w:tabs>
          <w:tab w:val="clear" w:pos="2880"/>
          <w:tab w:val="clear" w:pos="5760"/>
          <w:tab w:val="left" w:pos="720"/>
        </w:tabs>
        <w:bidi/>
        <w:ind w:left="1324" w:hanging="1324"/>
        <w:rPr>
          <w:sz w:val="26"/>
          <w:szCs w:val="26"/>
          <w:rtl/>
          <w:lang w:bidi="ar-EG"/>
        </w:rPr>
      </w:pPr>
      <w:r>
        <w:rPr>
          <w:sz w:val="26"/>
          <w:szCs w:val="26"/>
          <w:rtl/>
          <w:lang w:bidi="ar-EG"/>
        </w:rPr>
        <w:tab/>
      </w:r>
      <w:r>
        <w:rPr>
          <w:rFonts w:hint="cs"/>
          <w:sz w:val="26"/>
          <w:szCs w:val="26"/>
          <w:rtl/>
          <w:lang w:bidi="ar-EG"/>
        </w:rPr>
        <w:t>(و)</w:t>
      </w:r>
      <w:r>
        <w:rPr>
          <w:sz w:val="26"/>
          <w:szCs w:val="26"/>
          <w:rtl/>
          <w:lang w:bidi="ar-EG"/>
        </w:rPr>
        <w:tab/>
      </w:r>
      <w:r>
        <w:rPr>
          <w:rFonts w:hint="cs"/>
          <w:sz w:val="26"/>
          <w:szCs w:val="26"/>
          <w:rtl/>
          <w:lang w:bidi="ar-EG"/>
        </w:rPr>
        <w:t xml:space="preserve">تم تنفيذ حملة توعية في قطاع التبريد وتكييف الهواء لمساندة تنفيذ أنشطة خطة إدارة إزالة المواد الهيدروكلوروفلوروكربونية؛ وألقيت محاضرات وعقدت ندوات وورش عمل ومؤتمرات ومعارض لنشر ممارسات التبريد الجيدة وبدائل المواد الهيدروكلوروفلوروكربونية وتحسينات كفاءة الطاقة وأهداف بروتوكول مونتريال على أصحاب المصلحة ومتخذي القرار؛ وصدرت نشرات شهرية وموقع شبكي ومنشورات على وسائل التواصل الاجتماعي بشأن أنشطة و/أو تكنولوجيات إزالة المواد الهيدروكلوروفلوروكربونية؛ كما جرى احتفال بمناسبة تحويل أول مؤسسات للرغاوي لتحفيز عملية التحويل في مؤسسات أخرى. </w:t>
      </w:r>
    </w:p>
    <w:p w14:paraId="469BE68C" w14:textId="77777777" w:rsidR="00FC7A13" w:rsidRPr="00FC7A13" w:rsidRDefault="00FC7A13" w:rsidP="00FC7A13">
      <w:pPr>
        <w:pStyle w:val="StyleHeader4Para4Left0Firstline0"/>
        <w:numPr>
          <w:ilvl w:val="0"/>
          <w:numId w:val="0"/>
        </w:numPr>
        <w:tabs>
          <w:tab w:val="clear" w:pos="2880"/>
          <w:tab w:val="clear" w:pos="5760"/>
          <w:tab w:val="left" w:pos="720"/>
        </w:tabs>
        <w:bidi/>
        <w:ind w:left="1324" w:hanging="1324"/>
        <w:rPr>
          <w:i/>
          <w:iCs/>
          <w:sz w:val="26"/>
          <w:szCs w:val="26"/>
          <w:rtl/>
          <w:lang w:bidi="ar-EG"/>
        </w:rPr>
      </w:pPr>
      <w:r w:rsidRPr="00FC7A13">
        <w:rPr>
          <w:rFonts w:hint="cs"/>
          <w:i/>
          <w:iCs/>
          <w:sz w:val="26"/>
          <w:szCs w:val="26"/>
          <w:rtl/>
          <w:lang w:bidi="ar-EG"/>
        </w:rPr>
        <w:t>وحدة تنفيذ ورصد المشروع</w:t>
      </w:r>
    </w:p>
    <w:p w14:paraId="65E857D5" w14:textId="77777777" w:rsidR="00FC7A13" w:rsidRDefault="00FC7A13" w:rsidP="00FC7A13">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bidi="ar-EG"/>
        </w:rPr>
        <w:t>17 -</w:t>
      </w:r>
      <w:r>
        <w:rPr>
          <w:sz w:val="26"/>
          <w:szCs w:val="26"/>
          <w:rtl/>
          <w:lang w:bidi="ar-EG"/>
        </w:rPr>
        <w:tab/>
      </w:r>
      <w:r>
        <w:rPr>
          <w:rFonts w:hint="cs"/>
          <w:sz w:val="26"/>
          <w:szCs w:val="26"/>
          <w:rtl/>
          <w:lang w:bidi="ar-EG"/>
        </w:rPr>
        <w:t xml:space="preserve">قامت وحدة الأوزون الوطنية بتوفير المساندة الفنية والرصد كما أقامت الوحدة أيضا شراكات مع الأطراف أصحاب المصلحة وقامت بالتحقق من استهلاك المواد الهيدروكلوروفلوروكربونية وشاركت في اللجان الفنية ونفذت ورصدت كافة الأنشطة الجارية في إطار خطة إدارة إزالة المواد الهيدروكلوروفلوروكربونية، كما نشرت وقامت بتوزيع نشرات ومعلومات أخرى. ومن مبلغ </w:t>
      </w:r>
      <w:r>
        <w:rPr>
          <w:sz w:val="26"/>
          <w:szCs w:val="26"/>
          <w:lang w:val="en-US" w:bidi="ar-EG"/>
        </w:rPr>
        <w:t>157,229</w:t>
      </w:r>
      <w:r>
        <w:rPr>
          <w:rFonts w:hint="cs"/>
          <w:sz w:val="26"/>
          <w:szCs w:val="26"/>
          <w:rtl/>
          <w:lang w:val="en-US" w:bidi="ar-EG"/>
        </w:rPr>
        <w:t xml:space="preserve"> دولار أمريكي رصد في الميزانية لوحدة تنفيذ ورصد المشروع (</w:t>
      </w:r>
      <w:r>
        <w:rPr>
          <w:sz w:val="26"/>
          <w:szCs w:val="26"/>
          <w:lang w:val="en-US" w:bidi="ar-EG"/>
        </w:rPr>
        <w:t>101,009</w:t>
      </w:r>
      <w:r>
        <w:rPr>
          <w:rFonts w:hint="cs"/>
          <w:sz w:val="26"/>
          <w:szCs w:val="26"/>
          <w:rtl/>
          <w:lang w:val="en-US" w:bidi="ar-EG"/>
        </w:rPr>
        <w:t xml:space="preserve"> دولار أمريكي ليوئنديبي و </w:t>
      </w:r>
      <w:r>
        <w:rPr>
          <w:sz w:val="26"/>
          <w:szCs w:val="26"/>
          <w:lang w:val="en-US" w:bidi="ar-EG"/>
        </w:rPr>
        <w:t>56,220</w:t>
      </w:r>
      <w:r>
        <w:rPr>
          <w:rFonts w:hint="cs"/>
          <w:sz w:val="26"/>
          <w:szCs w:val="26"/>
          <w:rtl/>
          <w:lang w:val="en-US" w:bidi="ar-EG"/>
        </w:rPr>
        <w:t xml:space="preserve"> دولار أمريكي ليونيدو) تم صرف </w:t>
      </w:r>
      <w:r>
        <w:rPr>
          <w:sz w:val="26"/>
          <w:szCs w:val="26"/>
          <w:lang w:val="en-US" w:bidi="ar-EG"/>
        </w:rPr>
        <w:t>50,019</w:t>
      </w:r>
      <w:r>
        <w:rPr>
          <w:rFonts w:hint="cs"/>
          <w:sz w:val="26"/>
          <w:szCs w:val="26"/>
          <w:rtl/>
          <w:lang w:val="en-US" w:bidi="ar-EG"/>
        </w:rPr>
        <w:t xml:space="preserve"> دولار أمريكي (</w:t>
      </w:r>
      <w:r>
        <w:rPr>
          <w:sz w:val="26"/>
          <w:szCs w:val="26"/>
          <w:lang w:val="en-US" w:bidi="ar-EG"/>
        </w:rPr>
        <w:t>25,804</w:t>
      </w:r>
      <w:r>
        <w:rPr>
          <w:rFonts w:hint="cs"/>
          <w:sz w:val="26"/>
          <w:szCs w:val="26"/>
          <w:rtl/>
          <w:lang w:val="en-US" w:bidi="ar-EG"/>
        </w:rPr>
        <w:t xml:space="preserve"> دولار أمريكي ليوئنديبي و </w:t>
      </w:r>
      <w:r>
        <w:rPr>
          <w:sz w:val="26"/>
          <w:szCs w:val="26"/>
          <w:lang w:val="en-US" w:bidi="ar-EG"/>
        </w:rPr>
        <w:t>24,215</w:t>
      </w:r>
      <w:r>
        <w:rPr>
          <w:rFonts w:hint="cs"/>
          <w:sz w:val="26"/>
          <w:szCs w:val="26"/>
          <w:rtl/>
          <w:lang w:val="en-US" w:bidi="ar-EG"/>
        </w:rPr>
        <w:t xml:space="preserve"> دولار أمريكي ليونيدو)؛ ومن هذا المبلغ خصص </w:t>
      </w:r>
      <w:r>
        <w:rPr>
          <w:sz w:val="26"/>
          <w:szCs w:val="26"/>
          <w:lang w:val="en-US" w:bidi="ar-EG"/>
        </w:rPr>
        <w:t>39,215</w:t>
      </w:r>
      <w:r>
        <w:rPr>
          <w:rFonts w:hint="cs"/>
          <w:sz w:val="26"/>
          <w:szCs w:val="26"/>
          <w:rtl/>
          <w:lang w:val="en-US" w:bidi="ar-EG"/>
        </w:rPr>
        <w:t xml:space="preserve"> دولار أمريكي للموظفين والاستشاريين و </w:t>
      </w:r>
      <w:r>
        <w:rPr>
          <w:sz w:val="26"/>
          <w:szCs w:val="26"/>
          <w:lang w:val="en-US" w:bidi="ar-EG"/>
        </w:rPr>
        <w:t>10,804</w:t>
      </w:r>
      <w:r>
        <w:rPr>
          <w:rFonts w:hint="cs"/>
          <w:sz w:val="26"/>
          <w:szCs w:val="26"/>
          <w:rtl/>
          <w:lang w:val="en-US" w:bidi="ar-EG"/>
        </w:rPr>
        <w:t xml:space="preserve"> دولار أمريكي للاجتماعات الاستشارية والسفر. وسيتم صرف الرصيد البالغ </w:t>
      </w:r>
      <w:r>
        <w:rPr>
          <w:sz w:val="26"/>
          <w:szCs w:val="26"/>
          <w:lang w:val="en-US" w:bidi="ar-EG"/>
        </w:rPr>
        <w:t>107,210</w:t>
      </w:r>
      <w:r>
        <w:rPr>
          <w:rFonts w:hint="cs"/>
          <w:sz w:val="26"/>
          <w:szCs w:val="26"/>
          <w:rtl/>
          <w:lang w:val="en-US" w:bidi="ar-EG"/>
        </w:rPr>
        <w:t xml:space="preserve"> دولار أمريكي (يوئنديبي </w:t>
      </w:r>
      <w:r>
        <w:rPr>
          <w:sz w:val="26"/>
          <w:szCs w:val="26"/>
          <w:lang w:val="en-US" w:bidi="ar-EG"/>
        </w:rPr>
        <w:t>75,205</w:t>
      </w:r>
      <w:r>
        <w:rPr>
          <w:rFonts w:hint="cs"/>
          <w:sz w:val="26"/>
          <w:szCs w:val="26"/>
          <w:rtl/>
          <w:lang w:val="en-US" w:bidi="ar-EG"/>
        </w:rPr>
        <w:t xml:space="preserve"> دولار أمريكي، ويونيدو </w:t>
      </w:r>
      <w:r>
        <w:rPr>
          <w:sz w:val="26"/>
          <w:szCs w:val="26"/>
          <w:lang w:val="en-US" w:bidi="ar-EG"/>
        </w:rPr>
        <w:t>32,005</w:t>
      </w:r>
      <w:r w:rsidR="000135BF">
        <w:rPr>
          <w:rFonts w:hint="cs"/>
          <w:sz w:val="26"/>
          <w:szCs w:val="26"/>
          <w:rtl/>
          <w:lang w:val="en-US" w:bidi="ar-EG"/>
        </w:rPr>
        <w:t xml:space="preserve"> دولار أمريكي</w:t>
      </w:r>
      <w:r>
        <w:rPr>
          <w:rFonts w:hint="cs"/>
          <w:sz w:val="26"/>
          <w:szCs w:val="26"/>
          <w:rtl/>
          <w:lang w:val="en-US" w:bidi="ar-EG"/>
        </w:rPr>
        <w:t>) خلال تنفيذ الشريحة الثالثة.</w:t>
      </w:r>
    </w:p>
    <w:p w14:paraId="1D7E7174" w14:textId="77777777" w:rsidR="00FC7A13" w:rsidRPr="00FC7A13" w:rsidRDefault="00FC7A13" w:rsidP="00FC7A13">
      <w:pPr>
        <w:pStyle w:val="StyleHeader4Para4Left0Firstline0"/>
        <w:numPr>
          <w:ilvl w:val="0"/>
          <w:numId w:val="0"/>
        </w:numPr>
        <w:tabs>
          <w:tab w:val="clear" w:pos="2880"/>
          <w:tab w:val="clear" w:pos="5760"/>
          <w:tab w:val="left" w:pos="720"/>
        </w:tabs>
        <w:bidi/>
        <w:rPr>
          <w:sz w:val="26"/>
          <w:szCs w:val="26"/>
          <w:u w:val="single"/>
          <w:rtl/>
          <w:lang w:val="en-US" w:bidi="ar-EG"/>
        </w:rPr>
      </w:pPr>
      <w:r w:rsidRPr="00FC7A13">
        <w:rPr>
          <w:rFonts w:hint="cs"/>
          <w:sz w:val="26"/>
          <w:szCs w:val="26"/>
          <w:u w:val="single"/>
          <w:rtl/>
          <w:lang w:val="en-US" w:bidi="ar-EG"/>
        </w:rPr>
        <w:t>مستوى صرف الأموال</w:t>
      </w:r>
    </w:p>
    <w:p w14:paraId="16D33846" w14:textId="77777777" w:rsidR="00FC7A13" w:rsidRDefault="00FC7A13" w:rsidP="00FC7A13">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18 -</w:t>
      </w:r>
      <w:r>
        <w:rPr>
          <w:sz w:val="26"/>
          <w:szCs w:val="26"/>
          <w:rtl/>
          <w:lang w:val="en-US" w:bidi="ar-EG"/>
        </w:rPr>
        <w:tab/>
      </w:r>
      <w:r>
        <w:rPr>
          <w:rFonts w:hint="cs"/>
          <w:sz w:val="26"/>
          <w:szCs w:val="26"/>
          <w:rtl/>
          <w:lang w:val="en-US" w:bidi="ar-EG"/>
        </w:rPr>
        <w:t xml:space="preserve">بتاريخ آذار/مارس 2020 من إجمالي مبلغ </w:t>
      </w:r>
      <w:r>
        <w:rPr>
          <w:sz w:val="26"/>
          <w:szCs w:val="26"/>
          <w:lang w:val="en-US" w:bidi="ar-EG"/>
        </w:rPr>
        <w:t>3,226,939</w:t>
      </w:r>
      <w:r>
        <w:rPr>
          <w:rFonts w:hint="cs"/>
          <w:sz w:val="26"/>
          <w:szCs w:val="26"/>
          <w:rtl/>
          <w:lang w:val="en-US" w:bidi="ar-EG"/>
        </w:rPr>
        <w:t xml:space="preserve"> دولار أمريكي موافق عليه حتى الآن، تم صرف مبلغ </w:t>
      </w:r>
      <w:r>
        <w:rPr>
          <w:sz w:val="26"/>
          <w:szCs w:val="26"/>
          <w:lang w:val="en-US" w:bidi="ar-EG"/>
        </w:rPr>
        <w:t>1,816,751</w:t>
      </w:r>
      <w:r>
        <w:rPr>
          <w:rFonts w:hint="cs"/>
          <w:sz w:val="26"/>
          <w:szCs w:val="26"/>
          <w:rtl/>
          <w:lang w:val="en-US" w:bidi="ar-EG"/>
        </w:rPr>
        <w:t xml:space="preserve"> دولار أمريكي (</w:t>
      </w:r>
      <w:r>
        <w:rPr>
          <w:sz w:val="26"/>
          <w:szCs w:val="26"/>
          <w:lang w:val="en-US" w:bidi="ar-EG"/>
        </w:rPr>
        <w:t>1,401,894</w:t>
      </w:r>
      <w:r>
        <w:rPr>
          <w:rFonts w:hint="cs"/>
          <w:sz w:val="26"/>
          <w:szCs w:val="26"/>
          <w:rtl/>
          <w:lang w:val="en-US" w:bidi="ar-EG"/>
        </w:rPr>
        <w:t xml:space="preserve"> دولار أمريكي ليوئنديبي و </w:t>
      </w:r>
      <w:r>
        <w:rPr>
          <w:sz w:val="26"/>
          <w:szCs w:val="26"/>
          <w:lang w:val="en-US" w:bidi="ar-EG"/>
        </w:rPr>
        <w:t>104,163</w:t>
      </w:r>
      <w:r>
        <w:rPr>
          <w:rFonts w:hint="cs"/>
          <w:sz w:val="26"/>
          <w:szCs w:val="26"/>
          <w:rtl/>
          <w:lang w:val="en-US" w:bidi="ar-EG"/>
        </w:rPr>
        <w:t xml:space="preserve"> دولار أمريكي ليونيب و </w:t>
      </w:r>
      <w:r>
        <w:rPr>
          <w:sz w:val="26"/>
          <w:szCs w:val="26"/>
          <w:lang w:val="en-US" w:bidi="ar-EG"/>
        </w:rPr>
        <w:t>310,694</w:t>
      </w:r>
      <w:r w:rsidR="009126AD">
        <w:rPr>
          <w:rFonts w:hint="cs"/>
          <w:sz w:val="26"/>
          <w:szCs w:val="26"/>
          <w:rtl/>
          <w:lang w:val="en-US" w:bidi="ar-EG"/>
        </w:rPr>
        <w:t xml:space="preserve"> دولار أمريكي ليونيدو) كما يوضح الجدول 3. وسيتم صرف الرصيد المتبقي البالغ </w:t>
      </w:r>
      <w:r w:rsidR="009126AD">
        <w:rPr>
          <w:sz w:val="26"/>
          <w:szCs w:val="26"/>
          <w:lang w:val="en-US" w:bidi="ar-EG"/>
        </w:rPr>
        <w:t>1,410,188</w:t>
      </w:r>
      <w:r w:rsidR="009126AD">
        <w:rPr>
          <w:rFonts w:hint="cs"/>
          <w:sz w:val="26"/>
          <w:szCs w:val="26"/>
          <w:rtl/>
          <w:lang w:val="en-US" w:bidi="ar-EG"/>
        </w:rPr>
        <w:t xml:space="preserve"> دولار أمريكي خلال عام 2020.</w:t>
      </w:r>
    </w:p>
    <w:p w14:paraId="402293B2" w14:textId="77777777" w:rsidR="009126AD" w:rsidRPr="009126AD" w:rsidRDefault="009126AD" w:rsidP="009126AD">
      <w:pPr>
        <w:pStyle w:val="StyleHeader4Para4Left0Firstline0"/>
        <w:numPr>
          <w:ilvl w:val="0"/>
          <w:numId w:val="0"/>
        </w:numPr>
        <w:tabs>
          <w:tab w:val="clear" w:pos="2880"/>
          <w:tab w:val="clear" w:pos="5760"/>
          <w:tab w:val="left" w:pos="720"/>
        </w:tabs>
        <w:bidi/>
        <w:rPr>
          <w:b/>
          <w:bCs/>
          <w:sz w:val="26"/>
          <w:szCs w:val="26"/>
          <w:rtl/>
          <w:lang w:val="en-US" w:bidi="ar-EG"/>
        </w:rPr>
      </w:pPr>
      <w:r w:rsidRPr="009126AD">
        <w:rPr>
          <w:rFonts w:hint="cs"/>
          <w:b/>
          <w:bCs/>
          <w:sz w:val="26"/>
          <w:szCs w:val="26"/>
          <w:rtl/>
          <w:lang w:val="en-US" w:bidi="ar-EG"/>
        </w:rPr>
        <w:t>الجدول 3. التقرير المالي للمرحلة الثانية من خطة إدارة إزالة المواد الهيدروكلوروفلوروكربونية لشيلي (دولار أمريكي)</w:t>
      </w:r>
    </w:p>
    <w:tbl>
      <w:tblPr>
        <w:tblStyle w:val="TableGrid"/>
        <w:bidiVisual/>
        <w:tblW w:w="9355" w:type="dxa"/>
        <w:tblLayout w:type="fixed"/>
        <w:tblLook w:val="04A0" w:firstRow="1" w:lastRow="0" w:firstColumn="1" w:lastColumn="0" w:noHBand="0" w:noVBand="1"/>
      </w:tblPr>
      <w:tblGrid>
        <w:gridCol w:w="2155"/>
        <w:gridCol w:w="1200"/>
        <w:gridCol w:w="1200"/>
        <w:gridCol w:w="1200"/>
        <w:gridCol w:w="1200"/>
        <w:gridCol w:w="1200"/>
        <w:gridCol w:w="1200"/>
      </w:tblGrid>
      <w:tr w:rsidR="009126AD" w:rsidRPr="009836EB" w14:paraId="4914B650" w14:textId="77777777" w:rsidTr="009126AD">
        <w:tc>
          <w:tcPr>
            <w:tcW w:w="2155" w:type="dxa"/>
            <w:vMerge w:val="restart"/>
            <w:tcMar>
              <w:left w:w="29" w:type="dxa"/>
              <w:right w:w="0" w:type="dxa"/>
            </w:tcMar>
            <w:vAlign w:val="center"/>
          </w:tcPr>
          <w:p w14:paraId="0988EB55" w14:textId="77777777" w:rsidR="009126AD" w:rsidRPr="009126AD" w:rsidRDefault="009126AD" w:rsidP="009126AD">
            <w:pPr>
              <w:widowControl w:val="0"/>
              <w:bidi/>
              <w:jc w:val="left"/>
              <w:rPr>
                <w:bCs/>
                <w:sz w:val="20"/>
                <w:lang w:val="en-CA"/>
              </w:rPr>
            </w:pPr>
            <w:r w:rsidRPr="009126AD">
              <w:rPr>
                <w:rFonts w:hint="cs"/>
                <w:bCs/>
                <w:sz w:val="20"/>
                <w:rtl/>
                <w:lang w:val="en-CA"/>
              </w:rPr>
              <w:t>الوكالة</w:t>
            </w:r>
          </w:p>
        </w:tc>
        <w:tc>
          <w:tcPr>
            <w:tcW w:w="2400" w:type="dxa"/>
            <w:gridSpan w:val="2"/>
          </w:tcPr>
          <w:p w14:paraId="64B8E349" w14:textId="77777777" w:rsidR="009126AD" w:rsidRPr="009126AD" w:rsidRDefault="009126AD" w:rsidP="009126AD">
            <w:pPr>
              <w:widowControl w:val="0"/>
              <w:bidi/>
              <w:jc w:val="center"/>
              <w:rPr>
                <w:bCs/>
                <w:sz w:val="20"/>
                <w:lang w:val="en-CA"/>
              </w:rPr>
            </w:pPr>
            <w:r w:rsidRPr="009126AD">
              <w:rPr>
                <w:rFonts w:hint="cs"/>
                <w:bCs/>
                <w:sz w:val="20"/>
                <w:rtl/>
                <w:lang w:val="en-CA"/>
              </w:rPr>
              <w:t>الشريحة الأولى</w:t>
            </w:r>
          </w:p>
        </w:tc>
        <w:tc>
          <w:tcPr>
            <w:tcW w:w="2400" w:type="dxa"/>
            <w:gridSpan w:val="2"/>
          </w:tcPr>
          <w:p w14:paraId="23F44555" w14:textId="77777777" w:rsidR="009126AD" w:rsidRPr="009126AD" w:rsidRDefault="009126AD" w:rsidP="009126AD">
            <w:pPr>
              <w:widowControl w:val="0"/>
              <w:bidi/>
              <w:jc w:val="center"/>
              <w:rPr>
                <w:bCs/>
                <w:sz w:val="20"/>
                <w:lang w:val="en-CA"/>
              </w:rPr>
            </w:pPr>
            <w:r w:rsidRPr="009126AD">
              <w:rPr>
                <w:rFonts w:hint="cs"/>
                <w:bCs/>
                <w:sz w:val="20"/>
                <w:rtl/>
                <w:lang w:val="en-CA"/>
              </w:rPr>
              <w:t>الشريحة الثانية</w:t>
            </w:r>
          </w:p>
        </w:tc>
        <w:tc>
          <w:tcPr>
            <w:tcW w:w="2400" w:type="dxa"/>
            <w:gridSpan w:val="2"/>
          </w:tcPr>
          <w:p w14:paraId="6D14913D" w14:textId="77777777" w:rsidR="009126AD" w:rsidRPr="009126AD" w:rsidRDefault="009126AD" w:rsidP="009126AD">
            <w:pPr>
              <w:widowControl w:val="0"/>
              <w:bidi/>
              <w:jc w:val="center"/>
              <w:rPr>
                <w:bCs/>
                <w:sz w:val="20"/>
                <w:lang w:val="en-CA"/>
              </w:rPr>
            </w:pPr>
            <w:r w:rsidRPr="009126AD">
              <w:rPr>
                <w:rFonts w:hint="cs"/>
                <w:bCs/>
                <w:sz w:val="20"/>
                <w:rtl/>
                <w:lang w:val="en-CA"/>
              </w:rPr>
              <w:t>المجموع</w:t>
            </w:r>
          </w:p>
        </w:tc>
      </w:tr>
      <w:tr w:rsidR="009126AD" w:rsidRPr="009836EB" w14:paraId="3C3D34BE" w14:textId="77777777" w:rsidTr="009126AD">
        <w:tc>
          <w:tcPr>
            <w:tcW w:w="2155" w:type="dxa"/>
            <w:vMerge/>
            <w:tcMar>
              <w:left w:w="29" w:type="dxa"/>
              <w:right w:w="0" w:type="dxa"/>
            </w:tcMar>
          </w:tcPr>
          <w:p w14:paraId="3AA2FD4B" w14:textId="77777777" w:rsidR="009126AD" w:rsidRPr="009126AD" w:rsidRDefault="009126AD" w:rsidP="009126AD">
            <w:pPr>
              <w:widowControl w:val="0"/>
              <w:bidi/>
              <w:jc w:val="center"/>
              <w:rPr>
                <w:bCs/>
                <w:sz w:val="20"/>
                <w:lang w:val="en-CA"/>
              </w:rPr>
            </w:pPr>
          </w:p>
        </w:tc>
        <w:tc>
          <w:tcPr>
            <w:tcW w:w="1200" w:type="dxa"/>
          </w:tcPr>
          <w:p w14:paraId="19DC051C" w14:textId="77777777" w:rsidR="009126AD" w:rsidRPr="009126AD" w:rsidRDefault="009126AD" w:rsidP="009126AD">
            <w:pPr>
              <w:widowControl w:val="0"/>
              <w:bidi/>
              <w:jc w:val="center"/>
              <w:rPr>
                <w:bCs/>
                <w:sz w:val="20"/>
                <w:lang w:val="en-CA"/>
              </w:rPr>
            </w:pPr>
            <w:r w:rsidRPr="009126AD">
              <w:rPr>
                <w:rFonts w:hint="cs"/>
                <w:bCs/>
                <w:sz w:val="20"/>
                <w:rtl/>
                <w:lang w:val="en-CA"/>
              </w:rPr>
              <w:t>الموافق عليه</w:t>
            </w:r>
          </w:p>
        </w:tc>
        <w:tc>
          <w:tcPr>
            <w:tcW w:w="1200" w:type="dxa"/>
          </w:tcPr>
          <w:p w14:paraId="28BCB500" w14:textId="77777777" w:rsidR="009126AD" w:rsidRPr="009126AD" w:rsidRDefault="009126AD" w:rsidP="009126AD">
            <w:pPr>
              <w:widowControl w:val="0"/>
              <w:bidi/>
              <w:jc w:val="center"/>
              <w:rPr>
                <w:bCs/>
                <w:sz w:val="20"/>
                <w:lang w:val="en-CA"/>
              </w:rPr>
            </w:pPr>
            <w:r w:rsidRPr="009126AD">
              <w:rPr>
                <w:rFonts w:hint="cs"/>
                <w:bCs/>
                <w:sz w:val="20"/>
                <w:rtl/>
                <w:lang w:val="en-CA"/>
              </w:rPr>
              <w:t>المصروف</w:t>
            </w:r>
          </w:p>
        </w:tc>
        <w:tc>
          <w:tcPr>
            <w:tcW w:w="1200" w:type="dxa"/>
          </w:tcPr>
          <w:p w14:paraId="6A7892D2" w14:textId="77777777" w:rsidR="009126AD" w:rsidRPr="009126AD" w:rsidRDefault="009126AD" w:rsidP="009126AD">
            <w:pPr>
              <w:widowControl w:val="0"/>
              <w:bidi/>
              <w:jc w:val="center"/>
              <w:rPr>
                <w:bCs/>
                <w:sz w:val="20"/>
                <w:lang w:val="en-CA"/>
              </w:rPr>
            </w:pPr>
            <w:r w:rsidRPr="009126AD">
              <w:rPr>
                <w:rFonts w:hint="cs"/>
                <w:bCs/>
                <w:sz w:val="20"/>
                <w:rtl/>
                <w:lang w:val="en-CA"/>
              </w:rPr>
              <w:t>الموافق عليه</w:t>
            </w:r>
          </w:p>
        </w:tc>
        <w:tc>
          <w:tcPr>
            <w:tcW w:w="1200" w:type="dxa"/>
          </w:tcPr>
          <w:p w14:paraId="2EA5699E" w14:textId="77777777" w:rsidR="009126AD" w:rsidRPr="009126AD" w:rsidRDefault="009126AD" w:rsidP="009126AD">
            <w:pPr>
              <w:widowControl w:val="0"/>
              <w:bidi/>
              <w:jc w:val="center"/>
              <w:rPr>
                <w:bCs/>
                <w:sz w:val="20"/>
                <w:lang w:val="en-CA"/>
              </w:rPr>
            </w:pPr>
            <w:r w:rsidRPr="009126AD">
              <w:rPr>
                <w:rFonts w:hint="cs"/>
                <w:bCs/>
                <w:sz w:val="20"/>
                <w:rtl/>
                <w:lang w:val="en-CA"/>
              </w:rPr>
              <w:t>المصروف</w:t>
            </w:r>
          </w:p>
        </w:tc>
        <w:tc>
          <w:tcPr>
            <w:tcW w:w="1200" w:type="dxa"/>
          </w:tcPr>
          <w:p w14:paraId="1AD19862" w14:textId="77777777" w:rsidR="009126AD" w:rsidRPr="009126AD" w:rsidRDefault="009126AD" w:rsidP="009126AD">
            <w:pPr>
              <w:widowControl w:val="0"/>
              <w:bidi/>
              <w:jc w:val="center"/>
              <w:rPr>
                <w:bCs/>
                <w:sz w:val="20"/>
                <w:lang w:val="en-CA"/>
              </w:rPr>
            </w:pPr>
            <w:r w:rsidRPr="009126AD">
              <w:rPr>
                <w:rFonts w:hint="cs"/>
                <w:bCs/>
                <w:sz w:val="20"/>
                <w:rtl/>
                <w:lang w:val="en-CA"/>
              </w:rPr>
              <w:t>الموافق عليه</w:t>
            </w:r>
          </w:p>
        </w:tc>
        <w:tc>
          <w:tcPr>
            <w:tcW w:w="1200" w:type="dxa"/>
          </w:tcPr>
          <w:p w14:paraId="75CFB41A" w14:textId="77777777" w:rsidR="009126AD" w:rsidRPr="009126AD" w:rsidRDefault="009126AD" w:rsidP="009126AD">
            <w:pPr>
              <w:widowControl w:val="0"/>
              <w:bidi/>
              <w:jc w:val="center"/>
              <w:rPr>
                <w:bCs/>
                <w:sz w:val="20"/>
                <w:lang w:val="en-CA"/>
              </w:rPr>
            </w:pPr>
            <w:r w:rsidRPr="009126AD">
              <w:rPr>
                <w:rFonts w:hint="cs"/>
                <w:bCs/>
                <w:sz w:val="20"/>
                <w:rtl/>
                <w:lang w:val="en-CA"/>
              </w:rPr>
              <w:t>المصروف</w:t>
            </w:r>
          </w:p>
        </w:tc>
      </w:tr>
      <w:tr w:rsidR="009126AD" w:rsidRPr="009836EB" w14:paraId="2E3773F9" w14:textId="77777777" w:rsidTr="009126AD">
        <w:tc>
          <w:tcPr>
            <w:tcW w:w="2155" w:type="dxa"/>
            <w:shd w:val="clear" w:color="auto" w:fill="auto"/>
            <w:tcMar>
              <w:left w:w="29" w:type="dxa"/>
              <w:right w:w="0" w:type="dxa"/>
            </w:tcMar>
          </w:tcPr>
          <w:p w14:paraId="131D3B10" w14:textId="77777777" w:rsidR="009126AD" w:rsidRPr="009836EB" w:rsidRDefault="009126AD" w:rsidP="009126AD">
            <w:pPr>
              <w:widowControl w:val="0"/>
              <w:bidi/>
              <w:rPr>
                <w:sz w:val="20"/>
                <w:lang w:val="en-CA"/>
              </w:rPr>
            </w:pPr>
            <w:r>
              <w:rPr>
                <w:rFonts w:hint="cs"/>
                <w:sz w:val="20"/>
                <w:rtl/>
                <w:lang w:val="en-CA"/>
              </w:rPr>
              <w:t>يوئنديبي</w:t>
            </w:r>
          </w:p>
        </w:tc>
        <w:tc>
          <w:tcPr>
            <w:tcW w:w="1200" w:type="dxa"/>
          </w:tcPr>
          <w:p w14:paraId="636F86B7" w14:textId="77777777" w:rsidR="009126AD" w:rsidRPr="009836EB" w:rsidRDefault="009126AD" w:rsidP="009126AD">
            <w:pPr>
              <w:widowControl w:val="0"/>
              <w:jc w:val="right"/>
              <w:rPr>
                <w:sz w:val="20"/>
                <w:lang w:val="en-CA"/>
              </w:rPr>
            </w:pPr>
            <w:r w:rsidRPr="009836EB">
              <w:rPr>
                <w:rFonts w:eastAsiaTheme="minorHAnsi"/>
                <w:sz w:val="20"/>
                <w:lang w:val="en-CA"/>
              </w:rPr>
              <w:t>700,955</w:t>
            </w:r>
          </w:p>
        </w:tc>
        <w:tc>
          <w:tcPr>
            <w:tcW w:w="1200" w:type="dxa"/>
          </w:tcPr>
          <w:p w14:paraId="488FF345" w14:textId="77777777" w:rsidR="009126AD" w:rsidRPr="009836EB" w:rsidRDefault="009126AD" w:rsidP="009126AD">
            <w:pPr>
              <w:widowControl w:val="0"/>
              <w:jc w:val="right"/>
              <w:rPr>
                <w:sz w:val="20"/>
                <w:lang w:val="en-CA"/>
              </w:rPr>
            </w:pPr>
            <w:r w:rsidRPr="009836EB">
              <w:rPr>
                <w:sz w:val="20"/>
                <w:lang w:val="en-CA"/>
              </w:rPr>
              <w:t>700,955</w:t>
            </w:r>
          </w:p>
        </w:tc>
        <w:tc>
          <w:tcPr>
            <w:tcW w:w="1200" w:type="dxa"/>
          </w:tcPr>
          <w:p w14:paraId="55748145" w14:textId="77777777" w:rsidR="009126AD" w:rsidRPr="009836EB" w:rsidRDefault="009126AD" w:rsidP="009126AD">
            <w:pPr>
              <w:widowControl w:val="0"/>
              <w:jc w:val="right"/>
              <w:rPr>
                <w:sz w:val="20"/>
                <w:lang w:val="en-CA"/>
              </w:rPr>
            </w:pPr>
            <w:r w:rsidRPr="009836EB">
              <w:rPr>
                <w:rFonts w:eastAsiaTheme="minorHAnsi"/>
                <w:sz w:val="20"/>
                <w:lang w:val="en-CA"/>
              </w:rPr>
              <w:t>1,401,911</w:t>
            </w:r>
          </w:p>
        </w:tc>
        <w:tc>
          <w:tcPr>
            <w:tcW w:w="1200" w:type="dxa"/>
          </w:tcPr>
          <w:p w14:paraId="719020C9" w14:textId="77777777" w:rsidR="009126AD" w:rsidRPr="009836EB" w:rsidRDefault="009126AD" w:rsidP="009126AD">
            <w:pPr>
              <w:widowControl w:val="0"/>
              <w:jc w:val="right"/>
              <w:rPr>
                <w:sz w:val="20"/>
                <w:lang w:val="en-CA"/>
              </w:rPr>
            </w:pPr>
            <w:r w:rsidRPr="009836EB">
              <w:rPr>
                <w:sz w:val="20"/>
                <w:lang w:val="en-CA"/>
              </w:rPr>
              <w:t>700,939</w:t>
            </w:r>
          </w:p>
        </w:tc>
        <w:tc>
          <w:tcPr>
            <w:tcW w:w="1200" w:type="dxa"/>
          </w:tcPr>
          <w:p w14:paraId="4146AE5D" w14:textId="77777777" w:rsidR="009126AD" w:rsidRPr="009836EB" w:rsidRDefault="009126AD" w:rsidP="009126AD">
            <w:pPr>
              <w:widowControl w:val="0"/>
              <w:jc w:val="right"/>
              <w:rPr>
                <w:sz w:val="20"/>
                <w:lang w:val="en-CA"/>
              </w:rPr>
            </w:pPr>
            <w:r w:rsidRPr="009836EB">
              <w:rPr>
                <w:sz w:val="20"/>
                <w:lang w:val="en-CA"/>
              </w:rPr>
              <w:t>2,102,866</w:t>
            </w:r>
          </w:p>
        </w:tc>
        <w:tc>
          <w:tcPr>
            <w:tcW w:w="1200" w:type="dxa"/>
            <w:vAlign w:val="center"/>
          </w:tcPr>
          <w:p w14:paraId="4F9BFCA0" w14:textId="77777777" w:rsidR="009126AD" w:rsidRPr="009836EB" w:rsidRDefault="009126AD" w:rsidP="009126AD">
            <w:pPr>
              <w:widowControl w:val="0"/>
              <w:jc w:val="right"/>
              <w:rPr>
                <w:sz w:val="20"/>
                <w:lang w:val="en-CA"/>
              </w:rPr>
            </w:pPr>
            <w:r w:rsidRPr="009836EB">
              <w:rPr>
                <w:sz w:val="20"/>
                <w:lang w:val="en-CA"/>
              </w:rPr>
              <w:t>1,401,894</w:t>
            </w:r>
          </w:p>
        </w:tc>
      </w:tr>
      <w:tr w:rsidR="009126AD" w:rsidRPr="009836EB" w14:paraId="6D3A0A27" w14:textId="77777777" w:rsidTr="009126AD">
        <w:trPr>
          <w:trHeight w:val="206"/>
        </w:trPr>
        <w:tc>
          <w:tcPr>
            <w:tcW w:w="2155" w:type="dxa"/>
            <w:shd w:val="clear" w:color="auto" w:fill="auto"/>
            <w:tcMar>
              <w:left w:w="29" w:type="dxa"/>
              <w:right w:w="0" w:type="dxa"/>
            </w:tcMar>
          </w:tcPr>
          <w:p w14:paraId="2068D5E0" w14:textId="77777777" w:rsidR="009126AD" w:rsidRPr="009836EB" w:rsidRDefault="009126AD" w:rsidP="009126AD">
            <w:pPr>
              <w:widowControl w:val="0"/>
              <w:bidi/>
              <w:rPr>
                <w:sz w:val="20"/>
                <w:lang w:val="en-CA"/>
              </w:rPr>
            </w:pPr>
            <w:r>
              <w:rPr>
                <w:rFonts w:hint="cs"/>
                <w:sz w:val="20"/>
                <w:rtl/>
                <w:lang w:val="en-CA"/>
              </w:rPr>
              <w:t>يونيب</w:t>
            </w:r>
          </w:p>
        </w:tc>
        <w:tc>
          <w:tcPr>
            <w:tcW w:w="1200" w:type="dxa"/>
          </w:tcPr>
          <w:p w14:paraId="70E1B19D" w14:textId="77777777" w:rsidR="009126AD" w:rsidRPr="009836EB" w:rsidRDefault="009126AD" w:rsidP="009126AD">
            <w:pPr>
              <w:widowControl w:val="0"/>
              <w:jc w:val="right"/>
              <w:rPr>
                <w:sz w:val="20"/>
                <w:lang w:val="en-CA"/>
              </w:rPr>
            </w:pPr>
            <w:r w:rsidRPr="009836EB">
              <w:rPr>
                <w:rFonts w:eastAsiaTheme="minorHAnsi"/>
                <w:sz w:val="20"/>
                <w:lang w:val="en-CA"/>
              </w:rPr>
              <w:t>65,481</w:t>
            </w:r>
          </w:p>
        </w:tc>
        <w:tc>
          <w:tcPr>
            <w:tcW w:w="1200" w:type="dxa"/>
          </w:tcPr>
          <w:p w14:paraId="1D67B991" w14:textId="77777777" w:rsidR="009126AD" w:rsidRPr="009836EB" w:rsidRDefault="009126AD" w:rsidP="009126AD">
            <w:pPr>
              <w:widowControl w:val="0"/>
              <w:jc w:val="right"/>
              <w:rPr>
                <w:sz w:val="20"/>
                <w:lang w:val="en-CA"/>
              </w:rPr>
            </w:pPr>
            <w:r w:rsidRPr="009836EB">
              <w:rPr>
                <w:sz w:val="20"/>
                <w:lang w:val="en-CA"/>
              </w:rPr>
              <w:t>11,151</w:t>
            </w:r>
          </w:p>
        </w:tc>
        <w:tc>
          <w:tcPr>
            <w:tcW w:w="1200" w:type="dxa"/>
          </w:tcPr>
          <w:p w14:paraId="2F46A7F3" w14:textId="77777777" w:rsidR="009126AD" w:rsidRPr="009836EB" w:rsidRDefault="009126AD" w:rsidP="009126AD">
            <w:pPr>
              <w:widowControl w:val="0"/>
              <w:jc w:val="right"/>
              <w:rPr>
                <w:sz w:val="20"/>
                <w:lang w:val="en-CA"/>
              </w:rPr>
            </w:pPr>
            <w:r w:rsidRPr="009836EB">
              <w:rPr>
                <w:rFonts w:eastAsiaTheme="minorHAnsi"/>
                <w:sz w:val="20"/>
                <w:lang w:val="en-CA"/>
              </w:rPr>
              <w:t>130,962</w:t>
            </w:r>
          </w:p>
        </w:tc>
        <w:tc>
          <w:tcPr>
            <w:tcW w:w="1200" w:type="dxa"/>
          </w:tcPr>
          <w:p w14:paraId="44A5D890" w14:textId="77777777" w:rsidR="009126AD" w:rsidRPr="009836EB" w:rsidRDefault="009126AD" w:rsidP="009126AD">
            <w:pPr>
              <w:widowControl w:val="0"/>
              <w:jc w:val="right"/>
              <w:rPr>
                <w:sz w:val="20"/>
                <w:lang w:val="en-CA"/>
              </w:rPr>
            </w:pPr>
            <w:r w:rsidRPr="009836EB">
              <w:rPr>
                <w:sz w:val="20"/>
                <w:lang w:val="en-CA"/>
              </w:rPr>
              <w:t>93,012</w:t>
            </w:r>
          </w:p>
        </w:tc>
        <w:tc>
          <w:tcPr>
            <w:tcW w:w="1200" w:type="dxa"/>
          </w:tcPr>
          <w:p w14:paraId="2971EA80" w14:textId="77777777" w:rsidR="009126AD" w:rsidRPr="009836EB" w:rsidRDefault="009126AD" w:rsidP="009126AD">
            <w:pPr>
              <w:widowControl w:val="0"/>
              <w:jc w:val="right"/>
              <w:rPr>
                <w:sz w:val="20"/>
                <w:lang w:val="en-CA"/>
              </w:rPr>
            </w:pPr>
            <w:r w:rsidRPr="009836EB">
              <w:rPr>
                <w:sz w:val="20"/>
                <w:lang w:val="en-CA"/>
              </w:rPr>
              <w:t>196,443</w:t>
            </w:r>
          </w:p>
        </w:tc>
        <w:tc>
          <w:tcPr>
            <w:tcW w:w="1200" w:type="dxa"/>
          </w:tcPr>
          <w:p w14:paraId="123DF058" w14:textId="77777777" w:rsidR="009126AD" w:rsidRPr="009836EB" w:rsidRDefault="009126AD" w:rsidP="009126AD">
            <w:pPr>
              <w:widowControl w:val="0"/>
              <w:jc w:val="right"/>
              <w:rPr>
                <w:rFonts w:eastAsiaTheme="minorHAnsi"/>
                <w:sz w:val="20"/>
                <w:lang w:val="en-CA"/>
              </w:rPr>
            </w:pPr>
            <w:r w:rsidRPr="009836EB">
              <w:rPr>
                <w:rFonts w:eastAsiaTheme="minorHAnsi"/>
                <w:sz w:val="20"/>
                <w:lang w:val="en-CA"/>
              </w:rPr>
              <w:t>104,163</w:t>
            </w:r>
          </w:p>
        </w:tc>
      </w:tr>
      <w:tr w:rsidR="009126AD" w:rsidRPr="009836EB" w14:paraId="59C5607F" w14:textId="77777777" w:rsidTr="009126AD">
        <w:tc>
          <w:tcPr>
            <w:tcW w:w="2155" w:type="dxa"/>
            <w:shd w:val="clear" w:color="auto" w:fill="auto"/>
            <w:tcMar>
              <w:left w:w="29" w:type="dxa"/>
              <w:right w:w="0" w:type="dxa"/>
            </w:tcMar>
          </w:tcPr>
          <w:p w14:paraId="66A45E1F" w14:textId="77777777" w:rsidR="009126AD" w:rsidRPr="009836EB" w:rsidRDefault="009126AD" w:rsidP="009126AD">
            <w:pPr>
              <w:widowControl w:val="0"/>
              <w:bidi/>
              <w:rPr>
                <w:sz w:val="20"/>
                <w:lang w:val="en-CA"/>
              </w:rPr>
            </w:pPr>
            <w:r>
              <w:rPr>
                <w:rFonts w:hint="cs"/>
                <w:sz w:val="20"/>
                <w:rtl/>
                <w:lang w:val="en-CA"/>
              </w:rPr>
              <w:t>يونيدو</w:t>
            </w:r>
          </w:p>
        </w:tc>
        <w:tc>
          <w:tcPr>
            <w:tcW w:w="1200" w:type="dxa"/>
          </w:tcPr>
          <w:p w14:paraId="4ABBB117" w14:textId="77777777" w:rsidR="009126AD" w:rsidRPr="009836EB" w:rsidRDefault="009126AD" w:rsidP="009126AD">
            <w:pPr>
              <w:widowControl w:val="0"/>
              <w:jc w:val="right"/>
              <w:rPr>
                <w:sz w:val="20"/>
                <w:lang w:val="en-CA"/>
              </w:rPr>
            </w:pPr>
            <w:r w:rsidRPr="009836EB">
              <w:rPr>
                <w:rFonts w:eastAsiaTheme="minorHAnsi"/>
                <w:sz w:val="20"/>
                <w:lang w:val="en-CA"/>
              </w:rPr>
              <w:t>309,210</w:t>
            </w:r>
          </w:p>
        </w:tc>
        <w:tc>
          <w:tcPr>
            <w:tcW w:w="1200" w:type="dxa"/>
          </w:tcPr>
          <w:p w14:paraId="1D85936D" w14:textId="77777777" w:rsidR="009126AD" w:rsidRPr="009836EB" w:rsidRDefault="009126AD" w:rsidP="009126AD">
            <w:pPr>
              <w:widowControl w:val="0"/>
              <w:jc w:val="right"/>
              <w:rPr>
                <w:sz w:val="20"/>
                <w:lang w:val="en-CA"/>
              </w:rPr>
            </w:pPr>
            <w:r w:rsidRPr="009836EB">
              <w:rPr>
                <w:sz w:val="20"/>
                <w:lang w:val="en-CA"/>
              </w:rPr>
              <w:t>309,210</w:t>
            </w:r>
          </w:p>
        </w:tc>
        <w:tc>
          <w:tcPr>
            <w:tcW w:w="1200" w:type="dxa"/>
          </w:tcPr>
          <w:p w14:paraId="28758ECC" w14:textId="77777777" w:rsidR="009126AD" w:rsidRPr="009836EB" w:rsidRDefault="009126AD" w:rsidP="009126AD">
            <w:pPr>
              <w:widowControl w:val="0"/>
              <w:jc w:val="right"/>
              <w:rPr>
                <w:sz w:val="20"/>
                <w:lang w:val="en-CA"/>
              </w:rPr>
            </w:pPr>
            <w:r w:rsidRPr="009836EB">
              <w:rPr>
                <w:rFonts w:eastAsiaTheme="minorHAnsi"/>
                <w:sz w:val="20"/>
                <w:lang w:val="en-CA"/>
              </w:rPr>
              <w:t>618,420</w:t>
            </w:r>
          </w:p>
        </w:tc>
        <w:tc>
          <w:tcPr>
            <w:tcW w:w="1200" w:type="dxa"/>
          </w:tcPr>
          <w:p w14:paraId="40F3E58D" w14:textId="77777777" w:rsidR="009126AD" w:rsidRPr="009836EB" w:rsidRDefault="009126AD" w:rsidP="009126AD">
            <w:pPr>
              <w:widowControl w:val="0"/>
              <w:jc w:val="right"/>
              <w:rPr>
                <w:sz w:val="20"/>
                <w:lang w:val="en-CA"/>
              </w:rPr>
            </w:pPr>
            <w:r w:rsidRPr="009836EB">
              <w:rPr>
                <w:sz w:val="20"/>
                <w:lang w:val="en-CA"/>
              </w:rPr>
              <w:t>1,484</w:t>
            </w:r>
          </w:p>
        </w:tc>
        <w:tc>
          <w:tcPr>
            <w:tcW w:w="1200" w:type="dxa"/>
          </w:tcPr>
          <w:p w14:paraId="67BA29F6" w14:textId="77777777" w:rsidR="009126AD" w:rsidRPr="009836EB" w:rsidRDefault="009126AD" w:rsidP="009126AD">
            <w:pPr>
              <w:widowControl w:val="0"/>
              <w:jc w:val="right"/>
              <w:rPr>
                <w:sz w:val="20"/>
                <w:lang w:val="en-CA"/>
              </w:rPr>
            </w:pPr>
            <w:r w:rsidRPr="009836EB">
              <w:rPr>
                <w:sz w:val="20"/>
                <w:lang w:val="en-CA"/>
              </w:rPr>
              <w:t>927,630</w:t>
            </w:r>
          </w:p>
        </w:tc>
        <w:tc>
          <w:tcPr>
            <w:tcW w:w="1200" w:type="dxa"/>
            <w:vAlign w:val="center"/>
          </w:tcPr>
          <w:p w14:paraId="6BE8B71A" w14:textId="77777777" w:rsidR="009126AD" w:rsidRPr="009836EB" w:rsidRDefault="009126AD" w:rsidP="009126AD">
            <w:pPr>
              <w:widowControl w:val="0"/>
              <w:jc w:val="right"/>
              <w:rPr>
                <w:sz w:val="20"/>
                <w:lang w:val="en-CA"/>
              </w:rPr>
            </w:pPr>
            <w:r w:rsidRPr="009836EB">
              <w:rPr>
                <w:sz w:val="20"/>
                <w:lang w:val="en-CA"/>
              </w:rPr>
              <w:t>310,694</w:t>
            </w:r>
          </w:p>
        </w:tc>
      </w:tr>
      <w:tr w:rsidR="009126AD" w:rsidRPr="009836EB" w14:paraId="3AC47E27" w14:textId="77777777" w:rsidTr="009126AD">
        <w:tc>
          <w:tcPr>
            <w:tcW w:w="2155" w:type="dxa"/>
            <w:tcMar>
              <w:left w:w="29" w:type="dxa"/>
              <w:right w:w="0" w:type="dxa"/>
            </w:tcMar>
          </w:tcPr>
          <w:p w14:paraId="0413D250" w14:textId="77777777" w:rsidR="009126AD" w:rsidRPr="009126AD" w:rsidRDefault="009126AD" w:rsidP="009126AD">
            <w:pPr>
              <w:widowControl w:val="0"/>
              <w:bidi/>
              <w:rPr>
                <w:bCs/>
                <w:sz w:val="20"/>
                <w:lang w:val="en-CA"/>
              </w:rPr>
            </w:pPr>
            <w:r w:rsidRPr="009126AD">
              <w:rPr>
                <w:rFonts w:hint="cs"/>
                <w:bCs/>
                <w:sz w:val="20"/>
                <w:rtl/>
                <w:lang w:val="en-CA"/>
              </w:rPr>
              <w:t>المجموع</w:t>
            </w:r>
          </w:p>
        </w:tc>
        <w:tc>
          <w:tcPr>
            <w:tcW w:w="1200" w:type="dxa"/>
          </w:tcPr>
          <w:p w14:paraId="0778094E" w14:textId="77777777" w:rsidR="009126AD" w:rsidRPr="009836EB" w:rsidRDefault="009126AD" w:rsidP="009126AD">
            <w:pPr>
              <w:widowControl w:val="0"/>
              <w:jc w:val="right"/>
              <w:rPr>
                <w:b/>
                <w:sz w:val="20"/>
                <w:lang w:val="en-CA"/>
              </w:rPr>
            </w:pPr>
            <w:r w:rsidRPr="009836EB">
              <w:rPr>
                <w:b/>
                <w:sz w:val="20"/>
                <w:lang w:val="en-CA"/>
              </w:rPr>
              <w:t>1,075,646</w:t>
            </w:r>
          </w:p>
        </w:tc>
        <w:tc>
          <w:tcPr>
            <w:tcW w:w="1200" w:type="dxa"/>
          </w:tcPr>
          <w:p w14:paraId="23099854" w14:textId="77777777" w:rsidR="009126AD" w:rsidRPr="009836EB" w:rsidRDefault="009126AD" w:rsidP="009126AD">
            <w:pPr>
              <w:widowControl w:val="0"/>
              <w:jc w:val="right"/>
              <w:rPr>
                <w:b/>
                <w:bCs/>
                <w:sz w:val="20"/>
                <w:lang w:val="en-CA"/>
              </w:rPr>
            </w:pPr>
            <w:r w:rsidRPr="009836EB">
              <w:rPr>
                <w:b/>
                <w:bCs/>
                <w:sz w:val="20"/>
                <w:lang w:val="en-CA"/>
              </w:rPr>
              <w:t>1,021,316</w:t>
            </w:r>
          </w:p>
        </w:tc>
        <w:tc>
          <w:tcPr>
            <w:tcW w:w="1200" w:type="dxa"/>
          </w:tcPr>
          <w:p w14:paraId="4225A1B0" w14:textId="77777777" w:rsidR="009126AD" w:rsidRPr="009836EB" w:rsidRDefault="009126AD" w:rsidP="009126AD">
            <w:pPr>
              <w:widowControl w:val="0"/>
              <w:jc w:val="right"/>
              <w:rPr>
                <w:b/>
                <w:bCs/>
                <w:sz w:val="20"/>
                <w:lang w:val="en-CA"/>
              </w:rPr>
            </w:pPr>
            <w:r w:rsidRPr="009836EB">
              <w:rPr>
                <w:b/>
                <w:bCs/>
                <w:sz w:val="20"/>
                <w:lang w:val="en-CA"/>
              </w:rPr>
              <w:t>2,151,293</w:t>
            </w:r>
          </w:p>
        </w:tc>
        <w:tc>
          <w:tcPr>
            <w:tcW w:w="1200" w:type="dxa"/>
          </w:tcPr>
          <w:p w14:paraId="38B8A83E" w14:textId="77777777" w:rsidR="009126AD" w:rsidRPr="009836EB" w:rsidRDefault="009126AD" w:rsidP="009126AD">
            <w:pPr>
              <w:widowControl w:val="0"/>
              <w:jc w:val="right"/>
              <w:rPr>
                <w:b/>
                <w:bCs/>
                <w:sz w:val="20"/>
                <w:lang w:val="en-CA"/>
              </w:rPr>
            </w:pPr>
            <w:r w:rsidRPr="009836EB">
              <w:rPr>
                <w:b/>
                <w:bCs/>
                <w:sz w:val="20"/>
                <w:lang w:val="en-CA"/>
              </w:rPr>
              <w:t>795,435</w:t>
            </w:r>
          </w:p>
        </w:tc>
        <w:tc>
          <w:tcPr>
            <w:tcW w:w="1200" w:type="dxa"/>
          </w:tcPr>
          <w:p w14:paraId="1F1B1B0E" w14:textId="77777777" w:rsidR="009126AD" w:rsidRPr="009836EB" w:rsidRDefault="009126AD" w:rsidP="009126AD">
            <w:pPr>
              <w:widowControl w:val="0"/>
              <w:jc w:val="right"/>
              <w:rPr>
                <w:b/>
                <w:bCs/>
                <w:sz w:val="20"/>
                <w:lang w:val="en-CA"/>
              </w:rPr>
            </w:pPr>
            <w:r w:rsidRPr="009836EB">
              <w:rPr>
                <w:b/>
                <w:bCs/>
                <w:sz w:val="20"/>
                <w:lang w:val="en-CA"/>
              </w:rPr>
              <w:t>3,226,939</w:t>
            </w:r>
          </w:p>
        </w:tc>
        <w:tc>
          <w:tcPr>
            <w:tcW w:w="1200" w:type="dxa"/>
            <w:vAlign w:val="bottom"/>
          </w:tcPr>
          <w:p w14:paraId="6DE9BB54" w14:textId="77777777" w:rsidR="009126AD" w:rsidRPr="009836EB" w:rsidRDefault="009126AD" w:rsidP="009126AD">
            <w:pPr>
              <w:widowControl w:val="0"/>
              <w:jc w:val="right"/>
              <w:rPr>
                <w:b/>
                <w:bCs/>
                <w:sz w:val="20"/>
                <w:lang w:val="en-CA"/>
              </w:rPr>
            </w:pPr>
            <w:r w:rsidRPr="009836EB">
              <w:rPr>
                <w:b/>
                <w:bCs/>
                <w:sz w:val="20"/>
                <w:lang w:val="en-CA"/>
              </w:rPr>
              <w:t>1,816,751</w:t>
            </w:r>
          </w:p>
        </w:tc>
      </w:tr>
      <w:tr w:rsidR="009126AD" w:rsidRPr="009836EB" w14:paraId="2F7B0968" w14:textId="77777777" w:rsidTr="009126AD">
        <w:tc>
          <w:tcPr>
            <w:tcW w:w="2155" w:type="dxa"/>
            <w:tcMar>
              <w:left w:w="29" w:type="dxa"/>
              <w:right w:w="0" w:type="dxa"/>
            </w:tcMar>
          </w:tcPr>
          <w:p w14:paraId="1F2862BB" w14:textId="77777777" w:rsidR="009126AD" w:rsidRPr="009126AD" w:rsidRDefault="009126AD" w:rsidP="009126AD">
            <w:pPr>
              <w:widowControl w:val="0"/>
              <w:bidi/>
              <w:jc w:val="left"/>
              <w:rPr>
                <w:bCs/>
                <w:sz w:val="20"/>
                <w:lang w:val="en-CA"/>
              </w:rPr>
            </w:pPr>
            <w:r w:rsidRPr="009126AD">
              <w:rPr>
                <w:rFonts w:hint="cs"/>
                <w:bCs/>
                <w:sz w:val="20"/>
                <w:rtl/>
                <w:lang w:val="en-CA"/>
              </w:rPr>
              <w:t>نسبة الصرف (%)</w:t>
            </w:r>
          </w:p>
        </w:tc>
        <w:tc>
          <w:tcPr>
            <w:tcW w:w="2400" w:type="dxa"/>
            <w:gridSpan w:val="2"/>
          </w:tcPr>
          <w:p w14:paraId="6B605B20" w14:textId="77777777" w:rsidR="009126AD" w:rsidRPr="009836EB" w:rsidRDefault="009126AD" w:rsidP="009126AD">
            <w:pPr>
              <w:widowControl w:val="0"/>
              <w:jc w:val="center"/>
              <w:rPr>
                <w:sz w:val="20"/>
                <w:lang w:val="en-CA"/>
              </w:rPr>
            </w:pPr>
            <w:r w:rsidRPr="009836EB">
              <w:rPr>
                <w:sz w:val="20"/>
                <w:lang w:val="en-CA"/>
              </w:rPr>
              <w:t>95</w:t>
            </w:r>
          </w:p>
        </w:tc>
        <w:tc>
          <w:tcPr>
            <w:tcW w:w="2400" w:type="dxa"/>
            <w:gridSpan w:val="2"/>
          </w:tcPr>
          <w:p w14:paraId="6A94C77E" w14:textId="77777777" w:rsidR="009126AD" w:rsidRPr="009836EB" w:rsidRDefault="009126AD" w:rsidP="009126AD">
            <w:pPr>
              <w:widowControl w:val="0"/>
              <w:jc w:val="center"/>
              <w:rPr>
                <w:sz w:val="20"/>
                <w:lang w:val="en-CA"/>
              </w:rPr>
            </w:pPr>
            <w:r w:rsidRPr="009836EB">
              <w:rPr>
                <w:sz w:val="20"/>
                <w:lang w:val="en-CA"/>
              </w:rPr>
              <w:t>37</w:t>
            </w:r>
          </w:p>
        </w:tc>
        <w:tc>
          <w:tcPr>
            <w:tcW w:w="2400" w:type="dxa"/>
            <w:gridSpan w:val="2"/>
          </w:tcPr>
          <w:p w14:paraId="68B62A20" w14:textId="77777777" w:rsidR="009126AD" w:rsidRPr="009836EB" w:rsidRDefault="009126AD" w:rsidP="009126AD">
            <w:pPr>
              <w:widowControl w:val="0"/>
              <w:jc w:val="center"/>
              <w:rPr>
                <w:sz w:val="20"/>
                <w:lang w:val="en-CA"/>
              </w:rPr>
            </w:pPr>
            <w:r w:rsidRPr="009836EB">
              <w:rPr>
                <w:sz w:val="20"/>
                <w:lang w:val="en-CA"/>
              </w:rPr>
              <w:t>56</w:t>
            </w:r>
          </w:p>
        </w:tc>
      </w:tr>
    </w:tbl>
    <w:p w14:paraId="3DB4A275" w14:textId="77777777" w:rsidR="00752CA7" w:rsidRDefault="00752CA7" w:rsidP="009126AD">
      <w:pPr>
        <w:pStyle w:val="StyleHeader4Para4Left0Firstline0"/>
        <w:numPr>
          <w:ilvl w:val="0"/>
          <w:numId w:val="0"/>
        </w:numPr>
        <w:tabs>
          <w:tab w:val="clear" w:pos="2880"/>
          <w:tab w:val="clear" w:pos="5760"/>
          <w:tab w:val="left" w:pos="720"/>
        </w:tabs>
        <w:bidi/>
        <w:spacing w:before="240"/>
        <w:rPr>
          <w:sz w:val="26"/>
          <w:szCs w:val="26"/>
          <w:u w:val="single"/>
          <w:lang w:val="en-US" w:bidi="ar-EG"/>
        </w:rPr>
      </w:pPr>
    </w:p>
    <w:p w14:paraId="231179AC" w14:textId="77777777" w:rsidR="00752CA7" w:rsidRDefault="00752CA7" w:rsidP="00752CA7">
      <w:pPr>
        <w:pStyle w:val="StyleHeader4Para4Left0Firstline0"/>
        <w:numPr>
          <w:ilvl w:val="0"/>
          <w:numId w:val="0"/>
        </w:numPr>
        <w:tabs>
          <w:tab w:val="clear" w:pos="2880"/>
          <w:tab w:val="clear" w:pos="5760"/>
          <w:tab w:val="left" w:pos="720"/>
        </w:tabs>
        <w:bidi/>
        <w:spacing w:before="240"/>
        <w:rPr>
          <w:sz w:val="26"/>
          <w:szCs w:val="26"/>
          <w:u w:val="single"/>
          <w:lang w:val="en-US" w:bidi="ar-EG"/>
        </w:rPr>
      </w:pPr>
    </w:p>
    <w:p w14:paraId="1E24B752" w14:textId="55C93560" w:rsidR="009126AD" w:rsidRPr="009126AD" w:rsidRDefault="009126AD" w:rsidP="00752CA7">
      <w:pPr>
        <w:pStyle w:val="StyleHeader4Para4Left0Firstline0"/>
        <w:numPr>
          <w:ilvl w:val="0"/>
          <w:numId w:val="0"/>
        </w:numPr>
        <w:tabs>
          <w:tab w:val="clear" w:pos="2880"/>
          <w:tab w:val="clear" w:pos="5760"/>
          <w:tab w:val="left" w:pos="720"/>
        </w:tabs>
        <w:bidi/>
        <w:spacing w:before="240"/>
        <w:rPr>
          <w:sz w:val="26"/>
          <w:szCs w:val="26"/>
          <w:u w:val="single"/>
          <w:rtl/>
          <w:lang w:val="en-US" w:bidi="ar-EG"/>
        </w:rPr>
      </w:pPr>
      <w:r w:rsidRPr="009126AD">
        <w:rPr>
          <w:rFonts w:hint="cs"/>
          <w:sz w:val="26"/>
          <w:szCs w:val="26"/>
          <w:u w:val="single"/>
          <w:rtl/>
          <w:lang w:val="en-US" w:bidi="ar-EG"/>
        </w:rPr>
        <w:t>خطة تنفيذ الشريحة الثالثة والأخيرة من خطة إدارة إزالة المواد الهيدروكلوروفلوروكربونية</w:t>
      </w:r>
    </w:p>
    <w:p w14:paraId="019984C8" w14:textId="77777777" w:rsidR="009126AD" w:rsidRDefault="009126AD" w:rsidP="009126AD">
      <w:pPr>
        <w:pStyle w:val="StyleHeader4Para4Left0Firstline0"/>
        <w:numPr>
          <w:ilvl w:val="0"/>
          <w:numId w:val="0"/>
        </w:numPr>
        <w:tabs>
          <w:tab w:val="clear" w:pos="2880"/>
          <w:tab w:val="clear" w:pos="5760"/>
          <w:tab w:val="left" w:pos="720"/>
        </w:tabs>
        <w:bidi/>
        <w:spacing w:before="240"/>
        <w:rPr>
          <w:sz w:val="26"/>
          <w:szCs w:val="26"/>
          <w:rtl/>
          <w:lang w:val="en-US" w:bidi="ar-EG"/>
        </w:rPr>
      </w:pPr>
      <w:r>
        <w:rPr>
          <w:rFonts w:hint="cs"/>
          <w:sz w:val="26"/>
          <w:szCs w:val="26"/>
          <w:rtl/>
          <w:lang w:val="en-US" w:bidi="ar-EG"/>
        </w:rPr>
        <w:t>19 -</w:t>
      </w:r>
      <w:r>
        <w:rPr>
          <w:sz w:val="26"/>
          <w:szCs w:val="26"/>
          <w:rtl/>
          <w:lang w:val="en-US" w:bidi="ar-EG"/>
        </w:rPr>
        <w:tab/>
      </w:r>
      <w:r>
        <w:rPr>
          <w:rFonts w:hint="cs"/>
          <w:sz w:val="26"/>
          <w:szCs w:val="26"/>
          <w:rtl/>
          <w:lang w:val="en-US" w:bidi="ar-EG"/>
        </w:rPr>
        <w:t>سيتم تنفيذ الأنشطة التالية بحلول كانون الأول/ديسمبر 2021:</w:t>
      </w:r>
    </w:p>
    <w:p w14:paraId="7987A4C6" w14:textId="77777777" w:rsidR="009126AD" w:rsidRDefault="009126AD" w:rsidP="009126AD">
      <w:pPr>
        <w:pStyle w:val="StyleHeader4Para4Left0Firstline0"/>
        <w:numPr>
          <w:ilvl w:val="0"/>
          <w:numId w:val="0"/>
        </w:numPr>
        <w:tabs>
          <w:tab w:val="clear" w:pos="2880"/>
          <w:tab w:val="clear" w:pos="5760"/>
          <w:tab w:val="left" w:pos="720"/>
        </w:tabs>
        <w:bidi/>
        <w:spacing w:before="240"/>
        <w:ind w:left="1324" w:hanging="1324"/>
        <w:rPr>
          <w:sz w:val="26"/>
          <w:szCs w:val="26"/>
          <w:rtl/>
          <w:lang w:val="en-US" w:bidi="ar-EG"/>
        </w:rPr>
      </w:pPr>
      <w:r>
        <w:rPr>
          <w:sz w:val="26"/>
          <w:szCs w:val="26"/>
          <w:rtl/>
          <w:lang w:val="en-US" w:bidi="ar-EG"/>
        </w:rPr>
        <w:tab/>
      </w:r>
      <w:r>
        <w:rPr>
          <w:rFonts w:hint="cs"/>
          <w:sz w:val="26"/>
          <w:szCs w:val="26"/>
          <w:rtl/>
          <w:lang w:val="en-US" w:bidi="ar-EG"/>
        </w:rPr>
        <w:t>(أ)</w:t>
      </w:r>
      <w:r>
        <w:rPr>
          <w:sz w:val="26"/>
          <w:szCs w:val="26"/>
          <w:rtl/>
          <w:lang w:val="en-US" w:bidi="ar-EG"/>
        </w:rPr>
        <w:tab/>
      </w:r>
      <w:r>
        <w:rPr>
          <w:rFonts w:hint="cs"/>
          <w:sz w:val="26"/>
          <w:szCs w:val="26"/>
          <w:rtl/>
          <w:lang w:val="en-US" w:bidi="ar-EG"/>
        </w:rPr>
        <w:t>عقد أربع دورات تدريبية لعدد 40 موظف جمارك للاستمرار في تعزيز قدرة هيئة الجمارك الوطنية على تحديد حالات المواد المستنفدة للأوزون غير المشروعة والاستمرار في رصد تنفيذ الحظر على الهيدروكلوروفلوروكربون-141ب السائب وفي البوليولات المستوردة سابقة الخلط (يونيب) (</w:t>
      </w:r>
      <w:r>
        <w:rPr>
          <w:sz w:val="26"/>
          <w:szCs w:val="26"/>
          <w:lang w:val="en-US" w:bidi="ar-EG"/>
        </w:rPr>
        <w:t>13,100</w:t>
      </w:r>
      <w:r>
        <w:rPr>
          <w:rFonts w:hint="cs"/>
          <w:sz w:val="26"/>
          <w:szCs w:val="26"/>
          <w:rtl/>
          <w:lang w:val="en-US" w:bidi="ar-EG"/>
        </w:rPr>
        <w:t>) دولار أمريكي؛</w:t>
      </w:r>
    </w:p>
    <w:p w14:paraId="63C94201" w14:textId="77777777" w:rsidR="009126AD" w:rsidRDefault="009126AD" w:rsidP="009126AD">
      <w:pPr>
        <w:pStyle w:val="StyleHeader4Para4Left0Firstline0"/>
        <w:numPr>
          <w:ilvl w:val="0"/>
          <w:numId w:val="0"/>
        </w:numPr>
        <w:tabs>
          <w:tab w:val="clear" w:pos="2880"/>
          <w:tab w:val="clear" w:pos="5760"/>
          <w:tab w:val="left" w:pos="720"/>
        </w:tabs>
        <w:bidi/>
        <w:spacing w:before="240"/>
        <w:ind w:left="1324" w:hanging="1324"/>
        <w:rPr>
          <w:sz w:val="26"/>
          <w:szCs w:val="26"/>
          <w:rtl/>
          <w:lang w:val="en-US" w:bidi="ar-EG"/>
        </w:rPr>
      </w:pPr>
      <w:r>
        <w:rPr>
          <w:sz w:val="26"/>
          <w:szCs w:val="26"/>
          <w:rtl/>
          <w:lang w:val="en-US" w:bidi="ar-EG"/>
        </w:rPr>
        <w:tab/>
      </w:r>
      <w:r>
        <w:rPr>
          <w:rFonts w:hint="cs"/>
          <w:sz w:val="26"/>
          <w:szCs w:val="26"/>
          <w:rtl/>
          <w:lang w:val="en-US" w:bidi="ar-EG"/>
        </w:rPr>
        <w:t>(ب)</w:t>
      </w:r>
      <w:r>
        <w:rPr>
          <w:sz w:val="26"/>
          <w:szCs w:val="26"/>
          <w:rtl/>
          <w:lang w:val="en-US" w:bidi="ar-EG"/>
        </w:rPr>
        <w:tab/>
      </w:r>
      <w:r>
        <w:rPr>
          <w:rFonts w:hint="cs"/>
          <w:sz w:val="26"/>
          <w:szCs w:val="26"/>
          <w:rtl/>
          <w:lang w:val="en-US" w:bidi="ar-EG"/>
        </w:rPr>
        <w:t>الانتهاء من تحويل المؤسسات الواردة في خطة قطاع الرغاوي (يوئنديبي) (</w:t>
      </w:r>
      <w:r>
        <w:rPr>
          <w:sz w:val="26"/>
          <w:szCs w:val="26"/>
          <w:lang w:val="en-US" w:bidi="ar-EG"/>
        </w:rPr>
        <w:t>37,351</w:t>
      </w:r>
      <w:r>
        <w:rPr>
          <w:rFonts w:hint="cs"/>
          <w:sz w:val="26"/>
          <w:szCs w:val="26"/>
          <w:rtl/>
          <w:lang w:val="en-US" w:bidi="ar-EG"/>
        </w:rPr>
        <w:t xml:space="preserve"> دولار أمريكي)؛</w:t>
      </w:r>
    </w:p>
    <w:p w14:paraId="3AF61254" w14:textId="77777777" w:rsidR="009126AD" w:rsidRDefault="009126AD" w:rsidP="003B3BA6">
      <w:pPr>
        <w:pStyle w:val="StyleHeader4Para4Left0Firstline0"/>
        <w:numPr>
          <w:ilvl w:val="0"/>
          <w:numId w:val="0"/>
        </w:numPr>
        <w:tabs>
          <w:tab w:val="clear" w:pos="2880"/>
          <w:tab w:val="clear" w:pos="5760"/>
          <w:tab w:val="left" w:pos="720"/>
        </w:tabs>
        <w:bidi/>
        <w:spacing w:before="240"/>
        <w:ind w:left="1324" w:hanging="1324"/>
        <w:rPr>
          <w:sz w:val="26"/>
          <w:szCs w:val="26"/>
          <w:rtl/>
          <w:lang w:val="en-US" w:bidi="ar-EG"/>
        </w:rPr>
      </w:pPr>
      <w:r>
        <w:rPr>
          <w:sz w:val="26"/>
          <w:szCs w:val="26"/>
          <w:lang w:val="en-US" w:bidi="ar-EG"/>
        </w:rPr>
        <w:tab/>
      </w:r>
      <w:r>
        <w:rPr>
          <w:rFonts w:hint="cs"/>
          <w:sz w:val="26"/>
          <w:szCs w:val="26"/>
          <w:rtl/>
          <w:lang w:val="en-US" w:bidi="ar-EG"/>
        </w:rPr>
        <w:t>(ج)</w:t>
      </w:r>
      <w:r>
        <w:rPr>
          <w:sz w:val="26"/>
          <w:szCs w:val="26"/>
          <w:rtl/>
          <w:lang w:val="en-US" w:bidi="ar-EG"/>
        </w:rPr>
        <w:tab/>
      </w:r>
      <w:r>
        <w:rPr>
          <w:rFonts w:hint="cs"/>
          <w:sz w:val="26"/>
          <w:szCs w:val="26"/>
          <w:rtl/>
          <w:lang w:val="en-US" w:bidi="ar-EG"/>
        </w:rPr>
        <w:t xml:space="preserve">دورة لتدريب المدربين على ممارسات التبريد الجيدة وبدائل المواد </w:t>
      </w:r>
      <w:r w:rsidR="003B3BA6">
        <w:rPr>
          <w:rFonts w:hint="cs"/>
          <w:sz w:val="26"/>
          <w:szCs w:val="26"/>
          <w:rtl/>
          <w:lang w:val="en-US" w:bidi="ar-EG"/>
        </w:rPr>
        <w:t xml:space="preserve">الهيدروكلوروفلوروكربونية؛ وثلاث دورات تدريبية على ممارسات الخدمة الجيدة في التبريد لعدد 60 فنيا؛ ودورتان تدريبيتان بشأن معالجة غازات التبريد البديلة ومنع التسرب لعدد 40 فنيا؛ وتنقيح كتيب الممارسات الجيدة وإعداد كتيب خاص بإدارة غازات التبريد القابلة للاشتعال؛ وإنشاء مركزين إقليميين </w:t>
      </w:r>
      <w:r w:rsidR="000135BF">
        <w:rPr>
          <w:rFonts w:hint="cs"/>
          <w:sz w:val="26"/>
          <w:szCs w:val="26"/>
          <w:rtl/>
          <w:lang w:val="en-US" w:bidi="ar-EG"/>
        </w:rPr>
        <w:t>ل</w:t>
      </w:r>
      <w:r w:rsidR="003B3BA6">
        <w:rPr>
          <w:rFonts w:hint="cs"/>
          <w:sz w:val="26"/>
          <w:szCs w:val="26"/>
          <w:rtl/>
          <w:lang w:val="en-US" w:bidi="ar-EG"/>
        </w:rPr>
        <w:t xml:space="preserve">لاسترداد وإعادة </w:t>
      </w:r>
      <w:r w:rsidR="000135BF">
        <w:rPr>
          <w:rFonts w:hint="cs"/>
          <w:sz w:val="26"/>
          <w:szCs w:val="26"/>
          <w:rtl/>
          <w:lang w:val="en-US" w:bidi="ar-EG"/>
        </w:rPr>
        <w:t>ال</w:t>
      </w:r>
      <w:r w:rsidR="003B3BA6">
        <w:rPr>
          <w:rFonts w:hint="cs"/>
          <w:sz w:val="26"/>
          <w:szCs w:val="26"/>
          <w:rtl/>
          <w:lang w:val="en-US" w:bidi="ar-EG"/>
        </w:rPr>
        <w:t>تدوير و</w:t>
      </w:r>
      <w:r w:rsidR="000135BF">
        <w:rPr>
          <w:rFonts w:hint="cs"/>
          <w:sz w:val="26"/>
          <w:szCs w:val="26"/>
          <w:rtl/>
          <w:lang w:val="en-US" w:bidi="ar-EG"/>
        </w:rPr>
        <w:t>ال</w:t>
      </w:r>
      <w:r w:rsidR="003B3BA6">
        <w:rPr>
          <w:rFonts w:hint="cs"/>
          <w:sz w:val="26"/>
          <w:szCs w:val="26"/>
          <w:rtl/>
          <w:lang w:val="en-US" w:bidi="ar-EG"/>
        </w:rPr>
        <w:t>استصلاح مع المعدات والأدوات ذات الصلة (من آلات استرداد وخزانات تخزين ومضخات فراغية وأجهزة الكشف عن التسرب ووحدات شحن غاز التبريد)؛ وأنشطة التوعية وورشتي عمل تدريبية لتوفير المساعدة الفنية ل</w:t>
      </w:r>
      <w:r w:rsidR="000135BF">
        <w:rPr>
          <w:rFonts w:hint="cs"/>
          <w:sz w:val="26"/>
          <w:szCs w:val="26"/>
          <w:rtl/>
          <w:lang w:val="en-US" w:bidi="ar-EG"/>
        </w:rPr>
        <w:t>ل</w:t>
      </w:r>
      <w:r w:rsidR="003B3BA6">
        <w:rPr>
          <w:rFonts w:hint="cs"/>
          <w:sz w:val="26"/>
          <w:szCs w:val="26"/>
          <w:rtl/>
          <w:lang w:val="en-US" w:bidi="ar-EG"/>
        </w:rPr>
        <w:t>قائمين على تجميع وتشغيل قطاعات الغرف الباردة وتكييف الهواء بحضور 40 مشاركا (يونيدو) (</w:t>
      </w:r>
      <w:r w:rsidR="003B3BA6">
        <w:rPr>
          <w:sz w:val="26"/>
          <w:szCs w:val="26"/>
          <w:lang w:val="en-US" w:bidi="ar-EG"/>
        </w:rPr>
        <w:t>93,700</w:t>
      </w:r>
      <w:r w:rsidR="003B3BA6">
        <w:rPr>
          <w:rFonts w:hint="cs"/>
          <w:sz w:val="26"/>
          <w:szCs w:val="26"/>
          <w:rtl/>
          <w:lang w:val="en-US" w:bidi="ar-EG"/>
        </w:rPr>
        <w:t xml:space="preserve"> دولار أمريكي)؛</w:t>
      </w:r>
    </w:p>
    <w:p w14:paraId="0D2A04EC" w14:textId="77777777" w:rsidR="003B3BA6" w:rsidRDefault="003B3BA6" w:rsidP="003B3BA6">
      <w:pPr>
        <w:pStyle w:val="StyleHeader4Para4Left0Firstline0"/>
        <w:numPr>
          <w:ilvl w:val="0"/>
          <w:numId w:val="0"/>
        </w:numPr>
        <w:tabs>
          <w:tab w:val="clear" w:pos="2880"/>
          <w:tab w:val="clear" w:pos="5760"/>
          <w:tab w:val="left" w:pos="720"/>
        </w:tabs>
        <w:bidi/>
        <w:spacing w:before="240"/>
        <w:ind w:left="1324" w:hanging="1324"/>
        <w:rPr>
          <w:sz w:val="26"/>
          <w:szCs w:val="26"/>
          <w:rtl/>
          <w:lang w:val="en-US" w:bidi="ar-EG"/>
        </w:rPr>
      </w:pPr>
      <w:r>
        <w:rPr>
          <w:sz w:val="26"/>
          <w:szCs w:val="26"/>
          <w:rtl/>
          <w:lang w:val="en-US" w:bidi="ar-EG"/>
        </w:rPr>
        <w:tab/>
      </w:r>
      <w:r>
        <w:rPr>
          <w:rFonts w:hint="cs"/>
          <w:sz w:val="26"/>
          <w:szCs w:val="26"/>
          <w:rtl/>
          <w:lang w:val="en-US" w:bidi="ar-EG"/>
        </w:rPr>
        <w:t>(د)</w:t>
      </w:r>
      <w:r>
        <w:rPr>
          <w:sz w:val="26"/>
          <w:szCs w:val="26"/>
          <w:rtl/>
          <w:lang w:val="en-US" w:bidi="ar-EG"/>
        </w:rPr>
        <w:tab/>
      </w:r>
      <w:r>
        <w:rPr>
          <w:rFonts w:hint="cs"/>
          <w:sz w:val="26"/>
          <w:szCs w:val="26"/>
          <w:rtl/>
          <w:lang w:val="en-US" w:bidi="ar-EG"/>
        </w:rPr>
        <w:t>برامج توعية وتواصل لكبار المستخدمين وفنيي التبريد للترويج لإدخال معدات تبريد وتكييف هواء قائمة على غازات تبريد ذات إمكانية احترار عالمي منخفضة، ورشة عمل لتدريب طلاب من جامعات منتقاة على المسائل المتعلقة ببروتوكول مونتريال وحماية طبقة الأوزون، وأنشطة توعية أخرى (يونيب) (</w:t>
      </w:r>
      <w:r>
        <w:rPr>
          <w:sz w:val="26"/>
          <w:szCs w:val="26"/>
          <w:lang w:val="en-US" w:bidi="ar-EG"/>
        </w:rPr>
        <w:t>8,727</w:t>
      </w:r>
      <w:r>
        <w:rPr>
          <w:rFonts w:hint="cs"/>
          <w:sz w:val="26"/>
          <w:szCs w:val="26"/>
          <w:rtl/>
          <w:lang w:val="en-US" w:bidi="ar-EG"/>
        </w:rPr>
        <w:t xml:space="preserve"> دولار أمريكي)؛ و</w:t>
      </w:r>
    </w:p>
    <w:p w14:paraId="200B947F" w14:textId="77777777" w:rsidR="003B3BA6" w:rsidRDefault="003B3BA6" w:rsidP="003B3BA6">
      <w:pPr>
        <w:pStyle w:val="StyleHeader4Para4Left0Firstline0"/>
        <w:numPr>
          <w:ilvl w:val="0"/>
          <w:numId w:val="0"/>
        </w:numPr>
        <w:tabs>
          <w:tab w:val="clear" w:pos="2880"/>
          <w:tab w:val="clear" w:pos="5760"/>
          <w:tab w:val="left" w:pos="720"/>
        </w:tabs>
        <w:bidi/>
        <w:spacing w:before="240"/>
        <w:ind w:left="1324" w:hanging="1324"/>
        <w:rPr>
          <w:sz w:val="26"/>
          <w:szCs w:val="26"/>
          <w:rtl/>
          <w:lang w:val="en-US" w:bidi="ar-EG"/>
        </w:rPr>
      </w:pPr>
      <w:r>
        <w:rPr>
          <w:sz w:val="26"/>
          <w:szCs w:val="26"/>
          <w:rtl/>
          <w:lang w:val="en-US" w:bidi="ar-EG"/>
        </w:rPr>
        <w:tab/>
      </w:r>
      <w:r>
        <w:rPr>
          <w:rFonts w:hint="cs"/>
          <w:sz w:val="26"/>
          <w:szCs w:val="26"/>
          <w:rtl/>
          <w:lang w:val="en-US" w:bidi="ar-EG"/>
        </w:rPr>
        <w:t>(هـ)</w:t>
      </w:r>
      <w:r>
        <w:rPr>
          <w:sz w:val="26"/>
          <w:szCs w:val="26"/>
          <w:rtl/>
          <w:lang w:val="en-US" w:bidi="ar-EG"/>
        </w:rPr>
        <w:tab/>
      </w:r>
      <w:r>
        <w:rPr>
          <w:rFonts w:hint="cs"/>
          <w:sz w:val="26"/>
          <w:szCs w:val="26"/>
          <w:rtl/>
          <w:lang w:val="en-US" w:bidi="ar-EG"/>
        </w:rPr>
        <w:t>وحدة تنفيذ ورصد المشروع من أجل رصد تنفيذ خطة إدارة إزالة المواد الهيدروكلوروفلوروكربونية تشمل تعيين مستشارين/خبراء وإعداد التحقق من استهلاك المواد الهيدروكلوروفلوروكربونية (يوئنديبي) (</w:t>
      </w:r>
      <w:r>
        <w:rPr>
          <w:sz w:val="26"/>
          <w:szCs w:val="26"/>
          <w:lang w:val="en-US" w:bidi="ar-EG"/>
        </w:rPr>
        <w:t>4,830</w:t>
      </w:r>
      <w:r>
        <w:rPr>
          <w:rFonts w:hint="cs"/>
          <w:sz w:val="26"/>
          <w:szCs w:val="26"/>
          <w:rtl/>
          <w:lang w:val="en-US" w:bidi="ar-EG"/>
        </w:rPr>
        <w:t xml:space="preserve"> دولار أمريكي)؛ (يونيدو) (</w:t>
      </w:r>
      <w:r>
        <w:rPr>
          <w:sz w:val="26"/>
          <w:szCs w:val="26"/>
          <w:lang w:val="en-US" w:bidi="ar-EG"/>
        </w:rPr>
        <w:t>9,370</w:t>
      </w:r>
      <w:r>
        <w:rPr>
          <w:rFonts w:hint="cs"/>
          <w:sz w:val="26"/>
          <w:szCs w:val="26"/>
          <w:rtl/>
          <w:lang w:val="en-US" w:bidi="ar-EG"/>
        </w:rPr>
        <w:t xml:space="preserve"> دولار أمريكي).</w:t>
      </w:r>
    </w:p>
    <w:p w14:paraId="774C9FE7" w14:textId="77777777" w:rsidR="009126AD" w:rsidRPr="003B3BA6" w:rsidRDefault="003B3BA6" w:rsidP="003B3BA6">
      <w:pPr>
        <w:pStyle w:val="StyleHeader4Para4Left0Firstline0"/>
        <w:numPr>
          <w:ilvl w:val="0"/>
          <w:numId w:val="0"/>
        </w:numPr>
        <w:tabs>
          <w:tab w:val="clear" w:pos="2880"/>
          <w:tab w:val="clear" w:pos="5760"/>
          <w:tab w:val="left" w:pos="720"/>
        </w:tabs>
        <w:bidi/>
        <w:spacing w:before="240"/>
        <w:jc w:val="center"/>
        <w:rPr>
          <w:b/>
          <w:bCs/>
          <w:sz w:val="26"/>
          <w:szCs w:val="26"/>
          <w:rtl/>
          <w:lang w:val="en-US" w:bidi="ar-EG"/>
        </w:rPr>
      </w:pPr>
      <w:r w:rsidRPr="003B3BA6">
        <w:rPr>
          <w:rFonts w:hint="cs"/>
          <w:b/>
          <w:bCs/>
          <w:sz w:val="26"/>
          <w:szCs w:val="26"/>
          <w:rtl/>
          <w:lang w:val="en-US" w:bidi="ar-EG"/>
        </w:rPr>
        <w:t>تعليقات الأمانة وتوصيتها</w:t>
      </w:r>
    </w:p>
    <w:p w14:paraId="519F63F8" w14:textId="77777777" w:rsidR="003B3BA6" w:rsidRPr="003B3BA6" w:rsidRDefault="003B3BA6" w:rsidP="003B3BA6">
      <w:pPr>
        <w:pStyle w:val="StyleHeader4Para4Left0Firstline0"/>
        <w:numPr>
          <w:ilvl w:val="0"/>
          <w:numId w:val="0"/>
        </w:numPr>
        <w:tabs>
          <w:tab w:val="clear" w:pos="2880"/>
          <w:tab w:val="clear" w:pos="5760"/>
          <w:tab w:val="left" w:pos="720"/>
        </w:tabs>
        <w:bidi/>
        <w:spacing w:before="240"/>
        <w:rPr>
          <w:b/>
          <w:bCs/>
          <w:sz w:val="26"/>
          <w:szCs w:val="26"/>
          <w:rtl/>
          <w:lang w:val="en-US" w:bidi="ar-EG"/>
        </w:rPr>
      </w:pPr>
      <w:r w:rsidRPr="003B3BA6">
        <w:rPr>
          <w:rFonts w:hint="cs"/>
          <w:b/>
          <w:bCs/>
          <w:sz w:val="26"/>
          <w:szCs w:val="26"/>
          <w:rtl/>
          <w:lang w:val="en-US" w:bidi="ar-EG"/>
        </w:rPr>
        <w:t>التعليقات</w:t>
      </w:r>
    </w:p>
    <w:p w14:paraId="6ACAEF18" w14:textId="77777777" w:rsidR="003B3BA6" w:rsidRPr="003B3BA6" w:rsidRDefault="003B3BA6" w:rsidP="003B3BA6">
      <w:pPr>
        <w:pStyle w:val="StyleHeader4Para4Left0Firstline0"/>
        <w:numPr>
          <w:ilvl w:val="0"/>
          <w:numId w:val="0"/>
        </w:numPr>
        <w:tabs>
          <w:tab w:val="clear" w:pos="2880"/>
          <w:tab w:val="clear" w:pos="5760"/>
          <w:tab w:val="left" w:pos="720"/>
        </w:tabs>
        <w:bidi/>
        <w:spacing w:before="240"/>
        <w:rPr>
          <w:sz w:val="26"/>
          <w:szCs w:val="26"/>
          <w:u w:val="single"/>
          <w:rtl/>
          <w:lang w:val="en-US" w:bidi="ar-EG"/>
        </w:rPr>
      </w:pPr>
      <w:r>
        <w:rPr>
          <w:rFonts w:hint="cs"/>
          <w:sz w:val="26"/>
          <w:szCs w:val="26"/>
          <w:u w:val="single"/>
          <w:rtl/>
          <w:lang w:val="en-US" w:bidi="ar-EG"/>
        </w:rPr>
        <w:t>تقرير مرحلي بشأن تنفيذ الشريحة الثانية من خطة إدارة إزالة المواد الهيدروكلوروفلوروكربونية</w:t>
      </w:r>
    </w:p>
    <w:p w14:paraId="064348EF" w14:textId="77777777" w:rsidR="003B3BA6" w:rsidRPr="003B3BA6" w:rsidRDefault="003B3BA6" w:rsidP="003B3BA6">
      <w:pPr>
        <w:pStyle w:val="StyleHeader4Para4Left0Firstline0"/>
        <w:numPr>
          <w:ilvl w:val="0"/>
          <w:numId w:val="0"/>
        </w:numPr>
        <w:tabs>
          <w:tab w:val="clear" w:pos="2880"/>
          <w:tab w:val="clear" w:pos="5760"/>
          <w:tab w:val="left" w:pos="720"/>
        </w:tabs>
        <w:bidi/>
        <w:spacing w:before="240"/>
        <w:rPr>
          <w:i/>
          <w:iCs/>
          <w:sz w:val="26"/>
          <w:szCs w:val="26"/>
          <w:rtl/>
          <w:lang w:val="en-US" w:bidi="ar-EG"/>
        </w:rPr>
      </w:pPr>
      <w:r>
        <w:rPr>
          <w:rFonts w:hint="cs"/>
          <w:i/>
          <w:iCs/>
          <w:sz w:val="26"/>
          <w:szCs w:val="26"/>
          <w:rtl/>
          <w:lang w:val="en-US" w:bidi="ar-EG"/>
        </w:rPr>
        <w:t>الإطار القانوني</w:t>
      </w:r>
    </w:p>
    <w:p w14:paraId="5E51AACD" w14:textId="77777777" w:rsidR="009126AD" w:rsidRDefault="003B3BA6" w:rsidP="009126AD">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20 -</w:t>
      </w:r>
      <w:r>
        <w:rPr>
          <w:sz w:val="26"/>
          <w:szCs w:val="26"/>
          <w:rtl/>
          <w:lang w:val="en-US" w:bidi="ar-EG"/>
        </w:rPr>
        <w:tab/>
      </w:r>
      <w:r>
        <w:rPr>
          <w:rFonts w:hint="cs"/>
          <w:sz w:val="26"/>
          <w:szCs w:val="26"/>
          <w:rtl/>
          <w:lang w:val="en-US" w:bidi="ar-EG"/>
        </w:rPr>
        <w:t>أصدرت حكومة شيلي حصص استيراد المواد الهيدروكلوروفلوروكربونية لعام 2020 على 46.5 طن من قدرات استنفاد الأوزون، وهي أقل من أهداف الرقابة في بروتوكول مونتريال بـ 56.88 طن من قدرات استنفاد الأوزون والحد الأقصى للاستهلاك المسموح به وهو 48.12 طن من قدرات استنفاد الأوزون في اتفاقها مع اللجنة التنفيذية.</w:t>
      </w:r>
    </w:p>
    <w:p w14:paraId="7E125A3A" w14:textId="77777777" w:rsidR="003B3BA6" w:rsidRPr="003B3BA6" w:rsidRDefault="003B3BA6" w:rsidP="003B3BA6">
      <w:pPr>
        <w:pStyle w:val="StyleHeader4Para4Left0Firstline0"/>
        <w:numPr>
          <w:ilvl w:val="0"/>
          <w:numId w:val="0"/>
        </w:numPr>
        <w:tabs>
          <w:tab w:val="clear" w:pos="2880"/>
          <w:tab w:val="clear" w:pos="5760"/>
          <w:tab w:val="left" w:pos="720"/>
        </w:tabs>
        <w:bidi/>
        <w:rPr>
          <w:i/>
          <w:iCs/>
          <w:sz w:val="26"/>
          <w:szCs w:val="26"/>
          <w:rtl/>
          <w:lang w:val="en-US" w:bidi="ar-EG"/>
        </w:rPr>
      </w:pPr>
      <w:r w:rsidRPr="003B3BA6">
        <w:rPr>
          <w:rFonts w:hint="cs"/>
          <w:i/>
          <w:iCs/>
          <w:sz w:val="26"/>
          <w:szCs w:val="26"/>
          <w:rtl/>
          <w:lang w:val="en-US" w:bidi="ar-EG"/>
        </w:rPr>
        <w:t>قطاع تصنيع رغاوي البوليوريتان</w:t>
      </w:r>
    </w:p>
    <w:p w14:paraId="211C6885" w14:textId="77777777" w:rsidR="003B3BA6" w:rsidRDefault="003B3BA6" w:rsidP="003B3BA6">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21 -</w:t>
      </w:r>
      <w:r>
        <w:rPr>
          <w:sz w:val="26"/>
          <w:szCs w:val="26"/>
          <w:rtl/>
          <w:lang w:val="en-US" w:bidi="ar-EG"/>
        </w:rPr>
        <w:tab/>
      </w:r>
      <w:r>
        <w:rPr>
          <w:rFonts w:hint="cs"/>
          <w:sz w:val="26"/>
          <w:szCs w:val="26"/>
          <w:rtl/>
          <w:lang w:val="en-US" w:bidi="ar-EG"/>
        </w:rPr>
        <w:t xml:space="preserve">بناء على طلب، أوضح يوئنديبي أن التأخير في عملية تحويل عدد من مؤسسات الرغاوي كان بسبب القلاقل الاجتماعية في تشرين الأول/أكتوبر 2019 ومؤخرا بسبب الحالة الخاصة بجائحة كوفيد-19. كما أكد يوئنديبي أيضا أن حظر واردات الهيدروكلوروفلوروكربون-141ب السائب وفي البوليولات المستوردة سابقة الخلط قد دخل حيز النفاذ </w:t>
      </w:r>
      <w:r>
        <w:rPr>
          <w:rFonts w:hint="cs"/>
          <w:sz w:val="26"/>
          <w:szCs w:val="26"/>
          <w:rtl/>
          <w:lang w:val="en-US" w:bidi="ar-EG"/>
        </w:rPr>
        <w:lastRenderedPageBreak/>
        <w:t>منذ أول كانون الثاني</w:t>
      </w:r>
      <w:r w:rsidR="007D534C">
        <w:rPr>
          <w:rFonts w:hint="cs"/>
          <w:sz w:val="26"/>
          <w:szCs w:val="26"/>
          <w:rtl/>
          <w:lang w:val="en-US" w:bidi="ar-EG"/>
        </w:rPr>
        <w:t>/يناير 2020؛ وأنه لم تصدر أي حصص لاستيراد الهيدروكلوروفلوروكربون-141ب وأن مؤسسات الرغاوي التي لم تستكمل بعد عملية التحويل تستخدم المخزون من المادة المستورد في سنوات سابقة.</w:t>
      </w:r>
    </w:p>
    <w:p w14:paraId="59E27D1F" w14:textId="77777777" w:rsidR="007D534C" w:rsidRPr="007D534C" w:rsidRDefault="007D534C" w:rsidP="007D534C">
      <w:pPr>
        <w:pStyle w:val="StyleHeader4Para4Left0Firstline0"/>
        <w:numPr>
          <w:ilvl w:val="0"/>
          <w:numId w:val="0"/>
        </w:numPr>
        <w:tabs>
          <w:tab w:val="clear" w:pos="2880"/>
          <w:tab w:val="clear" w:pos="5760"/>
          <w:tab w:val="left" w:pos="720"/>
        </w:tabs>
        <w:bidi/>
        <w:rPr>
          <w:i/>
          <w:iCs/>
          <w:sz w:val="26"/>
          <w:szCs w:val="26"/>
          <w:rtl/>
          <w:lang w:val="en-US" w:bidi="ar-EG"/>
        </w:rPr>
      </w:pPr>
      <w:r w:rsidRPr="007D534C">
        <w:rPr>
          <w:rFonts w:hint="cs"/>
          <w:i/>
          <w:iCs/>
          <w:sz w:val="26"/>
          <w:szCs w:val="26"/>
          <w:rtl/>
          <w:lang w:val="en-US" w:bidi="ar-EG"/>
        </w:rPr>
        <w:t>قطاع خدمة التبريد</w:t>
      </w:r>
    </w:p>
    <w:p w14:paraId="60E7010D" w14:textId="77777777" w:rsidR="007D534C" w:rsidRDefault="007D534C" w:rsidP="007D534C">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22 -</w:t>
      </w:r>
      <w:r>
        <w:rPr>
          <w:sz w:val="26"/>
          <w:szCs w:val="26"/>
          <w:rtl/>
          <w:lang w:val="en-US" w:bidi="ar-EG"/>
        </w:rPr>
        <w:tab/>
      </w:r>
      <w:r>
        <w:rPr>
          <w:rFonts w:hint="cs"/>
          <w:sz w:val="26"/>
          <w:szCs w:val="26"/>
          <w:rtl/>
          <w:lang w:val="en-US" w:bidi="ar-EG"/>
        </w:rPr>
        <w:t>أوضح يوئنديبي أيضا أن اعتماد الفنيين ليس إلزاميا بعد؛ وأن عملية الاعتماد تقوم مؤسسة حكومية "</w:t>
      </w:r>
      <w:r>
        <w:rPr>
          <w:sz w:val="26"/>
          <w:szCs w:val="26"/>
          <w:lang w:val="en-US" w:bidi="ar-EG"/>
        </w:rPr>
        <w:t xml:space="preserve">Chile </w:t>
      </w:r>
      <w:proofErr w:type="spellStart"/>
      <w:r>
        <w:rPr>
          <w:sz w:val="26"/>
          <w:szCs w:val="26"/>
          <w:lang w:val="en-US" w:bidi="ar-EG"/>
        </w:rPr>
        <w:t>Valora</w:t>
      </w:r>
      <w:proofErr w:type="spellEnd"/>
      <w:r>
        <w:rPr>
          <w:rFonts w:hint="cs"/>
          <w:sz w:val="26"/>
          <w:szCs w:val="26"/>
          <w:rtl/>
          <w:lang w:val="en-US" w:bidi="ar-EG"/>
        </w:rPr>
        <w:t>" بالمصادقة عليها واعتمادها، وهي تابعة لوزارات العمل والاقتصاد والتعليم. ويتم حاليا اعتماد الفنيين في واحد أو اثنين من المجالات التالية: تركيب نظم تكييف الهواء، تركيب نظم التبريد، و/أو تركيب وصيانة معدات التبريد وتكييف الهواء.</w:t>
      </w:r>
    </w:p>
    <w:p w14:paraId="1920340E" w14:textId="77777777" w:rsidR="007D534C" w:rsidRPr="007D534C" w:rsidRDefault="007D534C" w:rsidP="007D534C">
      <w:pPr>
        <w:pStyle w:val="StyleHeader4Para4Left0Firstline0"/>
        <w:numPr>
          <w:ilvl w:val="0"/>
          <w:numId w:val="0"/>
        </w:numPr>
        <w:tabs>
          <w:tab w:val="clear" w:pos="2880"/>
          <w:tab w:val="clear" w:pos="5760"/>
          <w:tab w:val="left" w:pos="720"/>
        </w:tabs>
        <w:bidi/>
        <w:rPr>
          <w:sz w:val="26"/>
          <w:szCs w:val="26"/>
          <w:u w:val="single"/>
          <w:rtl/>
          <w:lang w:val="en-US" w:bidi="ar-EG"/>
        </w:rPr>
      </w:pPr>
      <w:r w:rsidRPr="007D534C">
        <w:rPr>
          <w:rFonts w:hint="cs"/>
          <w:sz w:val="26"/>
          <w:szCs w:val="26"/>
          <w:u w:val="single"/>
          <w:rtl/>
          <w:lang w:val="en-US" w:bidi="ar-EG"/>
        </w:rPr>
        <w:t>تنفيذ سياسة النوع</w:t>
      </w:r>
      <w:r w:rsidRPr="00010740">
        <w:rPr>
          <w:rStyle w:val="FootnoteReference"/>
          <w:sz w:val="26"/>
          <w:szCs w:val="26"/>
          <w:rtl/>
        </w:rPr>
        <w:footnoteReference w:id="3"/>
      </w:r>
    </w:p>
    <w:p w14:paraId="0379B8E2" w14:textId="77777777" w:rsidR="007D534C" w:rsidRDefault="007D534C" w:rsidP="007D534C">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23 -</w:t>
      </w:r>
      <w:r>
        <w:rPr>
          <w:sz w:val="26"/>
          <w:szCs w:val="26"/>
          <w:rtl/>
          <w:lang w:val="en-US" w:bidi="ar-EG"/>
        </w:rPr>
        <w:tab/>
      </w:r>
      <w:r>
        <w:rPr>
          <w:rFonts w:hint="cs"/>
          <w:sz w:val="26"/>
          <w:szCs w:val="26"/>
          <w:rtl/>
          <w:lang w:val="en-US" w:bidi="ar-EG"/>
        </w:rPr>
        <w:t>خلال تنفيذ الشريحة الثالثة سوف يتعاون يوئنديبي مع حكومة شيلي لمساندة سياسة النوع للصندوق المتعدد الأطراف. وستقوم وحدة الأوزون الوطنية برصد مشاركة المرأة والإبلاغ عنها وستحدد بيانات خط الأساس للفنيين من النساء في قطاع التبريد وتكييف الهواء للمقارنة مع مشاركة المرأة في أنشطة خطة إدارة إزالة المواد الهيدروكلوروفلوروكربونية المنفذة في الشرائح السابقة. كما التزمت وحدة الأوزون الوطنية أيضا بزيادة الوعي لتشجيع مشاركة المرأة خلال تنفيذ الأنشطة التي يتم تمويلها من الصندوق المتعدد الأطراف.</w:t>
      </w:r>
    </w:p>
    <w:p w14:paraId="6FB667A0" w14:textId="77777777" w:rsidR="007D534C" w:rsidRPr="007D534C" w:rsidRDefault="007D534C" w:rsidP="007D534C">
      <w:pPr>
        <w:pStyle w:val="StyleHeader4Para4Left0Firstline0"/>
        <w:numPr>
          <w:ilvl w:val="0"/>
          <w:numId w:val="0"/>
        </w:numPr>
        <w:tabs>
          <w:tab w:val="clear" w:pos="2880"/>
          <w:tab w:val="clear" w:pos="5760"/>
          <w:tab w:val="left" w:pos="720"/>
        </w:tabs>
        <w:bidi/>
        <w:rPr>
          <w:sz w:val="26"/>
          <w:szCs w:val="26"/>
          <w:u w:val="single"/>
          <w:rtl/>
          <w:lang w:val="en-US" w:bidi="ar-EG"/>
        </w:rPr>
      </w:pPr>
      <w:r w:rsidRPr="007D534C">
        <w:rPr>
          <w:rFonts w:hint="cs"/>
          <w:sz w:val="26"/>
          <w:szCs w:val="26"/>
          <w:u w:val="single"/>
          <w:rtl/>
          <w:lang w:val="en-US" w:bidi="ar-EG"/>
        </w:rPr>
        <w:t>استدامة إزالة المواد الهيدروكلوروفلوروكربونية</w:t>
      </w:r>
    </w:p>
    <w:p w14:paraId="43B267CD" w14:textId="77777777" w:rsidR="007D534C" w:rsidRDefault="007D534C" w:rsidP="007D534C">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24 -</w:t>
      </w:r>
      <w:r>
        <w:rPr>
          <w:sz w:val="26"/>
          <w:szCs w:val="26"/>
          <w:rtl/>
          <w:lang w:val="en-US" w:bidi="ar-EG"/>
        </w:rPr>
        <w:tab/>
      </w:r>
      <w:r>
        <w:rPr>
          <w:rFonts w:hint="cs"/>
          <w:sz w:val="26"/>
          <w:szCs w:val="26"/>
          <w:rtl/>
          <w:lang w:val="en-US" w:bidi="ar-EG"/>
        </w:rPr>
        <w:t>لدى حكومة شيلي نظام للترخيص والحصص قابل للتنفيذ وقد فرضت حظرا على استيراد الهيدروكلوروفلوروكربون-141ب السائب وفي البوليولات المستوردة سابقة الخلط منذ أول كانون الثاني/يناير 2020. كما أن الرقابة الصارمة ورصد الواردات وتعزيز قدرة الجمارك وقطاع خدمة التبريد وتكييف الهواء وإضفاء الطابع المؤسسي على عملية الاعتماد سوف تضمن استدامة إزالة المواد الهيدروكلوروفلوروكربونية. ويساند تحويل عدد من مؤسسات الرغاوي من الهيدروكلوروفلوروكربون-141ب إلى تركيبات الهيدروفلوروأوليفان والسيكلوبنتان أيضا الإزالة الدائمة لاستهلاك المواد الهيدروكلوروفلوروكربونية في البلد.</w:t>
      </w:r>
    </w:p>
    <w:p w14:paraId="2E44F4EC" w14:textId="77777777" w:rsidR="007D534C" w:rsidRPr="007D534C" w:rsidRDefault="007D534C" w:rsidP="007D534C">
      <w:pPr>
        <w:pStyle w:val="StyleHeader4Para4Left0Firstline0"/>
        <w:numPr>
          <w:ilvl w:val="0"/>
          <w:numId w:val="0"/>
        </w:numPr>
        <w:tabs>
          <w:tab w:val="clear" w:pos="2880"/>
          <w:tab w:val="clear" w:pos="5760"/>
          <w:tab w:val="left" w:pos="720"/>
        </w:tabs>
        <w:bidi/>
        <w:rPr>
          <w:sz w:val="26"/>
          <w:szCs w:val="26"/>
          <w:u w:val="single"/>
          <w:rtl/>
          <w:lang w:val="en-US" w:bidi="ar-EG"/>
        </w:rPr>
      </w:pPr>
      <w:r w:rsidRPr="007D534C">
        <w:rPr>
          <w:rFonts w:hint="cs"/>
          <w:sz w:val="26"/>
          <w:szCs w:val="26"/>
          <w:u w:val="single"/>
          <w:rtl/>
          <w:lang w:val="en-US" w:bidi="ar-EG"/>
        </w:rPr>
        <w:t>الخلاصة</w:t>
      </w:r>
    </w:p>
    <w:p w14:paraId="2674C639" w14:textId="77777777" w:rsidR="007D534C" w:rsidRDefault="007D534C" w:rsidP="007D534C">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25</w:t>
      </w:r>
      <w:r w:rsidR="00EF3F0F">
        <w:rPr>
          <w:rFonts w:hint="cs"/>
          <w:sz w:val="26"/>
          <w:szCs w:val="26"/>
          <w:rtl/>
          <w:lang w:val="en-US" w:bidi="ar-EG"/>
        </w:rPr>
        <w:t xml:space="preserve"> -</w:t>
      </w:r>
      <w:r w:rsidR="00EF3F0F">
        <w:rPr>
          <w:sz w:val="26"/>
          <w:szCs w:val="26"/>
          <w:rtl/>
          <w:lang w:val="en-US" w:bidi="ar-EG"/>
        </w:rPr>
        <w:tab/>
      </w:r>
      <w:r w:rsidR="00EF3F0F">
        <w:rPr>
          <w:rFonts w:hint="cs"/>
          <w:sz w:val="26"/>
          <w:szCs w:val="26"/>
          <w:rtl/>
          <w:lang w:val="en-US" w:bidi="ar-EG"/>
        </w:rPr>
        <w:t>تستمر شيلي في الامتثال ببروتوكول مونتريال واتفاقها مع اللجنة التنفيذية. ويقل استهلاك البلد من المواد الهيدروكلوروفلوروكربوني</w:t>
      </w:r>
      <w:r w:rsidR="00EF3F0F">
        <w:rPr>
          <w:rFonts w:hint="eastAsia"/>
          <w:sz w:val="26"/>
          <w:szCs w:val="26"/>
          <w:rtl/>
          <w:lang w:val="en-US" w:bidi="ar-EG"/>
        </w:rPr>
        <w:t>ة</w:t>
      </w:r>
      <w:r w:rsidR="00EF3F0F">
        <w:rPr>
          <w:rFonts w:hint="cs"/>
          <w:sz w:val="26"/>
          <w:szCs w:val="26"/>
          <w:rtl/>
          <w:lang w:val="en-US" w:bidi="ar-EG"/>
        </w:rPr>
        <w:t xml:space="preserve"> عام 2019 بنسبة 63 في المائة عن خط الأساس لهذه المواد للامتثال و 59 في المائة أقل من الحدود التي وضعها الاتفاق. وتستمر الأنشطة في قطاع الرغاوي، وتم استكمال تحويل 27 مؤسسة صغيرة ومتوسطة إلى الهيدروفلوروأوليفان وخمس مؤسسات فردية إلى السيكلوبنتان/الهيدروفلوروأوليفان والهيدروفلوروأوليفان وذلك بإزالة 14.88 طن من قدرات استنفاد الأوزون </w:t>
      </w:r>
      <w:r w:rsidR="000135BF">
        <w:rPr>
          <w:rFonts w:hint="cs"/>
          <w:sz w:val="26"/>
          <w:szCs w:val="26"/>
          <w:rtl/>
          <w:lang w:val="en-US" w:bidi="ar-EG"/>
        </w:rPr>
        <w:t>م</w:t>
      </w:r>
      <w:r w:rsidR="00EF3F0F">
        <w:rPr>
          <w:rFonts w:hint="cs"/>
          <w:sz w:val="26"/>
          <w:szCs w:val="26"/>
          <w:rtl/>
          <w:lang w:val="en-US" w:bidi="ar-EG"/>
        </w:rPr>
        <w:t xml:space="preserve">ن الهيدروكلوروفلوروكربون-141ب، وستقوم المؤسسات المتبقية باستكمال عملية التحويل فيها بحلول حزيران/يونيه 2021. ودخل الحظر على استيراد الهيدروكلوروفلوروكربون-141ب السائب وفي البوليولات المستوردة سابقة الخلط حيز النفاذ أول كانون الثاني/يناير 2020. كما تتقدم أيضا الأنشطة في قطاع خدمة التبريد. ووصلت نسبة صرف الأموال في الشريحة الثانية إلى 37 في المائة، وتصل نسبة الصرف الشاملة </w:t>
      </w:r>
      <w:r w:rsidR="000135BF">
        <w:rPr>
          <w:rFonts w:hint="cs"/>
          <w:sz w:val="26"/>
          <w:szCs w:val="26"/>
          <w:rtl/>
          <w:lang w:val="en-US" w:bidi="ar-EG"/>
        </w:rPr>
        <w:t xml:space="preserve">إلى </w:t>
      </w:r>
      <w:r w:rsidR="00EF3F0F">
        <w:rPr>
          <w:rFonts w:hint="cs"/>
          <w:sz w:val="26"/>
          <w:szCs w:val="26"/>
          <w:rtl/>
          <w:lang w:val="en-US" w:bidi="ar-EG"/>
        </w:rPr>
        <w:t>56 في المائة. سيتم استكمال المرحلة الثانية من خطة إدارة إزالة المواد الهيدروكلوروفلوروكربونية بحلول كانون الأول/ديسمبر 2022 كما حددت الفقرة 14 من الاتفاق بين الحكومة واللجنة التنفيذية.</w:t>
      </w:r>
    </w:p>
    <w:p w14:paraId="640F0676" w14:textId="77777777" w:rsidR="00752CA7" w:rsidRDefault="00752CA7">
      <w:pPr>
        <w:jc w:val="left"/>
        <w:rPr>
          <w:b/>
          <w:bCs/>
          <w:sz w:val="26"/>
          <w:szCs w:val="26"/>
          <w:rtl/>
          <w:lang w:val="en-US" w:bidi="ar-EG"/>
        </w:rPr>
      </w:pPr>
      <w:r>
        <w:rPr>
          <w:b/>
          <w:bCs/>
          <w:sz w:val="26"/>
          <w:szCs w:val="26"/>
          <w:rtl/>
          <w:lang w:val="en-US" w:bidi="ar-EG"/>
        </w:rPr>
        <w:br w:type="page"/>
      </w:r>
    </w:p>
    <w:p w14:paraId="3C533739" w14:textId="77777777" w:rsidR="00752CA7" w:rsidRDefault="00752CA7" w:rsidP="00EF3F0F">
      <w:pPr>
        <w:pStyle w:val="StyleHeader4Para4Left0Firstline0"/>
        <w:numPr>
          <w:ilvl w:val="0"/>
          <w:numId w:val="0"/>
        </w:numPr>
        <w:tabs>
          <w:tab w:val="clear" w:pos="2880"/>
          <w:tab w:val="clear" w:pos="5760"/>
          <w:tab w:val="left" w:pos="720"/>
        </w:tabs>
        <w:bidi/>
        <w:rPr>
          <w:b/>
          <w:bCs/>
          <w:sz w:val="26"/>
          <w:szCs w:val="26"/>
          <w:lang w:val="en-US" w:bidi="ar-EG"/>
        </w:rPr>
      </w:pPr>
    </w:p>
    <w:p w14:paraId="68E52CEE" w14:textId="30B8CB12" w:rsidR="00EF3F0F" w:rsidRPr="00EF3F0F" w:rsidRDefault="00EF3F0F" w:rsidP="00752CA7">
      <w:pPr>
        <w:pStyle w:val="StyleHeader4Para4Left0Firstline0"/>
        <w:numPr>
          <w:ilvl w:val="0"/>
          <w:numId w:val="0"/>
        </w:numPr>
        <w:tabs>
          <w:tab w:val="clear" w:pos="2880"/>
          <w:tab w:val="clear" w:pos="5760"/>
          <w:tab w:val="left" w:pos="720"/>
        </w:tabs>
        <w:bidi/>
        <w:rPr>
          <w:b/>
          <w:bCs/>
          <w:sz w:val="26"/>
          <w:szCs w:val="26"/>
          <w:rtl/>
          <w:lang w:val="en-US" w:bidi="ar-EG"/>
        </w:rPr>
      </w:pPr>
      <w:r w:rsidRPr="00EF3F0F">
        <w:rPr>
          <w:rFonts w:hint="cs"/>
          <w:b/>
          <w:bCs/>
          <w:sz w:val="26"/>
          <w:szCs w:val="26"/>
          <w:rtl/>
          <w:lang w:val="en-US" w:bidi="ar-EG"/>
        </w:rPr>
        <w:t>التوصية</w:t>
      </w:r>
    </w:p>
    <w:p w14:paraId="3AF99774" w14:textId="77777777" w:rsidR="00EF3F0F" w:rsidRDefault="00EF3F0F" w:rsidP="00EF3F0F">
      <w:pPr>
        <w:pStyle w:val="StyleHeader4Para4Left0Firstline0"/>
        <w:numPr>
          <w:ilvl w:val="0"/>
          <w:numId w:val="0"/>
        </w:numPr>
        <w:tabs>
          <w:tab w:val="clear" w:pos="2880"/>
          <w:tab w:val="clear" w:pos="5760"/>
          <w:tab w:val="left" w:pos="720"/>
        </w:tabs>
        <w:bidi/>
        <w:rPr>
          <w:sz w:val="26"/>
          <w:szCs w:val="26"/>
          <w:rtl/>
          <w:lang w:val="en-US" w:bidi="ar-EG"/>
        </w:rPr>
      </w:pPr>
      <w:r>
        <w:rPr>
          <w:rFonts w:hint="cs"/>
          <w:sz w:val="26"/>
          <w:szCs w:val="26"/>
          <w:rtl/>
          <w:lang w:val="en-US" w:bidi="ar-EG"/>
        </w:rPr>
        <w:t>26 -</w:t>
      </w:r>
      <w:r>
        <w:rPr>
          <w:sz w:val="26"/>
          <w:szCs w:val="26"/>
          <w:rtl/>
          <w:lang w:val="en-US" w:bidi="ar-EG"/>
        </w:rPr>
        <w:tab/>
      </w:r>
      <w:r>
        <w:rPr>
          <w:rFonts w:hint="cs"/>
          <w:sz w:val="26"/>
          <w:szCs w:val="26"/>
          <w:rtl/>
          <w:lang w:val="en-US" w:bidi="ar-EG"/>
        </w:rPr>
        <w:t>توصي أمانة الصندوق اللجنة التنفيذية بأن:</w:t>
      </w:r>
    </w:p>
    <w:p w14:paraId="143413B0" w14:textId="77777777" w:rsidR="00EF3F0F" w:rsidRDefault="00EF3F0F" w:rsidP="00EF3F0F">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(أ)</w:t>
      </w:r>
      <w:r>
        <w:rPr>
          <w:sz w:val="26"/>
          <w:szCs w:val="26"/>
          <w:rtl/>
          <w:lang w:val="en-US" w:bidi="ar-EG"/>
        </w:rPr>
        <w:tab/>
      </w:r>
      <w:r>
        <w:rPr>
          <w:rFonts w:hint="cs"/>
          <w:sz w:val="26"/>
          <w:szCs w:val="26"/>
          <w:rtl/>
          <w:lang w:val="en-US" w:bidi="ar-EG"/>
        </w:rPr>
        <w:t>تأخذ علما بالتقرير المرحلي بشأن تنفيذ الشريحة الثانية من المرحلة الثانية من خطة إدارة إزالة المواد الهيدروكلوروفلوروكربونية لشيلي؛ و</w:t>
      </w:r>
    </w:p>
    <w:p w14:paraId="2CE3F28C" w14:textId="77777777" w:rsidR="00EF3F0F" w:rsidRDefault="00EF3F0F" w:rsidP="00655AAE">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(ب)</w:t>
      </w:r>
      <w:r>
        <w:rPr>
          <w:sz w:val="26"/>
          <w:szCs w:val="26"/>
          <w:rtl/>
          <w:lang w:val="en-US" w:bidi="ar-EG"/>
        </w:rPr>
        <w:tab/>
      </w:r>
      <w:r>
        <w:rPr>
          <w:rFonts w:hint="cs"/>
          <w:sz w:val="26"/>
          <w:szCs w:val="26"/>
          <w:rtl/>
          <w:lang w:val="en-US" w:bidi="ar-EG"/>
        </w:rPr>
        <w:t>تطلب إلى حكومة شيلي من خلال يوئنديبي بوصفه الوكالة المنفذة الرئيسية أن تقدم تق</w:t>
      </w:r>
      <w:r w:rsidR="00655AAE">
        <w:rPr>
          <w:rFonts w:hint="cs"/>
          <w:sz w:val="26"/>
          <w:szCs w:val="26"/>
          <w:rtl/>
          <w:lang w:val="en-US" w:bidi="ar-EG"/>
        </w:rPr>
        <w:t>ارير مرحلية سنوية بشأن تنفيذ برنامج العمل المتعلق بالشريحة الأخيرة حتى استكمال المشروع، وتقارير تحقق حتى الموافقة على المرحلة الثالثة، وتقرير انتهاء المشروع إلى أول اجتماع عام 2023.</w:t>
      </w:r>
    </w:p>
    <w:p w14:paraId="3FDCB3C2" w14:textId="77777777" w:rsidR="00655AAE" w:rsidRDefault="00655AAE" w:rsidP="00655AAE">
      <w:pPr>
        <w:pStyle w:val="StyleHeader4Para4Left0Firstline0"/>
        <w:numPr>
          <w:ilvl w:val="0"/>
          <w:numId w:val="0"/>
        </w:numPr>
        <w:tabs>
          <w:tab w:val="clear" w:pos="2880"/>
          <w:tab w:val="clear" w:pos="5760"/>
          <w:tab w:val="left" w:pos="720"/>
        </w:tabs>
        <w:bidi/>
        <w:ind w:left="1324" w:hanging="1324"/>
        <w:rPr>
          <w:sz w:val="26"/>
          <w:szCs w:val="26"/>
          <w:rtl/>
          <w:lang w:val="en-US" w:bidi="ar-EG"/>
        </w:rPr>
      </w:pPr>
      <w:r>
        <w:rPr>
          <w:sz w:val="26"/>
          <w:szCs w:val="26"/>
          <w:rtl/>
          <w:lang w:val="en-US" w:bidi="ar-EG"/>
        </w:rPr>
        <w:tab/>
      </w:r>
      <w:r>
        <w:rPr>
          <w:rFonts w:hint="cs"/>
          <w:sz w:val="26"/>
          <w:szCs w:val="26"/>
          <w:rtl/>
          <w:lang w:val="en-US" w:bidi="ar-EG"/>
        </w:rPr>
        <w:t>(ج)</w:t>
      </w:r>
      <w:r>
        <w:rPr>
          <w:sz w:val="26"/>
          <w:szCs w:val="26"/>
          <w:rtl/>
          <w:lang w:val="en-US" w:bidi="ar-EG"/>
        </w:rPr>
        <w:tab/>
      </w:r>
      <w:r>
        <w:rPr>
          <w:rFonts w:hint="cs"/>
          <w:sz w:val="26"/>
          <w:szCs w:val="26"/>
          <w:rtl/>
          <w:lang w:val="en-US" w:bidi="ar-EG"/>
        </w:rPr>
        <w:t xml:space="preserve">توصي أمانة الصندوق أيضا بالموافقة الشاملة على الشريحة الثالثة والأخيرة من المرحلة الثانية من خطة إدارة إزالة المواد الهيدروكلوروفلوروكربونية لشيلي وخطة تنفيذ الشريحة </w:t>
      </w:r>
      <w:r w:rsidR="000135BF">
        <w:rPr>
          <w:rFonts w:hint="cs"/>
          <w:sz w:val="26"/>
          <w:szCs w:val="26"/>
          <w:rtl/>
          <w:lang w:val="en-US" w:bidi="ar-EG"/>
        </w:rPr>
        <w:t>المقابلة</w:t>
      </w:r>
      <w:r>
        <w:rPr>
          <w:rFonts w:hint="cs"/>
          <w:sz w:val="26"/>
          <w:szCs w:val="26"/>
          <w:rtl/>
          <w:lang w:val="en-US" w:bidi="ar-EG"/>
        </w:rPr>
        <w:t xml:space="preserve"> لها لعامي 2020-2021 على مستويات التمويل المبينة في الجدول أدناه</w:t>
      </w:r>
    </w:p>
    <w:tbl>
      <w:tblPr>
        <w:bidiVisual/>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A40249" w:rsidRPr="009836EB" w14:paraId="487C812D" w14:textId="77777777" w:rsidTr="00A40249">
        <w:trPr>
          <w:tblHeader/>
        </w:trPr>
        <w:tc>
          <w:tcPr>
            <w:tcW w:w="540" w:type="dxa"/>
          </w:tcPr>
          <w:p w14:paraId="10E8FD95" w14:textId="77777777" w:rsidR="00A40249" w:rsidRPr="009836EB" w:rsidRDefault="00A40249" w:rsidP="00A40249">
            <w:pPr>
              <w:bidi/>
              <w:jc w:val="center"/>
              <w:rPr>
                <w:b/>
                <w:bCs/>
                <w:sz w:val="20"/>
                <w:lang w:val="en-CA"/>
              </w:rPr>
            </w:pPr>
          </w:p>
        </w:tc>
        <w:tc>
          <w:tcPr>
            <w:tcW w:w="4320" w:type="dxa"/>
          </w:tcPr>
          <w:p w14:paraId="55550A61" w14:textId="77777777" w:rsidR="00A40249" w:rsidRPr="009836EB" w:rsidRDefault="00A40249" w:rsidP="00A40249">
            <w:pPr>
              <w:bidi/>
              <w:jc w:val="left"/>
              <w:rPr>
                <w:b/>
                <w:bCs/>
                <w:sz w:val="20"/>
                <w:lang w:val="en-CA"/>
              </w:rPr>
            </w:pPr>
            <w:r>
              <w:rPr>
                <w:rFonts w:hint="cs"/>
                <w:b/>
                <w:bCs/>
                <w:sz w:val="20"/>
                <w:rtl/>
                <w:lang w:val="en-CA"/>
              </w:rPr>
              <w:t>عنوان المشروع</w:t>
            </w:r>
          </w:p>
        </w:tc>
        <w:tc>
          <w:tcPr>
            <w:tcW w:w="1461" w:type="dxa"/>
            <w:tcMar>
              <w:left w:w="29" w:type="dxa"/>
              <w:right w:w="29" w:type="dxa"/>
            </w:tcMar>
          </w:tcPr>
          <w:p w14:paraId="3A7C0F7E" w14:textId="77777777" w:rsidR="00A40249" w:rsidRPr="009836EB" w:rsidRDefault="00A40249" w:rsidP="00A40249">
            <w:pPr>
              <w:bidi/>
              <w:jc w:val="center"/>
              <w:rPr>
                <w:b/>
                <w:bCs/>
                <w:sz w:val="20"/>
                <w:lang w:val="en-CA"/>
              </w:rPr>
            </w:pPr>
            <w:r>
              <w:rPr>
                <w:rFonts w:hint="cs"/>
                <w:b/>
                <w:bCs/>
                <w:sz w:val="20"/>
                <w:rtl/>
                <w:lang w:val="en-CA"/>
              </w:rPr>
              <w:t>تمويل المشروع (دولار أمريكي)</w:t>
            </w:r>
          </w:p>
        </w:tc>
        <w:tc>
          <w:tcPr>
            <w:tcW w:w="1461" w:type="dxa"/>
            <w:tcMar>
              <w:left w:w="29" w:type="dxa"/>
              <w:right w:w="29" w:type="dxa"/>
            </w:tcMar>
          </w:tcPr>
          <w:p w14:paraId="446B2FF6" w14:textId="77777777" w:rsidR="00A40249" w:rsidRPr="009836EB" w:rsidRDefault="00A40249" w:rsidP="00A40249">
            <w:pPr>
              <w:bidi/>
              <w:jc w:val="center"/>
              <w:rPr>
                <w:b/>
                <w:bCs/>
                <w:sz w:val="20"/>
                <w:lang w:val="en-CA"/>
              </w:rPr>
            </w:pPr>
            <w:r>
              <w:rPr>
                <w:rFonts w:hint="cs"/>
                <w:b/>
                <w:bCs/>
                <w:sz w:val="20"/>
                <w:rtl/>
                <w:lang w:val="en-CA"/>
              </w:rPr>
              <w:t>تكاليف الدعم (دولار أمريكي)</w:t>
            </w:r>
          </w:p>
        </w:tc>
        <w:tc>
          <w:tcPr>
            <w:tcW w:w="1461" w:type="dxa"/>
            <w:tcMar>
              <w:left w:w="29" w:type="dxa"/>
              <w:right w:w="29" w:type="dxa"/>
            </w:tcMar>
          </w:tcPr>
          <w:p w14:paraId="5F1BCC61" w14:textId="77777777" w:rsidR="00A40249" w:rsidRPr="009836EB" w:rsidRDefault="00A40249" w:rsidP="00A40249">
            <w:pPr>
              <w:bidi/>
              <w:jc w:val="center"/>
              <w:rPr>
                <w:b/>
                <w:bCs/>
                <w:sz w:val="20"/>
                <w:lang w:val="en-CA"/>
              </w:rPr>
            </w:pPr>
            <w:r>
              <w:rPr>
                <w:rFonts w:hint="cs"/>
                <w:b/>
                <w:bCs/>
                <w:sz w:val="20"/>
                <w:rtl/>
                <w:lang w:val="en-CA"/>
              </w:rPr>
              <w:t xml:space="preserve">الوكالة المنفذة </w:t>
            </w:r>
          </w:p>
        </w:tc>
      </w:tr>
      <w:tr w:rsidR="00A40249" w:rsidRPr="009836EB" w14:paraId="44776F9E" w14:textId="77777777" w:rsidTr="00A40249">
        <w:tc>
          <w:tcPr>
            <w:tcW w:w="540" w:type="dxa"/>
          </w:tcPr>
          <w:p w14:paraId="6B747050" w14:textId="77777777" w:rsidR="00A40249" w:rsidRPr="009836EB" w:rsidRDefault="00A40249" w:rsidP="00A40249">
            <w:pPr>
              <w:bidi/>
              <w:rPr>
                <w:sz w:val="20"/>
                <w:lang w:val="en-CA"/>
              </w:rPr>
            </w:pPr>
            <w:r>
              <w:rPr>
                <w:rFonts w:hint="cs"/>
                <w:sz w:val="20"/>
                <w:rtl/>
                <w:lang w:val="en-CA"/>
              </w:rPr>
              <w:t>(أ)</w:t>
            </w:r>
          </w:p>
        </w:tc>
        <w:tc>
          <w:tcPr>
            <w:tcW w:w="4320" w:type="dxa"/>
          </w:tcPr>
          <w:p w14:paraId="6D05AC83" w14:textId="77777777" w:rsidR="00A40249" w:rsidRPr="009836EB" w:rsidRDefault="00A40249" w:rsidP="00A40249">
            <w:pPr>
              <w:bidi/>
              <w:jc w:val="left"/>
              <w:rPr>
                <w:sz w:val="20"/>
                <w:lang w:val="en-CA"/>
              </w:rPr>
            </w:pPr>
            <w:r>
              <w:rPr>
                <w:rFonts w:hint="cs"/>
                <w:sz w:val="20"/>
                <w:rtl/>
                <w:lang w:val="en-CA"/>
              </w:rPr>
              <w:t>خطة إدارة إزالة المواد الهيدروكلوروفلوروكربونية (المرحلة الثانية، الشريحة الثالثة)</w:t>
            </w:r>
          </w:p>
        </w:tc>
        <w:tc>
          <w:tcPr>
            <w:tcW w:w="1461" w:type="dxa"/>
          </w:tcPr>
          <w:p w14:paraId="0DB81CBF" w14:textId="77777777" w:rsidR="00A40249" w:rsidRPr="009836EB" w:rsidRDefault="00A40249" w:rsidP="00A40249">
            <w:pPr>
              <w:jc w:val="right"/>
              <w:rPr>
                <w:sz w:val="20"/>
                <w:highlight w:val="cyan"/>
                <w:lang w:val="en-CA"/>
              </w:rPr>
            </w:pPr>
            <w:r w:rsidRPr="009836EB">
              <w:rPr>
                <w:rFonts w:eastAsiaTheme="minorHAnsi"/>
                <w:sz w:val="20"/>
                <w:lang w:val="en-CA"/>
              </w:rPr>
              <w:t>42,181</w:t>
            </w:r>
          </w:p>
        </w:tc>
        <w:tc>
          <w:tcPr>
            <w:tcW w:w="1461" w:type="dxa"/>
          </w:tcPr>
          <w:p w14:paraId="6B33884D" w14:textId="77777777" w:rsidR="00A40249" w:rsidRPr="009836EB" w:rsidRDefault="00A40249" w:rsidP="00A40249">
            <w:pPr>
              <w:jc w:val="right"/>
              <w:rPr>
                <w:sz w:val="20"/>
                <w:lang w:val="en-CA"/>
              </w:rPr>
            </w:pPr>
            <w:r w:rsidRPr="009836EB">
              <w:rPr>
                <w:rFonts w:eastAsiaTheme="minorHAnsi"/>
                <w:sz w:val="20"/>
                <w:lang w:val="en-CA"/>
              </w:rPr>
              <w:t>2,952</w:t>
            </w:r>
          </w:p>
        </w:tc>
        <w:tc>
          <w:tcPr>
            <w:tcW w:w="1461" w:type="dxa"/>
          </w:tcPr>
          <w:p w14:paraId="3300E5AA" w14:textId="77777777" w:rsidR="00A40249" w:rsidRPr="009836EB" w:rsidRDefault="00A40249" w:rsidP="00A40249">
            <w:pPr>
              <w:jc w:val="center"/>
              <w:rPr>
                <w:sz w:val="20"/>
                <w:lang w:val="en-CA"/>
              </w:rPr>
            </w:pPr>
            <w:r>
              <w:rPr>
                <w:rFonts w:hint="cs"/>
                <w:sz w:val="20"/>
                <w:rtl/>
                <w:lang w:val="en-CA"/>
              </w:rPr>
              <w:t>يوئنديبي</w:t>
            </w:r>
          </w:p>
        </w:tc>
      </w:tr>
      <w:tr w:rsidR="00A40249" w:rsidRPr="009836EB" w14:paraId="28061FF1" w14:textId="77777777" w:rsidTr="00A40249">
        <w:tc>
          <w:tcPr>
            <w:tcW w:w="540" w:type="dxa"/>
          </w:tcPr>
          <w:p w14:paraId="3501D777" w14:textId="77777777" w:rsidR="00A40249" w:rsidRPr="009836EB" w:rsidRDefault="00A40249" w:rsidP="00A40249">
            <w:pPr>
              <w:bidi/>
              <w:rPr>
                <w:sz w:val="20"/>
                <w:lang w:val="en-CA"/>
              </w:rPr>
            </w:pPr>
            <w:r>
              <w:rPr>
                <w:rFonts w:hint="cs"/>
                <w:sz w:val="20"/>
                <w:rtl/>
                <w:lang w:val="en-CA"/>
              </w:rPr>
              <w:t>(ب)</w:t>
            </w:r>
          </w:p>
        </w:tc>
        <w:tc>
          <w:tcPr>
            <w:tcW w:w="4320" w:type="dxa"/>
          </w:tcPr>
          <w:p w14:paraId="22B3CC9F" w14:textId="77777777" w:rsidR="00A40249" w:rsidRPr="009836EB" w:rsidRDefault="00A40249" w:rsidP="00A40249">
            <w:pPr>
              <w:bidi/>
              <w:jc w:val="left"/>
              <w:rPr>
                <w:sz w:val="20"/>
                <w:lang w:val="en-CA"/>
              </w:rPr>
            </w:pPr>
            <w:r>
              <w:rPr>
                <w:rFonts w:hint="cs"/>
                <w:sz w:val="20"/>
                <w:rtl/>
                <w:lang w:val="en-CA"/>
              </w:rPr>
              <w:t>خطة إدارة إزالة المواد الهيدروكلوروفلوروكربونية (المرحلة الثانية، الشريحة الثالثة)</w:t>
            </w:r>
          </w:p>
        </w:tc>
        <w:tc>
          <w:tcPr>
            <w:tcW w:w="1461" w:type="dxa"/>
          </w:tcPr>
          <w:p w14:paraId="66BDA1D0" w14:textId="77777777" w:rsidR="00A40249" w:rsidRPr="009836EB" w:rsidRDefault="00A40249" w:rsidP="00A40249">
            <w:pPr>
              <w:jc w:val="right"/>
              <w:rPr>
                <w:sz w:val="20"/>
                <w:highlight w:val="cyan"/>
                <w:lang w:val="en-CA"/>
              </w:rPr>
            </w:pPr>
            <w:r w:rsidRPr="009836EB">
              <w:rPr>
                <w:rFonts w:eastAsiaTheme="minorHAnsi"/>
                <w:sz w:val="20"/>
                <w:lang w:val="en-CA"/>
              </w:rPr>
              <w:t>21,827</w:t>
            </w:r>
          </w:p>
        </w:tc>
        <w:tc>
          <w:tcPr>
            <w:tcW w:w="1461" w:type="dxa"/>
          </w:tcPr>
          <w:p w14:paraId="13F58F4B" w14:textId="77777777" w:rsidR="00A40249" w:rsidRPr="009836EB" w:rsidRDefault="00A40249" w:rsidP="00A40249">
            <w:pPr>
              <w:jc w:val="right"/>
              <w:rPr>
                <w:sz w:val="20"/>
                <w:lang w:val="en-CA"/>
              </w:rPr>
            </w:pPr>
            <w:r w:rsidRPr="009836EB">
              <w:rPr>
                <w:rFonts w:eastAsiaTheme="minorHAnsi"/>
                <w:sz w:val="20"/>
                <w:lang w:val="en-CA"/>
              </w:rPr>
              <w:t>2,837</w:t>
            </w:r>
          </w:p>
        </w:tc>
        <w:tc>
          <w:tcPr>
            <w:tcW w:w="1461" w:type="dxa"/>
          </w:tcPr>
          <w:p w14:paraId="4E86E4D8" w14:textId="77777777" w:rsidR="00A40249" w:rsidRPr="009836EB" w:rsidRDefault="00A40249" w:rsidP="00A40249">
            <w:pPr>
              <w:jc w:val="center"/>
              <w:rPr>
                <w:sz w:val="20"/>
                <w:lang w:val="en-CA"/>
              </w:rPr>
            </w:pPr>
            <w:r>
              <w:rPr>
                <w:rFonts w:hint="cs"/>
                <w:sz w:val="20"/>
                <w:rtl/>
                <w:lang w:val="en-CA"/>
              </w:rPr>
              <w:t>يونيب</w:t>
            </w:r>
          </w:p>
        </w:tc>
      </w:tr>
      <w:tr w:rsidR="00A40249" w:rsidRPr="009836EB" w14:paraId="4EB2146D" w14:textId="77777777" w:rsidTr="00A40249">
        <w:tc>
          <w:tcPr>
            <w:tcW w:w="540" w:type="dxa"/>
          </w:tcPr>
          <w:p w14:paraId="0E04227E" w14:textId="77777777" w:rsidR="00A40249" w:rsidRPr="009836EB" w:rsidRDefault="00A40249" w:rsidP="00A40249">
            <w:pPr>
              <w:bidi/>
              <w:rPr>
                <w:sz w:val="20"/>
                <w:lang w:val="en-CA"/>
              </w:rPr>
            </w:pPr>
            <w:r>
              <w:rPr>
                <w:rFonts w:hint="cs"/>
                <w:sz w:val="20"/>
                <w:rtl/>
                <w:lang w:val="en-CA"/>
              </w:rPr>
              <w:t>(ج)</w:t>
            </w:r>
          </w:p>
        </w:tc>
        <w:tc>
          <w:tcPr>
            <w:tcW w:w="4320" w:type="dxa"/>
          </w:tcPr>
          <w:p w14:paraId="4FABE941" w14:textId="77777777" w:rsidR="00A40249" w:rsidRPr="009836EB" w:rsidRDefault="00A40249" w:rsidP="00A40249">
            <w:pPr>
              <w:bidi/>
              <w:jc w:val="left"/>
              <w:rPr>
                <w:sz w:val="20"/>
                <w:lang w:val="en-CA"/>
              </w:rPr>
            </w:pPr>
            <w:r>
              <w:rPr>
                <w:rFonts w:hint="cs"/>
                <w:sz w:val="20"/>
                <w:rtl/>
                <w:lang w:val="en-CA"/>
              </w:rPr>
              <w:t>خطة إدارة إزالة المواد الهيدروكلوروفلوروكربونية (المرحلة الثانية، الشريحة الثالثة)</w:t>
            </w:r>
          </w:p>
        </w:tc>
        <w:tc>
          <w:tcPr>
            <w:tcW w:w="1461" w:type="dxa"/>
          </w:tcPr>
          <w:p w14:paraId="11204645" w14:textId="77777777" w:rsidR="00A40249" w:rsidRPr="009836EB" w:rsidRDefault="00A40249" w:rsidP="00A40249">
            <w:pPr>
              <w:jc w:val="right"/>
              <w:rPr>
                <w:sz w:val="20"/>
                <w:highlight w:val="cyan"/>
                <w:lang w:val="en-CA"/>
              </w:rPr>
            </w:pPr>
            <w:r w:rsidRPr="009836EB">
              <w:rPr>
                <w:sz w:val="20"/>
                <w:lang w:val="en-CA"/>
              </w:rPr>
              <w:t>103,070</w:t>
            </w:r>
          </w:p>
        </w:tc>
        <w:tc>
          <w:tcPr>
            <w:tcW w:w="1461" w:type="dxa"/>
          </w:tcPr>
          <w:p w14:paraId="1E348EE0" w14:textId="77777777" w:rsidR="00A40249" w:rsidRPr="009836EB" w:rsidRDefault="00A40249" w:rsidP="00A40249">
            <w:pPr>
              <w:jc w:val="right"/>
              <w:rPr>
                <w:sz w:val="20"/>
                <w:highlight w:val="cyan"/>
                <w:lang w:val="en-CA"/>
              </w:rPr>
            </w:pPr>
            <w:r w:rsidRPr="009836EB">
              <w:rPr>
                <w:sz w:val="20"/>
                <w:lang w:val="en-CA"/>
              </w:rPr>
              <w:t>7,215</w:t>
            </w:r>
          </w:p>
        </w:tc>
        <w:tc>
          <w:tcPr>
            <w:tcW w:w="1461" w:type="dxa"/>
          </w:tcPr>
          <w:p w14:paraId="6159D7A1" w14:textId="77777777" w:rsidR="00A40249" w:rsidRPr="009836EB" w:rsidRDefault="00A40249" w:rsidP="00A40249">
            <w:pPr>
              <w:bidi/>
              <w:jc w:val="center"/>
              <w:rPr>
                <w:sz w:val="20"/>
                <w:highlight w:val="cyan"/>
                <w:lang w:val="en-CA"/>
              </w:rPr>
            </w:pPr>
            <w:r>
              <w:rPr>
                <w:rFonts w:hint="cs"/>
                <w:sz w:val="20"/>
                <w:rtl/>
                <w:lang w:val="en-CA"/>
              </w:rPr>
              <w:t>يونيدو</w:t>
            </w:r>
          </w:p>
        </w:tc>
      </w:tr>
    </w:tbl>
    <w:p w14:paraId="20C68ABE" w14:textId="77777777" w:rsidR="00A40249" w:rsidRDefault="00A40249" w:rsidP="00A40249">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A40249" w14:paraId="5C6A7E09" w14:textId="77777777" w:rsidTr="00D841C5">
        <w:tc>
          <w:tcPr>
            <w:tcW w:w="1915" w:type="dxa"/>
          </w:tcPr>
          <w:p w14:paraId="7BC55923" w14:textId="77777777" w:rsidR="00A40249" w:rsidRDefault="00A40249" w:rsidP="00D841C5"/>
        </w:tc>
        <w:tc>
          <w:tcPr>
            <w:tcW w:w="1915" w:type="dxa"/>
          </w:tcPr>
          <w:p w14:paraId="5CF983CE" w14:textId="77777777" w:rsidR="00A40249" w:rsidRDefault="00A40249" w:rsidP="00D841C5"/>
        </w:tc>
        <w:tc>
          <w:tcPr>
            <w:tcW w:w="1915" w:type="dxa"/>
            <w:tcBorders>
              <w:bottom w:val="single" w:sz="4" w:space="0" w:color="auto"/>
            </w:tcBorders>
          </w:tcPr>
          <w:p w14:paraId="6B426BD8" w14:textId="77777777" w:rsidR="00A40249" w:rsidRDefault="00A40249" w:rsidP="00D841C5"/>
        </w:tc>
        <w:tc>
          <w:tcPr>
            <w:tcW w:w="1915" w:type="dxa"/>
          </w:tcPr>
          <w:p w14:paraId="6E3040E4" w14:textId="77777777" w:rsidR="00A40249" w:rsidRDefault="00A40249" w:rsidP="00D841C5"/>
        </w:tc>
        <w:tc>
          <w:tcPr>
            <w:tcW w:w="1916" w:type="dxa"/>
          </w:tcPr>
          <w:p w14:paraId="4C365BBF" w14:textId="77777777" w:rsidR="00A40249" w:rsidRDefault="00A40249" w:rsidP="00D841C5"/>
        </w:tc>
      </w:tr>
    </w:tbl>
    <w:p w14:paraId="7C71FC54" w14:textId="77777777" w:rsidR="00A40249" w:rsidRPr="00B04161" w:rsidRDefault="00A40249" w:rsidP="00A40249">
      <w:pPr>
        <w:rPr>
          <w:lang w:val="en-CA"/>
        </w:rPr>
      </w:pPr>
    </w:p>
    <w:p w14:paraId="3BEA1349" w14:textId="77777777" w:rsidR="00655AAE" w:rsidRPr="00FC7A13" w:rsidRDefault="00655AAE" w:rsidP="00655AAE">
      <w:pPr>
        <w:pStyle w:val="StyleHeader4Para4Left0Firstline0"/>
        <w:numPr>
          <w:ilvl w:val="0"/>
          <w:numId w:val="0"/>
        </w:numPr>
        <w:tabs>
          <w:tab w:val="clear" w:pos="2880"/>
          <w:tab w:val="clear" w:pos="5760"/>
          <w:tab w:val="left" w:pos="720"/>
        </w:tabs>
        <w:bidi/>
        <w:ind w:left="1324" w:hanging="1324"/>
        <w:rPr>
          <w:sz w:val="26"/>
          <w:szCs w:val="26"/>
          <w:rtl/>
          <w:lang w:val="en-US" w:bidi="ar-EG"/>
        </w:rPr>
      </w:pPr>
    </w:p>
    <w:sectPr w:rsidR="00655AAE" w:rsidRPr="00FC7A1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13321" w14:textId="77777777" w:rsidR="0042770B" w:rsidRDefault="0042770B" w:rsidP="00F67183">
      <w:pPr>
        <w:bidi/>
      </w:pPr>
      <w:r>
        <w:separator/>
      </w:r>
    </w:p>
  </w:endnote>
  <w:endnote w:type="continuationSeparator" w:id="0">
    <w:p w14:paraId="1394EC97" w14:textId="77777777" w:rsidR="0042770B" w:rsidRDefault="0042770B"/>
  </w:endnote>
  <w:endnote w:type="continuationNotice" w:id="1">
    <w:p w14:paraId="1AD2A717" w14:textId="77777777" w:rsidR="0042770B" w:rsidRDefault="00427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khbar MT">
    <w:altName w:val="Arial"/>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4B598" w14:textId="77777777" w:rsidR="00D841C5" w:rsidRDefault="00D841C5">
    <w:pPr>
      <w:jc w:val="center"/>
    </w:pPr>
    <w:r>
      <w:fldChar w:fldCharType="begin"/>
    </w:r>
    <w:r>
      <w:instrText xml:space="preserve"> PAGE </w:instrText>
    </w:r>
    <w:r>
      <w:fldChar w:fldCharType="separate"/>
    </w:r>
    <w:r>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C33F9" w14:textId="77777777" w:rsidR="00D841C5" w:rsidRDefault="00D841C5">
    <w:pPr>
      <w:jc w:val="center"/>
    </w:pPr>
    <w:r>
      <w:fldChar w:fldCharType="begin"/>
    </w:r>
    <w:r>
      <w:instrText xml:space="preserve"> PAGE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752022"/>
      <w:docPartObj>
        <w:docPartGallery w:val="Page Numbers (Bottom of Page)"/>
        <w:docPartUnique/>
      </w:docPartObj>
    </w:sdtPr>
    <w:sdtEndPr>
      <w:rPr>
        <w:noProof/>
      </w:rPr>
    </w:sdtEndPr>
    <w:sdtContent>
      <w:p w14:paraId="4315275C" w14:textId="77777777" w:rsidR="00D841C5" w:rsidRDefault="00D841C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D93C2E0" w14:textId="77777777" w:rsidR="00D841C5" w:rsidRDefault="00D84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CF9AC" w14:textId="77777777" w:rsidR="0042770B" w:rsidRPr="00031CF0" w:rsidRDefault="0042770B" w:rsidP="004142D1">
      <w:pPr>
        <w:pStyle w:val="Footer"/>
        <w:bidi/>
        <w:spacing w:after="80"/>
        <w:ind w:left="792"/>
        <w:jc w:val="left"/>
        <w:rPr>
          <w:b/>
          <w:sz w:val="16"/>
        </w:rPr>
      </w:pPr>
      <w:r w:rsidRPr="00031CF0">
        <w:rPr>
          <w:b/>
          <w:sz w:val="16"/>
          <w:rtl/>
        </w:rPr>
        <w:t>____________________</w:t>
      </w:r>
    </w:p>
  </w:footnote>
  <w:footnote w:type="continuationSeparator" w:id="0">
    <w:p w14:paraId="1128FEC3" w14:textId="77777777" w:rsidR="0042770B" w:rsidRPr="00031CF0" w:rsidRDefault="0042770B" w:rsidP="00031CF0">
      <w:pPr>
        <w:pStyle w:val="Footer"/>
        <w:bidi/>
        <w:spacing w:after="80"/>
        <w:ind w:left="792"/>
        <w:jc w:val="right"/>
        <w:rPr>
          <w:b/>
          <w:sz w:val="16"/>
        </w:rPr>
      </w:pPr>
      <w:r w:rsidRPr="00031CF0">
        <w:rPr>
          <w:b/>
          <w:sz w:val="16"/>
          <w:rtl/>
        </w:rPr>
        <w:t>__________</w:t>
      </w:r>
    </w:p>
  </w:footnote>
  <w:footnote w:type="continuationNotice" w:id="1">
    <w:p w14:paraId="722AD26C" w14:textId="77777777" w:rsidR="0042770B" w:rsidRDefault="0042770B"/>
  </w:footnote>
  <w:footnote w:id="2">
    <w:p w14:paraId="131DFC17" w14:textId="77777777" w:rsidR="00D841C5" w:rsidRDefault="00D841C5" w:rsidP="004B1960">
      <w:pPr>
        <w:pStyle w:val="FootnoteText"/>
        <w:bidi/>
        <w:rPr>
          <w:rtl/>
          <w:lang w:bidi="ar-EG"/>
        </w:rPr>
      </w:pPr>
      <w:r>
        <w:rPr>
          <w:rStyle w:val="FootnoteReference"/>
        </w:rPr>
        <w:footnoteRef/>
      </w:r>
      <w:r>
        <w:rPr>
          <w:rFonts w:hint="cs"/>
          <w:sz w:val="18"/>
          <w:szCs w:val="18"/>
          <w:rtl/>
          <w:lang w:val="en-CA"/>
        </w:rPr>
        <w:t xml:space="preserve"> </w:t>
      </w:r>
      <w:r w:rsidRPr="00633AED">
        <w:rPr>
          <w:sz w:val="18"/>
          <w:szCs w:val="18"/>
          <w:rtl/>
          <w:lang w:val="en-CA"/>
        </w:rPr>
        <w:t>حسب رسال</w:t>
      </w:r>
      <w:r w:rsidRPr="00633AED">
        <w:rPr>
          <w:rFonts w:hint="cs"/>
          <w:sz w:val="18"/>
          <w:szCs w:val="18"/>
          <w:rtl/>
          <w:lang w:val="en-CA"/>
        </w:rPr>
        <w:t>ة</w:t>
      </w:r>
      <w:r w:rsidRPr="00633AED">
        <w:rPr>
          <w:sz w:val="18"/>
          <w:szCs w:val="18"/>
          <w:rtl/>
          <w:lang w:val="en-CA"/>
        </w:rPr>
        <w:t xml:space="preserve"> </w:t>
      </w:r>
      <w:r w:rsidRPr="00633AED">
        <w:rPr>
          <w:rFonts w:hint="cs"/>
          <w:sz w:val="18"/>
          <w:szCs w:val="18"/>
          <w:rtl/>
          <w:lang w:val="en-CA"/>
        </w:rPr>
        <w:t xml:space="preserve">مؤرخة </w:t>
      </w:r>
      <w:r w:rsidRPr="00633AED">
        <w:rPr>
          <w:sz w:val="18"/>
          <w:szCs w:val="18"/>
          <w:rtl/>
          <w:lang w:val="en-CA"/>
        </w:rPr>
        <w:t xml:space="preserve">في </w:t>
      </w:r>
      <w:r>
        <w:rPr>
          <w:rFonts w:hint="cs"/>
          <w:sz w:val="18"/>
          <w:szCs w:val="18"/>
          <w:rtl/>
          <w:lang w:val="en-CA"/>
        </w:rPr>
        <w:t>11</w:t>
      </w:r>
      <w:r w:rsidRPr="00633AED">
        <w:rPr>
          <w:sz w:val="18"/>
          <w:szCs w:val="18"/>
          <w:rtl/>
          <w:lang w:val="en-CA"/>
        </w:rPr>
        <w:t xml:space="preserve"> </w:t>
      </w:r>
      <w:r>
        <w:rPr>
          <w:rFonts w:hint="cs"/>
          <w:sz w:val="18"/>
          <w:szCs w:val="18"/>
          <w:rtl/>
          <w:lang w:val="en-CA"/>
        </w:rPr>
        <w:t>آذار/مارس</w:t>
      </w:r>
      <w:r w:rsidRPr="00633AED">
        <w:rPr>
          <w:sz w:val="18"/>
          <w:szCs w:val="18"/>
          <w:rtl/>
          <w:lang w:val="en-CA"/>
        </w:rPr>
        <w:t xml:space="preserve"> ٢٠٢٠ من </w:t>
      </w:r>
      <w:r>
        <w:rPr>
          <w:rFonts w:hint="cs"/>
          <w:sz w:val="18"/>
          <w:szCs w:val="18"/>
          <w:rtl/>
          <w:lang w:val="en-CA"/>
        </w:rPr>
        <w:t>وزارة البيئة في شيلي إلى يوئنديبي.</w:t>
      </w:r>
    </w:p>
  </w:footnote>
  <w:footnote w:id="3">
    <w:p w14:paraId="005CC850" w14:textId="77777777" w:rsidR="00D841C5" w:rsidRDefault="00D841C5" w:rsidP="007D534C">
      <w:pPr>
        <w:pStyle w:val="FootnoteText"/>
        <w:bidi/>
        <w:rPr>
          <w:rtl/>
          <w:lang w:bidi="ar-EG"/>
        </w:rPr>
      </w:pPr>
      <w:r>
        <w:rPr>
          <w:rStyle w:val="FootnoteReference"/>
        </w:rPr>
        <w:footnoteRef/>
      </w:r>
      <w:r>
        <w:rPr>
          <w:rFonts w:hint="cs"/>
          <w:sz w:val="18"/>
          <w:szCs w:val="18"/>
          <w:rtl/>
          <w:lang w:val="en-CA"/>
        </w:rPr>
        <w:t xml:space="preserve"> المقرر 84/92 (دال) طالب الوكالات الثنائية والمنفذة أن تطبق السياسة التشغيلية الخاصة بإدماج العنصر الجنساني في كل دورة المشروع.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DA4C" w14:textId="2F6CB60A" w:rsidR="00752CA7" w:rsidRPr="0091056B" w:rsidRDefault="00752CA7" w:rsidP="00752CA7">
    <w:pPr>
      <w:jc w:val="right"/>
      <w:rPr>
        <w:rtl/>
      </w:rPr>
    </w:pPr>
    <w:r>
      <w:fldChar w:fldCharType="begin"/>
    </w:r>
    <w:r>
      <w:instrText xml:space="preserve"> DOCPROPERTY "Document number"  \* MERGEFORMAT </w:instrText>
    </w:r>
    <w:r>
      <w:fldChar w:fldCharType="separate"/>
    </w:r>
    <w:r>
      <w:t>UNEP/</w:t>
    </w:r>
    <w:proofErr w:type="spellStart"/>
    <w:r>
      <w:t>OzL.Pro</w:t>
    </w:r>
    <w:proofErr w:type="spellEnd"/>
    <w:r>
      <w:t>/ExCom/85/22</w:t>
    </w:r>
    <w:r>
      <w:fldChar w:fldCharType="end"/>
    </w:r>
  </w:p>
  <w:p w14:paraId="445763B9" w14:textId="77777777" w:rsidR="00D841C5" w:rsidRDefault="00D841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3F1B2" w14:textId="5487FA09" w:rsidR="00752CA7" w:rsidRPr="0091056B" w:rsidRDefault="00752CA7" w:rsidP="00752CA7">
    <w:pPr>
      <w:rPr>
        <w:rtl/>
      </w:rPr>
    </w:pPr>
    <w:r>
      <w:fldChar w:fldCharType="begin"/>
    </w:r>
    <w:r>
      <w:instrText xml:space="preserve"> DOCPROPERTY "Document number"  \* MERGEFORMAT </w:instrText>
    </w:r>
    <w:r>
      <w:fldChar w:fldCharType="separate"/>
    </w:r>
    <w:r>
      <w:t>UNEP/</w:t>
    </w:r>
    <w:proofErr w:type="spellStart"/>
    <w:r>
      <w:t>OzL.Pro</w:t>
    </w:r>
    <w:proofErr w:type="spellEnd"/>
    <w:r>
      <w:t>/ExCom/85/22</w:t>
    </w:r>
    <w:r>
      <w:fldChar w:fldCharType="end"/>
    </w:r>
  </w:p>
  <w:p w14:paraId="2FBF6F3B" w14:textId="2E73ACEB" w:rsidR="00D841C5" w:rsidRDefault="00D841C5">
    <w:pPr>
      <w:pStyle w:val="Header"/>
    </w:pPr>
  </w:p>
  <w:p w14:paraId="26BD90BC" w14:textId="77777777" w:rsidR="00752CA7" w:rsidRDefault="00752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6F231" w14:textId="77777777" w:rsidR="00D841C5" w:rsidRDefault="00D841C5"/>
  <w:p w14:paraId="0FB5FCFF" w14:textId="77777777" w:rsidR="00D841C5" w:rsidRDefault="00D84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2D7B2C"/>
    <w:multiLevelType w:val="hybridMultilevel"/>
    <w:tmpl w:val="1088AC8A"/>
    <w:lvl w:ilvl="0" w:tplc="479C7BB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E7F69CF"/>
    <w:multiLevelType w:val="hybridMultilevel"/>
    <w:tmpl w:val="1092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7"/>
  </w:num>
  <w:num w:numId="19">
    <w:abstractNumId w:val="19"/>
  </w:num>
  <w:num w:numId="20">
    <w:abstractNumId w:val="15"/>
  </w:num>
  <w:num w:numId="21">
    <w:abstractNumId w:val="11"/>
  </w:num>
  <w:num w:numId="22">
    <w:abstractNumId w:val="13"/>
  </w:num>
  <w:num w:numId="23">
    <w:abstractNumId w:val="18"/>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4"/>
  </w:num>
  <w:num w:numId="3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662"/>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A5"/>
    <w:rsid w:val="00000CBA"/>
    <w:rsid w:val="00000F1D"/>
    <w:rsid w:val="00003753"/>
    <w:rsid w:val="00006875"/>
    <w:rsid w:val="00007239"/>
    <w:rsid w:val="00010740"/>
    <w:rsid w:val="000135BF"/>
    <w:rsid w:val="00027024"/>
    <w:rsid w:val="00031CF0"/>
    <w:rsid w:val="00034DD8"/>
    <w:rsid w:val="0004254A"/>
    <w:rsid w:val="00047E7A"/>
    <w:rsid w:val="000604B1"/>
    <w:rsid w:val="000620E9"/>
    <w:rsid w:val="00065726"/>
    <w:rsid w:val="000708A7"/>
    <w:rsid w:val="000724D8"/>
    <w:rsid w:val="000755E1"/>
    <w:rsid w:val="000771B7"/>
    <w:rsid w:val="00080BF0"/>
    <w:rsid w:val="00093BEC"/>
    <w:rsid w:val="000B3FC8"/>
    <w:rsid w:val="000B7A14"/>
    <w:rsid w:val="000C03AD"/>
    <w:rsid w:val="000C09FF"/>
    <w:rsid w:val="000C27D4"/>
    <w:rsid w:val="000C2FE8"/>
    <w:rsid w:val="000C387F"/>
    <w:rsid w:val="000E05CB"/>
    <w:rsid w:val="000E17E0"/>
    <w:rsid w:val="000E1D56"/>
    <w:rsid w:val="000E1F15"/>
    <w:rsid w:val="000E3A73"/>
    <w:rsid w:val="000F1773"/>
    <w:rsid w:val="000F5AF8"/>
    <w:rsid w:val="000F5F7D"/>
    <w:rsid w:val="000F7292"/>
    <w:rsid w:val="000F7BF0"/>
    <w:rsid w:val="001042FA"/>
    <w:rsid w:val="00107FD5"/>
    <w:rsid w:val="00115C45"/>
    <w:rsid w:val="001178DB"/>
    <w:rsid w:val="001204B3"/>
    <w:rsid w:val="00133F3B"/>
    <w:rsid w:val="00140838"/>
    <w:rsid w:val="001518A0"/>
    <w:rsid w:val="00154388"/>
    <w:rsid w:val="0016057A"/>
    <w:rsid w:val="001679CE"/>
    <w:rsid w:val="001738D6"/>
    <w:rsid w:val="00176144"/>
    <w:rsid w:val="00181D84"/>
    <w:rsid w:val="00181DA5"/>
    <w:rsid w:val="00190203"/>
    <w:rsid w:val="001928CD"/>
    <w:rsid w:val="001955AB"/>
    <w:rsid w:val="001A1C2A"/>
    <w:rsid w:val="001A1E60"/>
    <w:rsid w:val="001A2DFA"/>
    <w:rsid w:val="001A5C7A"/>
    <w:rsid w:val="001B1C9C"/>
    <w:rsid w:val="001B1FCA"/>
    <w:rsid w:val="001C0C69"/>
    <w:rsid w:val="001C624E"/>
    <w:rsid w:val="001D298C"/>
    <w:rsid w:val="001D6A04"/>
    <w:rsid w:val="001E6028"/>
    <w:rsid w:val="00206034"/>
    <w:rsid w:val="00213D51"/>
    <w:rsid w:val="002212EC"/>
    <w:rsid w:val="00224008"/>
    <w:rsid w:val="00231F1C"/>
    <w:rsid w:val="00247833"/>
    <w:rsid w:val="00250228"/>
    <w:rsid w:val="0025485C"/>
    <w:rsid w:val="00261B27"/>
    <w:rsid w:val="002646E3"/>
    <w:rsid w:val="002659E1"/>
    <w:rsid w:val="0027038B"/>
    <w:rsid w:val="00273AF7"/>
    <w:rsid w:val="00274561"/>
    <w:rsid w:val="00274D4B"/>
    <w:rsid w:val="00283B39"/>
    <w:rsid w:val="00286383"/>
    <w:rsid w:val="0029351B"/>
    <w:rsid w:val="002A273E"/>
    <w:rsid w:val="002A2C7D"/>
    <w:rsid w:val="002B4705"/>
    <w:rsid w:val="002C4EDB"/>
    <w:rsid w:val="002C6CC7"/>
    <w:rsid w:val="002D0483"/>
    <w:rsid w:val="002D2A5F"/>
    <w:rsid w:val="002D3579"/>
    <w:rsid w:val="002D5FAE"/>
    <w:rsid w:val="002D7637"/>
    <w:rsid w:val="002E4E30"/>
    <w:rsid w:val="002F60C3"/>
    <w:rsid w:val="0030158F"/>
    <w:rsid w:val="00302A04"/>
    <w:rsid w:val="00311CE5"/>
    <w:rsid w:val="003121B5"/>
    <w:rsid w:val="00316B72"/>
    <w:rsid w:val="00321F50"/>
    <w:rsid w:val="00322729"/>
    <w:rsid w:val="00331595"/>
    <w:rsid w:val="0033374A"/>
    <w:rsid w:val="003337E6"/>
    <w:rsid w:val="0033382B"/>
    <w:rsid w:val="003367ED"/>
    <w:rsid w:val="00336B54"/>
    <w:rsid w:val="00342ADF"/>
    <w:rsid w:val="0034342F"/>
    <w:rsid w:val="0037417A"/>
    <w:rsid w:val="00375DD3"/>
    <w:rsid w:val="00381063"/>
    <w:rsid w:val="00383B3E"/>
    <w:rsid w:val="00386D79"/>
    <w:rsid w:val="00387415"/>
    <w:rsid w:val="003B05D0"/>
    <w:rsid w:val="003B1238"/>
    <w:rsid w:val="003B3BA6"/>
    <w:rsid w:val="003B3F55"/>
    <w:rsid w:val="003B6E3B"/>
    <w:rsid w:val="003D153F"/>
    <w:rsid w:val="003D6F01"/>
    <w:rsid w:val="003E355C"/>
    <w:rsid w:val="003E3D2A"/>
    <w:rsid w:val="003F1105"/>
    <w:rsid w:val="003F2B28"/>
    <w:rsid w:val="00403FA5"/>
    <w:rsid w:val="0041054A"/>
    <w:rsid w:val="0041204A"/>
    <w:rsid w:val="00412210"/>
    <w:rsid w:val="00412F2D"/>
    <w:rsid w:val="004142D1"/>
    <w:rsid w:val="00415FE4"/>
    <w:rsid w:val="0042770B"/>
    <w:rsid w:val="00431EFE"/>
    <w:rsid w:val="00436E4A"/>
    <w:rsid w:val="004371CC"/>
    <w:rsid w:val="004410C0"/>
    <w:rsid w:val="00447DBB"/>
    <w:rsid w:val="00450A81"/>
    <w:rsid w:val="00451676"/>
    <w:rsid w:val="00451B4C"/>
    <w:rsid w:val="0045228A"/>
    <w:rsid w:val="00452966"/>
    <w:rsid w:val="00460098"/>
    <w:rsid w:val="004712AB"/>
    <w:rsid w:val="00474E9A"/>
    <w:rsid w:val="004812A2"/>
    <w:rsid w:val="0049004D"/>
    <w:rsid w:val="00495CF0"/>
    <w:rsid w:val="0049635C"/>
    <w:rsid w:val="004A0843"/>
    <w:rsid w:val="004A45F5"/>
    <w:rsid w:val="004A598C"/>
    <w:rsid w:val="004A5C58"/>
    <w:rsid w:val="004B18D6"/>
    <w:rsid w:val="004B1960"/>
    <w:rsid w:val="004B6DCD"/>
    <w:rsid w:val="004B6FDC"/>
    <w:rsid w:val="004C2AFA"/>
    <w:rsid w:val="004C5B74"/>
    <w:rsid w:val="004D4682"/>
    <w:rsid w:val="004D716E"/>
    <w:rsid w:val="004D7426"/>
    <w:rsid w:val="004E3FC1"/>
    <w:rsid w:val="004F4A60"/>
    <w:rsid w:val="00502457"/>
    <w:rsid w:val="00502B2A"/>
    <w:rsid w:val="00503231"/>
    <w:rsid w:val="00504C11"/>
    <w:rsid w:val="00506111"/>
    <w:rsid w:val="00507AB6"/>
    <w:rsid w:val="005109B8"/>
    <w:rsid w:val="0051140D"/>
    <w:rsid w:val="00512A23"/>
    <w:rsid w:val="00523882"/>
    <w:rsid w:val="00524911"/>
    <w:rsid w:val="00531440"/>
    <w:rsid w:val="0054202C"/>
    <w:rsid w:val="0054707D"/>
    <w:rsid w:val="00551ABA"/>
    <w:rsid w:val="005546BF"/>
    <w:rsid w:val="00566516"/>
    <w:rsid w:val="005921A9"/>
    <w:rsid w:val="00596354"/>
    <w:rsid w:val="005A4ED1"/>
    <w:rsid w:val="005B263F"/>
    <w:rsid w:val="005B3442"/>
    <w:rsid w:val="005B5EBC"/>
    <w:rsid w:val="005B64E4"/>
    <w:rsid w:val="005C4216"/>
    <w:rsid w:val="005E33E7"/>
    <w:rsid w:val="005E7154"/>
    <w:rsid w:val="005F0746"/>
    <w:rsid w:val="00605C25"/>
    <w:rsid w:val="00620441"/>
    <w:rsid w:val="00624BB2"/>
    <w:rsid w:val="00633AED"/>
    <w:rsid w:val="00637D33"/>
    <w:rsid w:val="006442E8"/>
    <w:rsid w:val="00645503"/>
    <w:rsid w:val="00655AAE"/>
    <w:rsid w:val="006602F9"/>
    <w:rsid w:val="0066081E"/>
    <w:rsid w:val="0066216F"/>
    <w:rsid w:val="00662A73"/>
    <w:rsid w:val="0066786B"/>
    <w:rsid w:val="00672987"/>
    <w:rsid w:val="006757C2"/>
    <w:rsid w:val="00675FA8"/>
    <w:rsid w:val="006823DF"/>
    <w:rsid w:val="00685EDE"/>
    <w:rsid w:val="006A3DB4"/>
    <w:rsid w:val="006A5C4B"/>
    <w:rsid w:val="006B1B52"/>
    <w:rsid w:val="006B7BC2"/>
    <w:rsid w:val="006D3AA1"/>
    <w:rsid w:val="006D4787"/>
    <w:rsid w:val="006D5A0C"/>
    <w:rsid w:val="006D63B3"/>
    <w:rsid w:val="006E1160"/>
    <w:rsid w:val="006E42BE"/>
    <w:rsid w:val="006E4DEB"/>
    <w:rsid w:val="006E6EB7"/>
    <w:rsid w:val="006F32EF"/>
    <w:rsid w:val="006F33DC"/>
    <w:rsid w:val="0070162F"/>
    <w:rsid w:val="00706A2E"/>
    <w:rsid w:val="00723990"/>
    <w:rsid w:val="00723D98"/>
    <w:rsid w:val="0072483D"/>
    <w:rsid w:val="007265E0"/>
    <w:rsid w:val="00734C1C"/>
    <w:rsid w:val="00737017"/>
    <w:rsid w:val="00740E02"/>
    <w:rsid w:val="00741146"/>
    <w:rsid w:val="00747AD9"/>
    <w:rsid w:val="00752CA7"/>
    <w:rsid w:val="00753FB2"/>
    <w:rsid w:val="0076357D"/>
    <w:rsid w:val="00764615"/>
    <w:rsid w:val="007655ED"/>
    <w:rsid w:val="007770C7"/>
    <w:rsid w:val="00780172"/>
    <w:rsid w:val="00783AD5"/>
    <w:rsid w:val="00786775"/>
    <w:rsid w:val="00790F54"/>
    <w:rsid w:val="00793934"/>
    <w:rsid w:val="007A19A0"/>
    <w:rsid w:val="007B4D07"/>
    <w:rsid w:val="007B6222"/>
    <w:rsid w:val="007C27C9"/>
    <w:rsid w:val="007C3BCA"/>
    <w:rsid w:val="007C4760"/>
    <w:rsid w:val="007D534C"/>
    <w:rsid w:val="007E39FA"/>
    <w:rsid w:val="007E5D09"/>
    <w:rsid w:val="007E6F1B"/>
    <w:rsid w:val="007F4378"/>
    <w:rsid w:val="007F6423"/>
    <w:rsid w:val="00802C96"/>
    <w:rsid w:val="0080549A"/>
    <w:rsid w:val="00807BB6"/>
    <w:rsid w:val="008200FD"/>
    <w:rsid w:val="008266E6"/>
    <w:rsid w:val="0083268B"/>
    <w:rsid w:val="008437FD"/>
    <w:rsid w:val="0085349E"/>
    <w:rsid w:val="00870553"/>
    <w:rsid w:val="008716F0"/>
    <w:rsid w:val="00874478"/>
    <w:rsid w:val="00880217"/>
    <w:rsid w:val="008879F4"/>
    <w:rsid w:val="008A2224"/>
    <w:rsid w:val="008A3A4A"/>
    <w:rsid w:val="008A56B4"/>
    <w:rsid w:val="008A79A6"/>
    <w:rsid w:val="008C3B1F"/>
    <w:rsid w:val="008C4669"/>
    <w:rsid w:val="008D1837"/>
    <w:rsid w:val="008D361D"/>
    <w:rsid w:val="008E4795"/>
    <w:rsid w:val="00900918"/>
    <w:rsid w:val="0090495D"/>
    <w:rsid w:val="009126AD"/>
    <w:rsid w:val="009268F4"/>
    <w:rsid w:val="00933F0B"/>
    <w:rsid w:val="00935CEE"/>
    <w:rsid w:val="00937D16"/>
    <w:rsid w:val="009436A0"/>
    <w:rsid w:val="00945360"/>
    <w:rsid w:val="00945E34"/>
    <w:rsid w:val="00946B1B"/>
    <w:rsid w:val="00951CCF"/>
    <w:rsid w:val="009545F3"/>
    <w:rsid w:val="00955A0D"/>
    <w:rsid w:val="009621C4"/>
    <w:rsid w:val="00966983"/>
    <w:rsid w:val="00966FE4"/>
    <w:rsid w:val="00967816"/>
    <w:rsid w:val="0097788A"/>
    <w:rsid w:val="009807A4"/>
    <w:rsid w:val="00995E4E"/>
    <w:rsid w:val="0099635D"/>
    <w:rsid w:val="009969EA"/>
    <w:rsid w:val="009A1D11"/>
    <w:rsid w:val="009C0DF4"/>
    <w:rsid w:val="009D0CCC"/>
    <w:rsid w:val="009D5A5E"/>
    <w:rsid w:val="009D64DE"/>
    <w:rsid w:val="009E10CF"/>
    <w:rsid w:val="009E15D8"/>
    <w:rsid w:val="009E33BA"/>
    <w:rsid w:val="009F4A45"/>
    <w:rsid w:val="009F591F"/>
    <w:rsid w:val="009F6F60"/>
    <w:rsid w:val="009F7C90"/>
    <w:rsid w:val="00A0789D"/>
    <w:rsid w:val="00A21948"/>
    <w:rsid w:val="00A22DF4"/>
    <w:rsid w:val="00A257A8"/>
    <w:rsid w:val="00A27C50"/>
    <w:rsid w:val="00A305A6"/>
    <w:rsid w:val="00A373DA"/>
    <w:rsid w:val="00A40215"/>
    <w:rsid w:val="00A40249"/>
    <w:rsid w:val="00A46027"/>
    <w:rsid w:val="00A46EC8"/>
    <w:rsid w:val="00A50376"/>
    <w:rsid w:val="00A53D46"/>
    <w:rsid w:val="00A719B5"/>
    <w:rsid w:val="00A7518B"/>
    <w:rsid w:val="00A75944"/>
    <w:rsid w:val="00A771D2"/>
    <w:rsid w:val="00A83328"/>
    <w:rsid w:val="00A83526"/>
    <w:rsid w:val="00AA0569"/>
    <w:rsid w:val="00AA3845"/>
    <w:rsid w:val="00AA395A"/>
    <w:rsid w:val="00AA71E9"/>
    <w:rsid w:val="00AB045C"/>
    <w:rsid w:val="00AB2735"/>
    <w:rsid w:val="00AC10B9"/>
    <w:rsid w:val="00AC4AA8"/>
    <w:rsid w:val="00AC66DB"/>
    <w:rsid w:val="00AD348B"/>
    <w:rsid w:val="00AD7173"/>
    <w:rsid w:val="00AE0A44"/>
    <w:rsid w:val="00AE445E"/>
    <w:rsid w:val="00AE4D31"/>
    <w:rsid w:val="00AF6643"/>
    <w:rsid w:val="00AF754D"/>
    <w:rsid w:val="00B0630C"/>
    <w:rsid w:val="00B11DB6"/>
    <w:rsid w:val="00B12536"/>
    <w:rsid w:val="00B16F37"/>
    <w:rsid w:val="00B2216F"/>
    <w:rsid w:val="00B22535"/>
    <w:rsid w:val="00B255A1"/>
    <w:rsid w:val="00B25AD1"/>
    <w:rsid w:val="00B26144"/>
    <w:rsid w:val="00B35FC4"/>
    <w:rsid w:val="00B45106"/>
    <w:rsid w:val="00B47419"/>
    <w:rsid w:val="00B5206E"/>
    <w:rsid w:val="00B530A7"/>
    <w:rsid w:val="00B60A2F"/>
    <w:rsid w:val="00B70276"/>
    <w:rsid w:val="00B70DF5"/>
    <w:rsid w:val="00B76450"/>
    <w:rsid w:val="00B81E83"/>
    <w:rsid w:val="00B84E7C"/>
    <w:rsid w:val="00B93CC1"/>
    <w:rsid w:val="00B93F2A"/>
    <w:rsid w:val="00B94048"/>
    <w:rsid w:val="00BA083E"/>
    <w:rsid w:val="00BA42AD"/>
    <w:rsid w:val="00BC20D4"/>
    <w:rsid w:val="00BC7399"/>
    <w:rsid w:val="00BD028E"/>
    <w:rsid w:val="00BD4417"/>
    <w:rsid w:val="00BE291A"/>
    <w:rsid w:val="00BE4790"/>
    <w:rsid w:val="00BF30E7"/>
    <w:rsid w:val="00C02DA6"/>
    <w:rsid w:val="00C14F21"/>
    <w:rsid w:val="00C220F4"/>
    <w:rsid w:val="00C30640"/>
    <w:rsid w:val="00C31215"/>
    <w:rsid w:val="00C31CA8"/>
    <w:rsid w:val="00C37396"/>
    <w:rsid w:val="00C40E7D"/>
    <w:rsid w:val="00C415C3"/>
    <w:rsid w:val="00C44E32"/>
    <w:rsid w:val="00C55774"/>
    <w:rsid w:val="00C56D86"/>
    <w:rsid w:val="00C56F78"/>
    <w:rsid w:val="00C602D7"/>
    <w:rsid w:val="00C60DA5"/>
    <w:rsid w:val="00C6163F"/>
    <w:rsid w:val="00C71CBB"/>
    <w:rsid w:val="00C76601"/>
    <w:rsid w:val="00C80600"/>
    <w:rsid w:val="00C8643F"/>
    <w:rsid w:val="00C866A5"/>
    <w:rsid w:val="00C93838"/>
    <w:rsid w:val="00CA0126"/>
    <w:rsid w:val="00CA24BE"/>
    <w:rsid w:val="00CA3FB3"/>
    <w:rsid w:val="00CB4734"/>
    <w:rsid w:val="00CB607A"/>
    <w:rsid w:val="00CC1E93"/>
    <w:rsid w:val="00CC25D3"/>
    <w:rsid w:val="00CC36DA"/>
    <w:rsid w:val="00CC3FFD"/>
    <w:rsid w:val="00CC644A"/>
    <w:rsid w:val="00CD02BD"/>
    <w:rsid w:val="00CE3756"/>
    <w:rsid w:val="00CE3D26"/>
    <w:rsid w:val="00CE5154"/>
    <w:rsid w:val="00CF4E9C"/>
    <w:rsid w:val="00D026E1"/>
    <w:rsid w:val="00D034D8"/>
    <w:rsid w:val="00D07A01"/>
    <w:rsid w:val="00D15632"/>
    <w:rsid w:val="00D33CBF"/>
    <w:rsid w:val="00D36AC1"/>
    <w:rsid w:val="00D41991"/>
    <w:rsid w:val="00D47079"/>
    <w:rsid w:val="00D62D51"/>
    <w:rsid w:val="00D841C5"/>
    <w:rsid w:val="00D8582B"/>
    <w:rsid w:val="00D91F0D"/>
    <w:rsid w:val="00D93292"/>
    <w:rsid w:val="00D97F17"/>
    <w:rsid w:val="00DA4C9B"/>
    <w:rsid w:val="00DA6038"/>
    <w:rsid w:val="00DB004E"/>
    <w:rsid w:val="00DB5F9A"/>
    <w:rsid w:val="00DB721A"/>
    <w:rsid w:val="00DC279F"/>
    <w:rsid w:val="00DC3A69"/>
    <w:rsid w:val="00DC5715"/>
    <w:rsid w:val="00DC772D"/>
    <w:rsid w:val="00DC7BDD"/>
    <w:rsid w:val="00DD0FD1"/>
    <w:rsid w:val="00DD336F"/>
    <w:rsid w:val="00DD3FDD"/>
    <w:rsid w:val="00DE32BB"/>
    <w:rsid w:val="00DE51F3"/>
    <w:rsid w:val="00DF327A"/>
    <w:rsid w:val="00DF605C"/>
    <w:rsid w:val="00E112DF"/>
    <w:rsid w:val="00E127E7"/>
    <w:rsid w:val="00E1360E"/>
    <w:rsid w:val="00E139E2"/>
    <w:rsid w:val="00E24802"/>
    <w:rsid w:val="00E26C56"/>
    <w:rsid w:val="00E47CE5"/>
    <w:rsid w:val="00E507AE"/>
    <w:rsid w:val="00E5081C"/>
    <w:rsid w:val="00E50A6A"/>
    <w:rsid w:val="00E51328"/>
    <w:rsid w:val="00E517E0"/>
    <w:rsid w:val="00E60295"/>
    <w:rsid w:val="00E65B2E"/>
    <w:rsid w:val="00E715C7"/>
    <w:rsid w:val="00E731B2"/>
    <w:rsid w:val="00E80CAC"/>
    <w:rsid w:val="00E82173"/>
    <w:rsid w:val="00E8279A"/>
    <w:rsid w:val="00E84F23"/>
    <w:rsid w:val="00E852C8"/>
    <w:rsid w:val="00EA0299"/>
    <w:rsid w:val="00EA0C8F"/>
    <w:rsid w:val="00EA2F75"/>
    <w:rsid w:val="00EB0AAE"/>
    <w:rsid w:val="00EB6EDC"/>
    <w:rsid w:val="00EB7FCC"/>
    <w:rsid w:val="00EC59E6"/>
    <w:rsid w:val="00ED5780"/>
    <w:rsid w:val="00EE5F1C"/>
    <w:rsid w:val="00EF072B"/>
    <w:rsid w:val="00EF3F0F"/>
    <w:rsid w:val="00EF729B"/>
    <w:rsid w:val="00F11759"/>
    <w:rsid w:val="00F145A5"/>
    <w:rsid w:val="00F15EF3"/>
    <w:rsid w:val="00F21A7C"/>
    <w:rsid w:val="00F26A09"/>
    <w:rsid w:val="00F331E9"/>
    <w:rsid w:val="00F44BFB"/>
    <w:rsid w:val="00F549C1"/>
    <w:rsid w:val="00F54BA8"/>
    <w:rsid w:val="00F550D2"/>
    <w:rsid w:val="00F61C43"/>
    <w:rsid w:val="00F6233B"/>
    <w:rsid w:val="00F65213"/>
    <w:rsid w:val="00F67183"/>
    <w:rsid w:val="00F6737B"/>
    <w:rsid w:val="00F81DB6"/>
    <w:rsid w:val="00F833AF"/>
    <w:rsid w:val="00F843C5"/>
    <w:rsid w:val="00FA17FD"/>
    <w:rsid w:val="00FA18EF"/>
    <w:rsid w:val="00FA1A8F"/>
    <w:rsid w:val="00FA1D69"/>
    <w:rsid w:val="00FC34E0"/>
    <w:rsid w:val="00FC40FA"/>
    <w:rsid w:val="00FC6D6A"/>
    <w:rsid w:val="00FC7A13"/>
    <w:rsid w:val="00FD0163"/>
    <w:rsid w:val="00FE3138"/>
    <w:rsid w:val="00FF3597"/>
    <w:rsid w:val="00FF63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CEB82"/>
  <w15:docId w15:val="{6562F6CB-FDD6-4786-9061-D5EC232F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pPr>
      <w:widowControl w:val="0"/>
      <w:numPr>
        <w:ilvl w:val="1"/>
        <w:numId w:val="2"/>
      </w:numPr>
      <w:spacing w:after="240"/>
      <w:outlineLvl w:val="1"/>
    </w:pPr>
  </w:style>
  <w:style w:type="paragraph" w:styleId="Heading3">
    <w:name w:val="heading 3"/>
    <w:aliases w:val="Char"/>
    <w:basedOn w:val="Normal"/>
    <w:next w:val="Normal"/>
    <w:qFormat/>
    <w:pPr>
      <w:widowControl w:val="0"/>
      <w:numPr>
        <w:ilvl w:val="2"/>
        <w:numId w:val="3"/>
      </w:numPr>
      <w:spacing w:after="240"/>
      <w:outlineLvl w:val="2"/>
    </w:pPr>
  </w:style>
  <w:style w:type="paragraph" w:styleId="Heading4">
    <w:name w:val="heading 4"/>
    <w:aliases w:val="Heading 1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3600" w:hanging="36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basedOn w:val="Normal"/>
    <w:link w:val="FootnoteTextChar"/>
    <w:uiPriority w:val="99"/>
    <w:semiHidden/>
    <w:unhideWhenUsed/>
    <w:rsid w:val="00507AB6"/>
    <w:rPr>
      <w:sz w:val="20"/>
    </w:rPr>
  </w:style>
  <w:style w:type="character" w:customStyle="1" w:styleId="FootnoteTextChar">
    <w:name w:val="Footnote Text Char"/>
    <w:basedOn w:val="DefaultParagraphFont"/>
    <w:link w:val="FootnoteText"/>
    <w:uiPriority w:val="99"/>
    <w:semiHidden/>
    <w:rsid w:val="00507AB6"/>
    <w:rPr>
      <w:lang w:val="en-GB" w:bidi="ar-DZ"/>
    </w:rPr>
  </w:style>
  <w:style w:type="character" w:styleId="FootnoteReference">
    <w:name w:val="footnote reference"/>
    <w:basedOn w:val="DefaultParagraphFont"/>
    <w:uiPriority w:val="99"/>
    <w:semiHidden/>
    <w:unhideWhenUsed/>
    <w:rsid w:val="00507AB6"/>
    <w:rPr>
      <w:vertAlign w:val="superscript"/>
    </w:rPr>
  </w:style>
  <w:style w:type="paragraph" w:styleId="ListParagraph">
    <w:name w:val="List Paragraph"/>
    <w:basedOn w:val="Normal"/>
    <w:uiPriority w:val="34"/>
    <w:qFormat/>
    <w:rsid w:val="000F7292"/>
    <w:pPr>
      <w:ind w:left="720"/>
      <w:contextualSpacing/>
    </w:pPr>
  </w:style>
  <w:style w:type="paragraph" w:styleId="EndnoteText">
    <w:name w:val="endnote text"/>
    <w:basedOn w:val="Normal"/>
    <w:link w:val="EndnoteTextChar"/>
    <w:uiPriority w:val="99"/>
    <w:semiHidden/>
    <w:unhideWhenUsed/>
    <w:rsid w:val="00F67183"/>
    <w:rPr>
      <w:sz w:val="20"/>
    </w:rPr>
  </w:style>
  <w:style w:type="character" w:customStyle="1" w:styleId="EndnoteTextChar">
    <w:name w:val="Endnote Text Char"/>
    <w:basedOn w:val="DefaultParagraphFont"/>
    <w:link w:val="EndnoteText"/>
    <w:uiPriority w:val="99"/>
    <w:semiHidden/>
    <w:rsid w:val="00F67183"/>
    <w:rPr>
      <w:lang w:val="en-GB" w:bidi="ar-DZ"/>
    </w:rPr>
  </w:style>
  <w:style w:type="character" w:styleId="EndnoteReference">
    <w:name w:val="endnote reference"/>
    <w:basedOn w:val="DefaultParagraphFont"/>
    <w:uiPriority w:val="99"/>
    <w:semiHidden/>
    <w:unhideWhenUsed/>
    <w:rsid w:val="00F67183"/>
    <w:rPr>
      <w:vertAlign w:val="superscript"/>
    </w:rPr>
  </w:style>
  <w:style w:type="table" w:customStyle="1" w:styleId="TableGrid10">
    <w:name w:val="Table Grid1"/>
    <w:basedOn w:val="TableNormal"/>
    <w:next w:val="TableGrid"/>
    <w:uiPriority w:val="59"/>
    <w:rsid w:val="005114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45F3"/>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95324">
      <w:bodyDiv w:val="1"/>
      <w:marLeft w:val="0"/>
      <w:marRight w:val="0"/>
      <w:marTop w:val="0"/>
      <w:marBottom w:val="0"/>
      <w:divBdr>
        <w:top w:val="none" w:sz="0" w:space="0" w:color="auto"/>
        <w:left w:val="none" w:sz="0" w:space="0" w:color="auto"/>
        <w:bottom w:val="none" w:sz="0" w:space="0" w:color="auto"/>
        <w:right w:val="none" w:sz="0" w:space="0" w:color="auto"/>
      </w:divBdr>
    </w:div>
    <w:div w:id="1184830429">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di.Ghazaly\Downloads\A81-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92D74A04FAEF42BD852E17FDD6E5B6" ma:contentTypeVersion="2" ma:contentTypeDescription="Create a new document." ma:contentTypeScope="" ma:versionID="763c60a3cf4856423ea239dee8b042f3">
  <xsd:schema xmlns:xsd="http://www.w3.org/2001/XMLSchema" xmlns:p="http://schemas.microsoft.com/office/2006/metadata/properties" xmlns:ns2="ca155cdd-9bf1-4174-8a2d-8747f528ddda" xmlns:ns3="48d2d36d-b4e3-478b-a344-cdbeebaca89a" targetNamespace="http://schemas.microsoft.com/office/2006/metadata/properties" ma:root="true" ma:fieldsID="70dee48351559ab095463589c75cf11f"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UNEP/OzL.Pro/ExCom/85/22</Document_x0020_Number>
    <DocumentType xmlns="48d2d36d-b4e3-478b-a344-cdbeebaca89a">Pre-session</DocumentType>
  </documentManagement>
</p:properties>
</file>

<file path=customXml/itemProps1.xml><?xml version="1.0" encoding="utf-8"?>
<ds:datastoreItem xmlns:ds="http://schemas.openxmlformats.org/officeDocument/2006/customXml" ds:itemID="{2CDDB942-1498-49EC-B2B0-C16A6962C7A2}"/>
</file>

<file path=customXml/itemProps2.xml><?xml version="1.0" encoding="utf-8"?>
<ds:datastoreItem xmlns:ds="http://schemas.openxmlformats.org/officeDocument/2006/customXml" ds:itemID="{5F63D9FC-6ADC-47E6-BB44-66BED5845DCF}"/>
</file>

<file path=customXml/itemProps3.xml><?xml version="1.0" encoding="utf-8"?>
<ds:datastoreItem xmlns:ds="http://schemas.openxmlformats.org/officeDocument/2006/customXml" ds:itemID="{15CE4522-0760-410A-AFE5-E7E3D06E048D}"/>
</file>

<file path=customXml/itemProps4.xml><?xml version="1.0" encoding="utf-8"?>
<ds:datastoreItem xmlns:ds="http://schemas.openxmlformats.org/officeDocument/2006/customXml" ds:itemID="{364EB8C1-DEC3-4B14-9D3F-C8FFF0218022}"/>
</file>

<file path=docProps/app.xml><?xml version="1.0" encoding="utf-8"?>
<Properties xmlns="http://schemas.openxmlformats.org/officeDocument/2006/extended-properties" xmlns:vt="http://schemas.openxmlformats.org/officeDocument/2006/docPropsVTypes">
  <Template>A81-template</Template>
  <TotalTime>362</TotalTime>
  <Pages>10</Pages>
  <Words>3467</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مقترح مشروع: شيلي</vt:lpstr>
    </vt:vector>
  </TitlesOfParts>
  <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شيلي</dc:title>
  <cp:lastModifiedBy>Lynda</cp:lastModifiedBy>
  <cp:revision>3</cp:revision>
  <cp:lastPrinted>2020-05-09T02:45:00Z</cp:lastPrinted>
  <dcterms:created xsi:type="dcterms:W3CDTF">2020-05-13T20:26:00Z</dcterms:created>
  <dcterms:modified xsi:type="dcterms:W3CDTF">2020-05-30T03:37:00Z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UNEP/OzL.Pro/ExCom/85/22</vt:lpwstr>
  </property>
  <property fmtid="{D5CDD505-2E9C-101B-9397-08002B2CF9AE}" pid="3" name="Revision date">
    <vt:lpwstr>5 May 2020</vt:lpwstr>
  </property>
  <property fmtid="{D5CDD505-2E9C-101B-9397-08002B2CF9AE}" pid="4" name="ContentTypeId">
    <vt:lpwstr>0x0101000F92D74A04FAEF42BD852E17FDD6E5B6</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