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Override PartName="/word/footer6.xml" ContentType="application/vnd.openxmlformats-officedocument.wordprocessingml.footer+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18" w:type="dxa"/>
        <w:tblLayout w:type="fixed"/>
        <w:tblLook w:val="0000" w:firstRow="0" w:lastRow="0" w:firstColumn="0" w:lastColumn="0" w:noHBand="0" w:noVBand="0"/>
      </w:tblPr>
      <w:tblGrid>
        <w:gridCol w:w="4059"/>
        <w:gridCol w:w="351"/>
        <w:gridCol w:w="3051"/>
        <w:gridCol w:w="2079"/>
      </w:tblGrid>
      <w:tr w:rsidR="007E5D09" w14:paraId="67950273" w14:textId="77777777">
        <w:trPr>
          <w:trHeight w:val="720"/>
        </w:trPr>
        <w:tc>
          <w:tcPr>
            <w:tcW w:w="4410" w:type="dxa"/>
            <w:gridSpan w:val="2"/>
            <w:tcBorders>
              <w:bottom w:val="single" w:sz="18" w:space="0" w:color="auto"/>
            </w:tcBorders>
          </w:tcPr>
          <w:p w14:paraId="10AB0959" w14:textId="77777777" w:rsidR="007E5D09" w:rsidRDefault="00E1360E">
            <w:pPr>
              <w:jc w:val="left"/>
              <w:rPr>
                <w:rFonts w:asciiTheme="minorBidi" w:hAnsiTheme="minorBidi" w:cstheme="minorBidi"/>
                <w:b/>
                <w:bCs/>
                <w:lang w:val="en-US"/>
              </w:rPr>
            </w:pPr>
            <w:r>
              <w:rPr>
                <w:rFonts w:asciiTheme="minorBidi" w:hAnsiTheme="minorBidi" w:cstheme="minorBidi"/>
                <w:b/>
                <w:bCs/>
                <w:sz w:val="72"/>
                <w:szCs w:val="72"/>
                <w:lang w:val="en-US"/>
              </w:rPr>
              <w:t>EP</w:t>
            </w:r>
            <w:r>
              <w:rPr>
                <w:rFonts w:asciiTheme="minorBidi" w:hAnsiTheme="minorBidi" w:cstheme="minorBidi"/>
                <w:b/>
                <w:bCs/>
                <w:sz w:val="27"/>
                <w:szCs w:val="27"/>
                <w:lang w:val="en-US"/>
              </w:rPr>
              <w:t xml:space="preserve"> </w:t>
            </w:r>
          </w:p>
        </w:tc>
        <w:tc>
          <w:tcPr>
            <w:tcW w:w="5130" w:type="dxa"/>
            <w:gridSpan w:val="2"/>
            <w:tcBorders>
              <w:bottom w:val="single" w:sz="18" w:space="0" w:color="auto"/>
            </w:tcBorders>
          </w:tcPr>
          <w:p w14:paraId="0C926763" w14:textId="77777777" w:rsidR="007E5D09" w:rsidRDefault="00E1360E">
            <w:pPr>
              <w:pStyle w:val="Heading3"/>
              <w:numPr>
                <w:ilvl w:val="0"/>
                <w:numId w:val="0"/>
              </w:numPr>
              <w:bidi/>
              <w:ind w:left="270" w:right="1384"/>
              <w:rPr>
                <w:b/>
                <w:bCs/>
                <w:sz w:val="48"/>
                <w:szCs w:val="48"/>
              </w:rPr>
            </w:pPr>
            <w:r>
              <w:rPr>
                <w:b/>
                <w:bCs/>
                <w:sz w:val="48"/>
                <w:szCs w:val="48"/>
                <w:rtl/>
              </w:rPr>
              <w:t>الأمم المتحدة</w:t>
            </w:r>
          </w:p>
        </w:tc>
      </w:tr>
      <w:tr w:rsidR="007E5D09" w14:paraId="506CD25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76"/>
        </w:trPr>
        <w:tc>
          <w:tcPr>
            <w:tcW w:w="4059" w:type="dxa"/>
            <w:tcBorders>
              <w:top w:val="nil"/>
              <w:left w:val="nil"/>
              <w:bottom w:val="single" w:sz="36" w:space="0" w:color="auto"/>
              <w:right w:val="nil"/>
            </w:tcBorders>
          </w:tcPr>
          <w:p w14:paraId="5A8BEC8A" w14:textId="77777777" w:rsidR="007E5D09" w:rsidRDefault="00E1360E">
            <w:pPr>
              <w:spacing w:before="120"/>
              <w:jc w:val="left"/>
              <w:rPr>
                <w:lang w:val="en-US"/>
              </w:rPr>
            </w:pPr>
            <w:r>
              <w:rPr>
                <w:noProof/>
                <w:lang w:val="en-CA" w:eastAsia="en-CA" w:bidi="ar-SA"/>
              </w:rPr>
              <w:drawing>
                <wp:anchor distT="0" distB="0" distL="114300" distR="114300" simplePos="0" relativeHeight="251660288" behindDoc="0" locked="0" layoutInCell="0" allowOverlap="1" wp14:anchorId="59A374E8" wp14:editId="6EC8DD18">
                  <wp:simplePos x="0" y="0"/>
                  <wp:positionH relativeFrom="column">
                    <wp:posOffset>5010785</wp:posOffset>
                  </wp:positionH>
                  <wp:positionV relativeFrom="paragraph">
                    <wp:posOffset>643890</wp:posOffset>
                  </wp:positionV>
                  <wp:extent cx="658495" cy="555625"/>
                  <wp:effectExtent l="0" t="0" r="8255" b="0"/>
                  <wp:wrapNone/>
                  <wp:docPr id="4" name="Picture 4" descr="UN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E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8495" cy="5556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CA" w:eastAsia="en-CA" w:bidi="ar-SA"/>
              </w:rPr>
              <w:drawing>
                <wp:anchor distT="0" distB="0" distL="114300" distR="114300" simplePos="0" relativeHeight="251659264" behindDoc="1" locked="0" layoutInCell="0" allowOverlap="1" wp14:anchorId="2AD6C261" wp14:editId="0BEBC301">
                  <wp:simplePos x="0" y="0"/>
                  <wp:positionH relativeFrom="column">
                    <wp:posOffset>5029200</wp:posOffset>
                  </wp:positionH>
                  <wp:positionV relativeFrom="paragraph">
                    <wp:posOffset>93345</wp:posOffset>
                  </wp:positionV>
                  <wp:extent cx="579755" cy="5156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9755" cy="515620"/>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US"/>
              </w:rPr>
              <w:t>Distr.</w:t>
            </w:r>
          </w:p>
          <w:p w14:paraId="44FE4027" w14:textId="77777777" w:rsidR="007E5D09" w:rsidRDefault="00E1360E">
            <w:pPr>
              <w:spacing w:before="120"/>
              <w:jc w:val="left"/>
              <w:rPr>
                <w:lang w:val="en-US"/>
              </w:rPr>
            </w:pPr>
            <w:r>
              <w:rPr>
                <w:lang w:val="en-US"/>
              </w:rPr>
              <w:t>GENERAL</w:t>
            </w:r>
          </w:p>
          <w:p w14:paraId="68EFDFB9" w14:textId="77777777" w:rsidR="007E5D09" w:rsidRDefault="007E5D09">
            <w:pPr>
              <w:spacing w:before="120"/>
              <w:jc w:val="left"/>
              <w:rPr>
                <w:lang w:val="en-US"/>
              </w:rPr>
            </w:pPr>
          </w:p>
          <w:p w14:paraId="5566A7F4" w14:textId="012E80CE" w:rsidR="007E5D09" w:rsidRDefault="00D958B0">
            <w:pPr>
              <w:rPr>
                <w:rtl/>
              </w:rPr>
            </w:pPr>
            <w:r>
              <w:fldChar w:fldCharType="begin"/>
            </w:r>
            <w:r>
              <w:instrText xml:space="preserve"> DOCPROPERTY "Document number"  \* MERGEFORMAT </w:instrText>
            </w:r>
            <w:r>
              <w:fldChar w:fldCharType="separate"/>
            </w:r>
            <w:r w:rsidR="00953F7C">
              <w:t>UNEP/</w:t>
            </w:r>
            <w:proofErr w:type="spellStart"/>
            <w:r w:rsidR="00953F7C">
              <w:t>OzL.Pro</w:t>
            </w:r>
            <w:proofErr w:type="spellEnd"/>
            <w:r w:rsidR="00953F7C">
              <w:t>/ExCom/85/32</w:t>
            </w:r>
            <w:r>
              <w:fldChar w:fldCharType="end"/>
            </w:r>
          </w:p>
          <w:p w14:paraId="5E461D1F" w14:textId="57847FDA" w:rsidR="00662A73" w:rsidRPr="003F73BA" w:rsidRDefault="00662A73" w:rsidP="00662A73">
            <w:pPr>
              <w:spacing w:before="120"/>
              <w:jc w:val="left"/>
            </w:pPr>
            <w:r>
              <w:rPr>
                <w:lang w:val="en-US"/>
              </w:rPr>
              <w:fldChar w:fldCharType="begin"/>
            </w:r>
            <w:r w:rsidRPr="00662A73">
              <w:rPr>
                <w:lang w:val="en-US"/>
              </w:rPr>
              <w:instrText xml:space="preserve"> DOCPROPERTY "Revision date" \@ "d MMMM YYYY"  \* MERGEFORMAT </w:instrText>
            </w:r>
            <w:r>
              <w:rPr>
                <w:lang w:val="en-US"/>
              </w:rPr>
              <w:fldChar w:fldCharType="separate"/>
            </w:r>
            <w:r w:rsidR="00953F7C">
              <w:rPr>
                <w:lang w:val="en-US"/>
              </w:rPr>
              <w:t>2</w:t>
            </w:r>
            <w:r w:rsidR="00953F7C" w:rsidRPr="00953F7C">
              <w:t xml:space="preserve"> </w:t>
            </w:r>
            <w:r w:rsidR="00953F7C">
              <w:rPr>
                <w:lang w:val="en-US"/>
              </w:rPr>
              <w:t>May</w:t>
            </w:r>
            <w:r w:rsidR="00953F7C" w:rsidRPr="00953F7C">
              <w:t xml:space="preserve"> 2020</w:t>
            </w:r>
            <w:r>
              <w:fldChar w:fldCharType="end"/>
            </w:r>
          </w:p>
          <w:p w14:paraId="42D8142A" w14:textId="77777777" w:rsidR="00662A73" w:rsidRDefault="00662A73">
            <w:pPr>
              <w:spacing w:before="120"/>
              <w:jc w:val="left"/>
              <w:rPr>
                <w:rtl/>
                <w:lang w:val="en-US" w:bidi="ar-AE"/>
              </w:rPr>
            </w:pPr>
          </w:p>
          <w:p w14:paraId="768A6A4B" w14:textId="77777777" w:rsidR="007E5D09" w:rsidRDefault="00E1360E">
            <w:pPr>
              <w:spacing w:before="120"/>
              <w:jc w:val="left"/>
              <w:rPr>
                <w:lang w:val="en-US"/>
              </w:rPr>
            </w:pPr>
            <w:r>
              <w:rPr>
                <w:lang w:val="en-US"/>
              </w:rPr>
              <w:t>ARABIC</w:t>
            </w:r>
          </w:p>
          <w:p w14:paraId="371CB3AF" w14:textId="77777777" w:rsidR="007E5D09" w:rsidRDefault="00E1360E">
            <w:pPr>
              <w:spacing w:before="120"/>
              <w:jc w:val="left"/>
              <w:rPr>
                <w:lang w:val="en-US"/>
              </w:rPr>
            </w:pPr>
            <w:r>
              <w:rPr>
                <w:lang w:val="en-US"/>
              </w:rPr>
              <w:t>ORIGINAL: ENGLISH</w:t>
            </w:r>
          </w:p>
        </w:tc>
        <w:tc>
          <w:tcPr>
            <w:tcW w:w="3402" w:type="dxa"/>
            <w:gridSpan w:val="2"/>
            <w:tcBorders>
              <w:top w:val="nil"/>
              <w:left w:val="nil"/>
              <w:bottom w:val="single" w:sz="36" w:space="0" w:color="auto"/>
              <w:right w:val="nil"/>
            </w:tcBorders>
          </w:tcPr>
          <w:p w14:paraId="632624E7" w14:textId="77777777" w:rsidR="007E5D09" w:rsidRDefault="00E1360E">
            <w:pPr>
              <w:pStyle w:val="Heading4"/>
              <w:numPr>
                <w:ilvl w:val="0"/>
                <w:numId w:val="0"/>
              </w:numPr>
              <w:spacing w:before="0" w:after="0"/>
              <w:ind w:right="459"/>
              <w:jc w:val="right"/>
              <w:rPr>
                <w:rFonts w:cs="Arabic Transparent"/>
                <w:bCs/>
                <w:sz w:val="52"/>
                <w:szCs w:val="52"/>
                <w:rtl/>
              </w:rPr>
            </w:pPr>
            <w:r>
              <w:rPr>
                <w:rFonts w:cs="Arabic Transparent"/>
                <w:bCs/>
                <w:sz w:val="52"/>
                <w:szCs w:val="52"/>
                <w:rtl/>
              </w:rPr>
              <w:t>برنامج</w:t>
            </w:r>
          </w:p>
          <w:p w14:paraId="49629413" w14:textId="77777777" w:rsidR="007E5D09" w:rsidRDefault="00E1360E">
            <w:pPr>
              <w:pStyle w:val="Heading4"/>
              <w:numPr>
                <w:ilvl w:val="0"/>
                <w:numId w:val="0"/>
              </w:numPr>
              <w:spacing w:before="0" w:after="0"/>
              <w:ind w:right="459"/>
              <w:jc w:val="right"/>
              <w:rPr>
                <w:rFonts w:cs="Arabic Transparent"/>
                <w:bCs/>
                <w:sz w:val="52"/>
                <w:szCs w:val="52"/>
                <w:rtl/>
              </w:rPr>
            </w:pPr>
            <w:r>
              <w:rPr>
                <w:rFonts w:cs="Arabic Transparent"/>
                <w:bCs/>
                <w:sz w:val="52"/>
                <w:szCs w:val="52"/>
                <w:rtl/>
              </w:rPr>
              <w:t>الأمم المتحدة</w:t>
            </w:r>
          </w:p>
          <w:p w14:paraId="65D774CB" w14:textId="77777777" w:rsidR="007E5D09" w:rsidRDefault="00E1360E">
            <w:pPr>
              <w:pStyle w:val="Heading4"/>
              <w:numPr>
                <w:ilvl w:val="0"/>
                <w:numId w:val="0"/>
              </w:numPr>
              <w:spacing w:before="0" w:after="0"/>
              <w:ind w:right="459"/>
              <w:jc w:val="right"/>
              <w:rPr>
                <w:rFonts w:cs="Arabic Transparent"/>
                <w:bCs/>
                <w:sz w:val="52"/>
                <w:szCs w:val="52"/>
                <w:rtl/>
              </w:rPr>
            </w:pPr>
            <w:r>
              <w:rPr>
                <w:rFonts w:cs="Arabic Transparent"/>
                <w:bCs/>
                <w:sz w:val="52"/>
                <w:szCs w:val="52"/>
                <w:rtl/>
              </w:rPr>
              <w:t>للبيئة</w:t>
            </w:r>
          </w:p>
          <w:p w14:paraId="15A86C10" w14:textId="77777777" w:rsidR="007E5D09" w:rsidRDefault="00E1360E">
            <w:pPr>
              <w:pStyle w:val="Heading7"/>
              <w:spacing w:before="0" w:after="0"/>
              <w:ind w:right="4997"/>
              <w:rPr>
                <w:rFonts w:cs="Akhbar MT"/>
                <w:b/>
                <w:bCs/>
                <w:sz w:val="52"/>
                <w:szCs w:val="52"/>
                <w:lang w:val="en-US"/>
              </w:rPr>
            </w:pPr>
            <w:r>
              <w:rPr>
                <w:rFonts w:cs="Arabic Transparent"/>
                <w:b/>
                <w:bCs/>
                <w:sz w:val="52"/>
                <w:szCs w:val="52"/>
                <w:rtl/>
              </w:rPr>
              <w:t>ل</w:t>
            </w:r>
          </w:p>
        </w:tc>
        <w:tc>
          <w:tcPr>
            <w:tcW w:w="2079" w:type="dxa"/>
            <w:tcBorders>
              <w:top w:val="nil"/>
              <w:left w:val="nil"/>
              <w:bottom w:val="single" w:sz="36" w:space="0" w:color="auto"/>
              <w:right w:val="nil"/>
            </w:tcBorders>
          </w:tcPr>
          <w:p w14:paraId="79464CE5" w14:textId="77777777" w:rsidR="007E5D09" w:rsidRDefault="007E5D09">
            <w:pPr>
              <w:rPr>
                <w:caps/>
                <w:lang w:val="en-US"/>
              </w:rPr>
            </w:pPr>
          </w:p>
          <w:p w14:paraId="1900D80B" w14:textId="77777777" w:rsidR="007E5D09" w:rsidRDefault="007E5D09">
            <w:pPr>
              <w:rPr>
                <w:lang w:val="en-US"/>
              </w:rPr>
            </w:pPr>
          </w:p>
        </w:tc>
      </w:tr>
    </w:tbl>
    <w:p w14:paraId="79CF5F13" w14:textId="77777777" w:rsidR="007E5D09" w:rsidRDefault="007E5D09">
      <w:pPr>
        <w:pStyle w:val="Caption"/>
        <w:spacing w:line="200" w:lineRule="exact"/>
        <w:ind w:left="187" w:right="187" w:hanging="187"/>
        <w:jc w:val="both"/>
        <w:rPr>
          <w:rFonts w:cs="Akhbar MT"/>
          <w:b/>
          <w:bCs/>
          <w:sz w:val="28"/>
          <w:szCs w:val="28"/>
          <w:rtl/>
        </w:rPr>
      </w:pPr>
    </w:p>
    <w:p w14:paraId="237F5091" w14:textId="77777777" w:rsidR="007E5D09" w:rsidRDefault="00E1360E">
      <w:pPr>
        <w:pStyle w:val="Caption"/>
        <w:ind w:left="0" w:right="180"/>
        <w:jc w:val="both"/>
        <w:rPr>
          <w:rFonts w:cs="Arabic Transparent"/>
          <w:b/>
          <w:bCs/>
          <w:sz w:val="28"/>
          <w:szCs w:val="28"/>
          <w:rtl/>
        </w:rPr>
      </w:pPr>
      <w:r>
        <w:rPr>
          <w:rFonts w:cs="Arabic Transparent"/>
          <w:b/>
          <w:bCs/>
          <w:sz w:val="28"/>
          <w:szCs w:val="28"/>
          <w:rtl/>
        </w:rPr>
        <w:t>اللجن</w:t>
      </w:r>
      <w:r>
        <w:rPr>
          <w:rFonts w:cs="Arabic Transparent" w:hint="cs"/>
          <w:b/>
          <w:bCs/>
          <w:sz w:val="28"/>
          <w:szCs w:val="28"/>
          <w:rtl/>
        </w:rPr>
        <w:t>ــ</w:t>
      </w:r>
      <w:r>
        <w:rPr>
          <w:rFonts w:cs="Arabic Transparent"/>
          <w:b/>
          <w:bCs/>
          <w:sz w:val="28"/>
          <w:szCs w:val="28"/>
          <w:rtl/>
        </w:rPr>
        <w:t>ة التنفي</w:t>
      </w:r>
      <w:r>
        <w:rPr>
          <w:rFonts w:cs="Arabic Transparent" w:hint="cs"/>
          <w:b/>
          <w:bCs/>
          <w:sz w:val="28"/>
          <w:szCs w:val="28"/>
          <w:rtl/>
        </w:rPr>
        <w:t>ـ</w:t>
      </w:r>
      <w:r>
        <w:rPr>
          <w:rFonts w:cs="Arabic Transparent"/>
          <w:b/>
          <w:bCs/>
          <w:sz w:val="28"/>
          <w:szCs w:val="28"/>
          <w:rtl/>
        </w:rPr>
        <w:t>ذي</w:t>
      </w:r>
      <w:r>
        <w:rPr>
          <w:rFonts w:cs="Arabic Transparent" w:hint="cs"/>
          <w:b/>
          <w:bCs/>
          <w:sz w:val="28"/>
          <w:szCs w:val="28"/>
          <w:rtl/>
        </w:rPr>
        <w:t>ــــ</w:t>
      </w:r>
      <w:r>
        <w:rPr>
          <w:rFonts w:cs="Arabic Transparent"/>
          <w:b/>
          <w:bCs/>
          <w:sz w:val="28"/>
          <w:szCs w:val="28"/>
          <w:rtl/>
        </w:rPr>
        <w:t>ة للصن</w:t>
      </w:r>
      <w:r>
        <w:rPr>
          <w:rFonts w:cs="Arabic Transparent" w:hint="cs"/>
          <w:b/>
          <w:bCs/>
          <w:sz w:val="28"/>
          <w:szCs w:val="28"/>
          <w:rtl/>
        </w:rPr>
        <w:t>ــ</w:t>
      </w:r>
      <w:r>
        <w:rPr>
          <w:rFonts w:cs="Arabic Transparent"/>
          <w:b/>
          <w:bCs/>
          <w:sz w:val="28"/>
          <w:szCs w:val="28"/>
          <w:rtl/>
        </w:rPr>
        <w:t>دوق الم</w:t>
      </w:r>
      <w:r>
        <w:rPr>
          <w:rFonts w:cs="Arabic Transparent" w:hint="cs"/>
          <w:b/>
          <w:bCs/>
          <w:sz w:val="28"/>
          <w:szCs w:val="28"/>
          <w:rtl/>
        </w:rPr>
        <w:t>ــ</w:t>
      </w:r>
      <w:r>
        <w:rPr>
          <w:rFonts w:cs="Arabic Transparent"/>
          <w:b/>
          <w:bCs/>
          <w:sz w:val="28"/>
          <w:szCs w:val="28"/>
          <w:rtl/>
        </w:rPr>
        <w:t>تع</w:t>
      </w:r>
      <w:r>
        <w:rPr>
          <w:rFonts w:cs="Arabic Transparent" w:hint="cs"/>
          <w:b/>
          <w:bCs/>
          <w:sz w:val="28"/>
          <w:szCs w:val="28"/>
          <w:rtl/>
        </w:rPr>
        <w:t>ــ</w:t>
      </w:r>
      <w:r>
        <w:rPr>
          <w:rFonts w:cs="Arabic Transparent"/>
          <w:b/>
          <w:bCs/>
          <w:sz w:val="28"/>
          <w:szCs w:val="28"/>
          <w:rtl/>
        </w:rPr>
        <w:t>دد الأطـ</w:t>
      </w:r>
      <w:r>
        <w:rPr>
          <w:rFonts w:cs="Arabic Transparent" w:hint="cs"/>
          <w:b/>
          <w:bCs/>
          <w:sz w:val="28"/>
          <w:szCs w:val="28"/>
          <w:rtl/>
        </w:rPr>
        <w:t>ــ</w:t>
      </w:r>
      <w:r>
        <w:rPr>
          <w:rFonts w:cs="Arabic Transparent"/>
          <w:b/>
          <w:bCs/>
          <w:sz w:val="28"/>
          <w:szCs w:val="28"/>
          <w:rtl/>
        </w:rPr>
        <w:t>راف</w:t>
      </w:r>
    </w:p>
    <w:p w14:paraId="66429D78" w14:textId="77777777" w:rsidR="007E5D09" w:rsidRDefault="00E1360E">
      <w:pPr>
        <w:bidi/>
        <w:ind w:left="180" w:hanging="180"/>
        <w:jc w:val="lowKashida"/>
        <w:rPr>
          <w:rFonts w:cs="Arabic Transparent"/>
          <w:b/>
          <w:bCs/>
          <w:sz w:val="28"/>
          <w:szCs w:val="28"/>
          <w:rtl/>
          <w:lang w:val="en-US" w:eastAsia="en-CA"/>
        </w:rPr>
      </w:pPr>
      <w:r>
        <w:rPr>
          <w:rFonts w:cs="Arabic Transparent"/>
          <w:b/>
          <w:bCs/>
          <w:sz w:val="28"/>
          <w:szCs w:val="28"/>
          <w:rtl/>
          <w:lang w:val="en-US" w:eastAsia="en-CA"/>
        </w:rPr>
        <w:t>لتنفي</w:t>
      </w:r>
      <w:r>
        <w:rPr>
          <w:rFonts w:cs="Arabic Transparent" w:hint="cs"/>
          <w:b/>
          <w:bCs/>
          <w:sz w:val="28"/>
          <w:szCs w:val="28"/>
          <w:rtl/>
          <w:lang w:val="en-US" w:eastAsia="en-CA"/>
        </w:rPr>
        <w:t>ـــ</w:t>
      </w:r>
      <w:r>
        <w:rPr>
          <w:rFonts w:cs="Arabic Transparent"/>
          <w:b/>
          <w:bCs/>
          <w:sz w:val="28"/>
          <w:szCs w:val="28"/>
          <w:rtl/>
          <w:lang w:val="en-US" w:eastAsia="en-CA"/>
        </w:rPr>
        <w:t>ذ بروتوك</w:t>
      </w:r>
      <w:r>
        <w:rPr>
          <w:rFonts w:cs="Arabic Transparent" w:hint="cs"/>
          <w:b/>
          <w:bCs/>
          <w:sz w:val="28"/>
          <w:szCs w:val="28"/>
          <w:rtl/>
          <w:lang w:val="en-US" w:eastAsia="en-CA"/>
        </w:rPr>
        <w:t>ـ</w:t>
      </w:r>
      <w:r>
        <w:rPr>
          <w:rFonts w:cs="Arabic Transparent"/>
          <w:b/>
          <w:bCs/>
          <w:sz w:val="28"/>
          <w:szCs w:val="28"/>
          <w:rtl/>
          <w:lang w:val="en-US" w:eastAsia="en-CA"/>
        </w:rPr>
        <w:t>ول مونتري</w:t>
      </w:r>
      <w:r>
        <w:rPr>
          <w:rFonts w:cs="Arabic Transparent" w:hint="cs"/>
          <w:b/>
          <w:bCs/>
          <w:sz w:val="28"/>
          <w:szCs w:val="28"/>
          <w:rtl/>
          <w:lang w:val="en-US" w:eastAsia="en-CA"/>
        </w:rPr>
        <w:t>ــ</w:t>
      </w:r>
      <w:r>
        <w:rPr>
          <w:rFonts w:cs="Arabic Transparent"/>
          <w:b/>
          <w:bCs/>
          <w:sz w:val="28"/>
          <w:szCs w:val="28"/>
          <w:rtl/>
          <w:lang w:val="en-US" w:eastAsia="en-CA"/>
        </w:rPr>
        <w:t xml:space="preserve">ال </w:t>
      </w:r>
    </w:p>
    <w:p w14:paraId="249FF9C9" w14:textId="77777777" w:rsidR="007E5D09" w:rsidRDefault="00E1360E" w:rsidP="006F2A2C">
      <w:pPr>
        <w:bidi/>
        <w:ind w:left="4"/>
        <w:jc w:val="lowKashida"/>
        <w:rPr>
          <w:sz w:val="28"/>
          <w:szCs w:val="28"/>
          <w:rtl/>
          <w:lang w:val="en-US" w:eastAsia="en-CA"/>
        </w:rPr>
      </w:pPr>
      <w:r>
        <w:rPr>
          <w:sz w:val="28"/>
          <w:szCs w:val="28"/>
          <w:rtl/>
          <w:lang w:val="en-US" w:eastAsia="en-CA"/>
        </w:rPr>
        <w:t xml:space="preserve">الاجتمــــــاع </w:t>
      </w:r>
      <w:r w:rsidR="006F2A2C">
        <w:rPr>
          <w:rFonts w:hint="cs"/>
          <w:sz w:val="28"/>
          <w:szCs w:val="28"/>
          <w:rtl/>
          <w:lang w:val="en-US" w:eastAsia="en-CA"/>
        </w:rPr>
        <w:t>ال</w:t>
      </w:r>
      <w:r w:rsidR="00F311C3">
        <w:rPr>
          <w:rFonts w:hint="cs"/>
          <w:sz w:val="28"/>
          <w:szCs w:val="28"/>
          <w:rtl/>
          <w:lang w:val="en-US" w:eastAsia="en-CA"/>
        </w:rPr>
        <w:t>خ</w:t>
      </w:r>
      <w:r w:rsidR="006F2A2C">
        <w:rPr>
          <w:rFonts w:hint="cs"/>
          <w:sz w:val="28"/>
          <w:szCs w:val="28"/>
          <w:rtl/>
          <w:lang w:val="en-US" w:eastAsia="en-CA"/>
        </w:rPr>
        <w:t>ا</w:t>
      </w:r>
      <w:r w:rsidR="00F311C3">
        <w:rPr>
          <w:rFonts w:hint="cs"/>
          <w:sz w:val="28"/>
          <w:szCs w:val="28"/>
          <w:rtl/>
          <w:lang w:val="en-US" w:eastAsia="en-CA"/>
        </w:rPr>
        <w:t>مس</w:t>
      </w:r>
      <w:r w:rsidR="006F2A2C">
        <w:rPr>
          <w:rFonts w:hint="cs"/>
          <w:sz w:val="28"/>
          <w:szCs w:val="28"/>
          <w:rtl/>
          <w:lang w:val="en-US" w:eastAsia="en-CA"/>
        </w:rPr>
        <w:t xml:space="preserve"> </w:t>
      </w:r>
      <w:r w:rsidR="00786775">
        <w:rPr>
          <w:rFonts w:hint="cs"/>
          <w:sz w:val="28"/>
          <w:szCs w:val="28"/>
          <w:rtl/>
          <w:lang w:val="en-US" w:eastAsia="en-CA"/>
        </w:rPr>
        <w:t>و</w:t>
      </w:r>
      <w:r>
        <w:rPr>
          <w:rFonts w:hint="cs"/>
          <w:sz w:val="28"/>
          <w:szCs w:val="28"/>
          <w:rtl/>
          <w:lang w:val="en-US" w:eastAsia="en-CA"/>
        </w:rPr>
        <w:t>الثمانون</w:t>
      </w:r>
    </w:p>
    <w:p w14:paraId="283E4ACB" w14:textId="77777777" w:rsidR="003263B5" w:rsidRDefault="00E1360E" w:rsidP="003263B5">
      <w:pPr>
        <w:pStyle w:val="0Heading0"/>
        <w:bidi/>
        <w:ind w:left="4"/>
        <w:rPr>
          <w:sz w:val="28"/>
          <w:szCs w:val="28"/>
          <w:rtl/>
        </w:rPr>
      </w:pPr>
      <w:r>
        <w:rPr>
          <w:rFonts w:hint="cs"/>
          <w:sz w:val="28"/>
          <w:szCs w:val="28"/>
          <w:rtl/>
        </w:rPr>
        <w:t>مونتريال</w:t>
      </w:r>
      <w:r>
        <w:rPr>
          <w:sz w:val="28"/>
          <w:szCs w:val="28"/>
          <w:rtl/>
        </w:rPr>
        <w:t>،</w:t>
      </w:r>
      <w:r>
        <w:rPr>
          <w:rFonts w:hint="cs"/>
          <w:sz w:val="28"/>
          <w:szCs w:val="28"/>
          <w:rtl/>
        </w:rPr>
        <w:t xml:space="preserve"> </w:t>
      </w:r>
      <w:r w:rsidR="003263B5">
        <w:rPr>
          <w:rFonts w:hint="cs"/>
          <w:sz w:val="28"/>
          <w:szCs w:val="28"/>
          <w:rtl/>
        </w:rPr>
        <w:t xml:space="preserve"> من</w:t>
      </w:r>
      <w:r>
        <w:rPr>
          <w:rFonts w:hint="cs"/>
          <w:sz w:val="28"/>
          <w:szCs w:val="28"/>
          <w:rtl/>
        </w:rPr>
        <w:t xml:space="preserve"> </w:t>
      </w:r>
      <w:r w:rsidR="003263B5">
        <w:rPr>
          <w:rFonts w:hint="cs"/>
          <w:sz w:val="28"/>
          <w:szCs w:val="28"/>
          <w:rtl/>
        </w:rPr>
        <w:t>25 إلى 29 مايو</w:t>
      </w:r>
      <w:r w:rsidR="003263B5" w:rsidRPr="00532BD7">
        <w:rPr>
          <w:rFonts w:hint="cs"/>
          <w:sz w:val="28"/>
          <w:szCs w:val="28"/>
          <w:rtl/>
        </w:rPr>
        <w:t>/أيار 2020</w:t>
      </w:r>
    </w:p>
    <w:p w14:paraId="78C81F1D" w14:textId="77777777" w:rsidR="007E5D09" w:rsidRPr="00532BD7" w:rsidRDefault="003263B5" w:rsidP="003263B5">
      <w:pPr>
        <w:pStyle w:val="0Heading0"/>
        <w:bidi/>
        <w:ind w:left="4"/>
        <w:rPr>
          <w:sz w:val="28"/>
          <w:szCs w:val="28"/>
        </w:rPr>
      </w:pPr>
      <w:r>
        <w:rPr>
          <w:rFonts w:hint="cs"/>
          <w:sz w:val="28"/>
          <w:szCs w:val="28"/>
          <w:rtl/>
        </w:rPr>
        <w:t>مؤجل: من</w:t>
      </w:r>
      <w:r w:rsidR="00E1360E">
        <w:rPr>
          <w:rFonts w:hint="cs"/>
          <w:sz w:val="28"/>
          <w:szCs w:val="28"/>
          <w:rtl/>
        </w:rPr>
        <w:t xml:space="preserve"> </w:t>
      </w:r>
      <w:r w:rsidR="00F311C3">
        <w:rPr>
          <w:rFonts w:hint="cs"/>
          <w:sz w:val="28"/>
          <w:szCs w:val="28"/>
          <w:rtl/>
        </w:rPr>
        <w:t>19</w:t>
      </w:r>
      <w:r w:rsidR="00E1360E">
        <w:rPr>
          <w:rFonts w:hint="cs"/>
          <w:sz w:val="28"/>
          <w:szCs w:val="28"/>
          <w:rtl/>
        </w:rPr>
        <w:t xml:space="preserve"> إلى </w:t>
      </w:r>
      <w:r w:rsidR="006F2A2C">
        <w:rPr>
          <w:rFonts w:hint="cs"/>
          <w:sz w:val="28"/>
          <w:szCs w:val="28"/>
          <w:rtl/>
        </w:rPr>
        <w:t>2</w:t>
      </w:r>
      <w:r w:rsidR="00F311C3">
        <w:rPr>
          <w:rFonts w:hint="cs"/>
          <w:sz w:val="28"/>
          <w:szCs w:val="28"/>
          <w:rtl/>
        </w:rPr>
        <w:t>2</w:t>
      </w:r>
      <w:r w:rsidR="00013372">
        <w:rPr>
          <w:sz w:val="28"/>
          <w:szCs w:val="28"/>
        </w:rPr>
        <w:t xml:space="preserve"> </w:t>
      </w:r>
      <w:r w:rsidR="00A44778">
        <w:rPr>
          <w:rFonts w:hint="cs"/>
          <w:sz w:val="28"/>
          <w:szCs w:val="28"/>
          <w:rtl/>
        </w:rPr>
        <w:t xml:space="preserve"> </w:t>
      </w:r>
      <w:r w:rsidR="00F311C3" w:rsidRPr="00532BD7">
        <w:rPr>
          <w:rFonts w:hint="cs"/>
          <w:sz w:val="28"/>
          <w:szCs w:val="28"/>
          <w:rtl/>
        </w:rPr>
        <w:t>يولية</w:t>
      </w:r>
      <w:r w:rsidR="006F2A2C" w:rsidRPr="00532BD7">
        <w:rPr>
          <w:rFonts w:hint="cs"/>
          <w:sz w:val="28"/>
          <w:szCs w:val="28"/>
          <w:rtl/>
        </w:rPr>
        <w:t xml:space="preserve">/ </w:t>
      </w:r>
      <w:r w:rsidR="00F311C3" w:rsidRPr="00532BD7">
        <w:rPr>
          <w:rFonts w:hint="cs"/>
          <w:sz w:val="28"/>
          <w:szCs w:val="28"/>
          <w:rtl/>
        </w:rPr>
        <w:t>تموز</w:t>
      </w:r>
      <w:r w:rsidR="006F2A2C" w:rsidRPr="00DB2568">
        <w:rPr>
          <w:rFonts w:hint="cs"/>
          <w:sz w:val="28"/>
          <w:szCs w:val="28"/>
          <w:rtl/>
        </w:rPr>
        <w:t xml:space="preserve"> </w:t>
      </w:r>
      <w:r w:rsidR="00F311C3" w:rsidRPr="00532BD7">
        <w:rPr>
          <w:rFonts w:hint="cs"/>
          <w:sz w:val="28"/>
          <w:szCs w:val="28"/>
          <w:rtl/>
        </w:rPr>
        <w:t>2020</w:t>
      </w:r>
      <w:r w:rsidR="00FE13A5">
        <w:rPr>
          <w:sz w:val="28"/>
          <w:szCs w:val="28"/>
        </w:rPr>
        <w:t>*</w:t>
      </w:r>
    </w:p>
    <w:p w14:paraId="305EA5C7" w14:textId="77777777" w:rsidR="00FE13A5" w:rsidRDefault="00FE13A5" w:rsidP="00FE13A5">
      <w:pPr>
        <w:pStyle w:val="StyleHeader4Para4Left0Firstline0"/>
        <w:numPr>
          <w:ilvl w:val="0"/>
          <w:numId w:val="0"/>
        </w:numPr>
      </w:pPr>
    </w:p>
    <w:p w14:paraId="3A0AA214" w14:textId="77777777" w:rsidR="007E5D09" w:rsidRDefault="007E5D09">
      <w:pPr>
        <w:pStyle w:val="StyleHeader4Para4Left0Firstline0"/>
        <w:numPr>
          <w:ilvl w:val="0"/>
          <w:numId w:val="0"/>
        </w:numPr>
      </w:pPr>
    </w:p>
    <w:p w14:paraId="64ACA146" w14:textId="77777777" w:rsidR="0056147F" w:rsidRPr="00367591" w:rsidRDefault="0056147F" w:rsidP="0056147F">
      <w:pPr>
        <w:bidi/>
        <w:jc w:val="center"/>
        <w:rPr>
          <w:b/>
          <w:sz w:val="32"/>
          <w:szCs w:val="32"/>
        </w:rPr>
      </w:pPr>
      <w:r w:rsidRPr="00367591">
        <w:rPr>
          <w:b/>
          <w:bCs/>
          <w:sz w:val="32"/>
          <w:szCs w:val="32"/>
          <w:rtl/>
          <w:lang w:bidi="ar"/>
        </w:rPr>
        <w:t>مقترح مشروع: قيرغيزستان</w:t>
      </w:r>
    </w:p>
    <w:p w14:paraId="4DB3EC79" w14:textId="77777777" w:rsidR="0056147F" w:rsidRPr="00367591" w:rsidRDefault="0056147F" w:rsidP="0056147F">
      <w:pPr>
        <w:bidi/>
        <w:rPr>
          <w:sz w:val="26"/>
          <w:szCs w:val="26"/>
        </w:rPr>
      </w:pPr>
    </w:p>
    <w:p w14:paraId="0A83AE6F" w14:textId="77777777" w:rsidR="0056147F" w:rsidRPr="00367591" w:rsidRDefault="0056147F" w:rsidP="0056147F">
      <w:pPr>
        <w:bidi/>
        <w:rPr>
          <w:sz w:val="26"/>
          <w:szCs w:val="26"/>
        </w:rPr>
      </w:pPr>
    </w:p>
    <w:p w14:paraId="78C78EF2" w14:textId="77777777" w:rsidR="0056147F" w:rsidRPr="00367591" w:rsidRDefault="0056147F" w:rsidP="0056147F">
      <w:pPr>
        <w:bidi/>
        <w:ind w:firstLine="720"/>
        <w:rPr>
          <w:sz w:val="26"/>
          <w:szCs w:val="26"/>
        </w:rPr>
      </w:pPr>
      <w:r w:rsidRPr="00367591">
        <w:rPr>
          <w:sz w:val="26"/>
          <w:szCs w:val="26"/>
          <w:rtl/>
          <w:lang w:bidi="ar"/>
        </w:rPr>
        <w:t xml:space="preserve">تتألف هذه الوثيقة من تعليقات وتوصية الأمانة بشأن مقترح المشروع التالي: </w:t>
      </w:r>
    </w:p>
    <w:p w14:paraId="1AC3C3B7" w14:textId="77777777" w:rsidR="0056147F" w:rsidRPr="00367591" w:rsidRDefault="0056147F" w:rsidP="0056147F">
      <w:pPr>
        <w:bidi/>
        <w:rPr>
          <w:sz w:val="26"/>
          <w:szCs w:val="26"/>
        </w:rPr>
      </w:pPr>
    </w:p>
    <w:p w14:paraId="6338093D" w14:textId="77777777" w:rsidR="0056147F" w:rsidRPr="00367591" w:rsidRDefault="0056147F" w:rsidP="0056147F">
      <w:pPr>
        <w:bidi/>
        <w:rPr>
          <w:sz w:val="26"/>
          <w:szCs w:val="26"/>
          <w:u w:val="single"/>
        </w:rPr>
      </w:pPr>
      <w:r w:rsidRPr="00367591">
        <w:rPr>
          <w:sz w:val="26"/>
          <w:szCs w:val="26"/>
          <w:u w:val="single"/>
          <w:rtl/>
          <w:lang w:bidi="ar"/>
        </w:rPr>
        <w:t>الإزالة</w:t>
      </w:r>
    </w:p>
    <w:p w14:paraId="77C7471E" w14:textId="77777777" w:rsidR="0056147F" w:rsidRPr="00367591" w:rsidRDefault="0056147F" w:rsidP="0056147F">
      <w:pPr>
        <w:bidi/>
        <w:rPr>
          <w:sz w:val="26"/>
          <w:szCs w:val="26"/>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1"/>
        <w:gridCol w:w="2409"/>
      </w:tblGrid>
      <w:tr w:rsidR="0056147F" w:rsidRPr="00367591" w14:paraId="47D1A59F" w14:textId="77777777" w:rsidTr="002543B2">
        <w:tc>
          <w:tcPr>
            <w:tcW w:w="6941" w:type="dxa"/>
          </w:tcPr>
          <w:p w14:paraId="3300418F" w14:textId="77777777" w:rsidR="0056147F" w:rsidRPr="00367591" w:rsidRDefault="0056147F" w:rsidP="0056147F">
            <w:pPr>
              <w:pStyle w:val="ListParagraph"/>
              <w:numPr>
                <w:ilvl w:val="0"/>
                <w:numId w:val="24"/>
              </w:numPr>
              <w:bidi/>
              <w:ind w:hanging="830"/>
              <w:rPr>
                <w:sz w:val="26"/>
                <w:szCs w:val="26"/>
              </w:rPr>
            </w:pPr>
            <w:r w:rsidRPr="00367591">
              <w:rPr>
                <w:sz w:val="26"/>
                <w:szCs w:val="26"/>
                <w:rtl/>
                <w:lang w:bidi="ar"/>
              </w:rPr>
              <w:t>خطة إدارة إزالة المواد الهيدروكلوروفلوروكربونية (المرحلة الثانية، الشريحة الثالثة)</w:t>
            </w:r>
          </w:p>
        </w:tc>
        <w:tc>
          <w:tcPr>
            <w:tcW w:w="2409" w:type="dxa"/>
          </w:tcPr>
          <w:p w14:paraId="2BDFE7F0" w14:textId="77777777" w:rsidR="0056147F" w:rsidRPr="00367591" w:rsidRDefault="0056147F" w:rsidP="0056147F">
            <w:pPr>
              <w:bidi/>
              <w:jc w:val="right"/>
              <w:rPr>
                <w:sz w:val="26"/>
                <w:szCs w:val="26"/>
              </w:rPr>
            </w:pPr>
            <w:r w:rsidRPr="00367591">
              <w:rPr>
                <w:color w:val="222222"/>
                <w:kern w:val="36"/>
                <w:sz w:val="26"/>
                <w:szCs w:val="26"/>
                <w:rtl/>
                <w:lang w:bidi="ar"/>
              </w:rPr>
              <w:t xml:space="preserve">برنامج الأمم المتحدة الإنمائي (اليوئديبي) </w:t>
            </w:r>
            <w:r w:rsidRPr="00367591">
              <w:rPr>
                <w:sz w:val="26"/>
                <w:szCs w:val="26"/>
                <w:rtl/>
                <w:lang w:bidi="ar"/>
              </w:rPr>
              <w:t>/</w:t>
            </w:r>
            <w:r w:rsidRPr="00367591">
              <w:rPr>
                <w:rFonts w:hint="cs"/>
                <w:sz w:val="26"/>
                <w:szCs w:val="26"/>
                <w:rtl/>
                <w:lang w:bidi="ar"/>
              </w:rPr>
              <w:t>برنامج الأمم المتحدة للبيئة (</w:t>
            </w:r>
            <w:r w:rsidRPr="00367591">
              <w:rPr>
                <w:sz w:val="26"/>
                <w:szCs w:val="26"/>
                <w:rtl/>
                <w:lang w:bidi="ar"/>
              </w:rPr>
              <w:t>يونيب</w:t>
            </w:r>
            <w:r w:rsidRPr="00367591">
              <w:rPr>
                <w:rFonts w:hint="cs"/>
                <w:sz w:val="26"/>
                <w:szCs w:val="26"/>
                <w:rtl/>
                <w:lang w:bidi="ar"/>
              </w:rPr>
              <w:t>)</w:t>
            </w:r>
          </w:p>
        </w:tc>
      </w:tr>
    </w:tbl>
    <w:p w14:paraId="44F8AA7D" w14:textId="77777777" w:rsidR="00FE13A5" w:rsidRPr="00367591" w:rsidRDefault="00FE13A5">
      <w:pPr>
        <w:pStyle w:val="StyleHeader4Para4Left0Firstline0"/>
        <w:numPr>
          <w:ilvl w:val="0"/>
          <w:numId w:val="0"/>
        </w:numPr>
        <w:rPr>
          <w:sz w:val="26"/>
          <w:szCs w:val="26"/>
        </w:rPr>
      </w:pPr>
    </w:p>
    <w:p w14:paraId="12B1535B" w14:textId="77777777" w:rsidR="00FE13A5" w:rsidRDefault="00FE13A5">
      <w:pPr>
        <w:pStyle w:val="StyleHeader4Para4Left0Firstline0"/>
        <w:numPr>
          <w:ilvl w:val="0"/>
          <w:numId w:val="0"/>
        </w:numPr>
      </w:pPr>
    </w:p>
    <w:p w14:paraId="62EECBCF" w14:textId="77777777" w:rsidR="00FE13A5" w:rsidRDefault="00FE13A5">
      <w:pPr>
        <w:pStyle w:val="StyleHeader4Para4Left0Firstline0"/>
        <w:numPr>
          <w:ilvl w:val="0"/>
          <w:numId w:val="0"/>
        </w:numPr>
      </w:pPr>
    </w:p>
    <w:p w14:paraId="7E0DA54E" w14:textId="77777777" w:rsidR="00FE13A5" w:rsidRDefault="00FE13A5">
      <w:pPr>
        <w:pStyle w:val="StyleHeader4Para4Left0Firstline0"/>
        <w:numPr>
          <w:ilvl w:val="0"/>
          <w:numId w:val="0"/>
        </w:numPr>
      </w:pPr>
    </w:p>
    <w:p w14:paraId="581BAE2A" w14:textId="4531D0B8" w:rsidR="00FE13A5" w:rsidRDefault="00FE13A5">
      <w:pPr>
        <w:pStyle w:val="StyleHeader4Para4Left0Firstline0"/>
        <w:numPr>
          <w:ilvl w:val="0"/>
          <w:numId w:val="0"/>
        </w:numPr>
      </w:pPr>
    </w:p>
    <w:p w14:paraId="232103CE" w14:textId="449BAAF6" w:rsidR="002543B2" w:rsidRDefault="002543B2">
      <w:pPr>
        <w:pStyle w:val="StyleHeader4Para4Left0Firstline0"/>
        <w:numPr>
          <w:ilvl w:val="0"/>
          <w:numId w:val="0"/>
        </w:numPr>
      </w:pPr>
    </w:p>
    <w:p w14:paraId="22FA70E4" w14:textId="77777777" w:rsidR="002543B2" w:rsidRDefault="002543B2">
      <w:pPr>
        <w:pStyle w:val="StyleHeader4Para4Left0Firstline0"/>
        <w:numPr>
          <w:ilvl w:val="0"/>
          <w:numId w:val="0"/>
        </w:numPr>
      </w:pPr>
    </w:p>
    <w:p w14:paraId="38F556C0" w14:textId="77777777" w:rsidR="00FE13A5" w:rsidRPr="00FE13A5" w:rsidRDefault="000F611B" w:rsidP="00FE13A5">
      <w:pPr>
        <w:pStyle w:val="StyleHeader4Para4Left0Firstline0"/>
        <w:numPr>
          <w:ilvl w:val="0"/>
          <w:numId w:val="0"/>
        </w:numPr>
        <w:ind w:left="720"/>
        <w:jc w:val="right"/>
        <w:rPr>
          <w:rtl/>
          <w:lang w:val="en-CA" w:bidi="ar-BH"/>
        </w:rPr>
      </w:pPr>
      <w:r>
        <w:rPr>
          <w:rFonts w:hint="cs"/>
          <w:rtl/>
          <w:lang w:val="en-CA" w:bidi="ar-BH"/>
        </w:rPr>
        <w:t xml:space="preserve">*  </w:t>
      </w:r>
      <w:r>
        <w:rPr>
          <w:rFonts w:hint="cs"/>
          <w:rtl/>
          <w:lang w:bidi="ar-BH"/>
        </w:rPr>
        <w:t xml:space="preserve">بسبب </w:t>
      </w:r>
      <w:r>
        <w:rPr>
          <w:rFonts w:hint="cs"/>
          <w:rtl/>
          <w:lang w:val="en-CA" w:bidi="ar-BH"/>
        </w:rPr>
        <w:t>فيروس كورونا (كوفيد-19)</w:t>
      </w:r>
    </w:p>
    <w:p w14:paraId="62FE0C2A" w14:textId="77777777" w:rsidR="0056147F" w:rsidRPr="004D17B4" w:rsidRDefault="0056147F" w:rsidP="0056147F">
      <w:pPr>
        <w:bidi/>
        <w:jc w:val="center"/>
        <w:rPr>
          <w:b/>
          <w:szCs w:val="24"/>
        </w:rPr>
      </w:pPr>
      <w:r w:rsidRPr="004D17B4">
        <w:rPr>
          <w:b/>
          <w:bCs/>
          <w:szCs w:val="24"/>
          <w:rtl/>
          <w:lang w:bidi="ar"/>
        </w:rPr>
        <w:lastRenderedPageBreak/>
        <w:t>ورقة تقييم المشروع – مشروعات متعددة السنوات</w:t>
      </w:r>
    </w:p>
    <w:p w14:paraId="0682BA7D" w14:textId="77777777" w:rsidR="0056147F" w:rsidRPr="004D17B4" w:rsidRDefault="0056147F" w:rsidP="0056147F">
      <w:pPr>
        <w:bidi/>
        <w:jc w:val="center"/>
        <w:rPr>
          <w:b/>
          <w:szCs w:val="24"/>
        </w:rPr>
      </w:pPr>
      <w:r w:rsidRPr="004D17B4">
        <w:rPr>
          <w:b/>
          <w:bCs/>
          <w:szCs w:val="24"/>
          <w:rtl/>
          <w:lang w:bidi="ar"/>
        </w:rPr>
        <w:t>قيرغيزستان</w:t>
      </w:r>
    </w:p>
    <w:tbl>
      <w:tblPr>
        <w:tblStyle w:val="TableGrid10"/>
        <w:bidiVisual/>
        <w:tblW w:w="5000" w:type="pct"/>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2547"/>
        <w:gridCol w:w="2081"/>
        <w:gridCol w:w="2377"/>
        <w:gridCol w:w="2345"/>
      </w:tblGrid>
      <w:tr w:rsidR="0056147F" w:rsidRPr="004D17B4" w14:paraId="007A2101" w14:textId="77777777" w:rsidTr="002543B2">
        <w:trPr>
          <w:trHeight w:val="240"/>
        </w:trPr>
        <w:tc>
          <w:tcPr>
            <w:tcW w:w="1362" w:type="pct"/>
            <w:shd w:val="clear" w:color="auto" w:fill="auto"/>
          </w:tcPr>
          <w:p w14:paraId="05C9F74E" w14:textId="77777777" w:rsidR="0056147F" w:rsidRPr="004D17B4" w:rsidRDefault="0056147F" w:rsidP="002543B2">
            <w:pPr>
              <w:bidi/>
              <w:spacing w:after="80"/>
              <w:jc w:val="left"/>
              <w:rPr>
                <w:rFonts w:ascii="Times New Roman" w:hAnsi="Times New Roman"/>
                <w:b/>
                <w:sz w:val="20"/>
                <w:szCs w:val="20"/>
              </w:rPr>
            </w:pPr>
            <w:r w:rsidRPr="004D17B4">
              <w:rPr>
                <w:rFonts w:ascii="Times New Roman" w:hAnsi="Times New Roman"/>
                <w:b/>
                <w:bCs/>
                <w:sz w:val="20"/>
                <w:szCs w:val="20"/>
                <w:rtl/>
                <w:lang w:bidi="ar"/>
              </w:rPr>
              <w:t>(أولا) عنوان المشروع</w:t>
            </w:r>
          </w:p>
        </w:tc>
        <w:tc>
          <w:tcPr>
            <w:tcW w:w="1113" w:type="pct"/>
            <w:shd w:val="clear" w:color="auto" w:fill="auto"/>
          </w:tcPr>
          <w:p w14:paraId="30211D17" w14:textId="77777777" w:rsidR="0056147F" w:rsidRPr="004D17B4" w:rsidRDefault="0056147F" w:rsidP="002543B2">
            <w:pPr>
              <w:bidi/>
              <w:spacing w:after="80"/>
              <w:jc w:val="center"/>
              <w:rPr>
                <w:rFonts w:ascii="Times New Roman" w:hAnsi="Times New Roman"/>
                <w:b/>
                <w:sz w:val="20"/>
                <w:szCs w:val="20"/>
              </w:rPr>
            </w:pPr>
            <w:r w:rsidRPr="004D17B4">
              <w:rPr>
                <w:rFonts w:ascii="Times New Roman" w:hAnsi="Times New Roman"/>
                <w:b/>
                <w:bCs/>
                <w:sz w:val="20"/>
                <w:szCs w:val="20"/>
                <w:rtl/>
                <w:lang w:bidi="ar"/>
              </w:rPr>
              <w:t>الوكالة</w:t>
            </w:r>
          </w:p>
        </w:tc>
        <w:tc>
          <w:tcPr>
            <w:tcW w:w="1271" w:type="pct"/>
            <w:shd w:val="clear" w:color="auto" w:fill="auto"/>
          </w:tcPr>
          <w:p w14:paraId="0165C637" w14:textId="77777777" w:rsidR="0056147F" w:rsidRPr="004D17B4" w:rsidRDefault="0056147F" w:rsidP="002543B2">
            <w:pPr>
              <w:bidi/>
              <w:spacing w:after="80"/>
              <w:jc w:val="center"/>
              <w:rPr>
                <w:rFonts w:ascii="Times New Roman" w:hAnsi="Times New Roman"/>
                <w:b/>
                <w:sz w:val="20"/>
                <w:szCs w:val="20"/>
              </w:rPr>
            </w:pPr>
            <w:r w:rsidRPr="004D17B4">
              <w:rPr>
                <w:rFonts w:ascii="Times New Roman" w:hAnsi="Times New Roman"/>
                <w:b/>
                <w:bCs/>
                <w:sz w:val="20"/>
                <w:szCs w:val="20"/>
                <w:rtl/>
                <w:lang w:bidi="ar"/>
              </w:rPr>
              <w:t>الاجتماع الذي صدرت فيه الموافقة</w:t>
            </w:r>
          </w:p>
        </w:tc>
        <w:tc>
          <w:tcPr>
            <w:tcW w:w="1254" w:type="pct"/>
            <w:shd w:val="clear" w:color="auto" w:fill="auto"/>
          </w:tcPr>
          <w:p w14:paraId="3871CAB4" w14:textId="77777777" w:rsidR="0056147F" w:rsidRPr="004D17B4" w:rsidRDefault="0056147F" w:rsidP="002543B2">
            <w:pPr>
              <w:bidi/>
              <w:spacing w:after="80"/>
              <w:jc w:val="center"/>
              <w:rPr>
                <w:rFonts w:ascii="Times New Roman" w:hAnsi="Times New Roman"/>
                <w:b/>
                <w:sz w:val="20"/>
                <w:szCs w:val="20"/>
              </w:rPr>
            </w:pPr>
            <w:r w:rsidRPr="004D17B4">
              <w:rPr>
                <w:rFonts w:ascii="Times New Roman" w:hAnsi="Times New Roman"/>
                <w:b/>
                <w:bCs/>
                <w:sz w:val="20"/>
                <w:szCs w:val="20"/>
                <w:rtl/>
                <w:lang w:bidi="ar"/>
              </w:rPr>
              <w:t>تدابير الرقابة</w:t>
            </w:r>
          </w:p>
        </w:tc>
      </w:tr>
      <w:tr w:rsidR="0056147F" w:rsidRPr="004D17B4" w14:paraId="390C0C14" w14:textId="77777777" w:rsidTr="002543B2">
        <w:trPr>
          <w:trHeight w:val="240"/>
        </w:trPr>
        <w:tc>
          <w:tcPr>
            <w:tcW w:w="1362" w:type="pct"/>
            <w:shd w:val="clear" w:color="auto" w:fill="auto"/>
          </w:tcPr>
          <w:p w14:paraId="6850D87C" w14:textId="77777777" w:rsidR="0056147F" w:rsidRPr="004D17B4" w:rsidRDefault="0056147F" w:rsidP="002543B2">
            <w:pPr>
              <w:bidi/>
              <w:spacing w:after="80"/>
              <w:jc w:val="center"/>
              <w:rPr>
                <w:rFonts w:ascii="Times New Roman" w:hAnsi="Times New Roman"/>
                <w:sz w:val="20"/>
                <w:szCs w:val="20"/>
              </w:rPr>
            </w:pPr>
            <w:r w:rsidRPr="004D17B4">
              <w:rPr>
                <w:rFonts w:ascii="Times New Roman" w:hAnsi="Times New Roman"/>
                <w:sz w:val="20"/>
                <w:szCs w:val="20"/>
                <w:rtl/>
                <w:lang w:bidi="ar"/>
              </w:rPr>
              <w:t>خطة إزالة المواد الهيدروكلوروفلوروكربونية (المرحلة الثانية)</w:t>
            </w:r>
          </w:p>
        </w:tc>
        <w:tc>
          <w:tcPr>
            <w:tcW w:w="1113" w:type="pct"/>
            <w:shd w:val="clear" w:color="auto" w:fill="auto"/>
          </w:tcPr>
          <w:p w14:paraId="008E04F0" w14:textId="77777777" w:rsidR="0056147F" w:rsidRPr="004D17B4" w:rsidRDefault="0056147F" w:rsidP="002543B2">
            <w:pPr>
              <w:bidi/>
              <w:spacing w:after="80"/>
              <w:jc w:val="center"/>
              <w:rPr>
                <w:rFonts w:ascii="Times New Roman" w:hAnsi="Times New Roman"/>
                <w:sz w:val="20"/>
                <w:szCs w:val="20"/>
              </w:rPr>
            </w:pPr>
            <w:r w:rsidRPr="004D17B4">
              <w:rPr>
                <w:rFonts w:ascii="Times New Roman" w:hAnsi="Times New Roman"/>
                <w:sz w:val="20"/>
                <w:szCs w:val="20"/>
                <w:rtl/>
                <w:lang w:bidi="ar"/>
              </w:rPr>
              <w:t>اليوئنديبي (الوكالة الرئيسة)، اليونيب</w:t>
            </w:r>
          </w:p>
        </w:tc>
        <w:tc>
          <w:tcPr>
            <w:tcW w:w="1271" w:type="pct"/>
            <w:shd w:val="clear" w:color="auto" w:fill="auto"/>
          </w:tcPr>
          <w:p w14:paraId="63601BBD" w14:textId="77777777" w:rsidR="0056147F" w:rsidRPr="004D17B4" w:rsidRDefault="0056147F" w:rsidP="002543B2">
            <w:pPr>
              <w:bidi/>
              <w:spacing w:after="80"/>
              <w:jc w:val="center"/>
              <w:rPr>
                <w:rFonts w:ascii="Times New Roman" w:hAnsi="Times New Roman"/>
                <w:sz w:val="20"/>
                <w:szCs w:val="20"/>
              </w:rPr>
            </w:pPr>
            <w:r w:rsidRPr="004D17B4">
              <w:rPr>
                <w:rFonts w:ascii="Times New Roman" w:hAnsi="Times New Roman"/>
                <w:sz w:val="20"/>
                <w:szCs w:val="20"/>
                <w:rtl/>
                <w:lang w:bidi="ar"/>
              </w:rPr>
              <w:t xml:space="preserve">الرابع والسبعون </w:t>
            </w:r>
          </w:p>
        </w:tc>
        <w:tc>
          <w:tcPr>
            <w:tcW w:w="1254" w:type="pct"/>
            <w:shd w:val="clear" w:color="auto" w:fill="auto"/>
          </w:tcPr>
          <w:p w14:paraId="79151679" w14:textId="77777777" w:rsidR="0056147F" w:rsidRPr="004D17B4" w:rsidRDefault="0056147F" w:rsidP="002543B2">
            <w:pPr>
              <w:bidi/>
              <w:spacing w:after="80"/>
              <w:jc w:val="center"/>
              <w:rPr>
                <w:rFonts w:ascii="Times New Roman" w:hAnsi="Times New Roman"/>
                <w:sz w:val="20"/>
                <w:szCs w:val="20"/>
              </w:rPr>
            </w:pPr>
            <w:r w:rsidRPr="004D17B4">
              <w:rPr>
                <w:rFonts w:ascii="Times New Roman" w:hAnsi="Times New Roman"/>
                <w:sz w:val="20"/>
                <w:szCs w:val="20"/>
                <w:rtl/>
                <w:lang w:bidi="ar"/>
              </w:rPr>
              <w:t>97.5% بحلول عام 2020 و100% بحلول عام 2025</w:t>
            </w:r>
          </w:p>
        </w:tc>
      </w:tr>
    </w:tbl>
    <w:p w14:paraId="1E38394E" w14:textId="77777777" w:rsidR="0056147F" w:rsidRPr="004D17B4" w:rsidRDefault="0056147F" w:rsidP="00367591">
      <w:pPr>
        <w:spacing w:line="80" w:lineRule="exact"/>
        <w:jc w:val="center"/>
        <w:rPr>
          <w:rFonts w:eastAsia="Calibri"/>
          <w:sz w:val="20"/>
        </w:rPr>
      </w:pPr>
    </w:p>
    <w:tbl>
      <w:tblPr>
        <w:tblStyle w:val="TableGrid10"/>
        <w:bidiVisual/>
        <w:tblW w:w="5000" w:type="pct"/>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4862"/>
        <w:gridCol w:w="2244"/>
        <w:gridCol w:w="2244"/>
      </w:tblGrid>
      <w:tr w:rsidR="0056147F" w:rsidRPr="004D17B4" w14:paraId="15A78347" w14:textId="77777777" w:rsidTr="002543B2">
        <w:trPr>
          <w:trHeight w:val="240"/>
        </w:trPr>
        <w:tc>
          <w:tcPr>
            <w:tcW w:w="2600" w:type="pct"/>
            <w:shd w:val="clear" w:color="auto" w:fill="auto"/>
          </w:tcPr>
          <w:p w14:paraId="6DFB173C" w14:textId="77777777" w:rsidR="0056147F" w:rsidRPr="004D17B4" w:rsidRDefault="0056147F" w:rsidP="002543B2">
            <w:pPr>
              <w:bidi/>
              <w:spacing w:after="60"/>
              <w:jc w:val="left"/>
              <w:rPr>
                <w:rFonts w:ascii="Times New Roman" w:hAnsi="Times New Roman"/>
                <w:b/>
                <w:sz w:val="20"/>
                <w:szCs w:val="20"/>
              </w:rPr>
            </w:pPr>
            <w:r w:rsidRPr="004D17B4">
              <w:rPr>
                <w:rFonts w:ascii="Times New Roman" w:hAnsi="Times New Roman"/>
                <w:b/>
                <w:bCs/>
                <w:sz w:val="20"/>
                <w:szCs w:val="20"/>
                <w:rtl/>
                <w:lang w:bidi="ar"/>
              </w:rPr>
              <w:t>(ثانيا) أحدث بيانات المادة 7 (المرفق جيم المجموعة الأولى)</w:t>
            </w:r>
          </w:p>
        </w:tc>
        <w:tc>
          <w:tcPr>
            <w:tcW w:w="1200" w:type="pct"/>
            <w:shd w:val="clear" w:color="auto" w:fill="auto"/>
          </w:tcPr>
          <w:p w14:paraId="54B757F3" w14:textId="77777777" w:rsidR="0056147F" w:rsidRPr="004D17B4" w:rsidRDefault="0056147F" w:rsidP="002543B2">
            <w:pPr>
              <w:bidi/>
              <w:spacing w:after="60"/>
              <w:jc w:val="center"/>
              <w:rPr>
                <w:rFonts w:ascii="Times New Roman" w:hAnsi="Times New Roman"/>
                <w:sz w:val="20"/>
                <w:szCs w:val="20"/>
              </w:rPr>
            </w:pPr>
            <w:r w:rsidRPr="004D17B4">
              <w:rPr>
                <w:rFonts w:ascii="Times New Roman" w:hAnsi="Times New Roman"/>
                <w:sz w:val="20"/>
                <w:szCs w:val="20"/>
                <w:rtl/>
                <w:lang w:bidi="ar"/>
              </w:rPr>
              <w:t>السنة: 2018</w:t>
            </w:r>
          </w:p>
        </w:tc>
        <w:tc>
          <w:tcPr>
            <w:tcW w:w="1200" w:type="pct"/>
            <w:shd w:val="clear" w:color="auto" w:fill="auto"/>
          </w:tcPr>
          <w:p w14:paraId="18B5E88F" w14:textId="77777777" w:rsidR="0056147F" w:rsidRPr="004D17B4" w:rsidRDefault="0056147F" w:rsidP="002543B2">
            <w:pPr>
              <w:bidi/>
              <w:spacing w:after="60"/>
              <w:jc w:val="right"/>
              <w:rPr>
                <w:rFonts w:ascii="Times New Roman" w:hAnsi="Times New Roman"/>
                <w:sz w:val="20"/>
                <w:szCs w:val="20"/>
              </w:rPr>
            </w:pPr>
            <w:r w:rsidRPr="004D17B4">
              <w:rPr>
                <w:rFonts w:ascii="Times New Roman" w:hAnsi="Times New Roman"/>
                <w:sz w:val="20"/>
                <w:szCs w:val="20"/>
                <w:rtl/>
                <w:lang w:bidi="ar"/>
              </w:rPr>
              <w:t>1,33 (بأطنان قدرات استنفاذ الأوزون)</w:t>
            </w:r>
          </w:p>
        </w:tc>
      </w:tr>
    </w:tbl>
    <w:p w14:paraId="5663FFA7" w14:textId="77777777" w:rsidR="0056147F" w:rsidRPr="004D17B4" w:rsidRDefault="0056147F" w:rsidP="00367591">
      <w:pPr>
        <w:spacing w:line="80" w:lineRule="exact"/>
        <w:jc w:val="center"/>
        <w:rPr>
          <w:rFonts w:eastAsia="Calibri"/>
          <w:sz w:val="20"/>
        </w:rPr>
      </w:pPr>
    </w:p>
    <w:tbl>
      <w:tblPr>
        <w:tblStyle w:val="TableGrid10"/>
        <w:bidiVisual/>
        <w:tblW w:w="5000" w:type="pct"/>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1919"/>
        <w:gridCol w:w="785"/>
        <w:gridCol w:w="562"/>
        <w:gridCol w:w="655"/>
        <w:gridCol w:w="1144"/>
        <w:gridCol w:w="762"/>
        <w:gridCol w:w="624"/>
        <w:gridCol w:w="775"/>
        <w:gridCol w:w="724"/>
        <w:gridCol w:w="1400"/>
      </w:tblGrid>
      <w:tr w:rsidR="0056147F" w:rsidRPr="004D17B4" w14:paraId="344E79FE" w14:textId="77777777" w:rsidTr="002543B2">
        <w:trPr>
          <w:trHeight w:val="240"/>
        </w:trPr>
        <w:tc>
          <w:tcPr>
            <w:tcW w:w="3867" w:type="pct"/>
            <w:gridSpan w:val="8"/>
            <w:shd w:val="clear" w:color="auto" w:fill="auto"/>
          </w:tcPr>
          <w:p w14:paraId="555380BC" w14:textId="77777777" w:rsidR="0056147F" w:rsidRPr="004D17B4" w:rsidRDefault="0056147F" w:rsidP="002543B2">
            <w:pPr>
              <w:bidi/>
              <w:spacing w:after="60"/>
              <w:jc w:val="left"/>
              <w:rPr>
                <w:rFonts w:ascii="Times New Roman" w:hAnsi="Times New Roman"/>
                <w:b/>
                <w:sz w:val="20"/>
                <w:szCs w:val="20"/>
              </w:rPr>
            </w:pPr>
            <w:r w:rsidRPr="004D17B4">
              <w:rPr>
                <w:rFonts w:ascii="Times New Roman" w:hAnsi="Times New Roman"/>
                <w:b/>
                <w:bCs/>
                <w:sz w:val="20"/>
                <w:szCs w:val="20"/>
                <w:rtl/>
                <w:lang w:bidi="ar"/>
              </w:rPr>
              <w:t>(ثالثا) أحدث البيانات القطاعية للبرنامج القطري (بأطنان قدرات استنفاذ الأوزون)</w:t>
            </w:r>
          </w:p>
        </w:tc>
        <w:tc>
          <w:tcPr>
            <w:tcW w:w="1133" w:type="pct"/>
            <w:gridSpan w:val="2"/>
            <w:shd w:val="clear" w:color="auto" w:fill="auto"/>
          </w:tcPr>
          <w:p w14:paraId="7F7E88AE" w14:textId="77777777" w:rsidR="0056147F" w:rsidRPr="004D17B4" w:rsidRDefault="0056147F" w:rsidP="002543B2">
            <w:pPr>
              <w:bidi/>
              <w:spacing w:after="60"/>
              <w:jc w:val="right"/>
              <w:rPr>
                <w:rFonts w:ascii="Times New Roman" w:hAnsi="Times New Roman"/>
                <w:b/>
                <w:sz w:val="20"/>
                <w:szCs w:val="20"/>
              </w:rPr>
            </w:pPr>
            <w:r w:rsidRPr="004D17B4">
              <w:rPr>
                <w:rFonts w:ascii="Times New Roman" w:hAnsi="Times New Roman"/>
                <w:b/>
                <w:bCs/>
                <w:sz w:val="20"/>
                <w:szCs w:val="20"/>
                <w:rtl/>
                <w:lang w:bidi="ar"/>
              </w:rPr>
              <w:t>السنة: 2019</w:t>
            </w:r>
          </w:p>
        </w:tc>
      </w:tr>
      <w:tr w:rsidR="0056147F" w:rsidRPr="004D17B4" w14:paraId="574A7737" w14:textId="77777777" w:rsidTr="002543B2">
        <w:trPr>
          <w:trHeight w:val="240"/>
        </w:trPr>
        <w:tc>
          <w:tcPr>
            <w:tcW w:w="570" w:type="pct"/>
            <w:shd w:val="clear" w:color="auto" w:fill="auto"/>
          </w:tcPr>
          <w:p w14:paraId="41AAC5A3" w14:textId="77777777" w:rsidR="0056147F" w:rsidRPr="004D17B4" w:rsidRDefault="0056147F" w:rsidP="002543B2">
            <w:pPr>
              <w:bidi/>
              <w:spacing w:after="60"/>
              <w:jc w:val="center"/>
              <w:rPr>
                <w:rFonts w:ascii="Times New Roman" w:hAnsi="Times New Roman"/>
                <w:sz w:val="20"/>
                <w:szCs w:val="20"/>
              </w:rPr>
            </w:pPr>
            <w:r w:rsidRPr="004D17B4">
              <w:rPr>
                <w:rFonts w:ascii="Times New Roman" w:hAnsi="Times New Roman"/>
                <w:sz w:val="20"/>
                <w:szCs w:val="20"/>
                <w:rtl/>
                <w:lang w:bidi="ar"/>
              </w:rPr>
              <w:t>كيميائي</w:t>
            </w:r>
          </w:p>
        </w:tc>
        <w:tc>
          <w:tcPr>
            <w:tcW w:w="420" w:type="pct"/>
            <w:shd w:val="clear" w:color="auto" w:fill="auto"/>
          </w:tcPr>
          <w:p w14:paraId="4F6CD92D" w14:textId="77777777" w:rsidR="0056147F" w:rsidRPr="004D17B4" w:rsidRDefault="0056147F" w:rsidP="002543B2">
            <w:pPr>
              <w:bidi/>
              <w:spacing w:after="60"/>
              <w:jc w:val="center"/>
              <w:rPr>
                <w:rFonts w:ascii="Times New Roman" w:hAnsi="Times New Roman"/>
                <w:sz w:val="20"/>
                <w:szCs w:val="20"/>
              </w:rPr>
            </w:pPr>
            <w:r w:rsidRPr="004D17B4">
              <w:rPr>
                <w:rFonts w:ascii="Times New Roman" w:hAnsi="Times New Roman"/>
                <w:sz w:val="20"/>
                <w:szCs w:val="20"/>
                <w:rtl/>
                <w:lang w:bidi="ar"/>
              </w:rPr>
              <w:t>أيروسول</w:t>
            </w:r>
          </w:p>
        </w:tc>
        <w:tc>
          <w:tcPr>
            <w:tcW w:w="335" w:type="pct"/>
            <w:shd w:val="clear" w:color="auto" w:fill="auto"/>
          </w:tcPr>
          <w:p w14:paraId="1DD480D2" w14:textId="77777777" w:rsidR="0056147F" w:rsidRPr="004D17B4" w:rsidRDefault="0056147F" w:rsidP="002543B2">
            <w:pPr>
              <w:bidi/>
              <w:spacing w:after="60"/>
              <w:jc w:val="center"/>
              <w:rPr>
                <w:rFonts w:ascii="Times New Roman" w:hAnsi="Times New Roman"/>
                <w:sz w:val="20"/>
                <w:szCs w:val="20"/>
              </w:rPr>
            </w:pPr>
            <w:r w:rsidRPr="004D17B4">
              <w:rPr>
                <w:rFonts w:ascii="Times New Roman" w:hAnsi="Times New Roman"/>
                <w:sz w:val="20"/>
                <w:szCs w:val="20"/>
                <w:rtl/>
                <w:lang w:bidi="ar"/>
              </w:rPr>
              <w:t>رغوة</w:t>
            </w:r>
          </w:p>
        </w:tc>
        <w:tc>
          <w:tcPr>
            <w:tcW w:w="468" w:type="pct"/>
            <w:shd w:val="clear" w:color="auto" w:fill="auto"/>
          </w:tcPr>
          <w:p w14:paraId="7C5EBA39" w14:textId="77777777" w:rsidR="0056147F" w:rsidRPr="004D17B4" w:rsidRDefault="0056147F" w:rsidP="002543B2">
            <w:pPr>
              <w:bidi/>
              <w:spacing w:after="60"/>
              <w:jc w:val="center"/>
              <w:rPr>
                <w:rFonts w:ascii="Times New Roman" w:hAnsi="Times New Roman"/>
                <w:sz w:val="20"/>
                <w:szCs w:val="20"/>
              </w:rPr>
            </w:pPr>
            <w:r w:rsidRPr="004D17B4">
              <w:rPr>
                <w:rFonts w:ascii="Times New Roman" w:hAnsi="Times New Roman"/>
                <w:sz w:val="20"/>
                <w:szCs w:val="20"/>
                <w:rtl/>
                <w:lang w:bidi="ar"/>
              </w:rPr>
              <w:t>إطفاء حرائق</w:t>
            </w:r>
          </w:p>
        </w:tc>
        <w:tc>
          <w:tcPr>
            <w:tcW w:w="1172" w:type="pct"/>
            <w:gridSpan w:val="2"/>
            <w:shd w:val="clear" w:color="auto" w:fill="auto"/>
          </w:tcPr>
          <w:p w14:paraId="591B16EA" w14:textId="77777777" w:rsidR="0056147F" w:rsidRPr="004D17B4" w:rsidRDefault="0056147F" w:rsidP="002543B2">
            <w:pPr>
              <w:bidi/>
              <w:spacing w:after="60"/>
              <w:jc w:val="center"/>
              <w:rPr>
                <w:rFonts w:ascii="Times New Roman" w:hAnsi="Times New Roman"/>
                <w:sz w:val="20"/>
                <w:szCs w:val="20"/>
              </w:rPr>
            </w:pPr>
            <w:r w:rsidRPr="004D17B4">
              <w:rPr>
                <w:rFonts w:ascii="Times New Roman" w:hAnsi="Times New Roman"/>
                <w:sz w:val="20"/>
                <w:szCs w:val="20"/>
                <w:rtl/>
                <w:lang w:bidi="ar"/>
              </w:rPr>
              <w:t>تبريد</w:t>
            </w:r>
          </w:p>
        </w:tc>
        <w:tc>
          <w:tcPr>
            <w:tcW w:w="410" w:type="pct"/>
            <w:shd w:val="clear" w:color="auto" w:fill="auto"/>
          </w:tcPr>
          <w:p w14:paraId="7F4AF2BC" w14:textId="77777777" w:rsidR="0056147F" w:rsidRPr="004D17B4" w:rsidRDefault="0056147F" w:rsidP="002543B2">
            <w:pPr>
              <w:bidi/>
              <w:spacing w:after="60"/>
              <w:jc w:val="center"/>
              <w:rPr>
                <w:rFonts w:ascii="Times New Roman" w:hAnsi="Times New Roman"/>
                <w:sz w:val="20"/>
                <w:szCs w:val="20"/>
              </w:rPr>
            </w:pPr>
            <w:r w:rsidRPr="004D17B4">
              <w:rPr>
                <w:rFonts w:ascii="Times New Roman" w:hAnsi="Times New Roman"/>
                <w:sz w:val="20"/>
                <w:szCs w:val="20"/>
                <w:rtl/>
                <w:lang w:bidi="ar"/>
              </w:rPr>
              <w:t>مذيب</w:t>
            </w:r>
          </w:p>
        </w:tc>
        <w:tc>
          <w:tcPr>
            <w:tcW w:w="491" w:type="pct"/>
            <w:shd w:val="clear" w:color="auto" w:fill="auto"/>
          </w:tcPr>
          <w:p w14:paraId="794F0D6E" w14:textId="77777777" w:rsidR="0056147F" w:rsidRPr="004D17B4" w:rsidRDefault="0056147F" w:rsidP="002543B2">
            <w:pPr>
              <w:bidi/>
              <w:spacing w:after="60"/>
              <w:jc w:val="center"/>
              <w:rPr>
                <w:rFonts w:ascii="Times New Roman" w:hAnsi="Times New Roman"/>
                <w:sz w:val="20"/>
                <w:szCs w:val="20"/>
              </w:rPr>
            </w:pPr>
            <w:r w:rsidRPr="004D17B4">
              <w:rPr>
                <w:rFonts w:ascii="Times New Roman" w:hAnsi="Times New Roman"/>
                <w:sz w:val="20"/>
                <w:szCs w:val="20"/>
                <w:rtl/>
                <w:lang w:bidi="ar"/>
              </w:rPr>
              <w:t>عامل تصنيع</w:t>
            </w:r>
          </w:p>
        </w:tc>
        <w:tc>
          <w:tcPr>
            <w:tcW w:w="308" w:type="pct"/>
            <w:shd w:val="clear" w:color="auto" w:fill="auto"/>
          </w:tcPr>
          <w:p w14:paraId="68C32DF8" w14:textId="77777777" w:rsidR="0056147F" w:rsidRPr="004D17B4" w:rsidRDefault="0056147F" w:rsidP="002543B2">
            <w:pPr>
              <w:bidi/>
              <w:spacing w:after="60"/>
              <w:jc w:val="center"/>
              <w:rPr>
                <w:rFonts w:ascii="Times New Roman" w:hAnsi="Times New Roman"/>
                <w:sz w:val="20"/>
                <w:szCs w:val="20"/>
              </w:rPr>
            </w:pPr>
            <w:r w:rsidRPr="004D17B4">
              <w:rPr>
                <w:rFonts w:ascii="Times New Roman" w:hAnsi="Times New Roman"/>
                <w:sz w:val="20"/>
                <w:szCs w:val="20"/>
                <w:rtl/>
                <w:lang w:bidi="ar"/>
              </w:rPr>
              <w:t>استخدام مختبري</w:t>
            </w:r>
          </w:p>
        </w:tc>
        <w:tc>
          <w:tcPr>
            <w:tcW w:w="825" w:type="pct"/>
            <w:shd w:val="clear" w:color="auto" w:fill="auto"/>
          </w:tcPr>
          <w:p w14:paraId="22C76A6C" w14:textId="77777777" w:rsidR="0056147F" w:rsidRPr="004D17B4" w:rsidRDefault="0056147F" w:rsidP="002543B2">
            <w:pPr>
              <w:bidi/>
              <w:spacing w:after="60"/>
              <w:jc w:val="center"/>
              <w:rPr>
                <w:rFonts w:ascii="Times New Roman" w:hAnsi="Times New Roman"/>
                <w:sz w:val="20"/>
                <w:szCs w:val="20"/>
              </w:rPr>
            </w:pPr>
            <w:r w:rsidRPr="004D17B4">
              <w:rPr>
                <w:rFonts w:ascii="Times New Roman" w:hAnsi="Times New Roman"/>
                <w:sz w:val="20"/>
                <w:szCs w:val="20"/>
                <w:rtl/>
                <w:lang w:bidi="ar"/>
              </w:rPr>
              <w:t>إجمالي الاستهلاك القطاعي</w:t>
            </w:r>
          </w:p>
        </w:tc>
      </w:tr>
      <w:tr w:rsidR="0056147F" w:rsidRPr="004D17B4" w14:paraId="538F6763" w14:textId="77777777" w:rsidTr="002543B2">
        <w:trPr>
          <w:trHeight w:val="240"/>
        </w:trPr>
        <w:tc>
          <w:tcPr>
            <w:tcW w:w="1794" w:type="pct"/>
            <w:gridSpan w:val="4"/>
            <w:shd w:val="clear" w:color="auto" w:fill="auto"/>
          </w:tcPr>
          <w:p w14:paraId="5ECC6BD8" w14:textId="77777777" w:rsidR="0056147F" w:rsidRPr="004D17B4" w:rsidRDefault="0056147F" w:rsidP="002543B2">
            <w:pPr>
              <w:bidi/>
              <w:spacing w:after="60"/>
              <w:jc w:val="center"/>
              <w:rPr>
                <w:rFonts w:ascii="Times New Roman" w:hAnsi="Times New Roman"/>
                <w:sz w:val="20"/>
                <w:szCs w:val="20"/>
              </w:rPr>
            </w:pPr>
            <w:r w:rsidRPr="004D17B4">
              <w:rPr>
                <w:rFonts w:ascii="Times New Roman" w:hAnsi="Times New Roman"/>
                <w:sz w:val="20"/>
                <w:szCs w:val="20"/>
              </w:rPr>
              <w:t xml:space="preserve"> </w:t>
            </w:r>
          </w:p>
        </w:tc>
        <w:tc>
          <w:tcPr>
            <w:tcW w:w="688" w:type="pct"/>
            <w:shd w:val="clear" w:color="auto" w:fill="auto"/>
          </w:tcPr>
          <w:p w14:paraId="635228C4" w14:textId="77777777" w:rsidR="0056147F" w:rsidRPr="004D17B4" w:rsidRDefault="0056147F" w:rsidP="002543B2">
            <w:pPr>
              <w:bidi/>
              <w:spacing w:after="60"/>
              <w:jc w:val="center"/>
              <w:rPr>
                <w:rFonts w:ascii="Times New Roman" w:hAnsi="Times New Roman"/>
                <w:sz w:val="20"/>
                <w:szCs w:val="20"/>
              </w:rPr>
            </w:pPr>
            <w:r w:rsidRPr="004D17B4">
              <w:rPr>
                <w:rFonts w:ascii="Times New Roman" w:hAnsi="Times New Roman"/>
                <w:sz w:val="20"/>
                <w:szCs w:val="20"/>
                <w:rtl/>
                <w:lang w:bidi="ar"/>
              </w:rPr>
              <w:t>تصنيع</w:t>
            </w:r>
          </w:p>
        </w:tc>
        <w:tc>
          <w:tcPr>
            <w:tcW w:w="484" w:type="pct"/>
            <w:shd w:val="clear" w:color="auto" w:fill="auto"/>
          </w:tcPr>
          <w:p w14:paraId="61F2C53D" w14:textId="77777777" w:rsidR="0056147F" w:rsidRPr="004D17B4" w:rsidRDefault="0056147F" w:rsidP="002543B2">
            <w:pPr>
              <w:bidi/>
              <w:spacing w:after="60"/>
              <w:jc w:val="center"/>
              <w:rPr>
                <w:rFonts w:ascii="Times New Roman" w:hAnsi="Times New Roman"/>
                <w:sz w:val="20"/>
                <w:szCs w:val="20"/>
              </w:rPr>
            </w:pPr>
            <w:r w:rsidRPr="004D17B4">
              <w:rPr>
                <w:rFonts w:ascii="Times New Roman" w:hAnsi="Times New Roman"/>
                <w:sz w:val="20"/>
                <w:szCs w:val="20"/>
                <w:rtl/>
                <w:lang w:bidi="ar"/>
              </w:rPr>
              <w:t>خدمة</w:t>
            </w:r>
          </w:p>
        </w:tc>
        <w:tc>
          <w:tcPr>
            <w:tcW w:w="2034" w:type="pct"/>
            <w:gridSpan w:val="4"/>
            <w:shd w:val="clear" w:color="auto" w:fill="auto"/>
          </w:tcPr>
          <w:p w14:paraId="39858D6D" w14:textId="77777777" w:rsidR="0056147F" w:rsidRPr="004D17B4" w:rsidRDefault="0056147F" w:rsidP="002543B2">
            <w:pPr>
              <w:spacing w:after="60"/>
              <w:jc w:val="center"/>
              <w:rPr>
                <w:rFonts w:ascii="Times New Roman" w:hAnsi="Times New Roman"/>
                <w:sz w:val="20"/>
                <w:szCs w:val="20"/>
              </w:rPr>
            </w:pPr>
          </w:p>
        </w:tc>
      </w:tr>
      <w:tr w:rsidR="0056147F" w:rsidRPr="004D17B4" w14:paraId="67DE8C76" w14:textId="77777777" w:rsidTr="002543B2">
        <w:trPr>
          <w:trHeight w:val="240"/>
        </w:trPr>
        <w:tc>
          <w:tcPr>
            <w:tcW w:w="570" w:type="pct"/>
            <w:shd w:val="clear" w:color="auto" w:fill="auto"/>
          </w:tcPr>
          <w:p w14:paraId="3F7E242C" w14:textId="77777777" w:rsidR="0056147F" w:rsidRPr="004D17B4" w:rsidRDefault="0056147F" w:rsidP="002543B2">
            <w:pPr>
              <w:bidi/>
              <w:spacing w:after="60"/>
              <w:jc w:val="left"/>
              <w:rPr>
                <w:rFonts w:ascii="Times New Roman" w:hAnsi="Times New Roman"/>
                <w:sz w:val="20"/>
                <w:szCs w:val="20"/>
              </w:rPr>
            </w:pPr>
            <w:r w:rsidRPr="004D17B4">
              <w:rPr>
                <w:rFonts w:ascii="Times New Roman" w:hAnsi="Times New Roman"/>
                <w:sz w:val="20"/>
                <w:szCs w:val="20"/>
                <w:rtl/>
                <w:lang w:bidi="ar"/>
              </w:rPr>
              <w:t>الهيدروكلوروفلوروكربون-22</w:t>
            </w:r>
          </w:p>
        </w:tc>
        <w:tc>
          <w:tcPr>
            <w:tcW w:w="420" w:type="pct"/>
            <w:shd w:val="clear" w:color="auto" w:fill="auto"/>
          </w:tcPr>
          <w:p w14:paraId="653E7257" w14:textId="77777777" w:rsidR="0056147F" w:rsidRPr="004D17B4" w:rsidRDefault="0056147F" w:rsidP="002543B2">
            <w:pPr>
              <w:spacing w:after="60"/>
              <w:jc w:val="right"/>
              <w:rPr>
                <w:rFonts w:ascii="Times New Roman" w:hAnsi="Times New Roman"/>
                <w:sz w:val="20"/>
                <w:szCs w:val="20"/>
              </w:rPr>
            </w:pPr>
          </w:p>
        </w:tc>
        <w:tc>
          <w:tcPr>
            <w:tcW w:w="335" w:type="pct"/>
            <w:shd w:val="clear" w:color="auto" w:fill="auto"/>
          </w:tcPr>
          <w:p w14:paraId="27B562F3" w14:textId="77777777" w:rsidR="0056147F" w:rsidRPr="004D17B4" w:rsidRDefault="0056147F" w:rsidP="002543B2">
            <w:pPr>
              <w:spacing w:after="60"/>
              <w:jc w:val="right"/>
              <w:rPr>
                <w:rFonts w:ascii="Times New Roman" w:hAnsi="Times New Roman"/>
                <w:sz w:val="20"/>
                <w:szCs w:val="20"/>
              </w:rPr>
            </w:pPr>
          </w:p>
        </w:tc>
        <w:tc>
          <w:tcPr>
            <w:tcW w:w="468" w:type="pct"/>
            <w:shd w:val="clear" w:color="auto" w:fill="auto"/>
          </w:tcPr>
          <w:p w14:paraId="74A1DAF7" w14:textId="77777777" w:rsidR="0056147F" w:rsidRPr="004D17B4" w:rsidRDefault="0056147F" w:rsidP="002543B2">
            <w:pPr>
              <w:spacing w:after="60"/>
              <w:jc w:val="right"/>
              <w:rPr>
                <w:rFonts w:ascii="Times New Roman" w:hAnsi="Times New Roman"/>
                <w:sz w:val="20"/>
                <w:szCs w:val="20"/>
              </w:rPr>
            </w:pPr>
          </w:p>
        </w:tc>
        <w:tc>
          <w:tcPr>
            <w:tcW w:w="688" w:type="pct"/>
            <w:shd w:val="clear" w:color="auto" w:fill="auto"/>
          </w:tcPr>
          <w:p w14:paraId="005A3C02" w14:textId="77777777" w:rsidR="0056147F" w:rsidRPr="004D17B4" w:rsidRDefault="0056147F" w:rsidP="002543B2">
            <w:pPr>
              <w:spacing w:after="60"/>
              <w:jc w:val="right"/>
              <w:rPr>
                <w:rFonts w:ascii="Times New Roman" w:hAnsi="Times New Roman"/>
                <w:sz w:val="20"/>
                <w:szCs w:val="20"/>
              </w:rPr>
            </w:pPr>
          </w:p>
        </w:tc>
        <w:tc>
          <w:tcPr>
            <w:tcW w:w="484" w:type="pct"/>
            <w:shd w:val="clear" w:color="auto" w:fill="auto"/>
          </w:tcPr>
          <w:p w14:paraId="20BCB906" w14:textId="77777777" w:rsidR="0056147F" w:rsidRPr="004D17B4" w:rsidRDefault="0056147F" w:rsidP="002543B2">
            <w:pPr>
              <w:bidi/>
              <w:spacing w:after="60"/>
              <w:jc w:val="right"/>
              <w:rPr>
                <w:rFonts w:ascii="Times New Roman" w:hAnsi="Times New Roman"/>
                <w:sz w:val="20"/>
                <w:szCs w:val="20"/>
              </w:rPr>
            </w:pPr>
            <w:r w:rsidRPr="004D17B4">
              <w:rPr>
                <w:rFonts w:ascii="Times New Roman" w:hAnsi="Times New Roman"/>
                <w:sz w:val="20"/>
                <w:szCs w:val="20"/>
                <w:rtl/>
                <w:lang w:bidi="ar"/>
              </w:rPr>
              <w:t>0.71</w:t>
            </w:r>
          </w:p>
        </w:tc>
        <w:tc>
          <w:tcPr>
            <w:tcW w:w="410" w:type="pct"/>
            <w:shd w:val="clear" w:color="auto" w:fill="auto"/>
          </w:tcPr>
          <w:p w14:paraId="0312D9AD" w14:textId="77777777" w:rsidR="0056147F" w:rsidRPr="004D17B4" w:rsidRDefault="0056147F" w:rsidP="002543B2">
            <w:pPr>
              <w:spacing w:after="60"/>
              <w:jc w:val="right"/>
              <w:rPr>
                <w:rFonts w:ascii="Times New Roman" w:hAnsi="Times New Roman"/>
                <w:sz w:val="20"/>
                <w:szCs w:val="20"/>
              </w:rPr>
            </w:pPr>
          </w:p>
        </w:tc>
        <w:tc>
          <w:tcPr>
            <w:tcW w:w="491" w:type="pct"/>
            <w:shd w:val="clear" w:color="auto" w:fill="auto"/>
          </w:tcPr>
          <w:p w14:paraId="05357015" w14:textId="77777777" w:rsidR="0056147F" w:rsidRPr="004D17B4" w:rsidRDefault="0056147F" w:rsidP="002543B2">
            <w:pPr>
              <w:spacing w:after="60"/>
              <w:jc w:val="right"/>
              <w:rPr>
                <w:rFonts w:ascii="Times New Roman" w:hAnsi="Times New Roman"/>
                <w:sz w:val="20"/>
                <w:szCs w:val="20"/>
              </w:rPr>
            </w:pPr>
          </w:p>
        </w:tc>
        <w:tc>
          <w:tcPr>
            <w:tcW w:w="308" w:type="pct"/>
            <w:shd w:val="clear" w:color="auto" w:fill="auto"/>
          </w:tcPr>
          <w:p w14:paraId="6E198BE0" w14:textId="77777777" w:rsidR="0056147F" w:rsidRPr="004D17B4" w:rsidRDefault="0056147F" w:rsidP="002543B2">
            <w:pPr>
              <w:spacing w:after="60"/>
              <w:jc w:val="right"/>
              <w:rPr>
                <w:rFonts w:ascii="Times New Roman" w:hAnsi="Times New Roman"/>
                <w:sz w:val="20"/>
                <w:szCs w:val="20"/>
              </w:rPr>
            </w:pPr>
          </w:p>
        </w:tc>
        <w:tc>
          <w:tcPr>
            <w:tcW w:w="825" w:type="pct"/>
            <w:shd w:val="clear" w:color="auto" w:fill="auto"/>
          </w:tcPr>
          <w:p w14:paraId="651814B0" w14:textId="77777777" w:rsidR="0056147F" w:rsidRPr="004D17B4" w:rsidRDefault="0056147F" w:rsidP="002543B2">
            <w:pPr>
              <w:bidi/>
              <w:spacing w:after="60"/>
              <w:jc w:val="right"/>
              <w:rPr>
                <w:rFonts w:ascii="Times New Roman" w:hAnsi="Times New Roman"/>
                <w:sz w:val="20"/>
                <w:szCs w:val="20"/>
              </w:rPr>
            </w:pPr>
            <w:r w:rsidRPr="004D17B4">
              <w:rPr>
                <w:rFonts w:ascii="Times New Roman" w:hAnsi="Times New Roman"/>
                <w:sz w:val="20"/>
                <w:szCs w:val="20"/>
                <w:rtl/>
                <w:lang w:bidi="ar"/>
              </w:rPr>
              <w:t>0.71</w:t>
            </w:r>
          </w:p>
        </w:tc>
      </w:tr>
    </w:tbl>
    <w:p w14:paraId="5FBF739E" w14:textId="77777777" w:rsidR="0056147F" w:rsidRPr="004D17B4" w:rsidRDefault="0056147F" w:rsidP="0056147F">
      <w:pPr>
        <w:spacing w:after="60"/>
        <w:jc w:val="center"/>
        <w:rPr>
          <w:rFonts w:eastAsia="Calibri"/>
          <w:sz w:val="20"/>
        </w:rPr>
      </w:pPr>
    </w:p>
    <w:tbl>
      <w:tblPr>
        <w:tblStyle w:val="TableGrid10"/>
        <w:bidiVisual/>
        <w:tblW w:w="5000" w:type="pct"/>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2511"/>
        <w:gridCol w:w="754"/>
        <w:gridCol w:w="5333"/>
        <w:gridCol w:w="752"/>
      </w:tblGrid>
      <w:tr w:rsidR="0056147F" w:rsidRPr="004D17B4" w14:paraId="353B903B" w14:textId="77777777" w:rsidTr="002543B2">
        <w:trPr>
          <w:trHeight w:val="240"/>
        </w:trPr>
        <w:tc>
          <w:tcPr>
            <w:tcW w:w="5000" w:type="pct"/>
            <w:gridSpan w:val="4"/>
            <w:shd w:val="clear" w:color="auto" w:fill="auto"/>
          </w:tcPr>
          <w:p w14:paraId="4EC34BB0" w14:textId="77777777" w:rsidR="0056147F" w:rsidRPr="004D17B4" w:rsidRDefault="0056147F" w:rsidP="002543B2">
            <w:pPr>
              <w:bidi/>
              <w:spacing w:after="60"/>
              <w:jc w:val="left"/>
              <w:rPr>
                <w:rFonts w:ascii="Times New Roman" w:hAnsi="Times New Roman"/>
                <w:b/>
                <w:sz w:val="20"/>
                <w:szCs w:val="20"/>
              </w:rPr>
            </w:pPr>
            <w:r w:rsidRPr="004D17B4">
              <w:rPr>
                <w:rFonts w:ascii="Times New Roman" w:hAnsi="Times New Roman"/>
                <w:b/>
                <w:bCs/>
                <w:sz w:val="20"/>
                <w:szCs w:val="20"/>
                <w:rtl/>
                <w:lang w:bidi="ar"/>
              </w:rPr>
              <w:t>(رابعا) بيانات الاستهلاك (بأطنان قدرات استنفاذ الأوزون)</w:t>
            </w:r>
          </w:p>
        </w:tc>
      </w:tr>
      <w:tr w:rsidR="0056147F" w:rsidRPr="004D17B4" w14:paraId="7566B6F3" w14:textId="77777777" w:rsidTr="002543B2">
        <w:trPr>
          <w:trHeight w:val="240"/>
        </w:trPr>
        <w:tc>
          <w:tcPr>
            <w:tcW w:w="1343" w:type="pct"/>
            <w:shd w:val="clear" w:color="auto" w:fill="auto"/>
          </w:tcPr>
          <w:p w14:paraId="4918F37C" w14:textId="77777777" w:rsidR="0056147F" w:rsidRPr="004D17B4" w:rsidRDefault="0056147F" w:rsidP="002543B2">
            <w:pPr>
              <w:bidi/>
              <w:spacing w:after="60"/>
              <w:jc w:val="center"/>
              <w:rPr>
                <w:rFonts w:ascii="Times New Roman" w:hAnsi="Times New Roman"/>
                <w:sz w:val="20"/>
                <w:szCs w:val="20"/>
              </w:rPr>
            </w:pPr>
            <w:r w:rsidRPr="004D17B4">
              <w:rPr>
                <w:rFonts w:ascii="Times New Roman" w:hAnsi="Times New Roman"/>
                <w:sz w:val="20"/>
                <w:szCs w:val="20"/>
                <w:rtl/>
                <w:lang w:bidi="ar"/>
              </w:rPr>
              <w:t>خط الأساس للفترة 2009-2010:</w:t>
            </w:r>
          </w:p>
        </w:tc>
        <w:tc>
          <w:tcPr>
            <w:tcW w:w="403" w:type="pct"/>
            <w:shd w:val="clear" w:color="auto" w:fill="auto"/>
          </w:tcPr>
          <w:p w14:paraId="5D41C3E5" w14:textId="77777777" w:rsidR="0056147F" w:rsidRPr="004D17B4" w:rsidRDefault="0056147F" w:rsidP="002543B2">
            <w:pPr>
              <w:bidi/>
              <w:spacing w:after="60"/>
              <w:jc w:val="right"/>
              <w:rPr>
                <w:rFonts w:ascii="Times New Roman" w:hAnsi="Times New Roman"/>
                <w:sz w:val="20"/>
                <w:szCs w:val="20"/>
              </w:rPr>
            </w:pPr>
            <w:r w:rsidRPr="004D17B4">
              <w:rPr>
                <w:rFonts w:ascii="Times New Roman" w:hAnsi="Times New Roman"/>
                <w:sz w:val="20"/>
                <w:szCs w:val="20"/>
                <w:rtl/>
                <w:lang w:bidi="ar"/>
              </w:rPr>
              <w:t>4.1</w:t>
            </w:r>
          </w:p>
        </w:tc>
        <w:tc>
          <w:tcPr>
            <w:tcW w:w="2852" w:type="pct"/>
            <w:shd w:val="clear" w:color="auto" w:fill="auto"/>
          </w:tcPr>
          <w:p w14:paraId="3F051EF4" w14:textId="77777777" w:rsidR="0056147F" w:rsidRPr="004D17B4" w:rsidRDefault="0056147F" w:rsidP="002543B2">
            <w:pPr>
              <w:bidi/>
              <w:spacing w:after="60"/>
              <w:jc w:val="center"/>
              <w:rPr>
                <w:rFonts w:ascii="Times New Roman" w:hAnsi="Times New Roman"/>
                <w:sz w:val="20"/>
                <w:szCs w:val="20"/>
              </w:rPr>
            </w:pPr>
            <w:r w:rsidRPr="004D17B4">
              <w:rPr>
                <w:rFonts w:ascii="Times New Roman" w:hAnsi="Times New Roman"/>
                <w:sz w:val="20"/>
                <w:szCs w:val="20"/>
                <w:rtl/>
                <w:lang w:bidi="ar"/>
              </w:rPr>
              <w:t>نقطة البداية للتخفيضات المجمعة المستدامة:</w:t>
            </w:r>
          </w:p>
        </w:tc>
        <w:tc>
          <w:tcPr>
            <w:tcW w:w="403" w:type="pct"/>
            <w:shd w:val="clear" w:color="auto" w:fill="auto"/>
          </w:tcPr>
          <w:p w14:paraId="42814CA9" w14:textId="77777777" w:rsidR="0056147F" w:rsidRPr="004D17B4" w:rsidRDefault="0056147F" w:rsidP="002543B2">
            <w:pPr>
              <w:bidi/>
              <w:spacing w:after="60"/>
              <w:jc w:val="right"/>
              <w:rPr>
                <w:rFonts w:ascii="Times New Roman" w:hAnsi="Times New Roman"/>
                <w:sz w:val="20"/>
                <w:szCs w:val="20"/>
              </w:rPr>
            </w:pPr>
            <w:r w:rsidRPr="004D17B4">
              <w:rPr>
                <w:rFonts w:ascii="Times New Roman" w:hAnsi="Times New Roman"/>
                <w:sz w:val="20"/>
                <w:szCs w:val="20"/>
                <w:rtl/>
                <w:lang w:bidi="ar"/>
              </w:rPr>
              <w:t>4.1</w:t>
            </w:r>
          </w:p>
        </w:tc>
      </w:tr>
      <w:tr w:rsidR="0056147F" w:rsidRPr="004D17B4" w14:paraId="1AC0EBD0" w14:textId="77777777" w:rsidTr="002543B2">
        <w:trPr>
          <w:trHeight w:val="240"/>
        </w:trPr>
        <w:tc>
          <w:tcPr>
            <w:tcW w:w="5000" w:type="pct"/>
            <w:gridSpan w:val="4"/>
            <w:shd w:val="clear" w:color="auto" w:fill="auto"/>
          </w:tcPr>
          <w:p w14:paraId="00857407" w14:textId="77777777" w:rsidR="0056147F" w:rsidRPr="004D17B4" w:rsidRDefault="0056147F" w:rsidP="002543B2">
            <w:pPr>
              <w:bidi/>
              <w:spacing w:after="60"/>
              <w:jc w:val="center"/>
              <w:rPr>
                <w:rFonts w:ascii="Times New Roman" w:hAnsi="Times New Roman"/>
                <w:b/>
                <w:sz w:val="20"/>
                <w:szCs w:val="20"/>
              </w:rPr>
            </w:pPr>
            <w:r w:rsidRPr="004D17B4">
              <w:rPr>
                <w:rFonts w:ascii="Times New Roman" w:hAnsi="Times New Roman"/>
                <w:b/>
                <w:bCs/>
                <w:sz w:val="20"/>
                <w:szCs w:val="20"/>
                <w:rtl/>
                <w:lang w:bidi="ar"/>
              </w:rPr>
              <w:t>الاستهلاك المؤهل للتمويل (بأطنان قدرات استنفاذ الأوزون)</w:t>
            </w:r>
          </w:p>
        </w:tc>
      </w:tr>
      <w:tr w:rsidR="0056147F" w:rsidRPr="004D17B4" w14:paraId="52FF9DDD" w14:textId="77777777" w:rsidTr="002543B2">
        <w:trPr>
          <w:trHeight w:val="240"/>
        </w:trPr>
        <w:tc>
          <w:tcPr>
            <w:tcW w:w="1343" w:type="pct"/>
            <w:shd w:val="clear" w:color="auto" w:fill="auto"/>
          </w:tcPr>
          <w:p w14:paraId="76235809" w14:textId="77777777" w:rsidR="0056147F" w:rsidRPr="004D17B4" w:rsidRDefault="0056147F" w:rsidP="002543B2">
            <w:pPr>
              <w:bidi/>
              <w:spacing w:after="60"/>
              <w:jc w:val="center"/>
              <w:rPr>
                <w:rFonts w:ascii="Times New Roman" w:hAnsi="Times New Roman"/>
                <w:sz w:val="20"/>
                <w:szCs w:val="20"/>
              </w:rPr>
            </w:pPr>
            <w:r w:rsidRPr="004D17B4">
              <w:rPr>
                <w:rFonts w:ascii="Times New Roman" w:hAnsi="Times New Roman"/>
                <w:sz w:val="20"/>
                <w:szCs w:val="20"/>
                <w:rtl/>
                <w:lang w:bidi="ar"/>
              </w:rPr>
              <w:t>الموافق عليه بالفعل:</w:t>
            </w:r>
          </w:p>
        </w:tc>
        <w:tc>
          <w:tcPr>
            <w:tcW w:w="403" w:type="pct"/>
            <w:shd w:val="clear" w:color="auto" w:fill="auto"/>
          </w:tcPr>
          <w:p w14:paraId="44F555EE" w14:textId="77777777" w:rsidR="0056147F" w:rsidRPr="004D17B4" w:rsidRDefault="0056147F" w:rsidP="002543B2">
            <w:pPr>
              <w:bidi/>
              <w:spacing w:after="60"/>
              <w:jc w:val="right"/>
              <w:rPr>
                <w:rFonts w:ascii="Times New Roman" w:hAnsi="Times New Roman"/>
                <w:sz w:val="20"/>
                <w:szCs w:val="20"/>
              </w:rPr>
            </w:pPr>
            <w:r w:rsidRPr="004D17B4">
              <w:rPr>
                <w:rFonts w:ascii="Times New Roman" w:hAnsi="Times New Roman"/>
                <w:sz w:val="20"/>
                <w:szCs w:val="20"/>
                <w:rtl/>
                <w:lang w:bidi="ar"/>
              </w:rPr>
              <w:t>4.1</w:t>
            </w:r>
          </w:p>
        </w:tc>
        <w:tc>
          <w:tcPr>
            <w:tcW w:w="2852" w:type="pct"/>
            <w:shd w:val="clear" w:color="auto" w:fill="auto"/>
          </w:tcPr>
          <w:p w14:paraId="12EE690D" w14:textId="77777777" w:rsidR="0056147F" w:rsidRPr="004D17B4" w:rsidRDefault="0056147F" w:rsidP="002543B2">
            <w:pPr>
              <w:bidi/>
              <w:spacing w:after="60"/>
              <w:jc w:val="center"/>
              <w:rPr>
                <w:rFonts w:ascii="Times New Roman" w:hAnsi="Times New Roman"/>
                <w:sz w:val="20"/>
                <w:szCs w:val="20"/>
              </w:rPr>
            </w:pPr>
            <w:r w:rsidRPr="004D17B4">
              <w:rPr>
                <w:rFonts w:ascii="Times New Roman" w:hAnsi="Times New Roman"/>
                <w:sz w:val="20"/>
                <w:szCs w:val="20"/>
                <w:rtl/>
                <w:lang w:bidi="ar"/>
              </w:rPr>
              <w:t>المتبقي:</w:t>
            </w:r>
          </w:p>
        </w:tc>
        <w:tc>
          <w:tcPr>
            <w:tcW w:w="403" w:type="pct"/>
            <w:shd w:val="clear" w:color="auto" w:fill="auto"/>
          </w:tcPr>
          <w:p w14:paraId="5F40C62D" w14:textId="77777777" w:rsidR="0056147F" w:rsidRPr="004D17B4" w:rsidRDefault="0056147F" w:rsidP="002543B2">
            <w:pPr>
              <w:bidi/>
              <w:spacing w:after="60"/>
              <w:jc w:val="right"/>
              <w:rPr>
                <w:rFonts w:ascii="Times New Roman" w:hAnsi="Times New Roman"/>
                <w:sz w:val="20"/>
                <w:szCs w:val="20"/>
              </w:rPr>
            </w:pPr>
            <w:r w:rsidRPr="004D17B4">
              <w:rPr>
                <w:rFonts w:ascii="Times New Roman" w:hAnsi="Times New Roman"/>
                <w:sz w:val="20"/>
                <w:szCs w:val="20"/>
                <w:rtl/>
                <w:lang w:bidi="ar"/>
              </w:rPr>
              <w:t>0</w:t>
            </w:r>
          </w:p>
        </w:tc>
      </w:tr>
    </w:tbl>
    <w:p w14:paraId="3358083E" w14:textId="77777777" w:rsidR="0056147F" w:rsidRPr="004D17B4" w:rsidRDefault="0056147F" w:rsidP="0056147F">
      <w:pPr>
        <w:spacing w:after="60"/>
        <w:jc w:val="center"/>
        <w:rPr>
          <w:rFonts w:eastAsia="Calibri"/>
          <w:sz w:val="20"/>
        </w:rPr>
      </w:pPr>
    </w:p>
    <w:tbl>
      <w:tblPr>
        <w:tblStyle w:val="TableGrid10"/>
        <w:bidiVisual/>
        <w:tblW w:w="5000" w:type="pct"/>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1079"/>
        <w:gridCol w:w="5756"/>
        <w:gridCol w:w="2515"/>
      </w:tblGrid>
      <w:tr w:rsidR="0056147F" w:rsidRPr="004D17B4" w14:paraId="3E78047D" w14:textId="77777777" w:rsidTr="002543B2">
        <w:trPr>
          <w:trHeight w:val="240"/>
        </w:trPr>
        <w:tc>
          <w:tcPr>
            <w:tcW w:w="3655" w:type="pct"/>
            <w:gridSpan w:val="2"/>
            <w:shd w:val="clear" w:color="auto" w:fill="auto"/>
          </w:tcPr>
          <w:p w14:paraId="53410E03" w14:textId="77777777" w:rsidR="0056147F" w:rsidRPr="004D17B4" w:rsidRDefault="0056147F" w:rsidP="002543B2">
            <w:pPr>
              <w:bidi/>
              <w:spacing w:after="60"/>
              <w:jc w:val="left"/>
              <w:rPr>
                <w:rFonts w:ascii="Times New Roman" w:hAnsi="Times New Roman"/>
                <w:b/>
                <w:sz w:val="20"/>
                <w:szCs w:val="20"/>
              </w:rPr>
            </w:pPr>
            <w:r w:rsidRPr="004D17B4">
              <w:rPr>
                <w:rFonts w:ascii="Times New Roman" w:hAnsi="Times New Roman"/>
                <w:b/>
                <w:bCs/>
                <w:sz w:val="20"/>
                <w:szCs w:val="20"/>
                <w:rtl/>
                <w:lang w:bidi="ar"/>
              </w:rPr>
              <w:t>(خامسا) خطة الأعمال</w:t>
            </w:r>
          </w:p>
        </w:tc>
        <w:tc>
          <w:tcPr>
            <w:tcW w:w="1345" w:type="pct"/>
            <w:shd w:val="clear" w:color="auto" w:fill="auto"/>
          </w:tcPr>
          <w:p w14:paraId="01C35A9E" w14:textId="77777777" w:rsidR="0056147F" w:rsidRPr="004D17B4" w:rsidRDefault="0056147F" w:rsidP="002543B2">
            <w:pPr>
              <w:bidi/>
              <w:spacing w:after="60"/>
              <w:jc w:val="center"/>
              <w:rPr>
                <w:rFonts w:ascii="Times New Roman" w:hAnsi="Times New Roman"/>
                <w:b/>
                <w:sz w:val="20"/>
                <w:szCs w:val="20"/>
              </w:rPr>
            </w:pPr>
            <w:r w:rsidRPr="004D17B4">
              <w:rPr>
                <w:rFonts w:ascii="Times New Roman" w:hAnsi="Times New Roman"/>
                <w:b/>
                <w:bCs/>
                <w:sz w:val="20"/>
                <w:szCs w:val="20"/>
                <w:rtl/>
                <w:lang w:bidi="ar"/>
              </w:rPr>
              <w:t>2020</w:t>
            </w:r>
          </w:p>
        </w:tc>
      </w:tr>
      <w:tr w:rsidR="0056147F" w:rsidRPr="004D17B4" w14:paraId="01C34D2A" w14:textId="77777777" w:rsidTr="002543B2">
        <w:trPr>
          <w:trHeight w:val="240"/>
        </w:trPr>
        <w:tc>
          <w:tcPr>
            <w:tcW w:w="577" w:type="pct"/>
            <w:vMerge w:val="restart"/>
            <w:shd w:val="clear" w:color="auto" w:fill="auto"/>
          </w:tcPr>
          <w:p w14:paraId="1D5105E2" w14:textId="77777777" w:rsidR="0056147F" w:rsidRPr="004D17B4" w:rsidRDefault="0056147F" w:rsidP="002543B2">
            <w:pPr>
              <w:bidi/>
              <w:spacing w:after="60"/>
              <w:jc w:val="center"/>
              <w:rPr>
                <w:rFonts w:ascii="Times New Roman" w:hAnsi="Times New Roman"/>
                <w:sz w:val="20"/>
                <w:szCs w:val="20"/>
              </w:rPr>
            </w:pPr>
            <w:r w:rsidRPr="004D17B4">
              <w:rPr>
                <w:rFonts w:ascii="Times New Roman" w:hAnsi="Times New Roman"/>
                <w:sz w:val="20"/>
                <w:szCs w:val="20"/>
                <w:rtl/>
                <w:lang w:bidi="ar"/>
              </w:rPr>
              <w:t>اليونيب</w:t>
            </w:r>
          </w:p>
        </w:tc>
        <w:tc>
          <w:tcPr>
            <w:tcW w:w="3078" w:type="pct"/>
            <w:shd w:val="clear" w:color="auto" w:fill="auto"/>
          </w:tcPr>
          <w:p w14:paraId="485B6ABF" w14:textId="77777777" w:rsidR="0056147F" w:rsidRPr="004D17B4" w:rsidRDefault="0056147F" w:rsidP="002543B2">
            <w:pPr>
              <w:bidi/>
              <w:spacing w:after="60"/>
              <w:jc w:val="left"/>
              <w:rPr>
                <w:rFonts w:ascii="Times New Roman" w:hAnsi="Times New Roman"/>
                <w:sz w:val="20"/>
                <w:szCs w:val="20"/>
              </w:rPr>
            </w:pPr>
            <w:r w:rsidRPr="004D17B4">
              <w:rPr>
                <w:rFonts w:ascii="Times New Roman" w:hAnsi="Times New Roman"/>
                <w:sz w:val="20"/>
                <w:szCs w:val="20"/>
                <w:rtl/>
                <w:lang w:bidi="ar"/>
              </w:rPr>
              <w:t>إزالة المواد المستنفدة للأوزون (بأطنان قدرات استنفاذ الأوزون)</w:t>
            </w:r>
          </w:p>
        </w:tc>
        <w:tc>
          <w:tcPr>
            <w:tcW w:w="1345" w:type="pct"/>
            <w:shd w:val="clear" w:color="auto" w:fill="auto"/>
          </w:tcPr>
          <w:p w14:paraId="761AEB57" w14:textId="77777777" w:rsidR="0056147F" w:rsidRPr="004D17B4" w:rsidRDefault="0056147F" w:rsidP="002543B2">
            <w:pPr>
              <w:bidi/>
              <w:spacing w:after="60"/>
              <w:jc w:val="right"/>
              <w:rPr>
                <w:rFonts w:ascii="Times New Roman" w:hAnsi="Times New Roman"/>
                <w:sz w:val="20"/>
                <w:szCs w:val="20"/>
              </w:rPr>
            </w:pPr>
            <w:r w:rsidRPr="004D17B4">
              <w:rPr>
                <w:rFonts w:ascii="Times New Roman" w:hAnsi="Times New Roman"/>
                <w:sz w:val="20"/>
                <w:szCs w:val="20"/>
                <w:rtl/>
                <w:lang w:bidi="ar"/>
              </w:rPr>
              <w:t>0.03</w:t>
            </w:r>
          </w:p>
        </w:tc>
      </w:tr>
      <w:tr w:rsidR="0056147F" w:rsidRPr="004D17B4" w14:paraId="159CD23D" w14:textId="77777777" w:rsidTr="002543B2">
        <w:trPr>
          <w:trHeight w:val="240"/>
        </w:trPr>
        <w:tc>
          <w:tcPr>
            <w:tcW w:w="577" w:type="pct"/>
            <w:vMerge/>
            <w:shd w:val="clear" w:color="auto" w:fill="auto"/>
          </w:tcPr>
          <w:p w14:paraId="3C73EEBE" w14:textId="77777777" w:rsidR="0056147F" w:rsidRPr="004D17B4" w:rsidRDefault="0056147F" w:rsidP="002543B2">
            <w:pPr>
              <w:spacing w:after="60"/>
              <w:jc w:val="center"/>
              <w:rPr>
                <w:rFonts w:ascii="Times New Roman" w:hAnsi="Times New Roman"/>
                <w:sz w:val="20"/>
                <w:szCs w:val="20"/>
              </w:rPr>
            </w:pPr>
          </w:p>
        </w:tc>
        <w:tc>
          <w:tcPr>
            <w:tcW w:w="3078" w:type="pct"/>
            <w:shd w:val="clear" w:color="auto" w:fill="auto"/>
          </w:tcPr>
          <w:p w14:paraId="469AC87D" w14:textId="77777777" w:rsidR="0056147F" w:rsidRPr="004D17B4" w:rsidRDefault="0056147F" w:rsidP="002543B2">
            <w:pPr>
              <w:bidi/>
              <w:spacing w:after="60"/>
              <w:jc w:val="left"/>
              <w:rPr>
                <w:rFonts w:ascii="Times New Roman" w:hAnsi="Times New Roman"/>
                <w:sz w:val="20"/>
                <w:szCs w:val="20"/>
              </w:rPr>
            </w:pPr>
            <w:r w:rsidRPr="004D17B4">
              <w:rPr>
                <w:rFonts w:ascii="Times New Roman" w:hAnsi="Times New Roman"/>
                <w:sz w:val="20"/>
                <w:szCs w:val="20"/>
                <w:rtl/>
                <w:lang w:bidi="ar"/>
              </w:rPr>
              <w:t>التمويل (بالدولار الأمريكي)</w:t>
            </w:r>
          </w:p>
        </w:tc>
        <w:tc>
          <w:tcPr>
            <w:tcW w:w="1345" w:type="pct"/>
            <w:shd w:val="clear" w:color="auto" w:fill="auto"/>
          </w:tcPr>
          <w:p w14:paraId="3B0A4F9B" w14:textId="77777777" w:rsidR="0056147F" w:rsidRPr="004D17B4" w:rsidRDefault="0056147F" w:rsidP="002543B2">
            <w:pPr>
              <w:bidi/>
              <w:spacing w:after="60"/>
              <w:jc w:val="right"/>
              <w:rPr>
                <w:rFonts w:ascii="Times New Roman" w:hAnsi="Times New Roman"/>
                <w:sz w:val="20"/>
                <w:szCs w:val="20"/>
              </w:rPr>
            </w:pPr>
            <w:r w:rsidRPr="004D17B4">
              <w:rPr>
                <w:rFonts w:ascii="Times New Roman" w:hAnsi="Times New Roman"/>
                <w:sz w:val="20"/>
                <w:szCs w:val="20"/>
                <w:rtl/>
                <w:lang w:bidi="ar"/>
              </w:rPr>
              <w:t>7,006</w:t>
            </w:r>
          </w:p>
        </w:tc>
      </w:tr>
      <w:tr w:rsidR="0056147F" w:rsidRPr="004D17B4" w14:paraId="362FB155" w14:textId="77777777" w:rsidTr="002543B2">
        <w:trPr>
          <w:trHeight w:val="240"/>
        </w:trPr>
        <w:tc>
          <w:tcPr>
            <w:tcW w:w="577" w:type="pct"/>
            <w:vMerge w:val="restart"/>
            <w:shd w:val="clear" w:color="auto" w:fill="auto"/>
          </w:tcPr>
          <w:p w14:paraId="3C3A3B56" w14:textId="77777777" w:rsidR="0056147F" w:rsidRPr="004D17B4" w:rsidRDefault="0056147F" w:rsidP="002543B2">
            <w:pPr>
              <w:bidi/>
              <w:spacing w:after="60"/>
              <w:jc w:val="center"/>
              <w:rPr>
                <w:rFonts w:ascii="Times New Roman" w:hAnsi="Times New Roman"/>
                <w:sz w:val="20"/>
                <w:szCs w:val="20"/>
              </w:rPr>
            </w:pPr>
            <w:r w:rsidRPr="004D17B4">
              <w:rPr>
                <w:rFonts w:ascii="Times New Roman" w:hAnsi="Times New Roman"/>
                <w:sz w:val="20"/>
                <w:szCs w:val="20"/>
                <w:rtl/>
                <w:lang w:bidi="ar"/>
              </w:rPr>
              <w:t>اليوئنديبي</w:t>
            </w:r>
          </w:p>
        </w:tc>
        <w:tc>
          <w:tcPr>
            <w:tcW w:w="3078" w:type="pct"/>
            <w:shd w:val="clear" w:color="auto" w:fill="auto"/>
          </w:tcPr>
          <w:p w14:paraId="21032F88" w14:textId="77777777" w:rsidR="0056147F" w:rsidRPr="004D17B4" w:rsidRDefault="0056147F" w:rsidP="002543B2">
            <w:pPr>
              <w:bidi/>
              <w:spacing w:after="60"/>
              <w:jc w:val="left"/>
              <w:rPr>
                <w:rFonts w:ascii="Times New Roman" w:hAnsi="Times New Roman"/>
                <w:sz w:val="20"/>
                <w:szCs w:val="20"/>
              </w:rPr>
            </w:pPr>
            <w:r w:rsidRPr="004D17B4">
              <w:rPr>
                <w:rFonts w:ascii="Times New Roman" w:hAnsi="Times New Roman"/>
                <w:sz w:val="20"/>
                <w:szCs w:val="20"/>
                <w:rtl/>
                <w:lang w:bidi="ar"/>
              </w:rPr>
              <w:t>إزالة المواد المستنفدة للأوزون (بأطنان قدرات استنفاذ الأوزون)</w:t>
            </w:r>
          </w:p>
        </w:tc>
        <w:tc>
          <w:tcPr>
            <w:tcW w:w="1345" w:type="pct"/>
            <w:shd w:val="clear" w:color="auto" w:fill="auto"/>
          </w:tcPr>
          <w:p w14:paraId="12432D5B" w14:textId="77777777" w:rsidR="0056147F" w:rsidRPr="004D17B4" w:rsidRDefault="0056147F" w:rsidP="002543B2">
            <w:pPr>
              <w:bidi/>
              <w:spacing w:after="60"/>
              <w:jc w:val="right"/>
              <w:rPr>
                <w:rFonts w:ascii="Times New Roman" w:hAnsi="Times New Roman"/>
                <w:sz w:val="20"/>
                <w:szCs w:val="20"/>
              </w:rPr>
            </w:pPr>
            <w:r w:rsidRPr="004D17B4">
              <w:rPr>
                <w:rFonts w:ascii="Times New Roman" w:hAnsi="Times New Roman"/>
                <w:sz w:val="20"/>
                <w:szCs w:val="20"/>
                <w:rtl/>
                <w:lang w:bidi="ar"/>
              </w:rPr>
              <w:t>0.24</w:t>
            </w:r>
          </w:p>
        </w:tc>
      </w:tr>
      <w:tr w:rsidR="0056147F" w:rsidRPr="004D17B4" w14:paraId="3996ED67" w14:textId="77777777" w:rsidTr="002543B2">
        <w:trPr>
          <w:trHeight w:val="240"/>
        </w:trPr>
        <w:tc>
          <w:tcPr>
            <w:tcW w:w="577" w:type="pct"/>
            <w:vMerge/>
            <w:shd w:val="clear" w:color="auto" w:fill="auto"/>
          </w:tcPr>
          <w:p w14:paraId="5EB2E956" w14:textId="77777777" w:rsidR="0056147F" w:rsidRPr="004D17B4" w:rsidRDefault="0056147F" w:rsidP="002543B2">
            <w:pPr>
              <w:spacing w:after="60"/>
              <w:jc w:val="center"/>
              <w:rPr>
                <w:rFonts w:ascii="Times New Roman" w:hAnsi="Times New Roman"/>
                <w:sz w:val="20"/>
                <w:szCs w:val="20"/>
              </w:rPr>
            </w:pPr>
          </w:p>
        </w:tc>
        <w:tc>
          <w:tcPr>
            <w:tcW w:w="3078" w:type="pct"/>
            <w:shd w:val="clear" w:color="auto" w:fill="auto"/>
          </w:tcPr>
          <w:p w14:paraId="10AE71D2" w14:textId="77777777" w:rsidR="0056147F" w:rsidRPr="004D17B4" w:rsidRDefault="0056147F" w:rsidP="002543B2">
            <w:pPr>
              <w:bidi/>
              <w:spacing w:after="60"/>
              <w:jc w:val="left"/>
              <w:rPr>
                <w:rFonts w:ascii="Times New Roman" w:hAnsi="Times New Roman"/>
                <w:sz w:val="20"/>
                <w:szCs w:val="20"/>
              </w:rPr>
            </w:pPr>
            <w:r w:rsidRPr="004D17B4">
              <w:rPr>
                <w:rFonts w:ascii="Times New Roman" w:hAnsi="Times New Roman"/>
                <w:sz w:val="20"/>
                <w:szCs w:val="20"/>
                <w:rtl/>
                <w:lang w:bidi="ar"/>
              </w:rPr>
              <w:t>التمويل (بالدولار الأمريكي)</w:t>
            </w:r>
          </w:p>
        </w:tc>
        <w:tc>
          <w:tcPr>
            <w:tcW w:w="1345" w:type="pct"/>
            <w:shd w:val="clear" w:color="auto" w:fill="auto"/>
          </w:tcPr>
          <w:p w14:paraId="0F513625" w14:textId="77777777" w:rsidR="0056147F" w:rsidRPr="004D17B4" w:rsidRDefault="0056147F" w:rsidP="002543B2">
            <w:pPr>
              <w:bidi/>
              <w:spacing w:after="60"/>
              <w:jc w:val="right"/>
              <w:rPr>
                <w:rFonts w:ascii="Times New Roman" w:hAnsi="Times New Roman"/>
                <w:sz w:val="20"/>
                <w:szCs w:val="20"/>
              </w:rPr>
            </w:pPr>
            <w:r w:rsidRPr="004D17B4">
              <w:rPr>
                <w:rFonts w:ascii="Times New Roman" w:hAnsi="Times New Roman"/>
                <w:sz w:val="20"/>
                <w:szCs w:val="20"/>
                <w:rtl/>
                <w:lang w:bidi="ar"/>
              </w:rPr>
              <w:t>58,850</w:t>
            </w:r>
          </w:p>
        </w:tc>
      </w:tr>
    </w:tbl>
    <w:p w14:paraId="6E1E5897" w14:textId="77777777" w:rsidR="0056147F" w:rsidRPr="004D17B4" w:rsidRDefault="0056147F" w:rsidP="0056147F">
      <w:pPr>
        <w:spacing w:after="60"/>
        <w:jc w:val="center"/>
        <w:rPr>
          <w:rFonts w:eastAsia="Calibri"/>
          <w:sz w:val="20"/>
        </w:rPr>
      </w:pPr>
    </w:p>
    <w:tbl>
      <w:tblPr>
        <w:tblStyle w:val="TableGrid10"/>
        <w:bidiVisual/>
        <w:tblW w:w="5000" w:type="pct"/>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2209"/>
        <w:gridCol w:w="899"/>
        <w:gridCol w:w="1030"/>
        <w:gridCol w:w="866"/>
        <w:gridCol w:w="616"/>
        <w:gridCol w:w="616"/>
        <w:gridCol w:w="866"/>
        <w:gridCol w:w="616"/>
        <w:gridCol w:w="766"/>
        <w:gridCol w:w="866"/>
      </w:tblGrid>
      <w:tr w:rsidR="0056147F" w:rsidRPr="004D17B4" w14:paraId="5987C2FA" w14:textId="77777777" w:rsidTr="002543B2">
        <w:tc>
          <w:tcPr>
            <w:tcW w:w="2406" w:type="pct"/>
            <w:gridSpan w:val="3"/>
            <w:shd w:val="clear" w:color="auto" w:fill="auto"/>
          </w:tcPr>
          <w:p w14:paraId="1D398055" w14:textId="77777777" w:rsidR="0056147F" w:rsidRPr="004D17B4" w:rsidRDefault="0056147F" w:rsidP="002543B2">
            <w:pPr>
              <w:bidi/>
              <w:spacing w:after="60"/>
              <w:jc w:val="left"/>
              <w:rPr>
                <w:rFonts w:ascii="Times New Roman" w:hAnsi="Times New Roman"/>
                <w:b/>
                <w:sz w:val="20"/>
                <w:szCs w:val="20"/>
              </w:rPr>
            </w:pPr>
            <w:r w:rsidRPr="004D17B4">
              <w:rPr>
                <w:rFonts w:ascii="Times New Roman" w:hAnsi="Times New Roman"/>
                <w:b/>
                <w:bCs/>
                <w:sz w:val="20"/>
                <w:szCs w:val="20"/>
                <w:rtl/>
                <w:lang w:bidi="ar"/>
              </w:rPr>
              <w:t>(سادسا) بيانات المشروع</w:t>
            </w:r>
          </w:p>
        </w:tc>
        <w:tc>
          <w:tcPr>
            <w:tcW w:w="428" w:type="pct"/>
            <w:shd w:val="clear" w:color="auto" w:fill="auto"/>
          </w:tcPr>
          <w:p w14:paraId="41FD10E0" w14:textId="77777777" w:rsidR="0056147F" w:rsidRPr="004D17B4" w:rsidRDefault="0056147F" w:rsidP="002543B2">
            <w:pPr>
              <w:bidi/>
              <w:spacing w:after="60"/>
              <w:jc w:val="center"/>
              <w:rPr>
                <w:rFonts w:ascii="Times New Roman" w:hAnsi="Times New Roman"/>
                <w:b/>
                <w:sz w:val="20"/>
                <w:szCs w:val="20"/>
              </w:rPr>
            </w:pPr>
            <w:r w:rsidRPr="004D17B4">
              <w:rPr>
                <w:rFonts w:ascii="Times New Roman" w:hAnsi="Times New Roman"/>
                <w:b/>
                <w:bCs/>
                <w:sz w:val="20"/>
                <w:szCs w:val="20"/>
                <w:rtl/>
                <w:lang w:bidi="ar"/>
              </w:rPr>
              <w:t>2015</w:t>
            </w:r>
          </w:p>
        </w:tc>
        <w:tc>
          <w:tcPr>
            <w:tcW w:w="313" w:type="pct"/>
            <w:shd w:val="clear" w:color="auto" w:fill="auto"/>
          </w:tcPr>
          <w:p w14:paraId="247D2C9B" w14:textId="77777777" w:rsidR="0056147F" w:rsidRPr="004D17B4" w:rsidRDefault="0056147F" w:rsidP="002543B2">
            <w:pPr>
              <w:bidi/>
              <w:spacing w:after="60"/>
              <w:jc w:val="center"/>
              <w:rPr>
                <w:rFonts w:ascii="Times New Roman" w:hAnsi="Times New Roman"/>
                <w:b/>
                <w:sz w:val="20"/>
                <w:szCs w:val="20"/>
              </w:rPr>
            </w:pPr>
            <w:r w:rsidRPr="004D17B4">
              <w:rPr>
                <w:rFonts w:ascii="Times New Roman" w:hAnsi="Times New Roman"/>
                <w:b/>
                <w:bCs/>
                <w:sz w:val="20"/>
                <w:szCs w:val="20"/>
                <w:rtl/>
                <w:lang w:bidi="ar"/>
              </w:rPr>
              <w:t>2016</w:t>
            </w:r>
          </w:p>
        </w:tc>
        <w:tc>
          <w:tcPr>
            <w:tcW w:w="308" w:type="pct"/>
            <w:shd w:val="clear" w:color="auto" w:fill="auto"/>
          </w:tcPr>
          <w:p w14:paraId="7124F7DE" w14:textId="77777777" w:rsidR="0056147F" w:rsidRPr="004D17B4" w:rsidRDefault="0056147F" w:rsidP="002543B2">
            <w:pPr>
              <w:bidi/>
              <w:spacing w:after="60"/>
              <w:jc w:val="center"/>
              <w:rPr>
                <w:rFonts w:ascii="Times New Roman" w:hAnsi="Times New Roman"/>
                <w:b/>
                <w:sz w:val="20"/>
                <w:szCs w:val="20"/>
              </w:rPr>
            </w:pPr>
            <w:r w:rsidRPr="004D17B4">
              <w:rPr>
                <w:rFonts w:ascii="Times New Roman" w:hAnsi="Times New Roman"/>
                <w:b/>
                <w:bCs/>
                <w:sz w:val="20"/>
                <w:szCs w:val="20"/>
                <w:rtl/>
                <w:lang w:bidi="ar"/>
              </w:rPr>
              <w:t>2017</w:t>
            </w:r>
          </w:p>
        </w:tc>
        <w:tc>
          <w:tcPr>
            <w:tcW w:w="428" w:type="pct"/>
            <w:shd w:val="clear" w:color="auto" w:fill="auto"/>
          </w:tcPr>
          <w:p w14:paraId="3245FD61" w14:textId="77777777" w:rsidR="0056147F" w:rsidRPr="004D17B4" w:rsidRDefault="0056147F" w:rsidP="002543B2">
            <w:pPr>
              <w:bidi/>
              <w:spacing w:after="60"/>
              <w:jc w:val="center"/>
              <w:rPr>
                <w:rFonts w:ascii="Times New Roman" w:hAnsi="Times New Roman"/>
                <w:b/>
                <w:sz w:val="20"/>
                <w:szCs w:val="20"/>
              </w:rPr>
            </w:pPr>
            <w:r w:rsidRPr="004D17B4">
              <w:rPr>
                <w:rFonts w:ascii="Times New Roman" w:hAnsi="Times New Roman"/>
                <w:b/>
                <w:bCs/>
                <w:sz w:val="20"/>
                <w:szCs w:val="20"/>
                <w:rtl/>
                <w:lang w:bidi="ar"/>
              </w:rPr>
              <w:t>2018</w:t>
            </w:r>
          </w:p>
        </w:tc>
        <w:tc>
          <w:tcPr>
            <w:tcW w:w="308" w:type="pct"/>
            <w:shd w:val="clear" w:color="auto" w:fill="auto"/>
          </w:tcPr>
          <w:p w14:paraId="42164449" w14:textId="77777777" w:rsidR="0056147F" w:rsidRPr="004D17B4" w:rsidRDefault="0056147F" w:rsidP="002543B2">
            <w:pPr>
              <w:bidi/>
              <w:spacing w:after="60"/>
              <w:jc w:val="center"/>
              <w:rPr>
                <w:rFonts w:ascii="Times New Roman" w:hAnsi="Times New Roman"/>
                <w:b/>
                <w:sz w:val="20"/>
                <w:szCs w:val="20"/>
              </w:rPr>
            </w:pPr>
            <w:r w:rsidRPr="004D17B4">
              <w:rPr>
                <w:rFonts w:ascii="Times New Roman" w:hAnsi="Times New Roman"/>
                <w:b/>
                <w:bCs/>
                <w:sz w:val="20"/>
                <w:szCs w:val="20"/>
                <w:rtl/>
                <w:lang w:bidi="ar"/>
              </w:rPr>
              <w:t>2019</w:t>
            </w:r>
          </w:p>
        </w:tc>
        <w:tc>
          <w:tcPr>
            <w:tcW w:w="380" w:type="pct"/>
          </w:tcPr>
          <w:p w14:paraId="6B467A63" w14:textId="77777777" w:rsidR="0056147F" w:rsidRPr="004D17B4" w:rsidRDefault="0056147F" w:rsidP="002543B2">
            <w:pPr>
              <w:bidi/>
              <w:spacing w:after="60"/>
              <w:jc w:val="center"/>
              <w:rPr>
                <w:rFonts w:ascii="Times New Roman" w:hAnsi="Times New Roman"/>
                <w:b/>
                <w:sz w:val="20"/>
                <w:szCs w:val="20"/>
              </w:rPr>
            </w:pPr>
            <w:r w:rsidRPr="004D17B4">
              <w:rPr>
                <w:rFonts w:ascii="Times New Roman" w:hAnsi="Times New Roman"/>
                <w:b/>
                <w:bCs/>
                <w:sz w:val="20"/>
                <w:szCs w:val="20"/>
                <w:rtl/>
                <w:lang w:bidi="ar"/>
              </w:rPr>
              <w:t>2020*</w:t>
            </w:r>
          </w:p>
        </w:tc>
        <w:tc>
          <w:tcPr>
            <w:tcW w:w="428" w:type="pct"/>
            <w:shd w:val="clear" w:color="auto" w:fill="auto"/>
          </w:tcPr>
          <w:p w14:paraId="09D207F4" w14:textId="77777777" w:rsidR="0056147F" w:rsidRPr="004D17B4" w:rsidRDefault="0056147F" w:rsidP="002543B2">
            <w:pPr>
              <w:bidi/>
              <w:spacing w:after="60"/>
              <w:jc w:val="center"/>
              <w:rPr>
                <w:rFonts w:ascii="Times New Roman" w:hAnsi="Times New Roman"/>
                <w:b/>
                <w:sz w:val="20"/>
                <w:szCs w:val="20"/>
              </w:rPr>
            </w:pPr>
            <w:r w:rsidRPr="004D17B4">
              <w:rPr>
                <w:rFonts w:ascii="Times New Roman" w:hAnsi="Times New Roman"/>
                <w:b/>
                <w:bCs/>
                <w:sz w:val="20"/>
                <w:szCs w:val="20"/>
                <w:rtl/>
                <w:lang w:bidi="ar"/>
              </w:rPr>
              <w:t>المجموع</w:t>
            </w:r>
          </w:p>
        </w:tc>
      </w:tr>
      <w:tr w:rsidR="0056147F" w:rsidRPr="004D17B4" w14:paraId="421AE162" w14:textId="77777777" w:rsidTr="002543B2">
        <w:tc>
          <w:tcPr>
            <w:tcW w:w="2406" w:type="pct"/>
            <w:gridSpan w:val="3"/>
            <w:shd w:val="clear" w:color="auto" w:fill="auto"/>
          </w:tcPr>
          <w:p w14:paraId="484FD885" w14:textId="77777777" w:rsidR="0056147F" w:rsidRPr="004D17B4" w:rsidRDefault="0056147F" w:rsidP="002543B2">
            <w:pPr>
              <w:bidi/>
              <w:spacing w:after="60"/>
              <w:jc w:val="left"/>
              <w:rPr>
                <w:rFonts w:ascii="Times New Roman" w:hAnsi="Times New Roman"/>
                <w:sz w:val="20"/>
                <w:szCs w:val="20"/>
              </w:rPr>
            </w:pPr>
            <w:r w:rsidRPr="004D17B4">
              <w:rPr>
                <w:rFonts w:ascii="Times New Roman" w:hAnsi="Times New Roman"/>
                <w:sz w:val="20"/>
                <w:szCs w:val="20"/>
                <w:rtl/>
                <w:lang w:bidi="ar"/>
              </w:rPr>
              <w:t>حدود الاستهلاك في بروتوكول مونتريال</w:t>
            </w:r>
          </w:p>
        </w:tc>
        <w:tc>
          <w:tcPr>
            <w:tcW w:w="428" w:type="pct"/>
            <w:shd w:val="clear" w:color="auto" w:fill="auto"/>
          </w:tcPr>
          <w:p w14:paraId="3A324F24" w14:textId="77777777" w:rsidR="0056147F" w:rsidRPr="004D17B4" w:rsidRDefault="0056147F" w:rsidP="002543B2">
            <w:pPr>
              <w:bidi/>
              <w:spacing w:after="60"/>
              <w:jc w:val="right"/>
              <w:rPr>
                <w:rFonts w:ascii="Times New Roman" w:hAnsi="Times New Roman"/>
                <w:sz w:val="20"/>
                <w:szCs w:val="20"/>
              </w:rPr>
            </w:pPr>
            <w:r w:rsidRPr="004D17B4">
              <w:rPr>
                <w:rFonts w:ascii="Times New Roman" w:hAnsi="Times New Roman"/>
                <w:sz w:val="20"/>
                <w:szCs w:val="20"/>
                <w:rtl/>
                <w:lang w:bidi="ar"/>
              </w:rPr>
              <w:t>3.69</w:t>
            </w:r>
          </w:p>
        </w:tc>
        <w:tc>
          <w:tcPr>
            <w:tcW w:w="313" w:type="pct"/>
            <w:shd w:val="clear" w:color="auto" w:fill="auto"/>
          </w:tcPr>
          <w:p w14:paraId="3712F657" w14:textId="77777777" w:rsidR="0056147F" w:rsidRPr="004D17B4" w:rsidRDefault="0056147F" w:rsidP="002543B2">
            <w:pPr>
              <w:bidi/>
              <w:spacing w:after="60"/>
              <w:jc w:val="right"/>
              <w:rPr>
                <w:rFonts w:ascii="Times New Roman" w:hAnsi="Times New Roman"/>
                <w:sz w:val="20"/>
                <w:szCs w:val="20"/>
              </w:rPr>
            </w:pPr>
            <w:r w:rsidRPr="004D17B4">
              <w:rPr>
                <w:rFonts w:ascii="Times New Roman" w:hAnsi="Times New Roman"/>
                <w:sz w:val="20"/>
                <w:szCs w:val="20"/>
                <w:rtl/>
                <w:lang w:bidi="ar"/>
              </w:rPr>
              <w:t>3.69</w:t>
            </w:r>
          </w:p>
        </w:tc>
        <w:tc>
          <w:tcPr>
            <w:tcW w:w="308" w:type="pct"/>
            <w:shd w:val="clear" w:color="auto" w:fill="auto"/>
          </w:tcPr>
          <w:p w14:paraId="6D812E69" w14:textId="77777777" w:rsidR="0056147F" w:rsidRPr="004D17B4" w:rsidRDefault="0056147F" w:rsidP="002543B2">
            <w:pPr>
              <w:bidi/>
              <w:spacing w:after="60"/>
              <w:jc w:val="right"/>
              <w:rPr>
                <w:rFonts w:ascii="Times New Roman" w:hAnsi="Times New Roman"/>
                <w:sz w:val="20"/>
                <w:szCs w:val="20"/>
              </w:rPr>
            </w:pPr>
            <w:r w:rsidRPr="004D17B4">
              <w:rPr>
                <w:rFonts w:ascii="Times New Roman" w:hAnsi="Times New Roman"/>
                <w:sz w:val="20"/>
                <w:szCs w:val="20"/>
                <w:rtl/>
                <w:lang w:bidi="ar"/>
              </w:rPr>
              <w:t>3.69</w:t>
            </w:r>
          </w:p>
        </w:tc>
        <w:tc>
          <w:tcPr>
            <w:tcW w:w="428" w:type="pct"/>
            <w:shd w:val="clear" w:color="auto" w:fill="auto"/>
          </w:tcPr>
          <w:p w14:paraId="0FDE64F0" w14:textId="77777777" w:rsidR="0056147F" w:rsidRPr="004D17B4" w:rsidRDefault="0056147F" w:rsidP="002543B2">
            <w:pPr>
              <w:bidi/>
              <w:spacing w:after="60"/>
              <w:jc w:val="right"/>
              <w:rPr>
                <w:rFonts w:ascii="Times New Roman" w:hAnsi="Times New Roman"/>
                <w:sz w:val="20"/>
                <w:szCs w:val="20"/>
              </w:rPr>
            </w:pPr>
            <w:r w:rsidRPr="004D17B4">
              <w:rPr>
                <w:rFonts w:ascii="Times New Roman" w:hAnsi="Times New Roman"/>
                <w:sz w:val="20"/>
                <w:szCs w:val="20"/>
                <w:rtl/>
                <w:lang w:bidi="ar"/>
              </w:rPr>
              <w:t>3.69</w:t>
            </w:r>
          </w:p>
        </w:tc>
        <w:tc>
          <w:tcPr>
            <w:tcW w:w="308" w:type="pct"/>
            <w:shd w:val="clear" w:color="auto" w:fill="auto"/>
          </w:tcPr>
          <w:p w14:paraId="61D30927" w14:textId="77777777" w:rsidR="0056147F" w:rsidRPr="004D17B4" w:rsidRDefault="0056147F" w:rsidP="002543B2">
            <w:pPr>
              <w:bidi/>
              <w:spacing w:after="60"/>
              <w:jc w:val="right"/>
              <w:rPr>
                <w:rFonts w:ascii="Times New Roman" w:hAnsi="Times New Roman"/>
                <w:sz w:val="20"/>
                <w:szCs w:val="20"/>
              </w:rPr>
            </w:pPr>
            <w:r w:rsidRPr="004D17B4">
              <w:rPr>
                <w:rFonts w:ascii="Times New Roman" w:hAnsi="Times New Roman"/>
                <w:sz w:val="20"/>
                <w:szCs w:val="20"/>
                <w:rtl/>
                <w:lang w:bidi="ar"/>
              </w:rPr>
              <w:t>3.69</w:t>
            </w:r>
          </w:p>
        </w:tc>
        <w:tc>
          <w:tcPr>
            <w:tcW w:w="380" w:type="pct"/>
          </w:tcPr>
          <w:p w14:paraId="7812FF52" w14:textId="77777777" w:rsidR="0056147F" w:rsidRPr="004D17B4" w:rsidRDefault="0056147F" w:rsidP="002543B2">
            <w:pPr>
              <w:bidi/>
              <w:spacing w:after="60"/>
              <w:jc w:val="right"/>
              <w:rPr>
                <w:rFonts w:ascii="Times New Roman" w:hAnsi="Times New Roman"/>
                <w:sz w:val="20"/>
                <w:szCs w:val="20"/>
              </w:rPr>
            </w:pPr>
            <w:r w:rsidRPr="004D17B4">
              <w:rPr>
                <w:rFonts w:ascii="Times New Roman" w:hAnsi="Times New Roman"/>
                <w:sz w:val="20"/>
                <w:szCs w:val="20"/>
                <w:rtl/>
                <w:lang w:bidi="ar"/>
              </w:rPr>
              <w:t>2.67</w:t>
            </w:r>
          </w:p>
        </w:tc>
        <w:tc>
          <w:tcPr>
            <w:tcW w:w="428" w:type="pct"/>
            <w:shd w:val="clear" w:color="auto" w:fill="auto"/>
          </w:tcPr>
          <w:p w14:paraId="0BD9EB0C" w14:textId="77777777" w:rsidR="0056147F" w:rsidRPr="004D17B4" w:rsidRDefault="0056147F" w:rsidP="002543B2">
            <w:pPr>
              <w:bidi/>
              <w:spacing w:after="60"/>
              <w:jc w:val="right"/>
              <w:rPr>
                <w:rFonts w:ascii="Times New Roman" w:hAnsi="Times New Roman"/>
                <w:sz w:val="20"/>
                <w:szCs w:val="20"/>
              </w:rPr>
            </w:pPr>
            <w:r w:rsidRPr="004D17B4">
              <w:rPr>
                <w:rFonts w:ascii="Times New Roman" w:hAnsi="Times New Roman"/>
                <w:sz w:val="20"/>
                <w:szCs w:val="20"/>
                <w:rtl/>
                <w:lang w:bidi="ar"/>
              </w:rPr>
              <w:t>غير متاح</w:t>
            </w:r>
          </w:p>
        </w:tc>
      </w:tr>
      <w:tr w:rsidR="0056147F" w:rsidRPr="004D17B4" w14:paraId="066F5B56" w14:textId="77777777" w:rsidTr="002543B2">
        <w:tc>
          <w:tcPr>
            <w:tcW w:w="2406" w:type="pct"/>
            <w:gridSpan w:val="3"/>
            <w:shd w:val="clear" w:color="auto" w:fill="auto"/>
          </w:tcPr>
          <w:p w14:paraId="1C454505" w14:textId="77777777" w:rsidR="0056147F" w:rsidRPr="004D17B4" w:rsidRDefault="0056147F" w:rsidP="002543B2">
            <w:pPr>
              <w:bidi/>
              <w:spacing w:after="60"/>
              <w:jc w:val="left"/>
              <w:rPr>
                <w:rFonts w:ascii="Times New Roman" w:hAnsi="Times New Roman"/>
                <w:sz w:val="20"/>
                <w:szCs w:val="20"/>
              </w:rPr>
            </w:pPr>
            <w:r w:rsidRPr="004D17B4">
              <w:rPr>
                <w:rFonts w:ascii="Times New Roman" w:hAnsi="Times New Roman"/>
                <w:sz w:val="20"/>
                <w:szCs w:val="20"/>
                <w:rtl/>
                <w:lang w:bidi="ar"/>
              </w:rPr>
              <w:t>الحد الأقصى للاستهلاك المسموح به (بأطنان قدرات استنفاذ الأوزون)</w:t>
            </w:r>
          </w:p>
        </w:tc>
        <w:tc>
          <w:tcPr>
            <w:tcW w:w="428" w:type="pct"/>
            <w:shd w:val="clear" w:color="auto" w:fill="auto"/>
          </w:tcPr>
          <w:p w14:paraId="2875912E" w14:textId="77777777" w:rsidR="0056147F" w:rsidRPr="004D17B4" w:rsidRDefault="0056147F" w:rsidP="002543B2">
            <w:pPr>
              <w:bidi/>
              <w:spacing w:after="60"/>
              <w:jc w:val="right"/>
              <w:rPr>
                <w:rFonts w:ascii="Times New Roman" w:hAnsi="Times New Roman"/>
                <w:sz w:val="20"/>
                <w:szCs w:val="20"/>
              </w:rPr>
            </w:pPr>
            <w:r w:rsidRPr="004D17B4">
              <w:rPr>
                <w:rFonts w:ascii="Times New Roman" w:hAnsi="Times New Roman"/>
                <w:sz w:val="20"/>
                <w:szCs w:val="20"/>
                <w:rtl/>
                <w:lang w:bidi="ar"/>
              </w:rPr>
              <w:t>3.08</w:t>
            </w:r>
          </w:p>
        </w:tc>
        <w:tc>
          <w:tcPr>
            <w:tcW w:w="313" w:type="pct"/>
            <w:shd w:val="clear" w:color="auto" w:fill="auto"/>
          </w:tcPr>
          <w:p w14:paraId="414F6CAD" w14:textId="77777777" w:rsidR="0056147F" w:rsidRPr="004D17B4" w:rsidRDefault="0056147F" w:rsidP="002543B2">
            <w:pPr>
              <w:bidi/>
              <w:spacing w:after="60"/>
              <w:jc w:val="right"/>
              <w:rPr>
                <w:rFonts w:ascii="Times New Roman" w:hAnsi="Times New Roman"/>
                <w:sz w:val="20"/>
                <w:szCs w:val="20"/>
              </w:rPr>
            </w:pPr>
            <w:r w:rsidRPr="004D17B4">
              <w:rPr>
                <w:rFonts w:ascii="Times New Roman" w:hAnsi="Times New Roman"/>
                <w:sz w:val="20"/>
                <w:szCs w:val="20"/>
                <w:rtl/>
                <w:lang w:bidi="ar"/>
              </w:rPr>
              <w:t>2.67</w:t>
            </w:r>
          </w:p>
        </w:tc>
        <w:tc>
          <w:tcPr>
            <w:tcW w:w="308" w:type="pct"/>
            <w:shd w:val="clear" w:color="auto" w:fill="auto"/>
          </w:tcPr>
          <w:p w14:paraId="1F08EFF5" w14:textId="77777777" w:rsidR="0056147F" w:rsidRPr="004D17B4" w:rsidRDefault="0056147F" w:rsidP="002543B2">
            <w:pPr>
              <w:bidi/>
              <w:spacing w:after="60"/>
              <w:jc w:val="right"/>
              <w:rPr>
                <w:rFonts w:ascii="Times New Roman" w:hAnsi="Times New Roman"/>
                <w:sz w:val="20"/>
                <w:szCs w:val="20"/>
              </w:rPr>
            </w:pPr>
            <w:r w:rsidRPr="004D17B4">
              <w:rPr>
                <w:rFonts w:ascii="Times New Roman" w:hAnsi="Times New Roman"/>
                <w:sz w:val="20"/>
                <w:szCs w:val="20"/>
                <w:rtl/>
                <w:lang w:bidi="ar"/>
              </w:rPr>
              <w:t>2.05</w:t>
            </w:r>
          </w:p>
        </w:tc>
        <w:tc>
          <w:tcPr>
            <w:tcW w:w="428" w:type="pct"/>
            <w:shd w:val="clear" w:color="auto" w:fill="auto"/>
          </w:tcPr>
          <w:p w14:paraId="34EA4BF1" w14:textId="77777777" w:rsidR="0056147F" w:rsidRPr="004D17B4" w:rsidRDefault="0056147F" w:rsidP="002543B2">
            <w:pPr>
              <w:bidi/>
              <w:spacing w:after="60"/>
              <w:jc w:val="right"/>
              <w:rPr>
                <w:rFonts w:ascii="Times New Roman" w:hAnsi="Times New Roman"/>
                <w:sz w:val="20"/>
                <w:szCs w:val="20"/>
              </w:rPr>
            </w:pPr>
            <w:r w:rsidRPr="004D17B4">
              <w:rPr>
                <w:rFonts w:ascii="Times New Roman" w:hAnsi="Times New Roman"/>
                <w:sz w:val="20"/>
                <w:szCs w:val="20"/>
                <w:rtl/>
                <w:lang w:bidi="ar"/>
              </w:rPr>
              <w:t>1.32</w:t>
            </w:r>
          </w:p>
        </w:tc>
        <w:tc>
          <w:tcPr>
            <w:tcW w:w="308" w:type="pct"/>
            <w:shd w:val="clear" w:color="auto" w:fill="auto"/>
          </w:tcPr>
          <w:p w14:paraId="1B703066" w14:textId="77777777" w:rsidR="0056147F" w:rsidRPr="004D17B4" w:rsidRDefault="0056147F" w:rsidP="002543B2">
            <w:pPr>
              <w:bidi/>
              <w:spacing w:after="60"/>
              <w:jc w:val="right"/>
              <w:rPr>
                <w:rFonts w:ascii="Times New Roman" w:hAnsi="Times New Roman"/>
                <w:sz w:val="20"/>
                <w:szCs w:val="20"/>
              </w:rPr>
            </w:pPr>
            <w:r w:rsidRPr="004D17B4">
              <w:rPr>
                <w:rFonts w:ascii="Times New Roman" w:hAnsi="Times New Roman"/>
                <w:sz w:val="20"/>
                <w:szCs w:val="20"/>
                <w:rtl/>
                <w:lang w:bidi="ar"/>
              </w:rPr>
              <w:t>0.71</w:t>
            </w:r>
          </w:p>
        </w:tc>
        <w:tc>
          <w:tcPr>
            <w:tcW w:w="380" w:type="pct"/>
          </w:tcPr>
          <w:p w14:paraId="39FD7659" w14:textId="77777777" w:rsidR="0056147F" w:rsidRPr="004D17B4" w:rsidRDefault="0056147F" w:rsidP="002543B2">
            <w:pPr>
              <w:bidi/>
              <w:spacing w:after="60"/>
              <w:jc w:val="right"/>
              <w:rPr>
                <w:rFonts w:ascii="Times New Roman" w:hAnsi="Times New Roman"/>
                <w:sz w:val="20"/>
                <w:szCs w:val="20"/>
              </w:rPr>
            </w:pPr>
            <w:r w:rsidRPr="004D17B4">
              <w:rPr>
                <w:rFonts w:ascii="Times New Roman" w:hAnsi="Times New Roman"/>
                <w:sz w:val="20"/>
                <w:szCs w:val="20"/>
                <w:rtl/>
                <w:lang w:bidi="ar"/>
              </w:rPr>
              <w:t>0.10</w:t>
            </w:r>
          </w:p>
        </w:tc>
        <w:tc>
          <w:tcPr>
            <w:tcW w:w="428" w:type="pct"/>
            <w:shd w:val="clear" w:color="auto" w:fill="auto"/>
          </w:tcPr>
          <w:p w14:paraId="4BB1FE23" w14:textId="77777777" w:rsidR="0056147F" w:rsidRPr="004D17B4" w:rsidRDefault="0056147F" w:rsidP="002543B2">
            <w:pPr>
              <w:bidi/>
              <w:spacing w:after="60"/>
              <w:jc w:val="right"/>
              <w:rPr>
                <w:rFonts w:ascii="Times New Roman" w:hAnsi="Times New Roman"/>
                <w:sz w:val="20"/>
                <w:szCs w:val="20"/>
              </w:rPr>
            </w:pPr>
            <w:r w:rsidRPr="004D17B4">
              <w:rPr>
                <w:rFonts w:ascii="Times New Roman" w:hAnsi="Times New Roman"/>
                <w:sz w:val="20"/>
                <w:szCs w:val="20"/>
                <w:rtl/>
                <w:lang w:bidi="ar"/>
              </w:rPr>
              <w:t>لا ينطبق</w:t>
            </w:r>
          </w:p>
        </w:tc>
      </w:tr>
      <w:tr w:rsidR="0056147F" w:rsidRPr="004D17B4" w14:paraId="0270ADCF" w14:textId="77777777" w:rsidTr="002543B2">
        <w:tc>
          <w:tcPr>
            <w:tcW w:w="1246" w:type="pct"/>
            <w:vMerge w:val="restart"/>
            <w:shd w:val="clear" w:color="auto" w:fill="auto"/>
          </w:tcPr>
          <w:p w14:paraId="790FA4D1" w14:textId="77777777" w:rsidR="0056147F" w:rsidRPr="004D17B4" w:rsidRDefault="0056147F" w:rsidP="002543B2">
            <w:pPr>
              <w:bidi/>
              <w:spacing w:after="60"/>
              <w:jc w:val="left"/>
              <w:rPr>
                <w:rFonts w:ascii="Times New Roman" w:hAnsi="Times New Roman"/>
                <w:sz w:val="20"/>
                <w:szCs w:val="20"/>
              </w:rPr>
            </w:pPr>
            <w:r w:rsidRPr="004D17B4">
              <w:rPr>
                <w:rFonts w:ascii="Times New Roman" w:hAnsi="Times New Roman"/>
                <w:sz w:val="20"/>
                <w:szCs w:val="20"/>
                <w:rtl/>
                <w:lang w:bidi="ar"/>
              </w:rPr>
              <w:t>التمويل المتفق عليه (بالدولار الأمريكي)</w:t>
            </w:r>
          </w:p>
        </w:tc>
        <w:tc>
          <w:tcPr>
            <w:tcW w:w="545" w:type="pct"/>
            <w:vMerge w:val="restart"/>
            <w:shd w:val="clear" w:color="auto" w:fill="auto"/>
          </w:tcPr>
          <w:p w14:paraId="6832D711" w14:textId="77777777" w:rsidR="0056147F" w:rsidRPr="004D17B4" w:rsidRDefault="0056147F" w:rsidP="002543B2">
            <w:pPr>
              <w:bidi/>
              <w:spacing w:after="60"/>
              <w:jc w:val="center"/>
              <w:rPr>
                <w:rFonts w:ascii="Times New Roman" w:hAnsi="Times New Roman"/>
                <w:sz w:val="20"/>
                <w:szCs w:val="20"/>
              </w:rPr>
            </w:pPr>
            <w:r w:rsidRPr="004D17B4">
              <w:rPr>
                <w:rFonts w:ascii="Times New Roman" w:hAnsi="Times New Roman"/>
                <w:sz w:val="20"/>
                <w:szCs w:val="20"/>
                <w:rtl/>
                <w:lang w:bidi="ar"/>
              </w:rPr>
              <w:t>اليوئنديبي</w:t>
            </w:r>
          </w:p>
        </w:tc>
        <w:tc>
          <w:tcPr>
            <w:tcW w:w="615" w:type="pct"/>
            <w:shd w:val="clear" w:color="auto" w:fill="auto"/>
          </w:tcPr>
          <w:p w14:paraId="01718BCF" w14:textId="77777777" w:rsidR="0056147F" w:rsidRPr="004D17B4" w:rsidRDefault="0056147F" w:rsidP="002543B2">
            <w:pPr>
              <w:bidi/>
              <w:spacing w:after="60"/>
              <w:jc w:val="left"/>
              <w:rPr>
                <w:rFonts w:ascii="Times New Roman" w:hAnsi="Times New Roman"/>
                <w:sz w:val="20"/>
                <w:szCs w:val="20"/>
              </w:rPr>
            </w:pPr>
            <w:r w:rsidRPr="004D17B4">
              <w:rPr>
                <w:rFonts w:ascii="Times New Roman" w:hAnsi="Times New Roman"/>
                <w:sz w:val="20"/>
                <w:szCs w:val="20"/>
                <w:rtl/>
                <w:lang w:bidi="ar"/>
              </w:rPr>
              <w:t>تكاليف المشروع</w:t>
            </w:r>
          </w:p>
        </w:tc>
        <w:tc>
          <w:tcPr>
            <w:tcW w:w="428" w:type="pct"/>
            <w:shd w:val="clear" w:color="auto" w:fill="auto"/>
          </w:tcPr>
          <w:p w14:paraId="7C0D3580" w14:textId="77777777" w:rsidR="0056147F" w:rsidRPr="004D17B4" w:rsidRDefault="0056147F" w:rsidP="002543B2">
            <w:pPr>
              <w:bidi/>
              <w:spacing w:after="60"/>
              <w:jc w:val="right"/>
              <w:rPr>
                <w:rFonts w:ascii="Times New Roman" w:hAnsi="Times New Roman"/>
                <w:sz w:val="20"/>
                <w:szCs w:val="20"/>
              </w:rPr>
            </w:pPr>
            <w:r w:rsidRPr="004D17B4">
              <w:rPr>
                <w:rFonts w:ascii="Times New Roman" w:hAnsi="Times New Roman"/>
                <w:sz w:val="20"/>
                <w:szCs w:val="20"/>
                <w:rtl/>
                <w:lang w:bidi="ar"/>
              </w:rPr>
              <w:t>170,000</w:t>
            </w:r>
          </w:p>
        </w:tc>
        <w:tc>
          <w:tcPr>
            <w:tcW w:w="313" w:type="pct"/>
            <w:shd w:val="clear" w:color="auto" w:fill="auto"/>
          </w:tcPr>
          <w:p w14:paraId="21CA5D46" w14:textId="77777777" w:rsidR="0056147F" w:rsidRPr="004D17B4" w:rsidRDefault="0056147F" w:rsidP="002543B2">
            <w:pPr>
              <w:bidi/>
              <w:spacing w:after="60"/>
              <w:jc w:val="right"/>
              <w:rPr>
                <w:rFonts w:ascii="Times New Roman" w:hAnsi="Times New Roman"/>
                <w:sz w:val="20"/>
                <w:szCs w:val="20"/>
              </w:rPr>
            </w:pPr>
            <w:r w:rsidRPr="004D17B4">
              <w:rPr>
                <w:rFonts w:ascii="Times New Roman" w:hAnsi="Times New Roman"/>
                <w:sz w:val="20"/>
                <w:szCs w:val="20"/>
                <w:rtl/>
                <w:lang w:bidi="ar"/>
              </w:rPr>
              <w:t>0</w:t>
            </w:r>
          </w:p>
        </w:tc>
        <w:tc>
          <w:tcPr>
            <w:tcW w:w="308" w:type="pct"/>
            <w:shd w:val="clear" w:color="auto" w:fill="auto"/>
          </w:tcPr>
          <w:p w14:paraId="6B69097D" w14:textId="77777777" w:rsidR="0056147F" w:rsidRPr="004D17B4" w:rsidRDefault="0056147F" w:rsidP="002543B2">
            <w:pPr>
              <w:bidi/>
              <w:spacing w:after="60"/>
              <w:jc w:val="right"/>
              <w:rPr>
                <w:rFonts w:ascii="Times New Roman" w:hAnsi="Times New Roman"/>
                <w:sz w:val="20"/>
                <w:szCs w:val="20"/>
              </w:rPr>
            </w:pPr>
            <w:r w:rsidRPr="004D17B4">
              <w:rPr>
                <w:rFonts w:ascii="Times New Roman" w:hAnsi="Times New Roman"/>
                <w:sz w:val="20"/>
                <w:szCs w:val="20"/>
                <w:rtl/>
                <w:lang w:bidi="ar"/>
              </w:rPr>
              <w:t>0</w:t>
            </w:r>
          </w:p>
        </w:tc>
        <w:tc>
          <w:tcPr>
            <w:tcW w:w="428" w:type="pct"/>
            <w:shd w:val="clear" w:color="auto" w:fill="auto"/>
          </w:tcPr>
          <w:p w14:paraId="379DF00E" w14:textId="77777777" w:rsidR="0056147F" w:rsidRPr="004D17B4" w:rsidRDefault="0056147F" w:rsidP="002543B2">
            <w:pPr>
              <w:bidi/>
              <w:spacing w:after="60"/>
              <w:jc w:val="right"/>
              <w:rPr>
                <w:rFonts w:ascii="Times New Roman" w:hAnsi="Times New Roman"/>
                <w:sz w:val="20"/>
                <w:szCs w:val="20"/>
              </w:rPr>
            </w:pPr>
            <w:r w:rsidRPr="004D17B4">
              <w:rPr>
                <w:rFonts w:ascii="Times New Roman" w:hAnsi="Times New Roman"/>
                <w:sz w:val="20"/>
                <w:szCs w:val="20"/>
                <w:rtl/>
                <w:lang w:bidi="ar"/>
              </w:rPr>
              <w:t>175,000</w:t>
            </w:r>
          </w:p>
        </w:tc>
        <w:tc>
          <w:tcPr>
            <w:tcW w:w="308" w:type="pct"/>
            <w:shd w:val="clear" w:color="auto" w:fill="auto"/>
          </w:tcPr>
          <w:p w14:paraId="410F1570" w14:textId="77777777" w:rsidR="0056147F" w:rsidRPr="004D17B4" w:rsidRDefault="0056147F" w:rsidP="002543B2">
            <w:pPr>
              <w:bidi/>
              <w:spacing w:after="60"/>
              <w:jc w:val="right"/>
              <w:rPr>
                <w:rFonts w:ascii="Times New Roman" w:hAnsi="Times New Roman"/>
                <w:sz w:val="20"/>
                <w:szCs w:val="20"/>
              </w:rPr>
            </w:pPr>
            <w:r w:rsidRPr="004D17B4">
              <w:rPr>
                <w:rFonts w:ascii="Times New Roman" w:hAnsi="Times New Roman"/>
                <w:sz w:val="20"/>
                <w:szCs w:val="20"/>
                <w:rtl/>
                <w:lang w:bidi="ar"/>
              </w:rPr>
              <w:t>0</w:t>
            </w:r>
          </w:p>
        </w:tc>
        <w:tc>
          <w:tcPr>
            <w:tcW w:w="380" w:type="pct"/>
          </w:tcPr>
          <w:p w14:paraId="7AB6470B" w14:textId="77777777" w:rsidR="0056147F" w:rsidRPr="004D17B4" w:rsidRDefault="0056147F" w:rsidP="002543B2">
            <w:pPr>
              <w:bidi/>
              <w:spacing w:after="60"/>
              <w:jc w:val="right"/>
              <w:rPr>
                <w:rFonts w:ascii="Times New Roman" w:hAnsi="Times New Roman"/>
                <w:sz w:val="20"/>
                <w:szCs w:val="20"/>
              </w:rPr>
            </w:pPr>
            <w:r w:rsidRPr="004D17B4">
              <w:rPr>
                <w:rFonts w:ascii="Times New Roman" w:hAnsi="Times New Roman"/>
                <w:sz w:val="20"/>
                <w:szCs w:val="20"/>
                <w:rtl/>
                <w:lang w:bidi="ar"/>
              </w:rPr>
              <w:t>55,000</w:t>
            </w:r>
          </w:p>
        </w:tc>
        <w:tc>
          <w:tcPr>
            <w:tcW w:w="428" w:type="pct"/>
            <w:shd w:val="clear" w:color="auto" w:fill="auto"/>
          </w:tcPr>
          <w:p w14:paraId="3DD07DA3" w14:textId="77777777" w:rsidR="0056147F" w:rsidRPr="004D17B4" w:rsidRDefault="0056147F" w:rsidP="002543B2">
            <w:pPr>
              <w:bidi/>
              <w:spacing w:after="60"/>
              <w:jc w:val="right"/>
              <w:rPr>
                <w:rFonts w:ascii="Times New Roman" w:hAnsi="Times New Roman"/>
                <w:sz w:val="20"/>
                <w:szCs w:val="20"/>
              </w:rPr>
            </w:pPr>
            <w:r w:rsidRPr="004D17B4">
              <w:rPr>
                <w:rFonts w:ascii="Times New Roman" w:hAnsi="Times New Roman"/>
                <w:sz w:val="20"/>
                <w:szCs w:val="20"/>
                <w:rtl/>
                <w:lang w:bidi="ar"/>
              </w:rPr>
              <w:t>400,000</w:t>
            </w:r>
          </w:p>
        </w:tc>
      </w:tr>
      <w:tr w:rsidR="0056147F" w:rsidRPr="004D17B4" w14:paraId="7F00FBC9" w14:textId="77777777" w:rsidTr="002543B2">
        <w:tc>
          <w:tcPr>
            <w:tcW w:w="1246" w:type="pct"/>
            <w:vMerge/>
            <w:shd w:val="clear" w:color="auto" w:fill="auto"/>
          </w:tcPr>
          <w:p w14:paraId="37C89EA3" w14:textId="77777777" w:rsidR="0056147F" w:rsidRPr="004D17B4" w:rsidRDefault="0056147F" w:rsidP="002543B2">
            <w:pPr>
              <w:spacing w:after="60"/>
              <w:jc w:val="center"/>
              <w:rPr>
                <w:rFonts w:ascii="Times New Roman" w:hAnsi="Times New Roman"/>
                <w:sz w:val="20"/>
                <w:szCs w:val="20"/>
              </w:rPr>
            </w:pPr>
          </w:p>
        </w:tc>
        <w:tc>
          <w:tcPr>
            <w:tcW w:w="545" w:type="pct"/>
            <w:vMerge/>
            <w:shd w:val="clear" w:color="auto" w:fill="auto"/>
          </w:tcPr>
          <w:p w14:paraId="267AB526" w14:textId="77777777" w:rsidR="0056147F" w:rsidRPr="004D17B4" w:rsidRDefault="0056147F" w:rsidP="002543B2">
            <w:pPr>
              <w:spacing w:after="60"/>
              <w:jc w:val="center"/>
              <w:rPr>
                <w:rFonts w:ascii="Times New Roman" w:hAnsi="Times New Roman"/>
                <w:sz w:val="20"/>
                <w:szCs w:val="20"/>
              </w:rPr>
            </w:pPr>
          </w:p>
        </w:tc>
        <w:tc>
          <w:tcPr>
            <w:tcW w:w="615" w:type="pct"/>
            <w:shd w:val="clear" w:color="auto" w:fill="auto"/>
          </w:tcPr>
          <w:p w14:paraId="4C844CCB" w14:textId="77777777" w:rsidR="0056147F" w:rsidRPr="004D17B4" w:rsidRDefault="0056147F" w:rsidP="002543B2">
            <w:pPr>
              <w:bidi/>
              <w:spacing w:after="60"/>
              <w:jc w:val="left"/>
              <w:rPr>
                <w:rFonts w:ascii="Times New Roman" w:hAnsi="Times New Roman"/>
                <w:sz w:val="20"/>
                <w:szCs w:val="20"/>
              </w:rPr>
            </w:pPr>
            <w:r w:rsidRPr="004D17B4">
              <w:rPr>
                <w:rFonts w:ascii="Times New Roman" w:hAnsi="Times New Roman"/>
                <w:sz w:val="20"/>
                <w:szCs w:val="20"/>
                <w:rtl/>
                <w:lang w:bidi="ar"/>
              </w:rPr>
              <w:t>تكاليف الدعم</w:t>
            </w:r>
          </w:p>
        </w:tc>
        <w:tc>
          <w:tcPr>
            <w:tcW w:w="428" w:type="pct"/>
            <w:shd w:val="clear" w:color="auto" w:fill="auto"/>
          </w:tcPr>
          <w:p w14:paraId="0A82E75C" w14:textId="77777777" w:rsidR="0056147F" w:rsidRPr="004D17B4" w:rsidRDefault="0056147F" w:rsidP="002543B2">
            <w:pPr>
              <w:bidi/>
              <w:spacing w:after="60"/>
              <w:jc w:val="right"/>
              <w:rPr>
                <w:rFonts w:ascii="Times New Roman" w:hAnsi="Times New Roman"/>
                <w:sz w:val="20"/>
                <w:szCs w:val="20"/>
              </w:rPr>
            </w:pPr>
            <w:r w:rsidRPr="004D17B4">
              <w:rPr>
                <w:rFonts w:ascii="Times New Roman" w:hAnsi="Times New Roman"/>
                <w:sz w:val="20"/>
                <w:szCs w:val="20"/>
                <w:rtl/>
                <w:lang w:bidi="ar"/>
              </w:rPr>
              <w:t>11,900</w:t>
            </w:r>
          </w:p>
        </w:tc>
        <w:tc>
          <w:tcPr>
            <w:tcW w:w="313" w:type="pct"/>
            <w:shd w:val="clear" w:color="auto" w:fill="auto"/>
          </w:tcPr>
          <w:p w14:paraId="5AF25F34" w14:textId="77777777" w:rsidR="0056147F" w:rsidRPr="004D17B4" w:rsidRDefault="0056147F" w:rsidP="002543B2">
            <w:pPr>
              <w:bidi/>
              <w:spacing w:after="60"/>
              <w:jc w:val="right"/>
              <w:rPr>
                <w:rFonts w:ascii="Times New Roman" w:hAnsi="Times New Roman"/>
                <w:sz w:val="20"/>
                <w:szCs w:val="20"/>
              </w:rPr>
            </w:pPr>
            <w:r w:rsidRPr="004D17B4">
              <w:rPr>
                <w:rFonts w:ascii="Times New Roman" w:hAnsi="Times New Roman"/>
                <w:sz w:val="20"/>
                <w:szCs w:val="20"/>
                <w:rtl/>
                <w:lang w:bidi="ar"/>
              </w:rPr>
              <w:t>0</w:t>
            </w:r>
          </w:p>
        </w:tc>
        <w:tc>
          <w:tcPr>
            <w:tcW w:w="308" w:type="pct"/>
            <w:shd w:val="clear" w:color="auto" w:fill="auto"/>
          </w:tcPr>
          <w:p w14:paraId="1F3B433B" w14:textId="77777777" w:rsidR="0056147F" w:rsidRPr="004D17B4" w:rsidRDefault="0056147F" w:rsidP="002543B2">
            <w:pPr>
              <w:bidi/>
              <w:spacing w:after="60"/>
              <w:jc w:val="right"/>
              <w:rPr>
                <w:rFonts w:ascii="Times New Roman" w:hAnsi="Times New Roman"/>
                <w:sz w:val="20"/>
                <w:szCs w:val="20"/>
              </w:rPr>
            </w:pPr>
            <w:r w:rsidRPr="004D17B4">
              <w:rPr>
                <w:rFonts w:ascii="Times New Roman" w:hAnsi="Times New Roman"/>
                <w:sz w:val="20"/>
                <w:szCs w:val="20"/>
                <w:rtl/>
                <w:lang w:bidi="ar"/>
              </w:rPr>
              <w:t>0</w:t>
            </w:r>
          </w:p>
        </w:tc>
        <w:tc>
          <w:tcPr>
            <w:tcW w:w="428" w:type="pct"/>
            <w:shd w:val="clear" w:color="auto" w:fill="auto"/>
          </w:tcPr>
          <w:p w14:paraId="3F8EF325" w14:textId="77777777" w:rsidR="0056147F" w:rsidRPr="004D17B4" w:rsidRDefault="0056147F" w:rsidP="002543B2">
            <w:pPr>
              <w:bidi/>
              <w:spacing w:after="60"/>
              <w:jc w:val="right"/>
              <w:rPr>
                <w:rFonts w:ascii="Times New Roman" w:hAnsi="Times New Roman"/>
                <w:sz w:val="20"/>
                <w:szCs w:val="20"/>
              </w:rPr>
            </w:pPr>
            <w:r w:rsidRPr="004D17B4">
              <w:rPr>
                <w:rFonts w:ascii="Times New Roman" w:hAnsi="Times New Roman"/>
                <w:sz w:val="20"/>
                <w:szCs w:val="20"/>
                <w:rtl/>
                <w:lang w:bidi="ar"/>
              </w:rPr>
              <w:t>12,250</w:t>
            </w:r>
          </w:p>
        </w:tc>
        <w:tc>
          <w:tcPr>
            <w:tcW w:w="308" w:type="pct"/>
            <w:shd w:val="clear" w:color="auto" w:fill="auto"/>
          </w:tcPr>
          <w:p w14:paraId="6A129B92" w14:textId="77777777" w:rsidR="0056147F" w:rsidRPr="004D17B4" w:rsidRDefault="0056147F" w:rsidP="002543B2">
            <w:pPr>
              <w:bidi/>
              <w:spacing w:after="60"/>
              <w:jc w:val="right"/>
              <w:rPr>
                <w:rFonts w:ascii="Times New Roman" w:hAnsi="Times New Roman"/>
                <w:sz w:val="20"/>
                <w:szCs w:val="20"/>
              </w:rPr>
            </w:pPr>
            <w:r w:rsidRPr="004D17B4">
              <w:rPr>
                <w:rFonts w:ascii="Times New Roman" w:hAnsi="Times New Roman"/>
                <w:sz w:val="20"/>
                <w:szCs w:val="20"/>
                <w:rtl/>
                <w:lang w:bidi="ar"/>
              </w:rPr>
              <w:t>0</w:t>
            </w:r>
          </w:p>
        </w:tc>
        <w:tc>
          <w:tcPr>
            <w:tcW w:w="380" w:type="pct"/>
          </w:tcPr>
          <w:p w14:paraId="66E714AA" w14:textId="77777777" w:rsidR="0056147F" w:rsidRPr="004D17B4" w:rsidRDefault="0056147F" w:rsidP="002543B2">
            <w:pPr>
              <w:bidi/>
              <w:spacing w:after="60"/>
              <w:jc w:val="right"/>
              <w:rPr>
                <w:rFonts w:ascii="Times New Roman" w:hAnsi="Times New Roman"/>
                <w:sz w:val="20"/>
                <w:szCs w:val="20"/>
              </w:rPr>
            </w:pPr>
            <w:r w:rsidRPr="004D17B4">
              <w:rPr>
                <w:rFonts w:ascii="Times New Roman" w:hAnsi="Times New Roman"/>
                <w:sz w:val="20"/>
                <w:szCs w:val="20"/>
                <w:rtl/>
                <w:lang w:bidi="ar"/>
              </w:rPr>
              <w:t>3,850</w:t>
            </w:r>
          </w:p>
        </w:tc>
        <w:tc>
          <w:tcPr>
            <w:tcW w:w="428" w:type="pct"/>
            <w:shd w:val="clear" w:color="auto" w:fill="auto"/>
          </w:tcPr>
          <w:p w14:paraId="4A10BBC9" w14:textId="77777777" w:rsidR="0056147F" w:rsidRPr="004D17B4" w:rsidRDefault="0056147F" w:rsidP="002543B2">
            <w:pPr>
              <w:bidi/>
              <w:spacing w:after="60"/>
              <w:jc w:val="right"/>
              <w:rPr>
                <w:rFonts w:ascii="Times New Roman" w:hAnsi="Times New Roman"/>
                <w:sz w:val="20"/>
                <w:szCs w:val="20"/>
              </w:rPr>
            </w:pPr>
            <w:r w:rsidRPr="004D17B4">
              <w:rPr>
                <w:rFonts w:ascii="Times New Roman" w:hAnsi="Times New Roman"/>
                <w:sz w:val="20"/>
                <w:szCs w:val="20"/>
                <w:rtl/>
                <w:lang w:bidi="ar"/>
              </w:rPr>
              <w:t>28,000</w:t>
            </w:r>
          </w:p>
        </w:tc>
      </w:tr>
      <w:tr w:rsidR="0056147F" w:rsidRPr="004D17B4" w14:paraId="411D88F2" w14:textId="77777777" w:rsidTr="002543B2">
        <w:tc>
          <w:tcPr>
            <w:tcW w:w="1246" w:type="pct"/>
            <w:vMerge/>
            <w:shd w:val="clear" w:color="auto" w:fill="auto"/>
          </w:tcPr>
          <w:p w14:paraId="63C85231" w14:textId="77777777" w:rsidR="0056147F" w:rsidRPr="004D17B4" w:rsidRDefault="0056147F" w:rsidP="002543B2">
            <w:pPr>
              <w:spacing w:after="60"/>
              <w:jc w:val="center"/>
              <w:rPr>
                <w:rFonts w:ascii="Times New Roman" w:hAnsi="Times New Roman"/>
                <w:sz w:val="20"/>
                <w:szCs w:val="20"/>
              </w:rPr>
            </w:pPr>
          </w:p>
        </w:tc>
        <w:tc>
          <w:tcPr>
            <w:tcW w:w="545" w:type="pct"/>
            <w:vMerge w:val="restart"/>
            <w:shd w:val="clear" w:color="auto" w:fill="auto"/>
          </w:tcPr>
          <w:p w14:paraId="17060B87" w14:textId="77777777" w:rsidR="0056147F" w:rsidRPr="004D17B4" w:rsidRDefault="0056147F" w:rsidP="002543B2">
            <w:pPr>
              <w:bidi/>
              <w:spacing w:after="60"/>
              <w:jc w:val="center"/>
              <w:rPr>
                <w:rFonts w:ascii="Times New Roman" w:hAnsi="Times New Roman"/>
                <w:sz w:val="20"/>
                <w:szCs w:val="20"/>
              </w:rPr>
            </w:pPr>
            <w:r w:rsidRPr="004D17B4">
              <w:rPr>
                <w:rFonts w:ascii="Times New Roman" w:hAnsi="Times New Roman"/>
                <w:sz w:val="20"/>
                <w:szCs w:val="20"/>
                <w:rtl/>
                <w:lang w:bidi="ar"/>
              </w:rPr>
              <w:t>اليونيب</w:t>
            </w:r>
          </w:p>
        </w:tc>
        <w:tc>
          <w:tcPr>
            <w:tcW w:w="615" w:type="pct"/>
            <w:shd w:val="clear" w:color="auto" w:fill="auto"/>
          </w:tcPr>
          <w:p w14:paraId="5DF4F8D5" w14:textId="77777777" w:rsidR="0056147F" w:rsidRPr="004D17B4" w:rsidRDefault="0056147F" w:rsidP="002543B2">
            <w:pPr>
              <w:bidi/>
              <w:spacing w:after="60"/>
              <w:jc w:val="left"/>
              <w:rPr>
                <w:rFonts w:ascii="Times New Roman" w:hAnsi="Times New Roman"/>
                <w:sz w:val="20"/>
                <w:szCs w:val="20"/>
              </w:rPr>
            </w:pPr>
            <w:r w:rsidRPr="004D17B4">
              <w:rPr>
                <w:rFonts w:ascii="Times New Roman" w:hAnsi="Times New Roman"/>
                <w:sz w:val="20"/>
                <w:szCs w:val="20"/>
                <w:rtl/>
                <w:lang w:bidi="ar"/>
              </w:rPr>
              <w:t>تكاليف المشروع</w:t>
            </w:r>
          </w:p>
        </w:tc>
        <w:tc>
          <w:tcPr>
            <w:tcW w:w="428" w:type="pct"/>
            <w:shd w:val="clear" w:color="auto" w:fill="auto"/>
          </w:tcPr>
          <w:p w14:paraId="19FAE576" w14:textId="77777777" w:rsidR="0056147F" w:rsidRPr="004D17B4" w:rsidRDefault="0056147F" w:rsidP="002543B2">
            <w:pPr>
              <w:bidi/>
              <w:spacing w:after="60"/>
              <w:jc w:val="right"/>
              <w:rPr>
                <w:rFonts w:ascii="Times New Roman" w:hAnsi="Times New Roman"/>
                <w:sz w:val="20"/>
                <w:szCs w:val="20"/>
              </w:rPr>
            </w:pPr>
            <w:r w:rsidRPr="004D17B4">
              <w:rPr>
                <w:rFonts w:ascii="Times New Roman" w:hAnsi="Times New Roman"/>
                <w:sz w:val="20"/>
                <w:szCs w:val="20"/>
                <w:rtl/>
                <w:lang w:bidi="ar"/>
              </w:rPr>
              <w:t>150,000</w:t>
            </w:r>
          </w:p>
        </w:tc>
        <w:tc>
          <w:tcPr>
            <w:tcW w:w="313" w:type="pct"/>
            <w:shd w:val="clear" w:color="auto" w:fill="auto"/>
          </w:tcPr>
          <w:p w14:paraId="4941B0CA" w14:textId="77777777" w:rsidR="0056147F" w:rsidRPr="004D17B4" w:rsidRDefault="0056147F" w:rsidP="002543B2">
            <w:pPr>
              <w:bidi/>
              <w:spacing w:after="60"/>
              <w:jc w:val="right"/>
              <w:rPr>
                <w:rFonts w:ascii="Times New Roman" w:hAnsi="Times New Roman"/>
                <w:sz w:val="20"/>
                <w:szCs w:val="20"/>
              </w:rPr>
            </w:pPr>
            <w:r w:rsidRPr="004D17B4">
              <w:rPr>
                <w:rFonts w:ascii="Times New Roman" w:hAnsi="Times New Roman"/>
                <w:sz w:val="20"/>
                <w:szCs w:val="20"/>
                <w:rtl/>
                <w:lang w:bidi="ar"/>
              </w:rPr>
              <w:t>0</w:t>
            </w:r>
          </w:p>
        </w:tc>
        <w:tc>
          <w:tcPr>
            <w:tcW w:w="308" w:type="pct"/>
            <w:shd w:val="clear" w:color="auto" w:fill="auto"/>
          </w:tcPr>
          <w:p w14:paraId="782815D0" w14:textId="77777777" w:rsidR="0056147F" w:rsidRPr="004D17B4" w:rsidRDefault="0056147F" w:rsidP="002543B2">
            <w:pPr>
              <w:bidi/>
              <w:spacing w:after="60"/>
              <w:jc w:val="right"/>
              <w:rPr>
                <w:rFonts w:ascii="Times New Roman" w:hAnsi="Times New Roman"/>
                <w:sz w:val="20"/>
                <w:szCs w:val="20"/>
              </w:rPr>
            </w:pPr>
            <w:r w:rsidRPr="004D17B4">
              <w:rPr>
                <w:rFonts w:ascii="Times New Roman" w:hAnsi="Times New Roman"/>
                <w:sz w:val="20"/>
                <w:szCs w:val="20"/>
                <w:rtl/>
                <w:lang w:bidi="ar"/>
              </w:rPr>
              <w:t>0</w:t>
            </w:r>
          </w:p>
        </w:tc>
        <w:tc>
          <w:tcPr>
            <w:tcW w:w="428" w:type="pct"/>
            <w:shd w:val="clear" w:color="auto" w:fill="auto"/>
          </w:tcPr>
          <w:p w14:paraId="34D9C400" w14:textId="77777777" w:rsidR="0056147F" w:rsidRPr="004D17B4" w:rsidRDefault="0056147F" w:rsidP="002543B2">
            <w:pPr>
              <w:bidi/>
              <w:spacing w:after="60"/>
              <w:jc w:val="right"/>
              <w:rPr>
                <w:rFonts w:ascii="Times New Roman" w:hAnsi="Times New Roman"/>
                <w:sz w:val="20"/>
                <w:szCs w:val="20"/>
              </w:rPr>
            </w:pPr>
            <w:r w:rsidRPr="004D17B4">
              <w:rPr>
                <w:rFonts w:ascii="Times New Roman" w:hAnsi="Times New Roman"/>
                <w:sz w:val="20"/>
                <w:szCs w:val="20"/>
                <w:rtl/>
                <w:lang w:bidi="ar"/>
              </w:rPr>
              <w:t>155,800</w:t>
            </w:r>
          </w:p>
        </w:tc>
        <w:tc>
          <w:tcPr>
            <w:tcW w:w="308" w:type="pct"/>
            <w:shd w:val="clear" w:color="auto" w:fill="auto"/>
          </w:tcPr>
          <w:p w14:paraId="2140FC28" w14:textId="77777777" w:rsidR="0056147F" w:rsidRPr="004D17B4" w:rsidRDefault="0056147F" w:rsidP="002543B2">
            <w:pPr>
              <w:bidi/>
              <w:spacing w:after="60"/>
              <w:jc w:val="right"/>
              <w:rPr>
                <w:rFonts w:ascii="Times New Roman" w:hAnsi="Times New Roman"/>
                <w:sz w:val="20"/>
                <w:szCs w:val="20"/>
              </w:rPr>
            </w:pPr>
            <w:r w:rsidRPr="004D17B4">
              <w:rPr>
                <w:rFonts w:ascii="Times New Roman" w:hAnsi="Times New Roman"/>
                <w:sz w:val="20"/>
                <w:szCs w:val="20"/>
                <w:rtl/>
                <w:lang w:bidi="ar"/>
              </w:rPr>
              <w:t>0</w:t>
            </w:r>
          </w:p>
        </w:tc>
        <w:tc>
          <w:tcPr>
            <w:tcW w:w="380" w:type="pct"/>
          </w:tcPr>
          <w:p w14:paraId="5516614C" w14:textId="77777777" w:rsidR="0056147F" w:rsidRPr="004D17B4" w:rsidRDefault="0056147F" w:rsidP="002543B2">
            <w:pPr>
              <w:bidi/>
              <w:spacing w:after="60"/>
              <w:jc w:val="right"/>
              <w:rPr>
                <w:rFonts w:ascii="Times New Roman" w:hAnsi="Times New Roman"/>
                <w:sz w:val="20"/>
                <w:szCs w:val="20"/>
              </w:rPr>
            </w:pPr>
            <w:r w:rsidRPr="004D17B4">
              <w:rPr>
                <w:rFonts w:ascii="Times New Roman" w:hAnsi="Times New Roman"/>
                <w:sz w:val="20"/>
                <w:szCs w:val="20"/>
                <w:rtl/>
                <w:lang w:bidi="ar"/>
              </w:rPr>
              <w:t>6,200</w:t>
            </w:r>
          </w:p>
        </w:tc>
        <w:tc>
          <w:tcPr>
            <w:tcW w:w="428" w:type="pct"/>
            <w:shd w:val="clear" w:color="auto" w:fill="auto"/>
          </w:tcPr>
          <w:p w14:paraId="569F877C" w14:textId="77777777" w:rsidR="0056147F" w:rsidRPr="004D17B4" w:rsidRDefault="0056147F" w:rsidP="002543B2">
            <w:pPr>
              <w:bidi/>
              <w:spacing w:after="60"/>
              <w:jc w:val="right"/>
              <w:rPr>
                <w:rFonts w:ascii="Times New Roman" w:hAnsi="Times New Roman"/>
                <w:sz w:val="20"/>
                <w:szCs w:val="20"/>
              </w:rPr>
            </w:pPr>
            <w:r w:rsidRPr="004D17B4">
              <w:rPr>
                <w:rFonts w:ascii="Times New Roman" w:hAnsi="Times New Roman"/>
                <w:sz w:val="20"/>
                <w:szCs w:val="20"/>
                <w:rtl/>
                <w:lang w:bidi="ar"/>
              </w:rPr>
              <w:t>312,000</w:t>
            </w:r>
          </w:p>
        </w:tc>
      </w:tr>
      <w:tr w:rsidR="0056147F" w:rsidRPr="004D17B4" w14:paraId="5CF832EE" w14:textId="77777777" w:rsidTr="002543B2">
        <w:tc>
          <w:tcPr>
            <w:tcW w:w="1246" w:type="pct"/>
            <w:vMerge/>
            <w:shd w:val="clear" w:color="auto" w:fill="auto"/>
          </w:tcPr>
          <w:p w14:paraId="251B9125" w14:textId="77777777" w:rsidR="0056147F" w:rsidRPr="004D17B4" w:rsidRDefault="0056147F" w:rsidP="002543B2">
            <w:pPr>
              <w:spacing w:after="60"/>
              <w:jc w:val="center"/>
              <w:rPr>
                <w:rFonts w:ascii="Times New Roman" w:hAnsi="Times New Roman"/>
                <w:sz w:val="20"/>
                <w:szCs w:val="20"/>
              </w:rPr>
            </w:pPr>
          </w:p>
        </w:tc>
        <w:tc>
          <w:tcPr>
            <w:tcW w:w="545" w:type="pct"/>
            <w:vMerge/>
            <w:shd w:val="clear" w:color="auto" w:fill="auto"/>
          </w:tcPr>
          <w:p w14:paraId="2D9BFB21" w14:textId="77777777" w:rsidR="0056147F" w:rsidRPr="004D17B4" w:rsidRDefault="0056147F" w:rsidP="002543B2">
            <w:pPr>
              <w:spacing w:after="60"/>
              <w:jc w:val="center"/>
              <w:rPr>
                <w:rFonts w:ascii="Times New Roman" w:hAnsi="Times New Roman"/>
                <w:sz w:val="20"/>
                <w:szCs w:val="20"/>
              </w:rPr>
            </w:pPr>
          </w:p>
        </w:tc>
        <w:tc>
          <w:tcPr>
            <w:tcW w:w="615" w:type="pct"/>
            <w:shd w:val="clear" w:color="auto" w:fill="auto"/>
          </w:tcPr>
          <w:p w14:paraId="53FDEDCA" w14:textId="77777777" w:rsidR="0056147F" w:rsidRPr="004D17B4" w:rsidRDefault="0056147F" w:rsidP="002543B2">
            <w:pPr>
              <w:bidi/>
              <w:spacing w:after="60"/>
              <w:jc w:val="left"/>
              <w:rPr>
                <w:rFonts w:ascii="Times New Roman" w:hAnsi="Times New Roman"/>
                <w:sz w:val="20"/>
                <w:szCs w:val="20"/>
              </w:rPr>
            </w:pPr>
            <w:r w:rsidRPr="004D17B4">
              <w:rPr>
                <w:rFonts w:ascii="Times New Roman" w:hAnsi="Times New Roman"/>
                <w:sz w:val="20"/>
                <w:szCs w:val="20"/>
                <w:rtl/>
                <w:lang w:bidi="ar"/>
              </w:rPr>
              <w:t>تكاليف الدعم</w:t>
            </w:r>
          </w:p>
        </w:tc>
        <w:tc>
          <w:tcPr>
            <w:tcW w:w="428" w:type="pct"/>
            <w:shd w:val="clear" w:color="auto" w:fill="auto"/>
          </w:tcPr>
          <w:p w14:paraId="4F983F31" w14:textId="77777777" w:rsidR="0056147F" w:rsidRPr="004D17B4" w:rsidRDefault="0056147F" w:rsidP="002543B2">
            <w:pPr>
              <w:bidi/>
              <w:spacing w:after="60"/>
              <w:jc w:val="right"/>
              <w:rPr>
                <w:rFonts w:ascii="Times New Roman" w:hAnsi="Times New Roman"/>
                <w:sz w:val="20"/>
                <w:szCs w:val="20"/>
              </w:rPr>
            </w:pPr>
            <w:r w:rsidRPr="004D17B4">
              <w:rPr>
                <w:rFonts w:ascii="Times New Roman" w:hAnsi="Times New Roman"/>
                <w:sz w:val="20"/>
                <w:szCs w:val="20"/>
                <w:rtl/>
                <w:lang w:bidi="ar"/>
              </w:rPr>
              <w:t>19,500</w:t>
            </w:r>
          </w:p>
        </w:tc>
        <w:tc>
          <w:tcPr>
            <w:tcW w:w="313" w:type="pct"/>
            <w:shd w:val="clear" w:color="auto" w:fill="auto"/>
          </w:tcPr>
          <w:p w14:paraId="1EBD085B" w14:textId="77777777" w:rsidR="0056147F" w:rsidRPr="004D17B4" w:rsidRDefault="0056147F" w:rsidP="002543B2">
            <w:pPr>
              <w:bidi/>
              <w:spacing w:after="60"/>
              <w:jc w:val="right"/>
              <w:rPr>
                <w:rFonts w:ascii="Times New Roman" w:hAnsi="Times New Roman"/>
                <w:sz w:val="20"/>
                <w:szCs w:val="20"/>
              </w:rPr>
            </w:pPr>
            <w:r w:rsidRPr="004D17B4">
              <w:rPr>
                <w:rFonts w:ascii="Times New Roman" w:hAnsi="Times New Roman"/>
                <w:sz w:val="20"/>
                <w:szCs w:val="20"/>
                <w:rtl/>
                <w:lang w:bidi="ar"/>
              </w:rPr>
              <w:t>0</w:t>
            </w:r>
          </w:p>
        </w:tc>
        <w:tc>
          <w:tcPr>
            <w:tcW w:w="308" w:type="pct"/>
            <w:shd w:val="clear" w:color="auto" w:fill="auto"/>
          </w:tcPr>
          <w:p w14:paraId="54F63E75" w14:textId="77777777" w:rsidR="0056147F" w:rsidRPr="004D17B4" w:rsidRDefault="0056147F" w:rsidP="002543B2">
            <w:pPr>
              <w:bidi/>
              <w:spacing w:after="60"/>
              <w:jc w:val="right"/>
              <w:rPr>
                <w:rFonts w:ascii="Times New Roman" w:hAnsi="Times New Roman"/>
                <w:sz w:val="20"/>
                <w:szCs w:val="20"/>
              </w:rPr>
            </w:pPr>
            <w:r w:rsidRPr="004D17B4">
              <w:rPr>
                <w:rFonts w:ascii="Times New Roman" w:hAnsi="Times New Roman"/>
                <w:sz w:val="20"/>
                <w:szCs w:val="20"/>
                <w:rtl/>
                <w:lang w:bidi="ar"/>
              </w:rPr>
              <w:t>0</w:t>
            </w:r>
          </w:p>
        </w:tc>
        <w:tc>
          <w:tcPr>
            <w:tcW w:w="428" w:type="pct"/>
            <w:shd w:val="clear" w:color="auto" w:fill="auto"/>
          </w:tcPr>
          <w:p w14:paraId="05C6FF93" w14:textId="77777777" w:rsidR="0056147F" w:rsidRPr="004D17B4" w:rsidRDefault="0056147F" w:rsidP="002543B2">
            <w:pPr>
              <w:bidi/>
              <w:spacing w:after="60"/>
              <w:jc w:val="right"/>
              <w:rPr>
                <w:rFonts w:ascii="Times New Roman" w:hAnsi="Times New Roman"/>
                <w:sz w:val="20"/>
                <w:szCs w:val="20"/>
              </w:rPr>
            </w:pPr>
            <w:r w:rsidRPr="004D17B4">
              <w:rPr>
                <w:rFonts w:ascii="Times New Roman" w:hAnsi="Times New Roman"/>
                <w:sz w:val="20"/>
                <w:szCs w:val="20"/>
                <w:rtl/>
                <w:lang w:bidi="ar"/>
              </w:rPr>
              <w:t>20,254</w:t>
            </w:r>
          </w:p>
        </w:tc>
        <w:tc>
          <w:tcPr>
            <w:tcW w:w="308" w:type="pct"/>
            <w:shd w:val="clear" w:color="auto" w:fill="auto"/>
          </w:tcPr>
          <w:p w14:paraId="3E47618D" w14:textId="77777777" w:rsidR="0056147F" w:rsidRPr="004D17B4" w:rsidRDefault="0056147F" w:rsidP="002543B2">
            <w:pPr>
              <w:bidi/>
              <w:spacing w:after="60"/>
              <w:jc w:val="right"/>
              <w:rPr>
                <w:rFonts w:ascii="Times New Roman" w:hAnsi="Times New Roman"/>
                <w:sz w:val="20"/>
                <w:szCs w:val="20"/>
              </w:rPr>
            </w:pPr>
            <w:r w:rsidRPr="004D17B4">
              <w:rPr>
                <w:rFonts w:ascii="Times New Roman" w:hAnsi="Times New Roman"/>
                <w:sz w:val="20"/>
                <w:szCs w:val="20"/>
                <w:rtl/>
                <w:lang w:bidi="ar"/>
              </w:rPr>
              <w:t>0</w:t>
            </w:r>
          </w:p>
        </w:tc>
        <w:tc>
          <w:tcPr>
            <w:tcW w:w="380" w:type="pct"/>
          </w:tcPr>
          <w:p w14:paraId="53762C13" w14:textId="77777777" w:rsidR="0056147F" w:rsidRPr="004D17B4" w:rsidRDefault="0056147F" w:rsidP="002543B2">
            <w:pPr>
              <w:bidi/>
              <w:spacing w:after="60"/>
              <w:jc w:val="right"/>
              <w:rPr>
                <w:rFonts w:ascii="Times New Roman" w:hAnsi="Times New Roman"/>
                <w:sz w:val="20"/>
                <w:szCs w:val="20"/>
              </w:rPr>
            </w:pPr>
            <w:r w:rsidRPr="004D17B4">
              <w:rPr>
                <w:rFonts w:ascii="Times New Roman" w:hAnsi="Times New Roman"/>
                <w:sz w:val="20"/>
                <w:szCs w:val="20"/>
                <w:rtl/>
                <w:lang w:bidi="ar"/>
              </w:rPr>
              <w:t>806</w:t>
            </w:r>
          </w:p>
        </w:tc>
        <w:tc>
          <w:tcPr>
            <w:tcW w:w="428" w:type="pct"/>
            <w:shd w:val="clear" w:color="auto" w:fill="auto"/>
          </w:tcPr>
          <w:p w14:paraId="7785A42C" w14:textId="77777777" w:rsidR="0056147F" w:rsidRPr="004D17B4" w:rsidRDefault="0056147F" w:rsidP="002543B2">
            <w:pPr>
              <w:bidi/>
              <w:spacing w:after="60"/>
              <w:jc w:val="right"/>
              <w:rPr>
                <w:rFonts w:ascii="Times New Roman" w:hAnsi="Times New Roman"/>
                <w:sz w:val="20"/>
                <w:szCs w:val="20"/>
              </w:rPr>
            </w:pPr>
            <w:r w:rsidRPr="004D17B4">
              <w:rPr>
                <w:rFonts w:ascii="Times New Roman" w:hAnsi="Times New Roman"/>
                <w:sz w:val="20"/>
                <w:szCs w:val="20"/>
                <w:rtl/>
                <w:lang w:bidi="ar"/>
              </w:rPr>
              <w:t>40,560</w:t>
            </w:r>
          </w:p>
        </w:tc>
      </w:tr>
      <w:tr w:rsidR="0056147F" w:rsidRPr="004D17B4" w14:paraId="08C8118E" w14:textId="77777777" w:rsidTr="002543B2">
        <w:tc>
          <w:tcPr>
            <w:tcW w:w="1791" w:type="pct"/>
            <w:gridSpan w:val="2"/>
            <w:vMerge w:val="restart"/>
            <w:shd w:val="clear" w:color="auto" w:fill="auto"/>
          </w:tcPr>
          <w:p w14:paraId="38C6B38C" w14:textId="77777777" w:rsidR="0056147F" w:rsidRPr="004D17B4" w:rsidRDefault="0056147F" w:rsidP="002543B2">
            <w:pPr>
              <w:bidi/>
              <w:spacing w:after="60"/>
              <w:jc w:val="left"/>
              <w:rPr>
                <w:rFonts w:ascii="Times New Roman" w:hAnsi="Times New Roman"/>
                <w:sz w:val="20"/>
                <w:szCs w:val="20"/>
              </w:rPr>
            </w:pPr>
            <w:r w:rsidRPr="004D17B4">
              <w:rPr>
                <w:rFonts w:ascii="Times New Roman" w:hAnsi="Times New Roman"/>
                <w:sz w:val="20"/>
                <w:szCs w:val="20"/>
                <w:rtl/>
                <w:lang w:bidi="ar"/>
              </w:rPr>
              <w:t>التمويل الذي أقرته اللجنة التنفيذية</w:t>
            </w:r>
          </w:p>
        </w:tc>
        <w:tc>
          <w:tcPr>
            <w:tcW w:w="615" w:type="pct"/>
            <w:shd w:val="clear" w:color="auto" w:fill="auto"/>
          </w:tcPr>
          <w:p w14:paraId="39E2C898" w14:textId="77777777" w:rsidR="0056147F" w:rsidRPr="004D17B4" w:rsidRDefault="0056147F" w:rsidP="002543B2">
            <w:pPr>
              <w:bidi/>
              <w:spacing w:after="60"/>
              <w:jc w:val="left"/>
              <w:rPr>
                <w:rFonts w:ascii="Times New Roman" w:hAnsi="Times New Roman"/>
                <w:sz w:val="20"/>
                <w:szCs w:val="20"/>
              </w:rPr>
            </w:pPr>
            <w:r w:rsidRPr="004D17B4">
              <w:rPr>
                <w:rFonts w:ascii="Times New Roman" w:hAnsi="Times New Roman"/>
                <w:sz w:val="20"/>
                <w:szCs w:val="20"/>
                <w:rtl/>
                <w:lang w:bidi="ar"/>
              </w:rPr>
              <w:t>تكاليف المشروع</w:t>
            </w:r>
          </w:p>
        </w:tc>
        <w:tc>
          <w:tcPr>
            <w:tcW w:w="428" w:type="pct"/>
            <w:shd w:val="clear" w:color="auto" w:fill="auto"/>
          </w:tcPr>
          <w:p w14:paraId="4C3634AD" w14:textId="77777777" w:rsidR="0056147F" w:rsidRPr="004D17B4" w:rsidRDefault="0056147F" w:rsidP="002543B2">
            <w:pPr>
              <w:bidi/>
              <w:spacing w:after="60"/>
              <w:jc w:val="right"/>
              <w:rPr>
                <w:rFonts w:ascii="Times New Roman" w:hAnsi="Times New Roman"/>
                <w:sz w:val="20"/>
                <w:szCs w:val="20"/>
              </w:rPr>
            </w:pPr>
            <w:r w:rsidRPr="004D17B4">
              <w:rPr>
                <w:rFonts w:ascii="Times New Roman" w:hAnsi="Times New Roman"/>
                <w:sz w:val="20"/>
                <w:szCs w:val="20"/>
                <w:rtl/>
                <w:lang w:bidi="ar"/>
              </w:rPr>
              <w:t>320,000</w:t>
            </w:r>
          </w:p>
        </w:tc>
        <w:tc>
          <w:tcPr>
            <w:tcW w:w="313" w:type="pct"/>
            <w:shd w:val="clear" w:color="auto" w:fill="auto"/>
          </w:tcPr>
          <w:p w14:paraId="568FB94C" w14:textId="77777777" w:rsidR="0056147F" w:rsidRPr="004D17B4" w:rsidRDefault="0056147F" w:rsidP="002543B2">
            <w:pPr>
              <w:bidi/>
              <w:spacing w:after="60"/>
              <w:jc w:val="right"/>
              <w:rPr>
                <w:rFonts w:ascii="Times New Roman" w:hAnsi="Times New Roman"/>
                <w:sz w:val="20"/>
                <w:szCs w:val="20"/>
              </w:rPr>
            </w:pPr>
            <w:r w:rsidRPr="004D17B4">
              <w:rPr>
                <w:rFonts w:ascii="Times New Roman" w:hAnsi="Times New Roman"/>
                <w:sz w:val="20"/>
                <w:szCs w:val="20"/>
                <w:rtl/>
                <w:lang w:bidi="ar"/>
              </w:rPr>
              <w:t>0</w:t>
            </w:r>
          </w:p>
        </w:tc>
        <w:tc>
          <w:tcPr>
            <w:tcW w:w="308" w:type="pct"/>
            <w:shd w:val="clear" w:color="auto" w:fill="auto"/>
          </w:tcPr>
          <w:p w14:paraId="62C47A64" w14:textId="77777777" w:rsidR="0056147F" w:rsidRPr="004D17B4" w:rsidRDefault="0056147F" w:rsidP="002543B2">
            <w:pPr>
              <w:bidi/>
              <w:spacing w:after="60"/>
              <w:jc w:val="right"/>
              <w:rPr>
                <w:rFonts w:ascii="Times New Roman" w:hAnsi="Times New Roman"/>
                <w:sz w:val="20"/>
                <w:szCs w:val="20"/>
              </w:rPr>
            </w:pPr>
            <w:r w:rsidRPr="004D17B4">
              <w:rPr>
                <w:rFonts w:ascii="Times New Roman" w:hAnsi="Times New Roman"/>
                <w:sz w:val="20"/>
                <w:szCs w:val="20"/>
                <w:rtl/>
                <w:lang w:bidi="ar"/>
              </w:rPr>
              <w:t>0</w:t>
            </w:r>
          </w:p>
        </w:tc>
        <w:tc>
          <w:tcPr>
            <w:tcW w:w="428" w:type="pct"/>
            <w:shd w:val="clear" w:color="auto" w:fill="auto"/>
          </w:tcPr>
          <w:p w14:paraId="269829BE" w14:textId="77777777" w:rsidR="0056147F" w:rsidRPr="004D17B4" w:rsidRDefault="0056147F" w:rsidP="002543B2">
            <w:pPr>
              <w:bidi/>
              <w:spacing w:after="60"/>
              <w:jc w:val="right"/>
              <w:rPr>
                <w:rFonts w:ascii="Times New Roman" w:hAnsi="Times New Roman"/>
                <w:sz w:val="20"/>
                <w:szCs w:val="20"/>
              </w:rPr>
            </w:pPr>
            <w:r w:rsidRPr="004D17B4">
              <w:rPr>
                <w:rFonts w:ascii="Times New Roman" w:hAnsi="Times New Roman"/>
                <w:sz w:val="20"/>
                <w:szCs w:val="20"/>
                <w:rtl/>
                <w:lang w:bidi="ar"/>
              </w:rPr>
              <w:t>330,800</w:t>
            </w:r>
          </w:p>
        </w:tc>
        <w:tc>
          <w:tcPr>
            <w:tcW w:w="308" w:type="pct"/>
            <w:shd w:val="clear" w:color="auto" w:fill="auto"/>
          </w:tcPr>
          <w:p w14:paraId="36862894" w14:textId="77777777" w:rsidR="0056147F" w:rsidRPr="004D17B4" w:rsidRDefault="0056147F" w:rsidP="002543B2">
            <w:pPr>
              <w:bidi/>
              <w:spacing w:after="60"/>
              <w:jc w:val="right"/>
              <w:rPr>
                <w:rFonts w:ascii="Times New Roman" w:hAnsi="Times New Roman"/>
                <w:sz w:val="20"/>
                <w:szCs w:val="20"/>
              </w:rPr>
            </w:pPr>
            <w:r w:rsidRPr="004D17B4">
              <w:rPr>
                <w:rFonts w:ascii="Times New Roman" w:hAnsi="Times New Roman"/>
                <w:sz w:val="20"/>
                <w:szCs w:val="20"/>
                <w:rtl/>
                <w:lang w:bidi="ar"/>
              </w:rPr>
              <w:t>0</w:t>
            </w:r>
          </w:p>
        </w:tc>
        <w:tc>
          <w:tcPr>
            <w:tcW w:w="380" w:type="pct"/>
          </w:tcPr>
          <w:p w14:paraId="53CF8557" w14:textId="77777777" w:rsidR="0056147F" w:rsidRPr="004D17B4" w:rsidRDefault="0056147F" w:rsidP="002543B2">
            <w:pPr>
              <w:bidi/>
              <w:spacing w:after="60"/>
              <w:jc w:val="right"/>
              <w:rPr>
                <w:rFonts w:ascii="Times New Roman" w:hAnsi="Times New Roman"/>
                <w:sz w:val="20"/>
                <w:szCs w:val="20"/>
              </w:rPr>
            </w:pPr>
            <w:r w:rsidRPr="004D17B4">
              <w:rPr>
                <w:rFonts w:ascii="Times New Roman" w:hAnsi="Times New Roman"/>
                <w:sz w:val="20"/>
                <w:szCs w:val="20"/>
                <w:rtl/>
                <w:lang w:bidi="ar"/>
              </w:rPr>
              <w:t>0</w:t>
            </w:r>
          </w:p>
        </w:tc>
        <w:tc>
          <w:tcPr>
            <w:tcW w:w="428" w:type="pct"/>
            <w:shd w:val="clear" w:color="auto" w:fill="auto"/>
          </w:tcPr>
          <w:p w14:paraId="5B3B30B2" w14:textId="77777777" w:rsidR="0056147F" w:rsidRPr="004D17B4" w:rsidRDefault="0056147F" w:rsidP="002543B2">
            <w:pPr>
              <w:bidi/>
              <w:spacing w:after="60"/>
              <w:jc w:val="right"/>
              <w:rPr>
                <w:rFonts w:ascii="Times New Roman" w:hAnsi="Times New Roman"/>
                <w:sz w:val="20"/>
                <w:szCs w:val="20"/>
              </w:rPr>
            </w:pPr>
            <w:r w:rsidRPr="004D17B4">
              <w:rPr>
                <w:sz w:val="20"/>
              </w:rPr>
              <w:fldChar w:fldCharType="begin"/>
            </w:r>
            <w:r w:rsidRPr="004D17B4">
              <w:rPr>
                <w:rFonts w:ascii="Times New Roman" w:hAnsi="Times New Roman"/>
                <w:sz w:val="20"/>
                <w:szCs w:val="20"/>
              </w:rPr>
              <w:instrText xml:space="preserve"> =SUM(left) </w:instrText>
            </w:r>
            <w:r w:rsidRPr="004D17B4">
              <w:rPr>
                <w:sz w:val="20"/>
              </w:rPr>
              <w:fldChar w:fldCharType="separate"/>
            </w:r>
            <w:r w:rsidRPr="004D17B4">
              <w:rPr>
                <w:rFonts w:ascii="Times New Roman" w:hAnsi="Times New Roman"/>
                <w:noProof/>
                <w:sz w:val="20"/>
                <w:szCs w:val="20"/>
                <w:rtl/>
                <w:lang w:bidi="ar"/>
              </w:rPr>
              <w:t>650,800</w:t>
            </w:r>
            <w:r w:rsidRPr="004D17B4">
              <w:rPr>
                <w:sz w:val="20"/>
              </w:rPr>
              <w:fldChar w:fldCharType="end"/>
            </w:r>
          </w:p>
        </w:tc>
      </w:tr>
      <w:tr w:rsidR="0056147F" w:rsidRPr="004D17B4" w14:paraId="250A1FB4" w14:textId="77777777" w:rsidTr="002543B2">
        <w:tc>
          <w:tcPr>
            <w:tcW w:w="1791" w:type="pct"/>
            <w:gridSpan w:val="2"/>
            <w:vMerge/>
            <w:shd w:val="clear" w:color="auto" w:fill="auto"/>
          </w:tcPr>
          <w:p w14:paraId="7E5635D8" w14:textId="77777777" w:rsidR="0056147F" w:rsidRPr="004D17B4" w:rsidRDefault="0056147F" w:rsidP="002543B2">
            <w:pPr>
              <w:spacing w:after="60"/>
              <w:jc w:val="center"/>
              <w:rPr>
                <w:rFonts w:ascii="Times New Roman" w:hAnsi="Times New Roman"/>
                <w:sz w:val="20"/>
                <w:szCs w:val="20"/>
              </w:rPr>
            </w:pPr>
          </w:p>
        </w:tc>
        <w:tc>
          <w:tcPr>
            <w:tcW w:w="615" w:type="pct"/>
            <w:shd w:val="clear" w:color="auto" w:fill="auto"/>
          </w:tcPr>
          <w:p w14:paraId="4C5CA7B0" w14:textId="77777777" w:rsidR="0056147F" w:rsidRPr="004D17B4" w:rsidRDefault="0056147F" w:rsidP="002543B2">
            <w:pPr>
              <w:bidi/>
              <w:spacing w:after="60"/>
              <w:jc w:val="left"/>
              <w:rPr>
                <w:rFonts w:ascii="Times New Roman" w:hAnsi="Times New Roman"/>
                <w:sz w:val="20"/>
                <w:szCs w:val="20"/>
              </w:rPr>
            </w:pPr>
            <w:r w:rsidRPr="004D17B4">
              <w:rPr>
                <w:rFonts w:ascii="Times New Roman" w:hAnsi="Times New Roman"/>
                <w:sz w:val="20"/>
                <w:szCs w:val="20"/>
                <w:rtl/>
                <w:lang w:bidi="ar"/>
              </w:rPr>
              <w:t>تكاليف الدعم</w:t>
            </w:r>
          </w:p>
        </w:tc>
        <w:tc>
          <w:tcPr>
            <w:tcW w:w="428" w:type="pct"/>
            <w:shd w:val="clear" w:color="auto" w:fill="auto"/>
          </w:tcPr>
          <w:p w14:paraId="1999ED79" w14:textId="77777777" w:rsidR="0056147F" w:rsidRPr="004D17B4" w:rsidRDefault="0056147F" w:rsidP="002543B2">
            <w:pPr>
              <w:bidi/>
              <w:spacing w:after="60"/>
              <w:jc w:val="right"/>
              <w:rPr>
                <w:rFonts w:ascii="Times New Roman" w:hAnsi="Times New Roman"/>
                <w:sz w:val="20"/>
                <w:szCs w:val="20"/>
              </w:rPr>
            </w:pPr>
            <w:r w:rsidRPr="004D17B4">
              <w:rPr>
                <w:rFonts w:ascii="Times New Roman" w:hAnsi="Times New Roman"/>
                <w:sz w:val="20"/>
                <w:szCs w:val="20"/>
                <w:rtl/>
                <w:lang w:bidi="ar"/>
              </w:rPr>
              <w:t>31,400</w:t>
            </w:r>
          </w:p>
        </w:tc>
        <w:tc>
          <w:tcPr>
            <w:tcW w:w="313" w:type="pct"/>
            <w:shd w:val="clear" w:color="auto" w:fill="auto"/>
          </w:tcPr>
          <w:p w14:paraId="4137E8F7" w14:textId="77777777" w:rsidR="0056147F" w:rsidRPr="004D17B4" w:rsidRDefault="0056147F" w:rsidP="002543B2">
            <w:pPr>
              <w:bidi/>
              <w:spacing w:after="60"/>
              <w:jc w:val="right"/>
              <w:rPr>
                <w:rFonts w:ascii="Times New Roman" w:hAnsi="Times New Roman"/>
                <w:sz w:val="20"/>
                <w:szCs w:val="20"/>
              </w:rPr>
            </w:pPr>
            <w:r w:rsidRPr="004D17B4">
              <w:rPr>
                <w:rFonts w:ascii="Times New Roman" w:hAnsi="Times New Roman"/>
                <w:sz w:val="20"/>
                <w:szCs w:val="20"/>
                <w:rtl/>
                <w:lang w:bidi="ar"/>
              </w:rPr>
              <w:t>0</w:t>
            </w:r>
          </w:p>
        </w:tc>
        <w:tc>
          <w:tcPr>
            <w:tcW w:w="308" w:type="pct"/>
            <w:shd w:val="clear" w:color="auto" w:fill="auto"/>
          </w:tcPr>
          <w:p w14:paraId="18F11371" w14:textId="77777777" w:rsidR="0056147F" w:rsidRPr="004D17B4" w:rsidRDefault="0056147F" w:rsidP="002543B2">
            <w:pPr>
              <w:bidi/>
              <w:spacing w:after="60"/>
              <w:jc w:val="right"/>
              <w:rPr>
                <w:rFonts w:ascii="Times New Roman" w:hAnsi="Times New Roman"/>
                <w:sz w:val="20"/>
                <w:szCs w:val="20"/>
              </w:rPr>
            </w:pPr>
            <w:r w:rsidRPr="004D17B4">
              <w:rPr>
                <w:rFonts w:ascii="Times New Roman" w:hAnsi="Times New Roman"/>
                <w:sz w:val="20"/>
                <w:szCs w:val="20"/>
                <w:rtl/>
                <w:lang w:bidi="ar"/>
              </w:rPr>
              <w:t>0</w:t>
            </w:r>
          </w:p>
        </w:tc>
        <w:tc>
          <w:tcPr>
            <w:tcW w:w="428" w:type="pct"/>
            <w:shd w:val="clear" w:color="auto" w:fill="auto"/>
          </w:tcPr>
          <w:p w14:paraId="73838301" w14:textId="77777777" w:rsidR="0056147F" w:rsidRPr="004D17B4" w:rsidRDefault="0056147F" w:rsidP="002543B2">
            <w:pPr>
              <w:bidi/>
              <w:spacing w:after="60"/>
              <w:jc w:val="right"/>
              <w:rPr>
                <w:rFonts w:ascii="Times New Roman" w:hAnsi="Times New Roman"/>
                <w:sz w:val="20"/>
                <w:szCs w:val="20"/>
              </w:rPr>
            </w:pPr>
            <w:r w:rsidRPr="004D17B4">
              <w:rPr>
                <w:rFonts w:ascii="Times New Roman" w:hAnsi="Times New Roman"/>
                <w:sz w:val="20"/>
                <w:szCs w:val="20"/>
                <w:rtl/>
                <w:lang w:bidi="ar"/>
              </w:rPr>
              <w:t>32,504</w:t>
            </w:r>
          </w:p>
        </w:tc>
        <w:tc>
          <w:tcPr>
            <w:tcW w:w="308" w:type="pct"/>
            <w:shd w:val="clear" w:color="auto" w:fill="auto"/>
          </w:tcPr>
          <w:p w14:paraId="1745BCF8" w14:textId="77777777" w:rsidR="0056147F" w:rsidRPr="004D17B4" w:rsidRDefault="0056147F" w:rsidP="002543B2">
            <w:pPr>
              <w:bidi/>
              <w:spacing w:after="60"/>
              <w:jc w:val="right"/>
              <w:rPr>
                <w:rFonts w:ascii="Times New Roman" w:hAnsi="Times New Roman"/>
                <w:sz w:val="20"/>
                <w:szCs w:val="20"/>
              </w:rPr>
            </w:pPr>
            <w:r w:rsidRPr="004D17B4">
              <w:rPr>
                <w:rFonts w:ascii="Times New Roman" w:hAnsi="Times New Roman"/>
                <w:sz w:val="20"/>
                <w:szCs w:val="20"/>
                <w:rtl/>
                <w:lang w:bidi="ar"/>
              </w:rPr>
              <w:t>0</w:t>
            </w:r>
          </w:p>
        </w:tc>
        <w:tc>
          <w:tcPr>
            <w:tcW w:w="380" w:type="pct"/>
          </w:tcPr>
          <w:p w14:paraId="696F3674" w14:textId="77777777" w:rsidR="0056147F" w:rsidRPr="004D17B4" w:rsidRDefault="0056147F" w:rsidP="002543B2">
            <w:pPr>
              <w:bidi/>
              <w:spacing w:after="60"/>
              <w:jc w:val="right"/>
              <w:rPr>
                <w:rFonts w:ascii="Times New Roman" w:hAnsi="Times New Roman"/>
                <w:sz w:val="20"/>
                <w:szCs w:val="20"/>
              </w:rPr>
            </w:pPr>
            <w:r w:rsidRPr="004D17B4">
              <w:rPr>
                <w:rFonts w:ascii="Times New Roman" w:hAnsi="Times New Roman"/>
                <w:sz w:val="20"/>
                <w:szCs w:val="20"/>
                <w:rtl/>
                <w:lang w:bidi="ar"/>
              </w:rPr>
              <w:t>0</w:t>
            </w:r>
          </w:p>
        </w:tc>
        <w:tc>
          <w:tcPr>
            <w:tcW w:w="428" w:type="pct"/>
            <w:shd w:val="clear" w:color="auto" w:fill="auto"/>
          </w:tcPr>
          <w:p w14:paraId="6A890177" w14:textId="77777777" w:rsidR="0056147F" w:rsidRPr="004D17B4" w:rsidRDefault="0056147F" w:rsidP="002543B2">
            <w:pPr>
              <w:bidi/>
              <w:spacing w:after="60"/>
              <w:jc w:val="right"/>
              <w:rPr>
                <w:rFonts w:ascii="Times New Roman" w:hAnsi="Times New Roman"/>
                <w:sz w:val="20"/>
                <w:szCs w:val="20"/>
              </w:rPr>
            </w:pPr>
            <w:r w:rsidRPr="004D17B4">
              <w:rPr>
                <w:sz w:val="20"/>
              </w:rPr>
              <w:fldChar w:fldCharType="begin"/>
            </w:r>
            <w:r w:rsidRPr="004D17B4">
              <w:rPr>
                <w:rFonts w:ascii="Times New Roman" w:hAnsi="Times New Roman"/>
                <w:sz w:val="20"/>
                <w:szCs w:val="20"/>
              </w:rPr>
              <w:instrText xml:space="preserve"> =SUM(left) </w:instrText>
            </w:r>
            <w:r w:rsidRPr="004D17B4">
              <w:rPr>
                <w:sz w:val="20"/>
              </w:rPr>
              <w:fldChar w:fldCharType="separate"/>
            </w:r>
            <w:r w:rsidRPr="004D17B4">
              <w:rPr>
                <w:rFonts w:ascii="Times New Roman" w:hAnsi="Times New Roman"/>
                <w:noProof/>
                <w:sz w:val="20"/>
                <w:szCs w:val="20"/>
                <w:rtl/>
                <w:lang w:bidi="ar"/>
              </w:rPr>
              <w:t>63,904</w:t>
            </w:r>
            <w:r w:rsidRPr="004D17B4">
              <w:rPr>
                <w:sz w:val="20"/>
              </w:rPr>
              <w:fldChar w:fldCharType="end"/>
            </w:r>
          </w:p>
        </w:tc>
      </w:tr>
      <w:tr w:rsidR="0056147F" w:rsidRPr="004D17B4" w14:paraId="3E746BD5" w14:textId="77777777" w:rsidTr="002543B2">
        <w:tc>
          <w:tcPr>
            <w:tcW w:w="1791" w:type="pct"/>
            <w:gridSpan w:val="2"/>
            <w:vMerge w:val="restart"/>
            <w:shd w:val="clear" w:color="auto" w:fill="auto"/>
          </w:tcPr>
          <w:p w14:paraId="106EFE55" w14:textId="77777777" w:rsidR="0056147F" w:rsidRPr="004D17B4" w:rsidRDefault="0056147F" w:rsidP="002543B2">
            <w:pPr>
              <w:bidi/>
              <w:spacing w:after="60"/>
              <w:jc w:val="left"/>
              <w:rPr>
                <w:rFonts w:ascii="Times New Roman" w:hAnsi="Times New Roman"/>
                <w:sz w:val="20"/>
                <w:szCs w:val="20"/>
              </w:rPr>
            </w:pPr>
            <w:r w:rsidRPr="004D17B4">
              <w:rPr>
                <w:rFonts w:ascii="Times New Roman" w:hAnsi="Times New Roman"/>
                <w:sz w:val="20"/>
                <w:szCs w:val="20"/>
                <w:rtl/>
                <w:lang w:bidi="ar"/>
              </w:rPr>
              <w:t>إجمالي الأموال المطلوب الموافقة عليها خلال هذا الاجتماع (بالدولار الأمريكي)</w:t>
            </w:r>
          </w:p>
        </w:tc>
        <w:tc>
          <w:tcPr>
            <w:tcW w:w="615" w:type="pct"/>
            <w:shd w:val="clear" w:color="auto" w:fill="auto"/>
          </w:tcPr>
          <w:p w14:paraId="0D1FB05D" w14:textId="77777777" w:rsidR="0056147F" w:rsidRPr="004D17B4" w:rsidRDefault="0056147F" w:rsidP="002543B2">
            <w:pPr>
              <w:bidi/>
              <w:spacing w:after="60"/>
              <w:jc w:val="left"/>
              <w:rPr>
                <w:rFonts w:ascii="Times New Roman" w:hAnsi="Times New Roman"/>
                <w:sz w:val="20"/>
                <w:szCs w:val="20"/>
              </w:rPr>
            </w:pPr>
            <w:r w:rsidRPr="004D17B4">
              <w:rPr>
                <w:rFonts w:ascii="Times New Roman" w:hAnsi="Times New Roman"/>
                <w:sz w:val="20"/>
                <w:szCs w:val="20"/>
                <w:rtl/>
                <w:lang w:bidi="ar"/>
              </w:rPr>
              <w:t>تكاليف المشروع</w:t>
            </w:r>
          </w:p>
        </w:tc>
        <w:tc>
          <w:tcPr>
            <w:tcW w:w="428" w:type="pct"/>
            <w:shd w:val="clear" w:color="auto" w:fill="auto"/>
          </w:tcPr>
          <w:p w14:paraId="13BD9D14" w14:textId="77777777" w:rsidR="0056147F" w:rsidRPr="004D17B4" w:rsidRDefault="0056147F" w:rsidP="002543B2">
            <w:pPr>
              <w:spacing w:after="60"/>
              <w:jc w:val="right"/>
              <w:rPr>
                <w:rFonts w:ascii="Times New Roman" w:hAnsi="Times New Roman"/>
                <w:sz w:val="20"/>
                <w:szCs w:val="20"/>
              </w:rPr>
            </w:pPr>
          </w:p>
        </w:tc>
        <w:tc>
          <w:tcPr>
            <w:tcW w:w="313" w:type="pct"/>
            <w:shd w:val="clear" w:color="auto" w:fill="auto"/>
          </w:tcPr>
          <w:p w14:paraId="6C3FD211" w14:textId="77777777" w:rsidR="0056147F" w:rsidRPr="004D17B4" w:rsidRDefault="0056147F" w:rsidP="002543B2">
            <w:pPr>
              <w:spacing w:after="60"/>
              <w:jc w:val="right"/>
              <w:rPr>
                <w:rFonts w:ascii="Times New Roman" w:hAnsi="Times New Roman"/>
                <w:sz w:val="20"/>
                <w:szCs w:val="20"/>
              </w:rPr>
            </w:pPr>
          </w:p>
        </w:tc>
        <w:tc>
          <w:tcPr>
            <w:tcW w:w="308" w:type="pct"/>
            <w:shd w:val="clear" w:color="auto" w:fill="auto"/>
          </w:tcPr>
          <w:p w14:paraId="676AD327" w14:textId="77777777" w:rsidR="0056147F" w:rsidRPr="004D17B4" w:rsidRDefault="0056147F" w:rsidP="002543B2">
            <w:pPr>
              <w:spacing w:after="60"/>
              <w:jc w:val="right"/>
              <w:rPr>
                <w:rFonts w:ascii="Times New Roman" w:hAnsi="Times New Roman"/>
                <w:sz w:val="20"/>
                <w:szCs w:val="20"/>
              </w:rPr>
            </w:pPr>
          </w:p>
        </w:tc>
        <w:tc>
          <w:tcPr>
            <w:tcW w:w="428" w:type="pct"/>
            <w:shd w:val="clear" w:color="auto" w:fill="auto"/>
          </w:tcPr>
          <w:p w14:paraId="08337E7A" w14:textId="77777777" w:rsidR="0056147F" w:rsidRPr="004D17B4" w:rsidRDefault="0056147F" w:rsidP="002543B2">
            <w:pPr>
              <w:spacing w:after="60"/>
              <w:jc w:val="right"/>
              <w:rPr>
                <w:rFonts w:ascii="Times New Roman" w:hAnsi="Times New Roman"/>
                <w:sz w:val="20"/>
                <w:szCs w:val="20"/>
              </w:rPr>
            </w:pPr>
          </w:p>
        </w:tc>
        <w:tc>
          <w:tcPr>
            <w:tcW w:w="308" w:type="pct"/>
            <w:shd w:val="clear" w:color="auto" w:fill="auto"/>
          </w:tcPr>
          <w:p w14:paraId="3A87B2BC" w14:textId="77777777" w:rsidR="0056147F" w:rsidRPr="004D17B4" w:rsidRDefault="0056147F" w:rsidP="002543B2">
            <w:pPr>
              <w:spacing w:after="60"/>
              <w:jc w:val="right"/>
              <w:rPr>
                <w:rFonts w:ascii="Times New Roman" w:hAnsi="Times New Roman"/>
                <w:sz w:val="20"/>
                <w:szCs w:val="20"/>
              </w:rPr>
            </w:pPr>
          </w:p>
        </w:tc>
        <w:tc>
          <w:tcPr>
            <w:tcW w:w="380" w:type="pct"/>
          </w:tcPr>
          <w:p w14:paraId="02E0BAC8" w14:textId="77777777" w:rsidR="0056147F" w:rsidRPr="004D17B4" w:rsidRDefault="0056147F" w:rsidP="002543B2">
            <w:pPr>
              <w:bidi/>
              <w:spacing w:after="60"/>
              <w:jc w:val="right"/>
              <w:rPr>
                <w:rFonts w:ascii="Times New Roman" w:hAnsi="Times New Roman"/>
                <w:sz w:val="20"/>
                <w:szCs w:val="20"/>
              </w:rPr>
            </w:pPr>
            <w:r w:rsidRPr="004D17B4">
              <w:rPr>
                <w:rFonts w:ascii="Times New Roman" w:hAnsi="Times New Roman"/>
                <w:sz w:val="20"/>
                <w:szCs w:val="20"/>
                <w:rtl/>
                <w:lang w:bidi="ar"/>
              </w:rPr>
              <w:t>61,200</w:t>
            </w:r>
          </w:p>
        </w:tc>
        <w:tc>
          <w:tcPr>
            <w:tcW w:w="428" w:type="pct"/>
            <w:shd w:val="clear" w:color="auto" w:fill="auto"/>
          </w:tcPr>
          <w:p w14:paraId="026A2E07" w14:textId="77777777" w:rsidR="0056147F" w:rsidRPr="004D17B4" w:rsidRDefault="0056147F" w:rsidP="002543B2">
            <w:pPr>
              <w:bidi/>
              <w:spacing w:after="60"/>
              <w:jc w:val="right"/>
              <w:rPr>
                <w:rFonts w:ascii="Times New Roman" w:hAnsi="Times New Roman"/>
                <w:sz w:val="20"/>
                <w:szCs w:val="20"/>
              </w:rPr>
            </w:pPr>
            <w:r w:rsidRPr="004D17B4">
              <w:rPr>
                <w:rFonts w:ascii="Times New Roman" w:hAnsi="Times New Roman"/>
                <w:sz w:val="20"/>
                <w:szCs w:val="20"/>
                <w:rtl/>
                <w:lang w:bidi="ar"/>
              </w:rPr>
              <w:t>61,200</w:t>
            </w:r>
          </w:p>
        </w:tc>
      </w:tr>
      <w:tr w:rsidR="0056147F" w:rsidRPr="004D17B4" w14:paraId="65FAF74A" w14:textId="77777777" w:rsidTr="002543B2">
        <w:tc>
          <w:tcPr>
            <w:tcW w:w="1791" w:type="pct"/>
            <w:gridSpan w:val="2"/>
            <w:vMerge/>
            <w:shd w:val="clear" w:color="auto" w:fill="auto"/>
          </w:tcPr>
          <w:p w14:paraId="13599814" w14:textId="77777777" w:rsidR="0056147F" w:rsidRPr="004D17B4" w:rsidRDefault="0056147F" w:rsidP="002543B2">
            <w:pPr>
              <w:spacing w:after="60"/>
              <w:jc w:val="center"/>
              <w:rPr>
                <w:rFonts w:ascii="Times New Roman" w:hAnsi="Times New Roman"/>
                <w:sz w:val="20"/>
                <w:szCs w:val="20"/>
              </w:rPr>
            </w:pPr>
          </w:p>
        </w:tc>
        <w:tc>
          <w:tcPr>
            <w:tcW w:w="615" w:type="pct"/>
            <w:shd w:val="clear" w:color="auto" w:fill="auto"/>
          </w:tcPr>
          <w:p w14:paraId="6F2BF0F5" w14:textId="77777777" w:rsidR="0056147F" w:rsidRPr="004D17B4" w:rsidRDefault="0056147F" w:rsidP="002543B2">
            <w:pPr>
              <w:bidi/>
              <w:spacing w:after="60"/>
              <w:jc w:val="left"/>
              <w:rPr>
                <w:rFonts w:ascii="Times New Roman" w:hAnsi="Times New Roman"/>
                <w:sz w:val="20"/>
                <w:szCs w:val="20"/>
              </w:rPr>
            </w:pPr>
            <w:r w:rsidRPr="004D17B4">
              <w:rPr>
                <w:rFonts w:ascii="Times New Roman" w:hAnsi="Times New Roman"/>
                <w:sz w:val="20"/>
                <w:szCs w:val="20"/>
                <w:rtl/>
                <w:lang w:bidi="ar"/>
              </w:rPr>
              <w:t>تكاليف الدعم</w:t>
            </w:r>
          </w:p>
        </w:tc>
        <w:tc>
          <w:tcPr>
            <w:tcW w:w="428" w:type="pct"/>
            <w:shd w:val="clear" w:color="auto" w:fill="auto"/>
          </w:tcPr>
          <w:p w14:paraId="03C7E1F7" w14:textId="77777777" w:rsidR="0056147F" w:rsidRPr="004D17B4" w:rsidRDefault="0056147F" w:rsidP="002543B2">
            <w:pPr>
              <w:spacing w:after="60"/>
              <w:jc w:val="right"/>
              <w:rPr>
                <w:rFonts w:ascii="Times New Roman" w:hAnsi="Times New Roman"/>
                <w:sz w:val="20"/>
                <w:szCs w:val="20"/>
              </w:rPr>
            </w:pPr>
          </w:p>
        </w:tc>
        <w:tc>
          <w:tcPr>
            <w:tcW w:w="313" w:type="pct"/>
            <w:shd w:val="clear" w:color="auto" w:fill="auto"/>
          </w:tcPr>
          <w:p w14:paraId="2634770E" w14:textId="77777777" w:rsidR="0056147F" w:rsidRPr="004D17B4" w:rsidRDefault="0056147F" w:rsidP="002543B2">
            <w:pPr>
              <w:spacing w:after="60"/>
              <w:jc w:val="right"/>
              <w:rPr>
                <w:rFonts w:ascii="Times New Roman" w:hAnsi="Times New Roman"/>
                <w:sz w:val="20"/>
                <w:szCs w:val="20"/>
              </w:rPr>
            </w:pPr>
          </w:p>
        </w:tc>
        <w:tc>
          <w:tcPr>
            <w:tcW w:w="308" w:type="pct"/>
            <w:shd w:val="clear" w:color="auto" w:fill="auto"/>
          </w:tcPr>
          <w:p w14:paraId="45C82203" w14:textId="77777777" w:rsidR="0056147F" w:rsidRPr="004D17B4" w:rsidRDefault="0056147F" w:rsidP="002543B2">
            <w:pPr>
              <w:spacing w:after="60"/>
              <w:jc w:val="right"/>
              <w:rPr>
                <w:rFonts w:ascii="Times New Roman" w:hAnsi="Times New Roman"/>
                <w:sz w:val="20"/>
                <w:szCs w:val="20"/>
              </w:rPr>
            </w:pPr>
          </w:p>
        </w:tc>
        <w:tc>
          <w:tcPr>
            <w:tcW w:w="428" w:type="pct"/>
            <w:shd w:val="clear" w:color="auto" w:fill="auto"/>
          </w:tcPr>
          <w:p w14:paraId="29CDA356" w14:textId="77777777" w:rsidR="0056147F" w:rsidRPr="004D17B4" w:rsidRDefault="0056147F" w:rsidP="002543B2">
            <w:pPr>
              <w:spacing w:after="60"/>
              <w:jc w:val="right"/>
              <w:rPr>
                <w:rFonts w:ascii="Times New Roman" w:hAnsi="Times New Roman"/>
                <w:sz w:val="20"/>
                <w:szCs w:val="20"/>
              </w:rPr>
            </w:pPr>
          </w:p>
        </w:tc>
        <w:tc>
          <w:tcPr>
            <w:tcW w:w="308" w:type="pct"/>
            <w:shd w:val="clear" w:color="auto" w:fill="auto"/>
          </w:tcPr>
          <w:p w14:paraId="50FFD057" w14:textId="77777777" w:rsidR="0056147F" w:rsidRPr="004D17B4" w:rsidRDefault="0056147F" w:rsidP="002543B2">
            <w:pPr>
              <w:spacing w:after="60"/>
              <w:jc w:val="right"/>
              <w:rPr>
                <w:rFonts w:ascii="Times New Roman" w:hAnsi="Times New Roman"/>
                <w:sz w:val="20"/>
                <w:szCs w:val="20"/>
              </w:rPr>
            </w:pPr>
          </w:p>
        </w:tc>
        <w:tc>
          <w:tcPr>
            <w:tcW w:w="380" w:type="pct"/>
          </w:tcPr>
          <w:p w14:paraId="00E878FE" w14:textId="77777777" w:rsidR="0056147F" w:rsidRPr="004D17B4" w:rsidRDefault="0056147F" w:rsidP="002543B2">
            <w:pPr>
              <w:bidi/>
              <w:spacing w:after="60"/>
              <w:jc w:val="right"/>
              <w:rPr>
                <w:rFonts w:ascii="Times New Roman" w:hAnsi="Times New Roman"/>
                <w:sz w:val="20"/>
                <w:szCs w:val="20"/>
              </w:rPr>
            </w:pPr>
            <w:r w:rsidRPr="004D17B4">
              <w:rPr>
                <w:rFonts w:ascii="Times New Roman" w:hAnsi="Times New Roman"/>
                <w:sz w:val="20"/>
                <w:szCs w:val="20"/>
                <w:rtl/>
                <w:lang w:bidi="ar"/>
              </w:rPr>
              <w:t>4,656</w:t>
            </w:r>
          </w:p>
        </w:tc>
        <w:tc>
          <w:tcPr>
            <w:tcW w:w="428" w:type="pct"/>
            <w:shd w:val="clear" w:color="auto" w:fill="auto"/>
          </w:tcPr>
          <w:p w14:paraId="71766483" w14:textId="77777777" w:rsidR="0056147F" w:rsidRPr="004D17B4" w:rsidRDefault="0056147F" w:rsidP="002543B2">
            <w:pPr>
              <w:bidi/>
              <w:spacing w:after="60"/>
              <w:jc w:val="right"/>
              <w:rPr>
                <w:rFonts w:ascii="Times New Roman" w:hAnsi="Times New Roman"/>
                <w:sz w:val="20"/>
                <w:szCs w:val="20"/>
              </w:rPr>
            </w:pPr>
            <w:r w:rsidRPr="004D17B4">
              <w:rPr>
                <w:rFonts w:ascii="Times New Roman" w:hAnsi="Times New Roman"/>
                <w:sz w:val="20"/>
                <w:szCs w:val="20"/>
                <w:rtl/>
                <w:lang w:bidi="ar"/>
              </w:rPr>
              <w:t>4,656</w:t>
            </w:r>
          </w:p>
        </w:tc>
      </w:tr>
    </w:tbl>
    <w:p w14:paraId="28093A08" w14:textId="7C2D2CAC" w:rsidR="0056147F" w:rsidRDefault="0056147F" w:rsidP="00367591">
      <w:pPr>
        <w:bidi/>
        <w:jc w:val="left"/>
        <w:rPr>
          <w:b/>
          <w:bCs/>
          <w:sz w:val="18"/>
          <w:szCs w:val="18"/>
        </w:rPr>
      </w:pPr>
      <w:r w:rsidRPr="004D17B4">
        <w:rPr>
          <w:sz w:val="18"/>
          <w:szCs w:val="18"/>
          <w:rtl/>
          <w:lang w:bidi="ar"/>
        </w:rPr>
        <w:t>*المتبقي من الخدمة حتى عام 2025 بحد أقصى (0.10 طن استنفاد قدرات أوزون سنويا).</w:t>
      </w:r>
      <w:r w:rsidRPr="004D17B4">
        <w:rPr>
          <w:b/>
          <w:bCs/>
          <w:sz w:val="18"/>
          <w:szCs w:val="18"/>
          <w:rtl/>
          <w:lang w:bidi="ar"/>
        </w:rPr>
        <w:t xml:space="preserve"> </w:t>
      </w:r>
    </w:p>
    <w:p w14:paraId="6C17CE86" w14:textId="77777777" w:rsidR="00367591" w:rsidRPr="00367591" w:rsidRDefault="00367591" w:rsidP="00367591">
      <w:pPr>
        <w:bidi/>
        <w:jc w:val="left"/>
        <w:rPr>
          <w:b/>
          <w:sz w:val="18"/>
          <w:szCs w:val="18"/>
        </w:rPr>
      </w:pPr>
    </w:p>
    <w:tbl>
      <w:tblPr>
        <w:tblStyle w:val="TableGrid10"/>
        <w:bidiVisual/>
        <w:tblW w:w="5000" w:type="pct"/>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2805"/>
        <w:gridCol w:w="6545"/>
      </w:tblGrid>
      <w:tr w:rsidR="0056147F" w:rsidRPr="004D17B4" w14:paraId="598C3643" w14:textId="77777777" w:rsidTr="002543B2">
        <w:trPr>
          <w:trHeight w:val="240"/>
        </w:trPr>
        <w:tc>
          <w:tcPr>
            <w:tcW w:w="1500" w:type="pct"/>
            <w:shd w:val="clear" w:color="auto" w:fill="auto"/>
          </w:tcPr>
          <w:p w14:paraId="050401AD" w14:textId="77777777" w:rsidR="0056147F" w:rsidRPr="004D17B4" w:rsidRDefault="0056147F" w:rsidP="002543B2">
            <w:pPr>
              <w:bidi/>
              <w:spacing w:after="60"/>
              <w:jc w:val="left"/>
              <w:rPr>
                <w:rFonts w:ascii="Times New Roman" w:hAnsi="Times New Roman"/>
                <w:b/>
                <w:sz w:val="20"/>
                <w:szCs w:val="20"/>
              </w:rPr>
            </w:pPr>
            <w:r w:rsidRPr="004D17B4">
              <w:rPr>
                <w:rFonts w:ascii="Times New Roman" w:hAnsi="Times New Roman"/>
                <w:b/>
                <w:bCs/>
                <w:sz w:val="20"/>
                <w:szCs w:val="20"/>
                <w:rtl/>
                <w:lang w:bidi="ar"/>
              </w:rPr>
              <w:t>توصية الأمانة:</w:t>
            </w:r>
          </w:p>
        </w:tc>
        <w:tc>
          <w:tcPr>
            <w:tcW w:w="3500" w:type="pct"/>
            <w:shd w:val="clear" w:color="auto" w:fill="auto"/>
          </w:tcPr>
          <w:p w14:paraId="05C1093E" w14:textId="77777777" w:rsidR="0056147F" w:rsidRPr="004D17B4" w:rsidRDefault="0056147F" w:rsidP="002543B2">
            <w:pPr>
              <w:bidi/>
              <w:spacing w:after="60"/>
              <w:jc w:val="center"/>
              <w:rPr>
                <w:rFonts w:ascii="Times New Roman" w:hAnsi="Times New Roman"/>
                <w:sz w:val="20"/>
                <w:szCs w:val="20"/>
              </w:rPr>
            </w:pPr>
            <w:r w:rsidRPr="004D17B4">
              <w:rPr>
                <w:rFonts w:ascii="Times New Roman" w:hAnsi="Times New Roman"/>
                <w:sz w:val="20"/>
                <w:szCs w:val="20"/>
                <w:rtl/>
                <w:lang w:bidi="ar"/>
              </w:rPr>
              <w:t>موافقة شمولية</w:t>
            </w:r>
          </w:p>
        </w:tc>
      </w:tr>
    </w:tbl>
    <w:p w14:paraId="730A7EA8" w14:textId="77777777" w:rsidR="0056147F" w:rsidRPr="004D17B4" w:rsidRDefault="0056147F" w:rsidP="0056147F">
      <w:pPr>
        <w:rPr>
          <w:szCs w:val="24"/>
        </w:rPr>
      </w:pPr>
    </w:p>
    <w:p w14:paraId="4B3EA03E" w14:textId="3211FCE2" w:rsidR="0056147F" w:rsidRPr="00367591" w:rsidRDefault="00E1360E" w:rsidP="002543B2">
      <w:pPr>
        <w:pStyle w:val="Heading3"/>
        <w:numPr>
          <w:ilvl w:val="0"/>
          <w:numId w:val="0"/>
        </w:numPr>
        <w:jc w:val="center"/>
        <w:rPr>
          <w:b/>
          <w:sz w:val="26"/>
          <w:szCs w:val="26"/>
          <w:lang w:val="en-US"/>
        </w:rPr>
      </w:pPr>
      <w:r>
        <w:br w:type="page"/>
      </w:r>
      <w:r w:rsidR="0056147F" w:rsidRPr="004D17B4">
        <w:rPr>
          <w:b/>
          <w:bCs/>
          <w:szCs w:val="24"/>
          <w:rtl/>
          <w:lang w:bidi="ar"/>
        </w:rPr>
        <w:lastRenderedPageBreak/>
        <w:t>وصف المشروع</w:t>
      </w:r>
    </w:p>
    <w:p w14:paraId="3C965A2B" w14:textId="77777777" w:rsidR="0056147F" w:rsidRPr="00367591" w:rsidRDefault="0056147F" w:rsidP="0056147F">
      <w:pPr>
        <w:rPr>
          <w:sz w:val="26"/>
          <w:szCs w:val="26"/>
        </w:rPr>
      </w:pPr>
    </w:p>
    <w:p w14:paraId="6F0DEFD2" w14:textId="77777777" w:rsidR="0056147F" w:rsidRPr="00367591" w:rsidRDefault="0056147F" w:rsidP="00BF2D80">
      <w:pPr>
        <w:pStyle w:val="Heading1"/>
        <w:numPr>
          <w:ilvl w:val="0"/>
          <w:numId w:val="29"/>
        </w:numPr>
        <w:bidi/>
        <w:rPr>
          <w:sz w:val="26"/>
          <w:szCs w:val="26"/>
        </w:rPr>
      </w:pPr>
      <w:r w:rsidRPr="00367591">
        <w:rPr>
          <w:sz w:val="26"/>
          <w:szCs w:val="26"/>
          <w:rtl/>
          <w:lang w:bidi="ar"/>
        </w:rPr>
        <w:t xml:space="preserve">بالنيابة عن حكومة قيرغيزستان، قدم اليوئنديبي بصفته الوكالة المنفذة الرئيسية طلبا لتمويل الشريحة الثالثة والأخيرة من المرحلة الثانية من خطة إدارة إزالة المواد الهيدروكلوروفلوروكربونية بتكلفة إجمالية قدرها 65,856 دولارا أمريكيا تشمل 55,000 دولار أمريكي بالإضافة إلى تكاليف مساندة الوكالة البالغة 3,850 دولارا أمريكيا ليوئنديبي، و6,200 دولار أمريكي بالإضافة إلى تكاليف </w:t>
      </w:r>
      <w:r w:rsidRPr="00367591">
        <w:rPr>
          <w:rFonts w:hint="cs"/>
          <w:sz w:val="26"/>
          <w:szCs w:val="26"/>
          <w:rtl/>
          <w:lang w:bidi="ar"/>
        </w:rPr>
        <w:t>مساندة</w:t>
      </w:r>
      <w:r w:rsidRPr="00367591">
        <w:rPr>
          <w:sz w:val="26"/>
          <w:szCs w:val="26"/>
          <w:rtl/>
          <w:lang w:bidi="ar"/>
        </w:rPr>
        <w:t xml:space="preserve"> الوكالة ومقدارها 806 دولارات أمريكية لليونيب.</w:t>
      </w:r>
      <w:r w:rsidRPr="00367591">
        <w:rPr>
          <w:rStyle w:val="FootnoteReference"/>
          <w:sz w:val="26"/>
          <w:szCs w:val="26"/>
        </w:rPr>
        <w:footnoteReference w:id="1"/>
      </w:r>
      <w:r w:rsidRPr="00367591">
        <w:rPr>
          <w:sz w:val="26"/>
          <w:szCs w:val="26"/>
          <w:rtl/>
          <w:lang w:bidi="ar"/>
        </w:rPr>
        <w:t>وي</w:t>
      </w:r>
      <w:r w:rsidRPr="00367591">
        <w:rPr>
          <w:rFonts w:hint="cs"/>
          <w:sz w:val="26"/>
          <w:szCs w:val="26"/>
          <w:rtl/>
          <w:lang w:bidi="ar"/>
        </w:rPr>
        <w:t>ت</w:t>
      </w:r>
      <w:r w:rsidRPr="00367591">
        <w:rPr>
          <w:sz w:val="26"/>
          <w:szCs w:val="26"/>
          <w:rtl/>
          <w:lang w:bidi="ar"/>
        </w:rPr>
        <w:t>ضمن التقديم تقريرا مرحليا عن تنفيذ الشريحة الثانية وخطة تنفيذ الشريحة للفترة 2020-2021.</w:t>
      </w:r>
    </w:p>
    <w:p w14:paraId="04B64115" w14:textId="77777777" w:rsidR="0056147F" w:rsidRPr="00367591" w:rsidRDefault="0056147F" w:rsidP="0056147F">
      <w:pPr>
        <w:bidi/>
        <w:rPr>
          <w:sz w:val="26"/>
          <w:szCs w:val="26"/>
          <w:u w:val="single"/>
        </w:rPr>
      </w:pPr>
      <w:r w:rsidRPr="00367591">
        <w:rPr>
          <w:sz w:val="26"/>
          <w:szCs w:val="26"/>
          <w:u w:val="single"/>
          <w:rtl/>
          <w:lang w:bidi="ar"/>
        </w:rPr>
        <w:t xml:space="preserve">تقرير بشأن استهلاك الهيدروكلوروفلوروكربون </w:t>
      </w:r>
    </w:p>
    <w:p w14:paraId="5EEB646C" w14:textId="77777777" w:rsidR="0056147F" w:rsidRPr="00367591" w:rsidRDefault="0056147F" w:rsidP="0056147F">
      <w:pPr>
        <w:rPr>
          <w:sz w:val="26"/>
          <w:szCs w:val="26"/>
        </w:rPr>
      </w:pPr>
    </w:p>
    <w:p w14:paraId="07785A01" w14:textId="77777777" w:rsidR="0056147F" w:rsidRPr="00367591" w:rsidRDefault="0056147F" w:rsidP="0056147F">
      <w:pPr>
        <w:pStyle w:val="Heading1"/>
        <w:bidi/>
        <w:rPr>
          <w:sz w:val="26"/>
          <w:szCs w:val="26"/>
        </w:rPr>
      </w:pPr>
      <w:r w:rsidRPr="00367591">
        <w:rPr>
          <w:sz w:val="26"/>
          <w:szCs w:val="26"/>
          <w:rtl/>
          <w:lang w:bidi="ar"/>
        </w:rPr>
        <w:t xml:space="preserve">أبلغت حكومة قيرغيزستان عن استهلاك يبلغ 0.71 طن من قدرات استنفاد الأوزون من المواد الهيدروكلوروفلوروكربونية عام 2019 وهو أقل بنسبة 82.5 في المائة عن خط الأساس للامتثال الخاص بهذه المواد. ويبين الجدول 1 استهلاك المواد الهيدروكلوروفلوروكربونية للفترة 2015-2019. </w:t>
      </w:r>
    </w:p>
    <w:p w14:paraId="2F2198E1" w14:textId="77777777" w:rsidR="0056147F" w:rsidRPr="004D17B4" w:rsidRDefault="0056147F" w:rsidP="0056147F">
      <w:pPr>
        <w:bidi/>
        <w:rPr>
          <w:b/>
          <w:szCs w:val="24"/>
        </w:rPr>
      </w:pPr>
      <w:r w:rsidRPr="004D17B4">
        <w:rPr>
          <w:b/>
          <w:bCs/>
          <w:szCs w:val="24"/>
          <w:rtl/>
          <w:lang w:bidi="ar"/>
        </w:rPr>
        <w:t>الجدول 1: استهلاك المواد الهيدروكلوروفلوروكربونية في قيرغيزستان (بيانات الفترة 2015-2019 المقدَّمة عملا بالمادة 7)</w:t>
      </w:r>
    </w:p>
    <w:tbl>
      <w:tblPr>
        <w:bidiVisual/>
        <w:tblW w:w="4997" w:type="pct"/>
        <w:tblLook w:val="04A0" w:firstRow="1" w:lastRow="0" w:firstColumn="1" w:lastColumn="0" w:noHBand="0" w:noVBand="1"/>
      </w:tblPr>
      <w:tblGrid>
        <w:gridCol w:w="3153"/>
        <w:gridCol w:w="1022"/>
        <w:gridCol w:w="1022"/>
        <w:gridCol w:w="1022"/>
        <w:gridCol w:w="1024"/>
        <w:gridCol w:w="1024"/>
        <w:gridCol w:w="1077"/>
      </w:tblGrid>
      <w:tr w:rsidR="0056147F" w:rsidRPr="004D17B4" w14:paraId="16072F56" w14:textId="77777777" w:rsidTr="002543B2">
        <w:trPr>
          <w:tblHeader/>
        </w:trPr>
        <w:tc>
          <w:tcPr>
            <w:tcW w:w="1445" w:type="pct"/>
            <w:tcBorders>
              <w:top w:val="single" w:sz="4" w:space="0" w:color="auto"/>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36F2B247" w14:textId="77777777" w:rsidR="0056147F" w:rsidRPr="004D17B4" w:rsidRDefault="0056147F" w:rsidP="002543B2">
            <w:pPr>
              <w:widowControl w:val="0"/>
              <w:bidi/>
              <w:jc w:val="left"/>
              <w:rPr>
                <w:b/>
                <w:bCs/>
                <w:color w:val="000000"/>
                <w:sz w:val="23"/>
                <w:szCs w:val="23"/>
              </w:rPr>
            </w:pPr>
            <w:r w:rsidRPr="004D17B4">
              <w:rPr>
                <w:b/>
                <w:bCs/>
                <w:color w:val="000000"/>
                <w:sz w:val="23"/>
                <w:szCs w:val="23"/>
                <w:rtl/>
                <w:lang w:bidi="ar"/>
              </w:rPr>
              <w:t>الهيدروكلوروفلوروكربون</w:t>
            </w:r>
          </w:p>
        </w:tc>
        <w:tc>
          <w:tcPr>
            <w:tcW w:w="592" w:type="pct"/>
            <w:tcBorders>
              <w:top w:val="single" w:sz="4" w:space="0" w:color="auto"/>
              <w:left w:val="single" w:sz="4" w:space="0" w:color="auto"/>
              <w:bottom w:val="single" w:sz="4" w:space="0" w:color="auto"/>
              <w:right w:val="single" w:sz="4" w:space="0" w:color="auto"/>
            </w:tcBorders>
          </w:tcPr>
          <w:p w14:paraId="17AE0CA9" w14:textId="77777777" w:rsidR="0056147F" w:rsidRPr="004D17B4" w:rsidRDefault="0056147F" w:rsidP="002543B2">
            <w:pPr>
              <w:widowControl w:val="0"/>
              <w:bidi/>
              <w:jc w:val="center"/>
              <w:rPr>
                <w:b/>
                <w:bCs/>
                <w:color w:val="000000"/>
                <w:sz w:val="23"/>
                <w:szCs w:val="23"/>
              </w:rPr>
            </w:pPr>
            <w:r w:rsidRPr="004D17B4">
              <w:rPr>
                <w:b/>
                <w:bCs/>
                <w:color w:val="000000"/>
                <w:sz w:val="23"/>
                <w:szCs w:val="23"/>
                <w:rtl/>
                <w:lang w:bidi="ar"/>
              </w:rPr>
              <w:t>2015</w:t>
            </w:r>
          </w:p>
        </w:tc>
        <w:tc>
          <w:tcPr>
            <w:tcW w:w="592" w:type="pct"/>
            <w:tcBorders>
              <w:top w:val="single" w:sz="4" w:space="0" w:color="auto"/>
              <w:left w:val="single" w:sz="4" w:space="0" w:color="auto"/>
              <w:bottom w:val="single" w:sz="4" w:space="0" w:color="auto"/>
              <w:right w:val="single" w:sz="4" w:space="0" w:color="auto"/>
            </w:tcBorders>
          </w:tcPr>
          <w:p w14:paraId="0B287216" w14:textId="77777777" w:rsidR="0056147F" w:rsidRPr="004D17B4" w:rsidRDefault="0056147F" w:rsidP="002543B2">
            <w:pPr>
              <w:widowControl w:val="0"/>
              <w:bidi/>
              <w:jc w:val="center"/>
              <w:rPr>
                <w:b/>
                <w:bCs/>
                <w:color w:val="000000"/>
                <w:sz w:val="23"/>
                <w:szCs w:val="23"/>
              </w:rPr>
            </w:pPr>
            <w:r w:rsidRPr="004D17B4">
              <w:rPr>
                <w:b/>
                <w:bCs/>
                <w:color w:val="000000"/>
                <w:sz w:val="23"/>
                <w:szCs w:val="23"/>
                <w:rtl/>
                <w:lang w:bidi="ar"/>
              </w:rPr>
              <w:t>2016</w:t>
            </w:r>
          </w:p>
        </w:tc>
        <w:tc>
          <w:tcPr>
            <w:tcW w:w="592" w:type="pct"/>
            <w:tcBorders>
              <w:top w:val="single" w:sz="4" w:space="0" w:color="auto"/>
              <w:left w:val="single" w:sz="4" w:space="0" w:color="auto"/>
              <w:bottom w:val="single" w:sz="4" w:space="0" w:color="auto"/>
              <w:right w:val="single" w:sz="4" w:space="0" w:color="auto"/>
            </w:tcBorders>
          </w:tcPr>
          <w:p w14:paraId="29AD5C6F" w14:textId="77777777" w:rsidR="0056147F" w:rsidRPr="004D17B4" w:rsidRDefault="0056147F" w:rsidP="002543B2">
            <w:pPr>
              <w:widowControl w:val="0"/>
              <w:bidi/>
              <w:jc w:val="center"/>
              <w:rPr>
                <w:b/>
                <w:bCs/>
                <w:color w:val="000000"/>
                <w:sz w:val="23"/>
                <w:szCs w:val="23"/>
              </w:rPr>
            </w:pPr>
            <w:r w:rsidRPr="004D17B4">
              <w:rPr>
                <w:b/>
                <w:bCs/>
                <w:color w:val="000000"/>
                <w:sz w:val="23"/>
                <w:szCs w:val="23"/>
                <w:rtl/>
                <w:lang w:bidi="ar"/>
              </w:rPr>
              <w:t>2017</w:t>
            </w:r>
          </w:p>
        </w:tc>
        <w:tc>
          <w:tcPr>
            <w:tcW w:w="592" w:type="pct"/>
            <w:tcBorders>
              <w:top w:val="single" w:sz="4" w:space="0" w:color="auto"/>
              <w:left w:val="single" w:sz="4" w:space="0" w:color="auto"/>
              <w:bottom w:val="single" w:sz="4" w:space="0" w:color="auto"/>
              <w:right w:val="single" w:sz="4" w:space="0" w:color="auto"/>
            </w:tcBorders>
          </w:tcPr>
          <w:p w14:paraId="7ABFC8C4" w14:textId="77777777" w:rsidR="0056147F" w:rsidRPr="004D17B4" w:rsidRDefault="0056147F" w:rsidP="002543B2">
            <w:pPr>
              <w:widowControl w:val="0"/>
              <w:bidi/>
              <w:jc w:val="center"/>
              <w:rPr>
                <w:b/>
                <w:bCs/>
                <w:color w:val="000000"/>
                <w:sz w:val="23"/>
                <w:szCs w:val="23"/>
              </w:rPr>
            </w:pPr>
            <w:r w:rsidRPr="004D17B4">
              <w:rPr>
                <w:b/>
                <w:bCs/>
                <w:color w:val="000000"/>
                <w:sz w:val="23"/>
                <w:szCs w:val="23"/>
                <w:rtl/>
                <w:lang w:bidi="ar"/>
              </w:rPr>
              <w:t>2018</w:t>
            </w:r>
          </w:p>
        </w:tc>
        <w:tc>
          <w:tcPr>
            <w:tcW w:w="592" w:type="pct"/>
            <w:tcBorders>
              <w:top w:val="single" w:sz="4" w:space="0" w:color="auto"/>
              <w:left w:val="single" w:sz="4" w:space="0" w:color="auto"/>
              <w:bottom w:val="single" w:sz="4" w:space="0" w:color="auto"/>
              <w:right w:val="single" w:sz="4" w:space="0" w:color="auto"/>
            </w:tcBorders>
          </w:tcPr>
          <w:p w14:paraId="2A85FB1E" w14:textId="77777777" w:rsidR="0056147F" w:rsidRPr="004D17B4" w:rsidRDefault="0056147F" w:rsidP="002543B2">
            <w:pPr>
              <w:widowControl w:val="0"/>
              <w:bidi/>
              <w:jc w:val="center"/>
              <w:rPr>
                <w:b/>
                <w:bCs/>
                <w:color w:val="000000"/>
                <w:sz w:val="23"/>
                <w:szCs w:val="23"/>
              </w:rPr>
            </w:pPr>
            <w:r w:rsidRPr="004D17B4">
              <w:rPr>
                <w:b/>
                <w:bCs/>
                <w:color w:val="000000"/>
                <w:sz w:val="23"/>
                <w:szCs w:val="23"/>
                <w:rtl/>
                <w:lang w:bidi="ar"/>
              </w:rPr>
              <w:t>2019*</w:t>
            </w:r>
          </w:p>
        </w:tc>
        <w:tc>
          <w:tcPr>
            <w:tcW w:w="5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FF87BC" w14:textId="77777777" w:rsidR="0056147F" w:rsidRPr="004D17B4" w:rsidRDefault="0056147F" w:rsidP="002543B2">
            <w:pPr>
              <w:widowControl w:val="0"/>
              <w:bidi/>
              <w:jc w:val="center"/>
              <w:rPr>
                <w:b/>
                <w:bCs/>
                <w:color w:val="000000"/>
                <w:sz w:val="23"/>
                <w:szCs w:val="23"/>
              </w:rPr>
            </w:pPr>
            <w:r w:rsidRPr="004D17B4">
              <w:rPr>
                <w:b/>
                <w:bCs/>
                <w:color w:val="000000"/>
                <w:sz w:val="23"/>
                <w:szCs w:val="23"/>
                <w:rtl/>
                <w:lang w:bidi="ar"/>
              </w:rPr>
              <w:t>خط الأساس</w:t>
            </w:r>
          </w:p>
        </w:tc>
      </w:tr>
      <w:tr w:rsidR="0056147F" w:rsidRPr="004D17B4" w14:paraId="617A394F" w14:textId="77777777" w:rsidTr="002543B2">
        <w:tc>
          <w:tcPr>
            <w:tcW w:w="1445" w:type="pct"/>
            <w:tcBorders>
              <w:top w:val="nil"/>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2CAFA96B" w14:textId="77777777" w:rsidR="0056147F" w:rsidRPr="004D17B4" w:rsidRDefault="0056147F" w:rsidP="002543B2">
            <w:pPr>
              <w:widowControl w:val="0"/>
              <w:bidi/>
              <w:jc w:val="left"/>
              <w:rPr>
                <w:b/>
                <w:bCs/>
                <w:color w:val="000000"/>
                <w:sz w:val="23"/>
                <w:szCs w:val="23"/>
              </w:rPr>
            </w:pPr>
            <w:r w:rsidRPr="004D17B4">
              <w:rPr>
                <w:b/>
                <w:bCs/>
                <w:color w:val="000000"/>
                <w:sz w:val="23"/>
                <w:szCs w:val="23"/>
                <w:rtl/>
                <w:lang w:bidi="ar"/>
              </w:rPr>
              <w:t>بالأطنان المترية</w:t>
            </w:r>
          </w:p>
        </w:tc>
        <w:tc>
          <w:tcPr>
            <w:tcW w:w="592" w:type="pct"/>
            <w:tcBorders>
              <w:top w:val="nil"/>
              <w:left w:val="single" w:sz="4" w:space="0" w:color="auto"/>
              <w:bottom w:val="single" w:sz="4" w:space="0" w:color="auto"/>
              <w:right w:val="single" w:sz="4" w:space="0" w:color="auto"/>
            </w:tcBorders>
          </w:tcPr>
          <w:p w14:paraId="6A034A08" w14:textId="77777777" w:rsidR="0056147F" w:rsidRPr="004D17B4" w:rsidRDefault="0056147F" w:rsidP="002543B2">
            <w:pPr>
              <w:widowControl w:val="0"/>
              <w:jc w:val="right"/>
              <w:rPr>
                <w:b/>
                <w:bCs/>
                <w:color w:val="000000"/>
                <w:sz w:val="23"/>
                <w:szCs w:val="23"/>
              </w:rPr>
            </w:pPr>
          </w:p>
        </w:tc>
        <w:tc>
          <w:tcPr>
            <w:tcW w:w="592" w:type="pct"/>
            <w:tcBorders>
              <w:top w:val="nil"/>
              <w:left w:val="single" w:sz="4" w:space="0" w:color="auto"/>
              <w:bottom w:val="single" w:sz="4" w:space="0" w:color="auto"/>
              <w:right w:val="single" w:sz="4" w:space="0" w:color="auto"/>
            </w:tcBorders>
          </w:tcPr>
          <w:p w14:paraId="1B3BFEC8" w14:textId="77777777" w:rsidR="0056147F" w:rsidRPr="004D17B4" w:rsidRDefault="0056147F" w:rsidP="002543B2">
            <w:pPr>
              <w:widowControl w:val="0"/>
              <w:jc w:val="right"/>
              <w:rPr>
                <w:b/>
                <w:bCs/>
                <w:color w:val="000000"/>
                <w:sz w:val="23"/>
                <w:szCs w:val="23"/>
              </w:rPr>
            </w:pPr>
          </w:p>
        </w:tc>
        <w:tc>
          <w:tcPr>
            <w:tcW w:w="592" w:type="pct"/>
            <w:tcBorders>
              <w:top w:val="nil"/>
              <w:left w:val="single" w:sz="4" w:space="0" w:color="auto"/>
              <w:bottom w:val="single" w:sz="4" w:space="0" w:color="auto"/>
              <w:right w:val="single" w:sz="4" w:space="0" w:color="auto"/>
            </w:tcBorders>
          </w:tcPr>
          <w:p w14:paraId="67AA0B61" w14:textId="77777777" w:rsidR="0056147F" w:rsidRPr="004D17B4" w:rsidRDefault="0056147F" w:rsidP="002543B2">
            <w:pPr>
              <w:widowControl w:val="0"/>
              <w:jc w:val="right"/>
              <w:rPr>
                <w:b/>
                <w:bCs/>
                <w:color w:val="000000"/>
                <w:sz w:val="23"/>
                <w:szCs w:val="23"/>
              </w:rPr>
            </w:pPr>
          </w:p>
        </w:tc>
        <w:tc>
          <w:tcPr>
            <w:tcW w:w="592" w:type="pct"/>
            <w:tcBorders>
              <w:top w:val="nil"/>
              <w:left w:val="single" w:sz="4" w:space="0" w:color="auto"/>
              <w:bottom w:val="single" w:sz="4" w:space="0" w:color="auto"/>
              <w:right w:val="single" w:sz="4" w:space="0" w:color="auto"/>
            </w:tcBorders>
          </w:tcPr>
          <w:p w14:paraId="01838872" w14:textId="77777777" w:rsidR="0056147F" w:rsidRPr="004D17B4" w:rsidRDefault="0056147F" w:rsidP="002543B2">
            <w:pPr>
              <w:jc w:val="right"/>
              <w:rPr>
                <w:sz w:val="23"/>
                <w:szCs w:val="23"/>
              </w:rPr>
            </w:pPr>
          </w:p>
        </w:tc>
        <w:tc>
          <w:tcPr>
            <w:tcW w:w="592" w:type="pct"/>
            <w:tcBorders>
              <w:top w:val="nil"/>
              <w:left w:val="single" w:sz="4" w:space="0" w:color="auto"/>
              <w:bottom w:val="single" w:sz="4" w:space="0" w:color="auto"/>
              <w:right w:val="single" w:sz="4" w:space="0" w:color="auto"/>
            </w:tcBorders>
          </w:tcPr>
          <w:p w14:paraId="2E1628B9" w14:textId="77777777" w:rsidR="0056147F" w:rsidRPr="004D17B4" w:rsidRDefault="0056147F" w:rsidP="002543B2">
            <w:pPr>
              <w:widowControl w:val="0"/>
              <w:jc w:val="right"/>
              <w:rPr>
                <w:b/>
                <w:bCs/>
                <w:color w:val="000000"/>
                <w:sz w:val="23"/>
                <w:szCs w:val="23"/>
              </w:rPr>
            </w:pPr>
          </w:p>
        </w:tc>
        <w:tc>
          <w:tcPr>
            <w:tcW w:w="593" w:type="pct"/>
            <w:tcBorders>
              <w:top w:val="nil"/>
              <w:left w:val="single" w:sz="4" w:space="0" w:color="auto"/>
              <w:bottom w:val="single" w:sz="4" w:space="0" w:color="auto"/>
              <w:right w:val="single" w:sz="4" w:space="0" w:color="auto"/>
            </w:tcBorders>
            <w:shd w:val="clear" w:color="auto" w:fill="auto"/>
            <w:noWrap/>
            <w:hideMark/>
          </w:tcPr>
          <w:p w14:paraId="23251A9A" w14:textId="77777777" w:rsidR="0056147F" w:rsidRPr="004D17B4" w:rsidRDefault="0056147F" w:rsidP="002543B2">
            <w:pPr>
              <w:widowControl w:val="0"/>
              <w:jc w:val="right"/>
              <w:rPr>
                <w:b/>
                <w:bCs/>
                <w:color w:val="000000"/>
                <w:sz w:val="23"/>
                <w:szCs w:val="23"/>
              </w:rPr>
            </w:pPr>
          </w:p>
        </w:tc>
      </w:tr>
      <w:tr w:rsidR="0056147F" w:rsidRPr="004D17B4" w14:paraId="7FE708B9" w14:textId="77777777" w:rsidTr="002543B2">
        <w:tc>
          <w:tcPr>
            <w:tcW w:w="1445" w:type="pct"/>
            <w:tcBorders>
              <w:top w:val="nil"/>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28F5661A" w14:textId="77777777" w:rsidR="0056147F" w:rsidRPr="004D17B4" w:rsidRDefault="0056147F" w:rsidP="002543B2">
            <w:pPr>
              <w:widowControl w:val="0"/>
              <w:bidi/>
              <w:jc w:val="left"/>
              <w:rPr>
                <w:color w:val="000000"/>
                <w:sz w:val="23"/>
                <w:szCs w:val="23"/>
              </w:rPr>
            </w:pPr>
            <w:r w:rsidRPr="004D17B4">
              <w:rPr>
                <w:color w:val="000000"/>
                <w:sz w:val="23"/>
                <w:szCs w:val="23"/>
                <w:rtl/>
                <w:lang w:bidi="ar"/>
              </w:rPr>
              <w:t>الهيدروكلوروفلوروكربون-22</w:t>
            </w:r>
          </w:p>
        </w:tc>
        <w:tc>
          <w:tcPr>
            <w:tcW w:w="592" w:type="pct"/>
            <w:tcBorders>
              <w:top w:val="nil"/>
              <w:left w:val="single" w:sz="4" w:space="0" w:color="auto"/>
              <w:bottom w:val="single" w:sz="4" w:space="0" w:color="auto"/>
              <w:right w:val="single" w:sz="4" w:space="0" w:color="auto"/>
            </w:tcBorders>
            <w:tcMar>
              <w:right w:w="259" w:type="dxa"/>
            </w:tcMar>
          </w:tcPr>
          <w:p w14:paraId="695ABFDF" w14:textId="77777777" w:rsidR="0056147F" w:rsidRPr="004D17B4" w:rsidRDefault="0056147F" w:rsidP="002543B2">
            <w:pPr>
              <w:bidi/>
              <w:jc w:val="right"/>
              <w:rPr>
                <w:sz w:val="23"/>
                <w:szCs w:val="23"/>
              </w:rPr>
            </w:pPr>
            <w:r w:rsidRPr="004D17B4">
              <w:rPr>
                <w:sz w:val="23"/>
                <w:szCs w:val="23"/>
                <w:rtl/>
                <w:lang w:bidi="ar"/>
              </w:rPr>
              <w:t>28.75</w:t>
            </w:r>
          </w:p>
        </w:tc>
        <w:tc>
          <w:tcPr>
            <w:tcW w:w="592" w:type="pct"/>
            <w:tcBorders>
              <w:top w:val="nil"/>
              <w:left w:val="single" w:sz="4" w:space="0" w:color="auto"/>
              <w:bottom w:val="single" w:sz="4" w:space="0" w:color="auto"/>
              <w:right w:val="single" w:sz="4" w:space="0" w:color="auto"/>
            </w:tcBorders>
            <w:tcMar>
              <w:right w:w="259" w:type="dxa"/>
            </w:tcMar>
          </w:tcPr>
          <w:p w14:paraId="597FB257" w14:textId="77777777" w:rsidR="0056147F" w:rsidRPr="004D17B4" w:rsidRDefault="0056147F" w:rsidP="002543B2">
            <w:pPr>
              <w:bidi/>
              <w:jc w:val="right"/>
              <w:rPr>
                <w:sz w:val="23"/>
                <w:szCs w:val="23"/>
              </w:rPr>
            </w:pPr>
            <w:r w:rsidRPr="004D17B4">
              <w:rPr>
                <w:sz w:val="23"/>
                <w:szCs w:val="23"/>
                <w:rtl/>
                <w:lang w:bidi="ar"/>
              </w:rPr>
              <w:t>31.50</w:t>
            </w:r>
          </w:p>
        </w:tc>
        <w:tc>
          <w:tcPr>
            <w:tcW w:w="592" w:type="pct"/>
            <w:tcBorders>
              <w:top w:val="nil"/>
              <w:left w:val="single" w:sz="4" w:space="0" w:color="auto"/>
              <w:bottom w:val="single" w:sz="4" w:space="0" w:color="auto"/>
              <w:right w:val="single" w:sz="4" w:space="0" w:color="auto"/>
            </w:tcBorders>
            <w:tcMar>
              <w:right w:w="259" w:type="dxa"/>
            </w:tcMar>
          </w:tcPr>
          <w:p w14:paraId="12E995C4" w14:textId="77777777" w:rsidR="0056147F" w:rsidRPr="004D17B4" w:rsidRDefault="0056147F" w:rsidP="002543B2">
            <w:pPr>
              <w:bidi/>
              <w:jc w:val="right"/>
              <w:rPr>
                <w:sz w:val="23"/>
                <w:szCs w:val="23"/>
              </w:rPr>
            </w:pPr>
            <w:r w:rsidRPr="004D17B4">
              <w:rPr>
                <w:sz w:val="23"/>
                <w:szCs w:val="23"/>
                <w:rtl/>
                <w:lang w:bidi="ar"/>
              </w:rPr>
              <w:t>24.89</w:t>
            </w:r>
          </w:p>
        </w:tc>
        <w:tc>
          <w:tcPr>
            <w:tcW w:w="592" w:type="pct"/>
            <w:tcBorders>
              <w:top w:val="nil"/>
              <w:left w:val="single" w:sz="4" w:space="0" w:color="auto"/>
              <w:bottom w:val="single" w:sz="4" w:space="0" w:color="auto"/>
              <w:right w:val="single" w:sz="4" w:space="0" w:color="auto"/>
            </w:tcBorders>
            <w:tcMar>
              <w:right w:w="259" w:type="dxa"/>
            </w:tcMar>
          </w:tcPr>
          <w:p w14:paraId="262331BC" w14:textId="77777777" w:rsidR="0056147F" w:rsidRPr="004D17B4" w:rsidRDefault="0056147F" w:rsidP="002543B2">
            <w:pPr>
              <w:bidi/>
              <w:jc w:val="right"/>
              <w:rPr>
                <w:sz w:val="23"/>
                <w:szCs w:val="23"/>
              </w:rPr>
            </w:pPr>
            <w:r w:rsidRPr="004D17B4">
              <w:rPr>
                <w:sz w:val="23"/>
                <w:szCs w:val="23"/>
                <w:rtl/>
                <w:lang w:bidi="ar"/>
              </w:rPr>
              <w:t>24.14</w:t>
            </w:r>
          </w:p>
        </w:tc>
        <w:tc>
          <w:tcPr>
            <w:tcW w:w="592" w:type="pct"/>
            <w:tcBorders>
              <w:top w:val="nil"/>
              <w:left w:val="single" w:sz="4" w:space="0" w:color="auto"/>
              <w:bottom w:val="single" w:sz="4" w:space="0" w:color="auto"/>
              <w:right w:val="single" w:sz="4" w:space="0" w:color="auto"/>
            </w:tcBorders>
            <w:tcMar>
              <w:right w:w="259" w:type="dxa"/>
            </w:tcMar>
          </w:tcPr>
          <w:p w14:paraId="2F37AF3F" w14:textId="77777777" w:rsidR="0056147F" w:rsidRPr="004D17B4" w:rsidRDefault="0056147F" w:rsidP="002543B2">
            <w:pPr>
              <w:widowControl w:val="0"/>
              <w:bidi/>
              <w:jc w:val="right"/>
              <w:rPr>
                <w:color w:val="000000"/>
                <w:sz w:val="23"/>
                <w:szCs w:val="23"/>
              </w:rPr>
            </w:pPr>
            <w:r w:rsidRPr="004D17B4">
              <w:rPr>
                <w:color w:val="000000"/>
                <w:sz w:val="23"/>
                <w:szCs w:val="23"/>
                <w:rtl/>
                <w:lang w:bidi="ar"/>
              </w:rPr>
              <w:t>12.90</w:t>
            </w:r>
          </w:p>
        </w:tc>
        <w:tc>
          <w:tcPr>
            <w:tcW w:w="593" w:type="pct"/>
            <w:tcBorders>
              <w:top w:val="nil"/>
              <w:left w:val="single" w:sz="4" w:space="0" w:color="auto"/>
              <w:bottom w:val="single" w:sz="4" w:space="0" w:color="auto"/>
              <w:right w:val="single" w:sz="4" w:space="0" w:color="auto"/>
            </w:tcBorders>
            <w:shd w:val="clear" w:color="auto" w:fill="auto"/>
            <w:noWrap/>
            <w:tcMar>
              <w:left w:w="115" w:type="dxa"/>
              <w:right w:w="259" w:type="dxa"/>
            </w:tcMar>
          </w:tcPr>
          <w:p w14:paraId="064AD556" w14:textId="77777777" w:rsidR="0056147F" w:rsidRPr="004D17B4" w:rsidRDefault="0056147F" w:rsidP="002543B2">
            <w:pPr>
              <w:bidi/>
              <w:jc w:val="right"/>
              <w:rPr>
                <w:sz w:val="23"/>
                <w:szCs w:val="23"/>
              </w:rPr>
            </w:pPr>
            <w:r w:rsidRPr="004D17B4">
              <w:rPr>
                <w:sz w:val="23"/>
                <w:szCs w:val="23"/>
                <w:rtl/>
                <w:lang w:bidi="ar"/>
              </w:rPr>
              <w:t>57.40</w:t>
            </w:r>
          </w:p>
        </w:tc>
      </w:tr>
      <w:tr w:rsidR="0056147F" w:rsidRPr="004D17B4" w14:paraId="23D19CAE" w14:textId="77777777" w:rsidTr="002543B2">
        <w:tc>
          <w:tcPr>
            <w:tcW w:w="1445" w:type="pct"/>
            <w:tcBorders>
              <w:top w:val="nil"/>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5D46A228" w14:textId="77777777" w:rsidR="0056147F" w:rsidRPr="004D17B4" w:rsidRDefault="0056147F" w:rsidP="002543B2">
            <w:pPr>
              <w:widowControl w:val="0"/>
              <w:bidi/>
              <w:jc w:val="left"/>
              <w:rPr>
                <w:color w:val="000000"/>
                <w:sz w:val="23"/>
                <w:szCs w:val="23"/>
              </w:rPr>
            </w:pPr>
            <w:r w:rsidRPr="004D17B4">
              <w:rPr>
                <w:color w:val="000000"/>
                <w:sz w:val="23"/>
                <w:szCs w:val="23"/>
                <w:rtl/>
                <w:lang w:bidi="ar"/>
              </w:rPr>
              <w:t>الهيدروكلوروفلوروكربون-141ب</w:t>
            </w:r>
          </w:p>
        </w:tc>
        <w:tc>
          <w:tcPr>
            <w:tcW w:w="592" w:type="pct"/>
            <w:tcBorders>
              <w:top w:val="nil"/>
              <w:left w:val="single" w:sz="4" w:space="0" w:color="auto"/>
              <w:bottom w:val="single" w:sz="4" w:space="0" w:color="auto"/>
              <w:right w:val="single" w:sz="4" w:space="0" w:color="auto"/>
            </w:tcBorders>
            <w:tcMar>
              <w:right w:w="259" w:type="dxa"/>
            </w:tcMar>
          </w:tcPr>
          <w:p w14:paraId="79C7C998" w14:textId="77777777" w:rsidR="0056147F" w:rsidRPr="004D17B4" w:rsidRDefault="0056147F" w:rsidP="002543B2">
            <w:pPr>
              <w:bidi/>
              <w:jc w:val="right"/>
              <w:rPr>
                <w:sz w:val="23"/>
                <w:szCs w:val="23"/>
              </w:rPr>
            </w:pPr>
            <w:r w:rsidRPr="004D17B4">
              <w:rPr>
                <w:sz w:val="23"/>
                <w:szCs w:val="23"/>
                <w:rtl/>
                <w:lang w:bidi="ar"/>
              </w:rPr>
              <w:t>0.00</w:t>
            </w:r>
          </w:p>
        </w:tc>
        <w:tc>
          <w:tcPr>
            <w:tcW w:w="592" w:type="pct"/>
            <w:tcBorders>
              <w:top w:val="nil"/>
              <w:left w:val="single" w:sz="4" w:space="0" w:color="auto"/>
              <w:bottom w:val="single" w:sz="4" w:space="0" w:color="auto"/>
              <w:right w:val="single" w:sz="4" w:space="0" w:color="auto"/>
            </w:tcBorders>
            <w:tcMar>
              <w:right w:w="259" w:type="dxa"/>
            </w:tcMar>
          </w:tcPr>
          <w:p w14:paraId="008DD019" w14:textId="77777777" w:rsidR="0056147F" w:rsidRPr="004D17B4" w:rsidRDefault="0056147F" w:rsidP="002543B2">
            <w:pPr>
              <w:bidi/>
              <w:jc w:val="right"/>
              <w:rPr>
                <w:sz w:val="23"/>
                <w:szCs w:val="23"/>
              </w:rPr>
            </w:pPr>
            <w:r w:rsidRPr="004D17B4">
              <w:rPr>
                <w:sz w:val="23"/>
                <w:szCs w:val="23"/>
                <w:rtl/>
                <w:lang w:bidi="ar"/>
              </w:rPr>
              <w:t>0.00</w:t>
            </w:r>
          </w:p>
        </w:tc>
        <w:tc>
          <w:tcPr>
            <w:tcW w:w="592" w:type="pct"/>
            <w:tcBorders>
              <w:top w:val="nil"/>
              <w:left w:val="single" w:sz="4" w:space="0" w:color="auto"/>
              <w:bottom w:val="single" w:sz="4" w:space="0" w:color="auto"/>
              <w:right w:val="single" w:sz="4" w:space="0" w:color="auto"/>
            </w:tcBorders>
            <w:tcMar>
              <w:right w:w="259" w:type="dxa"/>
            </w:tcMar>
          </w:tcPr>
          <w:p w14:paraId="5B74F691" w14:textId="77777777" w:rsidR="0056147F" w:rsidRPr="004D17B4" w:rsidRDefault="0056147F" w:rsidP="002543B2">
            <w:pPr>
              <w:bidi/>
              <w:jc w:val="right"/>
              <w:rPr>
                <w:sz w:val="23"/>
                <w:szCs w:val="23"/>
              </w:rPr>
            </w:pPr>
            <w:r w:rsidRPr="004D17B4">
              <w:rPr>
                <w:sz w:val="23"/>
                <w:szCs w:val="23"/>
                <w:rtl/>
                <w:lang w:bidi="ar"/>
              </w:rPr>
              <w:t>0.00</w:t>
            </w:r>
          </w:p>
        </w:tc>
        <w:tc>
          <w:tcPr>
            <w:tcW w:w="592" w:type="pct"/>
            <w:tcBorders>
              <w:top w:val="nil"/>
              <w:left w:val="single" w:sz="4" w:space="0" w:color="auto"/>
              <w:bottom w:val="single" w:sz="4" w:space="0" w:color="auto"/>
              <w:right w:val="single" w:sz="4" w:space="0" w:color="auto"/>
            </w:tcBorders>
            <w:tcMar>
              <w:right w:w="259" w:type="dxa"/>
            </w:tcMar>
          </w:tcPr>
          <w:p w14:paraId="31240E51" w14:textId="77777777" w:rsidR="0056147F" w:rsidRPr="004D17B4" w:rsidRDefault="0056147F" w:rsidP="002543B2">
            <w:pPr>
              <w:bidi/>
              <w:jc w:val="right"/>
              <w:rPr>
                <w:sz w:val="23"/>
                <w:szCs w:val="23"/>
              </w:rPr>
            </w:pPr>
            <w:r w:rsidRPr="004D17B4">
              <w:rPr>
                <w:sz w:val="23"/>
                <w:szCs w:val="23"/>
                <w:rtl/>
                <w:lang w:bidi="ar"/>
              </w:rPr>
              <w:t>0.00</w:t>
            </w:r>
          </w:p>
        </w:tc>
        <w:tc>
          <w:tcPr>
            <w:tcW w:w="592" w:type="pct"/>
            <w:tcBorders>
              <w:top w:val="nil"/>
              <w:left w:val="single" w:sz="4" w:space="0" w:color="auto"/>
              <w:bottom w:val="single" w:sz="4" w:space="0" w:color="auto"/>
              <w:right w:val="single" w:sz="4" w:space="0" w:color="auto"/>
            </w:tcBorders>
            <w:tcMar>
              <w:right w:w="259" w:type="dxa"/>
            </w:tcMar>
          </w:tcPr>
          <w:p w14:paraId="4F45FF1C" w14:textId="77777777" w:rsidR="0056147F" w:rsidRPr="004D17B4" w:rsidRDefault="0056147F" w:rsidP="002543B2">
            <w:pPr>
              <w:widowControl w:val="0"/>
              <w:bidi/>
              <w:jc w:val="right"/>
              <w:rPr>
                <w:color w:val="000000"/>
                <w:sz w:val="23"/>
                <w:szCs w:val="23"/>
              </w:rPr>
            </w:pPr>
            <w:r w:rsidRPr="004D17B4">
              <w:rPr>
                <w:color w:val="000000"/>
                <w:sz w:val="23"/>
                <w:szCs w:val="23"/>
                <w:rtl/>
                <w:lang w:bidi="ar"/>
              </w:rPr>
              <w:t>0.00</w:t>
            </w:r>
          </w:p>
        </w:tc>
        <w:tc>
          <w:tcPr>
            <w:tcW w:w="593" w:type="pct"/>
            <w:tcBorders>
              <w:top w:val="nil"/>
              <w:left w:val="single" w:sz="4" w:space="0" w:color="auto"/>
              <w:bottom w:val="single" w:sz="4" w:space="0" w:color="auto"/>
              <w:right w:val="single" w:sz="4" w:space="0" w:color="auto"/>
            </w:tcBorders>
            <w:shd w:val="clear" w:color="auto" w:fill="auto"/>
            <w:noWrap/>
            <w:tcMar>
              <w:left w:w="115" w:type="dxa"/>
              <w:right w:w="259" w:type="dxa"/>
            </w:tcMar>
          </w:tcPr>
          <w:p w14:paraId="4B58AC2A" w14:textId="77777777" w:rsidR="0056147F" w:rsidRPr="004D17B4" w:rsidRDefault="0056147F" w:rsidP="002543B2">
            <w:pPr>
              <w:bidi/>
              <w:jc w:val="right"/>
              <w:rPr>
                <w:sz w:val="23"/>
                <w:szCs w:val="23"/>
              </w:rPr>
            </w:pPr>
            <w:r w:rsidRPr="004D17B4">
              <w:rPr>
                <w:sz w:val="23"/>
                <w:szCs w:val="23"/>
                <w:rtl/>
                <w:lang w:bidi="ar"/>
              </w:rPr>
              <w:t>6.61</w:t>
            </w:r>
          </w:p>
        </w:tc>
      </w:tr>
      <w:tr w:rsidR="0056147F" w:rsidRPr="004D17B4" w14:paraId="7B867973" w14:textId="77777777" w:rsidTr="002543B2">
        <w:tc>
          <w:tcPr>
            <w:tcW w:w="1445" w:type="pct"/>
            <w:tcBorders>
              <w:top w:val="nil"/>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3B747562" w14:textId="77777777" w:rsidR="0056147F" w:rsidRPr="004D17B4" w:rsidRDefault="0056147F" w:rsidP="002543B2">
            <w:pPr>
              <w:widowControl w:val="0"/>
              <w:bidi/>
              <w:jc w:val="left"/>
              <w:rPr>
                <w:color w:val="000000"/>
                <w:sz w:val="23"/>
                <w:szCs w:val="23"/>
              </w:rPr>
            </w:pPr>
            <w:r w:rsidRPr="004D17B4">
              <w:rPr>
                <w:color w:val="000000"/>
                <w:sz w:val="23"/>
                <w:szCs w:val="23"/>
                <w:rtl/>
                <w:lang w:bidi="ar"/>
              </w:rPr>
              <w:t>الهيدروكلوروفلوروكربون-142ب</w:t>
            </w:r>
          </w:p>
        </w:tc>
        <w:tc>
          <w:tcPr>
            <w:tcW w:w="592" w:type="pct"/>
            <w:tcBorders>
              <w:top w:val="nil"/>
              <w:left w:val="single" w:sz="4" w:space="0" w:color="auto"/>
              <w:bottom w:val="single" w:sz="4" w:space="0" w:color="auto"/>
              <w:right w:val="single" w:sz="4" w:space="0" w:color="auto"/>
            </w:tcBorders>
            <w:tcMar>
              <w:right w:w="259" w:type="dxa"/>
            </w:tcMar>
          </w:tcPr>
          <w:p w14:paraId="7DC816F3" w14:textId="77777777" w:rsidR="0056147F" w:rsidRPr="004D17B4" w:rsidRDefault="0056147F" w:rsidP="002543B2">
            <w:pPr>
              <w:bidi/>
              <w:jc w:val="right"/>
              <w:rPr>
                <w:sz w:val="23"/>
                <w:szCs w:val="23"/>
              </w:rPr>
            </w:pPr>
            <w:r w:rsidRPr="004D17B4">
              <w:rPr>
                <w:sz w:val="23"/>
                <w:szCs w:val="23"/>
                <w:rtl/>
                <w:lang w:bidi="ar"/>
              </w:rPr>
              <w:t>0.00</w:t>
            </w:r>
          </w:p>
        </w:tc>
        <w:tc>
          <w:tcPr>
            <w:tcW w:w="592" w:type="pct"/>
            <w:tcBorders>
              <w:top w:val="nil"/>
              <w:left w:val="single" w:sz="4" w:space="0" w:color="auto"/>
              <w:bottom w:val="single" w:sz="4" w:space="0" w:color="auto"/>
              <w:right w:val="single" w:sz="4" w:space="0" w:color="auto"/>
            </w:tcBorders>
            <w:tcMar>
              <w:right w:w="259" w:type="dxa"/>
            </w:tcMar>
          </w:tcPr>
          <w:p w14:paraId="00256D21" w14:textId="77777777" w:rsidR="0056147F" w:rsidRPr="004D17B4" w:rsidRDefault="0056147F" w:rsidP="002543B2">
            <w:pPr>
              <w:bidi/>
              <w:jc w:val="right"/>
              <w:rPr>
                <w:sz w:val="23"/>
                <w:szCs w:val="23"/>
              </w:rPr>
            </w:pPr>
            <w:r w:rsidRPr="004D17B4">
              <w:rPr>
                <w:sz w:val="23"/>
                <w:szCs w:val="23"/>
                <w:rtl/>
                <w:lang w:bidi="ar"/>
              </w:rPr>
              <w:t>0.00</w:t>
            </w:r>
          </w:p>
        </w:tc>
        <w:tc>
          <w:tcPr>
            <w:tcW w:w="592" w:type="pct"/>
            <w:tcBorders>
              <w:top w:val="nil"/>
              <w:left w:val="single" w:sz="4" w:space="0" w:color="auto"/>
              <w:bottom w:val="single" w:sz="4" w:space="0" w:color="auto"/>
              <w:right w:val="single" w:sz="4" w:space="0" w:color="auto"/>
            </w:tcBorders>
            <w:tcMar>
              <w:right w:w="259" w:type="dxa"/>
            </w:tcMar>
          </w:tcPr>
          <w:p w14:paraId="36D8406A" w14:textId="77777777" w:rsidR="0056147F" w:rsidRPr="004D17B4" w:rsidRDefault="0056147F" w:rsidP="002543B2">
            <w:pPr>
              <w:bidi/>
              <w:jc w:val="right"/>
              <w:rPr>
                <w:sz w:val="23"/>
                <w:szCs w:val="23"/>
              </w:rPr>
            </w:pPr>
            <w:r w:rsidRPr="004D17B4">
              <w:rPr>
                <w:sz w:val="23"/>
                <w:szCs w:val="23"/>
                <w:rtl/>
                <w:lang w:bidi="ar"/>
              </w:rPr>
              <w:t>0.00</w:t>
            </w:r>
          </w:p>
        </w:tc>
        <w:tc>
          <w:tcPr>
            <w:tcW w:w="592" w:type="pct"/>
            <w:tcBorders>
              <w:top w:val="nil"/>
              <w:left w:val="single" w:sz="4" w:space="0" w:color="auto"/>
              <w:bottom w:val="single" w:sz="4" w:space="0" w:color="auto"/>
              <w:right w:val="single" w:sz="4" w:space="0" w:color="auto"/>
            </w:tcBorders>
            <w:tcMar>
              <w:right w:w="259" w:type="dxa"/>
            </w:tcMar>
          </w:tcPr>
          <w:p w14:paraId="212BE98B" w14:textId="77777777" w:rsidR="0056147F" w:rsidRPr="004D17B4" w:rsidRDefault="0056147F" w:rsidP="002543B2">
            <w:pPr>
              <w:bidi/>
              <w:jc w:val="right"/>
              <w:rPr>
                <w:sz w:val="23"/>
                <w:szCs w:val="23"/>
              </w:rPr>
            </w:pPr>
            <w:r w:rsidRPr="004D17B4">
              <w:rPr>
                <w:sz w:val="23"/>
                <w:szCs w:val="23"/>
                <w:rtl/>
                <w:lang w:bidi="ar"/>
              </w:rPr>
              <w:t>0.00</w:t>
            </w:r>
          </w:p>
        </w:tc>
        <w:tc>
          <w:tcPr>
            <w:tcW w:w="592" w:type="pct"/>
            <w:tcBorders>
              <w:top w:val="nil"/>
              <w:left w:val="single" w:sz="4" w:space="0" w:color="auto"/>
              <w:bottom w:val="single" w:sz="4" w:space="0" w:color="auto"/>
              <w:right w:val="single" w:sz="4" w:space="0" w:color="auto"/>
            </w:tcBorders>
            <w:tcMar>
              <w:right w:w="259" w:type="dxa"/>
            </w:tcMar>
          </w:tcPr>
          <w:p w14:paraId="2CAB42DA" w14:textId="77777777" w:rsidR="0056147F" w:rsidRPr="004D17B4" w:rsidRDefault="0056147F" w:rsidP="002543B2">
            <w:pPr>
              <w:widowControl w:val="0"/>
              <w:bidi/>
              <w:jc w:val="right"/>
              <w:rPr>
                <w:color w:val="000000"/>
                <w:sz w:val="23"/>
                <w:szCs w:val="23"/>
              </w:rPr>
            </w:pPr>
            <w:r w:rsidRPr="004D17B4">
              <w:rPr>
                <w:color w:val="000000"/>
                <w:sz w:val="23"/>
                <w:szCs w:val="23"/>
                <w:rtl/>
                <w:lang w:bidi="ar"/>
              </w:rPr>
              <w:t>0.00</w:t>
            </w:r>
          </w:p>
        </w:tc>
        <w:tc>
          <w:tcPr>
            <w:tcW w:w="593" w:type="pct"/>
            <w:tcBorders>
              <w:top w:val="nil"/>
              <w:left w:val="single" w:sz="4" w:space="0" w:color="auto"/>
              <w:bottom w:val="single" w:sz="4" w:space="0" w:color="auto"/>
              <w:right w:val="single" w:sz="4" w:space="0" w:color="auto"/>
            </w:tcBorders>
            <w:shd w:val="clear" w:color="auto" w:fill="auto"/>
            <w:noWrap/>
            <w:tcMar>
              <w:left w:w="115" w:type="dxa"/>
              <w:right w:w="259" w:type="dxa"/>
            </w:tcMar>
          </w:tcPr>
          <w:p w14:paraId="4130785E" w14:textId="77777777" w:rsidR="0056147F" w:rsidRPr="004D17B4" w:rsidRDefault="0056147F" w:rsidP="002543B2">
            <w:pPr>
              <w:bidi/>
              <w:jc w:val="right"/>
              <w:rPr>
                <w:sz w:val="23"/>
                <w:szCs w:val="23"/>
              </w:rPr>
            </w:pPr>
            <w:r w:rsidRPr="004D17B4">
              <w:rPr>
                <w:sz w:val="23"/>
                <w:szCs w:val="23"/>
                <w:rtl/>
                <w:lang w:bidi="ar"/>
              </w:rPr>
              <w:t>2.60</w:t>
            </w:r>
          </w:p>
        </w:tc>
      </w:tr>
      <w:tr w:rsidR="0056147F" w:rsidRPr="004D17B4" w14:paraId="62F9B808" w14:textId="77777777" w:rsidTr="002543B2">
        <w:tc>
          <w:tcPr>
            <w:tcW w:w="1445" w:type="pct"/>
            <w:tcBorders>
              <w:top w:val="nil"/>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70EE1FAB" w14:textId="77777777" w:rsidR="0056147F" w:rsidRPr="004D17B4" w:rsidRDefault="0056147F" w:rsidP="002543B2">
            <w:pPr>
              <w:widowControl w:val="0"/>
              <w:bidi/>
              <w:jc w:val="left"/>
              <w:rPr>
                <w:b/>
                <w:color w:val="000000"/>
                <w:sz w:val="23"/>
                <w:szCs w:val="23"/>
              </w:rPr>
            </w:pPr>
            <w:r w:rsidRPr="004D17B4">
              <w:rPr>
                <w:b/>
                <w:bCs/>
                <w:color w:val="000000"/>
                <w:sz w:val="23"/>
                <w:szCs w:val="23"/>
                <w:rtl/>
                <w:lang w:bidi="ar"/>
              </w:rPr>
              <w:t>المجموع (بالطن المتري)</w:t>
            </w:r>
          </w:p>
        </w:tc>
        <w:tc>
          <w:tcPr>
            <w:tcW w:w="592" w:type="pct"/>
            <w:tcBorders>
              <w:top w:val="nil"/>
              <w:left w:val="single" w:sz="4" w:space="0" w:color="auto"/>
              <w:bottom w:val="single" w:sz="4" w:space="0" w:color="auto"/>
              <w:right w:val="single" w:sz="4" w:space="0" w:color="auto"/>
            </w:tcBorders>
            <w:tcMar>
              <w:right w:w="259" w:type="dxa"/>
            </w:tcMar>
          </w:tcPr>
          <w:p w14:paraId="7A41DCBA" w14:textId="77777777" w:rsidR="0056147F" w:rsidRPr="004D17B4" w:rsidRDefault="0056147F" w:rsidP="002543B2">
            <w:pPr>
              <w:bidi/>
              <w:jc w:val="right"/>
              <w:rPr>
                <w:b/>
                <w:sz w:val="23"/>
                <w:szCs w:val="23"/>
              </w:rPr>
            </w:pPr>
            <w:r w:rsidRPr="004D17B4">
              <w:rPr>
                <w:b/>
                <w:bCs/>
                <w:sz w:val="23"/>
                <w:szCs w:val="23"/>
                <w:rtl/>
                <w:lang w:bidi="ar"/>
              </w:rPr>
              <w:t>28.75</w:t>
            </w:r>
          </w:p>
        </w:tc>
        <w:tc>
          <w:tcPr>
            <w:tcW w:w="592" w:type="pct"/>
            <w:tcBorders>
              <w:top w:val="nil"/>
              <w:left w:val="single" w:sz="4" w:space="0" w:color="auto"/>
              <w:bottom w:val="single" w:sz="4" w:space="0" w:color="auto"/>
              <w:right w:val="single" w:sz="4" w:space="0" w:color="auto"/>
            </w:tcBorders>
            <w:tcMar>
              <w:right w:w="259" w:type="dxa"/>
            </w:tcMar>
          </w:tcPr>
          <w:p w14:paraId="4BBDC448" w14:textId="77777777" w:rsidR="0056147F" w:rsidRPr="004D17B4" w:rsidRDefault="0056147F" w:rsidP="002543B2">
            <w:pPr>
              <w:bidi/>
              <w:jc w:val="right"/>
              <w:rPr>
                <w:b/>
                <w:sz w:val="23"/>
                <w:szCs w:val="23"/>
              </w:rPr>
            </w:pPr>
            <w:r w:rsidRPr="004D17B4">
              <w:rPr>
                <w:b/>
                <w:bCs/>
                <w:sz w:val="23"/>
                <w:szCs w:val="23"/>
                <w:rtl/>
                <w:lang w:bidi="ar"/>
              </w:rPr>
              <w:t>31.50</w:t>
            </w:r>
          </w:p>
        </w:tc>
        <w:tc>
          <w:tcPr>
            <w:tcW w:w="592" w:type="pct"/>
            <w:tcBorders>
              <w:top w:val="nil"/>
              <w:left w:val="single" w:sz="4" w:space="0" w:color="auto"/>
              <w:bottom w:val="single" w:sz="4" w:space="0" w:color="auto"/>
              <w:right w:val="single" w:sz="4" w:space="0" w:color="auto"/>
            </w:tcBorders>
            <w:tcMar>
              <w:right w:w="259" w:type="dxa"/>
            </w:tcMar>
          </w:tcPr>
          <w:p w14:paraId="4A1FC99C" w14:textId="77777777" w:rsidR="0056147F" w:rsidRPr="004D17B4" w:rsidRDefault="0056147F" w:rsidP="002543B2">
            <w:pPr>
              <w:bidi/>
              <w:jc w:val="right"/>
              <w:rPr>
                <w:b/>
                <w:sz w:val="23"/>
                <w:szCs w:val="23"/>
              </w:rPr>
            </w:pPr>
            <w:r w:rsidRPr="004D17B4">
              <w:rPr>
                <w:b/>
                <w:bCs/>
                <w:sz w:val="23"/>
                <w:szCs w:val="23"/>
                <w:rtl/>
                <w:lang w:bidi="ar"/>
              </w:rPr>
              <w:t>24.89</w:t>
            </w:r>
          </w:p>
        </w:tc>
        <w:tc>
          <w:tcPr>
            <w:tcW w:w="592" w:type="pct"/>
            <w:tcBorders>
              <w:top w:val="nil"/>
              <w:left w:val="single" w:sz="4" w:space="0" w:color="auto"/>
              <w:bottom w:val="single" w:sz="4" w:space="0" w:color="auto"/>
              <w:right w:val="single" w:sz="4" w:space="0" w:color="auto"/>
            </w:tcBorders>
            <w:tcMar>
              <w:right w:w="259" w:type="dxa"/>
            </w:tcMar>
          </w:tcPr>
          <w:p w14:paraId="40863C24" w14:textId="77777777" w:rsidR="0056147F" w:rsidRPr="004D17B4" w:rsidRDefault="0056147F" w:rsidP="002543B2">
            <w:pPr>
              <w:bidi/>
              <w:jc w:val="right"/>
              <w:rPr>
                <w:b/>
                <w:sz w:val="23"/>
                <w:szCs w:val="23"/>
              </w:rPr>
            </w:pPr>
            <w:r w:rsidRPr="004D17B4">
              <w:rPr>
                <w:b/>
                <w:bCs/>
                <w:sz w:val="23"/>
                <w:szCs w:val="23"/>
                <w:rtl/>
                <w:lang w:bidi="ar"/>
              </w:rPr>
              <w:t>24.14</w:t>
            </w:r>
          </w:p>
        </w:tc>
        <w:tc>
          <w:tcPr>
            <w:tcW w:w="592" w:type="pct"/>
            <w:tcBorders>
              <w:top w:val="nil"/>
              <w:left w:val="single" w:sz="4" w:space="0" w:color="auto"/>
              <w:bottom w:val="single" w:sz="4" w:space="0" w:color="auto"/>
              <w:right w:val="single" w:sz="4" w:space="0" w:color="auto"/>
            </w:tcBorders>
            <w:tcMar>
              <w:right w:w="259" w:type="dxa"/>
            </w:tcMar>
          </w:tcPr>
          <w:p w14:paraId="78BDFC14" w14:textId="77777777" w:rsidR="0056147F" w:rsidRPr="004D17B4" w:rsidRDefault="0056147F" w:rsidP="002543B2">
            <w:pPr>
              <w:bidi/>
              <w:jc w:val="right"/>
              <w:rPr>
                <w:b/>
                <w:sz w:val="23"/>
                <w:szCs w:val="23"/>
              </w:rPr>
            </w:pPr>
            <w:r w:rsidRPr="004D17B4">
              <w:rPr>
                <w:b/>
                <w:bCs/>
                <w:sz w:val="23"/>
                <w:szCs w:val="23"/>
                <w:rtl/>
                <w:lang w:bidi="ar"/>
              </w:rPr>
              <w:t>12.90</w:t>
            </w:r>
          </w:p>
        </w:tc>
        <w:tc>
          <w:tcPr>
            <w:tcW w:w="593" w:type="pct"/>
            <w:tcBorders>
              <w:top w:val="nil"/>
              <w:left w:val="single" w:sz="4" w:space="0" w:color="auto"/>
              <w:bottom w:val="single" w:sz="4" w:space="0" w:color="auto"/>
              <w:right w:val="single" w:sz="4" w:space="0" w:color="auto"/>
            </w:tcBorders>
            <w:shd w:val="clear" w:color="auto" w:fill="auto"/>
            <w:noWrap/>
            <w:tcMar>
              <w:left w:w="115" w:type="dxa"/>
              <w:right w:w="259" w:type="dxa"/>
            </w:tcMar>
          </w:tcPr>
          <w:p w14:paraId="2B7C84A7" w14:textId="77777777" w:rsidR="0056147F" w:rsidRPr="004D17B4" w:rsidRDefault="0056147F" w:rsidP="002543B2">
            <w:pPr>
              <w:bidi/>
              <w:jc w:val="right"/>
              <w:rPr>
                <w:b/>
                <w:sz w:val="23"/>
                <w:szCs w:val="23"/>
              </w:rPr>
            </w:pPr>
            <w:r w:rsidRPr="004D17B4">
              <w:rPr>
                <w:b/>
                <w:bCs/>
                <w:sz w:val="23"/>
                <w:szCs w:val="23"/>
                <w:rtl/>
                <w:lang w:bidi="ar"/>
              </w:rPr>
              <w:t>66.61</w:t>
            </w:r>
          </w:p>
        </w:tc>
      </w:tr>
      <w:tr w:rsidR="0056147F" w:rsidRPr="004D17B4" w14:paraId="6DC6DEE0" w14:textId="77777777" w:rsidTr="002543B2">
        <w:tc>
          <w:tcPr>
            <w:tcW w:w="1445" w:type="pct"/>
            <w:tcBorders>
              <w:top w:val="nil"/>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2116020B" w14:textId="77777777" w:rsidR="0056147F" w:rsidRPr="004D17B4" w:rsidRDefault="0056147F" w:rsidP="002543B2">
            <w:pPr>
              <w:widowControl w:val="0"/>
              <w:bidi/>
              <w:jc w:val="left"/>
              <w:rPr>
                <w:b/>
                <w:bCs/>
                <w:color w:val="000000"/>
                <w:sz w:val="23"/>
                <w:szCs w:val="23"/>
              </w:rPr>
            </w:pPr>
            <w:r w:rsidRPr="004D17B4">
              <w:rPr>
                <w:b/>
                <w:bCs/>
                <w:color w:val="000000"/>
                <w:sz w:val="23"/>
                <w:szCs w:val="23"/>
                <w:rtl/>
                <w:lang w:bidi="ar"/>
              </w:rPr>
              <w:t>أطنان قدرات استنفاد الأوزون</w:t>
            </w:r>
          </w:p>
        </w:tc>
        <w:tc>
          <w:tcPr>
            <w:tcW w:w="592" w:type="pct"/>
            <w:tcBorders>
              <w:top w:val="nil"/>
              <w:left w:val="single" w:sz="4" w:space="0" w:color="auto"/>
              <w:bottom w:val="single" w:sz="4" w:space="0" w:color="auto"/>
              <w:right w:val="single" w:sz="4" w:space="0" w:color="auto"/>
            </w:tcBorders>
            <w:tcMar>
              <w:right w:w="259" w:type="dxa"/>
            </w:tcMar>
          </w:tcPr>
          <w:p w14:paraId="6459327E" w14:textId="77777777" w:rsidR="0056147F" w:rsidRPr="004D17B4" w:rsidRDefault="0056147F" w:rsidP="002543B2">
            <w:pPr>
              <w:jc w:val="right"/>
              <w:rPr>
                <w:sz w:val="23"/>
                <w:szCs w:val="23"/>
              </w:rPr>
            </w:pPr>
          </w:p>
        </w:tc>
        <w:tc>
          <w:tcPr>
            <w:tcW w:w="592" w:type="pct"/>
            <w:tcBorders>
              <w:top w:val="nil"/>
              <w:left w:val="single" w:sz="4" w:space="0" w:color="auto"/>
              <w:bottom w:val="single" w:sz="4" w:space="0" w:color="auto"/>
              <w:right w:val="single" w:sz="4" w:space="0" w:color="auto"/>
            </w:tcBorders>
            <w:tcMar>
              <w:right w:w="259" w:type="dxa"/>
            </w:tcMar>
          </w:tcPr>
          <w:p w14:paraId="4CF2E516" w14:textId="77777777" w:rsidR="0056147F" w:rsidRPr="004D17B4" w:rsidRDefault="0056147F" w:rsidP="002543B2">
            <w:pPr>
              <w:jc w:val="right"/>
              <w:rPr>
                <w:sz w:val="23"/>
                <w:szCs w:val="23"/>
              </w:rPr>
            </w:pPr>
          </w:p>
        </w:tc>
        <w:tc>
          <w:tcPr>
            <w:tcW w:w="592" w:type="pct"/>
            <w:tcBorders>
              <w:top w:val="nil"/>
              <w:left w:val="single" w:sz="4" w:space="0" w:color="auto"/>
              <w:bottom w:val="single" w:sz="4" w:space="0" w:color="auto"/>
              <w:right w:val="single" w:sz="4" w:space="0" w:color="auto"/>
            </w:tcBorders>
            <w:tcMar>
              <w:right w:w="259" w:type="dxa"/>
            </w:tcMar>
          </w:tcPr>
          <w:p w14:paraId="1D4B6A9D" w14:textId="77777777" w:rsidR="0056147F" w:rsidRPr="004D17B4" w:rsidRDefault="0056147F" w:rsidP="002543B2">
            <w:pPr>
              <w:jc w:val="right"/>
              <w:rPr>
                <w:sz w:val="23"/>
                <w:szCs w:val="23"/>
              </w:rPr>
            </w:pPr>
          </w:p>
        </w:tc>
        <w:tc>
          <w:tcPr>
            <w:tcW w:w="592" w:type="pct"/>
            <w:tcBorders>
              <w:top w:val="nil"/>
              <w:left w:val="single" w:sz="4" w:space="0" w:color="auto"/>
              <w:bottom w:val="single" w:sz="4" w:space="0" w:color="auto"/>
              <w:right w:val="single" w:sz="4" w:space="0" w:color="auto"/>
            </w:tcBorders>
            <w:tcMar>
              <w:right w:w="259" w:type="dxa"/>
            </w:tcMar>
          </w:tcPr>
          <w:p w14:paraId="7145D8E8" w14:textId="77777777" w:rsidR="0056147F" w:rsidRPr="004D17B4" w:rsidRDefault="0056147F" w:rsidP="002543B2">
            <w:pPr>
              <w:jc w:val="right"/>
              <w:rPr>
                <w:sz w:val="23"/>
                <w:szCs w:val="23"/>
              </w:rPr>
            </w:pPr>
          </w:p>
        </w:tc>
        <w:tc>
          <w:tcPr>
            <w:tcW w:w="592" w:type="pct"/>
            <w:tcBorders>
              <w:top w:val="nil"/>
              <w:left w:val="single" w:sz="4" w:space="0" w:color="auto"/>
              <w:bottom w:val="single" w:sz="4" w:space="0" w:color="auto"/>
              <w:right w:val="single" w:sz="4" w:space="0" w:color="auto"/>
            </w:tcBorders>
            <w:tcMar>
              <w:right w:w="259" w:type="dxa"/>
            </w:tcMar>
          </w:tcPr>
          <w:p w14:paraId="1F9F2E40" w14:textId="77777777" w:rsidR="0056147F" w:rsidRPr="004D17B4" w:rsidRDefault="0056147F" w:rsidP="002543B2">
            <w:pPr>
              <w:widowControl w:val="0"/>
              <w:jc w:val="right"/>
              <w:rPr>
                <w:color w:val="000000"/>
                <w:sz w:val="23"/>
                <w:szCs w:val="23"/>
              </w:rPr>
            </w:pPr>
          </w:p>
        </w:tc>
        <w:tc>
          <w:tcPr>
            <w:tcW w:w="593" w:type="pct"/>
            <w:tcBorders>
              <w:top w:val="nil"/>
              <w:left w:val="single" w:sz="4" w:space="0" w:color="auto"/>
              <w:bottom w:val="single" w:sz="4" w:space="0" w:color="auto"/>
              <w:right w:val="single" w:sz="4" w:space="0" w:color="auto"/>
            </w:tcBorders>
            <w:shd w:val="clear" w:color="auto" w:fill="auto"/>
            <w:noWrap/>
            <w:tcMar>
              <w:left w:w="115" w:type="dxa"/>
              <w:right w:w="259" w:type="dxa"/>
            </w:tcMar>
            <w:hideMark/>
          </w:tcPr>
          <w:p w14:paraId="38BE0B5E" w14:textId="77777777" w:rsidR="0056147F" w:rsidRPr="004D17B4" w:rsidRDefault="0056147F" w:rsidP="002543B2">
            <w:pPr>
              <w:jc w:val="right"/>
              <w:rPr>
                <w:sz w:val="23"/>
                <w:szCs w:val="23"/>
              </w:rPr>
            </w:pPr>
          </w:p>
        </w:tc>
      </w:tr>
      <w:tr w:rsidR="0056147F" w:rsidRPr="004D17B4" w14:paraId="4E34E69A" w14:textId="77777777" w:rsidTr="002543B2">
        <w:tc>
          <w:tcPr>
            <w:tcW w:w="1445" w:type="pct"/>
            <w:tcBorders>
              <w:top w:val="nil"/>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01612D64" w14:textId="77777777" w:rsidR="0056147F" w:rsidRPr="004D17B4" w:rsidRDefault="0056147F" w:rsidP="002543B2">
            <w:pPr>
              <w:widowControl w:val="0"/>
              <w:bidi/>
              <w:jc w:val="left"/>
              <w:rPr>
                <w:color w:val="000000"/>
                <w:sz w:val="23"/>
                <w:szCs w:val="23"/>
              </w:rPr>
            </w:pPr>
            <w:r w:rsidRPr="004D17B4">
              <w:rPr>
                <w:color w:val="000000"/>
                <w:sz w:val="23"/>
                <w:szCs w:val="23"/>
                <w:rtl/>
                <w:lang w:bidi="ar"/>
              </w:rPr>
              <w:t>الهيدروكلوروفلوروكربون-22</w:t>
            </w:r>
          </w:p>
        </w:tc>
        <w:tc>
          <w:tcPr>
            <w:tcW w:w="592" w:type="pct"/>
            <w:tcBorders>
              <w:top w:val="nil"/>
              <w:left w:val="single" w:sz="4" w:space="0" w:color="auto"/>
              <w:bottom w:val="single" w:sz="4" w:space="0" w:color="auto"/>
              <w:right w:val="single" w:sz="4" w:space="0" w:color="auto"/>
            </w:tcBorders>
            <w:tcMar>
              <w:right w:w="259" w:type="dxa"/>
            </w:tcMar>
          </w:tcPr>
          <w:p w14:paraId="08170C1B" w14:textId="77777777" w:rsidR="0056147F" w:rsidRPr="004D17B4" w:rsidRDefault="0056147F" w:rsidP="002543B2">
            <w:pPr>
              <w:bidi/>
              <w:jc w:val="right"/>
              <w:rPr>
                <w:color w:val="000000"/>
                <w:sz w:val="23"/>
                <w:szCs w:val="23"/>
              </w:rPr>
            </w:pPr>
            <w:r w:rsidRPr="004D17B4">
              <w:rPr>
                <w:color w:val="000000"/>
                <w:sz w:val="23"/>
                <w:szCs w:val="23"/>
                <w:rtl/>
                <w:lang w:bidi="ar"/>
              </w:rPr>
              <w:t>1.58</w:t>
            </w:r>
          </w:p>
        </w:tc>
        <w:tc>
          <w:tcPr>
            <w:tcW w:w="592" w:type="pct"/>
            <w:tcBorders>
              <w:top w:val="nil"/>
              <w:left w:val="single" w:sz="4" w:space="0" w:color="auto"/>
              <w:bottom w:val="single" w:sz="4" w:space="0" w:color="auto"/>
              <w:right w:val="single" w:sz="4" w:space="0" w:color="auto"/>
            </w:tcBorders>
            <w:tcMar>
              <w:right w:w="259" w:type="dxa"/>
            </w:tcMar>
          </w:tcPr>
          <w:p w14:paraId="773812D1" w14:textId="77777777" w:rsidR="0056147F" w:rsidRPr="004D17B4" w:rsidRDefault="0056147F" w:rsidP="002543B2">
            <w:pPr>
              <w:bidi/>
              <w:jc w:val="right"/>
              <w:rPr>
                <w:color w:val="000000"/>
                <w:sz w:val="23"/>
                <w:szCs w:val="23"/>
              </w:rPr>
            </w:pPr>
            <w:r w:rsidRPr="004D17B4">
              <w:rPr>
                <w:color w:val="000000"/>
                <w:sz w:val="23"/>
                <w:szCs w:val="23"/>
                <w:rtl/>
                <w:lang w:bidi="ar"/>
              </w:rPr>
              <w:t>1.73</w:t>
            </w:r>
          </w:p>
        </w:tc>
        <w:tc>
          <w:tcPr>
            <w:tcW w:w="592" w:type="pct"/>
            <w:tcBorders>
              <w:top w:val="nil"/>
              <w:left w:val="single" w:sz="4" w:space="0" w:color="auto"/>
              <w:bottom w:val="single" w:sz="4" w:space="0" w:color="auto"/>
              <w:right w:val="single" w:sz="4" w:space="0" w:color="auto"/>
            </w:tcBorders>
            <w:tcMar>
              <w:right w:w="259" w:type="dxa"/>
            </w:tcMar>
          </w:tcPr>
          <w:p w14:paraId="3D36CB4F" w14:textId="77777777" w:rsidR="0056147F" w:rsidRPr="004D17B4" w:rsidRDefault="0056147F" w:rsidP="002543B2">
            <w:pPr>
              <w:bidi/>
              <w:jc w:val="right"/>
              <w:rPr>
                <w:color w:val="000000"/>
                <w:sz w:val="23"/>
                <w:szCs w:val="23"/>
              </w:rPr>
            </w:pPr>
            <w:r w:rsidRPr="004D17B4">
              <w:rPr>
                <w:color w:val="000000"/>
                <w:sz w:val="23"/>
                <w:szCs w:val="23"/>
                <w:rtl/>
                <w:lang w:bidi="ar"/>
              </w:rPr>
              <w:t>1.37</w:t>
            </w:r>
          </w:p>
        </w:tc>
        <w:tc>
          <w:tcPr>
            <w:tcW w:w="592" w:type="pct"/>
            <w:tcBorders>
              <w:top w:val="nil"/>
              <w:left w:val="single" w:sz="4" w:space="0" w:color="auto"/>
              <w:bottom w:val="single" w:sz="4" w:space="0" w:color="auto"/>
              <w:right w:val="single" w:sz="4" w:space="0" w:color="auto"/>
            </w:tcBorders>
            <w:tcMar>
              <w:right w:w="259" w:type="dxa"/>
            </w:tcMar>
          </w:tcPr>
          <w:p w14:paraId="7A225CCE" w14:textId="77777777" w:rsidR="0056147F" w:rsidRPr="004D17B4" w:rsidRDefault="0056147F" w:rsidP="002543B2">
            <w:pPr>
              <w:bidi/>
              <w:jc w:val="right"/>
              <w:rPr>
                <w:sz w:val="23"/>
                <w:szCs w:val="23"/>
              </w:rPr>
            </w:pPr>
            <w:r w:rsidRPr="004D17B4">
              <w:rPr>
                <w:sz w:val="23"/>
                <w:szCs w:val="23"/>
                <w:rtl/>
                <w:lang w:bidi="ar"/>
              </w:rPr>
              <w:t>1.33</w:t>
            </w:r>
          </w:p>
        </w:tc>
        <w:tc>
          <w:tcPr>
            <w:tcW w:w="592" w:type="pct"/>
            <w:tcBorders>
              <w:top w:val="nil"/>
              <w:left w:val="single" w:sz="4" w:space="0" w:color="auto"/>
              <w:bottom w:val="single" w:sz="4" w:space="0" w:color="auto"/>
              <w:right w:val="single" w:sz="4" w:space="0" w:color="auto"/>
            </w:tcBorders>
            <w:tcMar>
              <w:right w:w="259" w:type="dxa"/>
            </w:tcMar>
          </w:tcPr>
          <w:p w14:paraId="134F3324" w14:textId="77777777" w:rsidR="0056147F" w:rsidRPr="004D17B4" w:rsidRDefault="0056147F" w:rsidP="002543B2">
            <w:pPr>
              <w:widowControl w:val="0"/>
              <w:bidi/>
              <w:jc w:val="right"/>
              <w:rPr>
                <w:color w:val="000000"/>
                <w:sz w:val="23"/>
                <w:szCs w:val="23"/>
              </w:rPr>
            </w:pPr>
            <w:r w:rsidRPr="004D17B4">
              <w:rPr>
                <w:color w:val="000000"/>
                <w:sz w:val="23"/>
                <w:szCs w:val="23"/>
                <w:rtl/>
                <w:lang w:bidi="ar"/>
              </w:rPr>
              <w:t>0.71</w:t>
            </w:r>
          </w:p>
        </w:tc>
        <w:tc>
          <w:tcPr>
            <w:tcW w:w="593" w:type="pct"/>
            <w:tcBorders>
              <w:top w:val="nil"/>
              <w:left w:val="single" w:sz="4" w:space="0" w:color="auto"/>
              <w:bottom w:val="single" w:sz="4" w:space="0" w:color="auto"/>
              <w:right w:val="single" w:sz="4" w:space="0" w:color="auto"/>
            </w:tcBorders>
            <w:shd w:val="clear" w:color="auto" w:fill="auto"/>
            <w:noWrap/>
            <w:tcMar>
              <w:left w:w="115" w:type="dxa"/>
              <w:right w:w="259" w:type="dxa"/>
            </w:tcMar>
            <w:vAlign w:val="bottom"/>
          </w:tcPr>
          <w:p w14:paraId="6069998F" w14:textId="77777777" w:rsidR="0056147F" w:rsidRPr="004D17B4" w:rsidRDefault="0056147F" w:rsidP="002543B2">
            <w:pPr>
              <w:bidi/>
              <w:jc w:val="right"/>
              <w:rPr>
                <w:color w:val="000000"/>
                <w:sz w:val="23"/>
                <w:szCs w:val="23"/>
              </w:rPr>
            </w:pPr>
            <w:r w:rsidRPr="004D17B4">
              <w:rPr>
                <w:color w:val="000000"/>
                <w:sz w:val="23"/>
                <w:szCs w:val="23"/>
                <w:rtl/>
                <w:lang w:bidi="ar"/>
              </w:rPr>
              <w:t>3.16</w:t>
            </w:r>
          </w:p>
        </w:tc>
      </w:tr>
      <w:tr w:rsidR="0056147F" w:rsidRPr="004D17B4" w14:paraId="6757A70D" w14:textId="77777777" w:rsidTr="002543B2">
        <w:tc>
          <w:tcPr>
            <w:tcW w:w="1445" w:type="pct"/>
            <w:tcBorders>
              <w:top w:val="nil"/>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5E7F921D" w14:textId="77777777" w:rsidR="0056147F" w:rsidRPr="004D17B4" w:rsidRDefault="0056147F" w:rsidP="002543B2">
            <w:pPr>
              <w:widowControl w:val="0"/>
              <w:bidi/>
              <w:jc w:val="left"/>
              <w:rPr>
                <w:color w:val="000000"/>
                <w:sz w:val="23"/>
                <w:szCs w:val="23"/>
              </w:rPr>
            </w:pPr>
            <w:r w:rsidRPr="004D17B4">
              <w:rPr>
                <w:color w:val="000000"/>
                <w:sz w:val="23"/>
                <w:szCs w:val="23"/>
                <w:rtl/>
                <w:lang w:bidi="ar"/>
              </w:rPr>
              <w:t>الهيدروكلوروفلوروكربون-141ب</w:t>
            </w:r>
          </w:p>
        </w:tc>
        <w:tc>
          <w:tcPr>
            <w:tcW w:w="592" w:type="pct"/>
            <w:tcBorders>
              <w:top w:val="nil"/>
              <w:left w:val="single" w:sz="4" w:space="0" w:color="auto"/>
              <w:bottom w:val="single" w:sz="4" w:space="0" w:color="auto"/>
              <w:right w:val="single" w:sz="4" w:space="0" w:color="auto"/>
            </w:tcBorders>
            <w:tcMar>
              <w:right w:w="259" w:type="dxa"/>
            </w:tcMar>
          </w:tcPr>
          <w:p w14:paraId="5F153927" w14:textId="77777777" w:rsidR="0056147F" w:rsidRPr="004D17B4" w:rsidRDefault="0056147F" w:rsidP="002543B2">
            <w:pPr>
              <w:bidi/>
              <w:jc w:val="right"/>
              <w:rPr>
                <w:color w:val="000000"/>
                <w:sz w:val="23"/>
                <w:szCs w:val="23"/>
              </w:rPr>
            </w:pPr>
            <w:r w:rsidRPr="004D17B4">
              <w:rPr>
                <w:color w:val="000000"/>
                <w:sz w:val="23"/>
                <w:szCs w:val="23"/>
                <w:rtl/>
                <w:lang w:bidi="ar"/>
              </w:rPr>
              <w:t>0.00</w:t>
            </w:r>
          </w:p>
        </w:tc>
        <w:tc>
          <w:tcPr>
            <w:tcW w:w="592" w:type="pct"/>
            <w:tcBorders>
              <w:top w:val="nil"/>
              <w:left w:val="single" w:sz="4" w:space="0" w:color="auto"/>
              <w:bottom w:val="single" w:sz="4" w:space="0" w:color="auto"/>
              <w:right w:val="single" w:sz="4" w:space="0" w:color="auto"/>
            </w:tcBorders>
            <w:tcMar>
              <w:right w:w="259" w:type="dxa"/>
            </w:tcMar>
          </w:tcPr>
          <w:p w14:paraId="4C3E661C" w14:textId="77777777" w:rsidR="0056147F" w:rsidRPr="004D17B4" w:rsidRDefault="0056147F" w:rsidP="002543B2">
            <w:pPr>
              <w:bidi/>
              <w:jc w:val="right"/>
              <w:rPr>
                <w:color w:val="000000"/>
                <w:sz w:val="23"/>
                <w:szCs w:val="23"/>
              </w:rPr>
            </w:pPr>
            <w:r w:rsidRPr="004D17B4">
              <w:rPr>
                <w:color w:val="000000"/>
                <w:sz w:val="23"/>
                <w:szCs w:val="23"/>
                <w:rtl/>
                <w:lang w:bidi="ar"/>
              </w:rPr>
              <w:t>0.00</w:t>
            </w:r>
          </w:p>
        </w:tc>
        <w:tc>
          <w:tcPr>
            <w:tcW w:w="592" w:type="pct"/>
            <w:tcBorders>
              <w:top w:val="nil"/>
              <w:left w:val="single" w:sz="4" w:space="0" w:color="auto"/>
              <w:bottom w:val="single" w:sz="4" w:space="0" w:color="auto"/>
              <w:right w:val="single" w:sz="4" w:space="0" w:color="auto"/>
            </w:tcBorders>
            <w:tcMar>
              <w:right w:w="259" w:type="dxa"/>
            </w:tcMar>
          </w:tcPr>
          <w:p w14:paraId="10E00AF4" w14:textId="77777777" w:rsidR="0056147F" w:rsidRPr="004D17B4" w:rsidRDefault="0056147F" w:rsidP="002543B2">
            <w:pPr>
              <w:bidi/>
              <w:jc w:val="right"/>
              <w:rPr>
                <w:color w:val="000000"/>
                <w:sz w:val="23"/>
                <w:szCs w:val="23"/>
              </w:rPr>
            </w:pPr>
            <w:r w:rsidRPr="004D17B4">
              <w:rPr>
                <w:color w:val="000000"/>
                <w:sz w:val="23"/>
                <w:szCs w:val="23"/>
                <w:rtl/>
                <w:lang w:bidi="ar"/>
              </w:rPr>
              <w:t>0.00</w:t>
            </w:r>
          </w:p>
        </w:tc>
        <w:tc>
          <w:tcPr>
            <w:tcW w:w="592" w:type="pct"/>
            <w:tcBorders>
              <w:top w:val="nil"/>
              <w:left w:val="single" w:sz="4" w:space="0" w:color="auto"/>
              <w:bottom w:val="single" w:sz="4" w:space="0" w:color="auto"/>
              <w:right w:val="single" w:sz="4" w:space="0" w:color="auto"/>
            </w:tcBorders>
            <w:tcMar>
              <w:right w:w="259" w:type="dxa"/>
            </w:tcMar>
          </w:tcPr>
          <w:p w14:paraId="7E10F0C1" w14:textId="77777777" w:rsidR="0056147F" w:rsidRPr="004D17B4" w:rsidRDefault="0056147F" w:rsidP="002543B2">
            <w:pPr>
              <w:bidi/>
              <w:jc w:val="right"/>
              <w:rPr>
                <w:sz w:val="23"/>
                <w:szCs w:val="23"/>
              </w:rPr>
            </w:pPr>
            <w:r w:rsidRPr="004D17B4">
              <w:rPr>
                <w:sz w:val="23"/>
                <w:szCs w:val="23"/>
                <w:rtl/>
                <w:lang w:bidi="ar"/>
              </w:rPr>
              <w:t>0.00</w:t>
            </w:r>
          </w:p>
        </w:tc>
        <w:tc>
          <w:tcPr>
            <w:tcW w:w="592" w:type="pct"/>
            <w:tcBorders>
              <w:top w:val="nil"/>
              <w:left w:val="single" w:sz="4" w:space="0" w:color="auto"/>
              <w:bottom w:val="single" w:sz="4" w:space="0" w:color="auto"/>
              <w:right w:val="single" w:sz="4" w:space="0" w:color="auto"/>
            </w:tcBorders>
            <w:tcMar>
              <w:right w:w="259" w:type="dxa"/>
            </w:tcMar>
          </w:tcPr>
          <w:p w14:paraId="6AF10C34" w14:textId="77777777" w:rsidR="0056147F" w:rsidRPr="004D17B4" w:rsidRDefault="0056147F" w:rsidP="002543B2">
            <w:pPr>
              <w:widowControl w:val="0"/>
              <w:bidi/>
              <w:jc w:val="right"/>
              <w:rPr>
                <w:color w:val="000000"/>
                <w:sz w:val="23"/>
                <w:szCs w:val="23"/>
              </w:rPr>
            </w:pPr>
            <w:r w:rsidRPr="004D17B4">
              <w:rPr>
                <w:color w:val="000000"/>
                <w:sz w:val="23"/>
                <w:szCs w:val="23"/>
                <w:rtl/>
                <w:lang w:bidi="ar"/>
              </w:rPr>
              <w:t>0.00</w:t>
            </w:r>
          </w:p>
        </w:tc>
        <w:tc>
          <w:tcPr>
            <w:tcW w:w="593" w:type="pct"/>
            <w:tcBorders>
              <w:top w:val="nil"/>
              <w:left w:val="single" w:sz="4" w:space="0" w:color="auto"/>
              <w:bottom w:val="single" w:sz="4" w:space="0" w:color="auto"/>
              <w:right w:val="single" w:sz="4" w:space="0" w:color="auto"/>
            </w:tcBorders>
            <w:shd w:val="clear" w:color="auto" w:fill="auto"/>
            <w:noWrap/>
            <w:tcMar>
              <w:left w:w="115" w:type="dxa"/>
              <w:right w:w="259" w:type="dxa"/>
            </w:tcMar>
            <w:vAlign w:val="bottom"/>
          </w:tcPr>
          <w:p w14:paraId="3C6E1CE7" w14:textId="77777777" w:rsidR="0056147F" w:rsidRPr="004D17B4" w:rsidRDefault="0056147F" w:rsidP="002543B2">
            <w:pPr>
              <w:bidi/>
              <w:jc w:val="right"/>
              <w:rPr>
                <w:color w:val="000000"/>
                <w:sz w:val="23"/>
                <w:szCs w:val="23"/>
              </w:rPr>
            </w:pPr>
            <w:r w:rsidRPr="004D17B4">
              <w:rPr>
                <w:color w:val="000000"/>
                <w:sz w:val="23"/>
                <w:szCs w:val="23"/>
                <w:rtl/>
                <w:lang w:bidi="ar"/>
              </w:rPr>
              <w:t>0.73</w:t>
            </w:r>
          </w:p>
        </w:tc>
      </w:tr>
      <w:tr w:rsidR="0056147F" w:rsidRPr="004D17B4" w14:paraId="6C50AAA1" w14:textId="77777777" w:rsidTr="002543B2">
        <w:tc>
          <w:tcPr>
            <w:tcW w:w="1445" w:type="pct"/>
            <w:tcBorders>
              <w:top w:val="nil"/>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28B09576" w14:textId="77777777" w:rsidR="0056147F" w:rsidRPr="004D17B4" w:rsidRDefault="0056147F" w:rsidP="002543B2">
            <w:pPr>
              <w:widowControl w:val="0"/>
              <w:bidi/>
              <w:jc w:val="left"/>
              <w:rPr>
                <w:color w:val="000000"/>
                <w:sz w:val="23"/>
                <w:szCs w:val="23"/>
              </w:rPr>
            </w:pPr>
            <w:r w:rsidRPr="004D17B4">
              <w:rPr>
                <w:color w:val="000000"/>
                <w:sz w:val="23"/>
                <w:szCs w:val="23"/>
                <w:rtl/>
                <w:lang w:bidi="ar"/>
              </w:rPr>
              <w:t>الهيدروكلوروفلوروكربون-142ب</w:t>
            </w:r>
          </w:p>
        </w:tc>
        <w:tc>
          <w:tcPr>
            <w:tcW w:w="592" w:type="pct"/>
            <w:tcBorders>
              <w:top w:val="nil"/>
              <w:left w:val="single" w:sz="4" w:space="0" w:color="auto"/>
              <w:bottom w:val="single" w:sz="4" w:space="0" w:color="auto"/>
              <w:right w:val="single" w:sz="4" w:space="0" w:color="auto"/>
            </w:tcBorders>
            <w:tcMar>
              <w:right w:w="259" w:type="dxa"/>
            </w:tcMar>
          </w:tcPr>
          <w:p w14:paraId="19628D63" w14:textId="77777777" w:rsidR="0056147F" w:rsidRPr="004D17B4" w:rsidRDefault="0056147F" w:rsidP="002543B2">
            <w:pPr>
              <w:bidi/>
              <w:jc w:val="right"/>
              <w:rPr>
                <w:color w:val="000000"/>
                <w:sz w:val="23"/>
                <w:szCs w:val="23"/>
              </w:rPr>
            </w:pPr>
            <w:r w:rsidRPr="004D17B4">
              <w:rPr>
                <w:color w:val="000000"/>
                <w:sz w:val="23"/>
                <w:szCs w:val="23"/>
                <w:rtl/>
                <w:lang w:bidi="ar"/>
              </w:rPr>
              <w:t>0.00</w:t>
            </w:r>
          </w:p>
        </w:tc>
        <w:tc>
          <w:tcPr>
            <w:tcW w:w="592" w:type="pct"/>
            <w:tcBorders>
              <w:top w:val="nil"/>
              <w:left w:val="single" w:sz="4" w:space="0" w:color="auto"/>
              <w:bottom w:val="single" w:sz="4" w:space="0" w:color="auto"/>
              <w:right w:val="single" w:sz="4" w:space="0" w:color="auto"/>
            </w:tcBorders>
            <w:tcMar>
              <w:right w:w="259" w:type="dxa"/>
            </w:tcMar>
          </w:tcPr>
          <w:p w14:paraId="74D6C74F" w14:textId="77777777" w:rsidR="0056147F" w:rsidRPr="004D17B4" w:rsidRDefault="0056147F" w:rsidP="002543B2">
            <w:pPr>
              <w:bidi/>
              <w:jc w:val="right"/>
              <w:rPr>
                <w:color w:val="000000"/>
                <w:sz w:val="23"/>
                <w:szCs w:val="23"/>
              </w:rPr>
            </w:pPr>
            <w:r w:rsidRPr="004D17B4">
              <w:rPr>
                <w:color w:val="000000"/>
                <w:sz w:val="23"/>
                <w:szCs w:val="23"/>
                <w:rtl/>
                <w:lang w:bidi="ar"/>
              </w:rPr>
              <w:t>0.00</w:t>
            </w:r>
          </w:p>
        </w:tc>
        <w:tc>
          <w:tcPr>
            <w:tcW w:w="592" w:type="pct"/>
            <w:tcBorders>
              <w:top w:val="nil"/>
              <w:left w:val="single" w:sz="4" w:space="0" w:color="auto"/>
              <w:bottom w:val="single" w:sz="4" w:space="0" w:color="auto"/>
              <w:right w:val="single" w:sz="4" w:space="0" w:color="auto"/>
            </w:tcBorders>
            <w:tcMar>
              <w:right w:w="259" w:type="dxa"/>
            </w:tcMar>
          </w:tcPr>
          <w:p w14:paraId="6EA91250" w14:textId="77777777" w:rsidR="0056147F" w:rsidRPr="004D17B4" w:rsidRDefault="0056147F" w:rsidP="002543B2">
            <w:pPr>
              <w:bidi/>
              <w:jc w:val="right"/>
              <w:rPr>
                <w:color w:val="000000"/>
                <w:sz w:val="23"/>
                <w:szCs w:val="23"/>
              </w:rPr>
            </w:pPr>
            <w:r w:rsidRPr="004D17B4">
              <w:rPr>
                <w:color w:val="000000"/>
                <w:sz w:val="23"/>
                <w:szCs w:val="23"/>
                <w:rtl/>
                <w:lang w:bidi="ar"/>
              </w:rPr>
              <w:t>0.00</w:t>
            </w:r>
          </w:p>
        </w:tc>
        <w:tc>
          <w:tcPr>
            <w:tcW w:w="592" w:type="pct"/>
            <w:tcBorders>
              <w:top w:val="nil"/>
              <w:left w:val="single" w:sz="4" w:space="0" w:color="auto"/>
              <w:bottom w:val="single" w:sz="4" w:space="0" w:color="auto"/>
              <w:right w:val="single" w:sz="4" w:space="0" w:color="auto"/>
            </w:tcBorders>
            <w:tcMar>
              <w:right w:w="259" w:type="dxa"/>
            </w:tcMar>
          </w:tcPr>
          <w:p w14:paraId="67308790" w14:textId="77777777" w:rsidR="0056147F" w:rsidRPr="004D17B4" w:rsidRDefault="0056147F" w:rsidP="002543B2">
            <w:pPr>
              <w:bidi/>
              <w:jc w:val="right"/>
              <w:rPr>
                <w:sz w:val="23"/>
                <w:szCs w:val="23"/>
              </w:rPr>
            </w:pPr>
            <w:r w:rsidRPr="004D17B4">
              <w:rPr>
                <w:sz w:val="23"/>
                <w:szCs w:val="23"/>
                <w:rtl/>
                <w:lang w:bidi="ar"/>
              </w:rPr>
              <w:t>0.00</w:t>
            </w:r>
          </w:p>
        </w:tc>
        <w:tc>
          <w:tcPr>
            <w:tcW w:w="592" w:type="pct"/>
            <w:tcBorders>
              <w:top w:val="nil"/>
              <w:left w:val="single" w:sz="4" w:space="0" w:color="auto"/>
              <w:bottom w:val="single" w:sz="4" w:space="0" w:color="auto"/>
              <w:right w:val="single" w:sz="4" w:space="0" w:color="auto"/>
            </w:tcBorders>
            <w:tcMar>
              <w:right w:w="259" w:type="dxa"/>
            </w:tcMar>
          </w:tcPr>
          <w:p w14:paraId="4BCD8CEF" w14:textId="77777777" w:rsidR="0056147F" w:rsidRPr="004D17B4" w:rsidRDefault="0056147F" w:rsidP="002543B2">
            <w:pPr>
              <w:widowControl w:val="0"/>
              <w:bidi/>
              <w:jc w:val="right"/>
              <w:rPr>
                <w:color w:val="000000"/>
                <w:sz w:val="23"/>
                <w:szCs w:val="23"/>
              </w:rPr>
            </w:pPr>
            <w:r w:rsidRPr="004D17B4">
              <w:rPr>
                <w:color w:val="000000"/>
                <w:sz w:val="23"/>
                <w:szCs w:val="23"/>
                <w:rtl/>
                <w:lang w:bidi="ar"/>
              </w:rPr>
              <w:t>0.00</w:t>
            </w:r>
          </w:p>
        </w:tc>
        <w:tc>
          <w:tcPr>
            <w:tcW w:w="593" w:type="pct"/>
            <w:tcBorders>
              <w:top w:val="nil"/>
              <w:left w:val="single" w:sz="4" w:space="0" w:color="auto"/>
              <w:bottom w:val="single" w:sz="4" w:space="0" w:color="auto"/>
              <w:right w:val="single" w:sz="4" w:space="0" w:color="auto"/>
            </w:tcBorders>
            <w:shd w:val="clear" w:color="auto" w:fill="auto"/>
            <w:noWrap/>
            <w:tcMar>
              <w:left w:w="115" w:type="dxa"/>
              <w:right w:w="259" w:type="dxa"/>
            </w:tcMar>
            <w:vAlign w:val="bottom"/>
          </w:tcPr>
          <w:p w14:paraId="27A47CB3" w14:textId="77777777" w:rsidR="0056147F" w:rsidRPr="004D17B4" w:rsidRDefault="0056147F" w:rsidP="002543B2">
            <w:pPr>
              <w:bidi/>
              <w:jc w:val="right"/>
              <w:rPr>
                <w:color w:val="000000"/>
                <w:sz w:val="23"/>
                <w:szCs w:val="23"/>
              </w:rPr>
            </w:pPr>
            <w:r w:rsidRPr="004D17B4">
              <w:rPr>
                <w:color w:val="000000"/>
                <w:sz w:val="23"/>
                <w:szCs w:val="23"/>
                <w:rtl/>
                <w:lang w:bidi="ar"/>
              </w:rPr>
              <w:t>0.17</w:t>
            </w:r>
          </w:p>
        </w:tc>
      </w:tr>
      <w:tr w:rsidR="0056147F" w:rsidRPr="004D17B4" w14:paraId="71B27740" w14:textId="77777777" w:rsidTr="002543B2">
        <w:tc>
          <w:tcPr>
            <w:tcW w:w="1445" w:type="pct"/>
            <w:tcBorders>
              <w:top w:val="single" w:sz="4" w:space="0" w:color="auto"/>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6DAEC6E4" w14:textId="77777777" w:rsidR="0056147F" w:rsidRPr="004D17B4" w:rsidRDefault="0056147F" w:rsidP="002543B2">
            <w:pPr>
              <w:widowControl w:val="0"/>
              <w:bidi/>
              <w:jc w:val="left"/>
              <w:rPr>
                <w:b/>
                <w:color w:val="000000"/>
                <w:sz w:val="23"/>
                <w:szCs w:val="23"/>
              </w:rPr>
            </w:pPr>
            <w:r w:rsidRPr="004D17B4">
              <w:rPr>
                <w:b/>
                <w:bCs/>
                <w:color w:val="000000"/>
                <w:sz w:val="23"/>
                <w:szCs w:val="23"/>
                <w:rtl/>
                <w:lang w:bidi="ar"/>
              </w:rPr>
              <w:t>المجموع (بأطنان قدرات استنفاد الأوزون)</w:t>
            </w:r>
          </w:p>
        </w:tc>
        <w:tc>
          <w:tcPr>
            <w:tcW w:w="592" w:type="pct"/>
            <w:tcBorders>
              <w:top w:val="single" w:sz="4" w:space="0" w:color="auto"/>
              <w:left w:val="single" w:sz="4" w:space="0" w:color="auto"/>
              <w:bottom w:val="single" w:sz="4" w:space="0" w:color="auto"/>
              <w:right w:val="single" w:sz="4" w:space="0" w:color="auto"/>
            </w:tcBorders>
            <w:tcMar>
              <w:right w:w="259" w:type="dxa"/>
            </w:tcMar>
          </w:tcPr>
          <w:p w14:paraId="651101F3" w14:textId="77777777" w:rsidR="0056147F" w:rsidRPr="004D17B4" w:rsidRDefault="0056147F" w:rsidP="002543B2">
            <w:pPr>
              <w:bidi/>
              <w:jc w:val="right"/>
              <w:rPr>
                <w:b/>
                <w:color w:val="000000"/>
                <w:sz w:val="23"/>
                <w:szCs w:val="23"/>
              </w:rPr>
            </w:pPr>
            <w:r w:rsidRPr="004D17B4">
              <w:rPr>
                <w:b/>
                <w:bCs/>
                <w:color w:val="000000"/>
                <w:sz w:val="23"/>
                <w:szCs w:val="23"/>
                <w:rtl/>
                <w:lang w:bidi="ar"/>
              </w:rPr>
              <w:t>1.58</w:t>
            </w:r>
          </w:p>
        </w:tc>
        <w:tc>
          <w:tcPr>
            <w:tcW w:w="592" w:type="pct"/>
            <w:tcBorders>
              <w:top w:val="single" w:sz="4" w:space="0" w:color="auto"/>
              <w:left w:val="single" w:sz="4" w:space="0" w:color="auto"/>
              <w:bottom w:val="single" w:sz="4" w:space="0" w:color="auto"/>
              <w:right w:val="single" w:sz="4" w:space="0" w:color="auto"/>
            </w:tcBorders>
            <w:tcMar>
              <w:right w:w="259" w:type="dxa"/>
            </w:tcMar>
          </w:tcPr>
          <w:p w14:paraId="5884C17C" w14:textId="77777777" w:rsidR="0056147F" w:rsidRPr="004D17B4" w:rsidRDefault="0056147F" w:rsidP="002543B2">
            <w:pPr>
              <w:bidi/>
              <w:jc w:val="right"/>
              <w:rPr>
                <w:b/>
                <w:color w:val="000000"/>
                <w:sz w:val="23"/>
                <w:szCs w:val="23"/>
              </w:rPr>
            </w:pPr>
            <w:r w:rsidRPr="004D17B4">
              <w:rPr>
                <w:b/>
                <w:bCs/>
                <w:color w:val="000000"/>
                <w:sz w:val="23"/>
                <w:szCs w:val="23"/>
                <w:rtl/>
                <w:lang w:bidi="ar"/>
              </w:rPr>
              <w:t>1.73</w:t>
            </w:r>
          </w:p>
        </w:tc>
        <w:tc>
          <w:tcPr>
            <w:tcW w:w="592" w:type="pct"/>
            <w:tcBorders>
              <w:top w:val="single" w:sz="4" w:space="0" w:color="auto"/>
              <w:left w:val="single" w:sz="4" w:space="0" w:color="auto"/>
              <w:bottom w:val="single" w:sz="4" w:space="0" w:color="auto"/>
              <w:right w:val="single" w:sz="4" w:space="0" w:color="auto"/>
            </w:tcBorders>
            <w:tcMar>
              <w:right w:w="259" w:type="dxa"/>
            </w:tcMar>
          </w:tcPr>
          <w:p w14:paraId="77FF95B3" w14:textId="77777777" w:rsidR="0056147F" w:rsidRPr="004D17B4" w:rsidRDefault="0056147F" w:rsidP="002543B2">
            <w:pPr>
              <w:bidi/>
              <w:jc w:val="right"/>
              <w:rPr>
                <w:b/>
                <w:color w:val="000000"/>
                <w:sz w:val="23"/>
                <w:szCs w:val="23"/>
              </w:rPr>
            </w:pPr>
            <w:r w:rsidRPr="004D17B4">
              <w:rPr>
                <w:b/>
                <w:bCs/>
                <w:color w:val="000000"/>
                <w:sz w:val="23"/>
                <w:szCs w:val="23"/>
                <w:rtl/>
                <w:lang w:bidi="ar"/>
              </w:rPr>
              <w:t>1.37</w:t>
            </w:r>
          </w:p>
        </w:tc>
        <w:tc>
          <w:tcPr>
            <w:tcW w:w="592" w:type="pct"/>
            <w:tcBorders>
              <w:top w:val="single" w:sz="4" w:space="0" w:color="auto"/>
              <w:left w:val="single" w:sz="4" w:space="0" w:color="auto"/>
              <w:bottom w:val="single" w:sz="4" w:space="0" w:color="auto"/>
              <w:right w:val="single" w:sz="4" w:space="0" w:color="auto"/>
            </w:tcBorders>
            <w:tcMar>
              <w:right w:w="259" w:type="dxa"/>
            </w:tcMar>
          </w:tcPr>
          <w:p w14:paraId="231EE432" w14:textId="77777777" w:rsidR="0056147F" w:rsidRPr="004D17B4" w:rsidRDefault="0056147F" w:rsidP="002543B2">
            <w:pPr>
              <w:bidi/>
              <w:jc w:val="right"/>
              <w:rPr>
                <w:b/>
                <w:sz w:val="23"/>
                <w:szCs w:val="23"/>
              </w:rPr>
            </w:pPr>
            <w:r w:rsidRPr="004D17B4">
              <w:rPr>
                <w:b/>
                <w:bCs/>
                <w:sz w:val="23"/>
                <w:szCs w:val="23"/>
                <w:rtl/>
                <w:lang w:bidi="ar"/>
              </w:rPr>
              <w:t>1.33</w:t>
            </w:r>
          </w:p>
        </w:tc>
        <w:tc>
          <w:tcPr>
            <w:tcW w:w="592" w:type="pct"/>
            <w:tcBorders>
              <w:top w:val="single" w:sz="4" w:space="0" w:color="auto"/>
              <w:left w:val="single" w:sz="4" w:space="0" w:color="auto"/>
              <w:bottom w:val="single" w:sz="4" w:space="0" w:color="auto"/>
              <w:right w:val="single" w:sz="4" w:space="0" w:color="auto"/>
            </w:tcBorders>
            <w:tcMar>
              <w:right w:w="259" w:type="dxa"/>
            </w:tcMar>
          </w:tcPr>
          <w:p w14:paraId="732528DA" w14:textId="77777777" w:rsidR="0056147F" w:rsidRPr="004D17B4" w:rsidRDefault="0056147F" w:rsidP="002543B2">
            <w:pPr>
              <w:widowControl w:val="0"/>
              <w:bidi/>
              <w:jc w:val="right"/>
              <w:rPr>
                <w:b/>
                <w:color w:val="000000"/>
                <w:sz w:val="23"/>
                <w:szCs w:val="23"/>
              </w:rPr>
            </w:pPr>
            <w:r w:rsidRPr="004D17B4">
              <w:rPr>
                <w:b/>
                <w:bCs/>
                <w:color w:val="000000"/>
                <w:sz w:val="23"/>
                <w:szCs w:val="23"/>
                <w:rtl/>
                <w:lang w:bidi="ar"/>
              </w:rPr>
              <w:t>0.71</w:t>
            </w:r>
          </w:p>
        </w:tc>
        <w:tc>
          <w:tcPr>
            <w:tcW w:w="593" w:type="pct"/>
            <w:tcBorders>
              <w:top w:val="single" w:sz="4" w:space="0" w:color="auto"/>
              <w:left w:val="single" w:sz="4" w:space="0" w:color="auto"/>
              <w:bottom w:val="single" w:sz="4" w:space="0" w:color="auto"/>
              <w:right w:val="single" w:sz="4" w:space="0" w:color="auto"/>
            </w:tcBorders>
            <w:shd w:val="clear" w:color="auto" w:fill="auto"/>
            <w:noWrap/>
            <w:tcMar>
              <w:left w:w="115" w:type="dxa"/>
              <w:right w:w="259" w:type="dxa"/>
            </w:tcMar>
            <w:vAlign w:val="bottom"/>
          </w:tcPr>
          <w:p w14:paraId="739D3977" w14:textId="77777777" w:rsidR="0056147F" w:rsidRPr="004D17B4" w:rsidRDefault="0056147F" w:rsidP="002543B2">
            <w:pPr>
              <w:bidi/>
              <w:jc w:val="right"/>
              <w:rPr>
                <w:b/>
                <w:color w:val="000000"/>
                <w:sz w:val="23"/>
                <w:szCs w:val="23"/>
              </w:rPr>
            </w:pPr>
            <w:r w:rsidRPr="004D17B4">
              <w:rPr>
                <w:b/>
                <w:bCs/>
                <w:color w:val="000000"/>
                <w:sz w:val="23"/>
                <w:szCs w:val="23"/>
                <w:rtl/>
                <w:lang w:bidi="ar"/>
              </w:rPr>
              <w:t>4.05</w:t>
            </w:r>
          </w:p>
        </w:tc>
      </w:tr>
    </w:tbl>
    <w:p w14:paraId="6695B72D" w14:textId="77777777" w:rsidR="0056147F" w:rsidRPr="004D17B4" w:rsidRDefault="0056147F" w:rsidP="0056147F">
      <w:pPr>
        <w:bidi/>
        <w:rPr>
          <w:strike/>
          <w:sz w:val="18"/>
          <w:szCs w:val="18"/>
        </w:rPr>
      </w:pPr>
      <w:r w:rsidRPr="004D17B4">
        <w:rPr>
          <w:sz w:val="18"/>
          <w:szCs w:val="18"/>
          <w:rtl/>
          <w:lang w:bidi="ar"/>
        </w:rPr>
        <w:t>* بيانات البرنامج القطري المقدمة في 7 نيسان/أبريل 2020.</w:t>
      </w:r>
    </w:p>
    <w:p w14:paraId="18A12CF7" w14:textId="77777777" w:rsidR="0056147F" w:rsidRPr="004D17B4" w:rsidRDefault="0056147F" w:rsidP="0056147F">
      <w:pPr>
        <w:rPr>
          <w:szCs w:val="24"/>
        </w:rPr>
      </w:pPr>
    </w:p>
    <w:p w14:paraId="7A46BD9E" w14:textId="77777777" w:rsidR="0056147F" w:rsidRPr="00367591" w:rsidRDefault="0056147F" w:rsidP="0056147F">
      <w:pPr>
        <w:pStyle w:val="Heading1"/>
        <w:bidi/>
        <w:rPr>
          <w:sz w:val="26"/>
          <w:szCs w:val="26"/>
        </w:rPr>
      </w:pPr>
      <w:r w:rsidRPr="00367591">
        <w:rPr>
          <w:sz w:val="26"/>
          <w:szCs w:val="26"/>
          <w:rtl/>
          <w:lang w:bidi="ar"/>
        </w:rPr>
        <w:t>حاليا، ي</w:t>
      </w:r>
      <w:r w:rsidRPr="00367591">
        <w:rPr>
          <w:rFonts w:hint="cs"/>
          <w:sz w:val="26"/>
          <w:szCs w:val="26"/>
          <w:rtl/>
          <w:lang w:bidi="ar"/>
        </w:rPr>
        <w:t>ُ</w:t>
      </w:r>
      <w:r w:rsidRPr="00367591">
        <w:rPr>
          <w:sz w:val="26"/>
          <w:szCs w:val="26"/>
          <w:rtl/>
          <w:lang w:bidi="ar"/>
        </w:rPr>
        <w:t>ست</w:t>
      </w:r>
      <w:r w:rsidRPr="00367591">
        <w:rPr>
          <w:rFonts w:hint="cs"/>
          <w:sz w:val="26"/>
          <w:szCs w:val="26"/>
          <w:rtl/>
          <w:lang w:bidi="ar"/>
        </w:rPr>
        <w:t>َ</w:t>
      </w:r>
      <w:r w:rsidRPr="00367591">
        <w:rPr>
          <w:sz w:val="26"/>
          <w:szCs w:val="26"/>
          <w:rtl/>
          <w:lang w:bidi="ar"/>
        </w:rPr>
        <w:t xml:space="preserve">هلك الهيدروكلوروفلوروكربون-22 فقط لخدمة معدات تبريد وتكييف الهواء الحالية. والاستهلاك مستمر في الانخفاض مع التطبيق الصارم </w:t>
      </w:r>
      <w:r w:rsidRPr="00367591">
        <w:rPr>
          <w:rFonts w:hint="cs"/>
          <w:sz w:val="26"/>
          <w:szCs w:val="26"/>
          <w:rtl/>
          <w:lang w:bidi="ar"/>
        </w:rPr>
        <w:t xml:space="preserve">لنظم </w:t>
      </w:r>
      <w:r w:rsidRPr="00367591">
        <w:rPr>
          <w:sz w:val="26"/>
          <w:szCs w:val="26"/>
          <w:rtl/>
          <w:lang w:bidi="ar"/>
        </w:rPr>
        <w:t xml:space="preserve">الترخيص والحصص، وتنفيذ الممارسات الجيدة في خدمة المعدات على يد الفنيين المدربين، وإدخال المعدات التي لا تعتمد على الهيدروكلوروفلوروكربون؛ وتأثير الاتحاد الأوروبي الذي أدى إلى تسريع اعتماد التكنولوجيات الخالية من الهيدروكلوروفلوروكربون في البلد. </w:t>
      </w:r>
      <w:r w:rsidRPr="00367591">
        <w:rPr>
          <w:rFonts w:hint="cs"/>
          <w:sz w:val="26"/>
          <w:szCs w:val="26"/>
          <w:rtl/>
          <w:lang w:bidi="ar"/>
        </w:rPr>
        <w:t>و</w:t>
      </w:r>
      <w:r w:rsidRPr="00367591">
        <w:rPr>
          <w:sz w:val="26"/>
          <w:szCs w:val="26"/>
          <w:rtl/>
          <w:lang w:bidi="ar"/>
        </w:rPr>
        <w:t>منذ عام 2011، كان استهلاك الهيدروكلوروفلوروكربون-141ب والهيدروكلوروفلوروكربون-142ب يساوي صفرا باستثناء عام 2013، عندما استُور</w:t>
      </w:r>
      <w:r w:rsidRPr="00367591">
        <w:rPr>
          <w:rFonts w:hint="cs"/>
          <w:sz w:val="26"/>
          <w:szCs w:val="26"/>
          <w:rtl/>
          <w:lang w:bidi="ar"/>
        </w:rPr>
        <w:t>ِ</w:t>
      </w:r>
      <w:r w:rsidRPr="00367591">
        <w:rPr>
          <w:sz w:val="26"/>
          <w:szCs w:val="26"/>
          <w:rtl/>
          <w:lang w:bidi="ar"/>
        </w:rPr>
        <w:t>د 10.30 أطنان مترية (0.67 طن قدرات استنفاد الأوزون) من الهيدروكلوروفلوروكربون-142ب كعنصر من مزيج غاز التبريد.</w:t>
      </w:r>
    </w:p>
    <w:p w14:paraId="06E557F4" w14:textId="77777777" w:rsidR="0056147F" w:rsidRPr="00367591" w:rsidRDefault="0056147F" w:rsidP="0056147F">
      <w:pPr>
        <w:bidi/>
        <w:rPr>
          <w:i/>
          <w:sz w:val="26"/>
          <w:szCs w:val="26"/>
        </w:rPr>
      </w:pPr>
      <w:r w:rsidRPr="00367591">
        <w:rPr>
          <w:i/>
          <w:iCs/>
          <w:sz w:val="26"/>
          <w:szCs w:val="26"/>
          <w:rtl/>
          <w:lang w:bidi="ar"/>
        </w:rPr>
        <w:t xml:space="preserve">تقرير تنفيذ البرنامج القُطري </w:t>
      </w:r>
    </w:p>
    <w:p w14:paraId="276BE15E" w14:textId="77777777" w:rsidR="0056147F" w:rsidRPr="00367591" w:rsidRDefault="0056147F" w:rsidP="0056147F">
      <w:pPr>
        <w:rPr>
          <w:sz w:val="26"/>
          <w:szCs w:val="26"/>
        </w:rPr>
      </w:pPr>
    </w:p>
    <w:p w14:paraId="70B18FB0" w14:textId="77777777" w:rsidR="0056147F" w:rsidRPr="00367591" w:rsidRDefault="0056147F" w:rsidP="0056147F">
      <w:pPr>
        <w:pStyle w:val="Heading1"/>
        <w:bidi/>
        <w:rPr>
          <w:sz w:val="26"/>
          <w:szCs w:val="26"/>
        </w:rPr>
      </w:pPr>
      <w:r w:rsidRPr="00367591">
        <w:rPr>
          <w:sz w:val="26"/>
          <w:szCs w:val="26"/>
          <w:rtl/>
          <w:lang w:bidi="ar"/>
        </w:rPr>
        <w:t xml:space="preserve">أبلغت حكومة قيرغيزستان عن البيانات القطاعية لاستھلاك الهيدروكلوروفلوروكربون بموجب تقرير تنفيذ البرنامج القطري لعام 2018، وقد كانت ھذه البيانات متسقة مع البيانات المبلغ بها بمقتضى المادة 7 من بروتوكول مونتريال. </w:t>
      </w:r>
    </w:p>
    <w:p w14:paraId="05797A72" w14:textId="77777777" w:rsidR="00953F7C" w:rsidRDefault="00953F7C">
      <w:pPr>
        <w:jc w:val="left"/>
        <w:rPr>
          <w:sz w:val="26"/>
          <w:szCs w:val="26"/>
          <w:u w:val="single"/>
          <w:rtl/>
          <w:lang w:bidi="ar"/>
        </w:rPr>
      </w:pPr>
      <w:r>
        <w:rPr>
          <w:sz w:val="26"/>
          <w:szCs w:val="26"/>
          <w:u w:val="single"/>
          <w:rtl/>
          <w:lang w:bidi="ar"/>
        </w:rPr>
        <w:br w:type="page"/>
      </w:r>
    </w:p>
    <w:p w14:paraId="66E24A25" w14:textId="1129A3B1" w:rsidR="0056147F" w:rsidRPr="00367591" w:rsidRDefault="0056147F" w:rsidP="0056147F">
      <w:pPr>
        <w:bidi/>
        <w:rPr>
          <w:sz w:val="26"/>
          <w:szCs w:val="26"/>
          <w:u w:val="single"/>
        </w:rPr>
      </w:pPr>
      <w:r w:rsidRPr="00367591">
        <w:rPr>
          <w:sz w:val="26"/>
          <w:szCs w:val="26"/>
          <w:u w:val="single"/>
          <w:rtl/>
          <w:lang w:bidi="ar"/>
        </w:rPr>
        <w:lastRenderedPageBreak/>
        <w:t>التقرير المرحلي عن تنفيذ الشريحة الثانية من المرحلة الثانية من خطة إدارة إزالة المواد الهيدروكلوروفلوروكربونية</w:t>
      </w:r>
    </w:p>
    <w:p w14:paraId="12436D59" w14:textId="77777777" w:rsidR="0056147F" w:rsidRPr="00367591" w:rsidRDefault="0056147F" w:rsidP="0056147F">
      <w:pPr>
        <w:rPr>
          <w:sz w:val="26"/>
          <w:szCs w:val="26"/>
        </w:rPr>
      </w:pPr>
    </w:p>
    <w:p w14:paraId="3FC6A522" w14:textId="77777777" w:rsidR="0056147F" w:rsidRPr="00367591" w:rsidRDefault="0056147F" w:rsidP="0056147F">
      <w:pPr>
        <w:bidi/>
        <w:rPr>
          <w:i/>
          <w:sz w:val="26"/>
          <w:szCs w:val="26"/>
        </w:rPr>
      </w:pPr>
      <w:r w:rsidRPr="00367591">
        <w:rPr>
          <w:i/>
          <w:iCs/>
          <w:sz w:val="26"/>
          <w:szCs w:val="26"/>
          <w:rtl/>
          <w:lang w:bidi="ar"/>
        </w:rPr>
        <w:t>الإطار القانوني</w:t>
      </w:r>
    </w:p>
    <w:p w14:paraId="42B9CCDD" w14:textId="77777777" w:rsidR="0056147F" w:rsidRPr="00367591" w:rsidRDefault="0056147F" w:rsidP="0056147F">
      <w:pPr>
        <w:rPr>
          <w:sz w:val="26"/>
          <w:szCs w:val="26"/>
        </w:rPr>
      </w:pPr>
    </w:p>
    <w:p w14:paraId="6CF50702" w14:textId="77777777" w:rsidR="0056147F" w:rsidRPr="00367591" w:rsidRDefault="0056147F" w:rsidP="0056147F">
      <w:pPr>
        <w:pStyle w:val="Heading1"/>
        <w:bidi/>
        <w:rPr>
          <w:sz w:val="26"/>
          <w:szCs w:val="26"/>
        </w:rPr>
      </w:pPr>
      <w:r w:rsidRPr="00367591">
        <w:rPr>
          <w:sz w:val="26"/>
          <w:szCs w:val="26"/>
          <w:rtl/>
          <w:lang w:bidi="ar"/>
        </w:rPr>
        <w:t xml:space="preserve">حظرت حكومة قيرغيزستان واردات المعدات القائمة على الهيدروكلوروفلوروكربون الهيدروكلوروفلوروكربون، بما في ذلك المعدات القائمة على الهيدروكلوروفلوروكربون "الجاف" (أي المعدات القائمة على الهيدروكلوروفلوروكربون التي تُشحن دون تحميلها بغاز </w:t>
      </w:r>
      <w:r w:rsidRPr="00367591">
        <w:rPr>
          <w:rFonts w:hint="cs"/>
          <w:sz w:val="26"/>
          <w:szCs w:val="26"/>
          <w:rtl/>
          <w:lang w:bidi="ar"/>
        </w:rPr>
        <w:t>ال</w:t>
      </w:r>
      <w:r w:rsidRPr="00367591">
        <w:rPr>
          <w:sz w:val="26"/>
          <w:szCs w:val="26"/>
          <w:rtl/>
          <w:lang w:bidi="ar"/>
        </w:rPr>
        <w:t>تبريد الهيدروكلوروفلوروكربون) اعتبارا من 1 أيلول/سبتمبر 2015؛ ووضعت لوائح تقتضي الاعتماد الوطني لمتخصصي التبريد العاملين بالمواد الهيدروكلوروفلوروكربونية والمواد الهيدروفلوروكربونية وغازات التبريد الطبيعية وتجديد هذا الاعتماد من خلال الدورات التدريبية التي تُعقد كل عامين. واعتماد التقنيين إلزامي لخدمة معدات تبريد وتكييف هواء.</w:t>
      </w:r>
    </w:p>
    <w:p w14:paraId="0F1AD7EF" w14:textId="77777777" w:rsidR="0056147F" w:rsidRPr="00367591" w:rsidRDefault="0056147F" w:rsidP="0056147F">
      <w:pPr>
        <w:pStyle w:val="Heading1"/>
        <w:bidi/>
        <w:rPr>
          <w:sz w:val="26"/>
          <w:szCs w:val="26"/>
        </w:rPr>
      </w:pPr>
      <w:r w:rsidRPr="00367591">
        <w:rPr>
          <w:sz w:val="26"/>
          <w:szCs w:val="26"/>
          <w:rtl/>
          <w:lang w:bidi="ar"/>
        </w:rPr>
        <w:t>وافقت الحكومة على قانون معياري بشأن قواعد السلامة لوحدات ونظم تبريد الأمونيا، واعتمدت قانونا بشأن حركة المواد المستنفدة للأوزون والمنتجات المحتوية عليها بين الدول الأعضاء في الاتحاد الاقتصادي للمنطقة الأوروبية الآسيوية.</w:t>
      </w:r>
      <w:r w:rsidRPr="00367591">
        <w:rPr>
          <w:rStyle w:val="FootnoteReference"/>
          <w:sz w:val="26"/>
          <w:szCs w:val="26"/>
        </w:rPr>
        <w:footnoteReference w:id="2"/>
      </w:r>
      <w:r w:rsidRPr="00367591">
        <w:rPr>
          <w:sz w:val="26"/>
          <w:szCs w:val="26"/>
          <w:rtl/>
          <w:lang w:bidi="ar"/>
        </w:rPr>
        <w:t xml:space="preserve"> </w:t>
      </w:r>
      <w:r w:rsidRPr="00367591">
        <w:rPr>
          <w:rFonts w:hint="cs"/>
          <w:sz w:val="26"/>
          <w:szCs w:val="26"/>
          <w:rtl/>
          <w:lang w:bidi="ar"/>
        </w:rPr>
        <w:t>و</w:t>
      </w:r>
      <w:r w:rsidRPr="00367591">
        <w:rPr>
          <w:sz w:val="26"/>
          <w:szCs w:val="26"/>
          <w:rtl/>
          <w:lang w:bidi="ar"/>
        </w:rPr>
        <w:t>في كانون الأول/ديسمبر 2019، أيد البرلمان الصيغة الأولى لمرسوم التصديق على تعديل كيغالي؛ وستعقبه جولتان إضافيتان من الاستعراض بتصويت كان متوقعا في النصف الأول من عام 2020 ولكن</w:t>
      </w:r>
      <w:r w:rsidRPr="00367591">
        <w:rPr>
          <w:rFonts w:hint="cs"/>
          <w:sz w:val="26"/>
          <w:szCs w:val="26"/>
          <w:rtl/>
          <w:lang w:bidi="ar"/>
        </w:rPr>
        <w:t>ها</w:t>
      </w:r>
      <w:r w:rsidRPr="00367591">
        <w:rPr>
          <w:sz w:val="26"/>
          <w:szCs w:val="26"/>
          <w:rtl/>
          <w:lang w:bidi="ar"/>
        </w:rPr>
        <w:t xml:space="preserve"> قد يتأخر نظرا لجائحة كوفيد-19. </w:t>
      </w:r>
    </w:p>
    <w:p w14:paraId="13DA9736" w14:textId="77777777" w:rsidR="0056147F" w:rsidRPr="00367591" w:rsidRDefault="0056147F" w:rsidP="0056147F">
      <w:pPr>
        <w:bidi/>
        <w:rPr>
          <w:i/>
          <w:sz w:val="26"/>
          <w:szCs w:val="26"/>
        </w:rPr>
      </w:pPr>
      <w:r w:rsidRPr="00367591">
        <w:rPr>
          <w:i/>
          <w:iCs/>
          <w:sz w:val="26"/>
          <w:szCs w:val="26"/>
          <w:rtl/>
          <w:lang w:bidi="ar"/>
        </w:rPr>
        <w:t>قطاع خدمة التبريد</w:t>
      </w:r>
    </w:p>
    <w:p w14:paraId="43E7AC9D" w14:textId="77777777" w:rsidR="0056147F" w:rsidRPr="00367591" w:rsidRDefault="0056147F" w:rsidP="0056147F">
      <w:pPr>
        <w:rPr>
          <w:sz w:val="26"/>
          <w:szCs w:val="26"/>
        </w:rPr>
      </w:pPr>
    </w:p>
    <w:p w14:paraId="29D5CD24" w14:textId="77777777" w:rsidR="0056147F" w:rsidRPr="00367591" w:rsidRDefault="0056147F" w:rsidP="0056147F">
      <w:pPr>
        <w:pStyle w:val="Heading1"/>
        <w:bidi/>
        <w:rPr>
          <w:sz w:val="26"/>
          <w:szCs w:val="26"/>
        </w:rPr>
      </w:pPr>
      <w:r w:rsidRPr="00367591">
        <w:rPr>
          <w:sz w:val="26"/>
          <w:szCs w:val="26"/>
          <w:rtl/>
          <w:lang w:bidi="ar"/>
        </w:rPr>
        <w:t xml:space="preserve">نُفذت الأنشطة التالية: </w:t>
      </w:r>
    </w:p>
    <w:p w14:paraId="0A2BAA35" w14:textId="77777777" w:rsidR="0056147F" w:rsidRPr="00367591" w:rsidRDefault="0056147F" w:rsidP="0056147F">
      <w:pPr>
        <w:pStyle w:val="Heading2"/>
        <w:numPr>
          <w:ilvl w:val="1"/>
          <w:numId w:val="25"/>
        </w:numPr>
        <w:bidi/>
        <w:rPr>
          <w:sz w:val="26"/>
          <w:szCs w:val="26"/>
        </w:rPr>
      </w:pPr>
      <w:r w:rsidRPr="00367591">
        <w:rPr>
          <w:sz w:val="26"/>
          <w:szCs w:val="26"/>
          <w:rtl/>
          <w:lang w:bidi="ar"/>
        </w:rPr>
        <w:t xml:space="preserve">تدريب مائتين وواحد وأربعين من موظفي الجمارك، من بينهم 72 امرأة تقريبا، في سبع حلقات عمل تناولت لوائح استيراد وتصدير وعبور المواد المستنفدة للأوزون والمعدات المحتوية على المواد المستنفدة للأوزون، ومنع الاتجار غير المشروع بالمواد المستنفدة للأوزون؛ </w:t>
      </w:r>
    </w:p>
    <w:p w14:paraId="482D7BB6" w14:textId="77777777" w:rsidR="0056147F" w:rsidRPr="00367591" w:rsidRDefault="0056147F" w:rsidP="0056147F">
      <w:pPr>
        <w:pStyle w:val="Heading2"/>
        <w:numPr>
          <w:ilvl w:val="1"/>
          <w:numId w:val="25"/>
        </w:numPr>
        <w:bidi/>
        <w:rPr>
          <w:sz w:val="26"/>
          <w:szCs w:val="26"/>
        </w:rPr>
      </w:pPr>
      <w:r w:rsidRPr="00367591">
        <w:rPr>
          <w:sz w:val="26"/>
          <w:szCs w:val="26"/>
          <w:rtl/>
          <w:lang w:bidi="ar"/>
        </w:rPr>
        <w:t xml:space="preserve">تدريب خمسمائة وثلاثة وأربعين تقني تبريد، من بينهم خمس نساء، في 15 </w:t>
      </w:r>
      <w:r w:rsidRPr="00367591">
        <w:rPr>
          <w:rFonts w:hint="cs"/>
          <w:sz w:val="26"/>
          <w:szCs w:val="26"/>
          <w:rtl/>
          <w:lang w:bidi="ar"/>
        </w:rPr>
        <w:t>حقلة</w:t>
      </w:r>
      <w:r w:rsidRPr="00367591">
        <w:rPr>
          <w:sz w:val="26"/>
          <w:szCs w:val="26"/>
          <w:rtl/>
          <w:lang w:bidi="ar"/>
        </w:rPr>
        <w:t xml:space="preserve"> عمل تدريبية </w:t>
      </w:r>
      <w:r w:rsidRPr="00367591">
        <w:rPr>
          <w:rFonts w:hint="cs"/>
          <w:sz w:val="26"/>
          <w:szCs w:val="26"/>
          <w:rtl/>
          <w:lang w:bidi="ar"/>
        </w:rPr>
        <w:t xml:space="preserve">عن </w:t>
      </w:r>
      <w:r w:rsidRPr="00367591">
        <w:rPr>
          <w:sz w:val="26"/>
          <w:szCs w:val="26"/>
          <w:rtl/>
          <w:lang w:bidi="ar"/>
        </w:rPr>
        <w:t xml:space="preserve">ممارسات الخدمة الجيدة، بما في ذلك المناولة الآمنة لغازات التبريد القابلة للاشتعال والسامة؛ وتم شراء وتوزيع ثلاثين آلة إعادة تدوير واسترداد و40 طقم أدوات خدمة (مثل مضخات التفريغ، وقواطع الأنابيب، والخراطيم) وسبع أطقم </w:t>
      </w:r>
      <w:r w:rsidRPr="00367591">
        <w:rPr>
          <w:rFonts w:hint="cs"/>
          <w:sz w:val="26"/>
          <w:szCs w:val="26"/>
          <w:rtl/>
          <w:lang w:bidi="ar"/>
        </w:rPr>
        <w:t xml:space="preserve">من </w:t>
      </w:r>
      <w:r w:rsidRPr="00367591">
        <w:rPr>
          <w:sz w:val="26"/>
          <w:szCs w:val="26"/>
          <w:rtl/>
          <w:lang w:bidi="ar"/>
        </w:rPr>
        <w:t>المعدات والأدوات لمراكز التدريب (مثل آل</w:t>
      </w:r>
      <w:r w:rsidRPr="00367591">
        <w:rPr>
          <w:rFonts w:hint="cs"/>
          <w:sz w:val="26"/>
          <w:szCs w:val="26"/>
          <w:rtl/>
          <w:lang w:bidi="ar"/>
        </w:rPr>
        <w:t>ات</w:t>
      </w:r>
      <w:r w:rsidRPr="00367591">
        <w:rPr>
          <w:sz w:val="26"/>
          <w:szCs w:val="26"/>
          <w:rtl/>
          <w:lang w:bidi="ar"/>
        </w:rPr>
        <w:t xml:space="preserve"> إعادة </w:t>
      </w:r>
      <w:r w:rsidRPr="00367591">
        <w:rPr>
          <w:rFonts w:hint="cs"/>
          <w:sz w:val="26"/>
          <w:szCs w:val="26"/>
          <w:rtl/>
          <w:lang w:bidi="ar"/>
        </w:rPr>
        <w:t>ال</w:t>
      </w:r>
      <w:r w:rsidRPr="00367591">
        <w:rPr>
          <w:sz w:val="26"/>
          <w:szCs w:val="26"/>
          <w:rtl/>
          <w:lang w:bidi="ar"/>
        </w:rPr>
        <w:t>تدوير و</w:t>
      </w:r>
      <w:r w:rsidRPr="00367591">
        <w:rPr>
          <w:rFonts w:hint="cs"/>
          <w:sz w:val="26"/>
          <w:szCs w:val="26"/>
          <w:rtl/>
          <w:lang w:bidi="ar"/>
        </w:rPr>
        <w:t>ال</w:t>
      </w:r>
      <w:r w:rsidRPr="00367591">
        <w:rPr>
          <w:sz w:val="26"/>
          <w:szCs w:val="26"/>
          <w:rtl/>
          <w:lang w:bidi="ar"/>
        </w:rPr>
        <w:t xml:space="preserve">استرداد، ومضخات التفريغ، ومحطات الشحن). </w:t>
      </w:r>
      <w:r w:rsidRPr="00367591">
        <w:rPr>
          <w:rFonts w:hint="cs"/>
          <w:sz w:val="26"/>
          <w:szCs w:val="26"/>
          <w:rtl/>
          <w:lang w:bidi="ar"/>
        </w:rPr>
        <w:t>و</w:t>
      </w:r>
      <w:r w:rsidRPr="00367591">
        <w:rPr>
          <w:sz w:val="26"/>
          <w:szCs w:val="26"/>
          <w:rtl/>
          <w:lang w:bidi="ar"/>
        </w:rPr>
        <w:t xml:space="preserve">في عام 2019، تم استرداد 1015 كلغم من الهيدروكلوروفلوروكربون-22؛ </w:t>
      </w:r>
    </w:p>
    <w:p w14:paraId="13EFC166" w14:textId="77777777" w:rsidR="0056147F" w:rsidRPr="00367591" w:rsidRDefault="0056147F" w:rsidP="0056147F">
      <w:pPr>
        <w:pStyle w:val="Heading2"/>
        <w:numPr>
          <w:ilvl w:val="1"/>
          <w:numId w:val="25"/>
        </w:numPr>
        <w:bidi/>
        <w:rPr>
          <w:sz w:val="26"/>
          <w:szCs w:val="26"/>
        </w:rPr>
      </w:pPr>
      <w:r w:rsidRPr="00367591">
        <w:rPr>
          <w:sz w:val="26"/>
          <w:szCs w:val="26"/>
          <w:rtl/>
          <w:lang w:bidi="ar"/>
        </w:rPr>
        <w:t xml:space="preserve">تدريب واعتماد خمسمائة واثنين وتسعين متخصصا في التبريد، من بينهم خمس نساء، على تقنيات التبريد بالتعاون مع رابطة التبريد والجامعة التقنية الوطنية؛ </w:t>
      </w:r>
    </w:p>
    <w:p w14:paraId="6FDB1615" w14:textId="77777777" w:rsidR="0056147F" w:rsidRPr="00367591" w:rsidRDefault="0056147F" w:rsidP="0056147F">
      <w:pPr>
        <w:pStyle w:val="Heading2"/>
        <w:numPr>
          <w:ilvl w:val="1"/>
          <w:numId w:val="25"/>
        </w:numPr>
        <w:bidi/>
        <w:rPr>
          <w:sz w:val="26"/>
          <w:szCs w:val="26"/>
        </w:rPr>
      </w:pPr>
      <w:r w:rsidRPr="00367591">
        <w:rPr>
          <w:rFonts w:hint="cs"/>
          <w:sz w:val="26"/>
          <w:szCs w:val="26"/>
          <w:rtl/>
          <w:lang w:bidi="ar"/>
        </w:rPr>
        <w:t xml:space="preserve">تحديث </w:t>
      </w:r>
      <w:r w:rsidRPr="00367591">
        <w:rPr>
          <w:sz w:val="26"/>
          <w:szCs w:val="26"/>
          <w:rtl/>
          <w:lang w:bidi="ar"/>
        </w:rPr>
        <w:t>مواد التدريب و</w:t>
      </w:r>
      <w:r w:rsidRPr="00367591">
        <w:rPr>
          <w:rFonts w:hint="cs"/>
          <w:sz w:val="26"/>
          <w:szCs w:val="26"/>
          <w:rtl/>
          <w:lang w:bidi="ar"/>
        </w:rPr>
        <w:t xml:space="preserve">إعداد </w:t>
      </w:r>
      <w:r w:rsidRPr="00367591">
        <w:rPr>
          <w:sz w:val="26"/>
          <w:szCs w:val="26"/>
          <w:rtl/>
          <w:lang w:bidi="ar"/>
        </w:rPr>
        <w:t>الكتيبات لتتضمن مواضيع عن غازات التبريد والبيئة والتكنولوجيات البديلة الجديدة ذات إمكانية الاحترار العالمي المنخفضة وغير الهيدروفلوروكربونية؛ وعقدت خمس حلقات عمل لأصحاب متاجر البيع بالتجزئة والفنادق و</w:t>
      </w:r>
      <w:r w:rsidRPr="00367591">
        <w:rPr>
          <w:rFonts w:hint="cs"/>
          <w:sz w:val="26"/>
          <w:szCs w:val="26"/>
          <w:rtl/>
          <w:lang w:bidi="ar"/>
        </w:rPr>
        <w:t xml:space="preserve">الكيانات </w:t>
      </w:r>
      <w:r w:rsidRPr="00367591">
        <w:rPr>
          <w:sz w:val="26"/>
          <w:szCs w:val="26"/>
          <w:rtl/>
          <w:lang w:bidi="ar"/>
        </w:rPr>
        <w:t xml:space="preserve">الأخرى </w:t>
      </w:r>
      <w:r w:rsidRPr="00367591">
        <w:rPr>
          <w:rFonts w:hint="cs"/>
          <w:sz w:val="26"/>
          <w:szCs w:val="26"/>
          <w:rtl/>
          <w:lang w:bidi="ar"/>
        </w:rPr>
        <w:t xml:space="preserve">القائمة على </w:t>
      </w:r>
      <w:r w:rsidRPr="00367591">
        <w:rPr>
          <w:sz w:val="26"/>
          <w:szCs w:val="26"/>
          <w:rtl/>
          <w:lang w:bidi="ar"/>
        </w:rPr>
        <w:t xml:space="preserve">معدات التبريد، مع التركيز على المعدات الجديدة القائمة </w:t>
      </w:r>
      <w:r w:rsidRPr="00367591">
        <w:rPr>
          <w:rFonts w:hint="cs"/>
          <w:sz w:val="26"/>
          <w:szCs w:val="26"/>
          <w:rtl/>
          <w:lang w:bidi="ar"/>
        </w:rPr>
        <w:t xml:space="preserve">على </w:t>
      </w:r>
      <w:r w:rsidRPr="00367591">
        <w:rPr>
          <w:sz w:val="26"/>
          <w:szCs w:val="26"/>
          <w:rtl/>
          <w:lang w:bidi="ar"/>
        </w:rPr>
        <w:t xml:space="preserve">إمكانية الاحترار العالمي المنخفضة، وحلقتا عمل لمخططي المباني والمهندسين المعماريين بشأن المباني الموفرة للطاقة والممارسات الحديثة باستخدام غازات التبريد القائمة </w:t>
      </w:r>
      <w:r w:rsidRPr="00367591">
        <w:rPr>
          <w:rFonts w:hint="cs"/>
          <w:sz w:val="26"/>
          <w:szCs w:val="26"/>
          <w:rtl/>
          <w:lang w:bidi="ar"/>
        </w:rPr>
        <w:t xml:space="preserve">على </w:t>
      </w:r>
      <w:r w:rsidRPr="00367591">
        <w:rPr>
          <w:sz w:val="26"/>
          <w:szCs w:val="26"/>
          <w:rtl/>
          <w:lang w:bidi="ar"/>
        </w:rPr>
        <w:t xml:space="preserve">إمكانية الاحترار العالمي المنخفضة. وكان من بين المالكين الذين شاركوا في حلقات العمل أربع وأربعون امرأة؛ </w:t>
      </w:r>
    </w:p>
    <w:p w14:paraId="42EB0E07" w14:textId="77777777" w:rsidR="0056147F" w:rsidRPr="00367591" w:rsidRDefault="0056147F" w:rsidP="0056147F">
      <w:pPr>
        <w:pStyle w:val="Heading2"/>
        <w:numPr>
          <w:ilvl w:val="1"/>
          <w:numId w:val="25"/>
        </w:numPr>
        <w:bidi/>
        <w:rPr>
          <w:sz w:val="26"/>
          <w:szCs w:val="26"/>
        </w:rPr>
      </w:pPr>
      <w:r w:rsidRPr="00367591">
        <w:rPr>
          <w:sz w:val="26"/>
          <w:szCs w:val="26"/>
          <w:rtl/>
          <w:lang w:bidi="ar"/>
        </w:rPr>
        <w:t xml:space="preserve">وفي إطار جزء من برنامج حوافز المستخدم النهائي، اشتُريت 39 وحدة تبريد تستخدم </w:t>
      </w:r>
      <w:r w:rsidRPr="00367591">
        <w:rPr>
          <w:sz w:val="26"/>
          <w:szCs w:val="26"/>
        </w:rPr>
        <w:t>R-290</w:t>
      </w:r>
      <w:r w:rsidRPr="00367591">
        <w:rPr>
          <w:sz w:val="26"/>
          <w:szCs w:val="26"/>
          <w:rtl/>
          <w:lang w:bidi="ar"/>
        </w:rPr>
        <w:t xml:space="preserve">، </w:t>
      </w:r>
      <w:r w:rsidRPr="00367591">
        <w:rPr>
          <w:sz w:val="26"/>
          <w:szCs w:val="26"/>
          <w:rtl/>
          <w:lang w:bidi="ar"/>
        </w:rPr>
        <w:lastRenderedPageBreak/>
        <w:t>و</w:t>
      </w:r>
      <w:r w:rsidRPr="00367591">
        <w:rPr>
          <w:rFonts w:hint="cs"/>
          <w:sz w:val="26"/>
          <w:szCs w:val="26"/>
          <w:rtl/>
          <w:lang w:bidi="ar"/>
        </w:rPr>
        <w:t xml:space="preserve">رُكِّبت </w:t>
      </w:r>
      <w:r w:rsidRPr="00367591">
        <w:rPr>
          <w:sz w:val="26"/>
          <w:szCs w:val="26"/>
          <w:rtl/>
          <w:lang w:bidi="ar"/>
        </w:rPr>
        <w:t>ثلاث منها لإثبات الاستخدام الناجح، مع تركيب الوحدات المتبقية البالغ عددها 36 وحدة في قطاع الأغذية (مثل محلات البقالة الصغيرة والمقاهي والمطاعم)، مع مساهمة جميع المستخدمين النهائيين بنسبة تصل إلى 50 في المائة في تكلفة المعدات؛</w:t>
      </w:r>
    </w:p>
    <w:p w14:paraId="4E85F9AF" w14:textId="77777777" w:rsidR="0056147F" w:rsidRPr="00367591" w:rsidRDefault="0056147F" w:rsidP="0056147F">
      <w:pPr>
        <w:pStyle w:val="Heading2"/>
        <w:numPr>
          <w:ilvl w:val="1"/>
          <w:numId w:val="25"/>
        </w:numPr>
        <w:bidi/>
        <w:rPr>
          <w:sz w:val="26"/>
          <w:szCs w:val="26"/>
        </w:rPr>
      </w:pPr>
      <w:r w:rsidRPr="00367591">
        <w:rPr>
          <w:sz w:val="26"/>
          <w:szCs w:val="26"/>
          <w:rtl/>
          <w:lang w:bidi="ar"/>
        </w:rPr>
        <w:t>أُعدت ونشرت مواد توعية بما في ذلك الملصقات والكتيبات وصحائف الوقائع عن حماية طبقة الأوزون، وتوافر البدائل واستخدامها، بما في ذلك الاستخدام الآمن لغازات التبريد القابلة للاشتعال والسامة. وعُقدت اجتماعات تشاورية مع أصحاب المصلحة، بما في ذلك اجتماعان سنويان لرابطة التبريد الوطنية.</w:t>
      </w:r>
    </w:p>
    <w:p w14:paraId="04C891EF" w14:textId="77777777" w:rsidR="0056147F" w:rsidRPr="00367591" w:rsidRDefault="0056147F" w:rsidP="0056147F">
      <w:pPr>
        <w:keepNext/>
        <w:keepLines/>
        <w:bidi/>
        <w:rPr>
          <w:i/>
          <w:sz w:val="26"/>
          <w:szCs w:val="26"/>
        </w:rPr>
      </w:pPr>
      <w:r w:rsidRPr="00367591">
        <w:rPr>
          <w:i/>
          <w:iCs/>
          <w:sz w:val="26"/>
          <w:szCs w:val="26"/>
          <w:rtl/>
          <w:lang w:bidi="ar"/>
        </w:rPr>
        <w:t>وحدة تنفيذ ورصد المشروع</w:t>
      </w:r>
    </w:p>
    <w:p w14:paraId="1D932BC2" w14:textId="77777777" w:rsidR="0056147F" w:rsidRPr="00367591" w:rsidRDefault="0056147F" w:rsidP="0056147F">
      <w:pPr>
        <w:keepNext/>
        <w:keepLines/>
        <w:rPr>
          <w:sz w:val="26"/>
          <w:szCs w:val="26"/>
        </w:rPr>
      </w:pPr>
    </w:p>
    <w:p w14:paraId="32027237" w14:textId="77777777" w:rsidR="0056147F" w:rsidRPr="00367591" w:rsidRDefault="0056147F" w:rsidP="0056147F">
      <w:pPr>
        <w:pStyle w:val="Heading1"/>
        <w:keepNext/>
        <w:keepLines/>
        <w:bidi/>
        <w:rPr>
          <w:sz w:val="26"/>
          <w:szCs w:val="26"/>
        </w:rPr>
      </w:pPr>
      <w:r w:rsidRPr="00367591">
        <w:rPr>
          <w:sz w:val="26"/>
          <w:szCs w:val="26"/>
          <w:rtl/>
          <w:lang w:bidi="ar"/>
        </w:rPr>
        <w:t>ووحدة الأوزون الوطنية، التابعة للوكالة الحكومية المعنية بحماية البيئة وشؤون الغابات، مسؤولة عن التنفيذ والرصد الشاملين لبرنامج خطة إدارة إزالة المواد الهيدروكلوروفلوروكربونية. ومن أصل 16,800 دولار أمريكي مخصصة لرصد المشروع في إطار الشريحة الثانية، صُرف 6,709 دولارات أمريكية للخبراء الاستشاريين الوطنيين ل</w:t>
      </w:r>
      <w:r w:rsidRPr="00367591">
        <w:rPr>
          <w:rFonts w:hint="cs"/>
          <w:sz w:val="26"/>
          <w:szCs w:val="26"/>
          <w:rtl/>
          <w:lang w:bidi="ar"/>
        </w:rPr>
        <w:t xml:space="preserve">إجراء </w:t>
      </w:r>
      <w:r w:rsidRPr="00367591">
        <w:rPr>
          <w:sz w:val="26"/>
          <w:szCs w:val="26"/>
          <w:rtl/>
          <w:lang w:bidi="ar"/>
        </w:rPr>
        <w:t xml:space="preserve">مسح </w:t>
      </w:r>
      <w:r w:rsidRPr="00367591">
        <w:rPr>
          <w:rFonts w:hint="cs"/>
          <w:sz w:val="26"/>
          <w:szCs w:val="26"/>
          <w:rtl/>
          <w:lang w:bidi="ar"/>
        </w:rPr>
        <w:t>ل</w:t>
      </w:r>
      <w:r w:rsidRPr="00367591">
        <w:rPr>
          <w:sz w:val="26"/>
          <w:szCs w:val="26"/>
          <w:rtl/>
          <w:lang w:bidi="ar"/>
        </w:rPr>
        <w:t>لشركات باستخدام المواد المستنفدة للأوزون والمواد الهيدروفلوروكربونية وغازات التبريد الطبيعية وإعداد تقرير عن النتائج. والرصيد المتبقي وقدره 10,091 دولارا أمريكيا مخصصة للخبراء الاستشاريين الوطنيين المعينين لرصد مكونات خطة إدارة إزالة المواد الهيدروكلوروفلوروكربونية.</w:t>
      </w:r>
    </w:p>
    <w:p w14:paraId="22E47F6D" w14:textId="77777777" w:rsidR="0056147F" w:rsidRPr="00367591" w:rsidRDefault="0056147F" w:rsidP="0056147F">
      <w:pPr>
        <w:bidi/>
        <w:rPr>
          <w:sz w:val="26"/>
          <w:szCs w:val="26"/>
          <w:u w:val="single"/>
        </w:rPr>
      </w:pPr>
      <w:r w:rsidRPr="00367591">
        <w:rPr>
          <w:sz w:val="26"/>
          <w:szCs w:val="26"/>
          <w:u w:val="single"/>
          <w:rtl/>
          <w:lang w:bidi="ar"/>
        </w:rPr>
        <w:t>مستوى صرف الأموال</w:t>
      </w:r>
    </w:p>
    <w:p w14:paraId="32F92B1A" w14:textId="77777777" w:rsidR="0056147F" w:rsidRPr="00367591" w:rsidRDefault="0056147F" w:rsidP="0056147F">
      <w:pPr>
        <w:rPr>
          <w:sz w:val="26"/>
          <w:szCs w:val="26"/>
        </w:rPr>
      </w:pPr>
    </w:p>
    <w:p w14:paraId="1BF74842" w14:textId="77777777" w:rsidR="0056147F" w:rsidRPr="004D17B4" w:rsidRDefault="0056147F" w:rsidP="0056147F">
      <w:pPr>
        <w:pStyle w:val="Heading1"/>
        <w:bidi/>
        <w:rPr>
          <w:szCs w:val="24"/>
        </w:rPr>
      </w:pPr>
      <w:r w:rsidRPr="00367591">
        <w:rPr>
          <w:sz w:val="26"/>
          <w:szCs w:val="26"/>
          <w:rtl/>
          <w:lang w:bidi="ar"/>
        </w:rPr>
        <w:t>حتى آذار/مارس 2020، ص</w:t>
      </w:r>
      <w:r w:rsidRPr="00367591">
        <w:rPr>
          <w:rFonts w:hint="cs"/>
          <w:sz w:val="26"/>
          <w:szCs w:val="26"/>
          <w:rtl/>
          <w:lang w:bidi="ar"/>
        </w:rPr>
        <w:t>ُ</w:t>
      </w:r>
      <w:r w:rsidRPr="00367591">
        <w:rPr>
          <w:sz w:val="26"/>
          <w:szCs w:val="26"/>
          <w:rtl/>
          <w:lang w:bidi="ar"/>
        </w:rPr>
        <w:t>ر</w:t>
      </w:r>
      <w:r w:rsidRPr="00367591">
        <w:rPr>
          <w:rFonts w:hint="cs"/>
          <w:sz w:val="26"/>
          <w:szCs w:val="26"/>
          <w:rtl/>
          <w:lang w:bidi="ar"/>
        </w:rPr>
        <w:t>ِ</w:t>
      </w:r>
      <w:r w:rsidRPr="00367591">
        <w:rPr>
          <w:sz w:val="26"/>
          <w:szCs w:val="26"/>
          <w:rtl/>
          <w:lang w:bidi="ar"/>
        </w:rPr>
        <w:t>ف مبلـغ 469,219 دولارا أمريكيا مـن مبلـغ 650,800 دولار أمريكي الموافق عليه حتى الآن (240,400 دولار أمريكي لليوئنديبي و228,819 دولارا أمريكيا لليونيب) كما هو مبين في الجدول 2. أمَّا الرصيد البالغ 181,581 دولارا أمريكيا، فيُصرف في عام 2021</w:t>
      </w:r>
      <w:r w:rsidRPr="004D17B4">
        <w:rPr>
          <w:szCs w:val="24"/>
          <w:rtl/>
          <w:lang w:bidi="ar"/>
        </w:rPr>
        <w:t>.</w:t>
      </w:r>
    </w:p>
    <w:p w14:paraId="789BCE36" w14:textId="205B2349" w:rsidR="0056147F" w:rsidRDefault="0056147F" w:rsidP="0056147F">
      <w:pPr>
        <w:bidi/>
        <w:rPr>
          <w:b/>
          <w:bCs/>
          <w:szCs w:val="24"/>
          <w:lang w:bidi="ar"/>
        </w:rPr>
      </w:pPr>
      <w:r w:rsidRPr="004D17B4">
        <w:rPr>
          <w:b/>
          <w:bCs/>
          <w:szCs w:val="24"/>
          <w:rtl/>
          <w:lang w:bidi="ar"/>
        </w:rPr>
        <w:t>الجدول 2: التقرير المالي للمرحلة الثانية من خطة إدارة إزالة المواد الهيدروكلوروفلوروكربونية في قيرغيزستان (بالدولار الأمريكي)</w:t>
      </w:r>
    </w:p>
    <w:p w14:paraId="63656003" w14:textId="77777777" w:rsidR="00953F7C" w:rsidRPr="004D17B4" w:rsidRDefault="00953F7C" w:rsidP="00953F7C">
      <w:pPr>
        <w:bidi/>
        <w:rPr>
          <w:b/>
          <w:szCs w:val="24"/>
        </w:rPr>
      </w:pPr>
    </w:p>
    <w:tbl>
      <w:tblPr>
        <w:tblStyle w:val="TableGrid"/>
        <w:bidiVisual/>
        <w:tblW w:w="0" w:type="auto"/>
        <w:tblLook w:val="04A0" w:firstRow="1" w:lastRow="0" w:firstColumn="1" w:lastColumn="0" w:noHBand="0" w:noVBand="1"/>
      </w:tblPr>
      <w:tblGrid>
        <w:gridCol w:w="2153"/>
        <w:gridCol w:w="1199"/>
        <w:gridCol w:w="1200"/>
        <w:gridCol w:w="1199"/>
        <w:gridCol w:w="1200"/>
        <w:gridCol w:w="1199"/>
        <w:gridCol w:w="1200"/>
      </w:tblGrid>
      <w:tr w:rsidR="0056147F" w:rsidRPr="004D17B4" w14:paraId="3500EFE9" w14:textId="77777777" w:rsidTr="002543B2">
        <w:tc>
          <w:tcPr>
            <w:tcW w:w="2153" w:type="dxa"/>
            <w:vMerge w:val="restart"/>
            <w:tcMar>
              <w:left w:w="29" w:type="dxa"/>
              <w:right w:w="0" w:type="dxa"/>
            </w:tcMar>
          </w:tcPr>
          <w:p w14:paraId="0C42DD57" w14:textId="77777777" w:rsidR="0056147F" w:rsidRPr="004D17B4" w:rsidRDefault="0056147F" w:rsidP="002543B2">
            <w:pPr>
              <w:keepNext/>
              <w:bidi/>
              <w:jc w:val="center"/>
              <w:rPr>
                <w:b/>
                <w:sz w:val="22"/>
                <w:szCs w:val="22"/>
              </w:rPr>
            </w:pPr>
            <w:r w:rsidRPr="004D17B4">
              <w:rPr>
                <w:b/>
                <w:bCs/>
                <w:sz w:val="22"/>
                <w:szCs w:val="22"/>
                <w:rtl/>
                <w:lang w:bidi="ar"/>
              </w:rPr>
              <w:t>الوكالة</w:t>
            </w:r>
          </w:p>
        </w:tc>
        <w:tc>
          <w:tcPr>
            <w:tcW w:w="2399" w:type="dxa"/>
            <w:gridSpan w:val="2"/>
          </w:tcPr>
          <w:p w14:paraId="7C31FF7C" w14:textId="77777777" w:rsidR="0056147F" w:rsidRPr="004D17B4" w:rsidRDefault="0056147F" w:rsidP="002543B2">
            <w:pPr>
              <w:keepNext/>
              <w:bidi/>
              <w:jc w:val="center"/>
              <w:rPr>
                <w:b/>
                <w:sz w:val="22"/>
                <w:szCs w:val="22"/>
              </w:rPr>
            </w:pPr>
            <w:r w:rsidRPr="004D17B4">
              <w:rPr>
                <w:b/>
                <w:bCs/>
                <w:sz w:val="22"/>
                <w:szCs w:val="22"/>
                <w:rtl/>
                <w:lang w:bidi="ar"/>
              </w:rPr>
              <w:t>الشريحة الأولى</w:t>
            </w:r>
          </w:p>
        </w:tc>
        <w:tc>
          <w:tcPr>
            <w:tcW w:w="2399" w:type="dxa"/>
            <w:gridSpan w:val="2"/>
          </w:tcPr>
          <w:p w14:paraId="252330AF" w14:textId="77777777" w:rsidR="0056147F" w:rsidRPr="004D17B4" w:rsidRDefault="0056147F" w:rsidP="002543B2">
            <w:pPr>
              <w:keepNext/>
              <w:bidi/>
              <w:jc w:val="center"/>
              <w:rPr>
                <w:b/>
                <w:sz w:val="22"/>
                <w:szCs w:val="22"/>
              </w:rPr>
            </w:pPr>
            <w:r w:rsidRPr="004D17B4">
              <w:rPr>
                <w:b/>
                <w:bCs/>
                <w:sz w:val="22"/>
                <w:szCs w:val="22"/>
                <w:rtl/>
                <w:lang w:bidi="ar"/>
              </w:rPr>
              <w:t>الشريحة الثانية</w:t>
            </w:r>
          </w:p>
        </w:tc>
        <w:tc>
          <w:tcPr>
            <w:tcW w:w="2399" w:type="dxa"/>
            <w:gridSpan w:val="2"/>
          </w:tcPr>
          <w:p w14:paraId="520F6E22" w14:textId="77777777" w:rsidR="0056147F" w:rsidRPr="004D17B4" w:rsidRDefault="0056147F" w:rsidP="002543B2">
            <w:pPr>
              <w:keepNext/>
              <w:bidi/>
              <w:jc w:val="center"/>
              <w:rPr>
                <w:b/>
                <w:sz w:val="22"/>
                <w:szCs w:val="22"/>
              </w:rPr>
            </w:pPr>
            <w:r w:rsidRPr="004D17B4">
              <w:rPr>
                <w:b/>
                <w:bCs/>
                <w:sz w:val="22"/>
                <w:szCs w:val="22"/>
                <w:rtl/>
                <w:lang w:bidi="ar"/>
              </w:rPr>
              <w:t>المجموع الموافق عليه</w:t>
            </w:r>
          </w:p>
        </w:tc>
      </w:tr>
      <w:tr w:rsidR="0056147F" w:rsidRPr="004D17B4" w14:paraId="408A6450" w14:textId="77777777" w:rsidTr="002543B2">
        <w:tc>
          <w:tcPr>
            <w:tcW w:w="2153" w:type="dxa"/>
            <w:vMerge/>
            <w:tcMar>
              <w:left w:w="29" w:type="dxa"/>
              <w:right w:w="0" w:type="dxa"/>
            </w:tcMar>
          </w:tcPr>
          <w:p w14:paraId="00008428" w14:textId="77777777" w:rsidR="0056147F" w:rsidRPr="004D17B4" w:rsidRDefault="0056147F" w:rsidP="002543B2">
            <w:pPr>
              <w:keepNext/>
              <w:jc w:val="center"/>
              <w:rPr>
                <w:b/>
                <w:sz w:val="22"/>
                <w:szCs w:val="22"/>
              </w:rPr>
            </w:pPr>
          </w:p>
        </w:tc>
        <w:tc>
          <w:tcPr>
            <w:tcW w:w="1199" w:type="dxa"/>
          </w:tcPr>
          <w:p w14:paraId="2EDAA316" w14:textId="77777777" w:rsidR="0056147F" w:rsidRPr="004D17B4" w:rsidRDefault="0056147F" w:rsidP="002543B2">
            <w:pPr>
              <w:keepNext/>
              <w:bidi/>
              <w:jc w:val="center"/>
              <w:rPr>
                <w:b/>
                <w:sz w:val="22"/>
                <w:szCs w:val="22"/>
              </w:rPr>
            </w:pPr>
            <w:r w:rsidRPr="004D17B4">
              <w:rPr>
                <w:b/>
                <w:bCs/>
                <w:sz w:val="22"/>
                <w:szCs w:val="22"/>
                <w:rtl/>
                <w:lang w:bidi="ar"/>
              </w:rPr>
              <w:t>الموافق عليه</w:t>
            </w:r>
          </w:p>
        </w:tc>
        <w:tc>
          <w:tcPr>
            <w:tcW w:w="1200" w:type="dxa"/>
          </w:tcPr>
          <w:p w14:paraId="14AF5172" w14:textId="77777777" w:rsidR="0056147F" w:rsidRPr="004D17B4" w:rsidRDefault="0056147F" w:rsidP="002543B2">
            <w:pPr>
              <w:keepNext/>
              <w:bidi/>
              <w:jc w:val="center"/>
              <w:rPr>
                <w:b/>
                <w:sz w:val="22"/>
                <w:szCs w:val="22"/>
              </w:rPr>
            </w:pPr>
            <w:r w:rsidRPr="004D17B4">
              <w:rPr>
                <w:b/>
                <w:bCs/>
                <w:sz w:val="22"/>
                <w:szCs w:val="22"/>
                <w:rtl/>
                <w:lang w:bidi="ar"/>
              </w:rPr>
              <w:t>المنصرف</w:t>
            </w:r>
          </w:p>
        </w:tc>
        <w:tc>
          <w:tcPr>
            <w:tcW w:w="1199" w:type="dxa"/>
          </w:tcPr>
          <w:p w14:paraId="24D44A7F" w14:textId="77777777" w:rsidR="0056147F" w:rsidRPr="004D17B4" w:rsidRDefault="0056147F" w:rsidP="002543B2">
            <w:pPr>
              <w:keepNext/>
              <w:bidi/>
              <w:jc w:val="center"/>
              <w:rPr>
                <w:b/>
                <w:sz w:val="22"/>
                <w:szCs w:val="22"/>
              </w:rPr>
            </w:pPr>
            <w:r w:rsidRPr="004D17B4">
              <w:rPr>
                <w:b/>
                <w:bCs/>
                <w:sz w:val="22"/>
                <w:szCs w:val="22"/>
                <w:rtl/>
                <w:lang w:bidi="ar"/>
              </w:rPr>
              <w:t>الموافق عليه</w:t>
            </w:r>
          </w:p>
        </w:tc>
        <w:tc>
          <w:tcPr>
            <w:tcW w:w="1200" w:type="dxa"/>
          </w:tcPr>
          <w:p w14:paraId="7F3AB9EF" w14:textId="77777777" w:rsidR="0056147F" w:rsidRPr="004D17B4" w:rsidRDefault="0056147F" w:rsidP="002543B2">
            <w:pPr>
              <w:keepNext/>
              <w:bidi/>
              <w:jc w:val="center"/>
              <w:rPr>
                <w:b/>
                <w:sz w:val="22"/>
                <w:szCs w:val="22"/>
              </w:rPr>
            </w:pPr>
            <w:r w:rsidRPr="004D17B4">
              <w:rPr>
                <w:b/>
                <w:bCs/>
                <w:sz w:val="22"/>
                <w:szCs w:val="22"/>
                <w:rtl/>
                <w:lang w:bidi="ar"/>
              </w:rPr>
              <w:t>المنصرف</w:t>
            </w:r>
          </w:p>
        </w:tc>
        <w:tc>
          <w:tcPr>
            <w:tcW w:w="1199" w:type="dxa"/>
          </w:tcPr>
          <w:p w14:paraId="0AFBF0D3" w14:textId="77777777" w:rsidR="0056147F" w:rsidRPr="004D17B4" w:rsidRDefault="0056147F" w:rsidP="002543B2">
            <w:pPr>
              <w:keepNext/>
              <w:bidi/>
              <w:jc w:val="center"/>
              <w:rPr>
                <w:b/>
                <w:sz w:val="22"/>
                <w:szCs w:val="22"/>
              </w:rPr>
            </w:pPr>
            <w:r w:rsidRPr="004D17B4">
              <w:rPr>
                <w:b/>
                <w:bCs/>
                <w:sz w:val="22"/>
                <w:szCs w:val="22"/>
                <w:rtl/>
                <w:lang w:bidi="ar"/>
              </w:rPr>
              <w:t>الموافق عليه</w:t>
            </w:r>
          </w:p>
        </w:tc>
        <w:tc>
          <w:tcPr>
            <w:tcW w:w="1200" w:type="dxa"/>
          </w:tcPr>
          <w:p w14:paraId="7E5290D0" w14:textId="77777777" w:rsidR="0056147F" w:rsidRPr="004D17B4" w:rsidRDefault="0056147F" w:rsidP="002543B2">
            <w:pPr>
              <w:keepNext/>
              <w:bidi/>
              <w:jc w:val="center"/>
              <w:rPr>
                <w:b/>
                <w:sz w:val="22"/>
                <w:szCs w:val="22"/>
              </w:rPr>
            </w:pPr>
            <w:r w:rsidRPr="004D17B4">
              <w:rPr>
                <w:b/>
                <w:bCs/>
                <w:sz w:val="22"/>
                <w:szCs w:val="22"/>
                <w:rtl/>
                <w:lang w:bidi="ar"/>
              </w:rPr>
              <w:t>المنصرف</w:t>
            </w:r>
          </w:p>
        </w:tc>
      </w:tr>
      <w:tr w:rsidR="0056147F" w:rsidRPr="004D17B4" w14:paraId="6D3E5DD0" w14:textId="77777777" w:rsidTr="002543B2">
        <w:tc>
          <w:tcPr>
            <w:tcW w:w="2153" w:type="dxa"/>
            <w:tcMar>
              <w:left w:w="29" w:type="dxa"/>
              <w:right w:w="0" w:type="dxa"/>
            </w:tcMar>
          </w:tcPr>
          <w:p w14:paraId="18372882" w14:textId="77777777" w:rsidR="0056147F" w:rsidRPr="004D17B4" w:rsidRDefault="0056147F" w:rsidP="002543B2">
            <w:pPr>
              <w:keepNext/>
              <w:bidi/>
              <w:rPr>
                <w:sz w:val="22"/>
                <w:szCs w:val="22"/>
              </w:rPr>
            </w:pPr>
            <w:r w:rsidRPr="004D17B4">
              <w:rPr>
                <w:sz w:val="22"/>
                <w:szCs w:val="22"/>
                <w:rtl/>
                <w:lang w:bidi="ar"/>
              </w:rPr>
              <w:t>اليوئنديبي</w:t>
            </w:r>
          </w:p>
        </w:tc>
        <w:tc>
          <w:tcPr>
            <w:tcW w:w="1199" w:type="dxa"/>
            <w:tcMar>
              <w:left w:w="115" w:type="dxa"/>
              <w:right w:w="173" w:type="dxa"/>
            </w:tcMar>
          </w:tcPr>
          <w:p w14:paraId="1719B5BB" w14:textId="77777777" w:rsidR="0056147F" w:rsidRPr="004D17B4" w:rsidRDefault="0056147F" w:rsidP="002543B2">
            <w:pPr>
              <w:keepNext/>
              <w:bidi/>
              <w:jc w:val="right"/>
              <w:rPr>
                <w:sz w:val="22"/>
                <w:szCs w:val="22"/>
              </w:rPr>
            </w:pPr>
            <w:r w:rsidRPr="004D17B4">
              <w:rPr>
                <w:sz w:val="22"/>
                <w:szCs w:val="22"/>
                <w:rtl/>
                <w:lang w:bidi="ar"/>
              </w:rPr>
              <w:t>170,000</w:t>
            </w:r>
          </w:p>
        </w:tc>
        <w:tc>
          <w:tcPr>
            <w:tcW w:w="1200" w:type="dxa"/>
            <w:tcMar>
              <w:left w:w="115" w:type="dxa"/>
              <w:right w:w="173" w:type="dxa"/>
            </w:tcMar>
          </w:tcPr>
          <w:p w14:paraId="505D8ABE" w14:textId="77777777" w:rsidR="0056147F" w:rsidRPr="004D17B4" w:rsidRDefault="0056147F" w:rsidP="002543B2">
            <w:pPr>
              <w:keepNext/>
              <w:bidi/>
              <w:jc w:val="right"/>
              <w:rPr>
                <w:sz w:val="22"/>
                <w:szCs w:val="22"/>
              </w:rPr>
            </w:pPr>
            <w:r w:rsidRPr="004D17B4">
              <w:rPr>
                <w:sz w:val="22"/>
                <w:szCs w:val="22"/>
                <w:rtl/>
                <w:lang w:bidi="ar"/>
              </w:rPr>
              <w:t>170,000</w:t>
            </w:r>
          </w:p>
        </w:tc>
        <w:tc>
          <w:tcPr>
            <w:tcW w:w="1199" w:type="dxa"/>
            <w:tcMar>
              <w:left w:w="115" w:type="dxa"/>
              <w:right w:w="173" w:type="dxa"/>
            </w:tcMar>
          </w:tcPr>
          <w:p w14:paraId="2FA083A0" w14:textId="77777777" w:rsidR="0056147F" w:rsidRPr="004D17B4" w:rsidRDefault="0056147F" w:rsidP="002543B2">
            <w:pPr>
              <w:keepNext/>
              <w:bidi/>
              <w:jc w:val="right"/>
              <w:rPr>
                <w:sz w:val="22"/>
                <w:szCs w:val="22"/>
              </w:rPr>
            </w:pPr>
            <w:r w:rsidRPr="004D17B4">
              <w:rPr>
                <w:sz w:val="22"/>
                <w:szCs w:val="22"/>
                <w:rtl/>
                <w:lang w:bidi="ar"/>
              </w:rPr>
              <w:t>175,000</w:t>
            </w:r>
          </w:p>
        </w:tc>
        <w:tc>
          <w:tcPr>
            <w:tcW w:w="1200" w:type="dxa"/>
            <w:tcMar>
              <w:left w:w="115" w:type="dxa"/>
              <w:right w:w="173" w:type="dxa"/>
            </w:tcMar>
          </w:tcPr>
          <w:p w14:paraId="3BE65A7B" w14:textId="77777777" w:rsidR="0056147F" w:rsidRPr="004D17B4" w:rsidRDefault="0056147F" w:rsidP="002543B2">
            <w:pPr>
              <w:keepNext/>
              <w:bidi/>
              <w:jc w:val="right"/>
              <w:rPr>
                <w:sz w:val="22"/>
                <w:szCs w:val="22"/>
              </w:rPr>
            </w:pPr>
            <w:r w:rsidRPr="004D17B4">
              <w:rPr>
                <w:sz w:val="22"/>
                <w:szCs w:val="22"/>
                <w:rtl/>
                <w:lang w:bidi="ar"/>
              </w:rPr>
              <w:t>70,400</w:t>
            </w:r>
          </w:p>
        </w:tc>
        <w:tc>
          <w:tcPr>
            <w:tcW w:w="1199" w:type="dxa"/>
            <w:tcMar>
              <w:left w:w="115" w:type="dxa"/>
              <w:right w:w="173" w:type="dxa"/>
            </w:tcMar>
          </w:tcPr>
          <w:p w14:paraId="0F29F3DB" w14:textId="77777777" w:rsidR="0056147F" w:rsidRPr="004D17B4" w:rsidRDefault="0056147F" w:rsidP="002543B2">
            <w:pPr>
              <w:keepNext/>
              <w:bidi/>
              <w:jc w:val="right"/>
              <w:rPr>
                <w:sz w:val="22"/>
                <w:szCs w:val="22"/>
              </w:rPr>
            </w:pPr>
            <w:r w:rsidRPr="004D17B4">
              <w:rPr>
                <w:sz w:val="22"/>
                <w:szCs w:val="22"/>
                <w:rtl/>
                <w:lang w:bidi="ar"/>
              </w:rPr>
              <w:t>345,000</w:t>
            </w:r>
          </w:p>
        </w:tc>
        <w:tc>
          <w:tcPr>
            <w:tcW w:w="1200" w:type="dxa"/>
            <w:tcMar>
              <w:left w:w="115" w:type="dxa"/>
              <w:right w:w="173" w:type="dxa"/>
            </w:tcMar>
          </w:tcPr>
          <w:p w14:paraId="577CE3DC" w14:textId="77777777" w:rsidR="0056147F" w:rsidRPr="004D17B4" w:rsidRDefault="0056147F" w:rsidP="002543B2">
            <w:pPr>
              <w:keepNext/>
              <w:bidi/>
              <w:jc w:val="right"/>
              <w:rPr>
                <w:sz w:val="22"/>
                <w:szCs w:val="22"/>
              </w:rPr>
            </w:pPr>
            <w:r w:rsidRPr="004D17B4">
              <w:rPr>
                <w:sz w:val="22"/>
                <w:szCs w:val="22"/>
                <w:rtl/>
                <w:lang w:bidi="ar"/>
              </w:rPr>
              <w:t>240,400</w:t>
            </w:r>
          </w:p>
        </w:tc>
      </w:tr>
      <w:tr w:rsidR="0056147F" w:rsidRPr="004D17B4" w14:paraId="51730C68" w14:textId="77777777" w:rsidTr="002543B2">
        <w:tc>
          <w:tcPr>
            <w:tcW w:w="2153" w:type="dxa"/>
            <w:tcMar>
              <w:left w:w="29" w:type="dxa"/>
              <w:right w:w="0" w:type="dxa"/>
            </w:tcMar>
          </w:tcPr>
          <w:p w14:paraId="0CA1EE2D" w14:textId="77777777" w:rsidR="0056147F" w:rsidRPr="004D17B4" w:rsidRDefault="0056147F" w:rsidP="002543B2">
            <w:pPr>
              <w:bidi/>
              <w:rPr>
                <w:sz w:val="22"/>
                <w:szCs w:val="22"/>
              </w:rPr>
            </w:pPr>
            <w:r w:rsidRPr="004D17B4">
              <w:rPr>
                <w:sz w:val="22"/>
                <w:szCs w:val="22"/>
                <w:rtl/>
                <w:lang w:bidi="ar"/>
              </w:rPr>
              <w:t>اليونيب</w:t>
            </w:r>
          </w:p>
        </w:tc>
        <w:tc>
          <w:tcPr>
            <w:tcW w:w="1199" w:type="dxa"/>
            <w:tcMar>
              <w:left w:w="115" w:type="dxa"/>
              <w:right w:w="173" w:type="dxa"/>
            </w:tcMar>
          </w:tcPr>
          <w:p w14:paraId="3B3AE055" w14:textId="77777777" w:rsidR="0056147F" w:rsidRPr="004D17B4" w:rsidRDefault="0056147F" w:rsidP="002543B2">
            <w:pPr>
              <w:bidi/>
              <w:jc w:val="right"/>
              <w:rPr>
                <w:sz w:val="22"/>
                <w:szCs w:val="22"/>
              </w:rPr>
            </w:pPr>
            <w:r w:rsidRPr="004D17B4">
              <w:rPr>
                <w:sz w:val="22"/>
                <w:szCs w:val="22"/>
                <w:rtl/>
                <w:lang w:bidi="ar"/>
              </w:rPr>
              <w:t>150,000</w:t>
            </w:r>
          </w:p>
        </w:tc>
        <w:tc>
          <w:tcPr>
            <w:tcW w:w="1200" w:type="dxa"/>
            <w:tcMar>
              <w:left w:w="115" w:type="dxa"/>
              <w:right w:w="173" w:type="dxa"/>
            </w:tcMar>
          </w:tcPr>
          <w:p w14:paraId="5CBCE841" w14:textId="77777777" w:rsidR="0056147F" w:rsidRPr="004D17B4" w:rsidRDefault="0056147F" w:rsidP="002543B2">
            <w:pPr>
              <w:bidi/>
              <w:jc w:val="right"/>
              <w:rPr>
                <w:sz w:val="22"/>
                <w:szCs w:val="22"/>
              </w:rPr>
            </w:pPr>
            <w:r w:rsidRPr="004D17B4">
              <w:rPr>
                <w:sz w:val="22"/>
                <w:szCs w:val="22"/>
                <w:rtl/>
                <w:lang w:bidi="ar"/>
              </w:rPr>
              <w:t>150,000</w:t>
            </w:r>
          </w:p>
        </w:tc>
        <w:tc>
          <w:tcPr>
            <w:tcW w:w="1199" w:type="dxa"/>
            <w:tcMar>
              <w:left w:w="115" w:type="dxa"/>
              <w:right w:w="173" w:type="dxa"/>
            </w:tcMar>
          </w:tcPr>
          <w:p w14:paraId="5626FB79" w14:textId="77777777" w:rsidR="0056147F" w:rsidRPr="004D17B4" w:rsidRDefault="0056147F" w:rsidP="002543B2">
            <w:pPr>
              <w:bidi/>
              <w:jc w:val="right"/>
              <w:rPr>
                <w:sz w:val="22"/>
                <w:szCs w:val="22"/>
              </w:rPr>
            </w:pPr>
            <w:r w:rsidRPr="004D17B4">
              <w:rPr>
                <w:sz w:val="22"/>
                <w:szCs w:val="22"/>
                <w:rtl/>
                <w:lang w:bidi="ar"/>
              </w:rPr>
              <w:t>155,800</w:t>
            </w:r>
          </w:p>
        </w:tc>
        <w:tc>
          <w:tcPr>
            <w:tcW w:w="1200" w:type="dxa"/>
            <w:tcMar>
              <w:left w:w="115" w:type="dxa"/>
              <w:right w:w="173" w:type="dxa"/>
            </w:tcMar>
          </w:tcPr>
          <w:p w14:paraId="308A4672" w14:textId="77777777" w:rsidR="0056147F" w:rsidRPr="004D17B4" w:rsidRDefault="0056147F" w:rsidP="002543B2">
            <w:pPr>
              <w:bidi/>
              <w:jc w:val="right"/>
              <w:rPr>
                <w:sz w:val="22"/>
                <w:szCs w:val="22"/>
              </w:rPr>
            </w:pPr>
            <w:r w:rsidRPr="004D17B4">
              <w:rPr>
                <w:sz w:val="22"/>
                <w:szCs w:val="22"/>
                <w:rtl/>
                <w:lang w:bidi="ar"/>
              </w:rPr>
              <w:t>78,819</w:t>
            </w:r>
          </w:p>
        </w:tc>
        <w:tc>
          <w:tcPr>
            <w:tcW w:w="1199" w:type="dxa"/>
            <w:tcMar>
              <w:left w:w="115" w:type="dxa"/>
              <w:right w:w="173" w:type="dxa"/>
            </w:tcMar>
          </w:tcPr>
          <w:p w14:paraId="43BD560F" w14:textId="77777777" w:rsidR="0056147F" w:rsidRPr="004D17B4" w:rsidRDefault="0056147F" w:rsidP="002543B2">
            <w:pPr>
              <w:bidi/>
              <w:jc w:val="right"/>
              <w:rPr>
                <w:sz w:val="22"/>
                <w:szCs w:val="22"/>
              </w:rPr>
            </w:pPr>
            <w:r w:rsidRPr="004D17B4">
              <w:rPr>
                <w:sz w:val="22"/>
                <w:szCs w:val="22"/>
                <w:rtl/>
                <w:lang w:bidi="ar"/>
              </w:rPr>
              <w:t>305,800</w:t>
            </w:r>
          </w:p>
        </w:tc>
        <w:tc>
          <w:tcPr>
            <w:tcW w:w="1200" w:type="dxa"/>
            <w:tcMar>
              <w:left w:w="115" w:type="dxa"/>
              <w:right w:w="173" w:type="dxa"/>
            </w:tcMar>
          </w:tcPr>
          <w:p w14:paraId="519B64B3" w14:textId="77777777" w:rsidR="0056147F" w:rsidRPr="004D17B4" w:rsidRDefault="0056147F" w:rsidP="002543B2">
            <w:pPr>
              <w:bidi/>
              <w:jc w:val="right"/>
              <w:rPr>
                <w:sz w:val="22"/>
                <w:szCs w:val="22"/>
              </w:rPr>
            </w:pPr>
            <w:r w:rsidRPr="004D17B4">
              <w:rPr>
                <w:sz w:val="22"/>
                <w:szCs w:val="22"/>
                <w:rtl/>
                <w:lang w:bidi="ar"/>
              </w:rPr>
              <w:t>228,819</w:t>
            </w:r>
          </w:p>
        </w:tc>
      </w:tr>
      <w:tr w:rsidR="0056147F" w:rsidRPr="004D17B4" w14:paraId="7BAE0B3A" w14:textId="77777777" w:rsidTr="002543B2">
        <w:tc>
          <w:tcPr>
            <w:tcW w:w="2153" w:type="dxa"/>
            <w:tcMar>
              <w:left w:w="29" w:type="dxa"/>
              <w:right w:w="0" w:type="dxa"/>
            </w:tcMar>
          </w:tcPr>
          <w:p w14:paraId="45AFC267" w14:textId="77777777" w:rsidR="0056147F" w:rsidRPr="004D17B4" w:rsidRDefault="0056147F" w:rsidP="002543B2">
            <w:pPr>
              <w:bidi/>
              <w:rPr>
                <w:b/>
                <w:sz w:val="22"/>
                <w:szCs w:val="22"/>
              </w:rPr>
            </w:pPr>
            <w:r w:rsidRPr="004D17B4">
              <w:rPr>
                <w:b/>
                <w:bCs/>
                <w:sz w:val="22"/>
                <w:szCs w:val="22"/>
                <w:rtl/>
                <w:lang w:bidi="ar"/>
              </w:rPr>
              <w:t>المجموع</w:t>
            </w:r>
          </w:p>
        </w:tc>
        <w:tc>
          <w:tcPr>
            <w:tcW w:w="1199" w:type="dxa"/>
            <w:tcMar>
              <w:left w:w="115" w:type="dxa"/>
              <w:right w:w="173" w:type="dxa"/>
            </w:tcMar>
          </w:tcPr>
          <w:p w14:paraId="02C1D458" w14:textId="77777777" w:rsidR="0056147F" w:rsidRPr="004D17B4" w:rsidRDefault="0056147F" w:rsidP="002543B2">
            <w:pPr>
              <w:bidi/>
              <w:jc w:val="right"/>
              <w:rPr>
                <w:sz w:val="22"/>
                <w:szCs w:val="22"/>
              </w:rPr>
            </w:pPr>
            <w:r w:rsidRPr="004D17B4">
              <w:rPr>
                <w:sz w:val="22"/>
                <w:szCs w:val="22"/>
                <w:rtl/>
                <w:lang w:bidi="ar"/>
              </w:rPr>
              <w:t>320,000</w:t>
            </w:r>
          </w:p>
        </w:tc>
        <w:tc>
          <w:tcPr>
            <w:tcW w:w="1200" w:type="dxa"/>
            <w:tcMar>
              <w:left w:w="115" w:type="dxa"/>
              <w:right w:w="173" w:type="dxa"/>
            </w:tcMar>
          </w:tcPr>
          <w:p w14:paraId="60FBEF29" w14:textId="77777777" w:rsidR="0056147F" w:rsidRPr="004D17B4" w:rsidRDefault="0056147F" w:rsidP="002543B2">
            <w:pPr>
              <w:bidi/>
              <w:jc w:val="right"/>
              <w:rPr>
                <w:sz w:val="22"/>
                <w:szCs w:val="22"/>
              </w:rPr>
            </w:pPr>
            <w:r w:rsidRPr="004D17B4">
              <w:rPr>
                <w:sz w:val="22"/>
                <w:szCs w:val="22"/>
                <w:rtl/>
                <w:lang w:bidi="ar"/>
              </w:rPr>
              <w:t>320,000</w:t>
            </w:r>
          </w:p>
        </w:tc>
        <w:tc>
          <w:tcPr>
            <w:tcW w:w="1199" w:type="dxa"/>
            <w:tcMar>
              <w:left w:w="115" w:type="dxa"/>
              <w:right w:w="173" w:type="dxa"/>
            </w:tcMar>
          </w:tcPr>
          <w:p w14:paraId="3C12E4C5" w14:textId="77777777" w:rsidR="0056147F" w:rsidRPr="004D17B4" w:rsidRDefault="0056147F" w:rsidP="002543B2">
            <w:pPr>
              <w:bidi/>
              <w:jc w:val="right"/>
              <w:rPr>
                <w:sz w:val="22"/>
                <w:szCs w:val="22"/>
              </w:rPr>
            </w:pPr>
            <w:r w:rsidRPr="004D17B4">
              <w:rPr>
                <w:sz w:val="22"/>
                <w:szCs w:val="22"/>
                <w:rtl/>
                <w:lang w:bidi="ar"/>
              </w:rPr>
              <w:t>330,800</w:t>
            </w:r>
          </w:p>
        </w:tc>
        <w:tc>
          <w:tcPr>
            <w:tcW w:w="1200" w:type="dxa"/>
            <w:tcMar>
              <w:left w:w="115" w:type="dxa"/>
              <w:right w:w="173" w:type="dxa"/>
            </w:tcMar>
          </w:tcPr>
          <w:p w14:paraId="3BDF2120" w14:textId="77777777" w:rsidR="0056147F" w:rsidRPr="004D17B4" w:rsidRDefault="0056147F" w:rsidP="002543B2">
            <w:pPr>
              <w:bidi/>
              <w:jc w:val="right"/>
              <w:rPr>
                <w:sz w:val="22"/>
                <w:szCs w:val="22"/>
              </w:rPr>
            </w:pPr>
            <w:r w:rsidRPr="004D17B4">
              <w:rPr>
                <w:sz w:val="22"/>
                <w:szCs w:val="22"/>
                <w:rtl/>
                <w:lang w:bidi="ar"/>
              </w:rPr>
              <w:t>149,219</w:t>
            </w:r>
          </w:p>
        </w:tc>
        <w:tc>
          <w:tcPr>
            <w:tcW w:w="1199" w:type="dxa"/>
            <w:tcMar>
              <w:left w:w="115" w:type="dxa"/>
              <w:right w:w="173" w:type="dxa"/>
            </w:tcMar>
          </w:tcPr>
          <w:p w14:paraId="7A068E01" w14:textId="77777777" w:rsidR="0056147F" w:rsidRPr="004D17B4" w:rsidRDefault="0056147F" w:rsidP="002543B2">
            <w:pPr>
              <w:bidi/>
              <w:jc w:val="right"/>
              <w:rPr>
                <w:sz w:val="22"/>
                <w:szCs w:val="22"/>
              </w:rPr>
            </w:pPr>
            <w:r w:rsidRPr="004D17B4">
              <w:rPr>
                <w:sz w:val="22"/>
                <w:szCs w:val="22"/>
                <w:rtl/>
                <w:lang w:bidi="ar"/>
              </w:rPr>
              <w:t>650,800</w:t>
            </w:r>
          </w:p>
        </w:tc>
        <w:tc>
          <w:tcPr>
            <w:tcW w:w="1200" w:type="dxa"/>
            <w:tcMar>
              <w:left w:w="115" w:type="dxa"/>
              <w:right w:w="173" w:type="dxa"/>
            </w:tcMar>
          </w:tcPr>
          <w:p w14:paraId="6882C435" w14:textId="77777777" w:rsidR="0056147F" w:rsidRPr="004D17B4" w:rsidRDefault="0056147F" w:rsidP="002543B2">
            <w:pPr>
              <w:bidi/>
              <w:jc w:val="right"/>
              <w:rPr>
                <w:sz w:val="22"/>
                <w:szCs w:val="22"/>
              </w:rPr>
            </w:pPr>
            <w:r w:rsidRPr="004D17B4">
              <w:rPr>
                <w:sz w:val="22"/>
                <w:szCs w:val="22"/>
                <w:rtl/>
                <w:lang w:bidi="ar"/>
              </w:rPr>
              <w:t>469,219</w:t>
            </w:r>
          </w:p>
        </w:tc>
      </w:tr>
      <w:tr w:rsidR="0056147F" w:rsidRPr="004D17B4" w14:paraId="6FD2D4CE" w14:textId="77777777" w:rsidTr="002543B2">
        <w:tc>
          <w:tcPr>
            <w:tcW w:w="2153" w:type="dxa"/>
            <w:tcMar>
              <w:left w:w="29" w:type="dxa"/>
              <w:right w:w="0" w:type="dxa"/>
            </w:tcMar>
          </w:tcPr>
          <w:p w14:paraId="5EF1B870" w14:textId="77777777" w:rsidR="0056147F" w:rsidRPr="004D17B4" w:rsidRDefault="0056147F" w:rsidP="002543B2">
            <w:pPr>
              <w:bidi/>
              <w:rPr>
                <w:b/>
                <w:sz w:val="22"/>
                <w:szCs w:val="22"/>
              </w:rPr>
            </w:pPr>
            <w:r w:rsidRPr="004D17B4">
              <w:rPr>
                <w:b/>
                <w:bCs/>
                <w:sz w:val="22"/>
                <w:szCs w:val="22"/>
                <w:rtl/>
                <w:lang w:bidi="ar"/>
              </w:rPr>
              <w:t>نسبة الصرف (%)</w:t>
            </w:r>
          </w:p>
        </w:tc>
        <w:tc>
          <w:tcPr>
            <w:tcW w:w="2399" w:type="dxa"/>
            <w:gridSpan w:val="2"/>
            <w:vAlign w:val="center"/>
          </w:tcPr>
          <w:p w14:paraId="7A3D9100" w14:textId="77777777" w:rsidR="0056147F" w:rsidRPr="004D17B4" w:rsidRDefault="0056147F" w:rsidP="002543B2">
            <w:pPr>
              <w:bidi/>
              <w:jc w:val="center"/>
              <w:rPr>
                <w:sz w:val="22"/>
                <w:szCs w:val="22"/>
              </w:rPr>
            </w:pPr>
            <w:r w:rsidRPr="004D17B4">
              <w:rPr>
                <w:sz w:val="22"/>
                <w:szCs w:val="22"/>
                <w:rtl/>
                <w:lang w:bidi="ar"/>
              </w:rPr>
              <w:t>100</w:t>
            </w:r>
          </w:p>
        </w:tc>
        <w:tc>
          <w:tcPr>
            <w:tcW w:w="2399" w:type="dxa"/>
            <w:gridSpan w:val="2"/>
            <w:vAlign w:val="center"/>
          </w:tcPr>
          <w:p w14:paraId="26F0B7EB" w14:textId="77777777" w:rsidR="0056147F" w:rsidRPr="004D17B4" w:rsidRDefault="0056147F" w:rsidP="002543B2">
            <w:pPr>
              <w:bidi/>
              <w:jc w:val="center"/>
              <w:rPr>
                <w:sz w:val="22"/>
                <w:szCs w:val="22"/>
              </w:rPr>
            </w:pPr>
            <w:r w:rsidRPr="004D17B4">
              <w:rPr>
                <w:sz w:val="22"/>
                <w:szCs w:val="22"/>
                <w:rtl/>
                <w:lang w:bidi="ar"/>
              </w:rPr>
              <w:t>45</w:t>
            </w:r>
          </w:p>
        </w:tc>
        <w:tc>
          <w:tcPr>
            <w:tcW w:w="2399" w:type="dxa"/>
            <w:gridSpan w:val="2"/>
            <w:vAlign w:val="center"/>
          </w:tcPr>
          <w:p w14:paraId="7BCC8337" w14:textId="77777777" w:rsidR="0056147F" w:rsidRPr="004D17B4" w:rsidRDefault="0056147F" w:rsidP="002543B2">
            <w:pPr>
              <w:bidi/>
              <w:jc w:val="center"/>
              <w:rPr>
                <w:sz w:val="22"/>
                <w:szCs w:val="22"/>
              </w:rPr>
            </w:pPr>
            <w:r w:rsidRPr="004D17B4">
              <w:rPr>
                <w:sz w:val="22"/>
                <w:szCs w:val="22"/>
                <w:rtl/>
                <w:lang w:bidi="ar"/>
              </w:rPr>
              <w:t>72</w:t>
            </w:r>
          </w:p>
        </w:tc>
      </w:tr>
    </w:tbl>
    <w:p w14:paraId="063ADE8C" w14:textId="77777777" w:rsidR="0056147F" w:rsidRPr="004D17B4" w:rsidRDefault="0056147F" w:rsidP="0056147F">
      <w:pPr>
        <w:rPr>
          <w:szCs w:val="24"/>
        </w:rPr>
      </w:pPr>
    </w:p>
    <w:p w14:paraId="1B785024" w14:textId="77777777" w:rsidR="0056147F" w:rsidRPr="00367591" w:rsidRDefault="0056147F" w:rsidP="0056147F">
      <w:pPr>
        <w:bidi/>
        <w:rPr>
          <w:sz w:val="26"/>
          <w:szCs w:val="26"/>
          <w:u w:val="single"/>
        </w:rPr>
      </w:pPr>
      <w:r w:rsidRPr="00367591">
        <w:rPr>
          <w:sz w:val="26"/>
          <w:szCs w:val="26"/>
          <w:u w:val="single"/>
          <w:rtl/>
          <w:lang w:bidi="ar"/>
        </w:rPr>
        <w:t>خطة تنفيذ الشريحة الثالثة والأخيرة من خطة إدارة إزالة المواد الهيدروكلوروفلوروكربونية</w:t>
      </w:r>
    </w:p>
    <w:p w14:paraId="71A74027" w14:textId="77777777" w:rsidR="0056147F" w:rsidRPr="00367591" w:rsidRDefault="0056147F" w:rsidP="0056147F">
      <w:pPr>
        <w:rPr>
          <w:sz w:val="26"/>
          <w:szCs w:val="26"/>
        </w:rPr>
      </w:pPr>
    </w:p>
    <w:p w14:paraId="38551885" w14:textId="77777777" w:rsidR="0056147F" w:rsidRPr="00367591" w:rsidRDefault="0056147F" w:rsidP="0056147F">
      <w:pPr>
        <w:pStyle w:val="Heading1"/>
        <w:bidi/>
        <w:rPr>
          <w:sz w:val="26"/>
          <w:szCs w:val="26"/>
        </w:rPr>
      </w:pPr>
      <w:r w:rsidRPr="00367591">
        <w:rPr>
          <w:sz w:val="26"/>
          <w:szCs w:val="26"/>
          <w:rtl/>
          <w:lang w:bidi="ar"/>
        </w:rPr>
        <w:t>ستنفَّذ الأنشطة التالية بحلول ديسمبر/كانون الأول 2019:</w:t>
      </w:r>
    </w:p>
    <w:p w14:paraId="339A8600" w14:textId="77777777" w:rsidR="0056147F" w:rsidRPr="00367591" w:rsidRDefault="0056147F" w:rsidP="0056147F">
      <w:pPr>
        <w:pStyle w:val="Heading2"/>
        <w:numPr>
          <w:ilvl w:val="1"/>
          <w:numId w:val="26"/>
        </w:numPr>
        <w:bidi/>
        <w:rPr>
          <w:sz w:val="26"/>
          <w:szCs w:val="26"/>
        </w:rPr>
      </w:pPr>
      <w:r w:rsidRPr="00367591">
        <w:rPr>
          <w:sz w:val="26"/>
          <w:szCs w:val="26"/>
          <w:rtl/>
          <w:lang w:bidi="ar"/>
        </w:rPr>
        <w:t xml:space="preserve">تطوير وتحديث التشريعات التنظيمية وفقا لمات يقتضيه بروتوكول مونتريال والاتحاد الاقتصادي للمنطقة الأوروبية الآسيوية (اليونيب) (4,000 دولار أمريكي)؛ </w:t>
      </w:r>
    </w:p>
    <w:p w14:paraId="4A13861E" w14:textId="77777777" w:rsidR="0056147F" w:rsidRPr="00367591" w:rsidRDefault="0056147F" w:rsidP="0056147F">
      <w:pPr>
        <w:pStyle w:val="Heading2"/>
        <w:numPr>
          <w:ilvl w:val="1"/>
          <w:numId w:val="26"/>
        </w:numPr>
        <w:bidi/>
        <w:rPr>
          <w:sz w:val="26"/>
          <w:szCs w:val="26"/>
        </w:rPr>
      </w:pPr>
      <w:r w:rsidRPr="00367591">
        <w:rPr>
          <w:sz w:val="26"/>
          <w:szCs w:val="26"/>
          <w:rtl/>
          <w:lang w:bidi="ar"/>
        </w:rPr>
        <w:t xml:space="preserve">توفير معدات التدريب وأدوات الخدمة (مثل محطة شحن غازات التبريد الطبيعي، وحامل اختبار اللحام والتفريغ، ومحلل غازات التبريد المتعددة الأساسي) لمراكز التدريب والمدارس المهنية وتوظيف خبير استشاري وطني لتوزيع الأدوات والتدريب عليها (اليوئديبي) (25,000 دولار أمريكي)؛ </w:t>
      </w:r>
    </w:p>
    <w:p w14:paraId="6A0CF7C0" w14:textId="77777777" w:rsidR="0056147F" w:rsidRPr="00367591" w:rsidRDefault="0056147F" w:rsidP="0056147F">
      <w:pPr>
        <w:pStyle w:val="Heading2"/>
        <w:numPr>
          <w:ilvl w:val="1"/>
          <w:numId w:val="26"/>
        </w:numPr>
        <w:bidi/>
        <w:rPr>
          <w:sz w:val="26"/>
          <w:szCs w:val="26"/>
        </w:rPr>
      </w:pPr>
      <w:r w:rsidRPr="00367591">
        <w:rPr>
          <w:sz w:val="26"/>
          <w:szCs w:val="26"/>
          <w:rtl/>
          <w:lang w:bidi="ar"/>
        </w:rPr>
        <w:t xml:space="preserve">مواصلة تنفيذ برنامج حوافز المستخدم النهائي من خلال توفير معدات قائمة على إمكانية الاحترار </w:t>
      </w:r>
      <w:r w:rsidRPr="00367591">
        <w:rPr>
          <w:sz w:val="26"/>
          <w:szCs w:val="26"/>
          <w:rtl/>
          <w:lang w:bidi="ar"/>
        </w:rPr>
        <w:lastRenderedPageBreak/>
        <w:t xml:space="preserve">العالمي المنخفضة بتمويل مشترك للمستخدمين النهائيين وتوظيف خبير وطني للبرنامج (اليوئديبي) (30,000 دولار أمريكي)؛ </w:t>
      </w:r>
    </w:p>
    <w:p w14:paraId="0E896C33" w14:textId="77777777" w:rsidR="0056147F" w:rsidRPr="00367591" w:rsidRDefault="0056147F" w:rsidP="0056147F">
      <w:pPr>
        <w:pStyle w:val="Heading2"/>
        <w:numPr>
          <w:ilvl w:val="1"/>
          <w:numId w:val="26"/>
        </w:numPr>
        <w:bidi/>
        <w:rPr>
          <w:sz w:val="26"/>
          <w:szCs w:val="26"/>
        </w:rPr>
      </w:pPr>
      <w:r w:rsidRPr="00367591">
        <w:rPr>
          <w:sz w:val="26"/>
          <w:szCs w:val="26"/>
          <w:rtl/>
          <w:lang w:bidi="ar"/>
        </w:rPr>
        <w:t>مواصلة أنشطة رصد خطة إدارة إزالة المواد الهيدروكلوروفلوروكربونية (اليونيب) (2,200 دولار أمريكي).</w:t>
      </w:r>
    </w:p>
    <w:p w14:paraId="4908A623" w14:textId="77777777" w:rsidR="0056147F" w:rsidRPr="00367591" w:rsidRDefault="0056147F" w:rsidP="0056147F">
      <w:pPr>
        <w:jc w:val="center"/>
        <w:rPr>
          <w:b/>
          <w:sz w:val="26"/>
          <w:szCs w:val="26"/>
        </w:rPr>
      </w:pPr>
    </w:p>
    <w:p w14:paraId="6BDA5CBC" w14:textId="77777777" w:rsidR="0056147F" w:rsidRPr="00367591" w:rsidRDefault="0056147F" w:rsidP="0056147F">
      <w:pPr>
        <w:bidi/>
        <w:jc w:val="center"/>
        <w:rPr>
          <w:b/>
          <w:sz w:val="26"/>
          <w:szCs w:val="26"/>
        </w:rPr>
      </w:pPr>
      <w:r w:rsidRPr="00367591">
        <w:rPr>
          <w:b/>
          <w:bCs/>
          <w:sz w:val="26"/>
          <w:szCs w:val="26"/>
          <w:rtl/>
          <w:lang w:bidi="ar"/>
        </w:rPr>
        <w:t>تعليقات الأمانة وتوصيتها</w:t>
      </w:r>
    </w:p>
    <w:p w14:paraId="33249833" w14:textId="77777777" w:rsidR="0056147F" w:rsidRPr="00367591" w:rsidRDefault="0056147F" w:rsidP="0056147F">
      <w:pPr>
        <w:rPr>
          <w:sz w:val="26"/>
          <w:szCs w:val="26"/>
        </w:rPr>
      </w:pPr>
    </w:p>
    <w:p w14:paraId="1DEFB8C4" w14:textId="77777777" w:rsidR="0056147F" w:rsidRPr="00367591" w:rsidRDefault="0056147F" w:rsidP="0056147F">
      <w:pPr>
        <w:bidi/>
        <w:rPr>
          <w:b/>
          <w:sz w:val="26"/>
          <w:szCs w:val="26"/>
        </w:rPr>
      </w:pPr>
      <w:r w:rsidRPr="00367591">
        <w:rPr>
          <w:b/>
          <w:bCs/>
          <w:sz w:val="26"/>
          <w:szCs w:val="26"/>
          <w:rtl/>
          <w:lang w:bidi="ar"/>
        </w:rPr>
        <w:t>التعليقات</w:t>
      </w:r>
    </w:p>
    <w:p w14:paraId="109001AF" w14:textId="77777777" w:rsidR="0056147F" w:rsidRPr="00367591" w:rsidRDefault="0056147F" w:rsidP="0056147F">
      <w:pPr>
        <w:rPr>
          <w:sz w:val="26"/>
          <w:szCs w:val="26"/>
        </w:rPr>
      </w:pPr>
    </w:p>
    <w:p w14:paraId="7F9D5F2D" w14:textId="77777777" w:rsidR="0056147F" w:rsidRPr="00367591" w:rsidRDefault="0056147F" w:rsidP="0056147F">
      <w:pPr>
        <w:bidi/>
        <w:rPr>
          <w:sz w:val="26"/>
          <w:szCs w:val="26"/>
          <w:u w:val="single"/>
        </w:rPr>
      </w:pPr>
      <w:r w:rsidRPr="00367591">
        <w:rPr>
          <w:sz w:val="26"/>
          <w:szCs w:val="26"/>
          <w:u w:val="single"/>
          <w:rtl/>
          <w:lang w:bidi="ar"/>
        </w:rPr>
        <w:t xml:space="preserve">تقرير بشأن استهلاك الهيدروكلوروفلوروكربون </w:t>
      </w:r>
    </w:p>
    <w:p w14:paraId="535941EC" w14:textId="77777777" w:rsidR="0056147F" w:rsidRPr="00367591" w:rsidRDefault="0056147F" w:rsidP="0056147F">
      <w:pPr>
        <w:rPr>
          <w:sz w:val="26"/>
          <w:szCs w:val="26"/>
        </w:rPr>
      </w:pPr>
    </w:p>
    <w:p w14:paraId="2242EF40" w14:textId="77777777" w:rsidR="0056147F" w:rsidRPr="00367591" w:rsidRDefault="0056147F" w:rsidP="0056147F">
      <w:pPr>
        <w:pStyle w:val="Heading1"/>
        <w:bidi/>
        <w:rPr>
          <w:sz w:val="26"/>
          <w:szCs w:val="26"/>
        </w:rPr>
      </w:pPr>
      <w:r w:rsidRPr="00367591">
        <w:rPr>
          <w:sz w:val="26"/>
          <w:szCs w:val="26"/>
          <w:rtl/>
          <w:lang w:bidi="ar"/>
        </w:rPr>
        <w:t xml:space="preserve">أشارت الأمانة إلى أن استهلاك البلد لعام 2019 كان، على الرغم من التقدم المستمر في الحد من الاستهلاك، أعلى من الهدف المحدد في الخط 1.2 من التذييل 2-ألف من الاتفاق المبرم بين البلد واللجنة التنفيذية. وأوضح اليوئديبي أن الحكومة قد عقدت العزم، في الاجتماع الرابع والسبعين، </w:t>
      </w:r>
      <w:r w:rsidRPr="00367591">
        <w:rPr>
          <w:rFonts w:hint="cs"/>
          <w:sz w:val="26"/>
          <w:szCs w:val="26"/>
          <w:rtl/>
          <w:lang w:bidi="ar"/>
        </w:rPr>
        <w:t xml:space="preserve">على </w:t>
      </w:r>
      <w:r w:rsidRPr="00367591">
        <w:rPr>
          <w:sz w:val="26"/>
          <w:szCs w:val="26"/>
          <w:rtl/>
          <w:lang w:bidi="ar"/>
        </w:rPr>
        <w:t xml:space="preserve">تحديد هذا الهدف عند 82.5 في المائة من خط الأساس للبلد، أي 0.71 طن قدرات استنفاد أوزون، وهو متوسط هدف عامي 2018 و2020. </w:t>
      </w:r>
      <w:r w:rsidRPr="00367591">
        <w:rPr>
          <w:rFonts w:hint="cs"/>
          <w:sz w:val="26"/>
          <w:szCs w:val="26"/>
          <w:rtl/>
          <w:lang w:bidi="ar"/>
        </w:rPr>
        <w:t>و</w:t>
      </w:r>
      <w:r w:rsidRPr="00367591">
        <w:rPr>
          <w:sz w:val="26"/>
          <w:szCs w:val="26"/>
          <w:rtl/>
          <w:lang w:bidi="ar"/>
        </w:rPr>
        <w:t xml:space="preserve">بسبب خطأ غير مقصود، حُدد الهدف عند 0.41 طن قدرات استنفاد أوزون. وبناء عليه، طلبت الحكومة تحديث اتفاقها مع اللجنة التنفيذية. </w:t>
      </w:r>
      <w:r w:rsidRPr="00367591">
        <w:rPr>
          <w:rFonts w:hint="cs"/>
          <w:sz w:val="26"/>
          <w:szCs w:val="26"/>
          <w:rtl/>
          <w:lang w:bidi="ar"/>
        </w:rPr>
        <w:t>و</w:t>
      </w:r>
      <w:r w:rsidRPr="00367591">
        <w:rPr>
          <w:sz w:val="26"/>
          <w:szCs w:val="26"/>
          <w:rtl/>
          <w:lang w:bidi="ar"/>
        </w:rPr>
        <w:t>تؤكد الأمانة أن خطأ مطبعيا تسبب في تحديد الحد الأقصى المسموح به للاستهلاك الكلي للهيدروكلوروفلوروكربون في الاتفاق عند 0.41 طن قدرات استنفاد أوزون بدلا من 0.71 طن قدرات استنفاد أوزون؛ وبناء على ذلك، أدرجت الأمانة، في المرفق الأول بهذه الوثيقة، اتفاقا محدثا يعكس الهدف المصحح، والذي يتماشى مع حصة عام 2019. وسيُلحق الاتفاق المحدث بالكامل بالتقرير النهائي للاجتماع الخامس والثمانين.</w:t>
      </w:r>
    </w:p>
    <w:p w14:paraId="7CE12F08" w14:textId="77777777" w:rsidR="0056147F" w:rsidRPr="00367591" w:rsidRDefault="0056147F" w:rsidP="0056147F">
      <w:pPr>
        <w:pStyle w:val="Heading1"/>
        <w:bidi/>
        <w:rPr>
          <w:sz w:val="26"/>
          <w:szCs w:val="26"/>
        </w:rPr>
      </w:pPr>
      <w:r w:rsidRPr="00367591">
        <w:rPr>
          <w:sz w:val="26"/>
          <w:szCs w:val="26"/>
          <w:rtl/>
          <w:lang w:bidi="ar"/>
        </w:rPr>
        <w:t xml:space="preserve">ووافقت اليونيدو أيضا على تقديم تقرير التحقق الذي يغطي الاستهلاك من عام 2019 حتى عام 2022 وذلك في عام 2023، على أساس أنه إذا تقرر أن قيرغيزستان لا تمتثل للأهداف المحددة في الاتفاق المحدث، فيمكن للجنة التنفيذية النظر في تطبيق بند العقوبات على الموافقات المستقبلية الخاصة بالبلد. </w:t>
      </w:r>
    </w:p>
    <w:p w14:paraId="65D63C5E" w14:textId="77777777" w:rsidR="0056147F" w:rsidRPr="00367591" w:rsidRDefault="0056147F" w:rsidP="0056147F">
      <w:pPr>
        <w:bidi/>
        <w:rPr>
          <w:sz w:val="26"/>
          <w:szCs w:val="26"/>
          <w:u w:val="single"/>
        </w:rPr>
      </w:pPr>
      <w:r w:rsidRPr="00367591">
        <w:rPr>
          <w:sz w:val="26"/>
          <w:szCs w:val="26"/>
          <w:u w:val="single"/>
          <w:rtl/>
          <w:lang w:bidi="ar"/>
        </w:rPr>
        <w:t>التقرير المرحلي عن تنفيذ الشريحة الثانية من خطة إدارة إزالة المواد الهيدروكلوروفلوروكربونية</w:t>
      </w:r>
    </w:p>
    <w:p w14:paraId="66D6C2BB" w14:textId="77777777" w:rsidR="0056147F" w:rsidRPr="00367591" w:rsidRDefault="0056147F" w:rsidP="0056147F">
      <w:pPr>
        <w:rPr>
          <w:sz w:val="26"/>
          <w:szCs w:val="26"/>
        </w:rPr>
      </w:pPr>
    </w:p>
    <w:p w14:paraId="57F95EF1" w14:textId="77777777" w:rsidR="0056147F" w:rsidRPr="00367591" w:rsidRDefault="0056147F" w:rsidP="0056147F">
      <w:pPr>
        <w:bidi/>
        <w:rPr>
          <w:i/>
          <w:sz w:val="26"/>
          <w:szCs w:val="26"/>
        </w:rPr>
      </w:pPr>
      <w:r w:rsidRPr="00367591">
        <w:rPr>
          <w:i/>
          <w:iCs/>
          <w:sz w:val="26"/>
          <w:szCs w:val="26"/>
          <w:rtl/>
          <w:lang w:bidi="ar"/>
        </w:rPr>
        <w:t>الإطار القانوني</w:t>
      </w:r>
    </w:p>
    <w:p w14:paraId="14BC29AE" w14:textId="77777777" w:rsidR="0056147F" w:rsidRPr="00367591" w:rsidRDefault="0056147F" w:rsidP="0056147F">
      <w:pPr>
        <w:rPr>
          <w:sz w:val="26"/>
          <w:szCs w:val="26"/>
        </w:rPr>
      </w:pPr>
    </w:p>
    <w:p w14:paraId="1197C1CB" w14:textId="77777777" w:rsidR="0056147F" w:rsidRPr="00367591" w:rsidRDefault="0056147F" w:rsidP="0056147F">
      <w:pPr>
        <w:pStyle w:val="Heading1"/>
        <w:bidi/>
        <w:rPr>
          <w:sz w:val="26"/>
          <w:szCs w:val="26"/>
        </w:rPr>
      </w:pPr>
      <w:r w:rsidRPr="00367591">
        <w:rPr>
          <w:sz w:val="26"/>
          <w:szCs w:val="26"/>
          <w:rtl/>
          <w:lang w:bidi="ar"/>
        </w:rPr>
        <w:t xml:space="preserve">أصدرت حكومة قيرغيزستان بالفعل حصص استيراد الهيدروكلوروفلوروكربون لعام 2020 </w:t>
      </w:r>
      <w:r w:rsidRPr="00367591">
        <w:rPr>
          <w:rFonts w:hint="cs"/>
          <w:sz w:val="26"/>
          <w:szCs w:val="26"/>
          <w:rtl/>
          <w:lang w:bidi="ar"/>
        </w:rPr>
        <w:t xml:space="preserve">وتبلغ </w:t>
      </w:r>
      <w:r w:rsidRPr="00367591">
        <w:rPr>
          <w:sz w:val="26"/>
          <w:szCs w:val="26"/>
          <w:rtl/>
          <w:lang w:bidi="ar"/>
        </w:rPr>
        <w:t>أطنان قدرات استنفاد أوزون</w:t>
      </w:r>
      <w:r w:rsidRPr="00367591">
        <w:rPr>
          <w:rFonts w:hint="cs"/>
          <w:sz w:val="26"/>
          <w:szCs w:val="26"/>
          <w:rtl/>
          <w:lang w:bidi="ar"/>
        </w:rPr>
        <w:t xml:space="preserve"> بها صفرا</w:t>
      </w:r>
      <w:r w:rsidRPr="00367591">
        <w:rPr>
          <w:sz w:val="26"/>
          <w:szCs w:val="26"/>
          <w:rtl/>
          <w:lang w:bidi="ar"/>
        </w:rPr>
        <w:t>.</w:t>
      </w:r>
    </w:p>
    <w:p w14:paraId="05F24A76" w14:textId="77777777" w:rsidR="0056147F" w:rsidRPr="00367591" w:rsidRDefault="0056147F" w:rsidP="0056147F">
      <w:pPr>
        <w:bidi/>
        <w:rPr>
          <w:i/>
          <w:sz w:val="26"/>
          <w:szCs w:val="26"/>
        </w:rPr>
      </w:pPr>
      <w:r w:rsidRPr="00367591">
        <w:rPr>
          <w:i/>
          <w:iCs/>
          <w:sz w:val="26"/>
          <w:szCs w:val="26"/>
          <w:rtl/>
          <w:lang w:bidi="ar"/>
        </w:rPr>
        <w:t>قطاع خدمة التبريد</w:t>
      </w:r>
    </w:p>
    <w:p w14:paraId="3B1F4FCF" w14:textId="77777777" w:rsidR="0056147F" w:rsidRPr="00367591" w:rsidRDefault="0056147F" w:rsidP="0056147F">
      <w:pPr>
        <w:rPr>
          <w:sz w:val="26"/>
          <w:szCs w:val="26"/>
        </w:rPr>
      </w:pPr>
    </w:p>
    <w:p w14:paraId="3B4581DB" w14:textId="77777777" w:rsidR="0056147F" w:rsidRPr="00367591" w:rsidRDefault="0056147F" w:rsidP="0056147F">
      <w:pPr>
        <w:pStyle w:val="Heading1"/>
        <w:bidi/>
        <w:rPr>
          <w:sz w:val="26"/>
          <w:szCs w:val="26"/>
        </w:rPr>
      </w:pPr>
      <w:r w:rsidRPr="00367591">
        <w:rPr>
          <w:sz w:val="26"/>
          <w:szCs w:val="26"/>
          <w:rtl/>
          <w:lang w:bidi="ar"/>
        </w:rPr>
        <w:t xml:space="preserve">باستثناء التبريد المنزلي وعدد محدود من منشآت التبريد التجارية الصناعية </w:t>
      </w:r>
      <w:r w:rsidRPr="00367591">
        <w:rPr>
          <w:rFonts w:hint="cs"/>
          <w:sz w:val="26"/>
          <w:szCs w:val="26"/>
          <w:rtl/>
          <w:lang w:bidi="ar"/>
        </w:rPr>
        <w:t xml:space="preserve">القائمة على </w:t>
      </w:r>
      <w:r w:rsidRPr="00367591">
        <w:rPr>
          <w:sz w:val="26"/>
          <w:szCs w:val="26"/>
          <w:rtl/>
          <w:lang w:bidi="ar"/>
        </w:rPr>
        <w:t xml:space="preserve">الأمونيا، بدأ استخدام تكنولوجيا البديلة ذات إمكانية الاحترار العالمي المنخفضة استخداما محدودا في قطاع تبريد وتكييف الهواء. وإذ تلاحظ الأمانة بدء الاستخدام على هذا النحو المحدود، فإنها طلبت معلومات إضافية عن الأنشطة المضطلع بها في سياق مخطط حوافز المستخدم النهائي التي كانت جزءا من خطة التنفيذ الموافق عليها بموجب الشريحة الثانية، والأنشطة المخطط لها بموجب الشريحة الثالثة. </w:t>
      </w:r>
    </w:p>
    <w:p w14:paraId="7493773C" w14:textId="77777777" w:rsidR="0056147F" w:rsidRPr="00367591" w:rsidRDefault="0056147F" w:rsidP="0056147F">
      <w:pPr>
        <w:pStyle w:val="Heading1"/>
        <w:bidi/>
        <w:rPr>
          <w:sz w:val="26"/>
          <w:szCs w:val="26"/>
        </w:rPr>
      </w:pPr>
      <w:r w:rsidRPr="00367591">
        <w:rPr>
          <w:sz w:val="26"/>
          <w:szCs w:val="26"/>
          <w:rtl/>
          <w:lang w:bidi="ar"/>
        </w:rPr>
        <w:t xml:space="preserve">وبموجب الشريحة الثانية، خطط اليوئديبي لاستيراد المكونات الرئيسية وتجميع غرفة تبريد واحدة أو غرفتين في الموقع في المنشآت التجارية </w:t>
      </w:r>
      <w:r w:rsidRPr="00367591">
        <w:rPr>
          <w:rFonts w:hint="cs"/>
          <w:sz w:val="26"/>
          <w:szCs w:val="26"/>
          <w:rtl/>
          <w:lang w:bidi="ar"/>
        </w:rPr>
        <w:t xml:space="preserve">القائمة على </w:t>
      </w:r>
      <w:r w:rsidRPr="00367591">
        <w:rPr>
          <w:sz w:val="26"/>
          <w:szCs w:val="26"/>
          <w:rtl/>
          <w:lang w:bidi="ar"/>
        </w:rPr>
        <w:t xml:space="preserve">غازات التبريد الطبيعية مثل الأمونيا وثاني أكسيد الكربون لإدخال التكنولوجيا إلى السوق وإثبات فوائدها. ومع ذلك، وُجِد أن تقنيات الأمونيا وثاني أكسيد الكربون كانت باهظة الثمن </w:t>
      </w:r>
      <w:r w:rsidRPr="00367591">
        <w:rPr>
          <w:sz w:val="26"/>
          <w:szCs w:val="26"/>
          <w:rtl/>
          <w:lang w:bidi="ar"/>
        </w:rPr>
        <w:lastRenderedPageBreak/>
        <w:t xml:space="preserve">بسبب انخفاض مستوى الرسملة للمستخدمين النهائيين في البلد، وتغيَّر تركيز المشروع إلى معدات تبريد صغيرة الحجم تستخدم </w:t>
      </w:r>
      <w:r w:rsidRPr="00367591">
        <w:rPr>
          <w:sz w:val="26"/>
          <w:szCs w:val="26"/>
        </w:rPr>
        <w:t>R-290</w:t>
      </w:r>
      <w:r w:rsidRPr="00367591">
        <w:rPr>
          <w:sz w:val="26"/>
          <w:szCs w:val="26"/>
          <w:rtl/>
          <w:lang w:bidi="ar"/>
        </w:rPr>
        <w:t xml:space="preserve">. </w:t>
      </w:r>
    </w:p>
    <w:p w14:paraId="58524057" w14:textId="77777777" w:rsidR="0056147F" w:rsidRPr="00367591" w:rsidRDefault="0056147F" w:rsidP="0056147F">
      <w:pPr>
        <w:pStyle w:val="Heading1"/>
        <w:bidi/>
        <w:rPr>
          <w:color w:val="222222"/>
          <w:kern w:val="36"/>
          <w:sz w:val="26"/>
          <w:szCs w:val="26"/>
        </w:rPr>
      </w:pPr>
      <w:r w:rsidRPr="00367591">
        <w:rPr>
          <w:color w:val="222222"/>
          <w:kern w:val="36"/>
          <w:sz w:val="26"/>
          <w:szCs w:val="26"/>
          <w:rtl/>
          <w:lang w:bidi="ar"/>
        </w:rPr>
        <w:t>وتمشيا مع المقرر 84/84(ج)، أوضح برنامج الأمم المتحدة الإنمائي (اليوئديبي) ما يلي:</w:t>
      </w:r>
    </w:p>
    <w:p w14:paraId="667B3A12" w14:textId="77777777" w:rsidR="0056147F" w:rsidRPr="00367591" w:rsidRDefault="0056147F" w:rsidP="0056147F">
      <w:pPr>
        <w:pStyle w:val="Heading2"/>
        <w:numPr>
          <w:ilvl w:val="1"/>
          <w:numId w:val="28"/>
        </w:numPr>
        <w:bidi/>
        <w:rPr>
          <w:sz w:val="26"/>
          <w:szCs w:val="26"/>
        </w:rPr>
      </w:pPr>
      <w:r w:rsidRPr="00367591">
        <w:rPr>
          <w:sz w:val="26"/>
          <w:szCs w:val="26"/>
          <w:rtl/>
          <w:lang w:bidi="ar"/>
        </w:rPr>
        <w:t xml:space="preserve">فيما يتعلق بإطار السياسة المحلية لدعم واستدامة بدء استخدام وتوسيع نطاق التكنولوجيا الجديدة </w:t>
      </w:r>
      <w:r w:rsidRPr="00367591">
        <w:rPr>
          <w:rFonts w:hint="cs"/>
          <w:sz w:val="26"/>
          <w:szCs w:val="26"/>
          <w:rtl/>
          <w:lang w:bidi="ar"/>
        </w:rPr>
        <w:t xml:space="preserve">القائمة على </w:t>
      </w:r>
      <w:r w:rsidRPr="00367591">
        <w:rPr>
          <w:sz w:val="26"/>
          <w:szCs w:val="26"/>
        </w:rPr>
        <w:t>R-290</w:t>
      </w:r>
      <w:r w:rsidRPr="00367591">
        <w:rPr>
          <w:sz w:val="26"/>
          <w:szCs w:val="26"/>
          <w:rtl/>
          <w:lang w:bidi="ar"/>
        </w:rPr>
        <w:t xml:space="preserve">، ستستفيد وحدة الأوزون الوطنية من الخبرة المكتسبة من برامج حوافز المستخدم النهائي في عصر الكلوروفلوروكربون. </w:t>
      </w:r>
      <w:r w:rsidRPr="00367591">
        <w:rPr>
          <w:rFonts w:hint="cs"/>
          <w:sz w:val="26"/>
          <w:szCs w:val="26"/>
          <w:rtl/>
          <w:lang w:bidi="ar"/>
        </w:rPr>
        <w:t>و</w:t>
      </w:r>
      <w:r w:rsidRPr="00367591">
        <w:rPr>
          <w:sz w:val="26"/>
          <w:szCs w:val="26"/>
          <w:rtl/>
          <w:lang w:bidi="ar"/>
        </w:rPr>
        <w:t xml:space="preserve">سيعتمد المدى الذي يمكن من خلاله توسيع نطاق التكنولوجيا جزئيا على الموثوقية والتكاليف التشغيلية للتكنولوجيا واللوائح المتعلقة باستيراد التكنولوجيا واستخدامها. وسيتواصل النظر في هذه المكونات في إطار الأعمال المقبلة بموجب تعديل كيغالي؛ </w:t>
      </w:r>
    </w:p>
    <w:p w14:paraId="206FB708" w14:textId="77777777" w:rsidR="0056147F" w:rsidRPr="00367591" w:rsidRDefault="0056147F" w:rsidP="0056147F">
      <w:pPr>
        <w:pStyle w:val="Heading2"/>
        <w:numPr>
          <w:ilvl w:val="1"/>
          <w:numId w:val="28"/>
        </w:numPr>
        <w:bidi/>
        <w:rPr>
          <w:sz w:val="26"/>
          <w:szCs w:val="26"/>
        </w:rPr>
      </w:pPr>
      <w:r w:rsidRPr="00367591">
        <w:rPr>
          <w:sz w:val="26"/>
          <w:szCs w:val="26"/>
          <w:rtl/>
          <w:lang w:bidi="ar"/>
        </w:rPr>
        <w:t>فيما يتعلق بعدد المستخدمين النهائيين الذين قد يكونون مهتمين بالتكنولوجيا، حددت وحدة الأوزون الوطنية 17 مستخدما كبيرا وأكثر من مائة مستخدم أصغر قد يكونون مهتمين</w:t>
      </w:r>
      <w:r w:rsidRPr="00367591">
        <w:rPr>
          <w:rFonts w:hint="cs"/>
          <w:sz w:val="26"/>
          <w:szCs w:val="26"/>
          <w:rtl/>
          <w:lang w:bidi="ar"/>
        </w:rPr>
        <w:t xml:space="preserve"> بها</w:t>
      </w:r>
      <w:r w:rsidRPr="00367591">
        <w:rPr>
          <w:sz w:val="26"/>
          <w:szCs w:val="26"/>
          <w:rtl/>
          <w:lang w:bidi="ar"/>
        </w:rPr>
        <w:t xml:space="preserve">؛ </w:t>
      </w:r>
    </w:p>
    <w:p w14:paraId="78CD765C" w14:textId="77777777" w:rsidR="0056147F" w:rsidRPr="00367591" w:rsidRDefault="0056147F" w:rsidP="0056147F">
      <w:pPr>
        <w:pStyle w:val="Heading2"/>
        <w:numPr>
          <w:ilvl w:val="1"/>
          <w:numId w:val="28"/>
        </w:numPr>
        <w:bidi/>
        <w:rPr>
          <w:sz w:val="26"/>
          <w:szCs w:val="26"/>
        </w:rPr>
      </w:pPr>
      <w:r w:rsidRPr="00367591">
        <w:rPr>
          <w:sz w:val="26"/>
          <w:szCs w:val="26"/>
          <w:rtl/>
          <w:lang w:bidi="ar"/>
        </w:rPr>
        <w:t>فيما يتعلق ب</w:t>
      </w:r>
      <w:r w:rsidRPr="00367591">
        <w:rPr>
          <w:rFonts w:hint="cs"/>
          <w:sz w:val="26"/>
          <w:szCs w:val="26"/>
          <w:rtl/>
          <w:lang w:bidi="ar"/>
        </w:rPr>
        <w:t xml:space="preserve">وضع </w:t>
      </w:r>
      <w:r w:rsidRPr="00367591">
        <w:rPr>
          <w:sz w:val="26"/>
          <w:szCs w:val="26"/>
          <w:rtl/>
          <w:lang w:bidi="ar"/>
        </w:rPr>
        <w:t>منهجية لتقدير قابلية التوسع في التكنولوجيا، أشارت الوحدة إلى أن شركة متعددة الجنسيات (كوكا كولا) قد بدأت في استيراد برادات أحادية قائمة على إمكانية الاحترار العالمي المنخفضة. وهذا الاستخدام، إلى جانب جهود التوعية في مجال البدء الناجح لاستخدام المعدات المقدمة بدعم من خطة إدارة إزالة المواد الهيدروكلوروفلوروكربونية، من شأنه أن يساعد على ضمان استمرار جهود بدء استخدام التكنولوجيا؛</w:t>
      </w:r>
    </w:p>
    <w:p w14:paraId="7D429A0F" w14:textId="77777777" w:rsidR="0056147F" w:rsidRPr="00367591" w:rsidRDefault="0056147F" w:rsidP="0056147F">
      <w:pPr>
        <w:pStyle w:val="Heading2"/>
        <w:keepNext/>
        <w:keepLines/>
        <w:numPr>
          <w:ilvl w:val="1"/>
          <w:numId w:val="28"/>
        </w:numPr>
        <w:bidi/>
        <w:rPr>
          <w:sz w:val="26"/>
          <w:szCs w:val="26"/>
        </w:rPr>
      </w:pPr>
      <w:r w:rsidRPr="00367591">
        <w:rPr>
          <w:sz w:val="26"/>
          <w:szCs w:val="26"/>
          <w:rtl/>
          <w:lang w:bidi="ar"/>
        </w:rPr>
        <w:t xml:space="preserve">نظرا إلى محدودية بدء استخدام التكنولوجيا ذات إمكانية الاحترار العالمي المنخفضة في السوق، فإن إثبات فوائد التكنولوجيا مهم لضمان استيعابها. ولتحقيق هذه الغاية، سترصد وحدة الأوزون الوطنية أداء المعدات </w:t>
      </w:r>
      <w:r w:rsidRPr="00367591">
        <w:rPr>
          <w:rFonts w:hint="cs"/>
          <w:sz w:val="26"/>
          <w:szCs w:val="26"/>
          <w:rtl/>
          <w:lang w:bidi="ar"/>
        </w:rPr>
        <w:t xml:space="preserve">القائمة على </w:t>
      </w:r>
      <w:r w:rsidRPr="00367591">
        <w:rPr>
          <w:sz w:val="26"/>
          <w:szCs w:val="26"/>
        </w:rPr>
        <w:t>R-290</w:t>
      </w:r>
      <w:r w:rsidRPr="00367591">
        <w:rPr>
          <w:sz w:val="26"/>
          <w:szCs w:val="26"/>
          <w:rtl/>
          <w:lang w:bidi="ar"/>
        </w:rPr>
        <w:t xml:space="preserve"> وتقارنها بأداء المعدات </w:t>
      </w:r>
      <w:r w:rsidRPr="00367591">
        <w:rPr>
          <w:rFonts w:hint="cs"/>
          <w:sz w:val="26"/>
          <w:szCs w:val="26"/>
          <w:rtl/>
          <w:lang w:bidi="ar"/>
        </w:rPr>
        <w:t>القائمة على</w:t>
      </w:r>
      <w:r w:rsidRPr="00367591">
        <w:rPr>
          <w:sz w:val="26"/>
          <w:szCs w:val="26"/>
          <w:rtl/>
          <w:lang w:bidi="ar"/>
        </w:rPr>
        <w:t xml:space="preserve"> الهيدروكلوروفلوروكربون-22، وكذلك المعدات </w:t>
      </w:r>
      <w:r w:rsidRPr="00367591">
        <w:rPr>
          <w:rFonts w:hint="cs"/>
          <w:sz w:val="26"/>
          <w:szCs w:val="26"/>
          <w:rtl/>
          <w:lang w:bidi="ar"/>
        </w:rPr>
        <w:t>القائمة على</w:t>
      </w:r>
      <w:r w:rsidRPr="00367591">
        <w:rPr>
          <w:sz w:val="26"/>
          <w:szCs w:val="26"/>
          <w:rtl/>
          <w:lang w:bidi="ar"/>
        </w:rPr>
        <w:t xml:space="preserve"> الهيدروكلوروفلوروكربون-134أ و </w:t>
      </w:r>
      <w:r w:rsidRPr="00367591">
        <w:rPr>
          <w:sz w:val="26"/>
          <w:szCs w:val="26"/>
        </w:rPr>
        <w:t>R-404A</w:t>
      </w:r>
      <w:r w:rsidRPr="00367591">
        <w:rPr>
          <w:sz w:val="26"/>
          <w:szCs w:val="26"/>
          <w:rtl/>
          <w:lang w:bidi="ar"/>
        </w:rPr>
        <w:t xml:space="preserve"> السائدة في البلد. ست</w:t>
      </w:r>
      <w:r w:rsidRPr="00367591">
        <w:rPr>
          <w:rFonts w:hint="cs"/>
          <w:sz w:val="26"/>
          <w:szCs w:val="26"/>
          <w:rtl/>
          <w:lang w:bidi="ar"/>
        </w:rPr>
        <w:t xml:space="preserve">بلغ </w:t>
      </w:r>
      <w:r w:rsidRPr="00367591">
        <w:rPr>
          <w:sz w:val="26"/>
          <w:szCs w:val="26"/>
          <w:rtl/>
          <w:lang w:bidi="ar"/>
        </w:rPr>
        <w:t xml:space="preserve">الرابطة الوطنية للتبريد أصحاب المصلحة المعنيين بنتائج المشروع؛ </w:t>
      </w:r>
    </w:p>
    <w:p w14:paraId="7F1D2E5A" w14:textId="77777777" w:rsidR="0056147F" w:rsidRPr="00367591" w:rsidRDefault="0056147F" w:rsidP="0056147F">
      <w:pPr>
        <w:pStyle w:val="Heading2"/>
        <w:numPr>
          <w:ilvl w:val="1"/>
          <w:numId w:val="28"/>
        </w:numPr>
        <w:bidi/>
        <w:rPr>
          <w:sz w:val="26"/>
          <w:szCs w:val="26"/>
        </w:rPr>
      </w:pPr>
      <w:r w:rsidRPr="00367591">
        <w:rPr>
          <w:sz w:val="26"/>
          <w:szCs w:val="26"/>
          <w:rtl/>
          <w:lang w:bidi="ar"/>
        </w:rPr>
        <w:t xml:space="preserve">تضمنت خطة إدارة إزالة المواد الهيدروكلوروفلوروكربونية </w:t>
      </w:r>
      <w:r w:rsidRPr="00367591">
        <w:rPr>
          <w:rFonts w:hint="cs"/>
          <w:sz w:val="26"/>
          <w:szCs w:val="26"/>
          <w:rtl/>
          <w:lang w:bidi="ar"/>
        </w:rPr>
        <w:t xml:space="preserve">عقد </w:t>
      </w:r>
      <w:r w:rsidRPr="00367591">
        <w:rPr>
          <w:sz w:val="26"/>
          <w:szCs w:val="26"/>
          <w:rtl/>
          <w:lang w:bidi="ar"/>
        </w:rPr>
        <w:t xml:space="preserve">حلقات عمل تدريبية </w:t>
      </w:r>
      <w:r w:rsidRPr="00367591">
        <w:rPr>
          <w:rFonts w:hint="cs"/>
          <w:sz w:val="26"/>
          <w:szCs w:val="26"/>
          <w:rtl/>
          <w:lang w:bidi="ar"/>
        </w:rPr>
        <w:t xml:space="preserve">تناولت </w:t>
      </w:r>
      <w:r w:rsidRPr="00367591">
        <w:rPr>
          <w:sz w:val="26"/>
          <w:szCs w:val="26"/>
          <w:rtl/>
          <w:lang w:bidi="ar"/>
        </w:rPr>
        <w:t xml:space="preserve">التعامل الآمن مع غازات التبريد القابلة للاشتعال؛ وحدثت مواد التدريب وأعدت أدلة لتتناول ضمن ما تتناول التكنولوجيات ذات إمكانية الاحترار العالمي المنخفضة؛ وركزت حلقات عمل المقدمة إلى أصحاب متاجر التجزئة والفنادق والكيانات الأخرى </w:t>
      </w:r>
      <w:r w:rsidRPr="00367591">
        <w:rPr>
          <w:rFonts w:hint="cs"/>
          <w:sz w:val="26"/>
          <w:szCs w:val="26"/>
          <w:rtl/>
          <w:lang w:bidi="ar"/>
        </w:rPr>
        <w:t xml:space="preserve">القائمة على </w:t>
      </w:r>
      <w:r w:rsidRPr="00367591">
        <w:rPr>
          <w:sz w:val="26"/>
          <w:szCs w:val="26"/>
          <w:rtl/>
          <w:lang w:bidi="ar"/>
        </w:rPr>
        <w:t xml:space="preserve">معدات التبريد على المعدات الجديدة القائمة على </w:t>
      </w:r>
      <w:r w:rsidRPr="00367591">
        <w:rPr>
          <w:rFonts w:hint="cs"/>
          <w:sz w:val="26"/>
          <w:szCs w:val="26"/>
          <w:rtl/>
          <w:lang w:bidi="ar"/>
        </w:rPr>
        <w:t xml:space="preserve">مواضيع منها </w:t>
      </w:r>
      <w:r w:rsidRPr="00367591">
        <w:rPr>
          <w:sz w:val="26"/>
          <w:szCs w:val="26"/>
          <w:rtl/>
          <w:lang w:bidi="ar"/>
        </w:rPr>
        <w:t>إمكانية الاحترار العالمي المنخفضة. وتنشر الرابطة الوطنية لخدمات التبريد معلومات عن استخدام غازات التبريد المختلفة، بما في ذلك غازات التبريد القابلة للاشتعال؛</w:t>
      </w:r>
    </w:p>
    <w:p w14:paraId="1D882B1C" w14:textId="77777777" w:rsidR="0056147F" w:rsidRPr="00367591" w:rsidRDefault="0056147F" w:rsidP="0056147F">
      <w:pPr>
        <w:pStyle w:val="Heading2"/>
        <w:numPr>
          <w:ilvl w:val="1"/>
          <w:numId w:val="28"/>
        </w:numPr>
        <w:bidi/>
        <w:rPr>
          <w:sz w:val="26"/>
          <w:szCs w:val="26"/>
        </w:rPr>
      </w:pPr>
      <w:r w:rsidRPr="00367591">
        <w:rPr>
          <w:sz w:val="26"/>
          <w:szCs w:val="26"/>
          <w:rtl/>
          <w:lang w:bidi="ar"/>
        </w:rPr>
        <w:t xml:space="preserve">سيكون لزاما على المستخدمين النهائيين توفير تمويل مشترك بنسبة تصل إلى 50 في المائة، على حسب المستخدم النهائي؛ </w:t>
      </w:r>
    </w:p>
    <w:p w14:paraId="0BEA80C1" w14:textId="77777777" w:rsidR="0056147F" w:rsidRPr="00367591" w:rsidRDefault="0056147F" w:rsidP="0056147F">
      <w:pPr>
        <w:pStyle w:val="Heading2"/>
        <w:numPr>
          <w:ilvl w:val="1"/>
          <w:numId w:val="28"/>
        </w:numPr>
        <w:bidi/>
        <w:rPr>
          <w:sz w:val="26"/>
          <w:szCs w:val="26"/>
        </w:rPr>
      </w:pPr>
      <w:r w:rsidRPr="00367591">
        <w:rPr>
          <w:sz w:val="26"/>
          <w:szCs w:val="26"/>
          <w:rtl/>
          <w:lang w:bidi="ar"/>
        </w:rPr>
        <w:t xml:space="preserve">أكد اليوئديبي أنه من غير المخطط إعادة تهيئة البدائل القابلة للاشتعال أو السامة، وأن برنامج الأمم المتحدة الإنمائي سيقدم تقارير مفصلة عن نتائج مشروع المستخدم النهائي الذي نُفذ في قيرغيزستان بمجرد اكتماله، للسماح للأمانة بإعداد صحائف وقائع لتستفيد منها المشاريع المستقبلية. </w:t>
      </w:r>
    </w:p>
    <w:p w14:paraId="3E5A2CB4" w14:textId="77777777" w:rsidR="0056147F" w:rsidRPr="00367591" w:rsidRDefault="0056147F" w:rsidP="0056147F">
      <w:pPr>
        <w:pStyle w:val="Heading1"/>
        <w:bidi/>
        <w:rPr>
          <w:sz w:val="26"/>
          <w:szCs w:val="26"/>
        </w:rPr>
      </w:pPr>
      <w:r w:rsidRPr="00367591">
        <w:rPr>
          <w:sz w:val="26"/>
          <w:szCs w:val="26"/>
          <w:rtl/>
          <w:lang w:bidi="ar"/>
        </w:rPr>
        <w:t xml:space="preserve">وتاريخ إنجاز المرحلة الثانية هو كانون الأول/ديسمبر 2021، كما هو محدد في الفقرة 14 من الاتفاق. </w:t>
      </w:r>
    </w:p>
    <w:p w14:paraId="2471BEE6" w14:textId="77777777" w:rsidR="0056147F" w:rsidRPr="00367591" w:rsidRDefault="0056147F" w:rsidP="0056147F">
      <w:pPr>
        <w:keepNext/>
        <w:keepLines/>
        <w:bidi/>
        <w:rPr>
          <w:sz w:val="26"/>
          <w:szCs w:val="26"/>
          <w:u w:val="single"/>
        </w:rPr>
      </w:pPr>
      <w:r w:rsidRPr="00367591">
        <w:rPr>
          <w:sz w:val="26"/>
          <w:szCs w:val="26"/>
          <w:u w:val="single"/>
          <w:rtl/>
          <w:lang w:bidi="ar"/>
        </w:rPr>
        <w:t xml:space="preserve">استدامة إزالة الهيدروكلوروفلوروكربون </w:t>
      </w:r>
    </w:p>
    <w:p w14:paraId="3AB5384D" w14:textId="77777777" w:rsidR="0056147F" w:rsidRPr="00367591" w:rsidRDefault="0056147F" w:rsidP="0056147F">
      <w:pPr>
        <w:rPr>
          <w:sz w:val="26"/>
          <w:szCs w:val="26"/>
          <w:u w:val="single"/>
        </w:rPr>
      </w:pPr>
    </w:p>
    <w:p w14:paraId="553DA508" w14:textId="77777777" w:rsidR="0056147F" w:rsidRPr="00367591" w:rsidRDefault="0056147F" w:rsidP="0056147F">
      <w:pPr>
        <w:pStyle w:val="Heading1"/>
        <w:bidi/>
        <w:rPr>
          <w:sz w:val="26"/>
          <w:szCs w:val="26"/>
          <w:u w:val="single"/>
        </w:rPr>
      </w:pPr>
      <w:r w:rsidRPr="00367591">
        <w:rPr>
          <w:sz w:val="26"/>
          <w:szCs w:val="26"/>
          <w:rtl/>
          <w:lang w:bidi="ar"/>
        </w:rPr>
        <w:t xml:space="preserve">نفذ البلد حظرا على المعدات </w:t>
      </w:r>
      <w:r w:rsidRPr="00367591">
        <w:rPr>
          <w:rFonts w:hint="cs"/>
          <w:sz w:val="26"/>
          <w:szCs w:val="26"/>
          <w:rtl/>
          <w:lang w:bidi="ar"/>
        </w:rPr>
        <w:t xml:space="preserve">القائمة على </w:t>
      </w:r>
      <w:r w:rsidRPr="00367591">
        <w:rPr>
          <w:sz w:val="26"/>
          <w:szCs w:val="26"/>
          <w:rtl/>
          <w:lang w:bidi="ar"/>
        </w:rPr>
        <w:t xml:space="preserve">الهيدروكلوروفلوروكربون، بما في ذلك المعدات "الجافة"، علاوة على حظر استيراد المواد الخاضعة للرقابة التي أزيلت بالفعل (أي المرفقات ألف وباء وهاء، باستثناء استخدامات </w:t>
      </w:r>
      <w:r w:rsidRPr="00367591">
        <w:rPr>
          <w:sz w:val="26"/>
          <w:szCs w:val="26"/>
          <w:rtl/>
          <w:lang w:bidi="ar"/>
        </w:rPr>
        <w:lastRenderedPageBreak/>
        <w:t xml:space="preserve">بروميد الميثيل </w:t>
      </w:r>
      <w:r w:rsidRPr="00367591">
        <w:rPr>
          <w:rFonts w:hint="cs"/>
          <w:sz w:val="26"/>
          <w:szCs w:val="26"/>
          <w:rtl/>
          <w:lang w:bidi="ar"/>
        </w:rPr>
        <w:t xml:space="preserve">في </w:t>
      </w:r>
      <w:r w:rsidRPr="00367591">
        <w:rPr>
          <w:sz w:val="26"/>
          <w:szCs w:val="26"/>
          <w:rtl/>
          <w:lang w:bidi="ar"/>
        </w:rPr>
        <w:t xml:space="preserve">الحجر الصحي السابق للشحن) والمعدات المحتوية على تلك المواد، حسب الحالة. ويُطبَّق هذا الحظر من خلال الجمارك والمفتشية التقنية الحكومية والجهات المالية وجهات مراقبة الحدود. </w:t>
      </w:r>
      <w:r w:rsidRPr="00367591">
        <w:rPr>
          <w:rFonts w:hint="cs"/>
          <w:sz w:val="26"/>
          <w:szCs w:val="26"/>
          <w:rtl/>
          <w:lang w:bidi="ar"/>
        </w:rPr>
        <w:t>و</w:t>
      </w:r>
      <w:r w:rsidRPr="00367591">
        <w:rPr>
          <w:sz w:val="26"/>
          <w:szCs w:val="26"/>
          <w:rtl/>
          <w:lang w:bidi="ar"/>
        </w:rPr>
        <w:t xml:space="preserve">يطبق نظام الترخيص والحصص بفعالية ويتضمن المواد الهيدروكلوروفلوروكربونية والمواد الخاضعة للرقابة التي أزيلت بالفعل، مع إطلاق تنبيه في حالة تقديم أي مستورد وثائق تتضمن مواد خاضعة للرقابة أزيلت تدريجيا. وقد كُشِف عن آخر استيراد غير قانوني إلى البلد في عام 2014 وأبلغت به أمانة الأوزون. </w:t>
      </w:r>
      <w:r w:rsidRPr="00367591">
        <w:rPr>
          <w:rFonts w:hint="cs"/>
          <w:sz w:val="26"/>
          <w:szCs w:val="26"/>
          <w:rtl/>
          <w:lang w:bidi="ar"/>
        </w:rPr>
        <w:t>و</w:t>
      </w:r>
      <w:r w:rsidRPr="00367591">
        <w:rPr>
          <w:sz w:val="26"/>
          <w:szCs w:val="26"/>
          <w:rtl/>
          <w:lang w:bidi="ar"/>
        </w:rPr>
        <w:t xml:space="preserve">تراقب وحدة الأوزون الوطنية بانتظام استخدام غازات التبريد في السوق ولم ينم إلى علمها أي استخدام لها في السوق أو </w:t>
      </w:r>
      <w:r w:rsidRPr="00367591">
        <w:rPr>
          <w:rFonts w:hint="cs"/>
          <w:sz w:val="26"/>
          <w:szCs w:val="26"/>
          <w:rtl/>
          <w:lang w:bidi="ar"/>
        </w:rPr>
        <w:t xml:space="preserve">إزالة </w:t>
      </w:r>
      <w:r w:rsidRPr="00367591">
        <w:rPr>
          <w:sz w:val="26"/>
          <w:szCs w:val="26"/>
          <w:rtl/>
          <w:lang w:bidi="ar"/>
        </w:rPr>
        <w:t>مخزونات لمواد خاضعة للرقابة تدريجيا. واستدامة تدريب التقنيين مضمون بالنظر إلى أن اعتمادهم إلزامي؛ وستوفر مدارس التدريب المهني التدريب للحصول على هذا الاعتماد بدعم من خطة إدارة إزالة المواد الهيدروكلوروفلوروكربونية.</w:t>
      </w:r>
    </w:p>
    <w:p w14:paraId="38F1138D" w14:textId="77777777" w:rsidR="0056147F" w:rsidRPr="00367591" w:rsidRDefault="0056147F" w:rsidP="0056147F">
      <w:pPr>
        <w:bidi/>
        <w:rPr>
          <w:sz w:val="26"/>
          <w:szCs w:val="26"/>
          <w:u w:val="single"/>
        </w:rPr>
      </w:pPr>
      <w:r w:rsidRPr="00367591">
        <w:rPr>
          <w:sz w:val="26"/>
          <w:szCs w:val="26"/>
          <w:u w:val="single"/>
          <w:rtl/>
          <w:lang w:bidi="ar"/>
        </w:rPr>
        <w:t xml:space="preserve">الخلاصة </w:t>
      </w:r>
    </w:p>
    <w:p w14:paraId="1387D46E" w14:textId="77777777" w:rsidR="0056147F" w:rsidRPr="00367591" w:rsidRDefault="0056147F" w:rsidP="0056147F">
      <w:pPr>
        <w:rPr>
          <w:sz w:val="26"/>
          <w:szCs w:val="26"/>
        </w:rPr>
      </w:pPr>
    </w:p>
    <w:p w14:paraId="5CED2905" w14:textId="77777777" w:rsidR="0056147F" w:rsidRPr="00367591" w:rsidRDefault="0056147F" w:rsidP="0056147F">
      <w:pPr>
        <w:pStyle w:val="Heading1"/>
        <w:bidi/>
        <w:rPr>
          <w:sz w:val="26"/>
          <w:szCs w:val="26"/>
        </w:rPr>
      </w:pPr>
      <w:r w:rsidRPr="00367591">
        <w:rPr>
          <w:sz w:val="26"/>
          <w:szCs w:val="26"/>
          <w:rtl/>
          <w:lang w:bidi="ar"/>
        </w:rPr>
        <w:t xml:space="preserve">كان استهلاك الهيدروكلوروفلوروكربون لعام 2019 البالغ 0.71 طن قدرات استنفاد أوزون من المواد الهيدروكلوروفلوروكربونية أقل من خط الأساس بنسبة 82.5 في المائة وجاء تمشيا مع مشروع الاتفاق المحدثة، الذي يرد فيه تصحيح خطأ غير مقصود وقع في الاجتماع الرابع والسبعين. وتواصل الحكومة تنفيذ نظم الترخيص والحصص لرصد ومراقبة المواد الهيدروكلوروفلوروكربونية، مع تحديد حصة عام 2020 </w:t>
      </w:r>
      <w:r w:rsidRPr="00367591">
        <w:rPr>
          <w:rFonts w:hint="cs"/>
          <w:sz w:val="26"/>
          <w:szCs w:val="26"/>
          <w:rtl/>
          <w:lang w:bidi="ar"/>
        </w:rPr>
        <w:t xml:space="preserve">من أطنان </w:t>
      </w:r>
      <w:r w:rsidRPr="00367591">
        <w:rPr>
          <w:sz w:val="26"/>
          <w:szCs w:val="26"/>
          <w:rtl/>
          <w:lang w:bidi="ar"/>
        </w:rPr>
        <w:t xml:space="preserve">قدرات استنفاد </w:t>
      </w:r>
      <w:r w:rsidRPr="00367591">
        <w:rPr>
          <w:rFonts w:hint="cs"/>
          <w:sz w:val="26"/>
          <w:szCs w:val="26"/>
          <w:rtl/>
          <w:lang w:bidi="ar"/>
        </w:rPr>
        <w:t>ال</w:t>
      </w:r>
      <w:r w:rsidRPr="00367591">
        <w:rPr>
          <w:sz w:val="26"/>
          <w:szCs w:val="26"/>
          <w:rtl/>
          <w:lang w:bidi="ar"/>
        </w:rPr>
        <w:t xml:space="preserve">أوزون عند صفر، وتفرض الحظر على واردات المعدات </w:t>
      </w:r>
      <w:r w:rsidRPr="00367591">
        <w:rPr>
          <w:rFonts w:hint="cs"/>
          <w:sz w:val="26"/>
          <w:szCs w:val="26"/>
          <w:rtl/>
          <w:lang w:bidi="ar"/>
        </w:rPr>
        <w:t xml:space="preserve">القائمة على </w:t>
      </w:r>
      <w:r w:rsidRPr="00367591">
        <w:rPr>
          <w:sz w:val="26"/>
          <w:szCs w:val="26"/>
          <w:rtl/>
          <w:lang w:bidi="ar"/>
        </w:rPr>
        <w:t>الهيدروكلوروفلوروكربون، مما سيساعد على ضمان استدامة الإزالة التدريجية. وتمضي الأنشطة قدما، بما في ذلك تدريب موظفي الجمارك وإنفاذ القانون والتقنيين مع التركيز على خدمة المعدات باستخدام غازات التبريد القابلة للاشتعال والبدائل الخالية من الهيدروكلوروفلوروكربون. وينتج عن نظام الاعتماد الإلزامي للتقنيين ممارسات خدمة أفضل ويضمن استدامة التدريب. وستواصل الحكومة تنفيذ أنشطة خطة إدارة إزالة المواد الهيدروكلوروفلوروكربونية التي تركز على إنفاذ اللوائح وتدريب تقنيي الخدمة واعتماد استخدام بدائل ذات إمكانية الاحترار العالمي المنخفضة والخالية من الهيدروكلوروفلوروكربون من خلال برامج الحوافز والتوعية. ومن شأن التحقق من الاستهلاك المقرر تقديمه في عام 2023 أن يسمح بالتحقق من استهلاك البلد قبل إنجاز الاتفاق، ومن أن استهلاك البلد بعد ذلك ظل ضمن حدود بقايا الخدمة المحددة في الاتفاق.</w:t>
      </w:r>
    </w:p>
    <w:p w14:paraId="114B9357" w14:textId="77777777" w:rsidR="0056147F" w:rsidRPr="00367591" w:rsidRDefault="0056147F" w:rsidP="0056147F">
      <w:pPr>
        <w:bidi/>
        <w:rPr>
          <w:sz w:val="26"/>
          <w:szCs w:val="26"/>
        </w:rPr>
      </w:pPr>
      <w:r w:rsidRPr="00367591">
        <w:rPr>
          <w:b/>
          <w:bCs/>
          <w:sz w:val="26"/>
          <w:szCs w:val="26"/>
          <w:rtl/>
          <w:lang w:bidi="ar"/>
        </w:rPr>
        <w:t>التوصية</w:t>
      </w:r>
    </w:p>
    <w:p w14:paraId="1B602103" w14:textId="77777777" w:rsidR="0056147F" w:rsidRPr="00367591" w:rsidRDefault="0056147F" w:rsidP="0056147F">
      <w:pPr>
        <w:rPr>
          <w:sz w:val="26"/>
          <w:szCs w:val="26"/>
        </w:rPr>
      </w:pPr>
    </w:p>
    <w:p w14:paraId="51DF309A" w14:textId="77777777" w:rsidR="0056147F" w:rsidRPr="00367591" w:rsidRDefault="0056147F" w:rsidP="0056147F">
      <w:pPr>
        <w:pStyle w:val="Heading1"/>
        <w:bidi/>
        <w:rPr>
          <w:sz w:val="26"/>
          <w:szCs w:val="26"/>
        </w:rPr>
      </w:pPr>
      <w:r w:rsidRPr="00367591">
        <w:rPr>
          <w:sz w:val="26"/>
          <w:szCs w:val="26"/>
          <w:rtl/>
          <w:lang w:bidi="ar"/>
        </w:rPr>
        <w:t xml:space="preserve">توصي أمانة الصندوق اللجنة التنفيذية بأن: </w:t>
      </w:r>
    </w:p>
    <w:p w14:paraId="7A586CD7" w14:textId="77777777" w:rsidR="0056147F" w:rsidRPr="00367591" w:rsidRDefault="0056147F" w:rsidP="0056147F">
      <w:pPr>
        <w:pStyle w:val="Heading2"/>
        <w:numPr>
          <w:ilvl w:val="0"/>
          <w:numId w:val="27"/>
        </w:numPr>
        <w:bidi/>
        <w:rPr>
          <w:sz w:val="26"/>
          <w:szCs w:val="26"/>
        </w:rPr>
      </w:pPr>
      <w:r w:rsidRPr="00367591">
        <w:rPr>
          <w:sz w:val="26"/>
          <w:szCs w:val="26"/>
          <w:rtl/>
          <w:lang w:bidi="ar"/>
        </w:rPr>
        <w:t xml:space="preserve">تحيط علما بالتقرير المرحلي بشأن تنفيذ الشريحة الثانية من خطة إدارة إزالة المواد الهيدروكلوروفلوروكربونية لقيرغيزستان؛ </w:t>
      </w:r>
    </w:p>
    <w:p w14:paraId="2D547FB3" w14:textId="77777777" w:rsidR="0056147F" w:rsidRPr="00367591" w:rsidRDefault="0056147F" w:rsidP="0056147F">
      <w:pPr>
        <w:pStyle w:val="Heading2"/>
        <w:numPr>
          <w:ilvl w:val="0"/>
          <w:numId w:val="27"/>
        </w:numPr>
        <w:bidi/>
        <w:rPr>
          <w:sz w:val="26"/>
          <w:szCs w:val="26"/>
        </w:rPr>
      </w:pPr>
      <w:r w:rsidRPr="00367591">
        <w:rPr>
          <w:sz w:val="26"/>
          <w:szCs w:val="26"/>
          <w:rtl/>
          <w:lang w:bidi="ar"/>
        </w:rPr>
        <w:t xml:space="preserve">تحيط علما بأن أمانة الصندوق قد قامت بتحديث الاتفاق بين حكومة قيرغيزستان واللجنة التنفيذية، على النحو الوارد في المرفق الأول بهذه الوثيقة، وتحديدا: الملحق 2-أ، ليعكس أن هدف 2019 المحدد في الخط 2.1 كان 0.71 طن قدرات استنفاد أوزون؛ وأن الفقرة 16، التي أضيفت للإشارة إلى أن الاتفاق المحدث تحل محل ما تم التوصل إليه في الاجتماع الرابع والسبعين؛ </w:t>
      </w:r>
    </w:p>
    <w:p w14:paraId="1DB3B8CA" w14:textId="77777777" w:rsidR="0056147F" w:rsidRPr="00367591" w:rsidRDefault="0056147F" w:rsidP="0056147F">
      <w:pPr>
        <w:pStyle w:val="Heading2"/>
        <w:numPr>
          <w:ilvl w:val="0"/>
          <w:numId w:val="27"/>
        </w:numPr>
        <w:bidi/>
        <w:rPr>
          <w:sz w:val="26"/>
          <w:szCs w:val="26"/>
        </w:rPr>
      </w:pPr>
      <w:r w:rsidRPr="00367591">
        <w:rPr>
          <w:rFonts w:hint="cs"/>
          <w:sz w:val="26"/>
          <w:szCs w:val="26"/>
          <w:rtl/>
          <w:lang w:bidi="ar"/>
        </w:rPr>
        <w:t xml:space="preserve">تطلب </w:t>
      </w:r>
      <w:r w:rsidRPr="00367591">
        <w:rPr>
          <w:sz w:val="26"/>
          <w:szCs w:val="26"/>
          <w:rtl/>
          <w:lang w:bidi="ar"/>
        </w:rPr>
        <w:t>إلى حكومة قيرغيزستان واليونديبي واليونيب تقديم تقرير مرحلي عن تنفيذ برنامج العمل المقترن بالشريحة النهائية وتقرير إتمام المشروع إلى الاجتماع الأول للجنة التنفيذية في عام 2022؛</w:t>
      </w:r>
    </w:p>
    <w:p w14:paraId="12C4F128" w14:textId="77777777" w:rsidR="0056147F" w:rsidRPr="00367591" w:rsidRDefault="0056147F" w:rsidP="0056147F">
      <w:pPr>
        <w:pStyle w:val="Heading2"/>
        <w:numPr>
          <w:ilvl w:val="0"/>
          <w:numId w:val="27"/>
        </w:numPr>
        <w:bidi/>
        <w:rPr>
          <w:sz w:val="26"/>
          <w:szCs w:val="26"/>
        </w:rPr>
      </w:pPr>
      <w:r w:rsidRPr="00367591">
        <w:rPr>
          <w:rFonts w:hint="cs"/>
          <w:sz w:val="26"/>
          <w:szCs w:val="26"/>
          <w:rtl/>
          <w:lang w:bidi="ar"/>
        </w:rPr>
        <w:t>ت</w:t>
      </w:r>
      <w:r w:rsidRPr="00367591">
        <w:rPr>
          <w:sz w:val="26"/>
          <w:szCs w:val="26"/>
          <w:rtl/>
          <w:lang w:bidi="ar"/>
        </w:rPr>
        <w:t>طلب إلى اليوئديبي أن يدرج في برنامج عمله/تعديلات برنامج عمله تمويلا لعام 2022 بمبلغ 30,000 دولار أمريكي، إضافةً إلى تكاليف مساندة الوكالات، ل</w:t>
      </w:r>
      <w:r w:rsidRPr="00367591">
        <w:rPr>
          <w:rFonts w:hint="cs"/>
          <w:sz w:val="26"/>
          <w:szCs w:val="26"/>
          <w:rtl/>
          <w:lang w:bidi="ar"/>
        </w:rPr>
        <w:t xml:space="preserve">إعداد </w:t>
      </w:r>
      <w:r w:rsidRPr="00367591">
        <w:rPr>
          <w:sz w:val="26"/>
          <w:szCs w:val="26"/>
          <w:rtl/>
          <w:lang w:bidi="ar"/>
        </w:rPr>
        <w:t>تقرير التحقق من استهلاك قيرغيزستان للفترة 2019-2022، لتقديمه إلى الاجتماع الأول لعام 2023.</w:t>
      </w:r>
    </w:p>
    <w:p w14:paraId="286441DB" w14:textId="77777777" w:rsidR="0056147F" w:rsidRPr="00367591" w:rsidRDefault="0056147F" w:rsidP="0056147F">
      <w:pPr>
        <w:pStyle w:val="Heading1"/>
        <w:bidi/>
        <w:rPr>
          <w:sz w:val="26"/>
          <w:szCs w:val="26"/>
        </w:rPr>
      </w:pPr>
      <w:r w:rsidRPr="00367591">
        <w:rPr>
          <w:sz w:val="26"/>
          <w:szCs w:val="26"/>
          <w:rtl/>
          <w:lang w:bidi="ar"/>
        </w:rPr>
        <w:t>وتوصي أمانة الصندوق أيضاً بالموافقة الشمولية على الشريحة الثالثة والنهائية من المرحلة الثانية من خطة إدارة إزالة المواد الهيدروكلوروفلوروكربونية لقيرغيزستان، وخطة تنفيذ الشريحة للفترة 2020-2021 المقابلة لها بمستويات التمويل المبيَّنة في الجدول أدناه، على أساس ما يلي:</w:t>
      </w:r>
    </w:p>
    <w:p w14:paraId="293F3C7C" w14:textId="77777777" w:rsidR="0056147F" w:rsidRPr="00367591" w:rsidRDefault="0056147F" w:rsidP="00953F7C">
      <w:pPr>
        <w:pStyle w:val="Heading2"/>
        <w:numPr>
          <w:ilvl w:val="0"/>
          <w:numId w:val="30"/>
        </w:numPr>
        <w:bidi/>
        <w:rPr>
          <w:sz w:val="26"/>
          <w:szCs w:val="26"/>
        </w:rPr>
      </w:pPr>
      <w:r w:rsidRPr="00367591">
        <w:rPr>
          <w:rFonts w:hint="cs"/>
          <w:sz w:val="26"/>
          <w:szCs w:val="26"/>
          <w:rtl/>
          <w:lang w:bidi="ar"/>
        </w:rPr>
        <w:lastRenderedPageBreak/>
        <w:t xml:space="preserve">أنه </w:t>
      </w:r>
      <w:r w:rsidRPr="00367591">
        <w:rPr>
          <w:sz w:val="26"/>
          <w:szCs w:val="26"/>
          <w:rtl/>
          <w:lang w:bidi="ar"/>
        </w:rPr>
        <w:t>إذا أشار تقرير التحقق المقرر تقديمه في عام 2023، الذي يغطي استهلاك البلد في عام 2019 حتى عام 2022، إلى أن البلد لم يكن ممتثلا للأهداف المحددة في الاتفاق، فيمكن للجنة التنفيذية النظر في تطبيق بند العقوبات على الموافقات المستقبلية الخاصة بالبلد؛</w:t>
      </w:r>
    </w:p>
    <w:p w14:paraId="7A003749" w14:textId="77777777" w:rsidR="0056147F" w:rsidRPr="00367591" w:rsidRDefault="0056147F" w:rsidP="00953F7C">
      <w:pPr>
        <w:pStyle w:val="Heading2"/>
        <w:numPr>
          <w:ilvl w:val="0"/>
          <w:numId w:val="30"/>
        </w:numPr>
        <w:bidi/>
        <w:rPr>
          <w:sz w:val="26"/>
          <w:szCs w:val="26"/>
        </w:rPr>
      </w:pPr>
      <w:r w:rsidRPr="00367591">
        <w:rPr>
          <w:sz w:val="26"/>
          <w:szCs w:val="26"/>
          <w:rtl/>
          <w:lang w:bidi="ar"/>
        </w:rPr>
        <w:t>أن كان استهلاك قيرغيزستان في قطاع الخدمة دون غيره؛ وأن خطة الحوافز الرامية إلى تعزيز تحويل معدات التبريد وتكييف الهواء إلى بدائل ذات إمكانية احترار عالمي منخفضة تشمل التدريب ذا الصلة وبناء القدرات لضمان التنفيذ المستدام؛ وأن يوفر المستخدمون النهائيون التمويل المشترك للمشاركة في المخطط؛ وأن يرفع اليوئديبي تقارير مفصلة عن نتائج خطة حوافز المستخدم النهائي بمجرد إنجازها:</w:t>
      </w:r>
    </w:p>
    <w:tbl>
      <w:tblPr>
        <w:bidiVisual/>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0"/>
        <w:gridCol w:w="4320"/>
        <w:gridCol w:w="1461"/>
        <w:gridCol w:w="1461"/>
        <w:gridCol w:w="1461"/>
      </w:tblGrid>
      <w:tr w:rsidR="0056147F" w:rsidRPr="004D17B4" w14:paraId="2C9379B4" w14:textId="77777777" w:rsidTr="002543B2">
        <w:tc>
          <w:tcPr>
            <w:tcW w:w="540" w:type="dxa"/>
          </w:tcPr>
          <w:p w14:paraId="7555EE57" w14:textId="77777777" w:rsidR="0056147F" w:rsidRPr="004D17B4" w:rsidRDefault="0056147F" w:rsidP="002543B2">
            <w:pPr>
              <w:jc w:val="center"/>
              <w:rPr>
                <w:b/>
                <w:bCs/>
                <w:sz w:val="22"/>
                <w:szCs w:val="22"/>
              </w:rPr>
            </w:pPr>
          </w:p>
        </w:tc>
        <w:tc>
          <w:tcPr>
            <w:tcW w:w="4320" w:type="dxa"/>
          </w:tcPr>
          <w:p w14:paraId="7CA58580" w14:textId="77777777" w:rsidR="0056147F" w:rsidRPr="00367591" w:rsidRDefault="0056147F" w:rsidP="002543B2">
            <w:pPr>
              <w:bidi/>
              <w:jc w:val="center"/>
              <w:rPr>
                <w:b/>
                <w:bCs/>
                <w:sz w:val="26"/>
                <w:szCs w:val="26"/>
              </w:rPr>
            </w:pPr>
            <w:r w:rsidRPr="00367591">
              <w:rPr>
                <w:b/>
                <w:bCs/>
                <w:sz w:val="26"/>
                <w:szCs w:val="26"/>
                <w:rtl/>
                <w:lang w:bidi="ar"/>
              </w:rPr>
              <w:t>اسم المشروع</w:t>
            </w:r>
          </w:p>
        </w:tc>
        <w:tc>
          <w:tcPr>
            <w:tcW w:w="1461" w:type="dxa"/>
            <w:tcMar>
              <w:left w:w="29" w:type="dxa"/>
              <w:right w:w="29" w:type="dxa"/>
            </w:tcMar>
          </w:tcPr>
          <w:p w14:paraId="74FF701D" w14:textId="77777777" w:rsidR="0056147F" w:rsidRPr="00367591" w:rsidRDefault="0056147F" w:rsidP="002543B2">
            <w:pPr>
              <w:bidi/>
              <w:jc w:val="center"/>
              <w:rPr>
                <w:b/>
                <w:bCs/>
                <w:sz w:val="26"/>
                <w:szCs w:val="26"/>
              </w:rPr>
            </w:pPr>
            <w:r w:rsidRPr="00367591">
              <w:rPr>
                <w:b/>
                <w:bCs/>
                <w:sz w:val="26"/>
                <w:szCs w:val="26"/>
                <w:rtl/>
                <w:lang w:bidi="ar"/>
              </w:rPr>
              <w:t>تمويل المشروع (بالدولار الأمريكي)</w:t>
            </w:r>
          </w:p>
        </w:tc>
        <w:tc>
          <w:tcPr>
            <w:tcW w:w="1461" w:type="dxa"/>
            <w:tcMar>
              <w:left w:w="29" w:type="dxa"/>
              <w:right w:w="29" w:type="dxa"/>
            </w:tcMar>
          </w:tcPr>
          <w:p w14:paraId="067D090B" w14:textId="77777777" w:rsidR="0056147F" w:rsidRPr="00367591" w:rsidRDefault="0056147F" w:rsidP="002543B2">
            <w:pPr>
              <w:bidi/>
              <w:jc w:val="center"/>
              <w:rPr>
                <w:b/>
                <w:bCs/>
                <w:sz w:val="26"/>
                <w:szCs w:val="26"/>
              </w:rPr>
            </w:pPr>
            <w:r w:rsidRPr="00367591">
              <w:rPr>
                <w:b/>
                <w:bCs/>
                <w:sz w:val="26"/>
                <w:szCs w:val="26"/>
                <w:rtl/>
                <w:lang w:bidi="ar"/>
              </w:rPr>
              <w:t>تكلفة المساندة (بالدولار الأمريكي)</w:t>
            </w:r>
          </w:p>
        </w:tc>
        <w:tc>
          <w:tcPr>
            <w:tcW w:w="1461" w:type="dxa"/>
            <w:tcMar>
              <w:left w:w="29" w:type="dxa"/>
              <w:right w:w="29" w:type="dxa"/>
            </w:tcMar>
          </w:tcPr>
          <w:p w14:paraId="05D08BE5" w14:textId="77777777" w:rsidR="0056147F" w:rsidRPr="00367591" w:rsidRDefault="0056147F" w:rsidP="002543B2">
            <w:pPr>
              <w:bidi/>
              <w:jc w:val="center"/>
              <w:rPr>
                <w:b/>
                <w:bCs/>
                <w:sz w:val="26"/>
                <w:szCs w:val="26"/>
              </w:rPr>
            </w:pPr>
            <w:r w:rsidRPr="00367591">
              <w:rPr>
                <w:b/>
                <w:bCs/>
                <w:sz w:val="26"/>
                <w:szCs w:val="26"/>
                <w:rtl/>
                <w:lang w:bidi="ar"/>
              </w:rPr>
              <w:t>الوكالة المنفذة</w:t>
            </w:r>
          </w:p>
        </w:tc>
      </w:tr>
      <w:tr w:rsidR="0056147F" w:rsidRPr="004D17B4" w14:paraId="1B44FF68" w14:textId="77777777" w:rsidTr="002543B2">
        <w:tc>
          <w:tcPr>
            <w:tcW w:w="540" w:type="dxa"/>
          </w:tcPr>
          <w:p w14:paraId="30B0B9FF" w14:textId="77777777" w:rsidR="0056147F" w:rsidRPr="004D17B4" w:rsidRDefault="0056147F" w:rsidP="002543B2">
            <w:pPr>
              <w:bidi/>
              <w:rPr>
                <w:sz w:val="22"/>
                <w:szCs w:val="22"/>
              </w:rPr>
            </w:pPr>
            <w:r w:rsidRPr="004D17B4">
              <w:rPr>
                <w:sz w:val="22"/>
                <w:szCs w:val="22"/>
                <w:rtl/>
                <w:lang w:bidi="ar"/>
              </w:rPr>
              <w:t>(أ)</w:t>
            </w:r>
          </w:p>
        </w:tc>
        <w:tc>
          <w:tcPr>
            <w:tcW w:w="4320" w:type="dxa"/>
          </w:tcPr>
          <w:p w14:paraId="06DC29AE" w14:textId="77777777" w:rsidR="0056147F" w:rsidRPr="00367591" w:rsidRDefault="0056147F" w:rsidP="002543B2">
            <w:pPr>
              <w:bidi/>
              <w:jc w:val="left"/>
              <w:rPr>
                <w:sz w:val="26"/>
                <w:szCs w:val="26"/>
              </w:rPr>
            </w:pPr>
            <w:r w:rsidRPr="00367591">
              <w:rPr>
                <w:sz w:val="26"/>
                <w:szCs w:val="26"/>
                <w:rtl/>
                <w:lang w:bidi="ar"/>
              </w:rPr>
              <w:t>خطة إدارة إزالة المواد الهيدروكلوروفلوروكربونية (المرحلة الثانية، الشريحة الثالثة)</w:t>
            </w:r>
          </w:p>
        </w:tc>
        <w:tc>
          <w:tcPr>
            <w:tcW w:w="1461" w:type="dxa"/>
            <w:tcMar>
              <w:left w:w="115" w:type="dxa"/>
              <w:right w:w="202" w:type="dxa"/>
            </w:tcMar>
          </w:tcPr>
          <w:p w14:paraId="4737BAF9" w14:textId="77777777" w:rsidR="0056147F" w:rsidRPr="004D17B4" w:rsidRDefault="0056147F" w:rsidP="00367591">
            <w:pPr>
              <w:bidi/>
              <w:jc w:val="left"/>
              <w:rPr>
                <w:sz w:val="22"/>
                <w:szCs w:val="22"/>
              </w:rPr>
            </w:pPr>
            <w:r w:rsidRPr="004D17B4">
              <w:rPr>
                <w:sz w:val="22"/>
                <w:szCs w:val="22"/>
                <w:rtl/>
                <w:lang w:bidi="ar"/>
              </w:rPr>
              <w:t>55,000</w:t>
            </w:r>
          </w:p>
        </w:tc>
        <w:tc>
          <w:tcPr>
            <w:tcW w:w="1461" w:type="dxa"/>
            <w:tcMar>
              <w:left w:w="115" w:type="dxa"/>
              <w:right w:w="202" w:type="dxa"/>
            </w:tcMar>
          </w:tcPr>
          <w:p w14:paraId="400CB63A" w14:textId="77777777" w:rsidR="0056147F" w:rsidRPr="004D17B4" w:rsidRDefault="0056147F" w:rsidP="00367591">
            <w:pPr>
              <w:bidi/>
              <w:jc w:val="left"/>
              <w:rPr>
                <w:szCs w:val="24"/>
              </w:rPr>
            </w:pPr>
            <w:r w:rsidRPr="004D17B4">
              <w:rPr>
                <w:sz w:val="22"/>
                <w:szCs w:val="22"/>
                <w:rtl/>
                <w:lang w:bidi="ar"/>
              </w:rPr>
              <w:t>3,850</w:t>
            </w:r>
          </w:p>
        </w:tc>
        <w:tc>
          <w:tcPr>
            <w:tcW w:w="1461" w:type="dxa"/>
          </w:tcPr>
          <w:p w14:paraId="42B7ABC2" w14:textId="77777777" w:rsidR="0056147F" w:rsidRPr="004D17B4" w:rsidRDefault="0056147F" w:rsidP="002543B2">
            <w:pPr>
              <w:bidi/>
              <w:jc w:val="center"/>
              <w:rPr>
                <w:sz w:val="22"/>
                <w:szCs w:val="22"/>
              </w:rPr>
            </w:pPr>
            <w:r w:rsidRPr="004D17B4">
              <w:rPr>
                <w:sz w:val="22"/>
                <w:szCs w:val="22"/>
                <w:rtl/>
                <w:lang w:bidi="ar"/>
              </w:rPr>
              <w:t>اليوئنديبي</w:t>
            </w:r>
          </w:p>
        </w:tc>
      </w:tr>
      <w:tr w:rsidR="0056147F" w:rsidRPr="004D17B4" w14:paraId="69F49A98" w14:textId="77777777" w:rsidTr="002543B2">
        <w:tc>
          <w:tcPr>
            <w:tcW w:w="540" w:type="dxa"/>
          </w:tcPr>
          <w:p w14:paraId="4106E8A9" w14:textId="77777777" w:rsidR="0056147F" w:rsidRPr="004D17B4" w:rsidRDefault="0056147F" w:rsidP="002543B2">
            <w:pPr>
              <w:bidi/>
              <w:rPr>
                <w:sz w:val="22"/>
                <w:szCs w:val="22"/>
              </w:rPr>
            </w:pPr>
            <w:r w:rsidRPr="004D17B4">
              <w:rPr>
                <w:sz w:val="22"/>
                <w:szCs w:val="22"/>
                <w:rtl/>
                <w:lang w:bidi="ar"/>
              </w:rPr>
              <w:t>(ب)</w:t>
            </w:r>
          </w:p>
        </w:tc>
        <w:tc>
          <w:tcPr>
            <w:tcW w:w="4320" w:type="dxa"/>
          </w:tcPr>
          <w:p w14:paraId="411877DB" w14:textId="77777777" w:rsidR="0056147F" w:rsidRPr="00367591" w:rsidRDefault="0056147F" w:rsidP="002543B2">
            <w:pPr>
              <w:bidi/>
              <w:jc w:val="left"/>
              <w:rPr>
                <w:sz w:val="26"/>
                <w:szCs w:val="26"/>
              </w:rPr>
            </w:pPr>
            <w:r w:rsidRPr="00367591">
              <w:rPr>
                <w:sz w:val="26"/>
                <w:szCs w:val="26"/>
                <w:rtl/>
                <w:lang w:bidi="ar"/>
              </w:rPr>
              <w:t>خطة إدارة إزالة المواد الهيدروكلوروفلوروكربونية (المرحلة الثانية، الشريحة الثالثة)</w:t>
            </w:r>
          </w:p>
        </w:tc>
        <w:tc>
          <w:tcPr>
            <w:tcW w:w="1461" w:type="dxa"/>
            <w:tcMar>
              <w:left w:w="115" w:type="dxa"/>
              <w:right w:w="202" w:type="dxa"/>
            </w:tcMar>
          </w:tcPr>
          <w:p w14:paraId="62BAEBF1" w14:textId="77777777" w:rsidR="0056147F" w:rsidRPr="004D17B4" w:rsidRDefault="0056147F" w:rsidP="00367591">
            <w:pPr>
              <w:bidi/>
              <w:jc w:val="left"/>
              <w:rPr>
                <w:sz w:val="22"/>
                <w:szCs w:val="22"/>
              </w:rPr>
            </w:pPr>
            <w:r w:rsidRPr="004D17B4">
              <w:rPr>
                <w:sz w:val="22"/>
                <w:szCs w:val="22"/>
                <w:rtl/>
                <w:lang w:bidi="ar"/>
              </w:rPr>
              <w:t>6,200</w:t>
            </w:r>
          </w:p>
        </w:tc>
        <w:tc>
          <w:tcPr>
            <w:tcW w:w="1461" w:type="dxa"/>
            <w:tcMar>
              <w:left w:w="115" w:type="dxa"/>
              <w:right w:w="202" w:type="dxa"/>
            </w:tcMar>
          </w:tcPr>
          <w:p w14:paraId="37FA5F28" w14:textId="77777777" w:rsidR="0056147F" w:rsidRPr="004D17B4" w:rsidRDefault="0056147F" w:rsidP="00367591">
            <w:pPr>
              <w:bidi/>
              <w:jc w:val="left"/>
              <w:rPr>
                <w:szCs w:val="24"/>
              </w:rPr>
            </w:pPr>
            <w:r w:rsidRPr="004D17B4">
              <w:rPr>
                <w:sz w:val="22"/>
                <w:szCs w:val="22"/>
                <w:rtl/>
                <w:lang w:bidi="ar"/>
              </w:rPr>
              <w:t>806</w:t>
            </w:r>
          </w:p>
        </w:tc>
        <w:tc>
          <w:tcPr>
            <w:tcW w:w="1461" w:type="dxa"/>
          </w:tcPr>
          <w:p w14:paraId="1B215CDF" w14:textId="77777777" w:rsidR="0056147F" w:rsidRPr="004D17B4" w:rsidRDefault="0056147F" w:rsidP="002543B2">
            <w:pPr>
              <w:bidi/>
              <w:jc w:val="center"/>
              <w:rPr>
                <w:sz w:val="22"/>
                <w:szCs w:val="22"/>
              </w:rPr>
            </w:pPr>
            <w:r w:rsidRPr="004D17B4">
              <w:rPr>
                <w:sz w:val="22"/>
                <w:szCs w:val="22"/>
                <w:rtl/>
                <w:lang w:bidi="ar"/>
              </w:rPr>
              <w:t>اليونيب</w:t>
            </w:r>
          </w:p>
        </w:tc>
      </w:tr>
    </w:tbl>
    <w:p w14:paraId="67DBB346" w14:textId="77777777" w:rsidR="0056147F" w:rsidRPr="004D17B4" w:rsidRDefault="0056147F" w:rsidP="0056147F">
      <w:pPr>
        <w:rPr>
          <w:szCs w:val="24"/>
        </w:rPr>
      </w:pPr>
    </w:p>
    <w:p w14:paraId="72798082" w14:textId="77777777" w:rsidR="0056147F" w:rsidRPr="004D17B4" w:rsidRDefault="0056147F" w:rsidP="0056147F">
      <w:pPr>
        <w:rPr>
          <w:szCs w:val="24"/>
        </w:rPr>
      </w:pPr>
    </w:p>
    <w:p w14:paraId="3A43F3A3" w14:textId="77777777" w:rsidR="0056147F" w:rsidRPr="004D17B4" w:rsidRDefault="0056147F" w:rsidP="0056147F">
      <w:pPr>
        <w:rPr>
          <w:szCs w:val="24"/>
        </w:rPr>
      </w:pPr>
    </w:p>
    <w:p w14:paraId="5BE68A28" w14:textId="77777777" w:rsidR="0056147F" w:rsidRPr="004D17B4" w:rsidRDefault="0056147F" w:rsidP="0056147F">
      <w:pPr>
        <w:rPr>
          <w:szCs w:val="24"/>
        </w:rPr>
        <w:sectPr w:rsidR="0056147F" w:rsidRPr="004D17B4" w:rsidSect="002543B2">
          <w:headerReference w:type="even" r:id="rId10"/>
          <w:headerReference w:type="default" r:id="rId11"/>
          <w:footerReference w:type="even" r:id="rId12"/>
          <w:footerReference w:type="default" r:id="rId13"/>
          <w:footerReference w:type="first" r:id="rId14"/>
          <w:pgSz w:w="12240" w:h="15840" w:code="1"/>
          <w:pgMar w:top="720" w:right="1440" w:bottom="864" w:left="1440" w:header="720" w:footer="475" w:gutter="0"/>
          <w:cols w:space="720"/>
          <w:titlePg/>
        </w:sectPr>
      </w:pPr>
    </w:p>
    <w:p w14:paraId="364F077C" w14:textId="77777777" w:rsidR="0056147F" w:rsidRPr="004D17B4" w:rsidRDefault="0056147F" w:rsidP="0056147F">
      <w:pPr>
        <w:jc w:val="center"/>
        <w:rPr>
          <w:b/>
          <w:szCs w:val="24"/>
        </w:rPr>
      </w:pPr>
    </w:p>
    <w:p w14:paraId="10DEE98E" w14:textId="77777777" w:rsidR="0056147F" w:rsidRPr="0056147F" w:rsidRDefault="0056147F" w:rsidP="0056147F">
      <w:pPr>
        <w:tabs>
          <w:tab w:val="left" w:pos="4095"/>
          <w:tab w:val="center" w:pos="4680"/>
        </w:tabs>
        <w:bidi/>
        <w:jc w:val="center"/>
        <w:rPr>
          <w:rFonts w:cs="Arabic Transparent"/>
          <w:b/>
          <w:bCs/>
          <w:sz w:val="26"/>
          <w:szCs w:val="26"/>
        </w:rPr>
      </w:pPr>
      <w:r w:rsidRPr="0056147F">
        <w:rPr>
          <w:rFonts w:cs="Arabic Transparent"/>
          <w:b/>
          <w:bCs/>
          <w:sz w:val="26"/>
          <w:szCs w:val="26"/>
          <w:rtl/>
        </w:rPr>
        <w:t>المرفق الأول</w:t>
      </w:r>
    </w:p>
    <w:p w14:paraId="52B2A754" w14:textId="77777777" w:rsidR="0056147F" w:rsidRPr="004D17B4" w:rsidRDefault="0056147F" w:rsidP="0056147F">
      <w:pPr>
        <w:jc w:val="center"/>
        <w:rPr>
          <w:b/>
          <w:szCs w:val="24"/>
        </w:rPr>
      </w:pPr>
    </w:p>
    <w:p w14:paraId="2ACA2AF1" w14:textId="77777777" w:rsidR="0056147F" w:rsidRPr="004D17B4" w:rsidRDefault="0056147F" w:rsidP="0056147F">
      <w:pPr>
        <w:bidi/>
        <w:jc w:val="center"/>
        <w:rPr>
          <w:b/>
          <w:szCs w:val="24"/>
        </w:rPr>
      </w:pPr>
      <w:r w:rsidRPr="004D17B4">
        <w:rPr>
          <w:b/>
          <w:bCs/>
          <w:szCs w:val="24"/>
          <w:rtl/>
          <w:lang w:bidi="ar"/>
        </w:rPr>
        <w:t>نص سيتم إدراجه في الاتفاق المعدل بين حكومة قيرغيزستان واللجنة التنفيذية للصندوق المتعدد ال</w:t>
      </w:r>
      <w:r w:rsidRPr="004D17B4">
        <w:rPr>
          <w:rFonts w:hint="cs"/>
          <w:b/>
          <w:bCs/>
          <w:szCs w:val="24"/>
          <w:rtl/>
          <w:lang w:bidi="ar"/>
        </w:rPr>
        <w:t>أ</w:t>
      </w:r>
      <w:r w:rsidRPr="004D17B4">
        <w:rPr>
          <w:b/>
          <w:bCs/>
          <w:szCs w:val="24"/>
          <w:rtl/>
          <w:lang w:bidi="ar"/>
        </w:rPr>
        <w:t>طراف لتخفيض استهلاك المواد الهيدروكلوروفلوروكربونية وفقا للمرحلة الثانية من خطة إدارة إزالة المواد الهيدروكلوروفلوروكربونية</w:t>
      </w:r>
    </w:p>
    <w:p w14:paraId="28DE28D5" w14:textId="77777777" w:rsidR="0056147F" w:rsidRPr="004D17B4" w:rsidRDefault="0056147F" w:rsidP="0056147F">
      <w:pPr>
        <w:bidi/>
        <w:jc w:val="center"/>
        <w:rPr>
          <w:szCs w:val="24"/>
        </w:rPr>
      </w:pPr>
      <w:r w:rsidRPr="004D17B4">
        <w:rPr>
          <w:szCs w:val="24"/>
          <w:rtl/>
          <w:lang w:bidi="ar"/>
        </w:rPr>
        <w:t>(التغييرات ذات الصلة محددة بالخط العريض لسهولة الرجوع إليها)</w:t>
      </w:r>
    </w:p>
    <w:p w14:paraId="6DD13F94" w14:textId="77777777" w:rsidR="0056147F" w:rsidRPr="004D17B4" w:rsidRDefault="0056147F" w:rsidP="0056147F">
      <w:pPr>
        <w:rPr>
          <w:szCs w:val="24"/>
        </w:rPr>
      </w:pPr>
    </w:p>
    <w:p w14:paraId="0F81068E" w14:textId="77777777" w:rsidR="0056147F" w:rsidRPr="004D17B4" w:rsidRDefault="0056147F" w:rsidP="0056147F">
      <w:pPr>
        <w:bidi/>
        <w:rPr>
          <w:b/>
          <w:szCs w:val="24"/>
        </w:rPr>
      </w:pPr>
      <w:r w:rsidRPr="004D17B4">
        <w:rPr>
          <w:b/>
          <w:bCs/>
          <w:szCs w:val="24"/>
          <w:rtl/>
          <w:lang w:bidi="ar"/>
        </w:rPr>
        <w:t>هذا الاتفاق المحدَّث يحل محل الاتفاق المعقود بين حكومة قيرغيزستان واللجنة التنفيذية في الاجتماع الرابع والسبعين للجنة التنفيذية.</w:t>
      </w:r>
    </w:p>
    <w:p w14:paraId="63E53DBD" w14:textId="77777777" w:rsidR="0056147F" w:rsidRPr="004D17B4" w:rsidRDefault="0056147F" w:rsidP="0056147F">
      <w:pPr>
        <w:keepNext/>
        <w:keepLines/>
        <w:rPr>
          <w:b/>
          <w:szCs w:val="24"/>
        </w:rPr>
      </w:pPr>
    </w:p>
    <w:p w14:paraId="4AECC442" w14:textId="77777777" w:rsidR="0056147F" w:rsidRPr="004D17B4" w:rsidRDefault="0056147F" w:rsidP="0056147F">
      <w:pPr>
        <w:keepNext/>
        <w:keepLines/>
        <w:bidi/>
        <w:rPr>
          <w:b/>
          <w:szCs w:val="24"/>
        </w:rPr>
      </w:pPr>
      <w:r w:rsidRPr="004D17B4">
        <w:rPr>
          <w:b/>
          <w:bCs/>
          <w:szCs w:val="24"/>
          <w:rtl/>
          <w:lang w:bidi="ar"/>
        </w:rPr>
        <w:t>ﺍﻟﺘﺬﻳﻴﻞ -2 ﺃﻟﻒ: ﺍﻷﻫﺪﺍﻑ ﻭﺍﻟﺘﻤﻮﻳﻞ</w:t>
      </w:r>
    </w:p>
    <w:p w14:paraId="783200F3" w14:textId="77777777" w:rsidR="0056147F" w:rsidRPr="004D17B4" w:rsidRDefault="0056147F" w:rsidP="0056147F">
      <w:pPr>
        <w:keepNext/>
        <w:keepLines/>
        <w:rPr>
          <w:b/>
          <w:szCs w:val="24"/>
        </w:rPr>
      </w:pPr>
    </w:p>
    <w:tbl>
      <w:tblPr>
        <w:bidiVisual/>
        <w:tblW w:w="5001" w:type="pct"/>
        <w:jc w:val="center"/>
        <w:tblLook w:val="04A0" w:firstRow="1" w:lastRow="0" w:firstColumn="1" w:lastColumn="0" w:noHBand="0" w:noVBand="1"/>
      </w:tblPr>
      <w:tblGrid>
        <w:gridCol w:w="656"/>
        <w:gridCol w:w="2925"/>
        <w:gridCol w:w="931"/>
        <w:gridCol w:w="700"/>
        <w:gridCol w:w="786"/>
        <w:gridCol w:w="931"/>
        <w:gridCol w:w="671"/>
        <w:gridCol w:w="821"/>
        <w:gridCol w:w="931"/>
      </w:tblGrid>
      <w:tr w:rsidR="0056147F" w:rsidRPr="004D17B4" w14:paraId="7B4517CC" w14:textId="77777777" w:rsidTr="002543B2">
        <w:trPr>
          <w:cantSplit/>
          <w:trHeight w:val="98"/>
          <w:tblHeader/>
          <w:jc w:val="center"/>
        </w:trPr>
        <w:tc>
          <w:tcPr>
            <w:tcW w:w="322" w:type="pct"/>
            <w:tcBorders>
              <w:top w:val="single" w:sz="4" w:space="0" w:color="auto"/>
              <w:left w:val="single" w:sz="4" w:space="0" w:color="auto"/>
              <w:bottom w:val="single" w:sz="4" w:space="0" w:color="auto"/>
              <w:right w:val="single" w:sz="4" w:space="0" w:color="auto"/>
            </w:tcBorders>
            <w:shd w:val="clear" w:color="auto" w:fill="auto"/>
            <w:hideMark/>
          </w:tcPr>
          <w:p w14:paraId="315B567A" w14:textId="3BEECD5C" w:rsidR="0056147F" w:rsidRPr="004D17B4" w:rsidRDefault="0015206D" w:rsidP="002543B2">
            <w:pPr>
              <w:bidi/>
              <w:jc w:val="center"/>
              <w:rPr>
                <w:b/>
                <w:color w:val="000000"/>
                <w:sz w:val="22"/>
                <w:szCs w:val="22"/>
              </w:rPr>
            </w:pPr>
            <w:r>
              <w:rPr>
                <w:rFonts w:hint="cs"/>
                <w:b/>
                <w:bCs/>
                <w:color w:val="000000"/>
                <w:sz w:val="22"/>
                <w:szCs w:val="22"/>
                <w:rtl/>
                <w:lang w:bidi="ar"/>
              </w:rPr>
              <w:t>الصف</w:t>
            </w:r>
          </w:p>
        </w:tc>
        <w:tc>
          <w:tcPr>
            <w:tcW w:w="1609" w:type="pct"/>
            <w:tcBorders>
              <w:top w:val="single" w:sz="4" w:space="0" w:color="auto"/>
              <w:left w:val="nil"/>
              <w:bottom w:val="single" w:sz="4" w:space="0" w:color="auto"/>
              <w:right w:val="single" w:sz="4" w:space="0" w:color="auto"/>
            </w:tcBorders>
            <w:shd w:val="clear" w:color="auto" w:fill="auto"/>
            <w:hideMark/>
          </w:tcPr>
          <w:p w14:paraId="181144E3" w14:textId="5B179487" w:rsidR="0056147F" w:rsidRPr="004D17B4" w:rsidRDefault="0015206D" w:rsidP="002543B2">
            <w:pPr>
              <w:bidi/>
              <w:jc w:val="center"/>
              <w:rPr>
                <w:b/>
                <w:color w:val="000000"/>
                <w:sz w:val="22"/>
                <w:szCs w:val="22"/>
              </w:rPr>
            </w:pPr>
            <w:r>
              <w:rPr>
                <w:rFonts w:hint="cs"/>
                <w:b/>
                <w:bCs/>
                <w:color w:val="000000"/>
                <w:sz w:val="22"/>
                <w:szCs w:val="22"/>
                <w:rtl/>
                <w:lang w:bidi="ar"/>
              </w:rPr>
              <w:t>الوصف</w:t>
            </w:r>
          </w:p>
        </w:tc>
        <w:tc>
          <w:tcPr>
            <w:tcW w:w="465" w:type="pct"/>
            <w:tcBorders>
              <w:top w:val="single" w:sz="4" w:space="0" w:color="auto"/>
              <w:left w:val="nil"/>
              <w:bottom w:val="single" w:sz="4" w:space="0" w:color="auto"/>
              <w:right w:val="single" w:sz="4" w:space="0" w:color="auto"/>
            </w:tcBorders>
            <w:shd w:val="clear" w:color="auto" w:fill="auto"/>
            <w:hideMark/>
          </w:tcPr>
          <w:p w14:paraId="698C85A4" w14:textId="77777777" w:rsidR="0056147F" w:rsidRPr="004D17B4" w:rsidRDefault="0056147F" w:rsidP="002543B2">
            <w:pPr>
              <w:bidi/>
              <w:jc w:val="center"/>
              <w:rPr>
                <w:b/>
                <w:color w:val="000000"/>
                <w:sz w:val="22"/>
                <w:szCs w:val="22"/>
              </w:rPr>
            </w:pPr>
            <w:r w:rsidRPr="004D17B4">
              <w:rPr>
                <w:b/>
                <w:bCs/>
                <w:color w:val="000000"/>
                <w:sz w:val="22"/>
                <w:szCs w:val="22"/>
                <w:rtl/>
                <w:lang w:bidi="ar"/>
              </w:rPr>
              <w:t>2015</w:t>
            </w:r>
          </w:p>
        </w:tc>
        <w:tc>
          <w:tcPr>
            <w:tcW w:w="419" w:type="pct"/>
            <w:tcBorders>
              <w:top w:val="single" w:sz="4" w:space="0" w:color="auto"/>
              <w:left w:val="nil"/>
              <w:bottom w:val="single" w:sz="4" w:space="0" w:color="auto"/>
              <w:right w:val="single" w:sz="4" w:space="0" w:color="auto"/>
            </w:tcBorders>
            <w:shd w:val="clear" w:color="auto" w:fill="auto"/>
            <w:hideMark/>
          </w:tcPr>
          <w:p w14:paraId="4EEFC1DD" w14:textId="77777777" w:rsidR="0056147F" w:rsidRPr="004D17B4" w:rsidRDefault="0056147F" w:rsidP="002543B2">
            <w:pPr>
              <w:bidi/>
              <w:jc w:val="center"/>
              <w:rPr>
                <w:b/>
                <w:color w:val="000000"/>
                <w:sz w:val="22"/>
                <w:szCs w:val="22"/>
              </w:rPr>
            </w:pPr>
            <w:r w:rsidRPr="004D17B4">
              <w:rPr>
                <w:b/>
                <w:bCs/>
                <w:color w:val="000000"/>
                <w:sz w:val="22"/>
                <w:szCs w:val="22"/>
                <w:rtl/>
                <w:lang w:bidi="ar"/>
              </w:rPr>
              <w:t>2016</w:t>
            </w:r>
          </w:p>
        </w:tc>
        <w:tc>
          <w:tcPr>
            <w:tcW w:w="465" w:type="pct"/>
            <w:tcBorders>
              <w:top w:val="single" w:sz="4" w:space="0" w:color="auto"/>
              <w:left w:val="nil"/>
              <w:bottom w:val="single" w:sz="4" w:space="0" w:color="auto"/>
              <w:right w:val="single" w:sz="4" w:space="0" w:color="auto"/>
            </w:tcBorders>
            <w:shd w:val="clear" w:color="auto" w:fill="auto"/>
            <w:hideMark/>
          </w:tcPr>
          <w:p w14:paraId="5EED1A98" w14:textId="77777777" w:rsidR="0056147F" w:rsidRPr="004D17B4" w:rsidRDefault="0056147F" w:rsidP="002543B2">
            <w:pPr>
              <w:bidi/>
              <w:jc w:val="center"/>
              <w:rPr>
                <w:b/>
                <w:color w:val="000000"/>
                <w:sz w:val="22"/>
                <w:szCs w:val="22"/>
              </w:rPr>
            </w:pPr>
            <w:r w:rsidRPr="004D17B4">
              <w:rPr>
                <w:b/>
                <w:bCs/>
                <w:color w:val="000000"/>
                <w:sz w:val="22"/>
                <w:szCs w:val="22"/>
                <w:rtl/>
                <w:lang w:bidi="ar"/>
              </w:rPr>
              <w:t>2017</w:t>
            </w:r>
          </w:p>
        </w:tc>
        <w:tc>
          <w:tcPr>
            <w:tcW w:w="466" w:type="pct"/>
            <w:tcBorders>
              <w:top w:val="single" w:sz="4" w:space="0" w:color="auto"/>
              <w:left w:val="nil"/>
              <w:bottom w:val="single" w:sz="4" w:space="0" w:color="auto"/>
              <w:right w:val="single" w:sz="4" w:space="0" w:color="auto"/>
            </w:tcBorders>
            <w:shd w:val="clear" w:color="auto" w:fill="auto"/>
            <w:hideMark/>
          </w:tcPr>
          <w:p w14:paraId="492214DB" w14:textId="77777777" w:rsidR="0056147F" w:rsidRPr="004D17B4" w:rsidRDefault="0056147F" w:rsidP="002543B2">
            <w:pPr>
              <w:bidi/>
              <w:jc w:val="center"/>
              <w:rPr>
                <w:b/>
                <w:color w:val="000000"/>
                <w:sz w:val="22"/>
                <w:szCs w:val="22"/>
              </w:rPr>
            </w:pPr>
            <w:r w:rsidRPr="004D17B4">
              <w:rPr>
                <w:b/>
                <w:bCs/>
                <w:color w:val="000000"/>
                <w:sz w:val="22"/>
                <w:szCs w:val="22"/>
                <w:rtl/>
                <w:lang w:bidi="ar"/>
              </w:rPr>
              <w:t>2018</w:t>
            </w:r>
          </w:p>
        </w:tc>
        <w:tc>
          <w:tcPr>
            <w:tcW w:w="403" w:type="pct"/>
            <w:tcBorders>
              <w:top w:val="single" w:sz="4" w:space="0" w:color="auto"/>
              <w:left w:val="nil"/>
              <w:bottom w:val="single" w:sz="4" w:space="0" w:color="auto"/>
              <w:right w:val="single" w:sz="4" w:space="0" w:color="auto"/>
            </w:tcBorders>
            <w:shd w:val="clear" w:color="auto" w:fill="auto"/>
            <w:hideMark/>
          </w:tcPr>
          <w:p w14:paraId="3B86F505" w14:textId="77777777" w:rsidR="0056147F" w:rsidRPr="004D17B4" w:rsidRDefault="0056147F" w:rsidP="002543B2">
            <w:pPr>
              <w:bidi/>
              <w:jc w:val="center"/>
              <w:rPr>
                <w:b/>
                <w:color w:val="000000"/>
                <w:sz w:val="22"/>
                <w:szCs w:val="22"/>
              </w:rPr>
            </w:pPr>
            <w:r w:rsidRPr="004D17B4">
              <w:rPr>
                <w:b/>
                <w:bCs/>
                <w:color w:val="000000"/>
                <w:sz w:val="22"/>
                <w:szCs w:val="22"/>
                <w:rtl/>
                <w:lang w:bidi="ar"/>
              </w:rPr>
              <w:t>2019</w:t>
            </w:r>
          </w:p>
        </w:tc>
        <w:tc>
          <w:tcPr>
            <w:tcW w:w="400" w:type="pct"/>
            <w:tcBorders>
              <w:top w:val="single" w:sz="4" w:space="0" w:color="auto"/>
              <w:left w:val="nil"/>
              <w:bottom w:val="single" w:sz="4" w:space="0" w:color="auto"/>
              <w:right w:val="single" w:sz="4" w:space="0" w:color="auto"/>
            </w:tcBorders>
            <w:shd w:val="clear" w:color="auto" w:fill="auto"/>
            <w:hideMark/>
          </w:tcPr>
          <w:p w14:paraId="43728407" w14:textId="77777777" w:rsidR="0056147F" w:rsidRPr="004D17B4" w:rsidRDefault="0056147F" w:rsidP="002543B2">
            <w:pPr>
              <w:bidi/>
              <w:jc w:val="center"/>
              <w:rPr>
                <w:b/>
                <w:color w:val="000000"/>
                <w:sz w:val="22"/>
                <w:szCs w:val="22"/>
              </w:rPr>
            </w:pPr>
            <w:r w:rsidRPr="004D17B4">
              <w:rPr>
                <w:b/>
                <w:bCs/>
                <w:color w:val="000000"/>
                <w:sz w:val="22"/>
                <w:szCs w:val="22"/>
                <w:rtl/>
                <w:lang w:bidi="ar"/>
              </w:rPr>
              <w:t>2020*</w:t>
            </w:r>
          </w:p>
        </w:tc>
        <w:tc>
          <w:tcPr>
            <w:tcW w:w="452" w:type="pct"/>
            <w:tcBorders>
              <w:top w:val="single" w:sz="4" w:space="0" w:color="auto"/>
              <w:left w:val="nil"/>
              <w:bottom w:val="single" w:sz="4" w:space="0" w:color="auto"/>
              <w:right w:val="single" w:sz="4" w:space="0" w:color="auto"/>
            </w:tcBorders>
            <w:shd w:val="clear" w:color="auto" w:fill="auto"/>
            <w:hideMark/>
          </w:tcPr>
          <w:p w14:paraId="1B3FD7C3" w14:textId="77777777" w:rsidR="0056147F" w:rsidRPr="004D17B4" w:rsidRDefault="0056147F" w:rsidP="002543B2">
            <w:pPr>
              <w:bidi/>
              <w:jc w:val="center"/>
              <w:rPr>
                <w:b/>
                <w:color w:val="000000"/>
                <w:sz w:val="22"/>
                <w:szCs w:val="22"/>
              </w:rPr>
            </w:pPr>
            <w:r w:rsidRPr="004D17B4">
              <w:rPr>
                <w:b/>
                <w:bCs/>
                <w:color w:val="000000"/>
                <w:sz w:val="22"/>
                <w:szCs w:val="22"/>
                <w:rtl/>
                <w:lang w:bidi="ar"/>
              </w:rPr>
              <w:t>المجموع</w:t>
            </w:r>
          </w:p>
        </w:tc>
      </w:tr>
      <w:tr w:rsidR="0056147F" w:rsidRPr="004D17B4" w14:paraId="036D110D" w14:textId="77777777" w:rsidTr="002543B2">
        <w:trPr>
          <w:trHeight w:val="408"/>
          <w:jc w:val="center"/>
        </w:trPr>
        <w:tc>
          <w:tcPr>
            <w:tcW w:w="322" w:type="pct"/>
            <w:tcBorders>
              <w:top w:val="nil"/>
              <w:left w:val="single" w:sz="4" w:space="0" w:color="auto"/>
              <w:bottom w:val="single" w:sz="4" w:space="0" w:color="auto"/>
              <w:right w:val="single" w:sz="4" w:space="0" w:color="auto"/>
            </w:tcBorders>
            <w:hideMark/>
          </w:tcPr>
          <w:p w14:paraId="24AEE3A6" w14:textId="77777777" w:rsidR="0056147F" w:rsidRPr="004D17B4" w:rsidRDefault="0056147F" w:rsidP="002543B2">
            <w:pPr>
              <w:bidi/>
              <w:jc w:val="left"/>
              <w:rPr>
                <w:color w:val="000000"/>
                <w:sz w:val="22"/>
                <w:szCs w:val="22"/>
              </w:rPr>
            </w:pPr>
            <w:r w:rsidRPr="004D17B4">
              <w:rPr>
                <w:color w:val="000000"/>
                <w:sz w:val="22"/>
                <w:szCs w:val="22"/>
                <w:rtl/>
                <w:lang w:bidi="ar"/>
              </w:rPr>
              <w:t>1.1</w:t>
            </w:r>
          </w:p>
        </w:tc>
        <w:tc>
          <w:tcPr>
            <w:tcW w:w="1609" w:type="pct"/>
            <w:tcBorders>
              <w:top w:val="nil"/>
              <w:left w:val="nil"/>
              <w:bottom w:val="single" w:sz="4" w:space="0" w:color="auto"/>
              <w:right w:val="single" w:sz="4" w:space="0" w:color="auto"/>
            </w:tcBorders>
            <w:hideMark/>
          </w:tcPr>
          <w:p w14:paraId="64601891" w14:textId="77777777" w:rsidR="0056147F" w:rsidRPr="004D17B4" w:rsidRDefault="0056147F" w:rsidP="002543B2">
            <w:pPr>
              <w:bidi/>
              <w:jc w:val="left"/>
              <w:rPr>
                <w:color w:val="000000"/>
                <w:sz w:val="22"/>
                <w:szCs w:val="22"/>
              </w:rPr>
            </w:pPr>
            <w:r w:rsidRPr="004D17B4">
              <w:rPr>
                <w:color w:val="000000"/>
                <w:sz w:val="22"/>
                <w:szCs w:val="22"/>
                <w:rtl/>
                <w:lang w:bidi="ar"/>
              </w:rPr>
              <w:t>جدول تخفيضات بروتوكول مونتريال لمواد المرفق جيم، المجموعة الأولى (بأطنان قدرات استهلاك الأوزون)</w:t>
            </w:r>
          </w:p>
        </w:tc>
        <w:tc>
          <w:tcPr>
            <w:tcW w:w="465" w:type="pct"/>
            <w:tcBorders>
              <w:top w:val="nil"/>
              <w:left w:val="nil"/>
              <w:bottom w:val="single" w:sz="4" w:space="0" w:color="auto"/>
              <w:right w:val="single" w:sz="4" w:space="0" w:color="auto"/>
            </w:tcBorders>
            <w:shd w:val="clear" w:color="auto" w:fill="auto"/>
          </w:tcPr>
          <w:p w14:paraId="559B5488" w14:textId="77777777" w:rsidR="0056147F" w:rsidRPr="004D17B4" w:rsidRDefault="0056147F" w:rsidP="002543B2">
            <w:pPr>
              <w:bidi/>
              <w:jc w:val="right"/>
              <w:rPr>
                <w:color w:val="000000"/>
                <w:sz w:val="22"/>
                <w:szCs w:val="22"/>
              </w:rPr>
            </w:pPr>
            <w:r w:rsidRPr="004D17B4">
              <w:rPr>
                <w:sz w:val="22"/>
                <w:szCs w:val="22"/>
                <w:rtl/>
                <w:lang w:bidi="ar"/>
              </w:rPr>
              <w:t>3.69</w:t>
            </w:r>
          </w:p>
        </w:tc>
        <w:tc>
          <w:tcPr>
            <w:tcW w:w="419" w:type="pct"/>
            <w:tcBorders>
              <w:top w:val="nil"/>
              <w:left w:val="nil"/>
              <w:bottom w:val="single" w:sz="4" w:space="0" w:color="auto"/>
              <w:right w:val="single" w:sz="4" w:space="0" w:color="auto"/>
            </w:tcBorders>
            <w:shd w:val="clear" w:color="auto" w:fill="auto"/>
          </w:tcPr>
          <w:p w14:paraId="4306C7CA" w14:textId="77777777" w:rsidR="0056147F" w:rsidRPr="004D17B4" w:rsidRDefault="0056147F" w:rsidP="002543B2">
            <w:pPr>
              <w:bidi/>
              <w:jc w:val="right"/>
              <w:rPr>
                <w:color w:val="000000"/>
                <w:sz w:val="22"/>
                <w:szCs w:val="22"/>
              </w:rPr>
            </w:pPr>
            <w:r w:rsidRPr="004D17B4">
              <w:rPr>
                <w:sz w:val="22"/>
                <w:szCs w:val="22"/>
                <w:rtl/>
                <w:lang w:bidi="ar"/>
              </w:rPr>
              <w:t>3.69</w:t>
            </w:r>
          </w:p>
        </w:tc>
        <w:tc>
          <w:tcPr>
            <w:tcW w:w="465" w:type="pct"/>
            <w:tcBorders>
              <w:top w:val="nil"/>
              <w:left w:val="nil"/>
              <w:bottom w:val="single" w:sz="4" w:space="0" w:color="auto"/>
              <w:right w:val="single" w:sz="4" w:space="0" w:color="auto"/>
            </w:tcBorders>
            <w:shd w:val="clear" w:color="auto" w:fill="auto"/>
          </w:tcPr>
          <w:p w14:paraId="762B56D0" w14:textId="77777777" w:rsidR="0056147F" w:rsidRPr="004D17B4" w:rsidRDefault="0056147F" w:rsidP="002543B2">
            <w:pPr>
              <w:bidi/>
              <w:jc w:val="right"/>
              <w:rPr>
                <w:color w:val="000000"/>
                <w:sz w:val="22"/>
                <w:szCs w:val="22"/>
              </w:rPr>
            </w:pPr>
            <w:r w:rsidRPr="004D17B4">
              <w:rPr>
                <w:sz w:val="22"/>
                <w:szCs w:val="22"/>
                <w:rtl/>
                <w:lang w:bidi="ar"/>
              </w:rPr>
              <w:t>3.69</w:t>
            </w:r>
          </w:p>
        </w:tc>
        <w:tc>
          <w:tcPr>
            <w:tcW w:w="466" w:type="pct"/>
            <w:tcBorders>
              <w:top w:val="nil"/>
              <w:left w:val="nil"/>
              <w:bottom w:val="single" w:sz="4" w:space="0" w:color="auto"/>
              <w:right w:val="single" w:sz="4" w:space="0" w:color="auto"/>
            </w:tcBorders>
            <w:shd w:val="clear" w:color="auto" w:fill="auto"/>
          </w:tcPr>
          <w:p w14:paraId="77AE5FDF" w14:textId="77777777" w:rsidR="0056147F" w:rsidRPr="004D17B4" w:rsidRDefault="0056147F" w:rsidP="002543B2">
            <w:pPr>
              <w:bidi/>
              <w:jc w:val="right"/>
              <w:rPr>
                <w:color w:val="000000"/>
                <w:sz w:val="22"/>
                <w:szCs w:val="22"/>
              </w:rPr>
            </w:pPr>
            <w:r w:rsidRPr="004D17B4">
              <w:rPr>
                <w:sz w:val="22"/>
                <w:szCs w:val="22"/>
                <w:rtl/>
                <w:lang w:bidi="ar"/>
              </w:rPr>
              <w:t>3.69</w:t>
            </w:r>
          </w:p>
        </w:tc>
        <w:tc>
          <w:tcPr>
            <w:tcW w:w="403" w:type="pct"/>
            <w:tcBorders>
              <w:top w:val="nil"/>
              <w:left w:val="nil"/>
              <w:bottom w:val="single" w:sz="4" w:space="0" w:color="auto"/>
              <w:right w:val="single" w:sz="4" w:space="0" w:color="auto"/>
            </w:tcBorders>
            <w:shd w:val="clear" w:color="auto" w:fill="auto"/>
          </w:tcPr>
          <w:p w14:paraId="77A0E705" w14:textId="77777777" w:rsidR="0056147F" w:rsidRPr="004D17B4" w:rsidRDefault="0056147F" w:rsidP="002543B2">
            <w:pPr>
              <w:bidi/>
              <w:jc w:val="right"/>
              <w:rPr>
                <w:color w:val="000000"/>
                <w:sz w:val="22"/>
                <w:szCs w:val="22"/>
              </w:rPr>
            </w:pPr>
            <w:r w:rsidRPr="004D17B4">
              <w:rPr>
                <w:sz w:val="22"/>
                <w:szCs w:val="22"/>
                <w:rtl/>
                <w:lang w:bidi="ar"/>
              </w:rPr>
              <w:t>3.69</w:t>
            </w:r>
          </w:p>
        </w:tc>
        <w:tc>
          <w:tcPr>
            <w:tcW w:w="400" w:type="pct"/>
            <w:tcBorders>
              <w:top w:val="nil"/>
              <w:left w:val="nil"/>
              <w:bottom w:val="single" w:sz="4" w:space="0" w:color="auto"/>
              <w:right w:val="single" w:sz="4" w:space="0" w:color="auto"/>
            </w:tcBorders>
            <w:shd w:val="clear" w:color="auto" w:fill="auto"/>
          </w:tcPr>
          <w:p w14:paraId="72CB9224" w14:textId="77777777" w:rsidR="0056147F" w:rsidRPr="004D17B4" w:rsidRDefault="0056147F" w:rsidP="002543B2">
            <w:pPr>
              <w:bidi/>
              <w:jc w:val="right"/>
              <w:rPr>
                <w:color w:val="000000"/>
                <w:sz w:val="22"/>
                <w:szCs w:val="22"/>
              </w:rPr>
            </w:pPr>
            <w:r w:rsidRPr="004D17B4">
              <w:rPr>
                <w:sz w:val="22"/>
                <w:szCs w:val="22"/>
                <w:rtl/>
                <w:lang w:bidi="ar"/>
              </w:rPr>
              <w:t>2.67</w:t>
            </w:r>
          </w:p>
        </w:tc>
        <w:tc>
          <w:tcPr>
            <w:tcW w:w="452" w:type="pct"/>
            <w:tcBorders>
              <w:top w:val="nil"/>
              <w:left w:val="nil"/>
              <w:bottom w:val="single" w:sz="4" w:space="0" w:color="auto"/>
              <w:right w:val="single" w:sz="4" w:space="0" w:color="auto"/>
            </w:tcBorders>
            <w:shd w:val="clear" w:color="auto" w:fill="auto"/>
          </w:tcPr>
          <w:p w14:paraId="06B25B81" w14:textId="77777777" w:rsidR="0056147F" w:rsidRPr="004D17B4" w:rsidRDefault="0056147F" w:rsidP="002543B2">
            <w:pPr>
              <w:bidi/>
              <w:jc w:val="right"/>
              <w:rPr>
                <w:color w:val="000000"/>
                <w:sz w:val="22"/>
                <w:szCs w:val="22"/>
              </w:rPr>
            </w:pPr>
            <w:r w:rsidRPr="004D17B4">
              <w:rPr>
                <w:sz w:val="22"/>
                <w:szCs w:val="22"/>
                <w:rtl/>
                <w:lang w:bidi="ar"/>
              </w:rPr>
              <w:t>غير متاح</w:t>
            </w:r>
          </w:p>
        </w:tc>
      </w:tr>
      <w:tr w:rsidR="0056147F" w:rsidRPr="004D17B4" w14:paraId="01583E02" w14:textId="77777777" w:rsidTr="002543B2">
        <w:trPr>
          <w:trHeight w:val="408"/>
          <w:jc w:val="center"/>
        </w:trPr>
        <w:tc>
          <w:tcPr>
            <w:tcW w:w="322" w:type="pct"/>
            <w:tcBorders>
              <w:top w:val="nil"/>
              <w:left w:val="single" w:sz="4" w:space="0" w:color="auto"/>
              <w:bottom w:val="single" w:sz="4" w:space="0" w:color="auto"/>
              <w:right w:val="single" w:sz="4" w:space="0" w:color="auto"/>
            </w:tcBorders>
            <w:hideMark/>
          </w:tcPr>
          <w:p w14:paraId="0A33C125" w14:textId="77777777" w:rsidR="0056147F" w:rsidRPr="004D17B4" w:rsidRDefault="0056147F" w:rsidP="002543B2">
            <w:pPr>
              <w:bidi/>
              <w:jc w:val="left"/>
              <w:rPr>
                <w:color w:val="000000"/>
                <w:sz w:val="22"/>
                <w:szCs w:val="22"/>
              </w:rPr>
            </w:pPr>
            <w:r w:rsidRPr="004D17B4">
              <w:rPr>
                <w:color w:val="000000"/>
                <w:sz w:val="22"/>
                <w:szCs w:val="22"/>
                <w:rtl/>
                <w:lang w:bidi="ar"/>
              </w:rPr>
              <w:t>1.2</w:t>
            </w:r>
          </w:p>
        </w:tc>
        <w:tc>
          <w:tcPr>
            <w:tcW w:w="1609" w:type="pct"/>
            <w:tcBorders>
              <w:top w:val="nil"/>
              <w:left w:val="nil"/>
              <w:bottom w:val="single" w:sz="4" w:space="0" w:color="auto"/>
              <w:right w:val="single" w:sz="4" w:space="0" w:color="auto"/>
            </w:tcBorders>
            <w:hideMark/>
          </w:tcPr>
          <w:p w14:paraId="7E855C5D" w14:textId="77777777" w:rsidR="0056147F" w:rsidRPr="004D17B4" w:rsidRDefault="0056147F" w:rsidP="002543B2">
            <w:pPr>
              <w:bidi/>
              <w:jc w:val="left"/>
              <w:rPr>
                <w:color w:val="000000"/>
                <w:sz w:val="22"/>
                <w:szCs w:val="22"/>
              </w:rPr>
            </w:pPr>
            <w:r w:rsidRPr="004D17B4">
              <w:rPr>
                <w:color w:val="000000"/>
                <w:sz w:val="22"/>
                <w:szCs w:val="22"/>
                <w:rtl/>
                <w:lang w:bidi="ar"/>
              </w:rPr>
              <w:t>الحد الأقصى المسموح به للاستهلاك الكلي من مواد المرفق جيم، المجموعة الأولى (بأطنان قدرات استهلاك الأوزون)</w:t>
            </w:r>
          </w:p>
        </w:tc>
        <w:tc>
          <w:tcPr>
            <w:tcW w:w="465" w:type="pct"/>
            <w:tcBorders>
              <w:top w:val="nil"/>
              <w:left w:val="nil"/>
              <w:bottom w:val="single" w:sz="4" w:space="0" w:color="auto"/>
              <w:right w:val="single" w:sz="4" w:space="0" w:color="auto"/>
            </w:tcBorders>
            <w:shd w:val="clear" w:color="auto" w:fill="auto"/>
          </w:tcPr>
          <w:p w14:paraId="5D355744" w14:textId="77777777" w:rsidR="0056147F" w:rsidRPr="004D17B4" w:rsidRDefault="0056147F" w:rsidP="002543B2">
            <w:pPr>
              <w:bidi/>
              <w:jc w:val="right"/>
              <w:rPr>
                <w:color w:val="000000"/>
                <w:sz w:val="22"/>
                <w:szCs w:val="22"/>
              </w:rPr>
            </w:pPr>
            <w:r w:rsidRPr="004D17B4">
              <w:rPr>
                <w:sz w:val="22"/>
                <w:szCs w:val="22"/>
                <w:rtl/>
                <w:lang w:bidi="ar"/>
              </w:rPr>
              <w:t>3.08</w:t>
            </w:r>
          </w:p>
        </w:tc>
        <w:tc>
          <w:tcPr>
            <w:tcW w:w="419" w:type="pct"/>
            <w:tcBorders>
              <w:top w:val="nil"/>
              <w:left w:val="nil"/>
              <w:bottom w:val="single" w:sz="4" w:space="0" w:color="auto"/>
              <w:right w:val="single" w:sz="4" w:space="0" w:color="auto"/>
            </w:tcBorders>
            <w:shd w:val="clear" w:color="auto" w:fill="auto"/>
          </w:tcPr>
          <w:p w14:paraId="6261B2BA" w14:textId="77777777" w:rsidR="0056147F" w:rsidRPr="004D17B4" w:rsidRDefault="0056147F" w:rsidP="002543B2">
            <w:pPr>
              <w:bidi/>
              <w:jc w:val="right"/>
              <w:rPr>
                <w:color w:val="000000"/>
                <w:sz w:val="22"/>
                <w:szCs w:val="22"/>
              </w:rPr>
            </w:pPr>
            <w:r w:rsidRPr="004D17B4">
              <w:rPr>
                <w:sz w:val="22"/>
                <w:szCs w:val="22"/>
                <w:rtl/>
                <w:lang w:bidi="ar"/>
              </w:rPr>
              <w:t>2.67</w:t>
            </w:r>
          </w:p>
        </w:tc>
        <w:tc>
          <w:tcPr>
            <w:tcW w:w="465" w:type="pct"/>
            <w:tcBorders>
              <w:top w:val="nil"/>
              <w:left w:val="nil"/>
              <w:bottom w:val="single" w:sz="4" w:space="0" w:color="auto"/>
              <w:right w:val="single" w:sz="4" w:space="0" w:color="auto"/>
            </w:tcBorders>
            <w:shd w:val="clear" w:color="auto" w:fill="auto"/>
          </w:tcPr>
          <w:p w14:paraId="59128068" w14:textId="77777777" w:rsidR="0056147F" w:rsidRPr="004D17B4" w:rsidRDefault="0056147F" w:rsidP="002543B2">
            <w:pPr>
              <w:bidi/>
              <w:jc w:val="right"/>
              <w:rPr>
                <w:color w:val="000000"/>
                <w:sz w:val="22"/>
                <w:szCs w:val="22"/>
              </w:rPr>
            </w:pPr>
            <w:r w:rsidRPr="004D17B4">
              <w:rPr>
                <w:sz w:val="22"/>
                <w:szCs w:val="22"/>
                <w:rtl/>
                <w:lang w:bidi="ar"/>
              </w:rPr>
              <w:t>2.05</w:t>
            </w:r>
          </w:p>
        </w:tc>
        <w:tc>
          <w:tcPr>
            <w:tcW w:w="466" w:type="pct"/>
            <w:tcBorders>
              <w:top w:val="nil"/>
              <w:left w:val="nil"/>
              <w:bottom w:val="single" w:sz="4" w:space="0" w:color="auto"/>
              <w:right w:val="single" w:sz="4" w:space="0" w:color="auto"/>
            </w:tcBorders>
            <w:shd w:val="clear" w:color="auto" w:fill="auto"/>
          </w:tcPr>
          <w:p w14:paraId="35D4F2C5" w14:textId="77777777" w:rsidR="0056147F" w:rsidRPr="004D17B4" w:rsidRDefault="0056147F" w:rsidP="002543B2">
            <w:pPr>
              <w:bidi/>
              <w:jc w:val="right"/>
              <w:rPr>
                <w:color w:val="000000"/>
                <w:sz w:val="22"/>
                <w:szCs w:val="22"/>
              </w:rPr>
            </w:pPr>
            <w:r w:rsidRPr="004D17B4">
              <w:rPr>
                <w:sz w:val="22"/>
                <w:szCs w:val="22"/>
                <w:rtl/>
                <w:lang w:bidi="ar"/>
              </w:rPr>
              <w:t>1.32</w:t>
            </w:r>
          </w:p>
        </w:tc>
        <w:tc>
          <w:tcPr>
            <w:tcW w:w="403" w:type="pct"/>
            <w:tcBorders>
              <w:top w:val="nil"/>
              <w:left w:val="nil"/>
              <w:bottom w:val="single" w:sz="4" w:space="0" w:color="auto"/>
              <w:right w:val="single" w:sz="4" w:space="0" w:color="auto"/>
            </w:tcBorders>
            <w:shd w:val="clear" w:color="auto" w:fill="auto"/>
          </w:tcPr>
          <w:p w14:paraId="45723300" w14:textId="77777777" w:rsidR="0056147F" w:rsidRPr="004D17B4" w:rsidRDefault="0056147F" w:rsidP="002543B2">
            <w:pPr>
              <w:bidi/>
              <w:jc w:val="right"/>
              <w:rPr>
                <w:b/>
                <w:bCs/>
                <w:color w:val="000000"/>
                <w:sz w:val="22"/>
                <w:szCs w:val="22"/>
              </w:rPr>
            </w:pPr>
            <w:r w:rsidRPr="004D17B4">
              <w:rPr>
                <w:b/>
                <w:bCs/>
                <w:sz w:val="22"/>
                <w:szCs w:val="22"/>
                <w:rtl/>
                <w:lang w:bidi="ar"/>
              </w:rPr>
              <w:t>0.71</w:t>
            </w:r>
          </w:p>
        </w:tc>
        <w:tc>
          <w:tcPr>
            <w:tcW w:w="400" w:type="pct"/>
            <w:tcBorders>
              <w:top w:val="nil"/>
              <w:left w:val="nil"/>
              <w:bottom w:val="single" w:sz="4" w:space="0" w:color="auto"/>
              <w:right w:val="single" w:sz="4" w:space="0" w:color="auto"/>
            </w:tcBorders>
            <w:shd w:val="clear" w:color="auto" w:fill="auto"/>
          </w:tcPr>
          <w:p w14:paraId="491B731F" w14:textId="77777777" w:rsidR="0056147F" w:rsidRPr="004D17B4" w:rsidRDefault="0056147F" w:rsidP="002543B2">
            <w:pPr>
              <w:bidi/>
              <w:jc w:val="right"/>
              <w:rPr>
                <w:color w:val="000000"/>
                <w:sz w:val="22"/>
                <w:szCs w:val="22"/>
              </w:rPr>
            </w:pPr>
            <w:r w:rsidRPr="004D17B4">
              <w:rPr>
                <w:sz w:val="22"/>
                <w:szCs w:val="22"/>
                <w:rtl/>
                <w:lang w:bidi="ar"/>
              </w:rPr>
              <w:t>0.10</w:t>
            </w:r>
          </w:p>
        </w:tc>
        <w:tc>
          <w:tcPr>
            <w:tcW w:w="452" w:type="pct"/>
            <w:tcBorders>
              <w:top w:val="nil"/>
              <w:left w:val="nil"/>
              <w:bottom w:val="single" w:sz="4" w:space="0" w:color="auto"/>
              <w:right w:val="single" w:sz="4" w:space="0" w:color="auto"/>
            </w:tcBorders>
            <w:shd w:val="clear" w:color="auto" w:fill="auto"/>
          </w:tcPr>
          <w:p w14:paraId="3D1C4A39" w14:textId="77777777" w:rsidR="0056147F" w:rsidRPr="004D17B4" w:rsidRDefault="0056147F" w:rsidP="002543B2">
            <w:pPr>
              <w:bidi/>
              <w:jc w:val="right"/>
              <w:rPr>
                <w:color w:val="000000"/>
                <w:sz w:val="22"/>
                <w:szCs w:val="22"/>
              </w:rPr>
            </w:pPr>
            <w:r w:rsidRPr="004D17B4">
              <w:rPr>
                <w:sz w:val="22"/>
                <w:szCs w:val="22"/>
                <w:rtl/>
                <w:lang w:bidi="ar"/>
              </w:rPr>
              <w:t>غير متاح</w:t>
            </w:r>
          </w:p>
        </w:tc>
      </w:tr>
      <w:tr w:rsidR="0056147F" w:rsidRPr="004D17B4" w14:paraId="29B3B512" w14:textId="77777777" w:rsidTr="002543B2">
        <w:trPr>
          <w:trHeight w:val="116"/>
          <w:jc w:val="center"/>
        </w:trPr>
        <w:tc>
          <w:tcPr>
            <w:tcW w:w="322" w:type="pct"/>
            <w:tcBorders>
              <w:top w:val="nil"/>
              <w:left w:val="single" w:sz="4" w:space="0" w:color="auto"/>
              <w:bottom w:val="single" w:sz="4" w:space="0" w:color="auto"/>
              <w:right w:val="single" w:sz="4" w:space="0" w:color="auto"/>
            </w:tcBorders>
            <w:hideMark/>
          </w:tcPr>
          <w:p w14:paraId="314F8947" w14:textId="77777777" w:rsidR="0056147F" w:rsidRPr="004D17B4" w:rsidRDefault="0056147F" w:rsidP="002543B2">
            <w:pPr>
              <w:bidi/>
              <w:jc w:val="left"/>
              <w:rPr>
                <w:color w:val="000000"/>
                <w:sz w:val="22"/>
                <w:szCs w:val="22"/>
              </w:rPr>
            </w:pPr>
            <w:r w:rsidRPr="004D17B4">
              <w:rPr>
                <w:color w:val="000000"/>
                <w:sz w:val="22"/>
                <w:szCs w:val="22"/>
                <w:rtl/>
                <w:lang w:bidi="ar"/>
              </w:rPr>
              <w:t>2.1</w:t>
            </w:r>
          </w:p>
        </w:tc>
        <w:tc>
          <w:tcPr>
            <w:tcW w:w="1609" w:type="pct"/>
            <w:tcBorders>
              <w:top w:val="nil"/>
              <w:left w:val="nil"/>
              <w:bottom w:val="single" w:sz="4" w:space="0" w:color="auto"/>
              <w:right w:val="single" w:sz="4" w:space="0" w:color="auto"/>
            </w:tcBorders>
            <w:hideMark/>
          </w:tcPr>
          <w:p w14:paraId="53522543" w14:textId="77777777" w:rsidR="0056147F" w:rsidRPr="004D17B4" w:rsidRDefault="0056147F" w:rsidP="002543B2">
            <w:pPr>
              <w:bidi/>
              <w:jc w:val="left"/>
              <w:rPr>
                <w:color w:val="000000"/>
                <w:sz w:val="22"/>
                <w:szCs w:val="22"/>
              </w:rPr>
            </w:pPr>
            <w:r w:rsidRPr="004D17B4">
              <w:rPr>
                <w:color w:val="000000"/>
                <w:sz w:val="22"/>
                <w:szCs w:val="22"/>
                <w:rtl/>
                <w:lang w:bidi="ar"/>
              </w:rPr>
              <w:t>التمويل المتفق عليه للوكالة المنفذة الرئيسية (اليوئنديبي) (بالدولار الأمريكي)</w:t>
            </w:r>
          </w:p>
        </w:tc>
        <w:tc>
          <w:tcPr>
            <w:tcW w:w="465" w:type="pct"/>
            <w:tcBorders>
              <w:top w:val="nil"/>
              <w:left w:val="nil"/>
              <w:bottom w:val="single" w:sz="4" w:space="0" w:color="auto"/>
              <w:right w:val="single" w:sz="4" w:space="0" w:color="auto"/>
            </w:tcBorders>
            <w:shd w:val="clear" w:color="auto" w:fill="auto"/>
          </w:tcPr>
          <w:p w14:paraId="116C50B9" w14:textId="77777777" w:rsidR="0056147F" w:rsidRPr="004D17B4" w:rsidRDefault="0056147F" w:rsidP="002543B2">
            <w:pPr>
              <w:bidi/>
              <w:jc w:val="right"/>
              <w:rPr>
                <w:color w:val="000000"/>
                <w:sz w:val="22"/>
                <w:szCs w:val="22"/>
              </w:rPr>
            </w:pPr>
            <w:r w:rsidRPr="004D17B4">
              <w:rPr>
                <w:sz w:val="22"/>
                <w:szCs w:val="22"/>
                <w:rtl/>
                <w:lang w:bidi="ar"/>
              </w:rPr>
              <w:t>170,000</w:t>
            </w:r>
          </w:p>
        </w:tc>
        <w:tc>
          <w:tcPr>
            <w:tcW w:w="419" w:type="pct"/>
            <w:tcBorders>
              <w:top w:val="nil"/>
              <w:left w:val="nil"/>
              <w:bottom w:val="single" w:sz="4" w:space="0" w:color="auto"/>
              <w:right w:val="single" w:sz="4" w:space="0" w:color="auto"/>
            </w:tcBorders>
            <w:shd w:val="clear" w:color="auto" w:fill="auto"/>
          </w:tcPr>
          <w:p w14:paraId="03618F0B" w14:textId="77777777" w:rsidR="0056147F" w:rsidRPr="004D17B4" w:rsidRDefault="0056147F" w:rsidP="002543B2">
            <w:pPr>
              <w:bidi/>
              <w:jc w:val="right"/>
              <w:rPr>
                <w:color w:val="000000"/>
                <w:sz w:val="22"/>
                <w:szCs w:val="22"/>
              </w:rPr>
            </w:pPr>
            <w:r w:rsidRPr="004D17B4">
              <w:rPr>
                <w:color w:val="000000"/>
                <w:sz w:val="22"/>
                <w:szCs w:val="22"/>
                <w:rtl/>
                <w:lang w:bidi="ar"/>
              </w:rPr>
              <w:t>0</w:t>
            </w:r>
          </w:p>
        </w:tc>
        <w:tc>
          <w:tcPr>
            <w:tcW w:w="465" w:type="pct"/>
            <w:tcBorders>
              <w:top w:val="nil"/>
              <w:left w:val="nil"/>
              <w:bottom w:val="single" w:sz="4" w:space="0" w:color="auto"/>
              <w:right w:val="single" w:sz="4" w:space="0" w:color="auto"/>
            </w:tcBorders>
            <w:shd w:val="clear" w:color="auto" w:fill="auto"/>
          </w:tcPr>
          <w:p w14:paraId="50B9578F" w14:textId="77777777" w:rsidR="0056147F" w:rsidRPr="004D17B4" w:rsidRDefault="0056147F" w:rsidP="002543B2">
            <w:pPr>
              <w:bidi/>
              <w:jc w:val="right"/>
              <w:rPr>
                <w:color w:val="000000"/>
                <w:sz w:val="22"/>
                <w:szCs w:val="22"/>
              </w:rPr>
            </w:pPr>
            <w:r w:rsidRPr="004D17B4">
              <w:rPr>
                <w:color w:val="000000"/>
                <w:sz w:val="22"/>
                <w:szCs w:val="22"/>
                <w:rtl/>
                <w:lang w:bidi="ar"/>
              </w:rPr>
              <w:t>0</w:t>
            </w:r>
          </w:p>
        </w:tc>
        <w:tc>
          <w:tcPr>
            <w:tcW w:w="466" w:type="pct"/>
            <w:tcBorders>
              <w:top w:val="nil"/>
              <w:left w:val="nil"/>
              <w:bottom w:val="single" w:sz="4" w:space="0" w:color="auto"/>
              <w:right w:val="single" w:sz="4" w:space="0" w:color="auto"/>
            </w:tcBorders>
            <w:shd w:val="clear" w:color="auto" w:fill="auto"/>
          </w:tcPr>
          <w:p w14:paraId="7160FC7C" w14:textId="77777777" w:rsidR="0056147F" w:rsidRPr="004D17B4" w:rsidRDefault="0056147F" w:rsidP="002543B2">
            <w:pPr>
              <w:bidi/>
              <w:jc w:val="right"/>
              <w:rPr>
                <w:color w:val="000000"/>
                <w:sz w:val="22"/>
                <w:szCs w:val="22"/>
              </w:rPr>
            </w:pPr>
            <w:r w:rsidRPr="004D17B4">
              <w:rPr>
                <w:sz w:val="22"/>
                <w:szCs w:val="22"/>
                <w:rtl/>
                <w:lang w:bidi="ar"/>
              </w:rPr>
              <w:t>175,000</w:t>
            </w:r>
          </w:p>
        </w:tc>
        <w:tc>
          <w:tcPr>
            <w:tcW w:w="403" w:type="pct"/>
            <w:tcBorders>
              <w:top w:val="nil"/>
              <w:left w:val="nil"/>
              <w:bottom w:val="single" w:sz="4" w:space="0" w:color="auto"/>
              <w:right w:val="single" w:sz="4" w:space="0" w:color="auto"/>
            </w:tcBorders>
            <w:shd w:val="clear" w:color="auto" w:fill="auto"/>
          </w:tcPr>
          <w:p w14:paraId="30C324B2" w14:textId="77777777" w:rsidR="0056147F" w:rsidRPr="004D17B4" w:rsidRDefault="0056147F" w:rsidP="002543B2">
            <w:pPr>
              <w:bidi/>
              <w:jc w:val="right"/>
              <w:rPr>
                <w:color w:val="000000"/>
                <w:sz w:val="22"/>
                <w:szCs w:val="22"/>
              </w:rPr>
            </w:pPr>
            <w:r w:rsidRPr="004D17B4">
              <w:rPr>
                <w:color w:val="000000"/>
                <w:sz w:val="22"/>
                <w:szCs w:val="22"/>
                <w:rtl/>
                <w:lang w:bidi="ar"/>
              </w:rPr>
              <w:t>0</w:t>
            </w:r>
          </w:p>
        </w:tc>
        <w:tc>
          <w:tcPr>
            <w:tcW w:w="400" w:type="pct"/>
            <w:tcBorders>
              <w:top w:val="nil"/>
              <w:left w:val="nil"/>
              <w:bottom w:val="single" w:sz="4" w:space="0" w:color="auto"/>
              <w:right w:val="single" w:sz="4" w:space="0" w:color="auto"/>
            </w:tcBorders>
            <w:shd w:val="clear" w:color="auto" w:fill="auto"/>
          </w:tcPr>
          <w:p w14:paraId="4963A00C" w14:textId="77777777" w:rsidR="0056147F" w:rsidRPr="004D17B4" w:rsidRDefault="0056147F" w:rsidP="002543B2">
            <w:pPr>
              <w:bidi/>
              <w:jc w:val="right"/>
              <w:rPr>
                <w:color w:val="000000"/>
                <w:sz w:val="22"/>
                <w:szCs w:val="22"/>
              </w:rPr>
            </w:pPr>
            <w:r w:rsidRPr="004D17B4">
              <w:rPr>
                <w:sz w:val="22"/>
                <w:szCs w:val="22"/>
                <w:rtl/>
                <w:lang w:bidi="ar"/>
              </w:rPr>
              <w:t>55,000</w:t>
            </w:r>
          </w:p>
        </w:tc>
        <w:tc>
          <w:tcPr>
            <w:tcW w:w="452" w:type="pct"/>
            <w:tcBorders>
              <w:top w:val="nil"/>
              <w:left w:val="nil"/>
              <w:bottom w:val="single" w:sz="4" w:space="0" w:color="auto"/>
              <w:right w:val="single" w:sz="4" w:space="0" w:color="auto"/>
            </w:tcBorders>
            <w:shd w:val="clear" w:color="auto" w:fill="auto"/>
          </w:tcPr>
          <w:p w14:paraId="0DFFCEF8" w14:textId="77777777" w:rsidR="0056147F" w:rsidRPr="004D17B4" w:rsidRDefault="0056147F" w:rsidP="002543B2">
            <w:pPr>
              <w:bidi/>
              <w:jc w:val="right"/>
              <w:rPr>
                <w:color w:val="000000"/>
                <w:sz w:val="22"/>
                <w:szCs w:val="22"/>
              </w:rPr>
            </w:pPr>
            <w:r w:rsidRPr="004D17B4">
              <w:rPr>
                <w:sz w:val="22"/>
                <w:szCs w:val="22"/>
                <w:rtl/>
                <w:lang w:bidi="ar"/>
              </w:rPr>
              <w:t>400,000</w:t>
            </w:r>
          </w:p>
        </w:tc>
      </w:tr>
      <w:tr w:rsidR="0056147F" w:rsidRPr="004D17B4" w14:paraId="628E28C3" w14:textId="77777777" w:rsidTr="002543B2">
        <w:trPr>
          <w:trHeight w:val="56"/>
          <w:jc w:val="center"/>
        </w:trPr>
        <w:tc>
          <w:tcPr>
            <w:tcW w:w="322" w:type="pct"/>
            <w:tcBorders>
              <w:top w:val="nil"/>
              <w:left w:val="single" w:sz="4" w:space="0" w:color="auto"/>
              <w:bottom w:val="single" w:sz="4" w:space="0" w:color="auto"/>
              <w:right w:val="single" w:sz="4" w:space="0" w:color="auto"/>
            </w:tcBorders>
            <w:hideMark/>
          </w:tcPr>
          <w:p w14:paraId="6E36371F" w14:textId="77777777" w:rsidR="0056147F" w:rsidRPr="004D17B4" w:rsidRDefault="0056147F" w:rsidP="002543B2">
            <w:pPr>
              <w:bidi/>
              <w:jc w:val="left"/>
              <w:rPr>
                <w:color w:val="000000"/>
                <w:sz w:val="22"/>
                <w:szCs w:val="22"/>
              </w:rPr>
            </w:pPr>
            <w:r w:rsidRPr="004D17B4">
              <w:rPr>
                <w:color w:val="000000"/>
                <w:sz w:val="22"/>
                <w:szCs w:val="22"/>
                <w:rtl/>
                <w:lang w:bidi="ar"/>
              </w:rPr>
              <w:t>2.2</w:t>
            </w:r>
          </w:p>
        </w:tc>
        <w:tc>
          <w:tcPr>
            <w:tcW w:w="1609" w:type="pct"/>
            <w:tcBorders>
              <w:top w:val="nil"/>
              <w:left w:val="nil"/>
              <w:bottom w:val="single" w:sz="4" w:space="0" w:color="auto"/>
              <w:right w:val="single" w:sz="4" w:space="0" w:color="auto"/>
            </w:tcBorders>
            <w:hideMark/>
          </w:tcPr>
          <w:p w14:paraId="30ED9A52" w14:textId="77777777" w:rsidR="0056147F" w:rsidRPr="004D17B4" w:rsidRDefault="0056147F" w:rsidP="002543B2">
            <w:pPr>
              <w:bidi/>
              <w:jc w:val="left"/>
              <w:rPr>
                <w:color w:val="000000"/>
                <w:sz w:val="22"/>
                <w:szCs w:val="22"/>
              </w:rPr>
            </w:pPr>
            <w:r w:rsidRPr="004D17B4">
              <w:rPr>
                <w:color w:val="000000"/>
                <w:sz w:val="22"/>
                <w:szCs w:val="22"/>
                <w:rtl/>
                <w:lang w:bidi="ar"/>
              </w:rPr>
              <w:t xml:space="preserve">تكاليف </w:t>
            </w:r>
            <w:r w:rsidRPr="004D17B4">
              <w:rPr>
                <w:rFonts w:hint="cs"/>
                <w:color w:val="000000"/>
                <w:sz w:val="22"/>
                <w:szCs w:val="22"/>
                <w:rtl/>
                <w:lang w:bidi="ar"/>
              </w:rPr>
              <w:t>دعم</w:t>
            </w:r>
            <w:r w:rsidRPr="004D17B4">
              <w:rPr>
                <w:color w:val="000000"/>
                <w:sz w:val="22"/>
                <w:szCs w:val="22"/>
                <w:rtl/>
                <w:lang w:bidi="ar"/>
              </w:rPr>
              <w:t xml:space="preserve"> الوكالة المنفذة الرئيسية (بالدولار الأمريكي)</w:t>
            </w:r>
          </w:p>
        </w:tc>
        <w:tc>
          <w:tcPr>
            <w:tcW w:w="465" w:type="pct"/>
            <w:tcBorders>
              <w:top w:val="nil"/>
              <w:left w:val="nil"/>
              <w:bottom w:val="single" w:sz="4" w:space="0" w:color="auto"/>
              <w:right w:val="single" w:sz="4" w:space="0" w:color="auto"/>
            </w:tcBorders>
            <w:shd w:val="clear" w:color="auto" w:fill="auto"/>
          </w:tcPr>
          <w:p w14:paraId="26461195" w14:textId="77777777" w:rsidR="0056147F" w:rsidRPr="004D17B4" w:rsidRDefault="0056147F" w:rsidP="002543B2">
            <w:pPr>
              <w:bidi/>
              <w:jc w:val="right"/>
              <w:rPr>
                <w:color w:val="000000"/>
                <w:sz w:val="22"/>
                <w:szCs w:val="22"/>
              </w:rPr>
            </w:pPr>
            <w:r w:rsidRPr="004D17B4">
              <w:rPr>
                <w:sz w:val="22"/>
                <w:szCs w:val="22"/>
                <w:rtl/>
                <w:lang w:bidi="ar"/>
              </w:rPr>
              <w:t>11,900</w:t>
            </w:r>
          </w:p>
        </w:tc>
        <w:tc>
          <w:tcPr>
            <w:tcW w:w="419" w:type="pct"/>
            <w:tcBorders>
              <w:top w:val="nil"/>
              <w:left w:val="nil"/>
              <w:bottom w:val="single" w:sz="4" w:space="0" w:color="auto"/>
              <w:right w:val="single" w:sz="4" w:space="0" w:color="auto"/>
            </w:tcBorders>
            <w:shd w:val="clear" w:color="auto" w:fill="auto"/>
          </w:tcPr>
          <w:p w14:paraId="691D5A24" w14:textId="77777777" w:rsidR="0056147F" w:rsidRPr="004D17B4" w:rsidRDefault="0056147F" w:rsidP="002543B2">
            <w:pPr>
              <w:bidi/>
              <w:jc w:val="right"/>
              <w:rPr>
                <w:color w:val="000000"/>
                <w:sz w:val="22"/>
                <w:szCs w:val="22"/>
              </w:rPr>
            </w:pPr>
            <w:r w:rsidRPr="004D17B4">
              <w:rPr>
                <w:color w:val="000000"/>
                <w:sz w:val="22"/>
                <w:szCs w:val="22"/>
                <w:rtl/>
                <w:lang w:bidi="ar"/>
              </w:rPr>
              <w:t>0</w:t>
            </w:r>
          </w:p>
        </w:tc>
        <w:tc>
          <w:tcPr>
            <w:tcW w:w="465" w:type="pct"/>
            <w:tcBorders>
              <w:top w:val="nil"/>
              <w:left w:val="nil"/>
              <w:bottom w:val="single" w:sz="4" w:space="0" w:color="auto"/>
              <w:right w:val="single" w:sz="4" w:space="0" w:color="auto"/>
            </w:tcBorders>
            <w:shd w:val="clear" w:color="auto" w:fill="auto"/>
          </w:tcPr>
          <w:p w14:paraId="26180F31" w14:textId="77777777" w:rsidR="0056147F" w:rsidRPr="004D17B4" w:rsidRDefault="0056147F" w:rsidP="002543B2">
            <w:pPr>
              <w:bidi/>
              <w:jc w:val="right"/>
              <w:rPr>
                <w:color w:val="000000"/>
                <w:sz w:val="22"/>
                <w:szCs w:val="22"/>
              </w:rPr>
            </w:pPr>
            <w:r w:rsidRPr="004D17B4">
              <w:rPr>
                <w:color w:val="000000"/>
                <w:sz w:val="22"/>
                <w:szCs w:val="22"/>
                <w:rtl/>
                <w:lang w:bidi="ar"/>
              </w:rPr>
              <w:t>0</w:t>
            </w:r>
          </w:p>
        </w:tc>
        <w:tc>
          <w:tcPr>
            <w:tcW w:w="466" w:type="pct"/>
            <w:tcBorders>
              <w:top w:val="nil"/>
              <w:left w:val="nil"/>
              <w:bottom w:val="single" w:sz="4" w:space="0" w:color="auto"/>
              <w:right w:val="single" w:sz="4" w:space="0" w:color="auto"/>
            </w:tcBorders>
            <w:shd w:val="clear" w:color="auto" w:fill="auto"/>
          </w:tcPr>
          <w:p w14:paraId="040B84CD" w14:textId="77777777" w:rsidR="0056147F" w:rsidRPr="004D17B4" w:rsidRDefault="0056147F" w:rsidP="002543B2">
            <w:pPr>
              <w:bidi/>
              <w:jc w:val="right"/>
              <w:rPr>
                <w:color w:val="000000"/>
                <w:sz w:val="22"/>
                <w:szCs w:val="22"/>
              </w:rPr>
            </w:pPr>
            <w:r w:rsidRPr="004D17B4">
              <w:rPr>
                <w:sz w:val="22"/>
                <w:szCs w:val="22"/>
                <w:rtl/>
                <w:lang w:bidi="ar"/>
              </w:rPr>
              <w:t>12,250</w:t>
            </w:r>
          </w:p>
        </w:tc>
        <w:tc>
          <w:tcPr>
            <w:tcW w:w="403" w:type="pct"/>
            <w:tcBorders>
              <w:top w:val="nil"/>
              <w:left w:val="nil"/>
              <w:bottom w:val="single" w:sz="4" w:space="0" w:color="auto"/>
              <w:right w:val="single" w:sz="4" w:space="0" w:color="auto"/>
            </w:tcBorders>
            <w:shd w:val="clear" w:color="auto" w:fill="auto"/>
          </w:tcPr>
          <w:p w14:paraId="48F25037" w14:textId="77777777" w:rsidR="0056147F" w:rsidRPr="004D17B4" w:rsidRDefault="0056147F" w:rsidP="002543B2">
            <w:pPr>
              <w:bidi/>
              <w:jc w:val="right"/>
              <w:rPr>
                <w:color w:val="000000"/>
                <w:sz w:val="22"/>
                <w:szCs w:val="22"/>
              </w:rPr>
            </w:pPr>
            <w:r w:rsidRPr="004D17B4">
              <w:rPr>
                <w:color w:val="000000"/>
                <w:sz w:val="22"/>
                <w:szCs w:val="22"/>
                <w:rtl/>
                <w:lang w:bidi="ar"/>
              </w:rPr>
              <w:t>0</w:t>
            </w:r>
          </w:p>
        </w:tc>
        <w:tc>
          <w:tcPr>
            <w:tcW w:w="400" w:type="pct"/>
            <w:tcBorders>
              <w:top w:val="nil"/>
              <w:left w:val="nil"/>
              <w:bottom w:val="single" w:sz="4" w:space="0" w:color="auto"/>
              <w:right w:val="single" w:sz="4" w:space="0" w:color="auto"/>
            </w:tcBorders>
            <w:shd w:val="clear" w:color="auto" w:fill="auto"/>
          </w:tcPr>
          <w:p w14:paraId="12FC1A1C" w14:textId="77777777" w:rsidR="0056147F" w:rsidRPr="004D17B4" w:rsidRDefault="0056147F" w:rsidP="002543B2">
            <w:pPr>
              <w:bidi/>
              <w:jc w:val="right"/>
              <w:rPr>
                <w:color w:val="000000"/>
                <w:sz w:val="22"/>
                <w:szCs w:val="22"/>
              </w:rPr>
            </w:pPr>
            <w:r w:rsidRPr="004D17B4">
              <w:rPr>
                <w:color w:val="000000"/>
                <w:sz w:val="22"/>
                <w:szCs w:val="22"/>
                <w:rtl/>
                <w:lang w:bidi="ar"/>
              </w:rPr>
              <w:t>3,850</w:t>
            </w:r>
          </w:p>
        </w:tc>
        <w:tc>
          <w:tcPr>
            <w:tcW w:w="452" w:type="pct"/>
            <w:tcBorders>
              <w:top w:val="nil"/>
              <w:left w:val="nil"/>
              <w:bottom w:val="single" w:sz="4" w:space="0" w:color="auto"/>
              <w:right w:val="single" w:sz="4" w:space="0" w:color="auto"/>
            </w:tcBorders>
            <w:shd w:val="clear" w:color="auto" w:fill="auto"/>
          </w:tcPr>
          <w:p w14:paraId="6C826CA0" w14:textId="77777777" w:rsidR="0056147F" w:rsidRPr="004D17B4" w:rsidRDefault="0056147F" w:rsidP="002543B2">
            <w:pPr>
              <w:bidi/>
              <w:jc w:val="right"/>
              <w:rPr>
                <w:color w:val="000000"/>
                <w:sz w:val="22"/>
                <w:szCs w:val="22"/>
              </w:rPr>
            </w:pPr>
            <w:r w:rsidRPr="004D17B4">
              <w:rPr>
                <w:color w:val="000000"/>
                <w:sz w:val="22"/>
                <w:szCs w:val="22"/>
                <w:rtl/>
                <w:lang w:bidi="ar"/>
              </w:rPr>
              <w:t>28,000</w:t>
            </w:r>
          </w:p>
        </w:tc>
      </w:tr>
      <w:tr w:rsidR="0056147F" w:rsidRPr="004D17B4" w14:paraId="4BF71849" w14:textId="77777777" w:rsidTr="002543B2">
        <w:trPr>
          <w:trHeight w:val="161"/>
          <w:jc w:val="center"/>
        </w:trPr>
        <w:tc>
          <w:tcPr>
            <w:tcW w:w="322" w:type="pct"/>
            <w:tcBorders>
              <w:top w:val="nil"/>
              <w:left w:val="single" w:sz="4" w:space="0" w:color="auto"/>
              <w:bottom w:val="single" w:sz="4" w:space="0" w:color="auto"/>
              <w:right w:val="single" w:sz="4" w:space="0" w:color="auto"/>
            </w:tcBorders>
            <w:hideMark/>
          </w:tcPr>
          <w:p w14:paraId="02BEBDC0" w14:textId="77777777" w:rsidR="0056147F" w:rsidRPr="004D17B4" w:rsidRDefault="0056147F" w:rsidP="002543B2">
            <w:pPr>
              <w:bidi/>
              <w:jc w:val="left"/>
              <w:rPr>
                <w:color w:val="000000"/>
                <w:sz w:val="22"/>
                <w:szCs w:val="22"/>
              </w:rPr>
            </w:pPr>
            <w:r w:rsidRPr="004D17B4">
              <w:rPr>
                <w:color w:val="000000"/>
                <w:sz w:val="22"/>
                <w:szCs w:val="22"/>
                <w:rtl/>
                <w:lang w:bidi="ar"/>
              </w:rPr>
              <w:t>2.3</w:t>
            </w:r>
          </w:p>
        </w:tc>
        <w:tc>
          <w:tcPr>
            <w:tcW w:w="1609" w:type="pct"/>
            <w:tcBorders>
              <w:top w:val="nil"/>
              <w:left w:val="nil"/>
              <w:bottom w:val="single" w:sz="4" w:space="0" w:color="auto"/>
              <w:right w:val="single" w:sz="4" w:space="0" w:color="auto"/>
            </w:tcBorders>
            <w:hideMark/>
          </w:tcPr>
          <w:p w14:paraId="6A821A5B" w14:textId="77777777" w:rsidR="0056147F" w:rsidRPr="004D17B4" w:rsidRDefault="0056147F" w:rsidP="002543B2">
            <w:pPr>
              <w:bidi/>
              <w:jc w:val="left"/>
              <w:rPr>
                <w:color w:val="000000"/>
                <w:sz w:val="22"/>
                <w:szCs w:val="22"/>
              </w:rPr>
            </w:pPr>
            <w:r w:rsidRPr="004D17B4">
              <w:rPr>
                <w:color w:val="000000"/>
                <w:sz w:val="22"/>
                <w:szCs w:val="22"/>
                <w:rtl/>
                <w:lang w:bidi="ar"/>
              </w:rPr>
              <w:t xml:space="preserve">التمويل </w:t>
            </w:r>
            <w:r w:rsidRPr="004D17B4">
              <w:rPr>
                <w:rFonts w:hint="cs"/>
                <w:color w:val="000000"/>
                <w:sz w:val="22"/>
                <w:szCs w:val="22"/>
                <w:rtl/>
                <w:lang w:bidi="ar"/>
              </w:rPr>
              <w:t xml:space="preserve">الموافق </w:t>
            </w:r>
            <w:r w:rsidRPr="004D17B4">
              <w:rPr>
                <w:color w:val="000000"/>
                <w:sz w:val="22"/>
                <w:szCs w:val="22"/>
                <w:rtl/>
                <w:lang w:bidi="ar"/>
              </w:rPr>
              <w:t>عليه للوكالة المنفذة المتعاونة (اليونيب) (بالدولار الأمريكي)</w:t>
            </w:r>
          </w:p>
        </w:tc>
        <w:tc>
          <w:tcPr>
            <w:tcW w:w="465" w:type="pct"/>
            <w:tcBorders>
              <w:top w:val="nil"/>
              <w:left w:val="nil"/>
              <w:bottom w:val="single" w:sz="4" w:space="0" w:color="auto"/>
              <w:right w:val="single" w:sz="4" w:space="0" w:color="auto"/>
            </w:tcBorders>
            <w:shd w:val="clear" w:color="auto" w:fill="auto"/>
          </w:tcPr>
          <w:p w14:paraId="1C3A0A54" w14:textId="77777777" w:rsidR="0056147F" w:rsidRPr="004D17B4" w:rsidRDefault="0056147F" w:rsidP="002543B2">
            <w:pPr>
              <w:bidi/>
              <w:jc w:val="right"/>
              <w:rPr>
                <w:color w:val="000000"/>
                <w:sz w:val="22"/>
                <w:szCs w:val="22"/>
              </w:rPr>
            </w:pPr>
            <w:r w:rsidRPr="004D17B4">
              <w:rPr>
                <w:sz w:val="22"/>
                <w:szCs w:val="22"/>
                <w:rtl/>
                <w:lang w:bidi="ar"/>
              </w:rPr>
              <w:t>150,000</w:t>
            </w:r>
          </w:p>
        </w:tc>
        <w:tc>
          <w:tcPr>
            <w:tcW w:w="419" w:type="pct"/>
            <w:tcBorders>
              <w:top w:val="nil"/>
              <w:left w:val="nil"/>
              <w:bottom w:val="single" w:sz="4" w:space="0" w:color="auto"/>
              <w:right w:val="single" w:sz="4" w:space="0" w:color="auto"/>
            </w:tcBorders>
            <w:shd w:val="clear" w:color="auto" w:fill="auto"/>
          </w:tcPr>
          <w:p w14:paraId="79AAE6E5" w14:textId="77777777" w:rsidR="0056147F" w:rsidRPr="004D17B4" w:rsidRDefault="0056147F" w:rsidP="002543B2">
            <w:pPr>
              <w:bidi/>
              <w:jc w:val="right"/>
              <w:rPr>
                <w:color w:val="000000"/>
                <w:sz w:val="22"/>
                <w:szCs w:val="22"/>
              </w:rPr>
            </w:pPr>
            <w:r w:rsidRPr="004D17B4">
              <w:rPr>
                <w:color w:val="000000"/>
                <w:sz w:val="22"/>
                <w:szCs w:val="22"/>
                <w:rtl/>
                <w:lang w:bidi="ar"/>
              </w:rPr>
              <w:t>0</w:t>
            </w:r>
          </w:p>
        </w:tc>
        <w:tc>
          <w:tcPr>
            <w:tcW w:w="465" w:type="pct"/>
            <w:tcBorders>
              <w:top w:val="nil"/>
              <w:left w:val="nil"/>
              <w:bottom w:val="single" w:sz="4" w:space="0" w:color="auto"/>
              <w:right w:val="single" w:sz="4" w:space="0" w:color="auto"/>
            </w:tcBorders>
            <w:shd w:val="clear" w:color="auto" w:fill="auto"/>
          </w:tcPr>
          <w:p w14:paraId="2C68C9BE" w14:textId="77777777" w:rsidR="0056147F" w:rsidRPr="004D17B4" w:rsidRDefault="0056147F" w:rsidP="002543B2">
            <w:pPr>
              <w:bidi/>
              <w:jc w:val="right"/>
              <w:rPr>
                <w:color w:val="000000"/>
                <w:sz w:val="22"/>
                <w:szCs w:val="22"/>
              </w:rPr>
            </w:pPr>
            <w:r w:rsidRPr="004D17B4">
              <w:rPr>
                <w:color w:val="000000"/>
                <w:sz w:val="22"/>
                <w:szCs w:val="22"/>
                <w:rtl/>
                <w:lang w:bidi="ar"/>
              </w:rPr>
              <w:t>0</w:t>
            </w:r>
          </w:p>
        </w:tc>
        <w:tc>
          <w:tcPr>
            <w:tcW w:w="466" w:type="pct"/>
            <w:tcBorders>
              <w:top w:val="nil"/>
              <w:left w:val="nil"/>
              <w:bottom w:val="single" w:sz="4" w:space="0" w:color="auto"/>
              <w:right w:val="single" w:sz="4" w:space="0" w:color="auto"/>
            </w:tcBorders>
            <w:shd w:val="clear" w:color="auto" w:fill="auto"/>
          </w:tcPr>
          <w:p w14:paraId="4B103CE3" w14:textId="77777777" w:rsidR="0056147F" w:rsidRPr="004D17B4" w:rsidRDefault="0056147F" w:rsidP="002543B2">
            <w:pPr>
              <w:bidi/>
              <w:jc w:val="right"/>
              <w:rPr>
                <w:color w:val="000000"/>
                <w:sz w:val="22"/>
                <w:szCs w:val="22"/>
              </w:rPr>
            </w:pPr>
            <w:r w:rsidRPr="004D17B4">
              <w:rPr>
                <w:sz w:val="22"/>
                <w:szCs w:val="22"/>
                <w:rtl/>
                <w:lang w:bidi="ar"/>
              </w:rPr>
              <w:t>155,800</w:t>
            </w:r>
          </w:p>
        </w:tc>
        <w:tc>
          <w:tcPr>
            <w:tcW w:w="403" w:type="pct"/>
            <w:tcBorders>
              <w:top w:val="nil"/>
              <w:left w:val="nil"/>
              <w:bottom w:val="single" w:sz="4" w:space="0" w:color="auto"/>
              <w:right w:val="single" w:sz="4" w:space="0" w:color="auto"/>
            </w:tcBorders>
            <w:shd w:val="clear" w:color="auto" w:fill="auto"/>
          </w:tcPr>
          <w:p w14:paraId="48FCB984" w14:textId="77777777" w:rsidR="0056147F" w:rsidRPr="004D17B4" w:rsidRDefault="0056147F" w:rsidP="002543B2">
            <w:pPr>
              <w:bidi/>
              <w:jc w:val="right"/>
              <w:rPr>
                <w:color w:val="000000"/>
                <w:sz w:val="22"/>
                <w:szCs w:val="22"/>
              </w:rPr>
            </w:pPr>
            <w:r w:rsidRPr="004D17B4">
              <w:rPr>
                <w:color w:val="000000"/>
                <w:sz w:val="22"/>
                <w:szCs w:val="22"/>
                <w:rtl/>
                <w:lang w:bidi="ar"/>
              </w:rPr>
              <w:t>0</w:t>
            </w:r>
          </w:p>
        </w:tc>
        <w:tc>
          <w:tcPr>
            <w:tcW w:w="400" w:type="pct"/>
            <w:tcBorders>
              <w:top w:val="nil"/>
              <w:left w:val="nil"/>
              <w:bottom w:val="single" w:sz="4" w:space="0" w:color="auto"/>
              <w:right w:val="single" w:sz="4" w:space="0" w:color="auto"/>
            </w:tcBorders>
            <w:shd w:val="clear" w:color="auto" w:fill="auto"/>
          </w:tcPr>
          <w:p w14:paraId="2265C9C2" w14:textId="77777777" w:rsidR="0056147F" w:rsidRPr="004D17B4" w:rsidRDefault="0056147F" w:rsidP="002543B2">
            <w:pPr>
              <w:bidi/>
              <w:jc w:val="right"/>
              <w:rPr>
                <w:color w:val="000000"/>
                <w:sz w:val="22"/>
                <w:szCs w:val="22"/>
              </w:rPr>
            </w:pPr>
            <w:r w:rsidRPr="004D17B4">
              <w:rPr>
                <w:sz w:val="22"/>
                <w:szCs w:val="22"/>
                <w:rtl/>
                <w:lang w:bidi="ar"/>
              </w:rPr>
              <w:t>6,200</w:t>
            </w:r>
          </w:p>
        </w:tc>
        <w:tc>
          <w:tcPr>
            <w:tcW w:w="452" w:type="pct"/>
            <w:tcBorders>
              <w:top w:val="nil"/>
              <w:left w:val="nil"/>
              <w:bottom w:val="single" w:sz="4" w:space="0" w:color="auto"/>
              <w:right w:val="single" w:sz="4" w:space="0" w:color="auto"/>
            </w:tcBorders>
            <w:shd w:val="clear" w:color="auto" w:fill="auto"/>
          </w:tcPr>
          <w:p w14:paraId="35F9D1EC" w14:textId="77777777" w:rsidR="0056147F" w:rsidRPr="004D17B4" w:rsidRDefault="0056147F" w:rsidP="002543B2">
            <w:pPr>
              <w:bidi/>
              <w:jc w:val="right"/>
              <w:rPr>
                <w:color w:val="000000"/>
                <w:sz w:val="22"/>
                <w:szCs w:val="22"/>
              </w:rPr>
            </w:pPr>
            <w:r w:rsidRPr="004D17B4">
              <w:rPr>
                <w:sz w:val="22"/>
                <w:szCs w:val="22"/>
                <w:rtl/>
                <w:lang w:bidi="ar"/>
              </w:rPr>
              <w:t>312,000</w:t>
            </w:r>
          </w:p>
        </w:tc>
      </w:tr>
      <w:tr w:rsidR="0056147F" w:rsidRPr="004D17B4" w14:paraId="5CA9CE10" w14:textId="77777777" w:rsidTr="002543B2">
        <w:trPr>
          <w:trHeight w:val="60"/>
          <w:jc w:val="center"/>
        </w:trPr>
        <w:tc>
          <w:tcPr>
            <w:tcW w:w="322" w:type="pct"/>
            <w:tcBorders>
              <w:top w:val="nil"/>
              <w:left w:val="single" w:sz="4" w:space="0" w:color="auto"/>
              <w:bottom w:val="single" w:sz="4" w:space="0" w:color="auto"/>
              <w:right w:val="single" w:sz="4" w:space="0" w:color="auto"/>
            </w:tcBorders>
            <w:hideMark/>
          </w:tcPr>
          <w:p w14:paraId="616B8248" w14:textId="77777777" w:rsidR="0056147F" w:rsidRPr="004D17B4" w:rsidRDefault="0056147F" w:rsidP="002543B2">
            <w:pPr>
              <w:bidi/>
              <w:jc w:val="left"/>
              <w:rPr>
                <w:color w:val="000000"/>
                <w:sz w:val="22"/>
                <w:szCs w:val="22"/>
              </w:rPr>
            </w:pPr>
            <w:r w:rsidRPr="004D17B4">
              <w:rPr>
                <w:color w:val="000000"/>
                <w:sz w:val="22"/>
                <w:szCs w:val="22"/>
                <w:rtl/>
                <w:lang w:bidi="ar"/>
              </w:rPr>
              <w:t>2.4</w:t>
            </w:r>
          </w:p>
        </w:tc>
        <w:tc>
          <w:tcPr>
            <w:tcW w:w="1609" w:type="pct"/>
            <w:tcBorders>
              <w:top w:val="nil"/>
              <w:left w:val="nil"/>
              <w:bottom w:val="single" w:sz="4" w:space="0" w:color="auto"/>
              <w:right w:val="single" w:sz="4" w:space="0" w:color="auto"/>
            </w:tcBorders>
            <w:hideMark/>
          </w:tcPr>
          <w:p w14:paraId="7471F538" w14:textId="77777777" w:rsidR="0056147F" w:rsidRPr="004D17B4" w:rsidRDefault="0056147F" w:rsidP="002543B2">
            <w:pPr>
              <w:bidi/>
              <w:jc w:val="left"/>
              <w:rPr>
                <w:color w:val="000000"/>
                <w:sz w:val="22"/>
                <w:szCs w:val="22"/>
              </w:rPr>
            </w:pPr>
            <w:r w:rsidRPr="004D17B4">
              <w:rPr>
                <w:color w:val="000000"/>
                <w:sz w:val="22"/>
                <w:szCs w:val="22"/>
                <w:rtl/>
                <w:lang w:bidi="ar"/>
              </w:rPr>
              <w:t xml:space="preserve">تكاليف </w:t>
            </w:r>
            <w:r w:rsidRPr="004D17B4">
              <w:rPr>
                <w:rFonts w:hint="cs"/>
                <w:color w:val="000000"/>
                <w:sz w:val="22"/>
                <w:szCs w:val="22"/>
                <w:rtl/>
                <w:lang w:bidi="ar"/>
              </w:rPr>
              <w:t>دعم</w:t>
            </w:r>
            <w:r w:rsidRPr="004D17B4">
              <w:rPr>
                <w:color w:val="000000"/>
                <w:sz w:val="22"/>
                <w:szCs w:val="22"/>
                <w:rtl/>
                <w:lang w:bidi="ar"/>
              </w:rPr>
              <w:t xml:space="preserve"> الوكالة المنفذة المتعاونة (بالدولار الأمريكي)</w:t>
            </w:r>
          </w:p>
        </w:tc>
        <w:tc>
          <w:tcPr>
            <w:tcW w:w="465" w:type="pct"/>
            <w:tcBorders>
              <w:top w:val="nil"/>
              <w:left w:val="nil"/>
              <w:bottom w:val="single" w:sz="4" w:space="0" w:color="auto"/>
              <w:right w:val="single" w:sz="4" w:space="0" w:color="auto"/>
            </w:tcBorders>
            <w:shd w:val="clear" w:color="auto" w:fill="auto"/>
          </w:tcPr>
          <w:p w14:paraId="52D96937" w14:textId="77777777" w:rsidR="0056147F" w:rsidRPr="004D17B4" w:rsidRDefault="0056147F" w:rsidP="002543B2">
            <w:pPr>
              <w:bidi/>
              <w:jc w:val="right"/>
              <w:rPr>
                <w:color w:val="000000"/>
                <w:sz w:val="22"/>
                <w:szCs w:val="22"/>
              </w:rPr>
            </w:pPr>
            <w:r w:rsidRPr="004D17B4">
              <w:rPr>
                <w:sz w:val="22"/>
                <w:szCs w:val="22"/>
                <w:rtl/>
                <w:lang w:bidi="ar"/>
              </w:rPr>
              <w:t>19,500</w:t>
            </w:r>
          </w:p>
        </w:tc>
        <w:tc>
          <w:tcPr>
            <w:tcW w:w="419" w:type="pct"/>
            <w:tcBorders>
              <w:top w:val="nil"/>
              <w:left w:val="nil"/>
              <w:bottom w:val="single" w:sz="4" w:space="0" w:color="auto"/>
              <w:right w:val="single" w:sz="4" w:space="0" w:color="auto"/>
            </w:tcBorders>
            <w:shd w:val="clear" w:color="auto" w:fill="auto"/>
          </w:tcPr>
          <w:p w14:paraId="79A65731" w14:textId="77777777" w:rsidR="0056147F" w:rsidRPr="004D17B4" w:rsidRDefault="0056147F" w:rsidP="002543B2">
            <w:pPr>
              <w:bidi/>
              <w:jc w:val="right"/>
              <w:rPr>
                <w:color w:val="000000"/>
                <w:sz w:val="22"/>
                <w:szCs w:val="22"/>
              </w:rPr>
            </w:pPr>
            <w:r w:rsidRPr="004D17B4">
              <w:rPr>
                <w:color w:val="000000"/>
                <w:sz w:val="22"/>
                <w:szCs w:val="22"/>
                <w:rtl/>
                <w:lang w:bidi="ar"/>
              </w:rPr>
              <w:t>0</w:t>
            </w:r>
          </w:p>
        </w:tc>
        <w:tc>
          <w:tcPr>
            <w:tcW w:w="465" w:type="pct"/>
            <w:tcBorders>
              <w:top w:val="nil"/>
              <w:left w:val="nil"/>
              <w:bottom w:val="single" w:sz="4" w:space="0" w:color="auto"/>
              <w:right w:val="single" w:sz="4" w:space="0" w:color="auto"/>
            </w:tcBorders>
            <w:shd w:val="clear" w:color="auto" w:fill="auto"/>
          </w:tcPr>
          <w:p w14:paraId="7D6BE86F" w14:textId="77777777" w:rsidR="0056147F" w:rsidRPr="004D17B4" w:rsidRDefault="0056147F" w:rsidP="002543B2">
            <w:pPr>
              <w:bidi/>
              <w:jc w:val="right"/>
              <w:rPr>
                <w:color w:val="000000"/>
                <w:sz w:val="22"/>
                <w:szCs w:val="22"/>
              </w:rPr>
            </w:pPr>
            <w:r w:rsidRPr="004D17B4">
              <w:rPr>
                <w:color w:val="000000"/>
                <w:sz w:val="22"/>
                <w:szCs w:val="22"/>
                <w:rtl/>
                <w:lang w:bidi="ar"/>
              </w:rPr>
              <w:t>0</w:t>
            </w:r>
          </w:p>
        </w:tc>
        <w:tc>
          <w:tcPr>
            <w:tcW w:w="466" w:type="pct"/>
            <w:tcBorders>
              <w:top w:val="nil"/>
              <w:left w:val="nil"/>
              <w:bottom w:val="single" w:sz="4" w:space="0" w:color="auto"/>
              <w:right w:val="single" w:sz="4" w:space="0" w:color="auto"/>
            </w:tcBorders>
            <w:shd w:val="clear" w:color="auto" w:fill="auto"/>
          </w:tcPr>
          <w:p w14:paraId="2FC0F16C" w14:textId="77777777" w:rsidR="0056147F" w:rsidRPr="004D17B4" w:rsidRDefault="0056147F" w:rsidP="002543B2">
            <w:pPr>
              <w:bidi/>
              <w:jc w:val="right"/>
              <w:rPr>
                <w:color w:val="000000"/>
                <w:sz w:val="22"/>
                <w:szCs w:val="22"/>
              </w:rPr>
            </w:pPr>
            <w:r w:rsidRPr="004D17B4">
              <w:rPr>
                <w:sz w:val="22"/>
                <w:szCs w:val="22"/>
                <w:rtl/>
                <w:lang w:bidi="ar"/>
              </w:rPr>
              <w:t>20,254</w:t>
            </w:r>
          </w:p>
        </w:tc>
        <w:tc>
          <w:tcPr>
            <w:tcW w:w="403" w:type="pct"/>
            <w:tcBorders>
              <w:top w:val="nil"/>
              <w:left w:val="nil"/>
              <w:bottom w:val="single" w:sz="4" w:space="0" w:color="auto"/>
              <w:right w:val="single" w:sz="4" w:space="0" w:color="auto"/>
            </w:tcBorders>
            <w:shd w:val="clear" w:color="auto" w:fill="auto"/>
          </w:tcPr>
          <w:p w14:paraId="17FA82E5" w14:textId="77777777" w:rsidR="0056147F" w:rsidRPr="004D17B4" w:rsidRDefault="0056147F" w:rsidP="002543B2">
            <w:pPr>
              <w:bidi/>
              <w:jc w:val="right"/>
              <w:rPr>
                <w:color w:val="000000"/>
                <w:sz w:val="22"/>
                <w:szCs w:val="22"/>
              </w:rPr>
            </w:pPr>
            <w:r w:rsidRPr="004D17B4">
              <w:rPr>
                <w:color w:val="000000"/>
                <w:sz w:val="22"/>
                <w:szCs w:val="22"/>
                <w:rtl/>
                <w:lang w:bidi="ar"/>
              </w:rPr>
              <w:t>0</w:t>
            </w:r>
          </w:p>
        </w:tc>
        <w:tc>
          <w:tcPr>
            <w:tcW w:w="400" w:type="pct"/>
            <w:tcBorders>
              <w:top w:val="nil"/>
              <w:left w:val="nil"/>
              <w:bottom w:val="single" w:sz="4" w:space="0" w:color="auto"/>
              <w:right w:val="single" w:sz="4" w:space="0" w:color="auto"/>
            </w:tcBorders>
            <w:shd w:val="clear" w:color="auto" w:fill="auto"/>
          </w:tcPr>
          <w:p w14:paraId="007C49B0" w14:textId="77777777" w:rsidR="0056147F" w:rsidRPr="004D17B4" w:rsidRDefault="0056147F" w:rsidP="002543B2">
            <w:pPr>
              <w:bidi/>
              <w:jc w:val="right"/>
              <w:rPr>
                <w:color w:val="000000"/>
                <w:sz w:val="22"/>
                <w:szCs w:val="22"/>
              </w:rPr>
            </w:pPr>
            <w:r w:rsidRPr="004D17B4">
              <w:rPr>
                <w:sz w:val="22"/>
                <w:szCs w:val="22"/>
                <w:rtl/>
                <w:lang w:bidi="ar"/>
              </w:rPr>
              <w:t>806</w:t>
            </w:r>
          </w:p>
        </w:tc>
        <w:tc>
          <w:tcPr>
            <w:tcW w:w="452" w:type="pct"/>
            <w:tcBorders>
              <w:top w:val="nil"/>
              <w:left w:val="nil"/>
              <w:bottom w:val="single" w:sz="4" w:space="0" w:color="auto"/>
              <w:right w:val="single" w:sz="4" w:space="0" w:color="auto"/>
            </w:tcBorders>
            <w:shd w:val="clear" w:color="auto" w:fill="auto"/>
          </w:tcPr>
          <w:p w14:paraId="3B2384C8" w14:textId="77777777" w:rsidR="0056147F" w:rsidRPr="004D17B4" w:rsidRDefault="0056147F" w:rsidP="002543B2">
            <w:pPr>
              <w:bidi/>
              <w:jc w:val="right"/>
              <w:rPr>
                <w:color w:val="000000"/>
                <w:sz w:val="22"/>
                <w:szCs w:val="22"/>
              </w:rPr>
            </w:pPr>
            <w:r w:rsidRPr="004D17B4">
              <w:rPr>
                <w:sz w:val="22"/>
                <w:szCs w:val="22"/>
                <w:rtl/>
                <w:lang w:bidi="ar"/>
              </w:rPr>
              <w:t>40,560</w:t>
            </w:r>
          </w:p>
        </w:tc>
      </w:tr>
      <w:tr w:rsidR="0056147F" w:rsidRPr="004D17B4" w14:paraId="5AC74135" w14:textId="77777777" w:rsidTr="002543B2">
        <w:trPr>
          <w:trHeight w:val="62"/>
          <w:jc w:val="center"/>
        </w:trPr>
        <w:tc>
          <w:tcPr>
            <w:tcW w:w="322" w:type="pct"/>
            <w:tcBorders>
              <w:top w:val="nil"/>
              <w:left w:val="single" w:sz="4" w:space="0" w:color="auto"/>
              <w:bottom w:val="single" w:sz="4" w:space="0" w:color="auto"/>
              <w:right w:val="single" w:sz="4" w:space="0" w:color="auto"/>
            </w:tcBorders>
            <w:hideMark/>
          </w:tcPr>
          <w:p w14:paraId="79532635" w14:textId="77777777" w:rsidR="0056147F" w:rsidRPr="004D17B4" w:rsidRDefault="0056147F" w:rsidP="002543B2">
            <w:pPr>
              <w:bidi/>
              <w:jc w:val="left"/>
              <w:rPr>
                <w:color w:val="000000"/>
                <w:sz w:val="22"/>
                <w:szCs w:val="22"/>
              </w:rPr>
            </w:pPr>
            <w:r w:rsidRPr="004D17B4">
              <w:rPr>
                <w:color w:val="000000"/>
                <w:sz w:val="22"/>
                <w:szCs w:val="22"/>
                <w:rtl/>
                <w:lang w:bidi="ar"/>
              </w:rPr>
              <w:t>3.1</w:t>
            </w:r>
          </w:p>
        </w:tc>
        <w:tc>
          <w:tcPr>
            <w:tcW w:w="1609" w:type="pct"/>
            <w:tcBorders>
              <w:top w:val="nil"/>
              <w:left w:val="nil"/>
              <w:bottom w:val="single" w:sz="4" w:space="0" w:color="auto"/>
              <w:right w:val="single" w:sz="4" w:space="0" w:color="auto"/>
            </w:tcBorders>
            <w:hideMark/>
          </w:tcPr>
          <w:p w14:paraId="05EDBCC3" w14:textId="77777777" w:rsidR="0056147F" w:rsidRPr="004D17B4" w:rsidRDefault="0056147F" w:rsidP="002543B2">
            <w:pPr>
              <w:bidi/>
              <w:jc w:val="left"/>
              <w:rPr>
                <w:color w:val="000000"/>
                <w:sz w:val="22"/>
                <w:szCs w:val="22"/>
              </w:rPr>
            </w:pPr>
            <w:r w:rsidRPr="004D17B4">
              <w:rPr>
                <w:rFonts w:hint="cs"/>
                <w:color w:val="000000"/>
                <w:sz w:val="22"/>
                <w:szCs w:val="22"/>
                <w:rtl/>
                <w:lang w:bidi="ar"/>
              </w:rPr>
              <w:t>مجموع</w:t>
            </w:r>
            <w:r w:rsidRPr="004D17B4">
              <w:rPr>
                <w:color w:val="000000"/>
                <w:sz w:val="22"/>
                <w:szCs w:val="22"/>
                <w:rtl/>
                <w:lang w:bidi="ar"/>
              </w:rPr>
              <w:t xml:space="preserve"> التمويل المتفق عليه (بالدولار الأمريكي)</w:t>
            </w:r>
          </w:p>
        </w:tc>
        <w:tc>
          <w:tcPr>
            <w:tcW w:w="465" w:type="pct"/>
            <w:tcBorders>
              <w:top w:val="nil"/>
              <w:left w:val="nil"/>
              <w:bottom w:val="single" w:sz="4" w:space="0" w:color="auto"/>
              <w:right w:val="single" w:sz="4" w:space="0" w:color="auto"/>
            </w:tcBorders>
            <w:shd w:val="clear" w:color="auto" w:fill="auto"/>
          </w:tcPr>
          <w:p w14:paraId="0C6F41E9" w14:textId="77777777" w:rsidR="0056147F" w:rsidRPr="004D17B4" w:rsidRDefault="0056147F" w:rsidP="002543B2">
            <w:pPr>
              <w:bidi/>
              <w:jc w:val="right"/>
              <w:rPr>
                <w:color w:val="000000"/>
                <w:sz w:val="22"/>
                <w:szCs w:val="22"/>
              </w:rPr>
            </w:pPr>
            <w:r w:rsidRPr="004D17B4">
              <w:rPr>
                <w:sz w:val="22"/>
                <w:szCs w:val="22"/>
                <w:rtl/>
                <w:lang w:bidi="ar"/>
              </w:rPr>
              <w:t>320,000</w:t>
            </w:r>
          </w:p>
        </w:tc>
        <w:tc>
          <w:tcPr>
            <w:tcW w:w="419" w:type="pct"/>
            <w:tcBorders>
              <w:top w:val="nil"/>
              <w:left w:val="nil"/>
              <w:bottom w:val="single" w:sz="4" w:space="0" w:color="auto"/>
              <w:right w:val="single" w:sz="4" w:space="0" w:color="auto"/>
            </w:tcBorders>
            <w:shd w:val="clear" w:color="auto" w:fill="auto"/>
          </w:tcPr>
          <w:p w14:paraId="23403C8C" w14:textId="77777777" w:rsidR="0056147F" w:rsidRPr="004D17B4" w:rsidRDefault="0056147F" w:rsidP="002543B2">
            <w:pPr>
              <w:bidi/>
              <w:jc w:val="right"/>
              <w:rPr>
                <w:color w:val="000000"/>
                <w:sz w:val="22"/>
                <w:szCs w:val="22"/>
              </w:rPr>
            </w:pPr>
            <w:r w:rsidRPr="004D17B4">
              <w:rPr>
                <w:color w:val="000000"/>
                <w:sz w:val="22"/>
                <w:szCs w:val="22"/>
                <w:rtl/>
                <w:lang w:bidi="ar"/>
              </w:rPr>
              <w:t>0</w:t>
            </w:r>
          </w:p>
        </w:tc>
        <w:tc>
          <w:tcPr>
            <w:tcW w:w="465" w:type="pct"/>
            <w:tcBorders>
              <w:top w:val="nil"/>
              <w:left w:val="nil"/>
              <w:bottom w:val="single" w:sz="4" w:space="0" w:color="auto"/>
              <w:right w:val="single" w:sz="4" w:space="0" w:color="auto"/>
            </w:tcBorders>
            <w:shd w:val="clear" w:color="auto" w:fill="auto"/>
          </w:tcPr>
          <w:p w14:paraId="725F8379" w14:textId="77777777" w:rsidR="0056147F" w:rsidRPr="004D17B4" w:rsidRDefault="0056147F" w:rsidP="002543B2">
            <w:pPr>
              <w:bidi/>
              <w:jc w:val="right"/>
              <w:rPr>
                <w:color w:val="000000"/>
                <w:sz w:val="22"/>
                <w:szCs w:val="22"/>
              </w:rPr>
            </w:pPr>
            <w:r w:rsidRPr="004D17B4">
              <w:rPr>
                <w:color w:val="000000"/>
                <w:sz w:val="22"/>
                <w:szCs w:val="22"/>
                <w:rtl/>
                <w:lang w:bidi="ar"/>
              </w:rPr>
              <w:t>0</w:t>
            </w:r>
          </w:p>
        </w:tc>
        <w:tc>
          <w:tcPr>
            <w:tcW w:w="466" w:type="pct"/>
            <w:tcBorders>
              <w:top w:val="nil"/>
              <w:left w:val="nil"/>
              <w:bottom w:val="single" w:sz="4" w:space="0" w:color="auto"/>
              <w:right w:val="single" w:sz="4" w:space="0" w:color="auto"/>
            </w:tcBorders>
            <w:shd w:val="clear" w:color="auto" w:fill="auto"/>
          </w:tcPr>
          <w:p w14:paraId="5543B723" w14:textId="77777777" w:rsidR="0056147F" w:rsidRPr="004D17B4" w:rsidRDefault="0056147F" w:rsidP="002543B2">
            <w:pPr>
              <w:bidi/>
              <w:jc w:val="right"/>
              <w:rPr>
                <w:color w:val="000000"/>
                <w:sz w:val="22"/>
                <w:szCs w:val="22"/>
              </w:rPr>
            </w:pPr>
            <w:r w:rsidRPr="004D17B4">
              <w:rPr>
                <w:sz w:val="22"/>
                <w:szCs w:val="22"/>
                <w:rtl/>
                <w:lang w:bidi="ar"/>
              </w:rPr>
              <w:t>330,800</w:t>
            </w:r>
          </w:p>
        </w:tc>
        <w:tc>
          <w:tcPr>
            <w:tcW w:w="403" w:type="pct"/>
            <w:tcBorders>
              <w:top w:val="nil"/>
              <w:left w:val="nil"/>
              <w:bottom w:val="single" w:sz="4" w:space="0" w:color="auto"/>
              <w:right w:val="single" w:sz="4" w:space="0" w:color="auto"/>
            </w:tcBorders>
            <w:shd w:val="clear" w:color="auto" w:fill="auto"/>
          </w:tcPr>
          <w:p w14:paraId="21D58F0F" w14:textId="77777777" w:rsidR="0056147F" w:rsidRPr="004D17B4" w:rsidRDefault="0056147F" w:rsidP="002543B2">
            <w:pPr>
              <w:bidi/>
              <w:jc w:val="right"/>
              <w:rPr>
                <w:color w:val="000000"/>
                <w:sz w:val="22"/>
                <w:szCs w:val="22"/>
              </w:rPr>
            </w:pPr>
            <w:r w:rsidRPr="004D17B4">
              <w:rPr>
                <w:color w:val="000000"/>
                <w:sz w:val="22"/>
                <w:szCs w:val="22"/>
                <w:rtl/>
                <w:lang w:bidi="ar"/>
              </w:rPr>
              <w:t>0</w:t>
            </w:r>
          </w:p>
        </w:tc>
        <w:tc>
          <w:tcPr>
            <w:tcW w:w="400" w:type="pct"/>
            <w:tcBorders>
              <w:top w:val="nil"/>
              <w:left w:val="nil"/>
              <w:bottom w:val="single" w:sz="4" w:space="0" w:color="auto"/>
              <w:right w:val="single" w:sz="4" w:space="0" w:color="auto"/>
            </w:tcBorders>
            <w:shd w:val="clear" w:color="auto" w:fill="auto"/>
          </w:tcPr>
          <w:p w14:paraId="18DE0805" w14:textId="77777777" w:rsidR="0056147F" w:rsidRPr="004D17B4" w:rsidRDefault="0056147F" w:rsidP="002543B2">
            <w:pPr>
              <w:bidi/>
              <w:jc w:val="right"/>
              <w:rPr>
                <w:color w:val="000000"/>
                <w:sz w:val="22"/>
                <w:szCs w:val="22"/>
              </w:rPr>
            </w:pPr>
            <w:r w:rsidRPr="004D17B4">
              <w:rPr>
                <w:sz w:val="22"/>
                <w:szCs w:val="22"/>
                <w:rtl/>
                <w:lang w:bidi="ar"/>
              </w:rPr>
              <w:t>61,200</w:t>
            </w:r>
          </w:p>
        </w:tc>
        <w:tc>
          <w:tcPr>
            <w:tcW w:w="452" w:type="pct"/>
            <w:tcBorders>
              <w:top w:val="nil"/>
              <w:left w:val="nil"/>
              <w:bottom w:val="single" w:sz="4" w:space="0" w:color="auto"/>
              <w:right w:val="single" w:sz="4" w:space="0" w:color="auto"/>
            </w:tcBorders>
            <w:shd w:val="clear" w:color="auto" w:fill="auto"/>
          </w:tcPr>
          <w:p w14:paraId="18E66BEE" w14:textId="77777777" w:rsidR="0056147F" w:rsidRPr="004D17B4" w:rsidRDefault="0056147F" w:rsidP="002543B2">
            <w:pPr>
              <w:bidi/>
              <w:jc w:val="right"/>
              <w:rPr>
                <w:color w:val="000000"/>
                <w:sz w:val="22"/>
                <w:szCs w:val="22"/>
              </w:rPr>
            </w:pPr>
            <w:r w:rsidRPr="004D17B4">
              <w:rPr>
                <w:sz w:val="22"/>
                <w:szCs w:val="22"/>
                <w:rtl/>
                <w:lang w:bidi="ar"/>
              </w:rPr>
              <w:t>712,000</w:t>
            </w:r>
          </w:p>
        </w:tc>
      </w:tr>
      <w:tr w:rsidR="0056147F" w:rsidRPr="004D17B4" w14:paraId="36C2C1FE" w14:textId="77777777" w:rsidTr="002543B2">
        <w:trPr>
          <w:trHeight w:val="62"/>
          <w:jc w:val="center"/>
        </w:trPr>
        <w:tc>
          <w:tcPr>
            <w:tcW w:w="322" w:type="pct"/>
            <w:tcBorders>
              <w:top w:val="nil"/>
              <w:left w:val="single" w:sz="4" w:space="0" w:color="auto"/>
              <w:bottom w:val="single" w:sz="4" w:space="0" w:color="auto"/>
              <w:right w:val="single" w:sz="4" w:space="0" w:color="auto"/>
            </w:tcBorders>
            <w:hideMark/>
          </w:tcPr>
          <w:p w14:paraId="291D6D7D" w14:textId="77777777" w:rsidR="0056147F" w:rsidRPr="004D17B4" w:rsidRDefault="0056147F" w:rsidP="002543B2">
            <w:pPr>
              <w:bidi/>
              <w:jc w:val="left"/>
              <w:rPr>
                <w:color w:val="000000"/>
                <w:sz w:val="22"/>
                <w:szCs w:val="22"/>
              </w:rPr>
            </w:pPr>
            <w:r w:rsidRPr="004D17B4">
              <w:rPr>
                <w:color w:val="000000"/>
                <w:sz w:val="22"/>
                <w:szCs w:val="22"/>
                <w:rtl/>
                <w:lang w:bidi="ar"/>
              </w:rPr>
              <w:t>3.2</w:t>
            </w:r>
          </w:p>
        </w:tc>
        <w:tc>
          <w:tcPr>
            <w:tcW w:w="1609" w:type="pct"/>
            <w:tcBorders>
              <w:top w:val="nil"/>
              <w:left w:val="nil"/>
              <w:bottom w:val="single" w:sz="4" w:space="0" w:color="auto"/>
              <w:right w:val="single" w:sz="4" w:space="0" w:color="auto"/>
            </w:tcBorders>
            <w:hideMark/>
          </w:tcPr>
          <w:p w14:paraId="68FE2914" w14:textId="77777777" w:rsidR="0056147F" w:rsidRPr="004D17B4" w:rsidRDefault="0056147F" w:rsidP="002543B2">
            <w:pPr>
              <w:bidi/>
              <w:jc w:val="left"/>
              <w:rPr>
                <w:color w:val="000000"/>
                <w:sz w:val="22"/>
                <w:szCs w:val="22"/>
              </w:rPr>
            </w:pPr>
            <w:r w:rsidRPr="004D17B4">
              <w:rPr>
                <w:rFonts w:hint="cs"/>
                <w:color w:val="000000"/>
                <w:sz w:val="22"/>
                <w:szCs w:val="22"/>
                <w:rtl/>
                <w:lang w:bidi="ar"/>
              </w:rPr>
              <w:t>مجموع</w:t>
            </w:r>
            <w:r w:rsidRPr="004D17B4">
              <w:rPr>
                <w:color w:val="000000"/>
                <w:sz w:val="22"/>
                <w:szCs w:val="22"/>
                <w:rtl/>
                <w:lang w:bidi="ar"/>
              </w:rPr>
              <w:t xml:space="preserve"> تكاليف المساندة (بالدولار الأمريكي)</w:t>
            </w:r>
          </w:p>
        </w:tc>
        <w:tc>
          <w:tcPr>
            <w:tcW w:w="465" w:type="pct"/>
            <w:tcBorders>
              <w:top w:val="nil"/>
              <w:left w:val="nil"/>
              <w:bottom w:val="single" w:sz="4" w:space="0" w:color="auto"/>
              <w:right w:val="single" w:sz="4" w:space="0" w:color="auto"/>
            </w:tcBorders>
            <w:shd w:val="clear" w:color="auto" w:fill="auto"/>
          </w:tcPr>
          <w:p w14:paraId="797AC7D8" w14:textId="77777777" w:rsidR="0056147F" w:rsidRPr="004D17B4" w:rsidRDefault="0056147F" w:rsidP="002543B2">
            <w:pPr>
              <w:bidi/>
              <w:jc w:val="right"/>
              <w:rPr>
                <w:color w:val="000000"/>
                <w:sz w:val="22"/>
                <w:szCs w:val="22"/>
              </w:rPr>
            </w:pPr>
            <w:r w:rsidRPr="004D17B4">
              <w:rPr>
                <w:sz w:val="22"/>
                <w:szCs w:val="22"/>
                <w:rtl/>
                <w:lang w:bidi="ar"/>
              </w:rPr>
              <w:t>31,400</w:t>
            </w:r>
          </w:p>
        </w:tc>
        <w:tc>
          <w:tcPr>
            <w:tcW w:w="419" w:type="pct"/>
            <w:tcBorders>
              <w:top w:val="nil"/>
              <w:left w:val="nil"/>
              <w:bottom w:val="single" w:sz="4" w:space="0" w:color="auto"/>
              <w:right w:val="single" w:sz="4" w:space="0" w:color="auto"/>
            </w:tcBorders>
            <w:shd w:val="clear" w:color="auto" w:fill="auto"/>
          </w:tcPr>
          <w:p w14:paraId="765192AA" w14:textId="77777777" w:rsidR="0056147F" w:rsidRPr="004D17B4" w:rsidRDefault="0056147F" w:rsidP="002543B2">
            <w:pPr>
              <w:bidi/>
              <w:jc w:val="right"/>
              <w:rPr>
                <w:color w:val="000000"/>
                <w:sz w:val="22"/>
                <w:szCs w:val="22"/>
              </w:rPr>
            </w:pPr>
            <w:r w:rsidRPr="004D17B4">
              <w:rPr>
                <w:color w:val="000000"/>
                <w:sz w:val="22"/>
                <w:szCs w:val="22"/>
                <w:rtl/>
                <w:lang w:bidi="ar"/>
              </w:rPr>
              <w:t>0</w:t>
            </w:r>
          </w:p>
        </w:tc>
        <w:tc>
          <w:tcPr>
            <w:tcW w:w="465" w:type="pct"/>
            <w:tcBorders>
              <w:top w:val="nil"/>
              <w:left w:val="nil"/>
              <w:bottom w:val="single" w:sz="4" w:space="0" w:color="auto"/>
              <w:right w:val="single" w:sz="4" w:space="0" w:color="auto"/>
            </w:tcBorders>
            <w:shd w:val="clear" w:color="auto" w:fill="auto"/>
          </w:tcPr>
          <w:p w14:paraId="327484DC" w14:textId="77777777" w:rsidR="0056147F" w:rsidRPr="004D17B4" w:rsidRDefault="0056147F" w:rsidP="002543B2">
            <w:pPr>
              <w:bidi/>
              <w:jc w:val="right"/>
              <w:rPr>
                <w:color w:val="000000"/>
                <w:sz w:val="22"/>
                <w:szCs w:val="22"/>
              </w:rPr>
            </w:pPr>
            <w:r w:rsidRPr="004D17B4">
              <w:rPr>
                <w:color w:val="000000"/>
                <w:sz w:val="22"/>
                <w:szCs w:val="22"/>
                <w:rtl/>
                <w:lang w:bidi="ar"/>
              </w:rPr>
              <w:t>0</w:t>
            </w:r>
          </w:p>
        </w:tc>
        <w:tc>
          <w:tcPr>
            <w:tcW w:w="466" w:type="pct"/>
            <w:tcBorders>
              <w:top w:val="nil"/>
              <w:left w:val="nil"/>
              <w:bottom w:val="single" w:sz="4" w:space="0" w:color="auto"/>
              <w:right w:val="single" w:sz="4" w:space="0" w:color="auto"/>
            </w:tcBorders>
            <w:shd w:val="clear" w:color="auto" w:fill="auto"/>
          </w:tcPr>
          <w:p w14:paraId="3B19C490" w14:textId="77777777" w:rsidR="0056147F" w:rsidRPr="004D17B4" w:rsidRDefault="0056147F" w:rsidP="002543B2">
            <w:pPr>
              <w:bidi/>
              <w:jc w:val="right"/>
              <w:rPr>
                <w:color w:val="000000"/>
                <w:sz w:val="22"/>
                <w:szCs w:val="22"/>
              </w:rPr>
            </w:pPr>
            <w:r w:rsidRPr="004D17B4">
              <w:rPr>
                <w:sz w:val="22"/>
                <w:szCs w:val="22"/>
                <w:rtl/>
                <w:lang w:bidi="ar"/>
              </w:rPr>
              <w:t>32,504</w:t>
            </w:r>
          </w:p>
        </w:tc>
        <w:tc>
          <w:tcPr>
            <w:tcW w:w="403" w:type="pct"/>
            <w:tcBorders>
              <w:top w:val="nil"/>
              <w:left w:val="nil"/>
              <w:bottom w:val="single" w:sz="4" w:space="0" w:color="auto"/>
              <w:right w:val="single" w:sz="4" w:space="0" w:color="auto"/>
            </w:tcBorders>
            <w:shd w:val="clear" w:color="auto" w:fill="auto"/>
          </w:tcPr>
          <w:p w14:paraId="66969D94" w14:textId="77777777" w:rsidR="0056147F" w:rsidRPr="004D17B4" w:rsidRDefault="0056147F" w:rsidP="002543B2">
            <w:pPr>
              <w:bidi/>
              <w:jc w:val="right"/>
              <w:rPr>
                <w:color w:val="000000"/>
                <w:sz w:val="22"/>
                <w:szCs w:val="22"/>
              </w:rPr>
            </w:pPr>
            <w:r w:rsidRPr="004D17B4">
              <w:rPr>
                <w:color w:val="000000"/>
                <w:sz w:val="22"/>
                <w:szCs w:val="22"/>
                <w:rtl/>
                <w:lang w:bidi="ar"/>
              </w:rPr>
              <w:t>0</w:t>
            </w:r>
          </w:p>
        </w:tc>
        <w:tc>
          <w:tcPr>
            <w:tcW w:w="400" w:type="pct"/>
            <w:tcBorders>
              <w:top w:val="nil"/>
              <w:left w:val="nil"/>
              <w:bottom w:val="single" w:sz="4" w:space="0" w:color="auto"/>
              <w:right w:val="single" w:sz="4" w:space="0" w:color="auto"/>
            </w:tcBorders>
            <w:shd w:val="clear" w:color="auto" w:fill="auto"/>
          </w:tcPr>
          <w:p w14:paraId="3B282BBB" w14:textId="77777777" w:rsidR="0056147F" w:rsidRPr="004D17B4" w:rsidRDefault="0056147F" w:rsidP="002543B2">
            <w:pPr>
              <w:bidi/>
              <w:jc w:val="right"/>
              <w:rPr>
                <w:color w:val="000000"/>
                <w:sz w:val="22"/>
                <w:szCs w:val="22"/>
              </w:rPr>
            </w:pPr>
            <w:r w:rsidRPr="004D17B4">
              <w:rPr>
                <w:sz w:val="22"/>
                <w:szCs w:val="22"/>
                <w:rtl/>
                <w:lang w:bidi="ar"/>
              </w:rPr>
              <w:t>4,656</w:t>
            </w:r>
          </w:p>
        </w:tc>
        <w:tc>
          <w:tcPr>
            <w:tcW w:w="452" w:type="pct"/>
            <w:tcBorders>
              <w:top w:val="nil"/>
              <w:left w:val="nil"/>
              <w:bottom w:val="single" w:sz="4" w:space="0" w:color="auto"/>
              <w:right w:val="single" w:sz="4" w:space="0" w:color="auto"/>
            </w:tcBorders>
            <w:shd w:val="clear" w:color="auto" w:fill="auto"/>
          </w:tcPr>
          <w:p w14:paraId="0F226D2B" w14:textId="77777777" w:rsidR="0056147F" w:rsidRPr="004D17B4" w:rsidRDefault="0056147F" w:rsidP="002543B2">
            <w:pPr>
              <w:bidi/>
              <w:jc w:val="right"/>
              <w:rPr>
                <w:color w:val="000000"/>
                <w:sz w:val="22"/>
                <w:szCs w:val="22"/>
              </w:rPr>
            </w:pPr>
            <w:r w:rsidRPr="004D17B4">
              <w:rPr>
                <w:sz w:val="22"/>
                <w:szCs w:val="22"/>
                <w:rtl/>
                <w:lang w:bidi="ar"/>
              </w:rPr>
              <w:t>68,560</w:t>
            </w:r>
          </w:p>
        </w:tc>
      </w:tr>
      <w:tr w:rsidR="0056147F" w:rsidRPr="004D17B4" w14:paraId="613B1268" w14:textId="77777777" w:rsidTr="002543B2">
        <w:trPr>
          <w:trHeight w:val="53"/>
          <w:jc w:val="center"/>
        </w:trPr>
        <w:tc>
          <w:tcPr>
            <w:tcW w:w="322" w:type="pct"/>
            <w:tcBorders>
              <w:top w:val="nil"/>
              <w:left w:val="single" w:sz="4" w:space="0" w:color="auto"/>
              <w:bottom w:val="single" w:sz="4" w:space="0" w:color="auto"/>
              <w:right w:val="single" w:sz="4" w:space="0" w:color="auto"/>
            </w:tcBorders>
            <w:hideMark/>
          </w:tcPr>
          <w:p w14:paraId="68991007" w14:textId="77777777" w:rsidR="0056147F" w:rsidRPr="004D17B4" w:rsidRDefault="0056147F" w:rsidP="002543B2">
            <w:pPr>
              <w:bidi/>
              <w:jc w:val="left"/>
              <w:rPr>
                <w:color w:val="000000"/>
                <w:sz w:val="22"/>
                <w:szCs w:val="22"/>
              </w:rPr>
            </w:pPr>
            <w:r w:rsidRPr="004D17B4">
              <w:rPr>
                <w:color w:val="000000"/>
                <w:sz w:val="22"/>
                <w:szCs w:val="22"/>
                <w:rtl/>
                <w:lang w:bidi="ar"/>
              </w:rPr>
              <w:t>3.3</w:t>
            </w:r>
          </w:p>
        </w:tc>
        <w:tc>
          <w:tcPr>
            <w:tcW w:w="1609" w:type="pct"/>
            <w:tcBorders>
              <w:top w:val="nil"/>
              <w:left w:val="nil"/>
              <w:bottom w:val="single" w:sz="4" w:space="0" w:color="auto"/>
              <w:right w:val="single" w:sz="4" w:space="0" w:color="auto"/>
            </w:tcBorders>
            <w:hideMark/>
          </w:tcPr>
          <w:p w14:paraId="5308C5D1" w14:textId="77777777" w:rsidR="0056147F" w:rsidRPr="004D17B4" w:rsidRDefault="0056147F" w:rsidP="002543B2">
            <w:pPr>
              <w:bidi/>
              <w:jc w:val="left"/>
              <w:rPr>
                <w:color w:val="000000"/>
                <w:sz w:val="22"/>
                <w:szCs w:val="22"/>
              </w:rPr>
            </w:pPr>
            <w:r w:rsidRPr="004D17B4">
              <w:rPr>
                <w:rFonts w:hint="cs"/>
                <w:color w:val="000000"/>
                <w:sz w:val="22"/>
                <w:szCs w:val="22"/>
                <w:rtl/>
                <w:lang w:bidi="ar"/>
              </w:rPr>
              <w:t>مجموع</w:t>
            </w:r>
            <w:r w:rsidRPr="004D17B4">
              <w:rPr>
                <w:color w:val="000000"/>
                <w:sz w:val="22"/>
                <w:szCs w:val="22"/>
                <w:rtl/>
                <w:lang w:bidi="ar"/>
              </w:rPr>
              <w:t xml:space="preserve"> التكاليف المتفق عليها (بالدولار الأمريكي)</w:t>
            </w:r>
          </w:p>
        </w:tc>
        <w:tc>
          <w:tcPr>
            <w:tcW w:w="465" w:type="pct"/>
            <w:tcBorders>
              <w:top w:val="nil"/>
              <w:left w:val="nil"/>
              <w:bottom w:val="single" w:sz="4" w:space="0" w:color="auto"/>
              <w:right w:val="single" w:sz="4" w:space="0" w:color="auto"/>
            </w:tcBorders>
            <w:shd w:val="clear" w:color="auto" w:fill="auto"/>
          </w:tcPr>
          <w:p w14:paraId="1299C4A3" w14:textId="77777777" w:rsidR="0056147F" w:rsidRPr="004D17B4" w:rsidRDefault="0056147F" w:rsidP="002543B2">
            <w:pPr>
              <w:bidi/>
              <w:jc w:val="right"/>
              <w:rPr>
                <w:color w:val="000000"/>
                <w:sz w:val="22"/>
                <w:szCs w:val="22"/>
              </w:rPr>
            </w:pPr>
            <w:r w:rsidRPr="004D17B4">
              <w:rPr>
                <w:sz w:val="22"/>
                <w:szCs w:val="22"/>
                <w:rtl/>
                <w:lang w:bidi="ar"/>
              </w:rPr>
              <w:t>351,400</w:t>
            </w:r>
          </w:p>
        </w:tc>
        <w:tc>
          <w:tcPr>
            <w:tcW w:w="419" w:type="pct"/>
            <w:tcBorders>
              <w:top w:val="nil"/>
              <w:left w:val="nil"/>
              <w:bottom w:val="single" w:sz="4" w:space="0" w:color="auto"/>
              <w:right w:val="single" w:sz="4" w:space="0" w:color="auto"/>
            </w:tcBorders>
            <w:shd w:val="clear" w:color="auto" w:fill="auto"/>
          </w:tcPr>
          <w:p w14:paraId="30194F4C" w14:textId="77777777" w:rsidR="0056147F" w:rsidRPr="004D17B4" w:rsidRDefault="0056147F" w:rsidP="002543B2">
            <w:pPr>
              <w:bidi/>
              <w:jc w:val="right"/>
              <w:rPr>
                <w:color w:val="000000"/>
                <w:sz w:val="22"/>
                <w:szCs w:val="22"/>
              </w:rPr>
            </w:pPr>
            <w:r w:rsidRPr="004D17B4">
              <w:rPr>
                <w:color w:val="000000"/>
                <w:sz w:val="22"/>
                <w:szCs w:val="22"/>
                <w:rtl/>
                <w:lang w:bidi="ar"/>
              </w:rPr>
              <w:t>0</w:t>
            </w:r>
          </w:p>
        </w:tc>
        <w:tc>
          <w:tcPr>
            <w:tcW w:w="465" w:type="pct"/>
            <w:tcBorders>
              <w:top w:val="nil"/>
              <w:left w:val="nil"/>
              <w:bottom w:val="single" w:sz="4" w:space="0" w:color="auto"/>
              <w:right w:val="single" w:sz="4" w:space="0" w:color="auto"/>
            </w:tcBorders>
            <w:shd w:val="clear" w:color="auto" w:fill="auto"/>
          </w:tcPr>
          <w:p w14:paraId="5603E548" w14:textId="77777777" w:rsidR="0056147F" w:rsidRPr="004D17B4" w:rsidRDefault="0056147F" w:rsidP="002543B2">
            <w:pPr>
              <w:bidi/>
              <w:jc w:val="right"/>
              <w:rPr>
                <w:color w:val="000000"/>
                <w:sz w:val="22"/>
                <w:szCs w:val="22"/>
              </w:rPr>
            </w:pPr>
            <w:r w:rsidRPr="004D17B4">
              <w:rPr>
                <w:color w:val="000000"/>
                <w:sz w:val="22"/>
                <w:szCs w:val="22"/>
                <w:rtl/>
                <w:lang w:bidi="ar"/>
              </w:rPr>
              <w:t>0</w:t>
            </w:r>
          </w:p>
        </w:tc>
        <w:tc>
          <w:tcPr>
            <w:tcW w:w="466" w:type="pct"/>
            <w:tcBorders>
              <w:top w:val="nil"/>
              <w:left w:val="nil"/>
              <w:bottom w:val="single" w:sz="4" w:space="0" w:color="auto"/>
              <w:right w:val="single" w:sz="4" w:space="0" w:color="auto"/>
            </w:tcBorders>
            <w:shd w:val="clear" w:color="auto" w:fill="auto"/>
          </w:tcPr>
          <w:p w14:paraId="6E7FF0B7" w14:textId="77777777" w:rsidR="0056147F" w:rsidRPr="004D17B4" w:rsidRDefault="0056147F" w:rsidP="002543B2">
            <w:pPr>
              <w:bidi/>
              <w:jc w:val="right"/>
              <w:rPr>
                <w:color w:val="000000"/>
                <w:sz w:val="22"/>
                <w:szCs w:val="22"/>
              </w:rPr>
            </w:pPr>
            <w:r w:rsidRPr="004D17B4">
              <w:rPr>
                <w:sz w:val="22"/>
                <w:szCs w:val="22"/>
                <w:rtl/>
                <w:lang w:bidi="ar"/>
              </w:rPr>
              <w:t>363,304</w:t>
            </w:r>
          </w:p>
        </w:tc>
        <w:tc>
          <w:tcPr>
            <w:tcW w:w="403" w:type="pct"/>
            <w:tcBorders>
              <w:top w:val="nil"/>
              <w:left w:val="nil"/>
              <w:bottom w:val="single" w:sz="4" w:space="0" w:color="auto"/>
              <w:right w:val="single" w:sz="4" w:space="0" w:color="auto"/>
            </w:tcBorders>
            <w:shd w:val="clear" w:color="auto" w:fill="auto"/>
          </w:tcPr>
          <w:p w14:paraId="3D429C75" w14:textId="77777777" w:rsidR="0056147F" w:rsidRPr="004D17B4" w:rsidRDefault="0056147F" w:rsidP="002543B2">
            <w:pPr>
              <w:bidi/>
              <w:jc w:val="right"/>
              <w:rPr>
                <w:color w:val="000000"/>
                <w:sz w:val="22"/>
                <w:szCs w:val="22"/>
              </w:rPr>
            </w:pPr>
            <w:r w:rsidRPr="004D17B4">
              <w:rPr>
                <w:color w:val="000000"/>
                <w:sz w:val="22"/>
                <w:szCs w:val="22"/>
                <w:rtl/>
                <w:lang w:bidi="ar"/>
              </w:rPr>
              <w:t>0</w:t>
            </w:r>
          </w:p>
        </w:tc>
        <w:tc>
          <w:tcPr>
            <w:tcW w:w="400" w:type="pct"/>
            <w:tcBorders>
              <w:top w:val="nil"/>
              <w:left w:val="nil"/>
              <w:bottom w:val="single" w:sz="4" w:space="0" w:color="auto"/>
              <w:right w:val="single" w:sz="4" w:space="0" w:color="auto"/>
            </w:tcBorders>
            <w:shd w:val="clear" w:color="auto" w:fill="auto"/>
          </w:tcPr>
          <w:p w14:paraId="3F7917A2" w14:textId="77777777" w:rsidR="0056147F" w:rsidRPr="004D17B4" w:rsidRDefault="0056147F" w:rsidP="002543B2">
            <w:pPr>
              <w:bidi/>
              <w:jc w:val="right"/>
              <w:rPr>
                <w:color w:val="000000"/>
                <w:sz w:val="22"/>
                <w:szCs w:val="22"/>
              </w:rPr>
            </w:pPr>
            <w:r w:rsidRPr="004D17B4">
              <w:rPr>
                <w:sz w:val="22"/>
                <w:szCs w:val="22"/>
                <w:rtl/>
                <w:lang w:bidi="ar"/>
              </w:rPr>
              <w:t>65,856</w:t>
            </w:r>
          </w:p>
        </w:tc>
        <w:tc>
          <w:tcPr>
            <w:tcW w:w="452" w:type="pct"/>
            <w:tcBorders>
              <w:top w:val="nil"/>
              <w:left w:val="nil"/>
              <w:bottom w:val="single" w:sz="4" w:space="0" w:color="auto"/>
              <w:right w:val="single" w:sz="4" w:space="0" w:color="auto"/>
            </w:tcBorders>
            <w:shd w:val="clear" w:color="auto" w:fill="auto"/>
          </w:tcPr>
          <w:p w14:paraId="238C879B" w14:textId="77777777" w:rsidR="0056147F" w:rsidRPr="004D17B4" w:rsidRDefault="0056147F" w:rsidP="002543B2">
            <w:pPr>
              <w:bidi/>
              <w:jc w:val="right"/>
              <w:rPr>
                <w:color w:val="000000"/>
                <w:sz w:val="22"/>
                <w:szCs w:val="22"/>
              </w:rPr>
            </w:pPr>
            <w:r w:rsidRPr="004D17B4">
              <w:rPr>
                <w:sz w:val="22"/>
                <w:szCs w:val="22"/>
                <w:rtl/>
                <w:lang w:bidi="ar"/>
              </w:rPr>
              <w:t>780,560</w:t>
            </w:r>
          </w:p>
        </w:tc>
      </w:tr>
      <w:tr w:rsidR="0056147F" w:rsidRPr="004D17B4" w14:paraId="6C1201FD" w14:textId="77777777" w:rsidTr="002543B2">
        <w:trPr>
          <w:trHeight w:val="53"/>
          <w:jc w:val="center"/>
        </w:trPr>
        <w:tc>
          <w:tcPr>
            <w:tcW w:w="322" w:type="pct"/>
            <w:tcBorders>
              <w:top w:val="nil"/>
              <w:left w:val="single" w:sz="4" w:space="0" w:color="auto"/>
              <w:bottom w:val="single" w:sz="4" w:space="0" w:color="auto"/>
              <w:right w:val="single" w:sz="4" w:space="0" w:color="auto"/>
            </w:tcBorders>
          </w:tcPr>
          <w:p w14:paraId="323E1C77" w14:textId="77777777" w:rsidR="0056147F" w:rsidRPr="004D17B4" w:rsidRDefault="0056147F" w:rsidP="002543B2">
            <w:pPr>
              <w:bidi/>
              <w:jc w:val="left"/>
              <w:rPr>
                <w:color w:val="000000"/>
                <w:sz w:val="22"/>
                <w:szCs w:val="22"/>
              </w:rPr>
            </w:pPr>
            <w:r w:rsidRPr="004D17B4">
              <w:rPr>
                <w:color w:val="000000"/>
                <w:sz w:val="22"/>
                <w:szCs w:val="22"/>
                <w:rtl/>
                <w:lang w:bidi="ar"/>
              </w:rPr>
              <w:t>4.1.1</w:t>
            </w:r>
          </w:p>
        </w:tc>
        <w:tc>
          <w:tcPr>
            <w:tcW w:w="4226" w:type="pct"/>
            <w:gridSpan w:val="7"/>
            <w:tcBorders>
              <w:top w:val="nil"/>
              <w:left w:val="nil"/>
              <w:bottom w:val="single" w:sz="4" w:space="0" w:color="auto"/>
              <w:right w:val="single" w:sz="4" w:space="0" w:color="auto"/>
            </w:tcBorders>
          </w:tcPr>
          <w:p w14:paraId="13D6BE4D" w14:textId="77777777" w:rsidR="0056147F" w:rsidRPr="004D17B4" w:rsidRDefault="0056147F" w:rsidP="002543B2">
            <w:pPr>
              <w:bidi/>
              <w:jc w:val="left"/>
              <w:rPr>
                <w:color w:val="000000"/>
                <w:sz w:val="22"/>
                <w:szCs w:val="22"/>
              </w:rPr>
            </w:pPr>
            <w:r w:rsidRPr="004D17B4">
              <w:rPr>
                <w:rFonts w:hint="cs"/>
                <w:color w:val="000000"/>
                <w:sz w:val="22"/>
                <w:szCs w:val="22"/>
                <w:rtl/>
                <w:lang w:bidi="ar"/>
              </w:rPr>
              <w:t>مجموع</w:t>
            </w:r>
            <w:r w:rsidRPr="004D17B4">
              <w:rPr>
                <w:color w:val="000000"/>
                <w:sz w:val="22"/>
                <w:szCs w:val="22"/>
                <w:rtl/>
                <w:lang w:bidi="ar"/>
              </w:rPr>
              <w:t xml:space="preserve"> الهيدروكلوروفلوروكربون-22 </w:t>
            </w:r>
            <w:r w:rsidRPr="004D17B4">
              <w:rPr>
                <w:rFonts w:hint="cs"/>
                <w:color w:val="000000"/>
                <w:sz w:val="22"/>
                <w:szCs w:val="22"/>
                <w:rtl/>
                <w:lang w:bidi="ar"/>
              </w:rPr>
              <w:t xml:space="preserve">المتفق على </w:t>
            </w:r>
            <w:r w:rsidRPr="004D17B4">
              <w:rPr>
                <w:color w:val="000000"/>
                <w:sz w:val="22"/>
                <w:szCs w:val="22"/>
                <w:rtl/>
                <w:lang w:bidi="ar"/>
              </w:rPr>
              <w:t>إزالته بموجب هذا الاتفاق (بأطنان قدرات استنفاد الأوزون)</w:t>
            </w:r>
          </w:p>
        </w:tc>
        <w:tc>
          <w:tcPr>
            <w:tcW w:w="452" w:type="pct"/>
            <w:tcBorders>
              <w:top w:val="nil"/>
              <w:left w:val="nil"/>
              <w:bottom w:val="single" w:sz="4" w:space="0" w:color="auto"/>
              <w:right w:val="single" w:sz="4" w:space="0" w:color="auto"/>
            </w:tcBorders>
            <w:shd w:val="clear" w:color="auto" w:fill="auto"/>
          </w:tcPr>
          <w:p w14:paraId="304F44E0" w14:textId="77777777" w:rsidR="0056147F" w:rsidRPr="004D17B4" w:rsidRDefault="0056147F" w:rsidP="002543B2">
            <w:pPr>
              <w:bidi/>
              <w:jc w:val="right"/>
              <w:rPr>
                <w:color w:val="000000"/>
                <w:sz w:val="22"/>
                <w:szCs w:val="22"/>
              </w:rPr>
            </w:pPr>
            <w:r w:rsidRPr="004D17B4">
              <w:rPr>
                <w:color w:val="000000"/>
                <w:sz w:val="22"/>
                <w:szCs w:val="22"/>
                <w:rtl/>
                <w:lang w:bidi="ar"/>
              </w:rPr>
              <w:t>2.88</w:t>
            </w:r>
          </w:p>
        </w:tc>
      </w:tr>
      <w:tr w:rsidR="0056147F" w:rsidRPr="004D17B4" w14:paraId="3706D1D8" w14:textId="77777777" w:rsidTr="002543B2">
        <w:trPr>
          <w:trHeight w:val="53"/>
          <w:jc w:val="center"/>
        </w:trPr>
        <w:tc>
          <w:tcPr>
            <w:tcW w:w="322" w:type="pct"/>
            <w:tcBorders>
              <w:top w:val="nil"/>
              <w:left w:val="single" w:sz="4" w:space="0" w:color="auto"/>
              <w:bottom w:val="single" w:sz="4" w:space="0" w:color="auto"/>
              <w:right w:val="single" w:sz="4" w:space="0" w:color="auto"/>
            </w:tcBorders>
          </w:tcPr>
          <w:p w14:paraId="09E34518" w14:textId="77777777" w:rsidR="0056147F" w:rsidRPr="004D17B4" w:rsidRDefault="0056147F" w:rsidP="002543B2">
            <w:pPr>
              <w:bidi/>
              <w:jc w:val="left"/>
              <w:rPr>
                <w:color w:val="000000"/>
                <w:sz w:val="22"/>
                <w:szCs w:val="22"/>
              </w:rPr>
            </w:pPr>
            <w:r w:rsidRPr="004D17B4">
              <w:rPr>
                <w:color w:val="000000"/>
                <w:sz w:val="22"/>
                <w:szCs w:val="22"/>
                <w:rtl/>
                <w:lang w:bidi="ar"/>
              </w:rPr>
              <w:t>4.1.2</w:t>
            </w:r>
          </w:p>
        </w:tc>
        <w:tc>
          <w:tcPr>
            <w:tcW w:w="4226" w:type="pct"/>
            <w:gridSpan w:val="7"/>
            <w:tcBorders>
              <w:top w:val="nil"/>
              <w:left w:val="nil"/>
              <w:bottom w:val="single" w:sz="4" w:space="0" w:color="auto"/>
              <w:right w:val="single" w:sz="4" w:space="0" w:color="auto"/>
            </w:tcBorders>
          </w:tcPr>
          <w:p w14:paraId="6EDE58B2" w14:textId="77777777" w:rsidR="0056147F" w:rsidRPr="004D17B4" w:rsidRDefault="0056147F" w:rsidP="002543B2">
            <w:pPr>
              <w:bidi/>
              <w:jc w:val="left"/>
              <w:rPr>
                <w:color w:val="000000"/>
                <w:sz w:val="22"/>
                <w:szCs w:val="22"/>
              </w:rPr>
            </w:pPr>
            <w:r w:rsidRPr="004D17B4">
              <w:rPr>
                <w:color w:val="000000"/>
                <w:sz w:val="22"/>
                <w:szCs w:val="22"/>
                <w:rtl/>
                <w:lang w:bidi="ar"/>
              </w:rPr>
              <w:t>الهيدروكلوروفلوروكربون-22 ال</w:t>
            </w:r>
            <w:r w:rsidRPr="004D17B4">
              <w:rPr>
                <w:rFonts w:hint="cs"/>
                <w:color w:val="000000"/>
                <w:sz w:val="22"/>
                <w:szCs w:val="22"/>
                <w:rtl/>
                <w:lang w:bidi="ar"/>
              </w:rPr>
              <w:t>ذ</w:t>
            </w:r>
            <w:r w:rsidRPr="004D17B4">
              <w:rPr>
                <w:color w:val="000000"/>
                <w:sz w:val="22"/>
                <w:szCs w:val="22"/>
                <w:rtl/>
                <w:lang w:bidi="ar"/>
              </w:rPr>
              <w:t xml:space="preserve">ي يتعين </w:t>
            </w:r>
            <w:r w:rsidRPr="004D17B4">
              <w:rPr>
                <w:rFonts w:hint="cs"/>
                <w:color w:val="000000"/>
                <w:sz w:val="22"/>
                <w:szCs w:val="22"/>
                <w:rtl/>
                <w:lang w:bidi="ar"/>
              </w:rPr>
              <w:t xml:space="preserve">إزالته من </w:t>
            </w:r>
            <w:r w:rsidRPr="004D17B4">
              <w:rPr>
                <w:color w:val="000000"/>
                <w:sz w:val="22"/>
                <w:szCs w:val="22"/>
                <w:rtl/>
                <w:lang w:bidi="ar"/>
              </w:rPr>
              <w:t xml:space="preserve">مشروعات </w:t>
            </w:r>
            <w:r w:rsidRPr="004D17B4">
              <w:rPr>
                <w:rFonts w:hint="cs"/>
                <w:color w:val="000000"/>
                <w:sz w:val="22"/>
                <w:szCs w:val="22"/>
                <w:rtl/>
                <w:lang w:bidi="ar"/>
              </w:rPr>
              <w:t>الموافق عليها في ال</w:t>
            </w:r>
            <w:r w:rsidRPr="004D17B4">
              <w:rPr>
                <w:color w:val="000000"/>
                <w:sz w:val="22"/>
                <w:szCs w:val="22"/>
                <w:rtl/>
                <w:lang w:bidi="ar"/>
              </w:rPr>
              <w:t>سابق</w:t>
            </w:r>
            <w:r w:rsidRPr="004D17B4">
              <w:rPr>
                <w:rFonts w:hint="cs"/>
                <w:color w:val="000000"/>
                <w:sz w:val="22"/>
                <w:szCs w:val="22"/>
                <w:rtl/>
                <w:lang w:bidi="ar"/>
              </w:rPr>
              <w:t xml:space="preserve"> </w:t>
            </w:r>
            <w:r w:rsidRPr="004D17B4">
              <w:rPr>
                <w:color w:val="000000"/>
                <w:sz w:val="22"/>
                <w:szCs w:val="22"/>
                <w:rtl/>
                <w:lang w:bidi="ar"/>
              </w:rPr>
              <w:t>(بأطنان قدرات استنفاد الأوزون)</w:t>
            </w:r>
          </w:p>
        </w:tc>
        <w:tc>
          <w:tcPr>
            <w:tcW w:w="452" w:type="pct"/>
            <w:tcBorders>
              <w:top w:val="nil"/>
              <w:left w:val="nil"/>
              <w:bottom w:val="single" w:sz="4" w:space="0" w:color="auto"/>
              <w:right w:val="single" w:sz="4" w:space="0" w:color="auto"/>
            </w:tcBorders>
            <w:shd w:val="clear" w:color="auto" w:fill="auto"/>
          </w:tcPr>
          <w:p w14:paraId="62FDA098" w14:textId="77777777" w:rsidR="0056147F" w:rsidRPr="004D17B4" w:rsidRDefault="0056147F" w:rsidP="002543B2">
            <w:pPr>
              <w:bidi/>
              <w:jc w:val="right"/>
              <w:rPr>
                <w:color w:val="000000"/>
                <w:sz w:val="22"/>
                <w:szCs w:val="22"/>
              </w:rPr>
            </w:pPr>
            <w:r w:rsidRPr="004D17B4">
              <w:rPr>
                <w:color w:val="000000"/>
                <w:sz w:val="22"/>
                <w:szCs w:val="22"/>
                <w:rtl/>
                <w:lang w:bidi="ar"/>
              </w:rPr>
              <w:t>0.32</w:t>
            </w:r>
          </w:p>
        </w:tc>
      </w:tr>
      <w:tr w:rsidR="0056147F" w:rsidRPr="004D17B4" w14:paraId="22A1679A" w14:textId="77777777" w:rsidTr="002543B2">
        <w:trPr>
          <w:trHeight w:val="53"/>
          <w:jc w:val="center"/>
        </w:trPr>
        <w:tc>
          <w:tcPr>
            <w:tcW w:w="322" w:type="pct"/>
            <w:tcBorders>
              <w:top w:val="nil"/>
              <w:left w:val="single" w:sz="4" w:space="0" w:color="auto"/>
              <w:bottom w:val="single" w:sz="4" w:space="0" w:color="auto"/>
              <w:right w:val="single" w:sz="4" w:space="0" w:color="auto"/>
            </w:tcBorders>
          </w:tcPr>
          <w:p w14:paraId="1BAD1128" w14:textId="77777777" w:rsidR="0056147F" w:rsidRPr="004D17B4" w:rsidRDefault="0056147F" w:rsidP="002543B2">
            <w:pPr>
              <w:bidi/>
              <w:jc w:val="left"/>
              <w:rPr>
                <w:color w:val="000000"/>
                <w:sz w:val="22"/>
                <w:szCs w:val="22"/>
              </w:rPr>
            </w:pPr>
            <w:r w:rsidRPr="004D17B4">
              <w:rPr>
                <w:color w:val="000000"/>
                <w:sz w:val="22"/>
                <w:szCs w:val="22"/>
                <w:rtl/>
                <w:lang w:bidi="ar"/>
              </w:rPr>
              <w:t>4.1.3</w:t>
            </w:r>
          </w:p>
        </w:tc>
        <w:tc>
          <w:tcPr>
            <w:tcW w:w="4226" w:type="pct"/>
            <w:gridSpan w:val="7"/>
            <w:tcBorders>
              <w:top w:val="nil"/>
              <w:left w:val="nil"/>
              <w:bottom w:val="single" w:sz="4" w:space="0" w:color="auto"/>
              <w:right w:val="single" w:sz="4" w:space="0" w:color="auto"/>
            </w:tcBorders>
          </w:tcPr>
          <w:p w14:paraId="5977DC29" w14:textId="77777777" w:rsidR="0056147F" w:rsidRPr="004D17B4" w:rsidRDefault="0056147F" w:rsidP="002543B2">
            <w:pPr>
              <w:bidi/>
              <w:jc w:val="left"/>
              <w:rPr>
                <w:color w:val="000000"/>
                <w:sz w:val="22"/>
                <w:szCs w:val="22"/>
              </w:rPr>
            </w:pPr>
            <w:r w:rsidRPr="004D17B4">
              <w:rPr>
                <w:rFonts w:hint="cs"/>
                <w:color w:val="000000"/>
                <w:sz w:val="22"/>
                <w:szCs w:val="22"/>
                <w:rtl/>
                <w:lang w:bidi="ar"/>
              </w:rPr>
              <w:t>ال</w:t>
            </w:r>
            <w:r w:rsidRPr="004D17B4">
              <w:rPr>
                <w:color w:val="000000"/>
                <w:sz w:val="22"/>
                <w:szCs w:val="22"/>
                <w:rtl/>
                <w:lang w:bidi="ar"/>
              </w:rPr>
              <w:t xml:space="preserve">استهلاك </w:t>
            </w:r>
            <w:r w:rsidRPr="004D17B4">
              <w:rPr>
                <w:rFonts w:hint="cs"/>
                <w:color w:val="000000"/>
                <w:sz w:val="22"/>
                <w:szCs w:val="22"/>
                <w:rtl/>
                <w:lang w:bidi="ar"/>
              </w:rPr>
              <w:t xml:space="preserve">المؤهل </w:t>
            </w:r>
            <w:r w:rsidRPr="004D17B4">
              <w:rPr>
                <w:color w:val="000000"/>
                <w:sz w:val="22"/>
                <w:szCs w:val="22"/>
                <w:rtl/>
                <w:lang w:bidi="ar"/>
              </w:rPr>
              <w:t xml:space="preserve">المتبقي </w:t>
            </w:r>
            <w:r w:rsidRPr="004D17B4">
              <w:rPr>
                <w:rFonts w:hint="cs"/>
                <w:color w:val="000000"/>
                <w:sz w:val="22"/>
                <w:szCs w:val="22"/>
                <w:rtl/>
                <w:lang w:bidi="ar"/>
              </w:rPr>
              <w:t xml:space="preserve">من </w:t>
            </w:r>
            <w:r w:rsidRPr="004D17B4">
              <w:rPr>
                <w:color w:val="000000"/>
                <w:sz w:val="22"/>
                <w:szCs w:val="22"/>
                <w:rtl/>
                <w:lang w:bidi="ar"/>
              </w:rPr>
              <w:t>الهيدروكلوروفلوروكربون-22 (بأطنان قدرات استنفاد الأوزون)</w:t>
            </w:r>
          </w:p>
        </w:tc>
        <w:tc>
          <w:tcPr>
            <w:tcW w:w="452" w:type="pct"/>
            <w:tcBorders>
              <w:top w:val="nil"/>
              <w:left w:val="nil"/>
              <w:bottom w:val="single" w:sz="4" w:space="0" w:color="auto"/>
              <w:right w:val="single" w:sz="4" w:space="0" w:color="auto"/>
            </w:tcBorders>
            <w:shd w:val="clear" w:color="auto" w:fill="auto"/>
          </w:tcPr>
          <w:p w14:paraId="6645E650" w14:textId="77777777" w:rsidR="0056147F" w:rsidRPr="004D17B4" w:rsidRDefault="0056147F" w:rsidP="002543B2">
            <w:pPr>
              <w:bidi/>
              <w:jc w:val="right"/>
              <w:rPr>
                <w:color w:val="000000"/>
                <w:sz w:val="22"/>
                <w:szCs w:val="22"/>
              </w:rPr>
            </w:pPr>
            <w:r w:rsidRPr="004D17B4">
              <w:rPr>
                <w:color w:val="000000"/>
                <w:sz w:val="22"/>
                <w:szCs w:val="22"/>
                <w:rtl/>
                <w:lang w:bidi="ar"/>
              </w:rPr>
              <w:t>0</w:t>
            </w:r>
          </w:p>
        </w:tc>
      </w:tr>
      <w:tr w:rsidR="0056147F" w:rsidRPr="004D17B4" w14:paraId="7CAEE991" w14:textId="77777777" w:rsidTr="002543B2">
        <w:trPr>
          <w:trHeight w:val="53"/>
          <w:jc w:val="center"/>
        </w:trPr>
        <w:tc>
          <w:tcPr>
            <w:tcW w:w="322" w:type="pct"/>
            <w:tcBorders>
              <w:top w:val="nil"/>
              <w:left w:val="single" w:sz="4" w:space="0" w:color="auto"/>
              <w:bottom w:val="single" w:sz="4" w:space="0" w:color="auto"/>
              <w:right w:val="single" w:sz="4" w:space="0" w:color="auto"/>
            </w:tcBorders>
          </w:tcPr>
          <w:p w14:paraId="25103EF0" w14:textId="77777777" w:rsidR="0056147F" w:rsidRPr="004D17B4" w:rsidRDefault="0056147F" w:rsidP="002543B2">
            <w:pPr>
              <w:bidi/>
              <w:jc w:val="left"/>
              <w:rPr>
                <w:color w:val="000000"/>
                <w:sz w:val="22"/>
                <w:szCs w:val="22"/>
              </w:rPr>
            </w:pPr>
            <w:r w:rsidRPr="004D17B4">
              <w:rPr>
                <w:color w:val="000000"/>
                <w:sz w:val="22"/>
                <w:szCs w:val="22"/>
                <w:rtl/>
                <w:lang w:bidi="ar"/>
              </w:rPr>
              <w:t>4.2.1</w:t>
            </w:r>
          </w:p>
        </w:tc>
        <w:tc>
          <w:tcPr>
            <w:tcW w:w="4226" w:type="pct"/>
            <w:gridSpan w:val="7"/>
            <w:tcBorders>
              <w:top w:val="nil"/>
              <w:left w:val="nil"/>
              <w:bottom w:val="single" w:sz="4" w:space="0" w:color="auto"/>
              <w:right w:val="single" w:sz="4" w:space="0" w:color="auto"/>
            </w:tcBorders>
          </w:tcPr>
          <w:p w14:paraId="7B4B354E" w14:textId="77777777" w:rsidR="0056147F" w:rsidRPr="004D17B4" w:rsidRDefault="0056147F" w:rsidP="002543B2">
            <w:pPr>
              <w:bidi/>
              <w:jc w:val="left"/>
              <w:rPr>
                <w:color w:val="000000"/>
                <w:sz w:val="22"/>
                <w:szCs w:val="22"/>
              </w:rPr>
            </w:pPr>
            <w:r w:rsidRPr="004D17B4">
              <w:rPr>
                <w:rFonts w:hint="cs"/>
                <w:color w:val="000000"/>
                <w:sz w:val="22"/>
                <w:szCs w:val="22"/>
                <w:rtl/>
                <w:lang w:bidi="ar"/>
              </w:rPr>
              <w:t xml:space="preserve">مجموع </w:t>
            </w:r>
            <w:r w:rsidRPr="004D17B4">
              <w:rPr>
                <w:color w:val="000000"/>
                <w:sz w:val="22"/>
                <w:szCs w:val="22"/>
                <w:rtl/>
                <w:lang w:bidi="ar"/>
              </w:rPr>
              <w:t xml:space="preserve">الهيدروكلوروفلوروكربون-141ب </w:t>
            </w:r>
            <w:r w:rsidRPr="004D17B4">
              <w:rPr>
                <w:rFonts w:hint="cs"/>
                <w:color w:val="000000"/>
                <w:sz w:val="22"/>
                <w:szCs w:val="22"/>
                <w:rtl/>
                <w:lang w:bidi="ar"/>
              </w:rPr>
              <w:t xml:space="preserve">المتفق على </w:t>
            </w:r>
            <w:r w:rsidRPr="004D17B4">
              <w:rPr>
                <w:color w:val="000000"/>
                <w:sz w:val="22"/>
                <w:szCs w:val="22"/>
                <w:rtl/>
                <w:lang w:bidi="ar"/>
              </w:rPr>
              <w:t>إزالته بموجب هذا الاتفاق (بأطنان قدرات استنفاد الأوزون)</w:t>
            </w:r>
          </w:p>
        </w:tc>
        <w:tc>
          <w:tcPr>
            <w:tcW w:w="452" w:type="pct"/>
            <w:tcBorders>
              <w:top w:val="nil"/>
              <w:left w:val="nil"/>
              <w:bottom w:val="single" w:sz="4" w:space="0" w:color="auto"/>
              <w:right w:val="single" w:sz="4" w:space="0" w:color="auto"/>
            </w:tcBorders>
            <w:shd w:val="clear" w:color="auto" w:fill="auto"/>
          </w:tcPr>
          <w:p w14:paraId="0F48F36A" w14:textId="77777777" w:rsidR="0056147F" w:rsidRPr="004D17B4" w:rsidRDefault="0056147F" w:rsidP="002543B2">
            <w:pPr>
              <w:bidi/>
              <w:jc w:val="right"/>
              <w:rPr>
                <w:color w:val="000000"/>
                <w:sz w:val="22"/>
                <w:szCs w:val="22"/>
              </w:rPr>
            </w:pPr>
            <w:r w:rsidRPr="004D17B4">
              <w:rPr>
                <w:color w:val="000000"/>
                <w:sz w:val="22"/>
                <w:szCs w:val="22"/>
                <w:rtl/>
                <w:lang w:bidi="ar"/>
              </w:rPr>
              <w:t>0</w:t>
            </w:r>
          </w:p>
        </w:tc>
      </w:tr>
      <w:tr w:rsidR="0056147F" w:rsidRPr="004D17B4" w14:paraId="399A465B" w14:textId="77777777" w:rsidTr="002543B2">
        <w:trPr>
          <w:trHeight w:val="53"/>
          <w:jc w:val="center"/>
        </w:trPr>
        <w:tc>
          <w:tcPr>
            <w:tcW w:w="322" w:type="pct"/>
            <w:tcBorders>
              <w:top w:val="nil"/>
              <w:left w:val="single" w:sz="4" w:space="0" w:color="auto"/>
              <w:bottom w:val="single" w:sz="4" w:space="0" w:color="auto"/>
              <w:right w:val="single" w:sz="4" w:space="0" w:color="auto"/>
            </w:tcBorders>
          </w:tcPr>
          <w:p w14:paraId="5D436B7E" w14:textId="77777777" w:rsidR="0056147F" w:rsidRPr="004D17B4" w:rsidRDefault="0056147F" w:rsidP="002543B2">
            <w:pPr>
              <w:bidi/>
              <w:jc w:val="left"/>
              <w:rPr>
                <w:color w:val="000000"/>
                <w:sz w:val="22"/>
                <w:szCs w:val="22"/>
              </w:rPr>
            </w:pPr>
            <w:r w:rsidRPr="004D17B4">
              <w:rPr>
                <w:color w:val="000000"/>
                <w:sz w:val="22"/>
                <w:szCs w:val="22"/>
                <w:rtl/>
                <w:lang w:bidi="ar"/>
              </w:rPr>
              <w:t>4.2.2</w:t>
            </w:r>
          </w:p>
        </w:tc>
        <w:tc>
          <w:tcPr>
            <w:tcW w:w="4226" w:type="pct"/>
            <w:gridSpan w:val="7"/>
            <w:tcBorders>
              <w:top w:val="nil"/>
              <w:left w:val="nil"/>
              <w:bottom w:val="single" w:sz="4" w:space="0" w:color="auto"/>
              <w:right w:val="single" w:sz="4" w:space="0" w:color="auto"/>
            </w:tcBorders>
          </w:tcPr>
          <w:p w14:paraId="7E7F9883" w14:textId="77777777" w:rsidR="0056147F" w:rsidRPr="004D17B4" w:rsidRDefault="0056147F" w:rsidP="002543B2">
            <w:pPr>
              <w:bidi/>
              <w:jc w:val="left"/>
              <w:rPr>
                <w:color w:val="000000"/>
                <w:sz w:val="22"/>
                <w:szCs w:val="22"/>
              </w:rPr>
            </w:pPr>
            <w:r w:rsidRPr="004D17B4">
              <w:rPr>
                <w:color w:val="000000"/>
                <w:sz w:val="22"/>
                <w:szCs w:val="22"/>
                <w:rtl/>
                <w:lang w:bidi="ar"/>
              </w:rPr>
              <w:t xml:space="preserve">الهيدروكلوروفلوروكربون-141ب الذي يتعين إزالته </w:t>
            </w:r>
            <w:r w:rsidRPr="004D17B4">
              <w:rPr>
                <w:rFonts w:hint="cs"/>
                <w:color w:val="000000"/>
                <w:sz w:val="22"/>
                <w:szCs w:val="22"/>
                <w:rtl/>
                <w:lang w:bidi="ar"/>
              </w:rPr>
              <w:t>من ال</w:t>
            </w:r>
            <w:r w:rsidRPr="004D17B4">
              <w:rPr>
                <w:color w:val="000000"/>
                <w:sz w:val="22"/>
                <w:szCs w:val="22"/>
                <w:rtl/>
                <w:lang w:bidi="ar"/>
              </w:rPr>
              <w:t xml:space="preserve">مشروعات </w:t>
            </w:r>
            <w:r w:rsidRPr="004D17B4">
              <w:rPr>
                <w:rFonts w:hint="cs"/>
                <w:color w:val="000000"/>
                <w:sz w:val="22"/>
                <w:szCs w:val="22"/>
                <w:rtl/>
                <w:lang w:bidi="ar"/>
              </w:rPr>
              <w:t>ال</w:t>
            </w:r>
            <w:r w:rsidRPr="004D17B4">
              <w:rPr>
                <w:color w:val="000000"/>
                <w:sz w:val="22"/>
                <w:szCs w:val="22"/>
                <w:rtl/>
                <w:lang w:bidi="ar"/>
              </w:rPr>
              <w:t xml:space="preserve">موافق عليها </w:t>
            </w:r>
            <w:r w:rsidRPr="004D17B4">
              <w:rPr>
                <w:rFonts w:hint="cs"/>
                <w:color w:val="000000"/>
                <w:sz w:val="22"/>
                <w:szCs w:val="22"/>
                <w:rtl/>
                <w:lang w:bidi="ar"/>
              </w:rPr>
              <w:t xml:space="preserve">في السابق </w:t>
            </w:r>
            <w:r w:rsidRPr="004D17B4">
              <w:rPr>
                <w:color w:val="000000"/>
                <w:sz w:val="22"/>
                <w:szCs w:val="22"/>
                <w:rtl/>
                <w:lang w:bidi="ar"/>
              </w:rPr>
              <w:t>(بأطنان قدرات استنفاد الأوزون)</w:t>
            </w:r>
          </w:p>
        </w:tc>
        <w:tc>
          <w:tcPr>
            <w:tcW w:w="452" w:type="pct"/>
            <w:tcBorders>
              <w:top w:val="nil"/>
              <w:left w:val="nil"/>
              <w:bottom w:val="single" w:sz="4" w:space="0" w:color="auto"/>
              <w:right w:val="single" w:sz="4" w:space="0" w:color="auto"/>
            </w:tcBorders>
            <w:shd w:val="clear" w:color="auto" w:fill="auto"/>
          </w:tcPr>
          <w:p w14:paraId="000ACE55" w14:textId="77777777" w:rsidR="0056147F" w:rsidRPr="004D17B4" w:rsidRDefault="0056147F" w:rsidP="002543B2">
            <w:pPr>
              <w:bidi/>
              <w:jc w:val="right"/>
              <w:rPr>
                <w:color w:val="000000"/>
                <w:sz w:val="22"/>
                <w:szCs w:val="22"/>
              </w:rPr>
            </w:pPr>
            <w:r w:rsidRPr="004D17B4">
              <w:rPr>
                <w:color w:val="000000"/>
                <w:sz w:val="22"/>
                <w:szCs w:val="22"/>
                <w:rtl/>
                <w:lang w:bidi="ar"/>
              </w:rPr>
              <w:t>0.70</w:t>
            </w:r>
          </w:p>
        </w:tc>
      </w:tr>
      <w:tr w:rsidR="0056147F" w:rsidRPr="004D17B4" w14:paraId="208883F7" w14:textId="77777777" w:rsidTr="002543B2">
        <w:trPr>
          <w:trHeight w:val="53"/>
          <w:jc w:val="center"/>
        </w:trPr>
        <w:tc>
          <w:tcPr>
            <w:tcW w:w="322" w:type="pct"/>
            <w:tcBorders>
              <w:top w:val="nil"/>
              <w:left w:val="single" w:sz="4" w:space="0" w:color="auto"/>
              <w:bottom w:val="single" w:sz="4" w:space="0" w:color="auto"/>
              <w:right w:val="single" w:sz="4" w:space="0" w:color="auto"/>
            </w:tcBorders>
          </w:tcPr>
          <w:p w14:paraId="6E89E2BB" w14:textId="77777777" w:rsidR="0056147F" w:rsidRPr="004D17B4" w:rsidRDefault="0056147F" w:rsidP="002543B2">
            <w:pPr>
              <w:bidi/>
              <w:jc w:val="left"/>
              <w:rPr>
                <w:color w:val="000000"/>
                <w:sz w:val="22"/>
                <w:szCs w:val="22"/>
              </w:rPr>
            </w:pPr>
            <w:r w:rsidRPr="004D17B4">
              <w:rPr>
                <w:color w:val="000000"/>
                <w:sz w:val="22"/>
                <w:szCs w:val="22"/>
                <w:rtl/>
                <w:lang w:bidi="ar"/>
              </w:rPr>
              <w:t>4.2.3</w:t>
            </w:r>
          </w:p>
        </w:tc>
        <w:tc>
          <w:tcPr>
            <w:tcW w:w="4226" w:type="pct"/>
            <w:gridSpan w:val="7"/>
            <w:tcBorders>
              <w:top w:val="nil"/>
              <w:left w:val="nil"/>
              <w:bottom w:val="single" w:sz="4" w:space="0" w:color="auto"/>
              <w:right w:val="single" w:sz="4" w:space="0" w:color="auto"/>
            </w:tcBorders>
          </w:tcPr>
          <w:p w14:paraId="3ACC06F6" w14:textId="77777777" w:rsidR="0056147F" w:rsidRPr="004D17B4" w:rsidRDefault="0056147F" w:rsidP="002543B2">
            <w:pPr>
              <w:bidi/>
              <w:jc w:val="left"/>
              <w:rPr>
                <w:color w:val="000000"/>
                <w:sz w:val="22"/>
                <w:szCs w:val="22"/>
              </w:rPr>
            </w:pPr>
            <w:r w:rsidRPr="004D17B4">
              <w:rPr>
                <w:rFonts w:hint="cs"/>
                <w:color w:val="000000"/>
                <w:sz w:val="22"/>
                <w:szCs w:val="22"/>
                <w:rtl/>
                <w:lang w:bidi="ar"/>
              </w:rPr>
              <w:t>ال</w:t>
            </w:r>
            <w:r w:rsidRPr="004D17B4">
              <w:rPr>
                <w:color w:val="000000"/>
                <w:sz w:val="22"/>
                <w:szCs w:val="22"/>
                <w:rtl/>
                <w:lang w:bidi="ar"/>
              </w:rPr>
              <w:t xml:space="preserve">استهلاك المؤهل المتبقي </w:t>
            </w:r>
            <w:r w:rsidRPr="004D17B4">
              <w:rPr>
                <w:rFonts w:hint="cs"/>
                <w:color w:val="000000"/>
                <w:sz w:val="22"/>
                <w:szCs w:val="22"/>
                <w:rtl/>
                <w:lang w:bidi="ar"/>
              </w:rPr>
              <w:t xml:space="preserve">من </w:t>
            </w:r>
            <w:r w:rsidRPr="004D17B4">
              <w:rPr>
                <w:color w:val="000000"/>
                <w:sz w:val="22"/>
                <w:szCs w:val="22"/>
                <w:rtl/>
                <w:lang w:bidi="ar"/>
              </w:rPr>
              <w:t>الهيدروكلوروفلوروكربون-141ب (بأطنان قدرات استنفاد الأوزون)</w:t>
            </w:r>
          </w:p>
        </w:tc>
        <w:tc>
          <w:tcPr>
            <w:tcW w:w="452" w:type="pct"/>
            <w:tcBorders>
              <w:top w:val="nil"/>
              <w:left w:val="nil"/>
              <w:bottom w:val="single" w:sz="4" w:space="0" w:color="auto"/>
              <w:right w:val="single" w:sz="4" w:space="0" w:color="auto"/>
            </w:tcBorders>
            <w:shd w:val="clear" w:color="auto" w:fill="auto"/>
          </w:tcPr>
          <w:p w14:paraId="4033DBEA" w14:textId="77777777" w:rsidR="0056147F" w:rsidRPr="004D17B4" w:rsidRDefault="0056147F" w:rsidP="002543B2">
            <w:pPr>
              <w:bidi/>
              <w:jc w:val="right"/>
              <w:rPr>
                <w:color w:val="000000"/>
                <w:sz w:val="22"/>
                <w:szCs w:val="22"/>
              </w:rPr>
            </w:pPr>
            <w:r w:rsidRPr="004D17B4">
              <w:rPr>
                <w:color w:val="000000"/>
                <w:sz w:val="22"/>
                <w:szCs w:val="22"/>
                <w:rtl/>
                <w:lang w:bidi="ar"/>
              </w:rPr>
              <w:t>0</w:t>
            </w:r>
          </w:p>
        </w:tc>
      </w:tr>
      <w:tr w:rsidR="0056147F" w:rsidRPr="004D17B4" w14:paraId="1737AAC0" w14:textId="77777777" w:rsidTr="002543B2">
        <w:trPr>
          <w:trHeight w:val="53"/>
          <w:jc w:val="center"/>
        </w:trPr>
        <w:tc>
          <w:tcPr>
            <w:tcW w:w="322" w:type="pct"/>
            <w:tcBorders>
              <w:top w:val="nil"/>
              <w:left w:val="single" w:sz="4" w:space="0" w:color="auto"/>
              <w:bottom w:val="single" w:sz="4" w:space="0" w:color="auto"/>
              <w:right w:val="single" w:sz="4" w:space="0" w:color="auto"/>
            </w:tcBorders>
          </w:tcPr>
          <w:p w14:paraId="303B5A0C" w14:textId="77777777" w:rsidR="0056147F" w:rsidRPr="004D17B4" w:rsidRDefault="0056147F" w:rsidP="002543B2">
            <w:pPr>
              <w:bidi/>
              <w:jc w:val="left"/>
              <w:rPr>
                <w:color w:val="000000"/>
                <w:sz w:val="22"/>
                <w:szCs w:val="22"/>
              </w:rPr>
            </w:pPr>
            <w:r w:rsidRPr="004D17B4">
              <w:rPr>
                <w:color w:val="000000"/>
                <w:sz w:val="22"/>
                <w:szCs w:val="22"/>
                <w:rtl/>
                <w:lang w:bidi="ar"/>
              </w:rPr>
              <w:t>4.3.1</w:t>
            </w:r>
          </w:p>
        </w:tc>
        <w:tc>
          <w:tcPr>
            <w:tcW w:w="4226" w:type="pct"/>
            <w:gridSpan w:val="7"/>
            <w:tcBorders>
              <w:top w:val="nil"/>
              <w:left w:val="nil"/>
              <w:bottom w:val="single" w:sz="4" w:space="0" w:color="auto"/>
              <w:right w:val="single" w:sz="4" w:space="0" w:color="auto"/>
            </w:tcBorders>
          </w:tcPr>
          <w:p w14:paraId="6FFA447D" w14:textId="77777777" w:rsidR="0056147F" w:rsidRPr="004D17B4" w:rsidRDefault="0056147F" w:rsidP="002543B2">
            <w:pPr>
              <w:bidi/>
              <w:jc w:val="left"/>
              <w:rPr>
                <w:color w:val="000000"/>
                <w:sz w:val="22"/>
                <w:szCs w:val="22"/>
              </w:rPr>
            </w:pPr>
            <w:r w:rsidRPr="004D17B4">
              <w:rPr>
                <w:color w:val="000000"/>
                <w:sz w:val="22"/>
                <w:szCs w:val="22"/>
                <w:rtl/>
                <w:lang w:bidi="ar"/>
              </w:rPr>
              <w:t>إجمالي إزالة الهيدروكلوروفلوروكربون–142ب المتفق على تحقيقها بموجب هذا الاتفاق (بأطنان قدرات استنفاد الأوزون)</w:t>
            </w:r>
          </w:p>
        </w:tc>
        <w:tc>
          <w:tcPr>
            <w:tcW w:w="452" w:type="pct"/>
            <w:tcBorders>
              <w:top w:val="nil"/>
              <w:left w:val="nil"/>
              <w:bottom w:val="single" w:sz="4" w:space="0" w:color="auto"/>
              <w:right w:val="single" w:sz="4" w:space="0" w:color="auto"/>
            </w:tcBorders>
            <w:shd w:val="clear" w:color="auto" w:fill="auto"/>
          </w:tcPr>
          <w:p w14:paraId="6F227036" w14:textId="77777777" w:rsidR="0056147F" w:rsidRPr="004D17B4" w:rsidRDefault="0056147F" w:rsidP="002543B2">
            <w:pPr>
              <w:bidi/>
              <w:jc w:val="right"/>
              <w:rPr>
                <w:color w:val="000000"/>
                <w:sz w:val="22"/>
                <w:szCs w:val="22"/>
              </w:rPr>
            </w:pPr>
            <w:r w:rsidRPr="004D17B4">
              <w:rPr>
                <w:color w:val="000000"/>
                <w:sz w:val="22"/>
                <w:szCs w:val="22"/>
                <w:rtl/>
                <w:lang w:bidi="ar"/>
              </w:rPr>
              <w:t>0.20</w:t>
            </w:r>
          </w:p>
        </w:tc>
      </w:tr>
      <w:tr w:rsidR="0056147F" w:rsidRPr="004D17B4" w14:paraId="1109D42E" w14:textId="77777777" w:rsidTr="002543B2">
        <w:trPr>
          <w:trHeight w:val="53"/>
          <w:jc w:val="center"/>
        </w:trPr>
        <w:tc>
          <w:tcPr>
            <w:tcW w:w="322" w:type="pct"/>
            <w:tcBorders>
              <w:top w:val="nil"/>
              <w:left w:val="single" w:sz="4" w:space="0" w:color="auto"/>
              <w:bottom w:val="single" w:sz="4" w:space="0" w:color="auto"/>
              <w:right w:val="single" w:sz="4" w:space="0" w:color="auto"/>
            </w:tcBorders>
          </w:tcPr>
          <w:p w14:paraId="4D9E4737" w14:textId="77777777" w:rsidR="0056147F" w:rsidRPr="004D17B4" w:rsidRDefault="0056147F" w:rsidP="002543B2">
            <w:pPr>
              <w:bidi/>
              <w:jc w:val="left"/>
              <w:rPr>
                <w:color w:val="000000"/>
                <w:sz w:val="22"/>
                <w:szCs w:val="22"/>
                <w:rtl/>
                <w:lang w:bidi="ar-EG"/>
              </w:rPr>
            </w:pPr>
            <w:r w:rsidRPr="004D17B4">
              <w:rPr>
                <w:color w:val="000000"/>
                <w:sz w:val="22"/>
                <w:szCs w:val="22"/>
                <w:rtl/>
                <w:lang w:bidi="ar"/>
              </w:rPr>
              <w:t>4.3.2</w:t>
            </w:r>
          </w:p>
        </w:tc>
        <w:tc>
          <w:tcPr>
            <w:tcW w:w="4226" w:type="pct"/>
            <w:gridSpan w:val="7"/>
            <w:tcBorders>
              <w:top w:val="nil"/>
              <w:left w:val="nil"/>
              <w:bottom w:val="single" w:sz="4" w:space="0" w:color="auto"/>
              <w:right w:val="single" w:sz="4" w:space="0" w:color="auto"/>
            </w:tcBorders>
          </w:tcPr>
          <w:p w14:paraId="4C1EDD0D" w14:textId="77777777" w:rsidR="0056147F" w:rsidRPr="004D17B4" w:rsidRDefault="0056147F" w:rsidP="002543B2">
            <w:pPr>
              <w:bidi/>
              <w:jc w:val="left"/>
              <w:rPr>
                <w:color w:val="000000"/>
                <w:sz w:val="22"/>
                <w:szCs w:val="22"/>
              </w:rPr>
            </w:pPr>
            <w:r w:rsidRPr="004D17B4">
              <w:rPr>
                <w:color w:val="000000"/>
                <w:sz w:val="22"/>
                <w:szCs w:val="22"/>
                <w:rtl/>
                <w:lang w:bidi="ar"/>
              </w:rPr>
              <w:t xml:space="preserve">الهيدروكلوروفلوروكربون-142ب الذي يتعين إزالته </w:t>
            </w:r>
            <w:r w:rsidRPr="004D17B4">
              <w:rPr>
                <w:rFonts w:hint="cs"/>
                <w:color w:val="000000"/>
                <w:sz w:val="22"/>
                <w:szCs w:val="22"/>
                <w:rtl/>
                <w:lang w:bidi="ar"/>
              </w:rPr>
              <w:t>من المشروعات ال</w:t>
            </w:r>
            <w:r w:rsidRPr="004D17B4">
              <w:rPr>
                <w:color w:val="000000"/>
                <w:sz w:val="22"/>
                <w:szCs w:val="22"/>
                <w:rtl/>
                <w:lang w:bidi="ar"/>
              </w:rPr>
              <w:t xml:space="preserve">موافق عليها </w:t>
            </w:r>
            <w:r w:rsidRPr="004D17B4">
              <w:rPr>
                <w:rFonts w:hint="cs"/>
                <w:color w:val="000000"/>
                <w:sz w:val="22"/>
                <w:szCs w:val="22"/>
                <w:rtl/>
                <w:lang w:bidi="ar"/>
              </w:rPr>
              <w:t xml:space="preserve">في السابق </w:t>
            </w:r>
            <w:r w:rsidRPr="004D17B4">
              <w:rPr>
                <w:color w:val="000000"/>
                <w:sz w:val="22"/>
                <w:szCs w:val="22"/>
                <w:rtl/>
                <w:lang w:bidi="ar"/>
              </w:rPr>
              <w:t>(بأطنان قدرات استنفاد الأوزون)</w:t>
            </w:r>
          </w:p>
        </w:tc>
        <w:tc>
          <w:tcPr>
            <w:tcW w:w="452" w:type="pct"/>
            <w:tcBorders>
              <w:top w:val="nil"/>
              <w:left w:val="nil"/>
              <w:bottom w:val="single" w:sz="4" w:space="0" w:color="auto"/>
              <w:right w:val="single" w:sz="4" w:space="0" w:color="auto"/>
            </w:tcBorders>
            <w:shd w:val="clear" w:color="auto" w:fill="auto"/>
          </w:tcPr>
          <w:p w14:paraId="57130DEB" w14:textId="77777777" w:rsidR="0056147F" w:rsidRPr="004D17B4" w:rsidRDefault="0056147F" w:rsidP="002543B2">
            <w:pPr>
              <w:bidi/>
              <w:jc w:val="right"/>
              <w:rPr>
                <w:color w:val="000000"/>
                <w:sz w:val="22"/>
                <w:szCs w:val="22"/>
              </w:rPr>
            </w:pPr>
            <w:r w:rsidRPr="004D17B4">
              <w:rPr>
                <w:color w:val="000000"/>
                <w:sz w:val="22"/>
                <w:szCs w:val="22"/>
                <w:rtl/>
                <w:lang w:bidi="ar"/>
              </w:rPr>
              <w:t>0</w:t>
            </w:r>
          </w:p>
        </w:tc>
      </w:tr>
      <w:tr w:rsidR="0056147F" w:rsidRPr="004D17B4" w14:paraId="5CFE02DC" w14:textId="77777777" w:rsidTr="002543B2">
        <w:trPr>
          <w:trHeight w:val="53"/>
          <w:jc w:val="center"/>
        </w:trPr>
        <w:tc>
          <w:tcPr>
            <w:tcW w:w="322" w:type="pct"/>
            <w:tcBorders>
              <w:top w:val="nil"/>
              <w:left w:val="single" w:sz="4" w:space="0" w:color="auto"/>
              <w:bottom w:val="single" w:sz="4" w:space="0" w:color="auto"/>
              <w:right w:val="single" w:sz="4" w:space="0" w:color="auto"/>
            </w:tcBorders>
          </w:tcPr>
          <w:p w14:paraId="411D9A17" w14:textId="77777777" w:rsidR="0056147F" w:rsidRPr="004D17B4" w:rsidRDefault="0056147F" w:rsidP="002543B2">
            <w:pPr>
              <w:bidi/>
              <w:jc w:val="left"/>
              <w:rPr>
                <w:color w:val="000000"/>
                <w:sz w:val="22"/>
                <w:szCs w:val="22"/>
              </w:rPr>
            </w:pPr>
            <w:r w:rsidRPr="004D17B4">
              <w:rPr>
                <w:color w:val="000000"/>
                <w:sz w:val="22"/>
                <w:szCs w:val="22"/>
                <w:rtl/>
                <w:lang w:bidi="ar"/>
              </w:rPr>
              <w:t>4.3.3</w:t>
            </w:r>
          </w:p>
        </w:tc>
        <w:tc>
          <w:tcPr>
            <w:tcW w:w="4226" w:type="pct"/>
            <w:gridSpan w:val="7"/>
            <w:tcBorders>
              <w:top w:val="nil"/>
              <w:left w:val="nil"/>
              <w:bottom w:val="single" w:sz="4" w:space="0" w:color="auto"/>
              <w:right w:val="single" w:sz="4" w:space="0" w:color="auto"/>
            </w:tcBorders>
          </w:tcPr>
          <w:p w14:paraId="27AD32BB" w14:textId="77777777" w:rsidR="0056147F" w:rsidRPr="004D17B4" w:rsidRDefault="0056147F" w:rsidP="002543B2">
            <w:pPr>
              <w:bidi/>
              <w:jc w:val="left"/>
              <w:rPr>
                <w:color w:val="000000"/>
                <w:sz w:val="22"/>
                <w:szCs w:val="22"/>
              </w:rPr>
            </w:pPr>
            <w:r w:rsidRPr="004D17B4">
              <w:rPr>
                <w:color w:val="000000"/>
                <w:sz w:val="22"/>
                <w:szCs w:val="22"/>
                <w:rtl/>
                <w:lang w:bidi="ar"/>
              </w:rPr>
              <w:t>الاستهلاك المؤهل المتبقي من الهيدروكلوروفلوروكربون-142ب (بأطنان قدرات استنفاد الأوزون)</w:t>
            </w:r>
          </w:p>
        </w:tc>
        <w:tc>
          <w:tcPr>
            <w:tcW w:w="452" w:type="pct"/>
            <w:tcBorders>
              <w:top w:val="nil"/>
              <w:left w:val="nil"/>
              <w:bottom w:val="single" w:sz="4" w:space="0" w:color="auto"/>
              <w:right w:val="single" w:sz="4" w:space="0" w:color="auto"/>
            </w:tcBorders>
            <w:shd w:val="clear" w:color="auto" w:fill="auto"/>
          </w:tcPr>
          <w:p w14:paraId="3A8009A0" w14:textId="77777777" w:rsidR="0056147F" w:rsidRPr="004D17B4" w:rsidRDefault="0056147F" w:rsidP="002543B2">
            <w:pPr>
              <w:bidi/>
              <w:jc w:val="right"/>
              <w:rPr>
                <w:color w:val="000000"/>
                <w:sz w:val="22"/>
                <w:szCs w:val="22"/>
              </w:rPr>
            </w:pPr>
            <w:r w:rsidRPr="004D17B4">
              <w:rPr>
                <w:color w:val="000000"/>
                <w:sz w:val="22"/>
                <w:szCs w:val="22"/>
                <w:rtl/>
                <w:lang w:bidi="ar"/>
              </w:rPr>
              <w:t>0</w:t>
            </w:r>
          </w:p>
        </w:tc>
      </w:tr>
    </w:tbl>
    <w:p w14:paraId="17C0938E" w14:textId="77777777" w:rsidR="0056147F" w:rsidRPr="004D17B4" w:rsidRDefault="0056147F" w:rsidP="0056147F">
      <w:pPr>
        <w:bidi/>
        <w:jc w:val="left"/>
        <w:rPr>
          <w:b/>
          <w:sz w:val="21"/>
          <w:szCs w:val="21"/>
        </w:rPr>
      </w:pPr>
      <w:r w:rsidRPr="004D17B4">
        <w:rPr>
          <w:sz w:val="21"/>
          <w:szCs w:val="21"/>
          <w:rtl/>
          <w:lang w:bidi="ar"/>
        </w:rPr>
        <w:lastRenderedPageBreak/>
        <w:t>*المتبقي من الخدمة حتى عام 2025 بحد أقصى (0.10 طن استنفاد قدرات أوزون سنويا).</w:t>
      </w:r>
      <w:r w:rsidRPr="004D17B4">
        <w:rPr>
          <w:b/>
          <w:bCs/>
          <w:sz w:val="21"/>
          <w:szCs w:val="21"/>
          <w:rtl/>
          <w:lang w:bidi="ar"/>
        </w:rPr>
        <w:t xml:space="preserve"> </w:t>
      </w:r>
    </w:p>
    <w:p w14:paraId="51E97C10" w14:textId="77777777" w:rsidR="0056147F" w:rsidRPr="004D17B4" w:rsidRDefault="0056147F" w:rsidP="0056147F">
      <w:pPr>
        <w:rPr>
          <w:b/>
          <w:sz w:val="21"/>
          <w:szCs w:val="21"/>
        </w:rPr>
      </w:pPr>
    </w:p>
    <w:p w14:paraId="0549449D" w14:textId="77777777" w:rsidR="0056147F" w:rsidRPr="004D17B4" w:rsidRDefault="0056147F" w:rsidP="0056147F">
      <w:pPr>
        <w:rPr>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1"/>
        <w:gridCol w:w="1872"/>
        <w:gridCol w:w="1872"/>
        <w:gridCol w:w="1872"/>
        <w:gridCol w:w="1873"/>
      </w:tblGrid>
      <w:tr w:rsidR="007E5D09" w14:paraId="5233A82C" w14:textId="77777777">
        <w:tc>
          <w:tcPr>
            <w:tcW w:w="1915" w:type="dxa"/>
          </w:tcPr>
          <w:p w14:paraId="7A5A9DE7" w14:textId="77777777" w:rsidR="007E5D09" w:rsidRDefault="007E5D09">
            <w:pPr>
              <w:rPr>
                <w:lang w:val="en-CA"/>
              </w:rPr>
            </w:pPr>
          </w:p>
        </w:tc>
        <w:tc>
          <w:tcPr>
            <w:tcW w:w="1915" w:type="dxa"/>
          </w:tcPr>
          <w:p w14:paraId="01688F69" w14:textId="77777777" w:rsidR="007E5D09" w:rsidRDefault="007E5D09">
            <w:pPr>
              <w:rPr>
                <w:lang w:val="en-CA"/>
              </w:rPr>
            </w:pPr>
          </w:p>
        </w:tc>
        <w:tc>
          <w:tcPr>
            <w:tcW w:w="1915" w:type="dxa"/>
            <w:tcBorders>
              <w:bottom w:val="single" w:sz="4" w:space="0" w:color="auto"/>
            </w:tcBorders>
          </w:tcPr>
          <w:p w14:paraId="23525AFB" w14:textId="77777777" w:rsidR="007E5D09" w:rsidRDefault="007E5D09">
            <w:pPr>
              <w:rPr>
                <w:b/>
                <w:bCs/>
                <w:lang w:val="en-CA"/>
              </w:rPr>
            </w:pPr>
          </w:p>
        </w:tc>
        <w:tc>
          <w:tcPr>
            <w:tcW w:w="1915" w:type="dxa"/>
          </w:tcPr>
          <w:p w14:paraId="29790CA1" w14:textId="77777777" w:rsidR="007E5D09" w:rsidRDefault="007E5D09">
            <w:pPr>
              <w:rPr>
                <w:lang w:val="en-CA"/>
              </w:rPr>
            </w:pPr>
          </w:p>
        </w:tc>
        <w:tc>
          <w:tcPr>
            <w:tcW w:w="1916" w:type="dxa"/>
          </w:tcPr>
          <w:p w14:paraId="23E6395F" w14:textId="77777777" w:rsidR="007E5D09" w:rsidRDefault="007E5D09">
            <w:pPr>
              <w:rPr>
                <w:lang w:val="en-CA"/>
              </w:rPr>
            </w:pPr>
          </w:p>
        </w:tc>
      </w:tr>
    </w:tbl>
    <w:p w14:paraId="22C77A16" w14:textId="77777777" w:rsidR="007E5D09" w:rsidRDefault="007E5D09">
      <w:pPr>
        <w:rPr>
          <w:rtl/>
          <w:lang w:val="en-CA"/>
        </w:rPr>
      </w:pPr>
    </w:p>
    <w:sectPr w:rsidR="007E5D09">
      <w:headerReference w:type="even" r:id="rId15"/>
      <w:headerReference w:type="default" r:id="rId16"/>
      <w:footerReference w:type="even" r:id="rId17"/>
      <w:footerReference w:type="default" r:id="rId18"/>
      <w:headerReference w:type="first" r:id="rId19"/>
      <w:footerReference w:type="first" r:id="rId20"/>
      <w:pgSz w:w="12240" w:h="15840" w:code="1"/>
      <w:pgMar w:top="720" w:right="1440" w:bottom="864" w:left="1440"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736E3E" w14:textId="77777777" w:rsidR="00605CDE" w:rsidRDefault="00605CDE">
      <w:r>
        <w:separator/>
      </w:r>
    </w:p>
  </w:endnote>
  <w:endnote w:type="continuationSeparator" w:id="0">
    <w:p w14:paraId="536C1DEA" w14:textId="77777777" w:rsidR="00605CDE" w:rsidRDefault="00605C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abic Transparent">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khbar MT">
    <w:altName w:val="Arial"/>
    <w:charset w:val="B2"/>
    <w:family w:val="auto"/>
    <w:pitch w:val="variable"/>
    <w:sig w:usb0="00002001" w:usb1="00000000" w:usb2="00000000"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50FC12" w14:textId="77777777" w:rsidR="002543B2" w:rsidRPr="0033525D" w:rsidRDefault="002543B2">
    <w:pPr>
      <w:bidi/>
      <w:jc w:val="center"/>
    </w:pPr>
    <w:r>
      <w:fldChar w:fldCharType="begin"/>
    </w:r>
    <w:r>
      <w:instrText xml:space="preserve"> PAGE </w:instrText>
    </w:r>
    <w:r>
      <w:fldChar w:fldCharType="separate"/>
    </w:r>
    <w:r>
      <w:rPr>
        <w:noProof/>
        <w:rtl/>
        <w:lang w:bidi="ar"/>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451D41" w14:textId="77777777" w:rsidR="002543B2" w:rsidRPr="0033525D" w:rsidRDefault="002543B2">
    <w:pPr>
      <w:bidi/>
      <w:jc w:val="center"/>
    </w:pPr>
    <w:r>
      <w:fldChar w:fldCharType="begin"/>
    </w:r>
    <w:r>
      <w:instrText xml:space="preserve"> PAGE </w:instrText>
    </w:r>
    <w:r>
      <w:fldChar w:fldCharType="separate"/>
    </w:r>
    <w:r>
      <w:rPr>
        <w:noProof/>
        <w:rtl/>
        <w:lang w:bidi="ar"/>
      </w:rPr>
      <w:t>3</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C26D59" w14:textId="77777777" w:rsidR="002543B2" w:rsidRDefault="002543B2" w:rsidP="002543B2">
    <w:pPr>
      <w:pBdr>
        <w:top w:val="single" w:sz="4" w:space="1" w:color="auto"/>
        <w:left w:val="single" w:sz="4" w:space="4" w:color="auto"/>
        <w:bottom w:val="single" w:sz="4" w:space="1" w:color="auto"/>
        <w:right w:val="single" w:sz="4" w:space="4" w:color="auto"/>
      </w:pBdr>
      <w:bidi/>
      <w:jc w:val="center"/>
      <w:rPr>
        <w:sz w:val="18"/>
        <w:szCs w:val="18"/>
      </w:rPr>
    </w:pPr>
    <w:r>
      <w:rPr>
        <w:sz w:val="18"/>
        <w:szCs w:val="18"/>
        <w:rtl/>
        <w:lang w:bidi="ar"/>
      </w:rPr>
      <w:t>إن وثائق ما قبل دورات اللجنة التنفيذية للصندوق المتعدد الأطراف لتنفيذ بروتوكول مونتريال قد تصدر دون إخلال بأي قرار تتخذه اللجنة التنفيذية بعد صدورها.</w:t>
    </w:r>
  </w:p>
  <w:p w14:paraId="37E9CF3E" w14:textId="77777777" w:rsidR="002543B2" w:rsidRDefault="002543B2" w:rsidP="002543B2">
    <w:pPr>
      <w:pBdr>
        <w:top w:val="single" w:sz="4" w:space="1" w:color="auto"/>
        <w:left w:val="single" w:sz="4" w:space="4" w:color="auto"/>
        <w:bottom w:val="single" w:sz="4" w:space="1" w:color="auto"/>
        <w:right w:val="single" w:sz="4" w:space="4" w:color="auto"/>
      </w:pBdr>
      <w:jc w:val="center"/>
      <w:rPr>
        <w:sz w:val="18"/>
        <w:szCs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ECC7AB" w14:textId="77777777" w:rsidR="002543B2" w:rsidRDefault="002543B2">
    <w:pPr>
      <w:jc w:val="center"/>
    </w:pPr>
    <w:r>
      <w:fldChar w:fldCharType="begin"/>
    </w:r>
    <w:r>
      <w:instrText xml:space="preserve"> PAGE </w:instrText>
    </w:r>
    <w:r>
      <w:fldChar w:fldCharType="separate"/>
    </w:r>
    <w:r>
      <w:rPr>
        <w:noProof/>
      </w:rPr>
      <w:t>2</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9352F2" w14:textId="77777777" w:rsidR="002543B2" w:rsidRDefault="002543B2">
    <w:pPr>
      <w:jc w:val="center"/>
    </w:pPr>
    <w:r>
      <w:fldChar w:fldCharType="begin"/>
    </w:r>
    <w:r>
      <w:instrText xml:space="preserve"> PAGE </w:instrText>
    </w:r>
    <w:r>
      <w:fldChar w:fldCharType="separate"/>
    </w:r>
    <w:r>
      <w:rPr>
        <w:noProof/>
      </w:rPr>
      <w:t>3</w:t>
    </w:r>
    <w:r>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98752022"/>
      <w:docPartObj>
        <w:docPartGallery w:val="Page Numbers (Bottom of Page)"/>
        <w:docPartUnique/>
      </w:docPartObj>
    </w:sdtPr>
    <w:sdtEndPr>
      <w:rPr>
        <w:noProof/>
      </w:rPr>
    </w:sdtEndPr>
    <w:sdtContent>
      <w:p w14:paraId="3E0709EA" w14:textId="77777777" w:rsidR="002543B2" w:rsidRDefault="002543B2">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2F1433E5" w14:textId="77777777" w:rsidR="002543B2" w:rsidRDefault="002543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1FD852" w14:textId="77777777" w:rsidR="00605CDE" w:rsidRDefault="00605CDE">
      <w:r>
        <w:separator/>
      </w:r>
    </w:p>
  </w:footnote>
  <w:footnote w:type="continuationSeparator" w:id="0">
    <w:p w14:paraId="66666DD1" w14:textId="77777777" w:rsidR="00605CDE" w:rsidRDefault="00605CDE">
      <w:r>
        <w:continuationSeparator/>
      </w:r>
    </w:p>
  </w:footnote>
  <w:footnote w:id="1">
    <w:p w14:paraId="66D9E37F" w14:textId="5F0D65B8" w:rsidR="002543B2" w:rsidRPr="00FE3307" w:rsidRDefault="002543B2" w:rsidP="0056147F">
      <w:pPr>
        <w:pStyle w:val="FootnoteText"/>
        <w:bidi/>
      </w:pPr>
      <w:r>
        <w:rPr>
          <w:rStyle w:val="FootnoteReference"/>
        </w:rPr>
        <w:footnoteRef/>
      </w:r>
      <w:r>
        <w:rPr>
          <w:lang w:val="en-US" w:bidi="ar"/>
        </w:rPr>
        <w:t xml:space="preserve"> </w:t>
      </w:r>
      <w:r>
        <w:rPr>
          <w:rtl/>
          <w:lang w:bidi="ar"/>
        </w:rPr>
        <w:t>وفقا لما جاء في خطاب وجهته وكالة حماية البيئة وشؤون الغابات في قيرغيزستان في 9 آذار/مارس 2020.</w:t>
      </w:r>
    </w:p>
  </w:footnote>
  <w:footnote w:id="2">
    <w:p w14:paraId="4FF95C46" w14:textId="20042B52" w:rsidR="002543B2" w:rsidRPr="00CD437C" w:rsidRDefault="002543B2" w:rsidP="0056147F">
      <w:pPr>
        <w:pStyle w:val="FootnoteText"/>
        <w:bidi/>
      </w:pPr>
      <w:r>
        <w:rPr>
          <w:rStyle w:val="FootnoteReference"/>
        </w:rPr>
        <w:footnoteRef/>
      </w:r>
      <w:r>
        <w:rPr>
          <w:lang w:val="en-US" w:bidi="ar"/>
        </w:rPr>
        <w:t xml:space="preserve"> </w:t>
      </w:r>
      <w:r>
        <w:rPr>
          <w:rtl/>
          <w:lang w:bidi="ar"/>
        </w:rPr>
        <w:t>الأعضاء هم: أرمينيا وبيلاروس وكازاخستان وقيرغيزستان والاتحاد الروسي.</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55BACE" w14:textId="77777777" w:rsidR="002543B2" w:rsidRPr="0033525D" w:rsidRDefault="002543B2">
    <w:pPr>
      <w:bidi/>
    </w:pPr>
    <w:r>
      <w:fldChar w:fldCharType="begin"/>
    </w:r>
    <w:r>
      <w:instrText xml:space="preserve"> DOCPROPERTY "Document number"  \* MERGEFORMAT </w:instrText>
    </w:r>
    <w:r>
      <w:fldChar w:fldCharType="separate"/>
    </w:r>
    <w:r>
      <w:t>UNEP/</w:t>
    </w:r>
    <w:proofErr w:type="spellStart"/>
    <w:r>
      <w:t>OzL.Pro</w:t>
    </w:r>
    <w:proofErr w:type="spellEnd"/>
    <w:r>
      <w:t>/ExCom/85/32</w:t>
    </w:r>
    <w:r>
      <w:fldChar w:fldCharType="end"/>
    </w:r>
  </w:p>
  <w:p w14:paraId="6FEC2E59" w14:textId="77777777" w:rsidR="002543B2" w:rsidRPr="0033525D" w:rsidRDefault="002543B2"/>
  <w:p w14:paraId="52BB1167" w14:textId="77777777" w:rsidR="002543B2" w:rsidRPr="0033525D" w:rsidRDefault="002543B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0A6C55" w14:textId="77777777" w:rsidR="002543B2" w:rsidRPr="0033525D" w:rsidRDefault="002543B2">
    <w:pPr>
      <w:bidi/>
      <w:jc w:val="right"/>
    </w:pPr>
    <w:r>
      <w:fldChar w:fldCharType="begin"/>
    </w:r>
    <w:r>
      <w:instrText xml:space="preserve"> DOCPROPERTY "Document number"  \* MERGEFORMAT </w:instrText>
    </w:r>
    <w:r>
      <w:fldChar w:fldCharType="separate"/>
    </w:r>
    <w:r>
      <w:t>UNEP/</w:t>
    </w:r>
    <w:proofErr w:type="spellStart"/>
    <w:r>
      <w:t>OzL.Pro</w:t>
    </w:r>
    <w:proofErr w:type="spellEnd"/>
    <w:r>
      <w:t>/ExCom/85/32</w:t>
    </w:r>
    <w:r>
      <w:fldChar w:fldCharType="end"/>
    </w:r>
  </w:p>
  <w:p w14:paraId="2CEADF9B" w14:textId="77777777" w:rsidR="002543B2" w:rsidRPr="0033525D" w:rsidRDefault="002543B2"/>
  <w:p w14:paraId="49911845" w14:textId="77777777" w:rsidR="002543B2" w:rsidRPr="0033525D" w:rsidRDefault="002543B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B1CF21" w14:textId="77777777" w:rsidR="002543B2" w:rsidRDefault="002543B2">
    <w:r>
      <w:fldChar w:fldCharType="begin"/>
    </w:r>
    <w:r>
      <w:instrText xml:space="preserve"> DOCPROPERTY "Document number"  \* MERGEFORMAT </w:instrText>
    </w:r>
    <w:r>
      <w:fldChar w:fldCharType="separate"/>
    </w:r>
    <w:r>
      <w:t>UNEP/</w:t>
    </w:r>
    <w:proofErr w:type="spellStart"/>
    <w:r>
      <w:t>OzL.Pro</w:t>
    </w:r>
    <w:proofErr w:type="spellEnd"/>
    <w:r>
      <w:t>/ExCom/85/1</w:t>
    </w:r>
    <w:r>
      <w:fldChar w:fldCharType="end"/>
    </w:r>
  </w:p>
  <w:p w14:paraId="656421D1" w14:textId="77777777" w:rsidR="002543B2" w:rsidRDefault="002543B2"/>
  <w:p w14:paraId="4D72404B" w14:textId="77777777" w:rsidR="002543B2" w:rsidRDefault="002543B2"/>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29246E" w14:textId="77777777" w:rsidR="002543B2" w:rsidRDefault="002543B2">
    <w:pPr>
      <w:jc w:val="right"/>
    </w:pPr>
    <w:r>
      <w:fldChar w:fldCharType="begin"/>
    </w:r>
    <w:r>
      <w:instrText xml:space="preserve"> DOCPROPERTY "Document number"  \* MERGEFORMAT </w:instrText>
    </w:r>
    <w:r>
      <w:fldChar w:fldCharType="separate"/>
    </w:r>
    <w:r>
      <w:t>UNEP/</w:t>
    </w:r>
    <w:proofErr w:type="spellStart"/>
    <w:r>
      <w:t>OzL.Pro</w:t>
    </w:r>
    <w:proofErr w:type="spellEnd"/>
    <w:r>
      <w:t>/ExCom/85/1</w:t>
    </w:r>
    <w:r>
      <w:fldChar w:fldCharType="end"/>
    </w:r>
  </w:p>
  <w:p w14:paraId="5E678718" w14:textId="77777777" w:rsidR="002543B2" w:rsidRDefault="002543B2"/>
  <w:p w14:paraId="44B69CBA" w14:textId="77777777" w:rsidR="002543B2" w:rsidRDefault="002543B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ACBB77" w14:textId="6C1C5A0C" w:rsidR="002543B2" w:rsidRDefault="002543B2">
    <w:pPr>
      <w:jc w:val="left"/>
    </w:pPr>
    <w:r>
      <w:fldChar w:fldCharType="begin"/>
    </w:r>
    <w:r>
      <w:instrText xml:space="preserve"> DOCPROPERTY "Document number"  \* MERGEFORMAT </w:instrText>
    </w:r>
    <w:r>
      <w:fldChar w:fldCharType="separate"/>
    </w:r>
    <w:r w:rsidR="00367591">
      <w:t>UNEP/</w:t>
    </w:r>
    <w:proofErr w:type="spellStart"/>
    <w:r w:rsidR="00367591">
      <w:t>OzL.Pro</w:t>
    </w:r>
    <w:proofErr w:type="spellEnd"/>
    <w:r w:rsidR="00367591">
      <w:t>/ExCom/85/32</w:t>
    </w:r>
    <w:r>
      <w:fldChar w:fldCharType="end"/>
    </w:r>
  </w:p>
  <w:p w14:paraId="75A09B25" w14:textId="50E9B25E" w:rsidR="002543B2" w:rsidRDefault="00367591">
    <w:r>
      <w:t>Annex I</w:t>
    </w:r>
  </w:p>
  <w:p w14:paraId="2D6CCF42" w14:textId="77777777" w:rsidR="002543B2" w:rsidRDefault="002543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4761E4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5B627A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C923A9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532B57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27AF7F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CB6EE0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DEEBB7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5C453D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DD8EA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AF256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940626EC"/>
    <w:lvl w:ilvl="0">
      <w:start w:val="1"/>
      <w:numFmt w:val="decimal"/>
      <w:pStyle w:val="Heading1"/>
      <w:lvlText w:val="%1."/>
      <w:lvlJc w:val="left"/>
      <w:pPr>
        <w:tabs>
          <w:tab w:val="num" w:pos="0"/>
        </w:tabs>
        <w:ind w:left="0" w:firstLine="0"/>
      </w:pPr>
      <w:rPr>
        <w:rFonts w:hint="default"/>
      </w:rPr>
    </w:lvl>
    <w:lvl w:ilvl="1">
      <w:start w:val="1"/>
      <w:numFmt w:val="lowerLetter"/>
      <w:lvlText w:val="(%2)"/>
      <w:lvlJc w:val="left"/>
      <w:pPr>
        <w:tabs>
          <w:tab w:val="num" w:pos="0"/>
        </w:tabs>
        <w:ind w:left="1440" w:hanging="720"/>
      </w:pPr>
      <w:rPr>
        <w:rFonts w:hint="default"/>
      </w:rPr>
    </w:lvl>
    <w:lvl w:ilvl="2">
      <w:start w:val="1"/>
      <w:numFmt w:val="lowerRoman"/>
      <w:pStyle w:val="Heading3"/>
      <w:lvlText w:val="(%3)"/>
      <w:lvlJc w:val="left"/>
      <w:pPr>
        <w:tabs>
          <w:tab w:val="num" w:pos="0"/>
        </w:tabs>
        <w:ind w:left="2160" w:hanging="720"/>
      </w:pPr>
      <w:rPr>
        <w:rFonts w:hint="default"/>
      </w:rPr>
    </w:lvl>
    <w:lvl w:ilvl="3">
      <w:start w:val="1"/>
      <w:numFmt w:val="lowerLetter"/>
      <w:pStyle w:val="Heading4"/>
      <w:lvlText w:val="%4)"/>
      <w:lvlJc w:val="left"/>
      <w:pPr>
        <w:tabs>
          <w:tab w:val="num" w:pos="-90"/>
        </w:tabs>
        <w:ind w:left="2776" w:hanging="706"/>
      </w:pPr>
      <w:rPr>
        <w:rFonts w:hint="default"/>
        <w:b w:val="0"/>
        <w:i w:val="0"/>
      </w:rPr>
    </w:lvl>
    <w:lvl w:ilvl="4">
      <w:start w:val="1"/>
      <w:numFmt w:val="decimal"/>
      <w:lvlText w:val="(%5)"/>
      <w:lvlJc w:val="left"/>
      <w:pPr>
        <w:tabs>
          <w:tab w:val="num" w:pos="0"/>
        </w:tabs>
        <w:ind w:left="3571" w:hanging="705"/>
      </w:pPr>
      <w:rPr>
        <w:rFonts w:hint="default"/>
      </w:rPr>
    </w:lvl>
    <w:lvl w:ilvl="5">
      <w:start w:val="1"/>
      <w:numFmt w:val="lowerLetter"/>
      <w:pStyle w:val="Heading6"/>
      <w:lvlText w:val="(%6)"/>
      <w:lvlJc w:val="left"/>
      <w:pPr>
        <w:tabs>
          <w:tab w:val="num" w:pos="0"/>
        </w:tabs>
        <w:ind w:left="4291" w:hanging="720"/>
      </w:pPr>
      <w:rPr>
        <w:rFonts w:hint="default"/>
      </w:rPr>
    </w:lvl>
    <w:lvl w:ilvl="6">
      <w:start w:val="1"/>
      <w:numFmt w:val="lowerRoman"/>
      <w:pStyle w:val="Heading7"/>
      <w:lvlText w:val="(%7)"/>
      <w:lvlJc w:val="left"/>
      <w:pPr>
        <w:tabs>
          <w:tab w:val="num" w:pos="0"/>
        </w:tabs>
        <w:ind w:left="4997" w:hanging="706"/>
      </w:pPr>
      <w:rPr>
        <w:rFonts w:hint="default"/>
      </w:rPr>
    </w:lvl>
    <w:lvl w:ilvl="7">
      <w:start w:val="1"/>
      <w:numFmt w:val="lowerLetter"/>
      <w:lvlText w:val="(%8)"/>
      <w:lvlJc w:val="left"/>
      <w:pPr>
        <w:tabs>
          <w:tab w:val="num" w:pos="0"/>
        </w:tabs>
        <w:ind w:left="5702" w:hanging="705"/>
      </w:pPr>
      <w:rPr>
        <w:rFonts w:hint="default"/>
      </w:rPr>
    </w:lvl>
    <w:lvl w:ilvl="8">
      <w:start w:val="1"/>
      <w:numFmt w:val="lowerRoman"/>
      <w:pStyle w:val="Heading9"/>
      <w:lvlText w:val="(%9)"/>
      <w:lvlJc w:val="left"/>
      <w:pPr>
        <w:tabs>
          <w:tab w:val="num" w:pos="0"/>
        </w:tabs>
        <w:ind w:left="6408" w:hanging="706"/>
      </w:pPr>
      <w:rPr>
        <w:rFonts w:hint="default"/>
      </w:rPr>
    </w:lvl>
  </w:abstractNum>
  <w:abstractNum w:abstractNumId="11" w15:restartNumberingAfterBreak="0">
    <w:nsid w:val="0EA91885"/>
    <w:multiLevelType w:val="hybridMultilevel"/>
    <w:tmpl w:val="DACA1944"/>
    <w:lvl w:ilvl="0" w:tplc="A914E8D6">
      <w:start w:val="1"/>
      <w:numFmt w:val="arabicAbjad"/>
      <w:lvlText w:val="(%1)"/>
      <w:lvlJc w:val="left"/>
      <w:pPr>
        <w:tabs>
          <w:tab w:val="num" w:pos="0"/>
        </w:tabs>
        <w:ind w:left="1440" w:hanging="720"/>
      </w:pPr>
      <w:rPr>
        <w:rFonts w:ascii="Times New Roman" w:hAnsi="Times New Roman" w:cs="Arabic Transparent" w:hint="default"/>
        <w:b w:val="0"/>
        <w:bCs w:val="0"/>
        <w:i w:val="0"/>
        <w:iCs w:val="0"/>
        <w:vanish w:val="0"/>
        <w:color w:val="auto"/>
        <w:sz w:val="24"/>
        <w:szCs w:val="26"/>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B410CDD"/>
    <w:multiLevelType w:val="hybridMultilevel"/>
    <w:tmpl w:val="64487696"/>
    <w:lvl w:ilvl="0" w:tplc="A914E8D6">
      <w:start w:val="1"/>
      <w:numFmt w:val="arabicAbjad"/>
      <w:lvlText w:val="(%1)"/>
      <w:lvlJc w:val="left"/>
      <w:pPr>
        <w:ind w:left="720" w:hanging="360"/>
      </w:pPr>
      <w:rPr>
        <w:rFonts w:ascii="Times New Roman" w:hAnsi="Times New Roman" w:cs="Arabic Transparent" w:hint="default"/>
        <w:b w:val="0"/>
        <w:bCs w:val="0"/>
        <w:i w:val="0"/>
        <w:iCs w:val="0"/>
        <w:vanish w:val="0"/>
        <w:color w:val="auto"/>
        <w:sz w:val="24"/>
        <w:szCs w:val="26"/>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C6015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2F2D0A08"/>
    <w:multiLevelType w:val="hybridMultilevel"/>
    <w:tmpl w:val="14789E5C"/>
    <w:lvl w:ilvl="0" w:tplc="B136E804">
      <w:start w:val="1"/>
      <w:numFmt w:val="decimal"/>
      <w:lvlText w:val="(%1)"/>
      <w:lvlJc w:val="left"/>
      <w:pPr>
        <w:tabs>
          <w:tab w:val="num" w:pos="0"/>
        </w:tabs>
        <w:ind w:left="1814"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26050D8"/>
    <w:multiLevelType w:val="hybridMultilevel"/>
    <w:tmpl w:val="74DA6DBE"/>
    <w:lvl w:ilvl="0" w:tplc="47005CA4">
      <w:start w:val="1"/>
      <w:numFmt w:val="lowerRoman"/>
      <w:pStyle w:val="Heading5"/>
      <w:lvlText w:val="%1."/>
      <w:lvlJc w:val="right"/>
      <w:pPr>
        <w:ind w:left="3583" w:hanging="360"/>
      </w:pPr>
    </w:lvl>
    <w:lvl w:ilvl="1" w:tplc="10090019" w:tentative="1">
      <w:start w:val="1"/>
      <w:numFmt w:val="lowerLetter"/>
      <w:lvlText w:val="%2."/>
      <w:lvlJc w:val="left"/>
      <w:pPr>
        <w:ind w:left="4303" w:hanging="360"/>
      </w:pPr>
    </w:lvl>
    <w:lvl w:ilvl="2" w:tplc="1009001B" w:tentative="1">
      <w:start w:val="1"/>
      <w:numFmt w:val="lowerRoman"/>
      <w:lvlText w:val="%3."/>
      <w:lvlJc w:val="right"/>
      <w:pPr>
        <w:ind w:left="5023" w:hanging="180"/>
      </w:pPr>
    </w:lvl>
    <w:lvl w:ilvl="3" w:tplc="1009000F" w:tentative="1">
      <w:start w:val="1"/>
      <w:numFmt w:val="decimal"/>
      <w:lvlText w:val="%4."/>
      <w:lvlJc w:val="left"/>
      <w:pPr>
        <w:ind w:left="5743" w:hanging="360"/>
      </w:pPr>
    </w:lvl>
    <w:lvl w:ilvl="4" w:tplc="10090019" w:tentative="1">
      <w:start w:val="1"/>
      <w:numFmt w:val="lowerLetter"/>
      <w:lvlText w:val="%5."/>
      <w:lvlJc w:val="left"/>
      <w:pPr>
        <w:ind w:left="6463" w:hanging="360"/>
      </w:pPr>
    </w:lvl>
    <w:lvl w:ilvl="5" w:tplc="1009001B" w:tentative="1">
      <w:start w:val="1"/>
      <w:numFmt w:val="lowerRoman"/>
      <w:lvlText w:val="%6."/>
      <w:lvlJc w:val="right"/>
      <w:pPr>
        <w:ind w:left="7183" w:hanging="180"/>
      </w:pPr>
    </w:lvl>
    <w:lvl w:ilvl="6" w:tplc="1009000F" w:tentative="1">
      <w:start w:val="1"/>
      <w:numFmt w:val="decimal"/>
      <w:lvlText w:val="%7."/>
      <w:lvlJc w:val="left"/>
      <w:pPr>
        <w:ind w:left="7903" w:hanging="360"/>
      </w:pPr>
    </w:lvl>
    <w:lvl w:ilvl="7" w:tplc="10090019" w:tentative="1">
      <w:start w:val="1"/>
      <w:numFmt w:val="lowerLetter"/>
      <w:lvlText w:val="%8."/>
      <w:lvlJc w:val="left"/>
      <w:pPr>
        <w:ind w:left="8623" w:hanging="360"/>
      </w:pPr>
    </w:lvl>
    <w:lvl w:ilvl="8" w:tplc="1009001B" w:tentative="1">
      <w:start w:val="1"/>
      <w:numFmt w:val="lowerRoman"/>
      <w:lvlText w:val="%9."/>
      <w:lvlJc w:val="right"/>
      <w:pPr>
        <w:ind w:left="9343" w:hanging="180"/>
      </w:pPr>
    </w:lvl>
  </w:abstractNum>
  <w:abstractNum w:abstractNumId="16" w15:restartNumberingAfterBreak="0">
    <w:nsid w:val="3B8B1171"/>
    <w:multiLevelType w:val="hybridMultilevel"/>
    <w:tmpl w:val="8EC6CF44"/>
    <w:lvl w:ilvl="0" w:tplc="A258ACB0">
      <w:start w:val="1"/>
      <w:numFmt w:val="arabicAbjad"/>
      <w:lvlText w:val="(%1)"/>
      <w:lvlJc w:val="left"/>
      <w:pPr>
        <w:ind w:left="720" w:hanging="360"/>
      </w:pPr>
      <w:rPr>
        <w:rFonts w:ascii="Times New Roman" w:hAnsi="Times New Roman" w:cs="Arabic Transparent" w:hint="default"/>
        <w:b w:val="0"/>
        <w:bCs w:val="0"/>
        <w:i w:val="0"/>
        <w:iCs w:val="0"/>
        <w:vanish w:val="0"/>
        <w:color w:val="auto"/>
        <w:sz w:val="24"/>
        <w:szCs w:val="26"/>
        <w:u w:val="no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4E892E7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51C54623"/>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58783F7C"/>
    <w:multiLevelType w:val="multilevel"/>
    <w:tmpl w:val="98A4482C"/>
    <w:lvl w:ilvl="0">
      <w:start w:val="1"/>
      <w:numFmt w:val="decimal"/>
      <w:lvlText w:val="%1."/>
      <w:lvlJc w:val="left"/>
      <w:pPr>
        <w:tabs>
          <w:tab w:val="num" w:pos="0"/>
        </w:tabs>
        <w:ind w:left="0" w:firstLine="0"/>
      </w:pPr>
    </w:lvl>
    <w:lvl w:ilvl="1">
      <w:start w:val="1"/>
      <w:numFmt w:val="arabicAbjad"/>
      <w:lvlText w:val="(%2)"/>
      <w:lvlJc w:val="left"/>
      <w:pPr>
        <w:tabs>
          <w:tab w:val="num" w:pos="0"/>
        </w:tabs>
        <w:ind w:left="1440" w:hanging="720"/>
      </w:pPr>
      <w:rPr>
        <w:rFonts w:hint="default"/>
      </w:rPr>
    </w:lvl>
    <w:lvl w:ilvl="2">
      <w:start w:val="1"/>
      <w:numFmt w:val="lowerRoman"/>
      <w:lvlText w:val="(%3)"/>
      <w:lvlJc w:val="left"/>
      <w:pPr>
        <w:tabs>
          <w:tab w:val="num" w:pos="0"/>
        </w:tabs>
        <w:ind w:left="2160" w:hanging="720"/>
      </w:pPr>
    </w:lvl>
    <w:lvl w:ilvl="3">
      <w:start w:val="1"/>
      <w:numFmt w:val="lowerLetter"/>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lvlText w:val="(%6)"/>
      <w:lvlJc w:val="left"/>
      <w:pPr>
        <w:tabs>
          <w:tab w:val="num" w:pos="0"/>
        </w:tabs>
        <w:ind w:left="4291" w:hanging="720"/>
      </w:pPr>
    </w:lvl>
    <w:lvl w:ilvl="6">
      <w:start w:val="1"/>
      <w:numFmt w:val="lowerRoman"/>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lvlText w:val="(%9)"/>
      <w:lvlJc w:val="left"/>
      <w:pPr>
        <w:tabs>
          <w:tab w:val="num" w:pos="0"/>
        </w:tabs>
        <w:ind w:left="6408" w:hanging="706"/>
      </w:pPr>
    </w:lvl>
  </w:abstractNum>
  <w:abstractNum w:abstractNumId="20" w15:restartNumberingAfterBreak="0">
    <w:nsid w:val="5FD4054B"/>
    <w:multiLevelType w:val="hybridMultilevel"/>
    <w:tmpl w:val="6A8885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60415619"/>
    <w:multiLevelType w:val="multilevel"/>
    <w:tmpl w:val="A6CEDB7E"/>
    <w:lvl w:ilvl="0">
      <w:start w:val="1"/>
      <w:numFmt w:val="decimal"/>
      <w:lvlText w:val="%1."/>
      <w:lvlJc w:val="left"/>
      <w:pPr>
        <w:tabs>
          <w:tab w:val="num" w:pos="0"/>
        </w:tabs>
        <w:ind w:left="0" w:firstLine="0"/>
      </w:pPr>
    </w:lvl>
    <w:lvl w:ilvl="1">
      <w:start w:val="1"/>
      <w:numFmt w:val="arabicAbjad"/>
      <w:lvlText w:val="(%2)"/>
      <w:lvlJc w:val="left"/>
      <w:pPr>
        <w:tabs>
          <w:tab w:val="num" w:pos="0"/>
        </w:tabs>
        <w:ind w:left="1440" w:hanging="720"/>
      </w:pPr>
      <w:rPr>
        <w:rFonts w:hint="default"/>
      </w:rPr>
    </w:lvl>
    <w:lvl w:ilvl="2">
      <w:start w:val="1"/>
      <w:numFmt w:val="lowerRoman"/>
      <w:lvlText w:val="(%3)"/>
      <w:lvlJc w:val="left"/>
      <w:pPr>
        <w:tabs>
          <w:tab w:val="num" w:pos="0"/>
        </w:tabs>
        <w:ind w:left="2160" w:hanging="720"/>
      </w:pPr>
    </w:lvl>
    <w:lvl w:ilvl="3">
      <w:start w:val="1"/>
      <w:numFmt w:val="lowerLetter"/>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lvlText w:val="(%6)"/>
      <w:lvlJc w:val="left"/>
      <w:pPr>
        <w:tabs>
          <w:tab w:val="num" w:pos="0"/>
        </w:tabs>
        <w:ind w:left="4291" w:hanging="720"/>
      </w:pPr>
    </w:lvl>
    <w:lvl w:ilvl="6">
      <w:start w:val="1"/>
      <w:numFmt w:val="lowerRoman"/>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lvlText w:val="(%9)"/>
      <w:lvlJc w:val="left"/>
      <w:pPr>
        <w:tabs>
          <w:tab w:val="num" w:pos="0"/>
        </w:tabs>
        <w:ind w:left="6408" w:hanging="706"/>
      </w:pPr>
    </w:lvl>
  </w:abstractNum>
  <w:abstractNum w:abstractNumId="22" w15:restartNumberingAfterBreak="0">
    <w:nsid w:val="70BE74DB"/>
    <w:multiLevelType w:val="hybridMultilevel"/>
    <w:tmpl w:val="038438B6"/>
    <w:lvl w:ilvl="0" w:tplc="AFE44EA2">
      <w:numFmt w:val="bullet"/>
      <w:lvlText w:val=""/>
      <w:lvlJc w:val="left"/>
      <w:pPr>
        <w:ind w:left="720" w:hanging="360"/>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79EE7006"/>
    <w:multiLevelType w:val="multilevel"/>
    <w:tmpl w:val="B914D880"/>
    <w:lvl w:ilvl="0">
      <w:start w:val="1"/>
      <w:numFmt w:val="decimal"/>
      <w:lvlText w:val="%1."/>
      <w:lvlJc w:val="left"/>
      <w:pPr>
        <w:tabs>
          <w:tab w:val="num" w:pos="0"/>
        </w:tabs>
        <w:ind w:left="0" w:firstLine="0"/>
      </w:pPr>
    </w:lvl>
    <w:lvl w:ilvl="1">
      <w:start w:val="1"/>
      <w:numFmt w:val="arabicAbjad"/>
      <w:lvlText w:val="(%2)"/>
      <w:lvlJc w:val="left"/>
      <w:pPr>
        <w:tabs>
          <w:tab w:val="num" w:pos="0"/>
        </w:tabs>
        <w:ind w:left="1440" w:hanging="720"/>
      </w:pPr>
      <w:rPr>
        <w:rFonts w:hint="default"/>
      </w:rPr>
    </w:lvl>
    <w:lvl w:ilvl="2">
      <w:start w:val="1"/>
      <w:numFmt w:val="lowerRoman"/>
      <w:lvlText w:val="(%3)"/>
      <w:lvlJc w:val="left"/>
      <w:pPr>
        <w:tabs>
          <w:tab w:val="num" w:pos="0"/>
        </w:tabs>
        <w:ind w:left="2160" w:hanging="720"/>
      </w:pPr>
    </w:lvl>
    <w:lvl w:ilvl="3">
      <w:start w:val="1"/>
      <w:numFmt w:val="lowerLetter"/>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lvlText w:val="(%6)"/>
      <w:lvlJc w:val="left"/>
      <w:pPr>
        <w:tabs>
          <w:tab w:val="num" w:pos="0"/>
        </w:tabs>
        <w:ind w:left="4291" w:hanging="720"/>
      </w:pPr>
    </w:lvl>
    <w:lvl w:ilvl="6">
      <w:start w:val="1"/>
      <w:numFmt w:val="lowerRoman"/>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lvlText w:val="(%9)"/>
      <w:lvlJc w:val="left"/>
      <w:pPr>
        <w:tabs>
          <w:tab w:val="num" w:pos="0"/>
        </w:tabs>
        <w:ind w:left="6408" w:hanging="706"/>
      </w:pPr>
    </w:lvl>
  </w:abstractNum>
  <w:abstractNum w:abstractNumId="24" w15:restartNumberingAfterBreak="0">
    <w:nsid w:val="7E100F2A"/>
    <w:multiLevelType w:val="hybridMultilevel"/>
    <w:tmpl w:val="BD0C0614"/>
    <w:lvl w:ilvl="0" w:tplc="10C23008">
      <w:start w:val="1"/>
      <w:numFmt w:val="lowerLetter"/>
      <w:pStyle w:val="Header4"/>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num w:numId="1">
    <w:abstractNumId w:val="10"/>
  </w:num>
  <w:num w:numId="2">
    <w:abstractNumId w:val="10"/>
  </w:num>
  <w:num w:numId="3">
    <w:abstractNumId w:val="10"/>
  </w:num>
  <w:num w:numId="4">
    <w:abstractNumId w:val="10"/>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3"/>
  </w:num>
  <w:num w:numId="17">
    <w:abstractNumId w:val="17"/>
  </w:num>
  <w:num w:numId="18">
    <w:abstractNumId w:val="18"/>
  </w:num>
  <w:num w:numId="19">
    <w:abstractNumId w:val="24"/>
  </w:num>
  <w:num w:numId="20">
    <w:abstractNumId w:val="15"/>
  </w:num>
  <w:num w:numId="21">
    <w:abstractNumId w:val="11"/>
  </w:num>
  <w:num w:numId="22">
    <w:abstractNumId w:val="14"/>
  </w:num>
  <w:num w:numId="23">
    <w:abstractNumId w:val="22"/>
  </w:num>
  <w:num w:numId="24">
    <w:abstractNumId w:val="20"/>
  </w:num>
  <w:num w:numId="25">
    <w:abstractNumId w:val="23"/>
  </w:num>
  <w:num w:numId="26">
    <w:abstractNumId w:val="21"/>
  </w:num>
  <w:num w:numId="27">
    <w:abstractNumId w:val="12"/>
  </w:num>
  <w:num w:numId="28">
    <w:abstractNumId w:val="19"/>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47"/>
  <w:embedSystemFonts/>
  <w:proofState w:spelling="clean"/>
  <w:attachedTemplate r:id="rId1"/>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stylePaneSortMethod w:val="0000"/>
  <w:styleLockTheme/>
  <w:styleLockQFSet/>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FD6"/>
    <w:rsid w:val="00013372"/>
    <w:rsid w:val="0004254A"/>
    <w:rsid w:val="000861FE"/>
    <w:rsid w:val="000C2FE8"/>
    <w:rsid w:val="000F611B"/>
    <w:rsid w:val="0015206D"/>
    <w:rsid w:val="002543B2"/>
    <w:rsid w:val="002E7EF7"/>
    <w:rsid w:val="002F505F"/>
    <w:rsid w:val="00304DAB"/>
    <w:rsid w:val="003263B5"/>
    <w:rsid w:val="00367591"/>
    <w:rsid w:val="003F2852"/>
    <w:rsid w:val="00412FD6"/>
    <w:rsid w:val="004C5B74"/>
    <w:rsid w:val="00532BD7"/>
    <w:rsid w:val="0056147F"/>
    <w:rsid w:val="005C7D4A"/>
    <w:rsid w:val="00605CDE"/>
    <w:rsid w:val="00662A73"/>
    <w:rsid w:val="006F2A2C"/>
    <w:rsid w:val="006F7D78"/>
    <w:rsid w:val="00786775"/>
    <w:rsid w:val="007E5D09"/>
    <w:rsid w:val="00947412"/>
    <w:rsid w:val="00953F7C"/>
    <w:rsid w:val="00A44778"/>
    <w:rsid w:val="00A54FC6"/>
    <w:rsid w:val="00AB4886"/>
    <w:rsid w:val="00B11DB6"/>
    <w:rsid w:val="00B40E87"/>
    <w:rsid w:val="00B52AA5"/>
    <w:rsid w:val="00B81E83"/>
    <w:rsid w:val="00BF2D80"/>
    <w:rsid w:val="00D958B0"/>
    <w:rsid w:val="00DD2830"/>
    <w:rsid w:val="00E1360E"/>
    <w:rsid w:val="00EC108E"/>
    <w:rsid w:val="00F0175A"/>
    <w:rsid w:val="00F311C3"/>
    <w:rsid w:val="00FE13A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9D1BC8"/>
  <w15:docId w15:val="{9A3D5116-DE85-46C4-91B6-2A782D754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jc w:val="both"/>
    </w:pPr>
    <w:rPr>
      <w:sz w:val="24"/>
      <w:lang w:val="en-GB" w:bidi="ar-DZ"/>
    </w:rPr>
  </w:style>
  <w:style w:type="paragraph" w:styleId="Heading1">
    <w:name w:val="heading 1"/>
    <w:aliases w:val="Para (1),Heading 1 Char,Heading 1 Char3 Char,Heading 1 Char Char1 Char,Heading 1 Char1 Char Char1 Char,Heading 1 Char Char Char Char1 Char1,Para (1) Char Char Char Char1 Char,Heading 1 Char3 Char Char Char Char1 Char,Heading 1 Char3,Título 11"/>
    <w:basedOn w:val="Normal"/>
    <w:next w:val="Normal"/>
    <w:link w:val="Heading1Char1"/>
    <w:qFormat/>
    <w:pPr>
      <w:numPr>
        <w:numId w:val="1"/>
      </w:numPr>
      <w:spacing w:after="240"/>
      <w:outlineLvl w:val="0"/>
    </w:pPr>
  </w:style>
  <w:style w:type="paragraph" w:styleId="Heading2">
    <w:name w:val="heading 2"/>
    <w:aliases w:val="SubPara (a),Heading 2 Char3,Heading 2 Char Char2,Heading 2 Char1 Char Char1,SubPara (a) Char Char Char1,Heading 2 Char Char Char Char1,Heading 2 Char1 Char Char Char Char1,SubPara (a) Char1 Char Char Char Char1,SubPara (أ)"/>
    <w:basedOn w:val="Normal"/>
    <w:next w:val="Normal"/>
    <w:qFormat/>
    <w:pPr>
      <w:widowControl w:val="0"/>
      <w:spacing w:after="240"/>
      <w:outlineLvl w:val="1"/>
    </w:pPr>
  </w:style>
  <w:style w:type="paragraph" w:styleId="Heading3">
    <w:name w:val="heading 3"/>
    <w:aliases w:val="Char,Char Char,Heading 3 Char,Heading 3 Char1,Heading 3 Char Char,Char Char Char,Char Char1,Heading 3 Char1 Char,Heading 3 Char Char Char,Char Char Char Char,Char Char1 Char,Heading 3 Char2,Char Char2,Char Char Char1,Heading 3 Char Char1 Char"/>
    <w:basedOn w:val="Normal"/>
    <w:next w:val="Normal"/>
    <w:qFormat/>
    <w:pPr>
      <w:widowControl w:val="0"/>
      <w:numPr>
        <w:ilvl w:val="2"/>
        <w:numId w:val="1"/>
      </w:numPr>
      <w:spacing w:after="240"/>
      <w:outlineLvl w:val="2"/>
    </w:pPr>
  </w:style>
  <w:style w:type="paragraph" w:styleId="Heading4">
    <w:name w:val="heading 4"/>
    <w:aliases w:val="Heading 11,para 4,Título 41,heading 4,Heading 41"/>
    <w:basedOn w:val="Normal"/>
    <w:next w:val="Heading9"/>
    <w:qFormat/>
    <w:pPr>
      <w:keepNext/>
      <w:numPr>
        <w:ilvl w:val="3"/>
        <w:numId w:val="1"/>
      </w:numPr>
      <w:spacing w:before="240" w:after="60"/>
      <w:outlineLvl w:val="3"/>
    </w:pPr>
  </w:style>
  <w:style w:type="paragraph" w:styleId="Heading5">
    <w:name w:val="heading 5"/>
    <w:basedOn w:val="Normal"/>
    <w:next w:val="Normal"/>
    <w:qFormat/>
    <w:pPr>
      <w:keepNext/>
      <w:numPr>
        <w:numId w:val="20"/>
      </w:numPr>
      <w:spacing w:after="240"/>
      <w:ind w:left="3600" w:hanging="720"/>
      <w:outlineLvl w:val="4"/>
    </w:pPr>
  </w:style>
  <w:style w:type="paragraph" w:styleId="Heading6">
    <w:name w:val="heading 6"/>
    <w:basedOn w:val="Normal"/>
    <w:next w:val="Normal"/>
    <w:qFormat/>
    <w:pPr>
      <w:numPr>
        <w:ilvl w:val="5"/>
        <w:numId w:val="1"/>
      </w:numPr>
      <w:spacing w:before="240" w:after="60"/>
      <w:outlineLvl w:val="5"/>
    </w:pPr>
    <w:rPr>
      <w:rFonts w:ascii="Arial" w:hAnsi="Arial"/>
      <w:i/>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outlineLvl w:val="7"/>
    </w:pPr>
    <w:rPr>
      <w:b/>
    </w:rPr>
  </w:style>
  <w:style w:type="paragraph" w:styleId="Heading9">
    <w:name w:val="heading 9"/>
    <w:basedOn w:val="Normal"/>
    <w:next w:val="Normal"/>
    <w:qFormat/>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pPr>
      <w:numPr>
        <w:numId w:val="16"/>
      </w:numPr>
    </w:pPr>
  </w:style>
  <w:style w:type="paragraph" w:styleId="Header">
    <w:name w:val="header"/>
    <w:basedOn w:val="Normal"/>
    <w:pPr>
      <w:tabs>
        <w:tab w:val="center" w:pos="4320"/>
        <w:tab w:val="right" w:pos="8640"/>
      </w:tabs>
    </w:pPr>
  </w:style>
  <w:style w:type="paragraph" w:customStyle="1" w:styleId="sub-title">
    <w:name w:val="sub-title"/>
    <w:pPr>
      <w:jc w:val="both"/>
      <w:outlineLvl w:val="0"/>
    </w:pPr>
    <w:rPr>
      <w:b/>
      <w:noProof/>
      <w:sz w:val="22"/>
      <w:szCs w:val="22"/>
    </w:rPr>
  </w:style>
  <w:style w:type="paragraph" w:customStyle="1" w:styleId="Title1">
    <w:name w:val="Title1"/>
    <w:pPr>
      <w:jc w:val="center"/>
      <w:outlineLvl w:val="0"/>
    </w:pPr>
    <w:rPr>
      <w:b/>
      <w:caps/>
      <w:sz w:val="22"/>
      <w:szCs w:val="22"/>
      <w:lang w:val="en-GB"/>
    </w:rPr>
  </w:style>
  <w:style w:type="paragraph" w:customStyle="1" w:styleId="Decision">
    <w:name w:val="Decision"/>
    <w:basedOn w:val="Normal"/>
    <w:pPr>
      <w:keepLines/>
      <w:jc w:val="right"/>
    </w:pPr>
    <w:rPr>
      <w:b/>
    </w:rPr>
  </w:style>
  <w:style w:type="paragraph" w:customStyle="1" w:styleId="0Heading0">
    <w:name w:val="0 Heading 0"/>
    <w:uiPriority w:val="99"/>
    <w:rPr>
      <w:sz w:val="22"/>
      <w:szCs w:val="22"/>
      <w:lang w:val="en-GB"/>
    </w:rPr>
  </w:style>
  <w:style w:type="paragraph" w:styleId="Footer">
    <w:name w:val="footer"/>
    <w:basedOn w:val="Normal"/>
    <w:link w:val="FooterChar"/>
    <w:uiPriority w:val="99"/>
    <w:pPr>
      <w:tabs>
        <w:tab w:val="center" w:pos="4320"/>
        <w:tab w:val="right" w:pos="8640"/>
      </w:tabs>
    </w:pPr>
  </w:style>
  <w:style w:type="numbering" w:styleId="1ai">
    <w:name w:val="Outline List 1"/>
    <w:basedOn w:val="NoList"/>
    <w:semiHidden/>
    <w:pPr>
      <w:numPr>
        <w:numId w:val="17"/>
      </w:numPr>
    </w:pPr>
  </w:style>
  <w:style w:type="numbering" w:styleId="ArticleSection">
    <w:name w:val="Outline List 3"/>
    <w:basedOn w:val="NoList"/>
    <w:semiHidden/>
    <w:pPr>
      <w:numPr>
        <w:numId w:val="18"/>
      </w:numPr>
    </w:pPr>
  </w:style>
  <w:style w:type="paragraph" w:styleId="BlockText">
    <w:name w:val="Block Text"/>
    <w:basedOn w:val="Normal"/>
    <w:semiHidden/>
    <w:pPr>
      <w:spacing w:after="120"/>
      <w:ind w:left="1440" w:right="1440"/>
    </w:pPr>
  </w:style>
  <w:style w:type="paragraph" w:styleId="BodyText3">
    <w:name w:val="Body Text 3"/>
    <w:basedOn w:val="Normal"/>
    <w:semiHidden/>
    <w:pPr>
      <w:spacing w:after="120"/>
    </w:pPr>
    <w:rPr>
      <w:sz w:val="16"/>
      <w:szCs w:val="16"/>
    </w:rPr>
  </w:style>
  <w:style w:type="paragraph" w:styleId="BodyTextIndent3">
    <w:name w:val="Body Text Indent 3"/>
    <w:basedOn w:val="Normal"/>
    <w:semiHidden/>
    <w:pPr>
      <w:spacing w:after="120"/>
      <w:ind w:left="360"/>
    </w:pPr>
    <w:rPr>
      <w:sz w:val="16"/>
      <w:szCs w:val="16"/>
    </w:rPr>
  </w:style>
  <w:style w:type="paragraph" w:styleId="PlainText">
    <w:name w:val="Plain Text"/>
    <w:basedOn w:val="Normal"/>
    <w:semiHidden/>
    <w:rPr>
      <w:rFonts w:ascii="Courier New" w:hAnsi="Courier New" w:cs="Courier New"/>
      <w:sz w:val="20"/>
    </w:rPr>
  </w:style>
  <w:style w:type="table" w:styleId="Table3Deffects1">
    <w:name w:val="Table 3D effects 1"/>
    <w:basedOn w:val="TableNormal"/>
    <w:semiHidden/>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1">
    <w:name w:val="Heading 1 Char1"/>
    <w:aliases w:val="Para (1) Char,Heading 1 Char Char,Heading 1 Char3 Char Char,Heading 1 Char Char1 Char Char,Heading 1 Char1 Char Char1 Char Char,Heading 1 Char Char Char Char1 Char1 Char,Para (1) Char Char Char Char1 Char Char,Heading 1 Char3 Char1"/>
    <w:basedOn w:val="DefaultParagraphFont"/>
    <w:link w:val="Heading1"/>
    <w:rPr>
      <w:sz w:val="22"/>
      <w:szCs w:val="22"/>
      <w:lang w:val="en-GB"/>
    </w:rPr>
  </w:style>
  <w:style w:type="paragraph" w:customStyle="1" w:styleId="Header4">
    <w:name w:val="Header4"/>
    <w:aliases w:val="Para 4"/>
    <w:basedOn w:val="Normal"/>
    <w:next w:val="Normal"/>
    <w:pPr>
      <w:widowControl w:val="0"/>
      <w:numPr>
        <w:numId w:val="19"/>
      </w:numPr>
      <w:tabs>
        <w:tab w:val="left" w:pos="2880"/>
        <w:tab w:val="left" w:pos="5760"/>
      </w:tabs>
      <w:spacing w:after="240"/>
      <w:ind w:left="2880" w:hanging="720"/>
    </w:pPr>
  </w:style>
  <w:style w:type="character" w:styleId="CommentReference">
    <w:name w:val="annotation reference"/>
    <w:basedOn w:val="DefaultParagraphFont"/>
    <w:uiPriority w:val="99"/>
    <w:semiHidden/>
    <w:unhideWhenUsed/>
    <w:rPr>
      <w:sz w:val="16"/>
      <w:szCs w:val="16"/>
    </w:rPr>
  </w:style>
  <w:style w:type="paragraph" w:styleId="Subtitle">
    <w:name w:val="Subtitle"/>
    <w:basedOn w:val="Normal"/>
    <w:qFormat/>
    <w:pPr>
      <w:spacing w:after="60"/>
      <w:jc w:val="center"/>
      <w:outlineLvl w:val="1"/>
    </w:pPr>
    <w:rPr>
      <w:rFonts w:ascii="Arial" w:hAnsi="Arial" w:cs="Arial"/>
    </w:rPr>
  </w:style>
  <w:style w:type="paragraph" w:styleId="Title">
    <w:name w:val="Title"/>
    <w:basedOn w:val="Normal"/>
    <w:qFormat/>
    <w:pPr>
      <w:spacing w:before="240" w:after="60"/>
      <w:jc w:val="center"/>
      <w:outlineLvl w:val="0"/>
    </w:pPr>
    <w:rPr>
      <w:rFonts w:ascii="Arial" w:hAnsi="Arial" w:cs="Arial"/>
      <w:b/>
      <w:bCs/>
      <w:kern w:val="28"/>
    </w:rPr>
  </w:style>
  <w:style w:type="paragraph" w:styleId="Date">
    <w:name w:val="Date"/>
    <w:basedOn w:val="Normal"/>
    <w:next w:val="Normal"/>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uiPriority w:val="99"/>
    <w:semiHidden/>
    <w:rPr>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lang w:val="en-GB"/>
    </w:rPr>
  </w:style>
  <w:style w:type="paragraph" w:customStyle="1" w:styleId="StyleHeader4Para4Left0Firstline0">
    <w:name w:val="Style Header4Para 4 + Left:  0&quot; First line:  0&quot;"/>
    <w:basedOn w:val="Header4"/>
    <w:pPr>
      <w:ind w:left="0" w:firstLine="0"/>
    </w:pPr>
    <w:rPr>
      <w:sz w:val="20"/>
    </w:rPr>
  </w:style>
  <w:style w:type="paragraph" w:styleId="Caption">
    <w:name w:val="caption"/>
    <w:basedOn w:val="Normal"/>
    <w:next w:val="Normal"/>
    <w:qFormat/>
    <w:pPr>
      <w:bidi/>
      <w:ind w:left="180" w:hanging="180"/>
      <w:jc w:val="lowKashida"/>
    </w:pPr>
    <w:rPr>
      <w:rFonts w:cs="Simplified Arabic"/>
      <w:szCs w:val="32"/>
      <w:lang w:val="en-US" w:eastAsia="en-CA"/>
    </w:rPr>
  </w:style>
  <w:style w:type="character" w:styleId="PageNumber">
    <w:name w:val="page number"/>
    <w:basedOn w:val="DefaultParagraphFont"/>
    <w:semiHidden/>
  </w:style>
  <w:style w:type="character" w:customStyle="1" w:styleId="FooterChar">
    <w:name w:val="Footer Char"/>
    <w:basedOn w:val="DefaultParagraphFont"/>
    <w:link w:val="Footer"/>
    <w:uiPriority w:val="99"/>
    <w:rPr>
      <w:sz w:val="24"/>
      <w:lang w:val="en-GB" w:bidi="ar-DZ"/>
    </w:rPr>
  </w:style>
  <w:style w:type="paragraph" w:styleId="ListParagraph">
    <w:name w:val="List Paragraph"/>
    <w:basedOn w:val="Normal"/>
    <w:uiPriority w:val="34"/>
    <w:qFormat/>
    <w:rsid w:val="0056147F"/>
    <w:pPr>
      <w:ind w:left="720"/>
      <w:contextualSpacing/>
    </w:pPr>
    <w:rPr>
      <w:sz w:val="22"/>
      <w:szCs w:val="22"/>
      <w:lang w:bidi="ar-SA"/>
    </w:rPr>
  </w:style>
  <w:style w:type="table" w:customStyle="1" w:styleId="TableGrid10">
    <w:name w:val="Table Grid1"/>
    <w:basedOn w:val="TableNormal"/>
    <w:next w:val="TableGrid"/>
    <w:uiPriority w:val="39"/>
    <w:rsid w:val="0056147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56147F"/>
    <w:rPr>
      <w:sz w:val="20"/>
      <w:lang w:bidi="ar-SA"/>
    </w:rPr>
  </w:style>
  <w:style w:type="character" w:customStyle="1" w:styleId="FootnoteTextChar">
    <w:name w:val="Footnote Text Char"/>
    <w:basedOn w:val="DefaultParagraphFont"/>
    <w:link w:val="FootnoteText"/>
    <w:uiPriority w:val="99"/>
    <w:semiHidden/>
    <w:rsid w:val="0056147F"/>
    <w:rPr>
      <w:lang w:val="en-GB"/>
    </w:rPr>
  </w:style>
  <w:style w:type="character" w:styleId="FootnoteReference">
    <w:name w:val="footnote reference"/>
    <w:basedOn w:val="DefaultParagraphFont"/>
    <w:uiPriority w:val="99"/>
    <w:semiHidden/>
    <w:unhideWhenUsed/>
    <w:rsid w:val="0056147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4225738">
      <w:bodyDiv w:val="1"/>
      <w:marLeft w:val="0"/>
      <w:marRight w:val="0"/>
      <w:marTop w:val="0"/>
      <w:marBottom w:val="0"/>
      <w:divBdr>
        <w:top w:val="none" w:sz="0" w:space="0" w:color="auto"/>
        <w:left w:val="none" w:sz="0" w:space="0" w:color="auto"/>
        <w:bottom w:val="none" w:sz="0" w:space="0" w:color="auto"/>
        <w:right w:val="none" w:sz="0" w:space="0" w:color="auto"/>
      </w:divBdr>
      <w:divsChild>
        <w:div w:id="547837370">
          <w:marLeft w:val="0"/>
          <w:marRight w:val="0"/>
          <w:marTop w:val="0"/>
          <w:marBottom w:val="6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customXml" Target="../customXml/item2.xm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athi\AppData\Local\Microsoft\Windows\INetCache\Content.Outlook\MAT105W0\A85-template%20-%20with%20footno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F92D74A04FAEF42BD852E17FDD6E5B6" ma:contentTypeVersion="2" ma:contentTypeDescription="Create a new document." ma:contentTypeScope="" ma:versionID="763c60a3cf4856423ea239dee8b042f3">
  <xsd:schema xmlns:xsd="http://www.w3.org/2001/XMLSchema" xmlns:p="http://schemas.microsoft.com/office/2006/metadata/properties" xmlns:ns2="ca155cdd-9bf1-4174-8a2d-8747f528ddda" xmlns:ns3="48d2d36d-b4e3-478b-a344-cdbeebaca89a" targetNamespace="http://schemas.microsoft.com/office/2006/metadata/properties" ma:root="true" ma:fieldsID="70dee48351559ab095463589c75cf11f" ns2:_="" ns3:_="">
    <xsd:import namespace="ca155cdd-9bf1-4174-8a2d-8747f528ddda"/>
    <xsd:import namespace="48d2d36d-b4e3-478b-a344-cdbeebaca89a"/>
    <xsd:element name="properties">
      <xsd:complexType>
        <xsd:sequence>
          <xsd:element name="documentManagement">
            <xsd:complexType>
              <xsd:all>
                <xsd:element ref="ns2:Document_x0020_Number" minOccurs="0"/>
                <xsd:element ref="ns3:DocumentType" minOccurs="0"/>
              </xsd:all>
            </xsd:complexType>
          </xsd:element>
        </xsd:sequence>
      </xsd:complexType>
    </xsd:element>
  </xsd:schema>
  <xsd:schema xmlns:xsd="http://www.w3.org/2001/XMLSchema" xmlns:dms="http://schemas.microsoft.com/office/2006/documentManagement/types" targetNamespace="ca155cdd-9bf1-4174-8a2d-8747f528ddda" elementFormDefault="qualified">
    <xsd:import namespace="http://schemas.microsoft.com/office/2006/documentManagement/types"/>
    <xsd:element name="Document_x0020_Number" ma:index="8" nillable="true" ma:displayName="Document Number" ma:default="UNEP/OzL.Pro/ExCom/85/" ma:internalName="Document_x0020_Number">
      <xsd:simpleType>
        <xsd:restriction base="dms:Text">
          <xsd:maxLength value="255"/>
        </xsd:restriction>
      </xsd:simpleType>
    </xsd:element>
  </xsd:schema>
  <xsd:schema xmlns:xsd="http://www.w3.org/2001/XMLSchema" xmlns:dms="http://schemas.microsoft.com/office/2006/documentManagement/types" targetNamespace="48d2d36d-b4e3-478b-a344-cdbeebaca89a" elementFormDefault="qualified">
    <xsd:import namespace="http://schemas.microsoft.com/office/2006/documentManagement/types"/>
    <xsd:element name="DocumentType" ma:index="9" nillable="true" ma:displayName="DocumentType" ma:default="Pre-session" ma:format="Dropdown" ma:internalName="DocumentType">
      <xsd:simpleType>
        <xsd:restriction base="dms:Choice">
          <xsd:enumeration value="Pre-session"/>
          <xsd:enumeration value="In-session"/>
          <xsd:enumeration value="Final report"/>
          <xsd:enumeration value="Information Note"/>
          <xsd:enumeration value="Information Documen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Document_x0020_Number xmlns="ca155cdd-9bf1-4174-8a2d-8747f528ddda">UNEP/OzL.Pro/ExCom/85/32</Document_x0020_Number>
    <DocumentType xmlns="48d2d36d-b4e3-478b-a344-cdbeebaca89a">Pre-session</DocumentType>
  </documentManagement>
</p:properties>
</file>

<file path=customXml/itemProps1.xml><?xml version="1.0" encoding="utf-8"?>
<ds:datastoreItem xmlns:ds="http://schemas.openxmlformats.org/officeDocument/2006/customXml" ds:itemID="{A45955E6-11BB-4D7C-AA53-9F6E6FEF5B9E}"/>
</file>

<file path=customXml/itemProps2.xml><?xml version="1.0" encoding="utf-8"?>
<ds:datastoreItem xmlns:ds="http://schemas.openxmlformats.org/officeDocument/2006/customXml" ds:itemID="{127A8DDB-E881-4B3C-9D4F-63995930C63B}"/>
</file>

<file path=customXml/itemProps3.xml><?xml version="1.0" encoding="utf-8"?>
<ds:datastoreItem xmlns:ds="http://schemas.openxmlformats.org/officeDocument/2006/customXml" ds:itemID="{90A868BE-8DE8-4D20-8813-008DD713007A}"/>
</file>

<file path=customXml/itemProps4.xml><?xml version="1.0" encoding="utf-8"?>
<ds:datastoreItem xmlns:ds="http://schemas.openxmlformats.org/officeDocument/2006/customXml" ds:itemID="{F09E62BD-3BAB-4FBC-BFC3-C52347F30643}"/>
</file>

<file path=docProps/app.xml><?xml version="1.0" encoding="utf-8"?>
<Properties xmlns="http://schemas.openxmlformats.org/officeDocument/2006/extended-properties" xmlns:vt="http://schemas.openxmlformats.org/officeDocument/2006/docPropsVTypes">
  <Template>A85-template - with footnote</Template>
  <TotalTime>9</TotalTime>
  <Pages>12</Pages>
  <Words>3371</Words>
  <Characters>19221</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مقترح مشروع: قيرغيزستان</vt:lpstr>
    </vt:vector>
  </TitlesOfParts>
  <Company>UNMFS</Company>
  <LinksUpToDate>false</LinksUpToDate>
  <CharactersWithSpaces>22547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مقترح مشروع: قيرغيزستان</dc:title>
  <dc:creator>Fathi</dc:creator>
  <cp:lastModifiedBy>Lynda</cp:lastModifiedBy>
  <cp:revision>8</cp:revision>
  <cp:lastPrinted>2001-05-26T16:40:00Z</cp:lastPrinted>
  <dcterms:created xsi:type="dcterms:W3CDTF">2020-05-10T19:14:00Z</dcterms:created>
  <dcterms:modified xsi:type="dcterms:W3CDTF">2020-05-21T20:59:00Z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UNEP/OzL.Pro/ExCom/85/32</vt:lpwstr>
  </property>
  <property fmtid="{D5CDD505-2E9C-101B-9397-08002B2CF9AE}" pid="3" name="Revision date">
    <vt:lpwstr>5/2/2020</vt:lpwstr>
  </property>
  <property fmtid="{D5CDD505-2E9C-101B-9397-08002B2CF9AE}" pid="4" name="ContentTypeId">
    <vt:lpwstr>0x0101000F92D74A04FAEF42BD852E17FDD6E5B6</vt:lpwstr>
  </property>
</Properties>
</file>