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000F94AE" w14:textId="77777777">
        <w:trPr>
          <w:trHeight w:val="720"/>
        </w:trPr>
        <w:tc>
          <w:tcPr>
            <w:tcW w:w="4410" w:type="dxa"/>
            <w:gridSpan w:val="2"/>
            <w:tcBorders>
              <w:bottom w:val="single" w:sz="18" w:space="0" w:color="auto"/>
            </w:tcBorders>
          </w:tcPr>
          <w:p w14:paraId="76EB518A"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3CA42441"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5CD1BD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70C77A20" w14:textId="77777777" w:rsidR="007E5D09" w:rsidRDefault="00E1360E">
            <w:pPr>
              <w:spacing w:before="120"/>
              <w:jc w:val="left"/>
              <w:rPr>
                <w:lang w:val="en-US"/>
              </w:rPr>
            </w:pPr>
            <w:r>
              <w:rPr>
                <w:noProof/>
                <w:lang w:val="es-CO" w:eastAsia="es-CO" w:bidi="ar-SA"/>
              </w:rPr>
              <w:drawing>
                <wp:anchor distT="0" distB="0" distL="114300" distR="114300" simplePos="0" relativeHeight="251660288" behindDoc="0" locked="0" layoutInCell="0" allowOverlap="1" wp14:anchorId="7A780DBD" wp14:editId="6AB3F4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bidi="ar-SA"/>
              </w:rPr>
              <w:drawing>
                <wp:anchor distT="0" distB="0" distL="114300" distR="114300" simplePos="0" relativeHeight="251659264" behindDoc="1" locked="0" layoutInCell="0" allowOverlap="1" wp14:anchorId="14B43797" wp14:editId="60C54E5B">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2FA51031" w14:textId="77777777" w:rsidR="007E5D09" w:rsidRDefault="00E1360E">
            <w:pPr>
              <w:spacing w:before="120"/>
              <w:jc w:val="left"/>
              <w:rPr>
                <w:lang w:val="en-US"/>
              </w:rPr>
            </w:pPr>
            <w:r>
              <w:rPr>
                <w:lang w:val="en-US"/>
              </w:rPr>
              <w:t>GENERAL</w:t>
            </w:r>
          </w:p>
          <w:p w14:paraId="6A6B04EF" w14:textId="77777777" w:rsidR="007E5D09" w:rsidRDefault="007E5D09">
            <w:pPr>
              <w:spacing w:before="120"/>
              <w:jc w:val="left"/>
              <w:rPr>
                <w:lang w:val="en-US"/>
              </w:rPr>
            </w:pPr>
          </w:p>
          <w:p w14:paraId="45851DD4" w14:textId="7845BB8A" w:rsidR="00662A73" w:rsidRPr="003F73BA" w:rsidRDefault="00585F2D" w:rsidP="00067E75">
            <w:r>
              <w:fldChar w:fldCharType="begin"/>
            </w:r>
            <w:r>
              <w:instrText xml:space="preserve"> DOCPROPERTY "Document number"  \* MERGEFORMAT </w:instrText>
            </w:r>
            <w:r>
              <w:fldChar w:fldCharType="separate"/>
            </w:r>
            <w:r w:rsidR="00067E75">
              <w:t>UNEP/</w:t>
            </w:r>
            <w:proofErr w:type="spellStart"/>
            <w:r w:rsidR="00067E75">
              <w:t>OzL.Pro</w:t>
            </w:r>
            <w:proofErr w:type="spellEnd"/>
            <w:r w:rsidR="00067E75">
              <w:t>/ExCom/85/46</w:t>
            </w:r>
            <w:r>
              <w:fldChar w:fldCharType="end"/>
            </w:r>
            <w:r w:rsidR="00067E75">
              <w:br/>
            </w:r>
            <w:r w:rsidR="00662A73">
              <w:rPr>
                <w:lang w:val="en-US"/>
              </w:rPr>
              <w:fldChar w:fldCharType="begin"/>
            </w:r>
            <w:r w:rsidR="00662A73" w:rsidRPr="00662A73">
              <w:rPr>
                <w:lang w:val="en-US"/>
              </w:rPr>
              <w:instrText xml:space="preserve"> DOCPROPERTY "Revision date" \@ "d MMMM YYYY"  \* MERGEFORMAT </w:instrText>
            </w:r>
            <w:r w:rsidR="00662A73">
              <w:rPr>
                <w:lang w:val="en-US"/>
              </w:rPr>
              <w:fldChar w:fldCharType="separate"/>
            </w:r>
            <w:r w:rsidR="00067E75">
              <w:rPr>
                <w:lang w:val="en-US"/>
              </w:rPr>
              <w:t>4 May</w:t>
            </w:r>
            <w:r w:rsidR="00067E75" w:rsidRPr="00067E75">
              <w:t xml:space="preserve"> 2020</w:t>
            </w:r>
            <w:r w:rsidR="00662A73">
              <w:fldChar w:fldCharType="end"/>
            </w:r>
          </w:p>
          <w:p w14:paraId="1ED62CBA" w14:textId="77777777" w:rsidR="00662A73" w:rsidRDefault="00662A73">
            <w:pPr>
              <w:spacing w:before="120"/>
              <w:jc w:val="left"/>
              <w:rPr>
                <w:rtl/>
                <w:lang w:val="en-US" w:bidi="ar-AE"/>
              </w:rPr>
            </w:pPr>
          </w:p>
          <w:p w14:paraId="197EA5D4" w14:textId="77777777" w:rsidR="007E5D09" w:rsidRDefault="00E1360E">
            <w:pPr>
              <w:spacing w:before="120"/>
              <w:jc w:val="left"/>
              <w:rPr>
                <w:lang w:val="en-US"/>
              </w:rPr>
            </w:pPr>
            <w:r>
              <w:rPr>
                <w:lang w:val="en-US"/>
              </w:rPr>
              <w:t>ARABIC</w:t>
            </w:r>
          </w:p>
          <w:p w14:paraId="2AAC69B8"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3360780F"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16EAA47A"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42B4ABAB"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282AA6AC"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0748EF60" w14:textId="77777777" w:rsidR="007E5D09" w:rsidRDefault="007E5D09">
            <w:pPr>
              <w:rPr>
                <w:caps/>
                <w:lang w:val="en-US"/>
              </w:rPr>
            </w:pPr>
          </w:p>
          <w:p w14:paraId="1413F604" w14:textId="77777777" w:rsidR="007E5D09" w:rsidRDefault="007E5D09">
            <w:pPr>
              <w:rPr>
                <w:lang w:val="en-US"/>
              </w:rPr>
            </w:pPr>
          </w:p>
        </w:tc>
      </w:tr>
    </w:tbl>
    <w:p w14:paraId="75601E0F" w14:textId="77777777" w:rsidR="007E5D09" w:rsidRDefault="007E5D09">
      <w:pPr>
        <w:pStyle w:val="Caption"/>
        <w:spacing w:line="200" w:lineRule="exact"/>
        <w:ind w:left="187" w:right="187" w:hanging="187"/>
        <w:jc w:val="both"/>
        <w:rPr>
          <w:rFonts w:cs="Akhbar MT"/>
          <w:b/>
          <w:bCs/>
          <w:sz w:val="28"/>
          <w:szCs w:val="28"/>
          <w:rtl/>
        </w:rPr>
      </w:pPr>
    </w:p>
    <w:p w14:paraId="036E0CA1"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2FE7349C"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53DA2062"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ال</w:t>
      </w:r>
      <w:r w:rsidR="00F311C3">
        <w:rPr>
          <w:rFonts w:hint="cs"/>
          <w:sz w:val="28"/>
          <w:szCs w:val="28"/>
          <w:rtl/>
          <w:lang w:val="en-US" w:eastAsia="en-CA"/>
        </w:rPr>
        <w:t>خ</w:t>
      </w:r>
      <w:r w:rsidR="006F2A2C">
        <w:rPr>
          <w:rFonts w:hint="cs"/>
          <w:sz w:val="28"/>
          <w:szCs w:val="28"/>
          <w:rtl/>
          <w:lang w:val="en-US" w:eastAsia="en-CA"/>
        </w:rPr>
        <w:t>ا</w:t>
      </w:r>
      <w:r w:rsidR="00F311C3">
        <w:rPr>
          <w:rFonts w:hint="cs"/>
          <w:sz w:val="28"/>
          <w:szCs w:val="28"/>
          <w:rtl/>
          <w:lang w:val="en-US" w:eastAsia="en-CA"/>
        </w:rPr>
        <w:t>مس</w:t>
      </w:r>
      <w:r w:rsidR="006F2A2C">
        <w:rPr>
          <w:rFonts w:hint="cs"/>
          <w:sz w:val="28"/>
          <w:szCs w:val="28"/>
          <w:rtl/>
          <w:lang w:val="en-US" w:eastAsia="en-CA"/>
        </w:rPr>
        <w:t xml:space="preserve"> </w:t>
      </w:r>
      <w:r w:rsidR="00786775">
        <w:rPr>
          <w:rFonts w:hint="cs"/>
          <w:sz w:val="28"/>
          <w:szCs w:val="28"/>
          <w:rtl/>
          <w:lang w:val="en-US" w:eastAsia="en-CA"/>
        </w:rPr>
        <w:t>و</w:t>
      </w:r>
      <w:r>
        <w:rPr>
          <w:rFonts w:hint="cs"/>
          <w:sz w:val="28"/>
          <w:szCs w:val="28"/>
          <w:rtl/>
          <w:lang w:val="en-US" w:eastAsia="en-CA"/>
        </w:rPr>
        <w:t>الثمانون</w:t>
      </w:r>
    </w:p>
    <w:p w14:paraId="72193607" w14:textId="77777777" w:rsidR="003263B5" w:rsidRDefault="00E1360E" w:rsidP="003263B5">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w:t>
      </w:r>
      <w:r w:rsidR="003263B5">
        <w:rPr>
          <w:rFonts w:hint="cs"/>
          <w:sz w:val="28"/>
          <w:szCs w:val="28"/>
          <w:rtl/>
        </w:rPr>
        <w:t xml:space="preserve"> من</w:t>
      </w:r>
      <w:r>
        <w:rPr>
          <w:rFonts w:hint="cs"/>
          <w:sz w:val="28"/>
          <w:szCs w:val="28"/>
          <w:rtl/>
        </w:rPr>
        <w:t xml:space="preserve"> </w:t>
      </w:r>
      <w:r w:rsidR="003263B5">
        <w:rPr>
          <w:rFonts w:hint="cs"/>
          <w:sz w:val="28"/>
          <w:szCs w:val="28"/>
          <w:rtl/>
        </w:rPr>
        <w:t>25 إلى 29 مايو</w:t>
      </w:r>
      <w:r w:rsidR="003263B5" w:rsidRPr="00532BD7">
        <w:rPr>
          <w:rFonts w:hint="cs"/>
          <w:sz w:val="28"/>
          <w:szCs w:val="28"/>
          <w:rtl/>
        </w:rPr>
        <w:t>/أيار 2020</w:t>
      </w:r>
    </w:p>
    <w:p w14:paraId="4C3A8FFF" w14:textId="77777777" w:rsidR="007E5D09" w:rsidRPr="00532BD7" w:rsidRDefault="003263B5" w:rsidP="003263B5">
      <w:pPr>
        <w:pStyle w:val="0Heading0"/>
        <w:bidi/>
        <w:ind w:left="4"/>
        <w:rPr>
          <w:sz w:val="28"/>
          <w:szCs w:val="28"/>
        </w:rPr>
      </w:pPr>
      <w:r>
        <w:rPr>
          <w:rFonts w:hint="cs"/>
          <w:sz w:val="28"/>
          <w:szCs w:val="28"/>
          <w:rtl/>
        </w:rPr>
        <w:t>مؤجل: من</w:t>
      </w:r>
      <w:r w:rsidR="00E1360E">
        <w:rPr>
          <w:rFonts w:hint="cs"/>
          <w:sz w:val="28"/>
          <w:szCs w:val="28"/>
          <w:rtl/>
        </w:rPr>
        <w:t xml:space="preserve"> </w:t>
      </w:r>
      <w:r w:rsidR="00F311C3">
        <w:rPr>
          <w:rFonts w:hint="cs"/>
          <w:sz w:val="28"/>
          <w:szCs w:val="28"/>
          <w:rtl/>
        </w:rPr>
        <w:t>19</w:t>
      </w:r>
      <w:r w:rsidR="00E1360E">
        <w:rPr>
          <w:rFonts w:hint="cs"/>
          <w:sz w:val="28"/>
          <w:szCs w:val="28"/>
          <w:rtl/>
        </w:rPr>
        <w:t xml:space="preserve"> إلى </w:t>
      </w:r>
      <w:r w:rsidR="006F2A2C">
        <w:rPr>
          <w:rFonts w:hint="cs"/>
          <w:sz w:val="28"/>
          <w:szCs w:val="28"/>
          <w:rtl/>
        </w:rPr>
        <w:t>2</w:t>
      </w:r>
      <w:r w:rsidR="00F311C3">
        <w:rPr>
          <w:rFonts w:hint="cs"/>
          <w:sz w:val="28"/>
          <w:szCs w:val="28"/>
          <w:rtl/>
        </w:rPr>
        <w:t>2</w:t>
      </w:r>
      <w:r w:rsidR="00013372">
        <w:rPr>
          <w:sz w:val="28"/>
          <w:szCs w:val="28"/>
        </w:rPr>
        <w:t xml:space="preserve"> </w:t>
      </w:r>
      <w:r w:rsidR="00A44778">
        <w:rPr>
          <w:rFonts w:hint="cs"/>
          <w:sz w:val="28"/>
          <w:szCs w:val="28"/>
          <w:rtl/>
        </w:rPr>
        <w:t xml:space="preserve"> </w:t>
      </w:r>
      <w:r w:rsidR="00F311C3" w:rsidRPr="00532BD7">
        <w:rPr>
          <w:rFonts w:hint="cs"/>
          <w:sz w:val="28"/>
          <w:szCs w:val="28"/>
          <w:rtl/>
        </w:rPr>
        <w:t>يولية</w:t>
      </w:r>
      <w:r w:rsidR="006F2A2C" w:rsidRPr="00532BD7">
        <w:rPr>
          <w:rFonts w:hint="cs"/>
          <w:sz w:val="28"/>
          <w:szCs w:val="28"/>
          <w:rtl/>
        </w:rPr>
        <w:t xml:space="preserve">/ </w:t>
      </w:r>
      <w:r w:rsidR="00F311C3" w:rsidRPr="00532BD7">
        <w:rPr>
          <w:rFonts w:hint="cs"/>
          <w:sz w:val="28"/>
          <w:szCs w:val="28"/>
          <w:rtl/>
        </w:rPr>
        <w:t>تموز</w:t>
      </w:r>
      <w:r w:rsidR="006F2A2C" w:rsidRPr="00DB2568">
        <w:rPr>
          <w:rFonts w:hint="cs"/>
          <w:sz w:val="28"/>
          <w:szCs w:val="28"/>
          <w:rtl/>
        </w:rPr>
        <w:t xml:space="preserve"> </w:t>
      </w:r>
      <w:r w:rsidR="00F311C3" w:rsidRPr="00532BD7">
        <w:rPr>
          <w:rFonts w:hint="cs"/>
          <w:sz w:val="28"/>
          <w:szCs w:val="28"/>
          <w:rtl/>
        </w:rPr>
        <w:t>2020</w:t>
      </w:r>
      <w:r w:rsidR="00FE13A5">
        <w:rPr>
          <w:sz w:val="28"/>
          <w:szCs w:val="28"/>
        </w:rPr>
        <w:t>*</w:t>
      </w:r>
    </w:p>
    <w:p w14:paraId="7DB30160" w14:textId="77777777" w:rsidR="00FE13A5" w:rsidRDefault="00FE13A5" w:rsidP="00FE13A5">
      <w:pPr>
        <w:pStyle w:val="StyleHeader4Para4Left0Firstline0"/>
        <w:numPr>
          <w:ilvl w:val="0"/>
          <w:numId w:val="0"/>
        </w:numPr>
      </w:pPr>
    </w:p>
    <w:p w14:paraId="5748B49D" w14:textId="77777777" w:rsidR="00004D1A" w:rsidRDefault="00004D1A" w:rsidP="00B7459A">
      <w:pPr>
        <w:pStyle w:val="Heading2"/>
        <w:numPr>
          <w:ilvl w:val="0"/>
          <w:numId w:val="0"/>
        </w:numPr>
        <w:tabs>
          <w:tab w:val="left" w:pos="708"/>
        </w:tabs>
        <w:bidi/>
        <w:ind w:left="4"/>
        <w:jc w:val="center"/>
        <w:rPr>
          <w:b/>
          <w:bCs/>
          <w:sz w:val="32"/>
          <w:szCs w:val="32"/>
          <w:lang w:val="en-US" w:bidi="ar-LB"/>
        </w:rPr>
      </w:pPr>
      <w:r>
        <w:rPr>
          <w:rFonts w:hint="cs"/>
          <w:b/>
          <w:bCs/>
          <w:sz w:val="32"/>
          <w:szCs w:val="32"/>
          <w:rtl/>
          <w:lang w:val="en-US" w:bidi="ar-LB"/>
        </w:rPr>
        <w:t xml:space="preserve">مقترح مشروع: </w:t>
      </w:r>
      <w:r w:rsidR="00B7459A">
        <w:rPr>
          <w:rFonts w:hint="cs"/>
          <w:b/>
          <w:bCs/>
          <w:sz w:val="32"/>
          <w:szCs w:val="32"/>
          <w:rtl/>
          <w:lang w:val="en-US" w:bidi="ar-LB"/>
        </w:rPr>
        <w:t>صربيا</w:t>
      </w:r>
    </w:p>
    <w:p w14:paraId="1B45C4E0" w14:textId="77777777" w:rsidR="00004D1A" w:rsidRDefault="00004D1A" w:rsidP="00004D1A">
      <w:pPr>
        <w:pStyle w:val="Heading3"/>
        <w:numPr>
          <w:ilvl w:val="0"/>
          <w:numId w:val="0"/>
        </w:numPr>
        <w:tabs>
          <w:tab w:val="left" w:pos="708"/>
        </w:tabs>
        <w:bidi/>
        <w:spacing w:after="0"/>
        <w:jc w:val="center"/>
        <w:rPr>
          <w:b/>
          <w:bCs/>
          <w:sz w:val="32"/>
          <w:szCs w:val="32"/>
          <w:lang w:val="en-US"/>
        </w:rPr>
      </w:pPr>
    </w:p>
    <w:p w14:paraId="5E9E970C" w14:textId="77777777" w:rsidR="00004D1A" w:rsidRDefault="00004D1A" w:rsidP="00004D1A">
      <w:pPr>
        <w:pStyle w:val="Heading3"/>
        <w:numPr>
          <w:ilvl w:val="0"/>
          <w:numId w:val="0"/>
        </w:numPr>
        <w:tabs>
          <w:tab w:val="left" w:pos="708"/>
        </w:tabs>
        <w:bidi/>
        <w:spacing w:after="0"/>
        <w:rPr>
          <w:sz w:val="26"/>
          <w:szCs w:val="26"/>
          <w:rtl/>
          <w:lang w:bidi="ar-EG"/>
        </w:rPr>
      </w:pPr>
    </w:p>
    <w:p w14:paraId="051580C1" w14:textId="77777777" w:rsidR="00004D1A" w:rsidRPr="00004D1A" w:rsidRDefault="00004D1A" w:rsidP="00004D1A">
      <w:pPr>
        <w:pStyle w:val="Heading3"/>
        <w:numPr>
          <w:ilvl w:val="0"/>
          <w:numId w:val="0"/>
        </w:numPr>
        <w:tabs>
          <w:tab w:val="left" w:pos="708"/>
        </w:tabs>
        <w:bidi/>
        <w:spacing w:after="0"/>
        <w:ind w:firstLine="720"/>
        <w:rPr>
          <w:sz w:val="26"/>
          <w:szCs w:val="26"/>
          <w:rtl/>
        </w:rPr>
      </w:pPr>
      <w:r w:rsidRPr="00004D1A">
        <w:rPr>
          <w:sz w:val="26"/>
          <w:szCs w:val="26"/>
          <w:rtl/>
        </w:rPr>
        <w:t>تتألف هذه الوثيقة من تعليقات وتوصية الأمانة بشأن مقترح المشروع التالي:</w:t>
      </w:r>
    </w:p>
    <w:p w14:paraId="24F913FA" w14:textId="77777777" w:rsidR="00004D1A" w:rsidRDefault="00004D1A" w:rsidP="00004D1A">
      <w:pPr>
        <w:pStyle w:val="Heading3"/>
        <w:numPr>
          <w:ilvl w:val="0"/>
          <w:numId w:val="0"/>
        </w:numPr>
        <w:tabs>
          <w:tab w:val="left" w:pos="708"/>
        </w:tabs>
        <w:bidi/>
        <w:spacing w:after="0"/>
        <w:rPr>
          <w:rtl/>
        </w:rPr>
      </w:pPr>
    </w:p>
    <w:p w14:paraId="02802994" w14:textId="77777777" w:rsidR="00004D1A" w:rsidRDefault="00004D1A" w:rsidP="00004D1A">
      <w:pPr>
        <w:pStyle w:val="Heading3"/>
        <w:numPr>
          <w:ilvl w:val="0"/>
          <w:numId w:val="0"/>
        </w:numPr>
        <w:tabs>
          <w:tab w:val="left" w:pos="708"/>
        </w:tabs>
        <w:bidi/>
        <w:spacing w:after="0"/>
        <w:rPr>
          <w:sz w:val="26"/>
          <w:szCs w:val="26"/>
          <w:u w:val="single"/>
          <w:rtl/>
        </w:rPr>
      </w:pPr>
      <w:r w:rsidRPr="00004D1A">
        <w:rPr>
          <w:sz w:val="26"/>
          <w:szCs w:val="26"/>
          <w:u w:val="single"/>
          <w:rtl/>
        </w:rPr>
        <w:t>الإزالة</w:t>
      </w:r>
    </w:p>
    <w:p w14:paraId="09C7B862" w14:textId="77777777" w:rsidR="00004D1A" w:rsidRDefault="00004D1A" w:rsidP="00004D1A">
      <w:pPr>
        <w:bidi/>
        <w:rPr>
          <w:rtl/>
        </w:rPr>
      </w:pPr>
    </w:p>
    <w:tbl>
      <w:tblPr>
        <w:bidiVisual/>
        <w:tblW w:w="0" w:type="auto"/>
        <w:tblLook w:val="01E0" w:firstRow="1" w:lastRow="1" w:firstColumn="1" w:lastColumn="1" w:noHBand="0" w:noVBand="0"/>
      </w:tblPr>
      <w:tblGrid>
        <w:gridCol w:w="537"/>
        <w:gridCol w:w="6804"/>
        <w:gridCol w:w="2235"/>
      </w:tblGrid>
      <w:tr w:rsidR="00667B4B" w14:paraId="45E7A6F8" w14:textId="77777777" w:rsidTr="00667B4B">
        <w:tc>
          <w:tcPr>
            <w:tcW w:w="537" w:type="dxa"/>
            <w:hideMark/>
          </w:tcPr>
          <w:p w14:paraId="4DF9421F" w14:textId="77777777" w:rsidR="00667B4B" w:rsidRDefault="00667B4B">
            <w:pPr>
              <w:pStyle w:val="Heading3"/>
              <w:numPr>
                <w:ilvl w:val="0"/>
                <w:numId w:val="0"/>
              </w:numPr>
              <w:tabs>
                <w:tab w:val="left" w:pos="708"/>
              </w:tabs>
              <w:bidi/>
              <w:spacing w:after="0"/>
            </w:pPr>
            <w:r>
              <w:rPr>
                <w:rtl/>
              </w:rPr>
              <w:t>•</w:t>
            </w:r>
          </w:p>
        </w:tc>
        <w:tc>
          <w:tcPr>
            <w:tcW w:w="6804" w:type="dxa"/>
          </w:tcPr>
          <w:p w14:paraId="6E6A8AC6" w14:textId="77777777" w:rsidR="00667B4B" w:rsidRPr="00667B4B" w:rsidRDefault="00667B4B" w:rsidP="00B7459A">
            <w:pPr>
              <w:pStyle w:val="Heading3"/>
              <w:numPr>
                <w:ilvl w:val="0"/>
                <w:numId w:val="0"/>
              </w:numPr>
              <w:tabs>
                <w:tab w:val="left" w:pos="708"/>
              </w:tabs>
              <w:bidi/>
              <w:spacing w:after="0"/>
              <w:jc w:val="left"/>
              <w:rPr>
                <w:sz w:val="26"/>
                <w:szCs w:val="26"/>
                <w:rtl/>
              </w:rPr>
            </w:pPr>
            <w:r w:rsidRPr="00667B4B">
              <w:rPr>
                <w:sz w:val="26"/>
                <w:szCs w:val="26"/>
                <w:rtl/>
              </w:rPr>
              <w:t xml:space="preserve">خطة إدارة إزالة المواد الهيدروكلوروفلوروكربونية (المرحلة </w:t>
            </w:r>
            <w:r w:rsidR="00B7459A">
              <w:rPr>
                <w:rFonts w:hint="cs"/>
                <w:sz w:val="26"/>
                <w:szCs w:val="26"/>
                <w:rtl/>
              </w:rPr>
              <w:t>الثانية</w:t>
            </w:r>
            <w:r w:rsidRPr="00667B4B">
              <w:rPr>
                <w:sz w:val="26"/>
                <w:szCs w:val="26"/>
                <w:rtl/>
              </w:rPr>
              <w:t xml:space="preserve">، الشريحة </w:t>
            </w:r>
            <w:r w:rsidR="00B7459A">
              <w:rPr>
                <w:rFonts w:hint="cs"/>
                <w:sz w:val="26"/>
                <w:szCs w:val="26"/>
                <w:rtl/>
              </w:rPr>
              <w:t>الأولى</w:t>
            </w:r>
            <w:r w:rsidRPr="00667B4B">
              <w:rPr>
                <w:sz w:val="26"/>
                <w:szCs w:val="26"/>
                <w:rtl/>
              </w:rPr>
              <w:t xml:space="preserve">) </w:t>
            </w:r>
          </w:p>
          <w:p w14:paraId="085AB197" w14:textId="77777777" w:rsidR="00667B4B" w:rsidRDefault="00667B4B">
            <w:pPr>
              <w:pStyle w:val="Heading3"/>
              <w:numPr>
                <w:ilvl w:val="0"/>
                <w:numId w:val="0"/>
              </w:numPr>
              <w:tabs>
                <w:tab w:val="left" w:pos="708"/>
              </w:tabs>
              <w:bidi/>
              <w:spacing w:after="0"/>
              <w:jc w:val="left"/>
            </w:pPr>
          </w:p>
        </w:tc>
        <w:tc>
          <w:tcPr>
            <w:tcW w:w="2235" w:type="dxa"/>
            <w:hideMark/>
          </w:tcPr>
          <w:p w14:paraId="1A5B9173" w14:textId="77777777" w:rsidR="00667B4B" w:rsidRPr="00667B4B" w:rsidRDefault="003953E1" w:rsidP="003953E1">
            <w:pPr>
              <w:pStyle w:val="Heading3"/>
              <w:numPr>
                <w:ilvl w:val="0"/>
                <w:numId w:val="0"/>
              </w:numPr>
              <w:tabs>
                <w:tab w:val="left" w:pos="2976"/>
              </w:tabs>
              <w:bidi/>
              <w:spacing w:after="0"/>
              <w:ind w:left="1814" w:hanging="1415"/>
              <w:jc w:val="left"/>
              <w:rPr>
                <w:sz w:val="26"/>
                <w:szCs w:val="26"/>
                <w:rtl/>
                <w:lang w:bidi="ar-EG"/>
              </w:rPr>
            </w:pPr>
            <w:r>
              <w:rPr>
                <w:rFonts w:hint="cs"/>
                <w:sz w:val="26"/>
                <w:szCs w:val="26"/>
                <w:rtl/>
                <w:lang w:bidi="ar-EG"/>
              </w:rPr>
              <w:t>يونيدو</w:t>
            </w:r>
            <w:r w:rsidR="00B7459A">
              <w:rPr>
                <w:rFonts w:hint="cs"/>
                <w:sz w:val="26"/>
                <w:szCs w:val="26"/>
                <w:rtl/>
                <w:lang w:bidi="ar-EG"/>
              </w:rPr>
              <w:t xml:space="preserve"> ويونيب</w:t>
            </w:r>
          </w:p>
        </w:tc>
      </w:tr>
    </w:tbl>
    <w:p w14:paraId="62FD48CA" w14:textId="77777777" w:rsidR="00004D1A" w:rsidRPr="00004D1A" w:rsidRDefault="00004D1A" w:rsidP="00004D1A">
      <w:pPr>
        <w:bidi/>
        <w:rPr>
          <w:sz w:val="26"/>
          <w:szCs w:val="26"/>
          <w:rtl/>
        </w:rPr>
      </w:pPr>
    </w:p>
    <w:p w14:paraId="29DE5F47" w14:textId="77777777" w:rsidR="00004D1A" w:rsidRDefault="00004D1A" w:rsidP="00004D1A">
      <w:pPr>
        <w:pStyle w:val="Heading3"/>
        <w:numPr>
          <w:ilvl w:val="0"/>
          <w:numId w:val="0"/>
        </w:numPr>
        <w:tabs>
          <w:tab w:val="left" w:pos="708"/>
        </w:tabs>
        <w:bidi/>
        <w:spacing w:after="0"/>
        <w:rPr>
          <w:rtl/>
        </w:rPr>
      </w:pPr>
    </w:p>
    <w:p w14:paraId="52F9DDDD" w14:textId="77777777" w:rsidR="007E5D09" w:rsidRDefault="007E5D09" w:rsidP="00004D1A">
      <w:pPr>
        <w:pStyle w:val="StyleHeader4Para4Left0Firstline0"/>
        <w:numPr>
          <w:ilvl w:val="0"/>
          <w:numId w:val="0"/>
        </w:numPr>
        <w:bidi/>
        <w:jc w:val="left"/>
      </w:pPr>
    </w:p>
    <w:p w14:paraId="56C15488" w14:textId="77777777" w:rsidR="00FE13A5" w:rsidRPr="00004D1A" w:rsidRDefault="00FE13A5" w:rsidP="00004D1A">
      <w:pPr>
        <w:pStyle w:val="StyleHeader4Para4Left0Firstline0"/>
        <w:numPr>
          <w:ilvl w:val="0"/>
          <w:numId w:val="0"/>
        </w:numPr>
        <w:jc w:val="right"/>
        <w:rPr>
          <w:sz w:val="26"/>
          <w:szCs w:val="26"/>
          <w:rtl/>
          <w:lang w:bidi="ar-EG"/>
        </w:rPr>
      </w:pPr>
    </w:p>
    <w:p w14:paraId="51D4B8CD" w14:textId="77777777" w:rsidR="00FE13A5" w:rsidRDefault="00FE13A5">
      <w:pPr>
        <w:pStyle w:val="StyleHeader4Para4Left0Firstline0"/>
        <w:numPr>
          <w:ilvl w:val="0"/>
          <w:numId w:val="0"/>
        </w:numPr>
      </w:pPr>
    </w:p>
    <w:p w14:paraId="68C270AE" w14:textId="77777777" w:rsidR="00FE13A5" w:rsidRDefault="00FE13A5">
      <w:pPr>
        <w:pStyle w:val="StyleHeader4Para4Left0Firstline0"/>
        <w:numPr>
          <w:ilvl w:val="0"/>
          <w:numId w:val="0"/>
        </w:numPr>
      </w:pPr>
    </w:p>
    <w:p w14:paraId="0669A5BF" w14:textId="77777777" w:rsidR="00FE13A5" w:rsidRDefault="00FE13A5">
      <w:pPr>
        <w:pStyle w:val="StyleHeader4Para4Left0Firstline0"/>
        <w:numPr>
          <w:ilvl w:val="0"/>
          <w:numId w:val="0"/>
        </w:numPr>
      </w:pPr>
    </w:p>
    <w:p w14:paraId="1E083E65" w14:textId="77777777" w:rsidR="00FE13A5" w:rsidRDefault="00FE13A5">
      <w:pPr>
        <w:pStyle w:val="StyleHeader4Para4Left0Firstline0"/>
        <w:numPr>
          <w:ilvl w:val="0"/>
          <w:numId w:val="0"/>
        </w:numPr>
      </w:pPr>
    </w:p>
    <w:p w14:paraId="3D4E7066" w14:textId="77777777" w:rsidR="003D326B" w:rsidRDefault="003D326B" w:rsidP="003D326B">
      <w:pPr>
        <w:pStyle w:val="StyleHeader4Para4Left0Firstline0"/>
        <w:numPr>
          <w:ilvl w:val="0"/>
          <w:numId w:val="24"/>
        </w:numPr>
        <w:jc w:val="right"/>
        <w:rPr>
          <w:lang w:val="en-CA" w:bidi="ar-BH"/>
        </w:rPr>
      </w:pPr>
      <w:r>
        <w:rPr>
          <w:rFonts w:hint="cs"/>
          <w:rtl/>
          <w:lang w:val="en-CA" w:bidi="ar-BH"/>
        </w:rPr>
        <w:t xml:space="preserve">*  </w:t>
      </w:r>
      <w:r>
        <w:rPr>
          <w:rFonts w:hint="cs"/>
          <w:rtl/>
          <w:lang w:bidi="ar-BH"/>
        </w:rPr>
        <w:t xml:space="preserve">بسبب </w:t>
      </w:r>
      <w:r>
        <w:rPr>
          <w:rFonts w:hint="cs"/>
          <w:rtl/>
          <w:lang w:val="en-CA" w:bidi="ar-BH"/>
        </w:rPr>
        <w:t>فيروس كورونا (كوفيد-19)</w:t>
      </w:r>
    </w:p>
    <w:p w14:paraId="053ACC61" w14:textId="47712A54" w:rsidR="003D326B" w:rsidRPr="008266DE" w:rsidRDefault="003D326B" w:rsidP="004713DB">
      <w:pPr>
        <w:bidi/>
        <w:ind w:left="357"/>
        <w:jc w:val="center"/>
        <w:rPr>
          <w:bCs/>
          <w:sz w:val="26"/>
          <w:szCs w:val="26"/>
          <w:lang w:bidi="ar-EG"/>
        </w:rPr>
      </w:pPr>
      <w:r w:rsidRPr="008266DE">
        <w:rPr>
          <w:rFonts w:hint="cs"/>
          <w:bCs/>
          <w:sz w:val="26"/>
          <w:szCs w:val="26"/>
          <w:rtl/>
          <w:lang w:bidi="ar-AE"/>
        </w:rPr>
        <w:lastRenderedPageBreak/>
        <w:t>ورقة تقييم المشروع – مشروعات متعددة السنوات</w:t>
      </w:r>
    </w:p>
    <w:p w14:paraId="3BBF581D" w14:textId="77777777" w:rsidR="003D326B" w:rsidRDefault="008266DE" w:rsidP="004713DB">
      <w:pPr>
        <w:bidi/>
        <w:ind w:left="357"/>
        <w:jc w:val="center"/>
        <w:rPr>
          <w:bCs/>
          <w:sz w:val="26"/>
          <w:szCs w:val="26"/>
          <w:rtl/>
          <w:lang w:bidi="ar-EG"/>
        </w:rPr>
      </w:pPr>
      <w:r>
        <w:rPr>
          <w:rFonts w:hint="cs"/>
          <w:bCs/>
          <w:sz w:val="26"/>
          <w:szCs w:val="26"/>
          <w:rtl/>
          <w:lang w:bidi="ar-EG"/>
        </w:rPr>
        <w:t>صربيا</w:t>
      </w:r>
    </w:p>
    <w:tbl>
      <w:tblPr>
        <w:tblStyle w:val="TableGrid"/>
        <w:bidiVisual/>
        <w:tblW w:w="10980" w:type="dxa"/>
        <w:tblInd w:w="-7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600"/>
        <w:gridCol w:w="7110"/>
        <w:gridCol w:w="270"/>
      </w:tblGrid>
      <w:tr w:rsidR="008266DE" w14:paraId="4996A226" w14:textId="77777777" w:rsidTr="008266DE">
        <w:trPr>
          <w:trHeight w:val="240"/>
        </w:trPr>
        <w:tc>
          <w:tcPr>
            <w:tcW w:w="3600" w:type="dxa"/>
            <w:tcBorders>
              <w:top w:val="single" w:sz="4" w:space="0" w:color="666699"/>
              <w:left w:val="single" w:sz="4" w:space="0" w:color="666699"/>
              <w:bottom w:val="single" w:sz="4" w:space="0" w:color="666699"/>
              <w:right w:val="single" w:sz="4" w:space="0" w:color="666699"/>
            </w:tcBorders>
            <w:hideMark/>
          </w:tcPr>
          <w:p w14:paraId="36A43730" w14:textId="77777777" w:rsidR="008266DE" w:rsidRDefault="008266DE" w:rsidP="004713DB">
            <w:pPr>
              <w:bidi/>
              <w:jc w:val="left"/>
              <w:rPr>
                <w:bCs/>
                <w:sz w:val="18"/>
                <w:szCs w:val="24"/>
              </w:rPr>
            </w:pPr>
            <w:r>
              <w:rPr>
                <w:rFonts w:hint="cs"/>
                <w:bCs/>
                <w:sz w:val="18"/>
                <w:rtl/>
              </w:rPr>
              <w:t>(أولا) عنوان المشروع</w:t>
            </w:r>
          </w:p>
        </w:tc>
        <w:tc>
          <w:tcPr>
            <w:tcW w:w="7110" w:type="dxa"/>
            <w:tcBorders>
              <w:top w:val="single" w:sz="4" w:space="0" w:color="666699"/>
              <w:left w:val="single" w:sz="4" w:space="0" w:color="666699"/>
              <w:bottom w:val="single" w:sz="4" w:space="0" w:color="666699"/>
              <w:right w:val="single" w:sz="4" w:space="0" w:color="666699"/>
            </w:tcBorders>
            <w:hideMark/>
          </w:tcPr>
          <w:p w14:paraId="54E6006E" w14:textId="77777777" w:rsidR="008266DE" w:rsidRDefault="008266DE" w:rsidP="004713DB">
            <w:pPr>
              <w:jc w:val="center"/>
              <w:rPr>
                <w:bCs/>
                <w:sz w:val="18"/>
                <w:szCs w:val="24"/>
              </w:rPr>
            </w:pPr>
            <w:r>
              <w:rPr>
                <w:rFonts w:hint="cs"/>
                <w:bCs/>
                <w:sz w:val="18"/>
                <w:rtl/>
              </w:rPr>
              <w:t>الوكالة</w:t>
            </w:r>
          </w:p>
        </w:tc>
        <w:tc>
          <w:tcPr>
            <w:tcW w:w="270" w:type="dxa"/>
            <w:vMerge w:val="restart"/>
            <w:tcBorders>
              <w:top w:val="single" w:sz="4" w:space="0" w:color="666699"/>
              <w:left w:val="single" w:sz="4" w:space="0" w:color="666699"/>
              <w:right w:val="single" w:sz="4" w:space="0" w:color="666699"/>
            </w:tcBorders>
          </w:tcPr>
          <w:p w14:paraId="16AB6D8E" w14:textId="77777777" w:rsidR="008266DE" w:rsidRDefault="008266DE" w:rsidP="004713DB">
            <w:pPr>
              <w:jc w:val="center"/>
              <w:rPr>
                <w:bCs/>
                <w:sz w:val="18"/>
                <w:szCs w:val="24"/>
              </w:rPr>
            </w:pPr>
          </w:p>
        </w:tc>
      </w:tr>
      <w:tr w:rsidR="008266DE" w14:paraId="31F3C922" w14:textId="77777777" w:rsidTr="008266DE">
        <w:trPr>
          <w:trHeight w:val="240"/>
        </w:trPr>
        <w:tc>
          <w:tcPr>
            <w:tcW w:w="3600" w:type="dxa"/>
            <w:tcBorders>
              <w:top w:val="single" w:sz="4" w:space="0" w:color="666699"/>
              <w:left w:val="single" w:sz="4" w:space="0" w:color="666699"/>
              <w:bottom w:val="single" w:sz="4" w:space="0" w:color="666699"/>
              <w:right w:val="single" w:sz="4" w:space="0" w:color="666699"/>
            </w:tcBorders>
            <w:hideMark/>
          </w:tcPr>
          <w:p w14:paraId="32D7632C" w14:textId="77777777" w:rsidR="008266DE" w:rsidRPr="00575169" w:rsidRDefault="008266DE" w:rsidP="004713DB">
            <w:pPr>
              <w:bidi/>
              <w:jc w:val="left"/>
              <w:rPr>
                <w:sz w:val="22"/>
                <w:szCs w:val="22"/>
              </w:rPr>
            </w:pPr>
            <w:r w:rsidRPr="00575169">
              <w:rPr>
                <w:rFonts w:hint="cs"/>
                <w:sz w:val="22"/>
                <w:szCs w:val="22"/>
                <w:rtl/>
              </w:rPr>
              <w:t>خطة إدارة إزالة المواد الهيدروكلوروفلوروكربونية (المرحلة الثانية)</w:t>
            </w:r>
          </w:p>
        </w:tc>
        <w:tc>
          <w:tcPr>
            <w:tcW w:w="7110" w:type="dxa"/>
            <w:tcBorders>
              <w:top w:val="single" w:sz="4" w:space="0" w:color="666699"/>
              <w:left w:val="single" w:sz="4" w:space="0" w:color="666699"/>
              <w:bottom w:val="single" w:sz="4" w:space="0" w:color="666699"/>
              <w:right w:val="single" w:sz="4" w:space="0" w:color="666699"/>
            </w:tcBorders>
            <w:hideMark/>
          </w:tcPr>
          <w:p w14:paraId="0C0460E2" w14:textId="77777777" w:rsidR="008266DE" w:rsidRPr="00575169" w:rsidRDefault="008266DE" w:rsidP="004713DB">
            <w:pPr>
              <w:bidi/>
              <w:jc w:val="center"/>
              <w:rPr>
                <w:sz w:val="22"/>
                <w:szCs w:val="22"/>
                <w:lang w:bidi="ar-EG"/>
              </w:rPr>
            </w:pPr>
            <w:r w:rsidRPr="00575169">
              <w:rPr>
                <w:rFonts w:hint="cs"/>
                <w:sz w:val="22"/>
                <w:szCs w:val="22"/>
                <w:rtl/>
              </w:rPr>
              <w:t>يونيب، يونديبي (الرئيسة)</w:t>
            </w:r>
          </w:p>
        </w:tc>
        <w:tc>
          <w:tcPr>
            <w:tcW w:w="270" w:type="dxa"/>
            <w:vMerge/>
            <w:tcBorders>
              <w:left w:val="single" w:sz="4" w:space="0" w:color="666699"/>
              <w:bottom w:val="single" w:sz="4" w:space="0" w:color="666699"/>
              <w:right w:val="single" w:sz="4" w:space="0" w:color="666699"/>
            </w:tcBorders>
            <w:hideMark/>
          </w:tcPr>
          <w:p w14:paraId="1F058609" w14:textId="77777777" w:rsidR="008266DE" w:rsidRDefault="008266DE" w:rsidP="004713DB">
            <w:pPr>
              <w:jc w:val="center"/>
              <w:rPr>
                <w:sz w:val="18"/>
                <w:szCs w:val="24"/>
              </w:rPr>
            </w:pPr>
          </w:p>
        </w:tc>
      </w:tr>
    </w:tbl>
    <w:p w14:paraId="7077EA3A" w14:textId="77777777" w:rsidR="003D326B" w:rsidRDefault="003D326B" w:rsidP="004713DB">
      <w:pPr>
        <w:bidi/>
        <w:spacing w:line="60" w:lineRule="exact"/>
        <w:jc w:val="left"/>
        <w:rPr>
          <w:bCs/>
          <w:sz w:val="26"/>
          <w:szCs w:val="26"/>
          <w:rtl/>
          <w:lang w:bidi="ar-EG"/>
        </w:rPr>
      </w:pPr>
    </w:p>
    <w:tbl>
      <w:tblPr>
        <w:bidiVisual/>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430"/>
        <w:gridCol w:w="4590"/>
      </w:tblGrid>
      <w:tr w:rsidR="003D326B" w14:paraId="40EEB3C2" w14:textId="77777777" w:rsidTr="003D326B">
        <w:tc>
          <w:tcPr>
            <w:tcW w:w="3960" w:type="dxa"/>
            <w:tcBorders>
              <w:top w:val="single" w:sz="4" w:space="0" w:color="auto"/>
              <w:left w:val="single" w:sz="4" w:space="0" w:color="auto"/>
              <w:bottom w:val="single" w:sz="4" w:space="0" w:color="auto"/>
              <w:right w:val="single" w:sz="4" w:space="0" w:color="auto"/>
            </w:tcBorders>
            <w:hideMark/>
          </w:tcPr>
          <w:p w14:paraId="43619AD9" w14:textId="77777777" w:rsidR="003D326B" w:rsidRDefault="003D326B" w:rsidP="004713DB">
            <w:pPr>
              <w:pStyle w:val="Heading3"/>
              <w:numPr>
                <w:ilvl w:val="0"/>
                <w:numId w:val="0"/>
              </w:numPr>
              <w:tabs>
                <w:tab w:val="left" w:pos="720"/>
              </w:tabs>
              <w:bidi/>
              <w:spacing w:after="0"/>
              <w:rPr>
                <w:b/>
                <w:bCs/>
                <w:sz w:val="20"/>
                <w:lang w:bidi="ar-EG"/>
              </w:rPr>
            </w:pPr>
            <w:r>
              <w:rPr>
                <w:b/>
                <w:bCs/>
                <w:sz w:val="20"/>
                <w:rtl/>
                <w:lang w:bidi="ar-EG"/>
              </w:rPr>
              <w:t>(ثانيا) أحدث بيانات المادة 7 (المرفق جيم المجموعة الأولى)</w:t>
            </w:r>
          </w:p>
        </w:tc>
        <w:tc>
          <w:tcPr>
            <w:tcW w:w="2430" w:type="dxa"/>
            <w:tcBorders>
              <w:top w:val="single" w:sz="4" w:space="0" w:color="auto"/>
              <w:left w:val="single" w:sz="4" w:space="0" w:color="auto"/>
              <w:bottom w:val="single" w:sz="4" w:space="0" w:color="auto"/>
              <w:right w:val="single" w:sz="4" w:space="0" w:color="auto"/>
            </w:tcBorders>
            <w:hideMark/>
          </w:tcPr>
          <w:p w14:paraId="127E4057" w14:textId="77777777" w:rsidR="003D326B" w:rsidRPr="001B7BB1" w:rsidRDefault="003D326B" w:rsidP="004713DB">
            <w:pPr>
              <w:pStyle w:val="Heading3"/>
              <w:numPr>
                <w:ilvl w:val="0"/>
                <w:numId w:val="0"/>
              </w:numPr>
              <w:tabs>
                <w:tab w:val="left" w:pos="720"/>
              </w:tabs>
              <w:bidi/>
              <w:spacing w:after="0"/>
              <w:jc w:val="center"/>
              <w:rPr>
                <w:sz w:val="22"/>
                <w:szCs w:val="22"/>
                <w:lang w:bidi="ar-EG"/>
              </w:rPr>
            </w:pPr>
            <w:r w:rsidRPr="001B7BB1">
              <w:rPr>
                <w:sz w:val="22"/>
                <w:szCs w:val="22"/>
                <w:rtl/>
                <w:lang w:bidi="ar-EG"/>
              </w:rPr>
              <w:t>السنة: 2018</w:t>
            </w:r>
          </w:p>
        </w:tc>
        <w:tc>
          <w:tcPr>
            <w:tcW w:w="4590" w:type="dxa"/>
            <w:tcBorders>
              <w:top w:val="single" w:sz="4" w:space="0" w:color="auto"/>
              <w:left w:val="single" w:sz="4" w:space="0" w:color="auto"/>
              <w:bottom w:val="single" w:sz="4" w:space="0" w:color="auto"/>
              <w:right w:val="single" w:sz="4" w:space="0" w:color="auto"/>
            </w:tcBorders>
            <w:hideMark/>
          </w:tcPr>
          <w:p w14:paraId="1077045A" w14:textId="77777777" w:rsidR="003D326B" w:rsidRPr="001B7BB1" w:rsidRDefault="008266DE" w:rsidP="004713DB">
            <w:pPr>
              <w:pStyle w:val="Heading3"/>
              <w:numPr>
                <w:ilvl w:val="0"/>
                <w:numId w:val="0"/>
              </w:numPr>
              <w:tabs>
                <w:tab w:val="left" w:pos="720"/>
              </w:tabs>
              <w:bidi/>
              <w:spacing w:after="0"/>
              <w:jc w:val="center"/>
              <w:rPr>
                <w:sz w:val="22"/>
                <w:szCs w:val="22"/>
                <w:lang w:bidi="ar-EG"/>
              </w:rPr>
            </w:pPr>
            <w:r w:rsidRPr="001B7BB1">
              <w:rPr>
                <w:rFonts w:hint="cs"/>
                <w:sz w:val="22"/>
                <w:szCs w:val="22"/>
                <w:rtl/>
                <w:lang w:bidi="ar-EG"/>
              </w:rPr>
              <w:t xml:space="preserve">6.61 </w:t>
            </w:r>
            <w:r w:rsidR="003D326B" w:rsidRPr="001B7BB1">
              <w:rPr>
                <w:sz w:val="22"/>
                <w:szCs w:val="22"/>
                <w:rtl/>
                <w:lang w:bidi="ar-EG"/>
              </w:rPr>
              <w:t>(أطنان من قدرات استنفاد الأوزون)</w:t>
            </w:r>
          </w:p>
        </w:tc>
      </w:tr>
    </w:tbl>
    <w:p w14:paraId="2072E2C2" w14:textId="77777777" w:rsidR="003D326B" w:rsidRPr="004713DB" w:rsidRDefault="003D326B" w:rsidP="004713DB">
      <w:pPr>
        <w:bidi/>
        <w:spacing w:line="60" w:lineRule="exact"/>
        <w:jc w:val="left"/>
        <w:rPr>
          <w:bCs/>
          <w:sz w:val="26"/>
          <w:szCs w:val="26"/>
          <w:rtl/>
          <w:lang w:bidi="ar-EG"/>
        </w:rPr>
      </w:pPr>
    </w:p>
    <w:tbl>
      <w:tblPr>
        <w:bidiVisual/>
        <w:tblW w:w="10980" w:type="dxa"/>
        <w:tblInd w:w="-7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160"/>
        <w:gridCol w:w="810"/>
        <w:gridCol w:w="720"/>
        <w:gridCol w:w="90"/>
        <w:gridCol w:w="900"/>
        <w:gridCol w:w="1080"/>
        <w:gridCol w:w="1229"/>
        <w:gridCol w:w="767"/>
        <w:gridCol w:w="794"/>
        <w:gridCol w:w="113"/>
        <w:gridCol w:w="787"/>
        <w:gridCol w:w="1530"/>
      </w:tblGrid>
      <w:tr w:rsidR="003D326B" w14:paraId="4565075F" w14:textId="77777777" w:rsidTr="003D326B">
        <w:trPr>
          <w:trHeight w:hRule="exact" w:val="374"/>
        </w:trPr>
        <w:tc>
          <w:tcPr>
            <w:tcW w:w="6989" w:type="dxa"/>
            <w:gridSpan w:val="7"/>
            <w:tcBorders>
              <w:top w:val="single" w:sz="4" w:space="0" w:color="666699"/>
              <w:left w:val="single" w:sz="4" w:space="0" w:color="666699"/>
              <w:bottom w:val="single" w:sz="4" w:space="0" w:color="666699"/>
              <w:right w:val="single" w:sz="4" w:space="0" w:color="666699"/>
            </w:tcBorders>
            <w:hideMark/>
          </w:tcPr>
          <w:p w14:paraId="7271F8AD" w14:textId="77777777" w:rsidR="003D326B" w:rsidRDefault="003D326B" w:rsidP="004713DB">
            <w:pPr>
              <w:bidi/>
              <w:jc w:val="left"/>
              <w:rPr>
                <w:b/>
                <w:sz w:val="18"/>
                <w:lang w:val="en-US" w:bidi="ar-EG"/>
              </w:rPr>
            </w:pPr>
            <w:r>
              <w:rPr>
                <w:rFonts w:hint="cs"/>
                <w:bCs/>
                <w:sz w:val="18"/>
                <w:rtl/>
                <w:lang w:val="en-US"/>
              </w:rPr>
              <w:t>(ثالثا)</w:t>
            </w:r>
            <w:r>
              <w:rPr>
                <w:rFonts w:hint="cs"/>
                <w:b/>
                <w:sz w:val="18"/>
                <w:rtl/>
                <w:lang w:val="en-US"/>
              </w:rPr>
              <w:t xml:space="preserve"> </w:t>
            </w:r>
            <w:r>
              <w:rPr>
                <w:rFonts w:hint="cs"/>
                <w:bCs/>
                <w:sz w:val="18"/>
                <w:rtl/>
                <w:lang w:val="en-US"/>
              </w:rPr>
              <w:t xml:space="preserve">أحدث </w:t>
            </w:r>
            <w:r>
              <w:rPr>
                <w:rFonts w:hint="cs"/>
                <w:b/>
                <w:bCs/>
                <w:sz w:val="20"/>
                <w:rtl/>
                <w:lang w:bidi="ar-EG"/>
              </w:rPr>
              <w:t>البيانات القطاعية للبرنامج القطري (أطنان من قدرات استنفاد الأوزون</w:t>
            </w:r>
            <w:r>
              <w:rPr>
                <w:rFonts w:hint="cs"/>
                <w:b/>
                <w:sz w:val="18"/>
                <w:rtl/>
                <w:lang w:val="en-US" w:bidi="ar-EG"/>
              </w:rPr>
              <w:t>)</w:t>
            </w:r>
          </w:p>
        </w:tc>
        <w:tc>
          <w:tcPr>
            <w:tcW w:w="3991" w:type="dxa"/>
            <w:gridSpan w:val="5"/>
            <w:tcBorders>
              <w:top w:val="single" w:sz="4" w:space="0" w:color="666699"/>
              <w:left w:val="single" w:sz="4" w:space="0" w:color="666699"/>
              <w:bottom w:val="single" w:sz="4" w:space="0" w:color="666699"/>
              <w:right w:val="single" w:sz="4" w:space="0" w:color="666699"/>
            </w:tcBorders>
            <w:hideMark/>
          </w:tcPr>
          <w:p w14:paraId="195DFAA3" w14:textId="77777777" w:rsidR="003D326B" w:rsidRPr="001B7BB1" w:rsidRDefault="003D326B" w:rsidP="004713DB">
            <w:pPr>
              <w:bidi/>
              <w:jc w:val="center"/>
              <w:rPr>
                <w:b/>
                <w:sz w:val="18"/>
                <w:lang w:val="en-US"/>
              </w:rPr>
            </w:pPr>
            <w:r w:rsidRPr="001B7BB1">
              <w:rPr>
                <w:rFonts w:hint="cs"/>
                <w:bCs/>
                <w:sz w:val="18"/>
                <w:rtl/>
                <w:lang w:val="en-US"/>
              </w:rPr>
              <w:t>السنة</w:t>
            </w:r>
            <w:r w:rsidRPr="001B7BB1">
              <w:rPr>
                <w:rFonts w:hint="cs"/>
                <w:b/>
                <w:sz w:val="18"/>
                <w:rtl/>
                <w:lang w:val="en-US"/>
              </w:rPr>
              <w:t xml:space="preserve">: </w:t>
            </w:r>
            <w:r w:rsidR="001B7BB1" w:rsidRPr="001B7BB1">
              <w:rPr>
                <w:b/>
                <w:sz w:val="18"/>
                <w:lang w:val="en-US"/>
              </w:rPr>
              <w:t>2019</w:t>
            </w:r>
          </w:p>
        </w:tc>
      </w:tr>
      <w:tr w:rsidR="003D326B" w14:paraId="51431109" w14:textId="77777777" w:rsidTr="003D326B">
        <w:trPr>
          <w:trHeight w:hRule="exact" w:val="487"/>
        </w:trPr>
        <w:tc>
          <w:tcPr>
            <w:tcW w:w="2160" w:type="dxa"/>
            <w:tcBorders>
              <w:top w:val="single" w:sz="4" w:space="0" w:color="666699"/>
              <w:left w:val="single" w:sz="4" w:space="0" w:color="666699"/>
              <w:bottom w:val="single" w:sz="4" w:space="0" w:color="666699"/>
              <w:right w:val="single" w:sz="4" w:space="0" w:color="666699"/>
            </w:tcBorders>
            <w:hideMark/>
          </w:tcPr>
          <w:p w14:paraId="4FD89E47" w14:textId="77777777" w:rsidR="003D326B" w:rsidRDefault="003D326B" w:rsidP="004713DB">
            <w:pPr>
              <w:bidi/>
              <w:jc w:val="center"/>
              <w:rPr>
                <w:sz w:val="18"/>
                <w:lang w:val="en-US"/>
              </w:rPr>
            </w:pPr>
            <w:r>
              <w:rPr>
                <w:rFonts w:hint="cs"/>
                <w:sz w:val="18"/>
                <w:rtl/>
                <w:lang w:val="en-US"/>
              </w:rPr>
              <w:t>المادة الكيميائية</w:t>
            </w:r>
          </w:p>
        </w:tc>
        <w:tc>
          <w:tcPr>
            <w:tcW w:w="810" w:type="dxa"/>
            <w:tcBorders>
              <w:top w:val="single" w:sz="4" w:space="0" w:color="666699"/>
              <w:left w:val="single" w:sz="4" w:space="0" w:color="666699"/>
              <w:bottom w:val="single" w:sz="4" w:space="0" w:color="666699"/>
              <w:right w:val="single" w:sz="4" w:space="0" w:color="666699"/>
            </w:tcBorders>
            <w:hideMark/>
          </w:tcPr>
          <w:p w14:paraId="443CF0AB" w14:textId="77777777" w:rsidR="003D326B" w:rsidRDefault="003D326B" w:rsidP="004713DB">
            <w:pPr>
              <w:bidi/>
              <w:jc w:val="center"/>
              <w:rPr>
                <w:sz w:val="18"/>
                <w:lang w:val="en-US"/>
              </w:rPr>
            </w:pPr>
            <w:r>
              <w:rPr>
                <w:rFonts w:hint="cs"/>
                <w:sz w:val="18"/>
                <w:rtl/>
                <w:lang w:val="en-US"/>
              </w:rPr>
              <w:t>أيروسول</w:t>
            </w:r>
          </w:p>
        </w:tc>
        <w:tc>
          <w:tcPr>
            <w:tcW w:w="720" w:type="dxa"/>
            <w:tcBorders>
              <w:top w:val="single" w:sz="4" w:space="0" w:color="666699"/>
              <w:left w:val="single" w:sz="4" w:space="0" w:color="666699"/>
              <w:bottom w:val="single" w:sz="4" w:space="0" w:color="666699"/>
              <w:right w:val="single" w:sz="4" w:space="0" w:color="666699"/>
            </w:tcBorders>
            <w:hideMark/>
          </w:tcPr>
          <w:p w14:paraId="70E9B905" w14:textId="77777777" w:rsidR="003D326B" w:rsidRDefault="003D326B" w:rsidP="004713DB">
            <w:pPr>
              <w:bidi/>
              <w:jc w:val="center"/>
              <w:rPr>
                <w:sz w:val="18"/>
                <w:lang w:val="en-US"/>
              </w:rPr>
            </w:pPr>
            <w:r>
              <w:rPr>
                <w:rFonts w:hint="cs"/>
                <w:sz w:val="18"/>
                <w:rtl/>
                <w:lang w:val="en-US"/>
              </w:rPr>
              <w:t>رغاوي</w:t>
            </w:r>
          </w:p>
        </w:tc>
        <w:tc>
          <w:tcPr>
            <w:tcW w:w="990" w:type="dxa"/>
            <w:gridSpan w:val="2"/>
            <w:tcBorders>
              <w:top w:val="single" w:sz="4" w:space="0" w:color="666699"/>
              <w:left w:val="single" w:sz="4" w:space="0" w:color="666699"/>
              <w:bottom w:val="single" w:sz="4" w:space="0" w:color="666699"/>
              <w:right w:val="single" w:sz="4" w:space="0" w:color="666699"/>
            </w:tcBorders>
            <w:hideMark/>
          </w:tcPr>
          <w:p w14:paraId="516BDA0B" w14:textId="77777777" w:rsidR="003D326B" w:rsidRDefault="003D326B" w:rsidP="004713DB">
            <w:pPr>
              <w:bidi/>
              <w:jc w:val="center"/>
              <w:rPr>
                <w:sz w:val="18"/>
                <w:lang w:val="en-US"/>
              </w:rPr>
            </w:pPr>
            <w:r>
              <w:rPr>
                <w:rFonts w:hint="cs"/>
                <w:sz w:val="18"/>
                <w:rtl/>
                <w:lang w:val="en-US"/>
              </w:rPr>
              <w:t>مكافحة الحريق</w:t>
            </w:r>
          </w:p>
        </w:tc>
        <w:tc>
          <w:tcPr>
            <w:tcW w:w="2309" w:type="dxa"/>
            <w:gridSpan w:val="2"/>
            <w:tcBorders>
              <w:top w:val="single" w:sz="4" w:space="0" w:color="666699"/>
              <w:left w:val="single" w:sz="4" w:space="0" w:color="666699"/>
              <w:bottom w:val="single" w:sz="4" w:space="0" w:color="666699"/>
              <w:right w:val="single" w:sz="4" w:space="0" w:color="666699"/>
            </w:tcBorders>
            <w:hideMark/>
          </w:tcPr>
          <w:p w14:paraId="3198C11F" w14:textId="77777777" w:rsidR="003D326B" w:rsidRDefault="003D326B" w:rsidP="004713DB">
            <w:pPr>
              <w:bidi/>
              <w:jc w:val="center"/>
              <w:rPr>
                <w:sz w:val="18"/>
                <w:lang w:val="en-US"/>
              </w:rPr>
            </w:pPr>
            <w:r>
              <w:rPr>
                <w:rFonts w:hint="cs"/>
                <w:sz w:val="18"/>
                <w:rtl/>
                <w:lang w:val="en-US"/>
              </w:rPr>
              <w:t>التبريد</w:t>
            </w:r>
          </w:p>
        </w:tc>
        <w:tc>
          <w:tcPr>
            <w:tcW w:w="767" w:type="dxa"/>
            <w:tcBorders>
              <w:top w:val="single" w:sz="4" w:space="0" w:color="666699"/>
              <w:left w:val="single" w:sz="4" w:space="0" w:color="666699"/>
              <w:bottom w:val="single" w:sz="4" w:space="0" w:color="666699"/>
              <w:right w:val="single" w:sz="4" w:space="0" w:color="666699"/>
            </w:tcBorders>
            <w:hideMark/>
          </w:tcPr>
          <w:p w14:paraId="4C359608" w14:textId="77777777" w:rsidR="003D326B" w:rsidRDefault="003D326B" w:rsidP="004713DB">
            <w:pPr>
              <w:bidi/>
              <w:jc w:val="center"/>
              <w:rPr>
                <w:sz w:val="18"/>
              </w:rPr>
            </w:pPr>
            <w:r>
              <w:rPr>
                <w:rFonts w:hint="cs"/>
                <w:sz w:val="18"/>
                <w:rtl/>
              </w:rPr>
              <w:t>مذيبات</w:t>
            </w:r>
          </w:p>
        </w:tc>
        <w:tc>
          <w:tcPr>
            <w:tcW w:w="794" w:type="dxa"/>
            <w:tcBorders>
              <w:top w:val="single" w:sz="4" w:space="0" w:color="666699"/>
              <w:left w:val="single" w:sz="4" w:space="0" w:color="666699"/>
              <w:bottom w:val="single" w:sz="4" w:space="0" w:color="666699"/>
              <w:right w:val="single" w:sz="4" w:space="0" w:color="666699"/>
            </w:tcBorders>
            <w:hideMark/>
          </w:tcPr>
          <w:p w14:paraId="3EC98D98" w14:textId="77777777" w:rsidR="003D326B" w:rsidRDefault="003D326B" w:rsidP="004713DB">
            <w:pPr>
              <w:bidi/>
              <w:jc w:val="center"/>
              <w:rPr>
                <w:sz w:val="18"/>
              </w:rPr>
            </w:pPr>
            <w:r>
              <w:rPr>
                <w:rFonts w:hint="cs"/>
                <w:sz w:val="18"/>
                <w:rtl/>
              </w:rPr>
              <w:t>عامل تجهيز</w:t>
            </w:r>
          </w:p>
        </w:tc>
        <w:tc>
          <w:tcPr>
            <w:tcW w:w="900" w:type="dxa"/>
            <w:gridSpan w:val="2"/>
            <w:tcBorders>
              <w:top w:val="single" w:sz="4" w:space="0" w:color="666699"/>
              <w:left w:val="single" w:sz="4" w:space="0" w:color="666699"/>
              <w:bottom w:val="single" w:sz="4" w:space="0" w:color="666699"/>
              <w:right w:val="single" w:sz="4" w:space="0" w:color="666699"/>
            </w:tcBorders>
            <w:hideMark/>
          </w:tcPr>
          <w:p w14:paraId="5549CE25" w14:textId="77777777" w:rsidR="003D326B" w:rsidRDefault="003D326B" w:rsidP="004713DB">
            <w:pPr>
              <w:bidi/>
              <w:jc w:val="center"/>
              <w:rPr>
                <w:sz w:val="18"/>
              </w:rPr>
            </w:pPr>
            <w:r>
              <w:rPr>
                <w:rFonts w:hint="cs"/>
                <w:sz w:val="18"/>
                <w:rtl/>
              </w:rPr>
              <w:t>استخدام المختبرات</w:t>
            </w:r>
          </w:p>
        </w:tc>
        <w:tc>
          <w:tcPr>
            <w:tcW w:w="1530" w:type="dxa"/>
            <w:tcBorders>
              <w:top w:val="single" w:sz="4" w:space="0" w:color="666699"/>
              <w:left w:val="single" w:sz="4" w:space="0" w:color="666699"/>
              <w:bottom w:val="single" w:sz="4" w:space="0" w:color="666699"/>
              <w:right w:val="single" w:sz="4" w:space="0" w:color="666699"/>
            </w:tcBorders>
            <w:hideMark/>
          </w:tcPr>
          <w:p w14:paraId="0B7637B0" w14:textId="77777777" w:rsidR="003D326B" w:rsidRDefault="003D326B" w:rsidP="004713DB">
            <w:pPr>
              <w:bidi/>
              <w:jc w:val="center"/>
              <w:rPr>
                <w:sz w:val="18"/>
              </w:rPr>
            </w:pPr>
            <w:r>
              <w:rPr>
                <w:rFonts w:hint="cs"/>
                <w:sz w:val="18"/>
                <w:rtl/>
              </w:rPr>
              <w:t>مجموع استهلاك القطاع</w:t>
            </w:r>
          </w:p>
        </w:tc>
      </w:tr>
      <w:tr w:rsidR="003D326B" w14:paraId="730D4ADC" w14:textId="77777777" w:rsidTr="003D326B">
        <w:trPr>
          <w:trHeight w:hRule="exact" w:val="240"/>
        </w:trPr>
        <w:tc>
          <w:tcPr>
            <w:tcW w:w="4680" w:type="dxa"/>
            <w:gridSpan w:val="5"/>
            <w:tcBorders>
              <w:top w:val="single" w:sz="4" w:space="0" w:color="666699"/>
              <w:left w:val="single" w:sz="4" w:space="0" w:color="666699"/>
              <w:bottom w:val="single" w:sz="4" w:space="0" w:color="666699"/>
              <w:right w:val="single" w:sz="4" w:space="0" w:color="666699"/>
            </w:tcBorders>
          </w:tcPr>
          <w:p w14:paraId="14F165A8" w14:textId="77777777" w:rsidR="003D326B" w:rsidRDefault="003D326B" w:rsidP="004713DB">
            <w:pPr>
              <w:bidi/>
              <w:jc w:val="center"/>
              <w:rPr>
                <w:sz w:val="18"/>
              </w:rPr>
            </w:pPr>
          </w:p>
        </w:tc>
        <w:tc>
          <w:tcPr>
            <w:tcW w:w="1080" w:type="dxa"/>
            <w:tcBorders>
              <w:top w:val="single" w:sz="4" w:space="0" w:color="666699"/>
              <w:left w:val="single" w:sz="4" w:space="0" w:color="666699"/>
              <w:bottom w:val="single" w:sz="4" w:space="0" w:color="666699"/>
              <w:right w:val="single" w:sz="4" w:space="0" w:color="666699"/>
            </w:tcBorders>
            <w:hideMark/>
          </w:tcPr>
          <w:p w14:paraId="0BD59A47" w14:textId="77777777" w:rsidR="003D326B" w:rsidRDefault="003D326B" w:rsidP="004713DB">
            <w:pPr>
              <w:bidi/>
              <w:jc w:val="center"/>
              <w:rPr>
                <w:sz w:val="18"/>
              </w:rPr>
            </w:pPr>
            <w:r>
              <w:rPr>
                <w:rFonts w:hint="cs"/>
                <w:sz w:val="18"/>
                <w:rtl/>
              </w:rPr>
              <w:t>التصنيع</w:t>
            </w:r>
          </w:p>
        </w:tc>
        <w:tc>
          <w:tcPr>
            <w:tcW w:w="1229" w:type="dxa"/>
            <w:tcBorders>
              <w:top w:val="single" w:sz="4" w:space="0" w:color="666699"/>
              <w:left w:val="single" w:sz="4" w:space="0" w:color="666699"/>
              <w:bottom w:val="single" w:sz="4" w:space="0" w:color="666699"/>
              <w:right w:val="single" w:sz="4" w:space="0" w:color="666699"/>
            </w:tcBorders>
            <w:hideMark/>
          </w:tcPr>
          <w:p w14:paraId="1C8C4AC5" w14:textId="77777777" w:rsidR="003D326B" w:rsidRDefault="003D326B" w:rsidP="004713DB">
            <w:pPr>
              <w:bidi/>
              <w:jc w:val="center"/>
              <w:rPr>
                <w:sz w:val="18"/>
              </w:rPr>
            </w:pPr>
            <w:r>
              <w:rPr>
                <w:rFonts w:hint="cs"/>
                <w:sz w:val="18"/>
                <w:rtl/>
              </w:rPr>
              <w:t>الخدمة</w:t>
            </w:r>
          </w:p>
        </w:tc>
        <w:tc>
          <w:tcPr>
            <w:tcW w:w="3991" w:type="dxa"/>
            <w:gridSpan w:val="5"/>
            <w:tcBorders>
              <w:top w:val="single" w:sz="4" w:space="0" w:color="666699"/>
              <w:left w:val="single" w:sz="4" w:space="0" w:color="666699"/>
              <w:bottom w:val="single" w:sz="4" w:space="0" w:color="666699"/>
              <w:right w:val="single" w:sz="4" w:space="0" w:color="666699"/>
            </w:tcBorders>
          </w:tcPr>
          <w:p w14:paraId="4D1D2B27" w14:textId="77777777" w:rsidR="003D326B" w:rsidRDefault="003D326B" w:rsidP="004713DB">
            <w:pPr>
              <w:bidi/>
              <w:jc w:val="center"/>
              <w:rPr>
                <w:sz w:val="18"/>
              </w:rPr>
            </w:pPr>
          </w:p>
        </w:tc>
      </w:tr>
      <w:tr w:rsidR="00895DEE" w14:paraId="5CA41022" w14:textId="77777777" w:rsidTr="00895DEE">
        <w:trPr>
          <w:trHeight w:hRule="exact" w:val="451"/>
        </w:trPr>
        <w:tc>
          <w:tcPr>
            <w:tcW w:w="2160" w:type="dxa"/>
            <w:tcBorders>
              <w:top w:val="single" w:sz="4" w:space="0" w:color="666699"/>
              <w:left w:val="single" w:sz="4" w:space="0" w:color="666699"/>
              <w:bottom w:val="single" w:sz="4" w:space="0" w:color="666699"/>
              <w:right w:val="single" w:sz="4" w:space="0" w:color="666699"/>
            </w:tcBorders>
          </w:tcPr>
          <w:p w14:paraId="5FFDD600" w14:textId="77777777" w:rsidR="00895DEE" w:rsidRDefault="00895DEE" w:rsidP="004713DB">
            <w:pPr>
              <w:jc w:val="right"/>
              <w:rPr>
                <w:sz w:val="20"/>
                <w:rtl/>
              </w:rPr>
            </w:pPr>
            <w:r>
              <w:rPr>
                <w:rFonts w:hint="cs"/>
                <w:sz w:val="20"/>
                <w:rtl/>
              </w:rPr>
              <w:t>هيدروكلوروفلوروكربون- 22</w:t>
            </w:r>
          </w:p>
          <w:p w14:paraId="2807B669" w14:textId="77777777" w:rsidR="00895DEE" w:rsidRDefault="00895DEE" w:rsidP="004713DB">
            <w:pPr>
              <w:jc w:val="right"/>
              <w:rPr>
                <w:sz w:val="18"/>
                <w:szCs w:val="18"/>
              </w:rPr>
            </w:pPr>
          </w:p>
        </w:tc>
        <w:tc>
          <w:tcPr>
            <w:tcW w:w="810" w:type="dxa"/>
            <w:tcBorders>
              <w:top w:val="single" w:sz="4" w:space="0" w:color="666699"/>
              <w:left w:val="single" w:sz="4" w:space="0" w:color="666699"/>
              <w:bottom w:val="single" w:sz="4" w:space="0" w:color="666699"/>
              <w:right w:val="single" w:sz="4" w:space="0" w:color="666699"/>
            </w:tcBorders>
          </w:tcPr>
          <w:p w14:paraId="4AEDB003" w14:textId="77777777" w:rsidR="00895DEE" w:rsidRDefault="00895DEE" w:rsidP="004713DB">
            <w:pPr>
              <w:jc w:val="right"/>
              <w:rPr>
                <w:sz w:val="18"/>
              </w:rPr>
            </w:pPr>
          </w:p>
        </w:tc>
        <w:tc>
          <w:tcPr>
            <w:tcW w:w="810" w:type="dxa"/>
            <w:gridSpan w:val="2"/>
            <w:tcBorders>
              <w:top w:val="single" w:sz="4" w:space="0" w:color="666699"/>
              <w:left w:val="single" w:sz="4" w:space="0" w:color="666699"/>
              <w:bottom w:val="single" w:sz="4" w:space="0" w:color="666699"/>
              <w:right w:val="single" w:sz="4" w:space="0" w:color="666699"/>
            </w:tcBorders>
          </w:tcPr>
          <w:p w14:paraId="1B864313" w14:textId="77777777" w:rsidR="00895DEE" w:rsidRDefault="00895DEE" w:rsidP="004713DB">
            <w:pPr>
              <w:jc w:val="right"/>
              <w:rPr>
                <w:sz w:val="18"/>
              </w:rPr>
            </w:pPr>
          </w:p>
        </w:tc>
        <w:tc>
          <w:tcPr>
            <w:tcW w:w="900" w:type="dxa"/>
            <w:tcBorders>
              <w:top w:val="single" w:sz="4" w:space="0" w:color="666699"/>
              <w:left w:val="single" w:sz="4" w:space="0" w:color="666699"/>
              <w:bottom w:val="single" w:sz="4" w:space="0" w:color="666699"/>
              <w:right w:val="single" w:sz="4" w:space="0" w:color="666699"/>
            </w:tcBorders>
          </w:tcPr>
          <w:p w14:paraId="08C7FD88" w14:textId="77777777" w:rsidR="00895DEE" w:rsidRDefault="00895DEE" w:rsidP="004713DB">
            <w:pPr>
              <w:jc w:val="right"/>
              <w:rPr>
                <w:sz w:val="18"/>
              </w:rPr>
            </w:pPr>
          </w:p>
        </w:tc>
        <w:tc>
          <w:tcPr>
            <w:tcW w:w="1080" w:type="dxa"/>
            <w:tcBorders>
              <w:top w:val="single" w:sz="4" w:space="0" w:color="666699"/>
              <w:left w:val="single" w:sz="4" w:space="0" w:color="666699"/>
              <w:bottom w:val="single" w:sz="4" w:space="0" w:color="666699"/>
              <w:right w:val="single" w:sz="4" w:space="0" w:color="666699"/>
            </w:tcBorders>
            <w:vAlign w:val="center"/>
          </w:tcPr>
          <w:p w14:paraId="7B5604C6" w14:textId="77777777" w:rsidR="00895DEE" w:rsidRDefault="00895DEE" w:rsidP="004713DB">
            <w:pPr>
              <w:jc w:val="right"/>
              <w:rPr>
                <w:sz w:val="18"/>
              </w:rPr>
            </w:pPr>
          </w:p>
        </w:tc>
        <w:tc>
          <w:tcPr>
            <w:tcW w:w="1229" w:type="dxa"/>
            <w:tcBorders>
              <w:top w:val="single" w:sz="4" w:space="0" w:color="666699"/>
              <w:left w:val="single" w:sz="4" w:space="0" w:color="666699"/>
              <w:bottom w:val="single" w:sz="4" w:space="0" w:color="666699"/>
              <w:right w:val="single" w:sz="4" w:space="0" w:color="666699"/>
            </w:tcBorders>
            <w:vAlign w:val="center"/>
            <w:hideMark/>
          </w:tcPr>
          <w:p w14:paraId="2E020CE0" w14:textId="77777777" w:rsidR="00895DEE" w:rsidRDefault="00895DEE" w:rsidP="004713DB">
            <w:pPr>
              <w:jc w:val="right"/>
              <w:rPr>
                <w:sz w:val="18"/>
              </w:rPr>
            </w:pPr>
            <w:r>
              <w:rPr>
                <w:rFonts w:hint="cs"/>
                <w:sz w:val="20"/>
                <w:rtl/>
                <w:lang w:bidi="ar-EG"/>
              </w:rPr>
              <w:t>5.98</w:t>
            </w:r>
          </w:p>
        </w:tc>
        <w:tc>
          <w:tcPr>
            <w:tcW w:w="767" w:type="dxa"/>
            <w:tcBorders>
              <w:top w:val="single" w:sz="4" w:space="0" w:color="666699"/>
              <w:left w:val="single" w:sz="4" w:space="0" w:color="666699"/>
              <w:bottom w:val="single" w:sz="4" w:space="0" w:color="666699"/>
              <w:right w:val="single" w:sz="4" w:space="0" w:color="666699"/>
            </w:tcBorders>
            <w:vAlign w:val="center"/>
          </w:tcPr>
          <w:p w14:paraId="1FB4CB6A" w14:textId="77777777" w:rsidR="00895DEE" w:rsidRDefault="00895DEE" w:rsidP="004713DB">
            <w:pPr>
              <w:jc w:val="right"/>
              <w:rPr>
                <w:sz w:val="18"/>
              </w:rPr>
            </w:pPr>
          </w:p>
        </w:tc>
        <w:tc>
          <w:tcPr>
            <w:tcW w:w="907" w:type="dxa"/>
            <w:gridSpan w:val="2"/>
            <w:tcBorders>
              <w:top w:val="single" w:sz="4" w:space="0" w:color="666699"/>
              <w:left w:val="single" w:sz="4" w:space="0" w:color="666699"/>
              <w:bottom w:val="single" w:sz="4" w:space="0" w:color="666699"/>
              <w:right w:val="single" w:sz="4" w:space="0" w:color="666699"/>
            </w:tcBorders>
            <w:vAlign w:val="center"/>
          </w:tcPr>
          <w:p w14:paraId="75EC5368" w14:textId="77777777" w:rsidR="00895DEE" w:rsidRDefault="00895DEE" w:rsidP="004713DB">
            <w:pPr>
              <w:jc w:val="right"/>
              <w:rPr>
                <w:sz w:val="18"/>
              </w:rPr>
            </w:pPr>
          </w:p>
        </w:tc>
        <w:tc>
          <w:tcPr>
            <w:tcW w:w="787" w:type="dxa"/>
            <w:tcBorders>
              <w:top w:val="single" w:sz="4" w:space="0" w:color="666699"/>
              <w:left w:val="single" w:sz="4" w:space="0" w:color="666699"/>
              <w:bottom w:val="single" w:sz="4" w:space="0" w:color="666699"/>
              <w:right w:val="single" w:sz="4" w:space="0" w:color="666699"/>
            </w:tcBorders>
            <w:vAlign w:val="center"/>
          </w:tcPr>
          <w:p w14:paraId="0648BBF0" w14:textId="77777777" w:rsidR="00895DEE" w:rsidRDefault="00895DEE" w:rsidP="004713DB">
            <w:pPr>
              <w:jc w:val="right"/>
              <w:rPr>
                <w:sz w:val="18"/>
              </w:rPr>
            </w:pPr>
          </w:p>
        </w:tc>
        <w:tc>
          <w:tcPr>
            <w:tcW w:w="1530" w:type="dxa"/>
            <w:tcBorders>
              <w:top w:val="single" w:sz="4" w:space="0" w:color="666699"/>
              <w:left w:val="single" w:sz="4" w:space="0" w:color="666699"/>
              <w:bottom w:val="single" w:sz="4" w:space="0" w:color="666699"/>
              <w:right w:val="single" w:sz="4" w:space="0" w:color="666699"/>
            </w:tcBorders>
            <w:vAlign w:val="center"/>
          </w:tcPr>
          <w:p w14:paraId="2F5EA31B" w14:textId="77777777" w:rsidR="00895DEE" w:rsidRDefault="00895DEE" w:rsidP="004713DB">
            <w:pPr>
              <w:jc w:val="right"/>
              <w:rPr>
                <w:sz w:val="18"/>
              </w:rPr>
            </w:pPr>
            <w:r>
              <w:rPr>
                <w:rFonts w:hint="cs"/>
                <w:sz w:val="20"/>
                <w:rtl/>
                <w:lang w:bidi="ar-EG"/>
              </w:rPr>
              <w:t>5.98</w:t>
            </w:r>
          </w:p>
        </w:tc>
      </w:tr>
      <w:tr w:rsidR="00895DEE" w14:paraId="196A00AC" w14:textId="77777777" w:rsidTr="003D326B">
        <w:trPr>
          <w:trHeight w:hRule="exact" w:val="451"/>
        </w:trPr>
        <w:tc>
          <w:tcPr>
            <w:tcW w:w="2160" w:type="dxa"/>
            <w:tcBorders>
              <w:top w:val="single" w:sz="4" w:space="0" w:color="666699"/>
              <w:left w:val="single" w:sz="4" w:space="0" w:color="666699"/>
              <w:bottom w:val="single" w:sz="4" w:space="0" w:color="666699"/>
              <w:right w:val="single" w:sz="4" w:space="0" w:color="666699"/>
            </w:tcBorders>
          </w:tcPr>
          <w:p w14:paraId="1D0BD394" w14:textId="77777777" w:rsidR="00895DEE" w:rsidRDefault="00895DEE" w:rsidP="004713DB">
            <w:pPr>
              <w:bidi/>
              <w:jc w:val="right"/>
              <w:rPr>
                <w:sz w:val="20"/>
                <w:rtl/>
              </w:rPr>
            </w:pPr>
            <w:r>
              <w:rPr>
                <w:sz w:val="20"/>
                <w:rtl/>
              </w:rPr>
              <w:t>هيدروكلوروفلوروكربون</w:t>
            </w:r>
            <w:r>
              <w:rPr>
                <w:rFonts w:hint="cs"/>
                <w:sz w:val="20"/>
                <w:rtl/>
              </w:rPr>
              <w:t xml:space="preserve">-123 </w:t>
            </w:r>
          </w:p>
        </w:tc>
        <w:tc>
          <w:tcPr>
            <w:tcW w:w="810" w:type="dxa"/>
            <w:tcBorders>
              <w:top w:val="single" w:sz="4" w:space="0" w:color="666699"/>
              <w:left w:val="single" w:sz="4" w:space="0" w:color="666699"/>
              <w:bottom w:val="single" w:sz="4" w:space="0" w:color="666699"/>
              <w:right w:val="single" w:sz="4" w:space="0" w:color="666699"/>
            </w:tcBorders>
          </w:tcPr>
          <w:p w14:paraId="69C08577" w14:textId="77777777" w:rsidR="00895DEE" w:rsidRDefault="00895DEE" w:rsidP="004713DB">
            <w:pPr>
              <w:jc w:val="right"/>
              <w:rPr>
                <w:sz w:val="18"/>
              </w:rPr>
            </w:pPr>
          </w:p>
        </w:tc>
        <w:tc>
          <w:tcPr>
            <w:tcW w:w="810" w:type="dxa"/>
            <w:gridSpan w:val="2"/>
            <w:tcBorders>
              <w:top w:val="single" w:sz="4" w:space="0" w:color="666699"/>
              <w:left w:val="single" w:sz="4" w:space="0" w:color="666699"/>
              <w:bottom w:val="single" w:sz="4" w:space="0" w:color="666699"/>
              <w:right w:val="single" w:sz="4" w:space="0" w:color="666699"/>
            </w:tcBorders>
          </w:tcPr>
          <w:p w14:paraId="19CD28FC" w14:textId="77777777" w:rsidR="00895DEE" w:rsidRDefault="00895DEE" w:rsidP="004713DB">
            <w:pPr>
              <w:jc w:val="right"/>
              <w:rPr>
                <w:sz w:val="18"/>
              </w:rPr>
            </w:pPr>
          </w:p>
        </w:tc>
        <w:tc>
          <w:tcPr>
            <w:tcW w:w="900" w:type="dxa"/>
            <w:tcBorders>
              <w:top w:val="single" w:sz="4" w:space="0" w:color="666699"/>
              <w:left w:val="single" w:sz="4" w:space="0" w:color="666699"/>
              <w:bottom w:val="single" w:sz="4" w:space="0" w:color="666699"/>
              <w:right w:val="single" w:sz="4" w:space="0" w:color="666699"/>
            </w:tcBorders>
          </w:tcPr>
          <w:p w14:paraId="6EA9FD99" w14:textId="77777777" w:rsidR="00895DEE" w:rsidRDefault="00895DEE" w:rsidP="004713DB">
            <w:pPr>
              <w:jc w:val="right"/>
              <w:rPr>
                <w:sz w:val="18"/>
              </w:rPr>
            </w:pPr>
          </w:p>
        </w:tc>
        <w:tc>
          <w:tcPr>
            <w:tcW w:w="1080" w:type="dxa"/>
            <w:tcBorders>
              <w:top w:val="single" w:sz="4" w:space="0" w:color="666699"/>
              <w:left w:val="single" w:sz="4" w:space="0" w:color="666699"/>
              <w:bottom w:val="single" w:sz="4" w:space="0" w:color="666699"/>
              <w:right w:val="single" w:sz="4" w:space="0" w:color="666699"/>
            </w:tcBorders>
            <w:vAlign w:val="center"/>
          </w:tcPr>
          <w:p w14:paraId="0A72BD50" w14:textId="77777777" w:rsidR="00895DEE" w:rsidRDefault="00895DEE" w:rsidP="004713DB">
            <w:pPr>
              <w:jc w:val="right"/>
              <w:rPr>
                <w:sz w:val="18"/>
              </w:rPr>
            </w:pPr>
          </w:p>
        </w:tc>
        <w:tc>
          <w:tcPr>
            <w:tcW w:w="1229" w:type="dxa"/>
            <w:tcBorders>
              <w:top w:val="single" w:sz="4" w:space="0" w:color="666699"/>
              <w:left w:val="single" w:sz="4" w:space="0" w:color="666699"/>
              <w:bottom w:val="single" w:sz="4" w:space="0" w:color="666699"/>
              <w:right w:val="single" w:sz="4" w:space="0" w:color="666699"/>
            </w:tcBorders>
            <w:vAlign w:val="center"/>
          </w:tcPr>
          <w:p w14:paraId="6ED55ABC" w14:textId="77777777" w:rsidR="00895DEE" w:rsidRDefault="00895DEE" w:rsidP="004713DB">
            <w:pPr>
              <w:jc w:val="right"/>
              <w:rPr>
                <w:sz w:val="20"/>
                <w:rtl/>
                <w:lang w:bidi="ar-EG"/>
              </w:rPr>
            </w:pPr>
            <w:r>
              <w:rPr>
                <w:rFonts w:hint="cs"/>
                <w:sz w:val="20"/>
                <w:rtl/>
                <w:lang w:bidi="ar-EG"/>
              </w:rPr>
              <w:t>0.02</w:t>
            </w:r>
          </w:p>
        </w:tc>
        <w:tc>
          <w:tcPr>
            <w:tcW w:w="767" w:type="dxa"/>
            <w:tcBorders>
              <w:top w:val="single" w:sz="4" w:space="0" w:color="666699"/>
              <w:left w:val="single" w:sz="4" w:space="0" w:color="666699"/>
              <w:bottom w:val="single" w:sz="4" w:space="0" w:color="666699"/>
              <w:right w:val="single" w:sz="4" w:space="0" w:color="666699"/>
            </w:tcBorders>
            <w:vAlign w:val="center"/>
          </w:tcPr>
          <w:p w14:paraId="0A06D2BD" w14:textId="77777777" w:rsidR="00895DEE" w:rsidRDefault="00895DEE" w:rsidP="004713DB">
            <w:pPr>
              <w:jc w:val="right"/>
              <w:rPr>
                <w:sz w:val="18"/>
              </w:rPr>
            </w:pPr>
          </w:p>
        </w:tc>
        <w:tc>
          <w:tcPr>
            <w:tcW w:w="907" w:type="dxa"/>
            <w:gridSpan w:val="2"/>
            <w:tcBorders>
              <w:top w:val="single" w:sz="4" w:space="0" w:color="666699"/>
              <w:left w:val="single" w:sz="4" w:space="0" w:color="666699"/>
              <w:bottom w:val="single" w:sz="4" w:space="0" w:color="666699"/>
              <w:right w:val="single" w:sz="4" w:space="0" w:color="666699"/>
            </w:tcBorders>
            <w:vAlign w:val="center"/>
          </w:tcPr>
          <w:p w14:paraId="42CF5AA0" w14:textId="77777777" w:rsidR="00895DEE" w:rsidRDefault="00895DEE" w:rsidP="004713DB">
            <w:pPr>
              <w:jc w:val="right"/>
              <w:rPr>
                <w:sz w:val="18"/>
              </w:rPr>
            </w:pPr>
          </w:p>
        </w:tc>
        <w:tc>
          <w:tcPr>
            <w:tcW w:w="787" w:type="dxa"/>
            <w:tcBorders>
              <w:top w:val="single" w:sz="4" w:space="0" w:color="666699"/>
              <w:left w:val="single" w:sz="4" w:space="0" w:color="666699"/>
              <w:bottom w:val="single" w:sz="4" w:space="0" w:color="666699"/>
              <w:right w:val="single" w:sz="4" w:space="0" w:color="666699"/>
            </w:tcBorders>
            <w:vAlign w:val="center"/>
          </w:tcPr>
          <w:p w14:paraId="27D48E48" w14:textId="77777777" w:rsidR="00895DEE" w:rsidRDefault="00895DEE" w:rsidP="004713DB">
            <w:pPr>
              <w:jc w:val="right"/>
              <w:rPr>
                <w:sz w:val="18"/>
              </w:rPr>
            </w:pPr>
          </w:p>
        </w:tc>
        <w:tc>
          <w:tcPr>
            <w:tcW w:w="1530" w:type="dxa"/>
            <w:tcBorders>
              <w:top w:val="single" w:sz="4" w:space="0" w:color="666699"/>
              <w:left w:val="single" w:sz="4" w:space="0" w:color="666699"/>
              <w:bottom w:val="single" w:sz="4" w:space="0" w:color="666699"/>
              <w:right w:val="single" w:sz="4" w:space="0" w:color="666699"/>
            </w:tcBorders>
            <w:vAlign w:val="center"/>
          </w:tcPr>
          <w:p w14:paraId="2063380D" w14:textId="77777777" w:rsidR="00895DEE" w:rsidRDefault="00895DEE" w:rsidP="004713DB">
            <w:pPr>
              <w:jc w:val="right"/>
              <w:rPr>
                <w:sz w:val="20"/>
                <w:lang w:bidi="ar-EG"/>
              </w:rPr>
            </w:pPr>
            <w:r>
              <w:rPr>
                <w:rFonts w:hint="cs"/>
                <w:sz w:val="20"/>
                <w:rtl/>
                <w:lang w:bidi="ar-EG"/>
              </w:rPr>
              <w:t>0.02</w:t>
            </w:r>
          </w:p>
        </w:tc>
      </w:tr>
      <w:tr w:rsidR="00895DEE" w14:paraId="73CCE530" w14:textId="77777777" w:rsidTr="003D326B">
        <w:trPr>
          <w:trHeight w:hRule="exact" w:val="451"/>
        </w:trPr>
        <w:tc>
          <w:tcPr>
            <w:tcW w:w="2160" w:type="dxa"/>
            <w:tcBorders>
              <w:top w:val="single" w:sz="4" w:space="0" w:color="666699"/>
              <w:left w:val="single" w:sz="4" w:space="0" w:color="666699"/>
              <w:bottom w:val="single" w:sz="4" w:space="0" w:color="666699"/>
              <w:right w:val="single" w:sz="4" w:space="0" w:color="666699"/>
            </w:tcBorders>
          </w:tcPr>
          <w:p w14:paraId="12A897EF" w14:textId="77777777" w:rsidR="00895DEE" w:rsidRDefault="00895DEE" w:rsidP="004713DB">
            <w:pPr>
              <w:bidi/>
              <w:jc w:val="left"/>
              <w:rPr>
                <w:sz w:val="20"/>
                <w:rtl/>
              </w:rPr>
            </w:pPr>
            <w:r>
              <w:rPr>
                <w:sz w:val="20"/>
                <w:rtl/>
              </w:rPr>
              <w:t>هيدروكلوروفلوروكربون</w:t>
            </w:r>
            <w:r>
              <w:rPr>
                <w:rFonts w:hint="cs"/>
                <w:sz w:val="20"/>
                <w:rtl/>
              </w:rPr>
              <w:t>- 141ب</w:t>
            </w:r>
          </w:p>
        </w:tc>
        <w:tc>
          <w:tcPr>
            <w:tcW w:w="810" w:type="dxa"/>
            <w:tcBorders>
              <w:top w:val="single" w:sz="4" w:space="0" w:color="666699"/>
              <w:left w:val="single" w:sz="4" w:space="0" w:color="666699"/>
              <w:bottom w:val="single" w:sz="4" w:space="0" w:color="666699"/>
              <w:right w:val="single" w:sz="4" w:space="0" w:color="666699"/>
            </w:tcBorders>
          </w:tcPr>
          <w:p w14:paraId="68D9704E" w14:textId="77777777" w:rsidR="00895DEE" w:rsidRDefault="00895DEE" w:rsidP="004713DB">
            <w:pPr>
              <w:jc w:val="right"/>
              <w:rPr>
                <w:sz w:val="18"/>
              </w:rPr>
            </w:pPr>
          </w:p>
        </w:tc>
        <w:tc>
          <w:tcPr>
            <w:tcW w:w="810" w:type="dxa"/>
            <w:gridSpan w:val="2"/>
            <w:tcBorders>
              <w:top w:val="single" w:sz="4" w:space="0" w:color="666699"/>
              <w:left w:val="single" w:sz="4" w:space="0" w:color="666699"/>
              <w:bottom w:val="single" w:sz="4" w:space="0" w:color="666699"/>
              <w:right w:val="single" w:sz="4" w:space="0" w:color="666699"/>
            </w:tcBorders>
          </w:tcPr>
          <w:p w14:paraId="78B66149" w14:textId="77777777" w:rsidR="00895DEE" w:rsidRDefault="00895DEE" w:rsidP="004713DB">
            <w:pPr>
              <w:jc w:val="right"/>
              <w:rPr>
                <w:sz w:val="18"/>
              </w:rPr>
            </w:pPr>
          </w:p>
        </w:tc>
        <w:tc>
          <w:tcPr>
            <w:tcW w:w="900" w:type="dxa"/>
            <w:tcBorders>
              <w:top w:val="single" w:sz="4" w:space="0" w:color="666699"/>
              <w:left w:val="single" w:sz="4" w:space="0" w:color="666699"/>
              <w:bottom w:val="single" w:sz="4" w:space="0" w:color="666699"/>
              <w:right w:val="single" w:sz="4" w:space="0" w:color="666699"/>
            </w:tcBorders>
          </w:tcPr>
          <w:p w14:paraId="07BF1E84" w14:textId="77777777" w:rsidR="00895DEE" w:rsidRDefault="00895DEE" w:rsidP="004713DB">
            <w:pPr>
              <w:jc w:val="right"/>
              <w:rPr>
                <w:sz w:val="18"/>
              </w:rPr>
            </w:pPr>
          </w:p>
        </w:tc>
        <w:tc>
          <w:tcPr>
            <w:tcW w:w="1080" w:type="dxa"/>
            <w:tcBorders>
              <w:top w:val="single" w:sz="4" w:space="0" w:color="666699"/>
              <w:left w:val="single" w:sz="4" w:space="0" w:color="666699"/>
              <w:bottom w:val="single" w:sz="4" w:space="0" w:color="666699"/>
              <w:right w:val="single" w:sz="4" w:space="0" w:color="666699"/>
            </w:tcBorders>
            <w:vAlign w:val="center"/>
          </w:tcPr>
          <w:p w14:paraId="4A025E22" w14:textId="77777777" w:rsidR="00895DEE" w:rsidRDefault="00895DEE" w:rsidP="004713DB">
            <w:pPr>
              <w:jc w:val="right"/>
              <w:rPr>
                <w:sz w:val="18"/>
              </w:rPr>
            </w:pPr>
          </w:p>
        </w:tc>
        <w:tc>
          <w:tcPr>
            <w:tcW w:w="1229" w:type="dxa"/>
            <w:tcBorders>
              <w:top w:val="single" w:sz="4" w:space="0" w:color="666699"/>
              <w:left w:val="single" w:sz="4" w:space="0" w:color="666699"/>
              <w:bottom w:val="single" w:sz="4" w:space="0" w:color="666699"/>
              <w:right w:val="single" w:sz="4" w:space="0" w:color="666699"/>
            </w:tcBorders>
            <w:vAlign w:val="center"/>
          </w:tcPr>
          <w:p w14:paraId="57E21052" w14:textId="77777777" w:rsidR="00895DEE" w:rsidRDefault="00895DEE" w:rsidP="004713DB">
            <w:pPr>
              <w:jc w:val="right"/>
              <w:rPr>
                <w:sz w:val="20"/>
                <w:rtl/>
                <w:lang w:bidi="ar-EG"/>
              </w:rPr>
            </w:pPr>
            <w:r>
              <w:rPr>
                <w:rFonts w:hint="cs"/>
                <w:sz w:val="20"/>
                <w:rtl/>
                <w:lang w:bidi="ar-EG"/>
              </w:rPr>
              <w:t>0.18</w:t>
            </w:r>
          </w:p>
        </w:tc>
        <w:tc>
          <w:tcPr>
            <w:tcW w:w="767" w:type="dxa"/>
            <w:tcBorders>
              <w:top w:val="single" w:sz="4" w:space="0" w:color="666699"/>
              <w:left w:val="single" w:sz="4" w:space="0" w:color="666699"/>
              <w:bottom w:val="single" w:sz="4" w:space="0" w:color="666699"/>
              <w:right w:val="single" w:sz="4" w:space="0" w:color="666699"/>
            </w:tcBorders>
            <w:vAlign w:val="center"/>
          </w:tcPr>
          <w:p w14:paraId="16990F0E" w14:textId="77777777" w:rsidR="00895DEE" w:rsidRDefault="00895DEE" w:rsidP="004713DB">
            <w:pPr>
              <w:jc w:val="right"/>
              <w:rPr>
                <w:sz w:val="18"/>
              </w:rPr>
            </w:pPr>
          </w:p>
        </w:tc>
        <w:tc>
          <w:tcPr>
            <w:tcW w:w="907" w:type="dxa"/>
            <w:gridSpan w:val="2"/>
            <w:tcBorders>
              <w:top w:val="single" w:sz="4" w:space="0" w:color="666699"/>
              <w:left w:val="single" w:sz="4" w:space="0" w:color="666699"/>
              <w:bottom w:val="single" w:sz="4" w:space="0" w:color="666699"/>
              <w:right w:val="single" w:sz="4" w:space="0" w:color="666699"/>
            </w:tcBorders>
            <w:vAlign w:val="center"/>
          </w:tcPr>
          <w:p w14:paraId="08E349D5" w14:textId="77777777" w:rsidR="00895DEE" w:rsidRDefault="00895DEE" w:rsidP="004713DB">
            <w:pPr>
              <w:jc w:val="right"/>
              <w:rPr>
                <w:sz w:val="18"/>
              </w:rPr>
            </w:pPr>
          </w:p>
        </w:tc>
        <w:tc>
          <w:tcPr>
            <w:tcW w:w="787" w:type="dxa"/>
            <w:tcBorders>
              <w:top w:val="single" w:sz="4" w:space="0" w:color="666699"/>
              <w:left w:val="single" w:sz="4" w:space="0" w:color="666699"/>
              <w:bottom w:val="single" w:sz="4" w:space="0" w:color="666699"/>
              <w:right w:val="single" w:sz="4" w:space="0" w:color="666699"/>
            </w:tcBorders>
            <w:vAlign w:val="center"/>
          </w:tcPr>
          <w:p w14:paraId="12941745" w14:textId="77777777" w:rsidR="00895DEE" w:rsidRDefault="00895DEE" w:rsidP="004713DB">
            <w:pPr>
              <w:jc w:val="right"/>
              <w:rPr>
                <w:sz w:val="18"/>
              </w:rPr>
            </w:pPr>
          </w:p>
        </w:tc>
        <w:tc>
          <w:tcPr>
            <w:tcW w:w="1530" w:type="dxa"/>
            <w:tcBorders>
              <w:top w:val="single" w:sz="4" w:space="0" w:color="666699"/>
              <w:left w:val="single" w:sz="4" w:space="0" w:color="666699"/>
              <w:bottom w:val="single" w:sz="4" w:space="0" w:color="666699"/>
              <w:right w:val="single" w:sz="4" w:space="0" w:color="666699"/>
            </w:tcBorders>
            <w:vAlign w:val="center"/>
          </w:tcPr>
          <w:p w14:paraId="564D6FF5" w14:textId="77777777" w:rsidR="00895DEE" w:rsidRDefault="00895DEE" w:rsidP="004713DB">
            <w:pPr>
              <w:jc w:val="right"/>
              <w:rPr>
                <w:sz w:val="20"/>
                <w:lang w:bidi="ar-EG"/>
              </w:rPr>
            </w:pPr>
            <w:r>
              <w:rPr>
                <w:rFonts w:hint="cs"/>
                <w:sz w:val="20"/>
                <w:rtl/>
                <w:lang w:bidi="ar-EG"/>
              </w:rPr>
              <w:t>0.18</w:t>
            </w:r>
          </w:p>
        </w:tc>
      </w:tr>
      <w:tr w:rsidR="00895DEE" w14:paraId="3CA6DB21" w14:textId="77777777" w:rsidTr="003D326B">
        <w:trPr>
          <w:trHeight w:hRule="exact" w:val="451"/>
        </w:trPr>
        <w:tc>
          <w:tcPr>
            <w:tcW w:w="2160" w:type="dxa"/>
            <w:tcBorders>
              <w:top w:val="single" w:sz="4" w:space="0" w:color="666699"/>
              <w:left w:val="single" w:sz="4" w:space="0" w:color="666699"/>
              <w:bottom w:val="single" w:sz="4" w:space="0" w:color="666699"/>
              <w:right w:val="single" w:sz="4" w:space="0" w:color="666699"/>
            </w:tcBorders>
          </w:tcPr>
          <w:p w14:paraId="168164D1" w14:textId="77777777" w:rsidR="00895DEE" w:rsidRDefault="00895DEE" w:rsidP="004713DB">
            <w:pPr>
              <w:bidi/>
              <w:jc w:val="left"/>
              <w:rPr>
                <w:sz w:val="20"/>
                <w:rtl/>
              </w:rPr>
            </w:pPr>
            <w:r>
              <w:rPr>
                <w:sz w:val="20"/>
                <w:rtl/>
              </w:rPr>
              <w:t>هيدروكلوروفلوروكربون</w:t>
            </w:r>
            <w:r>
              <w:rPr>
                <w:rFonts w:hint="cs"/>
                <w:sz w:val="20"/>
                <w:rtl/>
              </w:rPr>
              <w:t>- 142ب</w:t>
            </w:r>
          </w:p>
        </w:tc>
        <w:tc>
          <w:tcPr>
            <w:tcW w:w="810" w:type="dxa"/>
            <w:tcBorders>
              <w:top w:val="single" w:sz="4" w:space="0" w:color="666699"/>
              <w:left w:val="single" w:sz="4" w:space="0" w:color="666699"/>
              <w:bottom w:val="single" w:sz="4" w:space="0" w:color="666699"/>
              <w:right w:val="single" w:sz="4" w:space="0" w:color="666699"/>
            </w:tcBorders>
          </w:tcPr>
          <w:p w14:paraId="7D055B7F" w14:textId="77777777" w:rsidR="00895DEE" w:rsidRDefault="00895DEE" w:rsidP="004713DB">
            <w:pPr>
              <w:jc w:val="right"/>
              <w:rPr>
                <w:sz w:val="18"/>
              </w:rPr>
            </w:pPr>
          </w:p>
        </w:tc>
        <w:tc>
          <w:tcPr>
            <w:tcW w:w="810" w:type="dxa"/>
            <w:gridSpan w:val="2"/>
            <w:tcBorders>
              <w:top w:val="single" w:sz="4" w:space="0" w:color="666699"/>
              <w:left w:val="single" w:sz="4" w:space="0" w:color="666699"/>
              <w:bottom w:val="single" w:sz="4" w:space="0" w:color="666699"/>
              <w:right w:val="single" w:sz="4" w:space="0" w:color="666699"/>
            </w:tcBorders>
          </w:tcPr>
          <w:p w14:paraId="51941278" w14:textId="77777777" w:rsidR="00895DEE" w:rsidRDefault="00895DEE" w:rsidP="004713DB">
            <w:pPr>
              <w:jc w:val="right"/>
              <w:rPr>
                <w:sz w:val="18"/>
              </w:rPr>
            </w:pPr>
          </w:p>
        </w:tc>
        <w:tc>
          <w:tcPr>
            <w:tcW w:w="900" w:type="dxa"/>
            <w:tcBorders>
              <w:top w:val="single" w:sz="4" w:space="0" w:color="666699"/>
              <w:left w:val="single" w:sz="4" w:space="0" w:color="666699"/>
              <w:bottom w:val="single" w:sz="4" w:space="0" w:color="666699"/>
              <w:right w:val="single" w:sz="4" w:space="0" w:color="666699"/>
            </w:tcBorders>
          </w:tcPr>
          <w:p w14:paraId="38955ED6" w14:textId="77777777" w:rsidR="00895DEE" w:rsidRDefault="00895DEE" w:rsidP="004713DB">
            <w:pPr>
              <w:jc w:val="right"/>
              <w:rPr>
                <w:sz w:val="18"/>
              </w:rPr>
            </w:pPr>
          </w:p>
        </w:tc>
        <w:tc>
          <w:tcPr>
            <w:tcW w:w="1080" w:type="dxa"/>
            <w:tcBorders>
              <w:top w:val="single" w:sz="4" w:space="0" w:color="666699"/>
              <w:left w:val="single" w:sz="4" w:space="0" w:color="666699"/>
              <w:bottom w:val="single" w:sz="4" w:space="0" w:color="666699"/>
              <w:right w:val="single" w:sz="4" w:space="0" w:color="666699"/>
            </w:tcBorders>
            <w:vAlign w:val="center"/>
          </w:tcPr>
          <w:p w14:paraId="5563F808" w14:textId="77777777" w:rsidR="00895DEE" w:rsidRDefault="00895DEE" w:rsidP="004713DB">
            <w:pPr>
              <w:jc w:val="right"/>
              <w:rPr>
                <w:sz w:val="18"/>
              </w:rPr>
            </w:pPr>
          </w:p>
        </w:tc>
        <w:tc>
          <w:tcPr>
            <w:tcW w:w="1229" w:type="dxa"/>
            <w:tcBorders>
              <w:top w:val="single" w:sz="4" w:space="0" w:color="666699"/>
              <w:left w:val="single" w:sz="4" w:space="0" w:color="666699"/>
              <w:bottom w:val="single" w:sz="4" w:space="0" w:color="666699"/>
              <w:right w:val="single" w:sz="4" w:space="0" w:color="666699"/>
            </w:tcBorders>
            <w:vAlign w:val="center"/>
          </w:tcPr>
          <w:p w14:paraId="772F1EE6" w14:textId="77777777" w:rsidR="00895DEE" w:rsidRDefault="00895DEE" w:rsidP="004713DB">
            <w:pPr>
              <w:jc w:val="right"/>
              <w:rPr>
                <w:sz w:val="20"/>
                <w:rtl/>
                <w:lang w:bidi="ar-EG"/>
              </w:rPr>
            </w:pPr>
            <w:r>
              <w:rPr>
                <w:rFonts w:hint="cs"/>
                <w:sz w:val="20"/>
                <w:rtl/>
                <w:lang w:bidi="ar-EG"/>
              </w:rPr>
              <w:t>0.21</w:t>
            </w:r>
          </w:p>
        </w:tc>
        <w:tc>
          <w:tcPr>
            <w:tcW w:w="767" w:type="dxa"/>
            <w:tcBorders>
              <w:top w:val="single" w:sz="4" w:space="0" w:color="666699"/>
              <w:left w:val="single" w:sz="4" w:space="0" w:color="666699"/>
              <w:bottom w:val="single" w:sz="4" w:space="0" w:color="666699"/>
              <w:right w:val="single" w:sz="4" w:space="0" w:color="666699"/>
            </w:tcBorders>
            <w:vAlign w:val="center"/>
          </w:tcPr>
          <w:p w14:paraId="65C14F25" w14:textId="77777777" w:rsidR="00895DEE" w:rsidRDefault="00895DEE" w:rsidP="004713DB">
            <w:pPr>
              <w:jc w:val="right"/>
              <w:rPr>
                <w:sz w:val="18"/>
              </w:rPr>
            </w:pPr>
          </w:p>
        </w:tc>
        <w:tc>
          <w:tcPr>
            <w:tcW w:w="907" w:type="dxa"/>
            <w:gridSpan w:val="2"/>
            <w:tcBorders>
              <w:top w:val="single" w:sz="4" w:space="0" w:color="666699"/>
              <w:left w:val="single" w:sz="4" w:space="0" w:color="666699"/>
              <w:bottom w:val="single" w:sz="4" w:space="0" w:color="666699"/>
              <w:right w:val="single" w:sz="4" w:space="0" w:color="666699"/>
            </w:tcBorders>
            <w:vAlign w:val="center"/>
          </w:tcPr>
          <w:p w14:paraId="4406265E" w14:textId="77777777" w:rsidR="00895DEE" w:rsidRDefault="00895DEE" w:rsidP="004713DB">
            <w:pPr>
              <w:jc w:val="right"/>
              <w:rPr>
                <w:sz w:val="18"/>
              </w:rPr>
            </w:pPr>
          </w:p>
        </w:tc>
        <w:tc>
          <w:tcPr>
            <w:tcW w:w="787" w:type="dxa"/>
            <w:tcBorders>
              <w:top w:val="single" w:sz="4" w:space="0" w:color="666699"/>
              <w:left w:val="single" w:sz="4" w:space="0" w:color="666699"/>
              <w:bottom w:val="single" w:sz="4" w:space="0" w:color="666699"/>
              <w:right w:val="single" w:sz="4" w:space="0" w:color="666699"/>
            </w:tcBorders>
            <w:vAlign w:val="center"/>
          </w:tcPr>
          <w:p w14:paraId="3AFABB84" w14:textId="77777777" w:rsidR="00895DEE" w:rsidRDefault="00895DEE" w:rsidP="004713DB">
            <w:pPr>
              <w:jc w:val="right"/>
              <w:rPr>
                <w:sz w:val="18"/>
              </w:rPr>
            </w:pPr>
          </w:p>
        </w:tc>
        <w:tc>
          <w:tcPr>
            <w:tcW w:w="1530" w:type="dxa"/>
            <w:tcBorders>
              <w:top w:val="single" w:sz="4" w:space="0" w:color="666699"/>
              <w:left w:val="single" w:sz="4" w:space="0" w:color="666699"/>
              <w:bottom w:val="single" w:sz="4" w:space="0" w:color="666699"/>
              <w:right w:val="single" w:sz="4" w:space="0" w:color="666699"/>
            </w:tcBorders>
            <w:vAlign w:val="center"/>
          </w:tcPr>
          <w:p w14:paraId="3FF888DA" w14:textId="77777777" w:rsidR="00895DEE" w:rsidRDefault="00895DEE" w:rsidP="004713DB">
            <w:pPr>
              <w:jc w:val="right"/>
              <w:rPr>
                <w:sz w:val="20"/>
                <w:lang w:bidi="ar-EG"/>
              </w:rPr>
            </w:pPr>
            <w:r>
              <w:rPr>
                <w:rFonts w:hint="cs"/>
                <w:sz w:val="20"/>
                <w:rtl/>
                <w:lang w:bidi="ar-EG"/>
              </w:rPr>
              <w:t>0.21</w:t>
            </w:r>
          </w:p>
        </w:tc>
      </w:tr>
    </w:tbl>
    <w:p w14:paraId="683142D9" w14:textId="77777777" w:rsidR="003D326B" w:rsidRPr="004713DB" w:rsidRDefault="003D326B" w:rsidP="004713DB">
      <w:pPr>
        <w:bidi/>
        <w:spacing w:line="60" w:lineRule="exact"/>
        <w:jc w:val="left"/>
        <w:rPr>
          <w:bCs/>
          <w:sz w:val="26"/>
          <w:szCs w:val="26"/>
          <w:rtl/>
          <w:lang w:bidi="ar-EG"/>
        </w:rPr>
      </w:pPr>
    </w:p>
    <w:tbl>
      <w:tblPr>
        <w:bidiVisual/>
        <w:tblW w:w="10890" w:type="dxa"/>
        <w:tblInd w:w="-7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0A0" w:firstRow="1" w:lastRow="0" w:firstColumn="1" w:lastColumn="0" w:noHBand="0" w:noVBand="0"/>
      </w:tblPr>
      <w:tblGrid>
        <w:gridCol w:w="5644"/>
        <w:gridCol w:w="653"/>
        <w:gridCol w:w="3447"/>
        <w:gridCol w:w="1146"/>
      </w:tblGrid>
      <w:tr w:rsidR="003D326B" w14:paraId="24CB0451" w14:textId="77777777" w:rsidTr="003D326B">
        <w:trPr>
          <w:trHeight w:val="240"/>
        </w:trPr>
        <w:tc>
          <w:tcPr>
            <w:tcW w:w="10890" w:type="dxa"/>
            <w:gridSpan w:val="4"/>
            <w:tcBorders>
              <w:top w:val="single" w:sz="4" w:space="0" w:color="666699"/>
              <w:left w:val="single" w:sz="4" w:space="0" w:color="666699"/>
              <w:bottom w:val="single" w:sz="4" w:space="0" w:color="666699"/>
              <w:right w:val="single" w:sz="4" w:space="0" w:color="666699"/>
            </w:tcBorders>
            <w:hideMark/>
          </w:tcPr>
          <w:p w14:paraId="44DE7212" w14:textId="77777777" w:rsidR="003D326B" w:rsidRDefault="003D326B" w:rsidP="004713DB">
            <w:pPr>
              <w:bidi/>
              <w:jc w:val="left"/>
              <w:rPr>
                <w:bCs/>
                <w:sz w:val="18"/>
                <w:lang w:val="en-CA" w:bidi="ar-EG"/>
              </w:rPr>
            </w:pPr>
            <w:r>
              <w:rPr>
                <w:rFonts w:hint="cs"/>
                <w:bCs/>
                <w:sz w:val="18"/>
                <w:rtl/>
                <w:lang w:val="en-CA" w:bidi="ar-EG"/>
              </w:rPr>
              <w:t>(رابعا) بيانات الاستهلاك (أطنان من قدرات استنفاد الأوزون)</w:t>
            </w:r>
          </w:p>
        </w:tc>
      </w:tr>
      <w:tr w:rsidR="003D326B" w14:paraId="2B6BE568" w14:textId="77777777" w:rsidTr="003D326B">
        <w:trPr>
          <w:trHeight w:val="240"/>
        </w:trPr>
        <w:tc>
          <w:tcPr>
            <w:tcW w:w="5193" w:type="dxa"/>
            <w:tcBorders>
              <w:top w:val="single" w:sz="4" w:space="0" w:color="666699"/>
              <w:left w:val="single" w:sz="4" w:space="0" w:color="666699"/>
              <w:bottom w:val="single" w:sz="4" w:space="0" w:color="666699"/>
              <w:right w:val="single" w:sz="4" w:space="0" w:color="666699"/>
            </w:tcBorders>
            <w:hideMark/>
          </w:tcPr>
          <w:p w14:paraId="1B7160DC" w14:textId="77777777" w:rsidR="003D326B" w:rsidRPr="001B7BB1" w:rsidRDefault="003D326B" w:rsidP="004713DB">
            <w:pPr>
              <w:bidi/>
              <w:jc w:val="center"/>
              <w:rPr>
                <w:sz w:val="22"/>
                <w:szCs w:val="22"/>
                <w:lang w:val="en-CA"/>
              </w:rPr>
            </w:pPr>
            <w:r w:rsidRPr="001B7BB1">
              <w:rPr>
                <w:rFonts w:hint="cs"/>
                <w:sz w:val="22"/>
                <w:szCs w:val="22"/>
                <w:rtl/>
                <w:lang w:val="en-CA"/>
              </w:rPr>
              <w:t>خط الأساس 2009 - 2010 :</w:t>
            </w:r>
          </w:p>
        </w:tc>
        <w:tc>
          <w:tcPr>
            <w:tcW w:w="0" w:type="auto"/>
            <w:tcBorders>
              <w:top w:val="single" w:sz="4" w:space="0" w:color="666699"/>
              <w:left w:val="single" w:sz="4" w:space="0" w:color="666699"/>
              <w:bottom w:val="single" w:sz="4" w:space="0" w:color="666699"/>
              <w:right w:val="single" w:sz="4" w:space="0" w:color="666699"/>
            </w:tcBorders>
            <w:hideMark/>
          </w:tcPr>
          <w:p w14:paraId="679D8BB2" w14:textId="77777777" w:rsidR="003D326B" w:rsidRPr="001B7BB1" w:rsidRDefault="005B4181" w:rsidP="004713DB">
            <w:pPr>
              <w:jc w:val="right"/>
              <w:rPr>
                <w:sz w:val="22"/>
                <w:szCs w:val="22"/>
              </w:rPr>
            </w:pPr>
            <w:r w:rsidRPr="001B7BB1">
              <w:rPr>
                <w:rFonts w:hint="cs"/>
                <w:sz w:val="22"/>
                <w:szCs w:val="22"/>
                <w:rtl/>
              </w:rPr>
              <w:t>8.4</w:t>
            </w:r>
          </w:p>
        </w:tc>
        <w:tc>
          <w:tcPr>
            <w:tcW w:w="0" w:type="auto"/>
            <w:tcBorders>
              <w:top w:val="single" w:sz="4" w:space="0" w:color="666699"/>
              <w:left w:val="single" w:sz="4" w:space="0" w:color="666699"/>
              <w:bottom w:val="single" w:sz="4" w:space="0" w:color="666699"/>
              <w:right w:val="single" w:sz="4" w:space="0" w:color="666699"/>
            </w:tcBorders>
            <w:hideMark/>
          </w:tcPr>
          <w:p w14:paraId="22051936" w14:textId="77777777" w:rsidR="003D326B" w:rsidRPr="001B7BB1" w:rsidRDefault="003D326B" w:rsidP="004713DB">
            <w:pPr>
              <w:bidi/>
              <w:jc w:val="center"/>
              <w:rPr>
                <w:sz w:val="22"/>
                <w:szCs w:val="22"/>
                <w:lang w:val="en-US"/>
              </w:rPr>
            </w:pPr>
            <w:r w:rsidRPr="001B7BB1">
              <w:rPr>
                <w:rFonts w:hint="cs"/>
                <w:sz w:val="22"/>
                <w:szCs w:val="22"/>
                <w:rtl/>
                <w:lang w:val="en-US"/>
              </w:rPr>
              <w:t>نقطة البداية لإجمالي التخفيضات المستدامة:</w:t>
            </w:r>
          </w:p>
        </w:tc>
        <w:tc>
          <w:tcPr>
            <w:tcW w:w="1054" w:type="dxa"/>
            <w:tcBorders>
              <w:top w:val="single" w:sz="4" w:space="0" w:color="666699"/>
              <w:left w:val="single" w:sz="4" w:space="0" w:color="666699"/>
              <w:bottom w:val="single" w:sz="4" w:space="0" w:color="666699"/>
              <w:right w:val="single" w:sz="4" w:space="0" w:color="666699"/>
            </w:tcBorders>
            <w:hideMark/>
          </w:tcPr>
          <w:p w14:paraId="38A4F586" w14:textId="77777777" w:rsidR="003D326B" w:rsidRPr="001B7BB1" w:rsidRDefault="005B4181" w:rsidP="004713DB">
            <w:pPr>
              <w:jc w:val="right"/>
              <w:rPr>
                <w:sz w:val="22"/>
                <w:szCs w:val="22"/>
              </w:rPr>
            </w:pPr>
            <w:r w:rsidRPr="001B7BB1">
              <w:rPr>
                <w:rFonts w:hint="cs"/>
                <w:sz w:val="22"/>
                <w:szCs w:val="22"/>
                <w:rtl/>
              </w:rPr>
              <w:t>8.37</w:t>
            </w:r>
          </w:p>
        </w:tc>
      </w:tr>
      <w:tr w:rsidR="003D326B" w14:paraId="4381F60F" w14:textId="77777777" w:rsidTr="003D326B">
        <w:trPr>
          <w:trHeight w:val="240"/>
        </w:trPr>
        <w:tc>
          <w:tcPr>
            <w:tcW w:w="10890" w:type="dxa"/>
            <w:gridSpan w:val="4"/>
            <w:tcBorders>
              <w:top w:val="single" w:sz="4" w:space="0" w:color="666699"/>
              <w:left w:val="single" w:sz="4" w:space="0" w:color="666699"/>
              <w:bottom w:val="single" w:sz="4" w:space="0" w:color="666699"/>
              <w:right w:val="single" w:sz="4" w:space="0" w:color="666699"/>
            </w:tcBorders>
            <w:vAlign w:val="center"/>
            <w:hideMark/>
          </w:tcPr>
          <w:p w14:paraId="654C8472" w14:textId="77777777" w:rsidR="003D326B" w:rsidRPr="001B7BB1" w:rsidRDefault="003D326B" w:rsidP="004713DB">
            <w:pPr>
              <w:bidi/>
              <w:jc w:val="center"/>
              <w:rPr>
                <w:bCs/>
                <w:sz w:val="18"/>
                <w:lang w:val="en-US" w:bidi="ar-EG"/>
              </w:rPr>
            </w:pPr>
            <w:r w:rsidRPr="001B7BB1">
              <w:rPr>
                <w:rFonts w:hint="cs"/>
                <w:bCs/>
                <w:sz w:val="18"/>
                <w:rtl/>
                <w:lang w:val="en-US" w:bidi="ar-EG"/>
              </w:rPr>
              <w:t xml:space="preserve">الاستهلاك المؤهل للتمويل </w:t>
            </w:r>
            <w:r w:rsidRPr="001B7BB1">
              <w:rPr>
                <w:rFonts w:hint="cs"/>
                <w:bCs/>
                <w:sz w:val="18"/>
                <w:rtl/>
                <w:lang w:val="en-CA" w:bidi="ar-EG"/>
              </w:rPr>
              <w:t>(أطنان من قدرات استنفاد الأوزون)</w:t>
            </w:r>
          </w:p>
        </w:tc>
      </w:tr>
      <w:tr w:rsidR="003D326B" w14:paraId="5644705C" w14:textId="77777777" w:rsidTr="004713DB">
        <w:trPr>
          <w:trHeight w:val="240"/>
        </w:trPr>
        <w:tc>
          <w:tcPr>
            <w:tcW w:w="5193" w:type="dxa"/>
            <w:tcBorders>
              <w:top w:val="single" w:sz="4" w:space="0" w:color="666699"/>
              <w:left w:val="single" w:sz="4" w:space="0" w:color="666699"/>
              <w:bottom w:val="single" w:sz="4" w:space="0" w:color="666699"/>
              <w:right w:val="single" w:sz="4" w:space="0" w:color="666699"/>
            </w:tcBorders>
            <w:hideMark/>
          </w:tcPr>
          <w:p w14:paraId="6BC985D2" w14:textId="77777777" w:rsidR="003D326B" w:rsidRPr="001B7BB1" w:rsidRDefault="003D326B" w:rsidP="004713DB">
            <w:pPr>
              <w:bidi/>
              <w:jc w:val="center"/>
              <w:rPr>
                <w:sz w:val="22"/>
                <w:szCs w:val="22"/>
                <w:lang w:val="en-CA" w:bidi="ar-EG"/>
              </w:rPr>
            </w:pPr>
            <w:r w:rsidRPr="001B7BB1">
              <w:rPr>
                <w:rFonts w:hint="cs"/>
                <w:sz w:val="22"/>
                <w:szCs w:val="22"/>
                <w:rtl/>
                <w:lang w:val="en-CA" w:bidi="ar-EG"/>
              </w:rPr>
              <w:t>المعتمد بالفعل:</w:t>
            </w:r>
          </w:p>
        </w:tc>
        <w:tc>
          <w:tcPr>
            <w:tcW w:w="0" w:type="auto"/>
            <w:tcBorders>
              <w:top w:val="single" w:sz="4" w:space="0" w:color="666699"/>
              <w:left w:val="single" w:sz="4" w:space="0" w:color="666699"/>
              <w:bottom w:val="single" w:sz="4" w:space="0" w:color="666699"/>
              <w:right w:val="single" w:sz="4" w:space="0" w:color="666699"/>
            </w:tcBorders>
          </w:tcPr>
          <w:p w14:paraId="37A716C4" w14:textId="2A246DF9" w:rsidR="003D326B" w:rsidRPr="001B7BB1" w:rsidRDefault="005B4181" w:rsidP="004713DB">
            <w:pPr>
              <w:jc w:val="right"/>
              <w:rPr>
                <w:sz w:val="22"/>
                <w:szCs w:val="22"/>
              </w:rPr>
            </w:pPr>
            <w:r w:rsidRPr="001B7BB1">
              <w:rPr>
                <w:rFonts w:hint="cs"/>
                <w:sz w:val="22"/>
                <w:szCs w:val="22"/>
                <w:rtl/>
              </w:rPr>
              <w:t>2.94</w:t>
            </w:r>
          </w:p>
        </w:tc>
        <w:tc>
          <w:tcPr>
            <w:tcW w:w="0" w:type="auto"/>
            <w:tcBorders>
              <w:top w:val="single" w:sz="4" w:space="0" w:color="666699"/>
              <w:left w:val="single" w:sz="4" w:space="0" w:color="666699"/>
              <w:bottom w:val="single" w:sz="4" w:space="0" w:color="666699"/>
              <w:right w:val="single" w:sz="4" w:space="0" w:color="666699"/>
            </w:tcBorders>
            <w:hideMark/>
          </w:tcPr>
          <w:p w14:paraId="20212762" w14:textId="77777777" w:rsidR="003D326B" w:rsidRPr="001B7BB1" w:rsidRDefault="003D326B" w:rsidP="004713DB">
            <w:pPr>
              <w:bidi/>
              <w:jc w:val="center"/>
              <w:rPr>
                <w:sz w:val="22"/>
                <w:szCs w:val="22"/>
                <w:lang w:val="en-CA" w:bidi="ar-EG"/>
              </w:rPr>
            </w:pPr>
            <w:r w:rsidRPr="001B7BB1">
              <w:rPr>
                <w:rFonts w:hint="cs"/>
                <w:sz w:val="22"/>
                <w:szCs w:val="22"/>
                <w:rtl/>
                <w:lang w:val="en-CA" w:bidi="ar-EG"/>
              </w:rPr>
              <w:t>المتبقي:</w:t>
            </w:r>
          </w:p>
        </w:tc>
        <w:tc>
          <w:tcPr>
            <w:tcW w:w="1054" w:type="dxa"/>
            <w:tcBorders>
              <w:top w:val="single" w:sz="4" w:space="0" w:color="666699"/>
              <w:left w:val="single" w:sz="4" w:space="0" w:color="666699"/>
              <w:bottom w:val="single" w:sz="4" w:space="0" w:color="666699"/>
              <w:right w:val="single" w:sz="4" w:space="0" w:color="666699"/>
            </w:tcBorders>
            <w:hideMark/>
          </w:tcPr>
          <w:p w14:paraId="32F0ADB3" w14:textId="77777777" w:rsidR="003D326B" w:rsidRPr="001B7BB1" w:rsidRDefault="005B4181" w:rsidP="004713DB">
            <w:pPr>
              <w:jc w:val="center"/>
              <w:rPr>
                <w:sz w:val="22"/>
                <w:szCs w:val="22"/>
              </w:rPr>
            </w:pPr>
            <w:r w:rsidRPr="001B7BB1">
              <w:rPr>
                <w:rFonts w:hint="cs"/>
                <w:sz w:val="22"/>
                <w:szCs w:val="22"/>
                <w:rtl/>
              </w:rPr>
              <w:t>5.43</w:t>
            </w:r>
          </w:p>
        </w:tc>
      </w:tr>
    </w:tbl>
    <w:p w14:paraId="1A976C70" w14:textId="77777777" w:rsidR="003D326B" w:rsidRPr="003D326B" w:rsidRDefault="003D326B" w:rsidP="004713DB">
      <w:pPr>
        <w:bidi/>
        <w:spacing w:line="60" w:lineRule="exact"/>
        <w:jc w:val="left"/>
        <w:rPr>
          <w:bCs/>
          <w:sz w:val="26"/>
          <w:szCs w:val="26"/>
          <w:lang w:bidi="ar-EG"/>
        </w:rPr>
      </w:pPr>
    </w:p>
    <w:tbl>
      <w:tblPr>
        <w:tblStyle w:val="TableGrid"/>
        <w:bidiVisual/>
        <w:tblW w:w="11250" w:type="dxa"/>
        <w:tblInd w:w="-7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33"/>
        <w:gridCol w:w="3451"/>
        <w:gridCol w:w="935"/>
        <w:gridCol w:w="919"/>
        <w:gridCol w:w="1138"/>
        <w:gridCol w:w="1142"/>
        <w:gridCol w:w="832"/>
      </w:tblGrid>
      <w:tr w:rsidR="00706FCF" w14:paraId="1C1EA511" w14:textId="77777777" w:rsidTr="00706FCF">
        <w:trPr>
          <w:trHeight w:val="240"/>
        </w:trPr>
        <w:tc>
          <w:tcPr>
            <w:tcW w:w="6284" w:type="dxa"/>
            <w:gridSpan w:val="2"/>
            <w:tcBorders>
              <w:top w:val="single" w:sz="4" w:space="0" w:color="666699"/>
              <w:left w:val="single" w:sz="4" w:space="0" w:color="666699"/>
              <w:bottom w:val="single" w:sz="4" w:space="0" w:color="666699"/>
              <w:right w:val="single" w:sz="4" w:space="0" w:color="666699"/>
            </w:tcBorders>
            <w:hideMark/>
          </w:tcPr>
          <w:p w14:paraId="3E27D78F" w14:textId="77777777" w:rsidR="00706FCF" w:rsidRDefault="00706FCF" w:rsidP="004713DB">
            <w:pPr>
              <w:bidi/>
              <w:jc w:val="left"/>
              <w:rPr>
                <w:b/>
                <w:sz w:val="18"/>
                <w:szCs w:val="18"/>
                <w:lang w:val="en-CA"/>
              </w:rPr>
            </w:pPr>
            <w:r>
              <w:rPr>
                <w:bCs/>
                <w:sz w:val="20"/>
                <w:rtl/>
              </w:rPr>
              <w:t>خامسا) خطة الأعمال</w:t>
            </w:r>
          </w:p>
        </w:tc>
        <w:tc>
          <w:tcPr>
            <w:tcW w:w="935" w:type="dxa"/>
            <w:tcBorders>
              <w:top w:val="single" w:sz="4" w:space="0" w:color="666699"/>
              <w:left w:val="single" w:sz="4" w:space="0" w:color="666699"/>
              <w:bottom w:val="single" w:sz="4" w:space="0" w:color="666699"/>
              <w:right w:val="single" w:sz="4" w:space="0" w:color="666699"/>
            </w:tcBorders>
            <w:hideMark/>
          </w:tcPr>
          <w:p w14:paraId="19855EBF" w14:textId="77777777" w:rsidR="00706FCF" w:rsidRDefault="00706FCF" w:rsidP="004713DB">
            <w:pPr>
              <w:jc w:val="center"/>
              <w:rPr>
                <w:b/>
                <w:sz w:val="18"/>
                <w:szCs w:val="18"/>
                <w:lang w:val="en-CA"/>
              </w:rPr>
            </w:pPr>
            <w:r>
              <w:rPr>
                <w:b/>
                <w:sz w:val="18"/>
                <w:szCs w:val="18"/>
                <w:lang w:val="en-CA"/>
              </w:rPr>
              <w:t>2020</w:t>
            </w:r>
          </w:p>
        </w:tc>
        <w:tc>
          <w:tcPr>
            <w:tcW w:w="919" w:type="dxa"/>
            <w:tcBorders>
              <w:top w:val="single" w:sz="4" w:space="0" w:color="666699"/>
              <w:left w:val="single" w:sz="4" w:space="0" w:color="666699"/>
              <w:bottom w:val="single" w:sz="4" w:space="0" w:color="666699"/>
              <w:right w:val="single" w:sz="4" w:space="0" w:color="666699"/>
            </w:tcBorders>
            <w:hideMark/>
          </w:tcPr>
          <w:p w14:paraId="2C90780A" w14:textId="77777777" w:rsidR="00706FCF" w:rsidRDefault="00706FCF" w:rsidP="004713DB">
            <w:pPr>
              <w:jc w:val="center"/>
              <w:rPr>
                <w:b/>
                <w:sz w:val="18"/>
                <w:szCs w:val="18"/>
                <w:lang w:val="en-CA"/>
              </w:rPr>
            </w:pPr>
            <w:r>
              <w:rPr>
                <w:b/>
                <w:sz w:val="18"/>
                <w:szCs w:val="18"/>
                <w:lang w:val="en-CA"/>
              </w:rPr>
              <w:t>2021</w:t>
            </w:r>
          </w:p>
        </w:tc>
        <w:tc>
          <w:tcPr>
            <w:tcW w:w="1138" w:type="dxa"/>
            <w:tcBorders>
              <w:top w:val="single" w:sz="4" w:space="0" w:color="666699"/>
              <w:left w:val="single" w:sz="4" w:space="0" w:color="666699"/>
              <w:bottom w:val="single" w:sz="4" w:space="0" w:color="666699"/>
              <w:right w:val="single" w:sz="4" w:space="0" w:color="666699"/>
            </w:tcBorders>
            <w:hideMark/>
          </w:tcPr>
          <w:p w14:paraId="3D59E961" w14:textId="77777777" w:rsidR="00706FCF" w:rsidRDefault="00706FCF" w:rsidP="004713DB">
            <w:pPr>
              <w:jc w:val="center"/>
              <w:rPr>
                <w:b/>
                <w:sz w:val="18"/>
                <w:szCs w:val="18"/>
                <w:lang w:val="en-CA"/>
              </w:rPr>
            </w:pPr>
            <w:r>
              <w:rPr>
                <w:b/>
                <w:sz w:val="18"/>
                <w:szCs w:val="18"/>
                <w:lang w:val="en-CA"/>
              </w:rPr>
              <w:t>2022</w:t>
            </w:r>
          </w:p>
        </w:tc>
        <w:tc>
          <w:tcPr>
            <w:tcW w:w="1142" w:type="dxa"/>
            <w:tcBorders>
              <w:top w:val="single" w:sz="4" w:space="0" w:color="666699"/>
              <w:left w:val="single" w:sz="4" w:space="0" w:color="666699"/>
              <w:bottom w:val="single" w:sz="4" w:space="0" w:color="666699"/>
              <w:right w:val="single" w:sz="4" w:space="0" w:color="666699"/>
            </w:tcBorders>
            <w:hideMark/>
          </w:tcPr>
          <w:p w14:paraId="3D5B0E99" w14:textId="77777777" w:rsidR="00706FCF" w:rsidRPr="00706FCF" w:rsidRDefault="00706FCF" w:rsidP="004713DB">
            <w:pPr>
              <w:bidi/>
              <w:jc w:val="center"/>
              <w:rPr>
                <w:bCs/>
                <w:sz w:val="18"/>
                <w:szCs w:val="18"/>
                <w:lang w:val="en-CA"/>
              </w:rPr>
            </w:pPr>
            <w:r w:rsidRPr="00706FCF">
              <w:rPr>
                <w:rFonts w:hint="cs"/>
                <w:bCs/>
                <w:sz w:val="18"/>
                <w:szCs w:val="18"/>
                <w:rtl/>
                <w:lang w:val="en-CA"/>
              </w:rPr>
              <w:t>بعد 2020</w:t>
            </w:r>
          </w:p>
        </w:tc>
        <w:tc>
          <w:tcPr>
            <w:tcW w:w="832" w:type="dxa"/>
            <w:tcBorders>
              <w:top w:val="single" w:sz="4" w:space="0" w:color="666699"/>
              <w:left w:val="single" w:sz="4" w:space="0" w:color="666699"/>
              <w:bottom w:val="single" w:sz="4" w:space="0" w:color="666699"/>
              <w:right w:val="single" w:sz="4" w:space="0" w:color="666699"/>
            </w:tcBorders>
            <w:hideMark/>
          </w:tcPr>
          <w:p w14:paraId="694BCDAF" w14:textId="77777777" w:rsidR="00706FCF" w:rsidRPr="001B7BB1" w:rsidRDefault="00706FCF" w:rsidP="004713DB">
            <w:pPr>
              <w:jc w:val="center"/>
              <w:rPr>
                <w:bCs/>
                <w:sz w:val="18"/>
                <w:szCs w:val="18"/>
                <w:lang w:val="en-CA"/>
              </w:rPr>
            </w:pPr>
            <w:r w:rsidRPr="001B7BB1">
              <w:rPr>
                <w:rFonts w:hint="cs"/>
                <w:bCs/>
                <w:sz w:val="18"/>
                <w:szCs w:val="18"/>
                <w:rtl/>
                <w:lang w:val="en-CA"/>
              </w:rPr>
              <w:t>المجموع</w:t>
            </w:r>
          </w:p>
        </w:tc>
      </w:tr>
      <w:tr w:rsidR="00706FCF" w14:paraId="59F7D693" w14:textId="77777777" w:rsidTr="00706FCF">
        <w:trPr>
          <w:trHeight w:val="240"/>
        </w:trPr>
        <w:tc>
          <w:tcPr>
            <w:tcW w:w="2833" w:type="dxa"/>
            <w:vMerge w:val="restart"/>
            <w:tcBorders>
              <w:top w:val="single" w:sz="4" w:space="0" w:color="666699"/>
              <w:left w:val="single" w:sz="4" w:space="0" w:color="666699"/>
              <w:bottom w:val="single" w:sz="4" w:space="0" w:color="666699"/>
              <w:right w:val="single" w:sz="4" w:space="0" w:color="666699"/>
            </w:tcBorders>
            <w:hideMark/>
          </w:tcPr>
          <w:p w14:paraId="5EAF45A1" w14:textId="77777777" w:rsidR="00706FCF" w:rsidRPr="001B7BB1" w:rsidRDefault="00706FCF" w:rsidP="004713DB">
            <w:pPr>
              <w:jc w:val="center"/>
              <w:rPr>
                <w:sz w:val="22"/>
                <w:szCs w:val="22"/>
                <w:lang w:val="en-CA"/>
              </w:rPr>
            </w:pPr>
            <w:r w:rsidRPr="001B7BB1">
              <w:rPr>
                <w:rFonts w:hint="cs"/>
                <w:sz w:val="22"/>
                <w:szCs w:val="22"/>
                <w:rtl/>
                <w:lang w:val="en-CA"/>
              </w:rPr>
              <w:t>يونيب</w:t>
            </w:r>
          </w:p>
        </w:tc>
        <w:tc>
          <w:tcPr>
            <w:tcW w:w="3451" w:type="dxa"/>
            <w:tcBorders>
              <w:top w:val="single" w:sz="4" w:space="0" w:color="666699"/>
              <w:left w:val="single" w:sz="4" w:space="0" w:color="666699"/>
              <w:bottom w:val="single" w:sz="4" w:space="0" w:color="666699"/>
              <w:right w:val="single" w:sz="4" w:space="0" w:color="666699"/>
            </w:tcBorders>
            <w:hideMark/>
          </w:tcPr>
          <w:p w14:paraId="050F2422" w14:textId="77777777" w:rsidR="00706FCF" w:rsidRPr="001B7BB1" w:rsidRDefault="00706FCF" w:rsidP="004713DB">
            <w:pPr>
              <w:bidi/>
              <w:jc w:val="left"/>
              <w:rPr>
                <w:sz w:val="22"/>
                <w:szCs w:val="22"/>
              </w:rPr>
            </w:pPr>
            <w:r w:rsidRPr="001B7BB1">
              <w:rPr>
                <w:rFonts w:hint="cs"/>
                <w:sz w:val="22"/>
                <w:szCs w:val="22"/>
                <w:rtl/>
                <w:lang w:val="en-US"/>
              </w:rPr>
              <w:t>إزالة المواد المستنفدة للأوزون (أطنان من قدرات استنفاد الأوزون)</w:t>
            </w:r>
          </w:p>
        </w:tc>
        <w:tc>
          <w:tcPr>
            <w:tcW w:w="935" w:type="dxa"/>
            <w:tcBorders>
              <w:top w:val="single" w:sz="4" w:space="0" w:color="666699"/>
              <w:left w:val="single" w:sz="4" w:space="0" w:color="666699"/>
              <w:bottom w:val="single" w:sz="4" w:space="0" w:color="666699"/>
              <w:right w:val="single" w:sz="4" w:space="0" w:color="666699"/>
            </w:tcBorders>
            <w:hideMark/>
          </w:tcPr>
          <w:p w14:paraId="30E9DC62" w14:textId="77777777" w:rsidR="00706FCF" w:rsidRDefault="00706FCF" w:rsidP="004713DB">
            <w:pPr>
              <w:jc w:val="right"/>
              <w:rPr>
                <w:sz w:val="18"/>
                <w:szCs w:val="18"/>
                <w:lang w:val="en-CA"/>
              </w:rPr>
            </w:pPr>
            <w:r>
              <w:rPr>
                <w:sz w:val="18"/>
                <w:szCs w:val="18"/>
                <w:lang w:val="en-CA"/>
              </w:rPr>
              <w:t>0.55</w:t>
            </w:r>
          </w:p>
        </w:tc>
        <w:tc>
          <w:tcPr>
            <w:tcW w:w="919" w:type="dxa"/>
            <w:tcBorders>
              <w:top w:val="single" w:sz="4" w:space="0" w:color="666699"/>
              <w:left w:val="single" w:sz="4" w:space="0" w:color="666699"/>
              <w:bottom w:val="single" w:sz="4" w:space="0" w:color="666699"/>
              <w:right w:val="single" w:sz="4" w:space="0" w:color="666699"/>
            </w:tcBorders>
            <w:hideMark/>
          </w:tcPr>
          <w:p w14:paraId="16B85FA4" w14:textId="77777777" w:rsidR="00706FCF" w:rsidRDefault="00706FCF" w:rsidP="004713DB">
            <w:pPr>
              <w:jc w:val="right"/>
              <w:rPr>
                <w:sz w:val="18"/>
                <w:szCs w:val="18"/>
                <w:lang w:val="en-CA"/>
              </w:rPr>
            </w:pPr>
            <w:r>
              <w:rPr>
                <w:sz w:val="18"/>
                <w:szCs w:val="18"/>
                <w:lang w:val="en-CA"/>
              </w:rPr>
              <w:t>0</w:t>
            </w:r>
          </w:p>
        </w:tc>
        <w:tc>
          <w:tcPr>
            <w:tcW w:w="1138" w:type="dxa"/>
            <w:tcBorders>
              <w:top w:val="single" w:sz="4" w:space="0" w:color="666699"/>
              <w:left w:val="single" w:sz="4" w:space="0" w:color="666699"/>
              <w:bottom w:val="single" w:sz="4" w:space="0" w:color="666699"/>
              <w:right w:val="single" w:sz="4" w:space="0" w:color="666699"/>
            </w:tcBorders>
            <w:hideMark/>
          </w:tcPr>
          <w:p w14:paraId="3A39C75B" w14:textId="77777777" w:rsidR="00706FCF" w:rsidRDefault="00706FCF" w:rsidP="004713DB">
            <w:pPr>
              <w:jc w:val="right"/>
              <w:rPr>
                <w:sz w:val="18"/>
                <w:szCs w:val="18"/>
                <w:lang w:val="en-CA"/>
              </w:rPr>
            </w:pPr>
            <w:r>
              <w:rPr>
                <w:sz w:val="18"/>
                <w:szCs w:val="18"/>
                <w:lang w:val="en-CA"/>
              </w:rPr>
              <w:t>0</w:t>
            </w:r>
          </w:p>
        </w:tc>
        <w:tc>
          <w:tcPr>
            <w:tcW w:w="1142" w:type="dxa"/>
            <w:tcBorders>
              <w:top w:val="single" w:sz="4" w:space="0" w:color="666699"/>
              <w:left w:val="single" w:sz="4" w:space="0" w:color="666699"/>
              <w:bottom w:val="single" w:sz="4" w:space="0" w:color="666699"/>
              <w:right w:val="single" w:sz="4" w:space="0" w:color="666699"/>
            </w:tcBorders>
            <w:hideMark/>
          </w:tcPr>
          <w:p w14:paraId="55A1D16A" w14:textId="77777777" w:rsidR="00706FCF" w:rsidRDefault="00706FCF" w:rsidP="004713DB">
            <w:pPr>
              <w:jc w:val="right"/>
              <w:rPr>
                <w:sz w:val="18"/>
                <w:szCs w:val="18"/>
                <w:lang w:val="en-CA"/>
              </w:rPr>
            </w:pPr>
            <w:r>
              <w:rPr>
                <w:sz w:val="18"/>
                <w:szCs w:val="18"/>
                <w:lang w:val="en-CA"/>
              </w:rPr>
              <w:t>0.82</w:t>
            </w:r>
          </w:p>
        </w:tc>
        <w:tc>
          <w:tcPr>
            <w:tcW w:w="832" w:type="dxa"/>
            <w:tcBorders>
              <w:top w:val="single" w:sz="4" w:space="0" w:color="666699"/>
              <w:left w:val="single" w:sz="4" w:space="0" w:color="666699"/>
              <w:bottom w:val="single" w:sz="4" w:space="0" w:color="666699"/>
              <w:right w:val="single" w:sz="4" w:space="0" w:color="666699"/>
            </w:tcBorders>
            <w:hideMark/>
          </w:tcPr>
          <w:p w14:paraId="3BEBA3CD" w14:textId="77777777" w:rsidR="00706FCF" w:rsidRDefault="00706FCF" w:rsidP="004713DB">
            <w:pPr>
              <w:jc w:val="right"/>
              <w:rPr>
                <w:sz w:val="18"/>
                <w:szCs w:val="18"/>
                <w:lang w:val="en-CA"/>
              </w:rPr>
            </w:pPr>
            <w:r>
              <w:rPr>
                <w:sz w:val="18"/>
                <w:szCs w:val="18"/>
                <w:lang w:val="en-CA"/>
              </w:rPr>
              <w:fldChar w:fldCharType="begin"/>
            </w:r>
            <w:r>
              <w:rPr>
                <w:sz w:val="18"/>
                <w:szCs w:val="18"/>
                <w:lang w:val="en-CA"/>
              </w:rPr>
              <w:instrText xml:space="preserve"> =SUM(LEFT) </w:instrText>
            </w:r>
            <w:r>
              <w:rPr>
                <w:sz w:val="18"/>
                <w:szCs w:val="18"/>
                <w:lang w:val="en-CA"/>
              </w:rPr>
              <w:fldChar w:fldCharType="separate"/>
            </w:r>
            <w:r>
              <w:rPr>
                <w:noProof/>
                <w:sz w:val="18"/>
                <w:szCs w:val="18"/>
                <w:lang w:val="en-CA"/>
              </w:rPr>
              <w:t>1.37</w:t>
            </w:r>
            <w:r>
              <w:rPr>
                <w:sz w:val="18"/>
                <w:szCs w:val="18"/>
                <w:lang w:val="en-CA"/>
              </w:rPr>
              <w:fldChar w:fldCharType="end"/>
            </w:r>
          </w:p>
        </w:tc>
      </w:tr>
      <w:tr w:rsidR="00706FCF" w14:paraId="19C6C1F5" w14:textId="77777777" w:rsidTr="00706FCF">
        <w:trPr>
          <w:trHeight w:val="240"/>
        </w:trPr>
        <w:tc>
          <w:tcPr>
            <w:tcW w:w="2833" w:type="dxa"/>
            <w:vMerge/>
            <w:tcBorders>
              <w:top w:val="single" w:sz="4" w:space="0" w:color="666699"/>
              <w:left w:val="single" w:sz="4" w:space="0" w:color="666699"/>
              <w:bottom w:val="single" w:sz="4" w:space="0" w:color="666699"/>
              <w:right w:val="single" w:sz="4" w:space="0" w:color="666699"/>
            </w:tcBorders>
            <w:vAlign w:val="center"/>
            <w:hideMark/>
          </w:tcPr>
          <w:p w14:paraId="13EF9CD9" w14:textId="77777777" w:rsidR="00706FCF" w:rsidRPr="001B7BB1" w:rsidRDefault="00706FCF" w:rsidP="004713DB">
            <w:pPr>
              <w:jc w:val="left"/>
              <w:rPr>
                <w:sz w:val="22"/>
                <w:szCs w:val="22"/>
                <w:lang w:val="en-CA"/>
              </w:rPr>
            </w:pPr>
          </w:p>
        </w:tc>
        <w:tc>
          <w:tcPr>
            <w:tcW w:w="3451" w:type="dxa"/>
            <w:tcBorders>
              <w:top w:val="single" w:sz="4" w:space="0" w:color="666699"/>
              <w:left w:val="single" w:sz="4" w:space="0" w:color="666699"/>
              <w:bottom w:val="single" w:sz="4" w:space="0" w:color="666699"/>
              <w:right w:val="single" w:sz="4" w:space="0" w:color="666699"/>
            </w:tcBorders>
            <w:hideMark/>
          </w:tcPr>
          <w:p w14:paraId="6A60E355" w14:textId="77777777" w:rsidR="00706FCF" w:rsidRPr="001B7BB1" w:rsidRDefault="00706FCF" w:rsidP="004713DB">
            <w:pPr>
              <w:bidi/>
              <w:jc w:val="left"/>
              <w:rPr>
                <w:sz w:val="22"/>
                <w:szCs w:val="22"/>
              </w:rPr>
            </w:pPr>
            <w:r w:rsidRPr="001B7BB1">
              <w:rPr>
                <w:rFonts w:hint="cs"/>
                <w:sz w:val="22"/>
                <w:szCs w:val="22"/>
                <w:rtl/>
              </w:rPr>
              <w:t>التمويل (دولار أمريكي)</w:t>
            </w:r>
          </w:p>
        </w:tc>
        <w:tc>
          <w:tcPr>
            <w:tcW w:w="935" w:type="dxa"/>
            <w:tcBorders>
              <w:top w:val="single" w:sz="4" w:space="0" w:color="666699"/>
              <w:left w:val="single" w:sz="4" w:space="0" w:color="666699"/>
              <w:bottom w:val="single" w:sz="4" w:space="0" w:color="666699"/>
              <w:right w:val="single" w:sz="4" w:space="0" w:color="666699"/>
            </w:tcBorders>
            <w:hideMark/>
          </w:tcPr>
          <w:p w14:paraId="21FE1E0E" w14:textId="77777777" w:rsidR="00706FCF" w:rsidRDefault="00706FCF" w:rsidP="004713DB">
            <w:pPr>
              <w:jc w:val="right"/>
              <w:rPr>
                <w:sz w:val="18"/>
                <w:szCs w:val="18"/>
                <w:lang w:val="en-CA"/>
              </w:rPr>
            </w:pPr>
            <w:r>
              <w:rPr>
                <w:sz w:val="18"/>
                <w:szCs w:val="18"/>
                <w:lang w:val="en-CA"/>
              </w:rPr>
              <w:t>62,797</w:t>
            </w:r>
          </w:p>
        </w:tc>
        <w:tc>
          <w:tcPr>
            <w:tcW w:w="919" w:type="dxa"/>
            <w:tcBorders>
              <w:top w:val="single" w:sz="4" w:space="0" w:color="666699"/>
              <w:left w:val="single" w:sz="4" w:space="0" w:color="666699"/>
              <w:bottom w:val="single" w:sz="4" w:space="0" w:color="666699"/>
              <w:right w:val="single" w:sz="4" w:space="0" w:color="666699"/>
            </w:tcBorders>
            <w:hideMark/>
          </w:tcPr>
          <w:p w14:paraId="2CD3C153" w14:textId="77777777" w:rsidR="00706FCF" w:rsidRDefault="00706FCF" w:rsidP="004713DB">
            <w:pPr>
              <w:jc w:val="right"/>
              <w:rPr>
                <w:sz w:val="18"/>
                <w:szCs w:val="18"/>
                <w:lang w:val="en-CA"/>
              </w:rPr>
            </w:pPr>
            <w:r>
              <w:rPr>
                <w:sz w:val="18"/>
                <w:szCs w:val="18"/>
                <w:lang w:val="en-CA"/>
              </w:rPr>
              <w:t>0</w:t>
            </w:r>
          </w:p>
        </w:tc>
        <w:tc>
          <w:tcPr>
            <w:tcW w:w="1138" w:type="dxa"/>
            <w:tcBorders>
              <w:top w:val="single" w:sz="4" w:space="0" w:color="666699"/>
              <w:left w:val="single" w:sz="4" w:space="0" w:color="666699"/>
              <w:bottom w:val="single" w:sz="4" w:space="0" w:color="666699"/>
              <w:right w:val="single" w:sz="4" w:space="0" w:color="666699"/>
            </w:tcBorders>
            <w:hideMark/>
          </w:tcPr>
          <w:p w14:paraId="52AC5682" w14:textId="77777777" w:rsidR="00706FCF" w:rsidRDefault="00706FCF" w:rsidP="004713DB">
            <w:pPr>
              <w:jc w:val="right"/>
              <w:rPr>
                <w:sz w:val="18"/>
                <w:szCs w:val="18"/>
                <w:lang w:val="en-CA"/>
              </w:rPr>
            </w:pPr>
            <w:r>
              <w:rPr>
                <w:sz w:val="18"/>
                <w:szCs w:val="18"/>
                <w:lang w:val="en-CA"/>
              </w:rPr>
              <w:t>0</w:t>
            </w:r>
          </w:p>
        </w:tc>
        <w:tc>
          <w:tcPr>
            <w:tcW w:w="1142" w:type="dxa"/>
            <w:tcBorders>
              <w:top w:val="single" w:sz="4" w:space="0" w:color="666699"/>
              <w:left w:val="single" w:sz="4" w:space="0" w:color="666699"/>
              <w:bottom w:val="single" w:sz="4" w:space="0" w:color="666699"/>
              <w:right w:val="single" w:sz="4" w:space="0" w:color="666699"/>
            </w:tcBorders>
            <w:hideMark/>
          </w:tcPr>
          <w:p w14:paraId="387F8C66" w14:textId="77777777" w:rsidR="00706FCF" w:rsidRDefault="00706FCF" w:rsidP="004713DB">
            <w:pPr>
              <w:jc w:val="right"/>
              <w:rPr>
                <w:sz w:val="18"/>
                <w:szCs w:val="18"/>
                <w:lang w:val="en-CA"/>
              </w:rPr>
            </w:pPr>
            <w:r>
              <w:rPr>
                <w:sz w:val="18"/>
                <w:szCs w:val="18"/>
                <w:lang w:val="en-CA"/>
              </w:rPr>
              <w:t>94,198</w:t>
            </w:r>
          </w:p>
        </w:tc>
        <w:tc>
          <w:tcPr>
            <w:tcW w:w="832" w:type="dxa"/>
            <w:tcBorders>
              <w:top w:val="single" w:sz="4" w:space="0" w:color="666699"/>
              <w:left w:val="single" w:sz="4" w:space="0" w:color="666699"/>
              <w:bottom w:val="single" w:sz="4" w:space="0" w:color="666699"/>
              <w:right w:val="single" w:sz="4" w:space="0" w:color="666699"/>
            </w:tcBorders>
            <w:hideMark/>
          </w:tcPr>
          <w:p w14:paraId="1039F05C" w14:textId="77777777" w:rsidR="00706FCF" w:rsidRDefault="00706FCF" w:rsidP="004713DB">
            <w:pPr>
              <w:jc w:val="right"/>
              <w:rPr>
                <w:sz w:val="18"/>
                <w:szCs w:val="18"/>
                <w:lang w:val="en-CA"/>
              </w:rPr>
            </w:pPr>
            <w:r>
              <w:rPr>
                <w:sz w:val="18"/>
                <w:szCs w:val="18"/>
                <w:lang w:val="en-CA"/>
              </w:rPr>
              <w:fldChar w:fldCharType="begin"/>
            </w:r>
            <w:r>
              <w:rPr>
                <w:sz w:val="18"/>
                <w:szCs w:val="18"/>
                <w:lang w:val="en-CA"/>
              </w:rPr>
              <w:instrText xml:space="preserve"> =SUM(left) </w:instrText>
            </w:r>
            <w:r>
              <w:rPr>
                <w:sz w:val="18"/>
                <w:szCs w:val="18"/>
                <w:lang w:val="en-CA"/>
              </w:rPr>
              <w:fldChar w:fldCharType="separate"/>
            </w:r>
            <w:r>
              <w:rPr>
                <w:noProof/>
                <w:sz w:val="18"/>
                <w:szCs w:val="18"/>
                <w:lang w:val="en-CA"/>
              </w:rPr>
              <w:t>156,995</w:t>
            </w:r>
            <w:r>
              <w:rPr>
                <w:sz w:val="18"/>
                <w:szCs w:val="18"/>
                <w:lang w:val="en-CA"/>
              </w:rPr>
              <w:fldChar w:fldCharType="end"/>
            </w:r>
          </w:p>
        </w:tc>
      </w:tr>
      <w:tr w:rsidR="00706FCF" w14:paraId="12EAC0B2" w14:textId="77777777" w:rsidTr="00706FCF">
        <w:trPr>
          <w:trHeight w:val="240"/>
        </w:trPr>
        <w:tc>
          <w:tcPr>
            <w:tcW w:w="2833" w:type="dxa"/>
            <w:vMerge w:val="restart"/>
            <w:tcBorders>
              <w:top w:val="single" w:sz="4" w:space="0" w:color="666699"/>
              <w:left w:val="single" w:sz="4" w:space="0" w:color="666699"/>
              <w:bottom w:val="single" w:sz="4" w:space="0" w:color="666699"/>
              <w:right w:val="single" w:sz="4" w:space="0" w:color="666699"/>
            </w:tcBorders>
            <w:hideMark/>
          </w:tcPr>
          <w:p w14:paraId="790B80E2" w14:textId="77777777" w:rsidR="00706FCF" w:rsidRPr="001B7BB1" w:rsidRDefault="00706FCF" w:rsidP="004713DB">
            <w:pPr>
              <w:jc w:val="center"/>
              <w:rPr>
                <w:sz w:val="22"/>
                <w:szCs w:val="22"/>
                <w:lang w:val="en-CA"/>
              </w:rPr>
            </w:pPr>
            <w:r w:rsidRPr="001B7BB1">
              <w:rPr>
                <w:rFonts w:hint="cs"/>
                <w:sz w:val="22"/>
                <w:szCs w:val="22"/>
                <w:rtl/>
                <w:lang w:val="en-CA"/>
              </w:rPr>
              <w:t>يونيدو</w:t>
            </w:r>
          </w:p>
        </w:tc>
        <w:tc>
          <w:tcPr>
            <w:tcW w:w="3451" w:type="dxa"/>
            <w:tcBorders>
              <w:top w:val="single" w:sz="4" w:space="0" w:color="666699"/>
              <w:left w:val="single" w:sz="4" w:space="0" w:color="666699"/>
              <w:bottom w:val="single" w:sz="4" w:space="0" w:color="666699"/>
              <w:right w:val="single" w:sz="4" w:space="0" w:color="666699"/>
            </w:tcBorders>
            <w:hideMark/>
          </w:tcPr>
          <w:p w14:paraId="495C56BC" w14:textId="77777777" w:rsidR="00706FCF" w:rsidRPr="001B7BB1" w:rsidRDefault="00706FCF" w:rsidP="004713DB">
            <w:pPr>
              <w:bidi/>
              <w:jc w:val="left"/>
              <w:rPr>
                <w:sz w:val="22"/>
                <w:szCs w:val="22"/>
              </w:rPr>
            </w:pPr>
            <w:r w:rsidRPr="001B7BB1">
              <w:rPr>
                <w:rFonts w:hint="cs"/>
                <w:sz w:val="22"/>
                <w:szCs w:val="22"/>
                <w:rtl/>
                <w:lang w:val="en-US"/>
              </w:rPr>
              <w:t>إزالة المواد المستنفدة للأوزون (أطنان من قدرات استنفاد الأوزون)</w:t>
            </w:r>
          </w:p>
        </w:tc>
        <w:tc>
          <w:tcPr>
            <w:tcW w:w="935" w:type="dxa"/>
            <w:tcBorders>
              <w:top w:val="single" w:sz="4" w:space="0" w:color="666699"/>
              <w:left w:val="single" w:sz="4" w:space="0" w:color="666699"/>
              <w:bottom w:val="single" w:sz="4" w:space="0" w:color="666699"/>
              <w:right w:val="single" w:sz="4" w:space="0" w:color="666699"/>
            </w:tcBorders>
            <w:hideMark/>
          </w:tcPr>
          <w:p w14:paraId="76785537" w14:textId="77777777" w:rsidR="00706FCF" w:rsidRDefault="00706FCF" w:rsidP="004713DB">
            <w:pPr>
              <w:jc w:val="right"/>
              <w:rPr>
                <w:sz w:val="18"/>
                <w:szCs w:val="18"/>
                <w:lang w:val="en-CA"/>
              </w:rPr>
            </w:pPr>
            <w:r>
              <w:rPr>
                <w:sz w:val="18"/>
                <w:szCs w:val="18"/>
                <w:lang w:val="en-CA"/>
              </w:rPr>
              <w:t>1.10</w:t>
            </w:r>
          </w:p>
        </w:tc>
        <w:tc>
          <w:tcPr>
            <w:tcW w:w="919" w:type="dxa"/>
            <w:tcBorders>
              <w:top w:val="single" w:sz="4" w:space="0" w:color="666699"/>
              <w:left w:val="single" w:sz="4" w:space="0" w:color="666699"/>
              <w:bottom w:val="single" w:sz="4" w:space="0" w:color="666699"/>
              <w:right w:val="single" w:sz="4" w:space="0" w:color="666699"/>
            </w:tcBorders>
            <w:hideMark/>
          </w:tcPr>
          <w:p w14:paraId="016A26E8" w14:textId="77777777" w:rsidR="00706FCF" w:rsidRDefault="00706FCF" w:rsidP="004713DB">
            <w:pPr>
              <w:jc w:val="right"/>
              <w:rPr>
                <w:sz w:val="18"/>
                <w:szCs w:val="18"/>
                <w:lang w:val="en-CA"/>
              </w:rPr>
            </w:pPr>
            <w:r>
              <w:rPr>
                <w:sz w:val="18"/>
                <w:szCs w:val="18"/>
                <w:lang w:val="en-CA"/>
              </w:rPr>
              <w:t>0</w:t>
            </w:r>
          </w:p>
        </w:tc>
        <w:tc>
          <w:tcPr>
            <w:tcW w:w="1138" w:type="dxa"/>
            <w:tcBorders>
              <w:top w:val="single" w:sz="4" w:space="0" w:color="666699"/>
              <w:left w:val="single" w:sz="4" w:space="0" w:color="666699"/>
              <w:bottom w:val="single" w:sz="4" w:space="0" w:color="666699"/>
              <w:right w:val="single" w:sz="4" w:space="0" w:color="666699"/>
            </w:tcBorders>
            <w:hideMark/>
          </w:tcPr>
          <w:p w14:paraId="60633293" w14:textId="77777777" w:rsidR="00706FCF" w:rsidRDefault="00706FCF" w:rsidP="004713DB">
            <w:pPr>
              <w:jc w:val="right"/>
              <w:rPr>
                <w:sz w:val="18"/>
                <w:szCs w:val="18"/>
                <w:lang w:val="en-CA"/>
              </w:rPr>
            </w:pPr>
            <w:r>
              <w:rPr>
                <w:sz w:val="18"/>
                <w:szCs w:val="18"/>
                <w:lang w:val="en-CA"/>
              </w:rPr>
              <w:t>1.10</w:t>
            </w:r>
          </w:p>
        </w:tc>
        <w:tc>
          <w:tcPr>
            <w:tcW w:w="1142" w:type="dxa"/>
            <w:tcBorders>
              <w:top w:val="single" w:sz="4" w:space="0" w:color="666699"/>
              <w:left w:val="single" w:sz="4" w:space="0" w:color="666699"/>
              <w:bottom w:val="single" w:sz="4" w:space="0" w:color="666699"/>
              <w:right w:val="single" w:sz="4" w:space="0" w:color="666699"/>
            </w:tcBorders>
            <w:hideMark/>
          </w:tcPr>
          <w:p w14:paraId="58981641" w14:textId="77777777" w:rsidR="00706FCF" w:rsidRDefault="00706FCF" w:rsidP="004713DB">
            <w:pPr>
              <w:jc w:val="right"/>
              <w:rPr>
                <w:sz w:val="18"/>
                <w:szCs w:val="18"/>
                <w:lang w:val="en-CA"/>
              </w:rPr>
            </w:pPr>
            <w:r>
              <w:rPr>
                <w:sz w:val="18"/>
                <w:szCs w:val="18"/>
                <w:lang w:val="en-CA"/>
              </w:rPr>
              <w:t>0.60</w:t>
            </w:r>
          </w:p>
        </w:tc>
        <w:tc>
          <w:tcPr>
            <w:tcW w:w="832" w:type="dxa"/>
            <w:tcBorders>
              <w:top w:val="single" w:sz="4" w:space="0" w:color="666699"/>
              <w:left w:val="single" w:sz="4" w:space="0" w:color="666699"/>
              <w:bottom w:val="single" w:sz="4" w:space="0" w:color="666699"/>
              <w:right w:val="single" w:sz="4" w:space="0" w:color="666699"/>
            </w:tcBorders>
            <w:hideMark/>
          </w:tcPr>
          <w:p w14:paraId="5D9AB3A6" w14:textId="77777777" w:rsidR="00706FCF" w:rsidRDefault="00706FCF" w:rsidP="004713DB">
            <w:pPr>
              <w:jc w:val="right"/>
              <w:rPr>
                <w:sz w:val="18"/>
                <w:szCs w:val="18"/>
                <w:lang w:val="en-CA"/>
              </w:rPr>
            </w:pPr>
            <w:r>
              <w:rPr>
                <w:sz w:val="18"/>
                <w:szCs w:val="18"/>
                <w:lang w:val="en-CA"/>
              </w:rPr>
              <w:fldChar w:fldCharType="begin"/>
            </w:r>
            <w:r>
              <w:rPr>
                <w:sz w:val="18"/>
                <w:szCs w:val="18"/>
                <w:lang w:val="en-CA"/>
              </w:rPr>
              <w:instrText xml:space="preserve"> =SUM(left) </w:instrText>
            </w:r>
            <w:r>
              <w:rPr>
                <w:sz w:val="18"/>
                <w:szCs w:val="18"/>
                <w:lang w:val="en-CA"/>
              </w:rPr>
              <w:fldChar w:fldCharType="separate"/>
            </w:r>
            <w:r>
              <w:rPr>
                <w:noProof/>
                <w:sz w:val="18"/>
                <w:szCs w:val="18"/>
                <w:lang w:val="en-CA"/>
              </w:rPr>
              <w:t>2.8</w:t>
            </w:r>
            <w:r>
              <w:rPr>
                <w:sz w:val="18"/>
                <w:szCs w:val="18"/>
                <w:lang w:val="en-CA"/>
              </w:rPr>
              <w:fldChar w:fldCharType="end"/>
            </w:r>
          </w:p>
        </w:tc>
      </w:tr>
      <w:tr w:rsidR="00706FCF" w14:paraId="78A1621B" w14:textId="77777777" w:rsidTr="00706FCF">
        <w:trPr>
          <w:trHeight w:val="240"/>
        </w:trPr>
        <w:tc>
          <w:tcPr>
            <w:tcW w:w="2833" w:type="dxa"/>
            <w:vMerge/>
            <w:tcBorders>
              <w:top w:val="single" w:sz="4" w:space="0" w:color="666699"/>
              <w:left w:val="single" w:sz="4" w:space="0" w:color="666699"/>
              <w:bottom w:val="single" w:sz="4" w:space="0" w:color="666699"/>
              <w:right w:val="single" w:sz="4" w:space="0" w:color="666699"/>
            </w:tcBorders>
            <w:vAlign w:val="center"/>
            <w:hideMark/>
          </w:tcPr>
          <w:p w14:paraId="52EF3AE3" w14:textId="77777777" w:rsidR="00706FCF" w:rsidRPr="007C299D" w:rsidRDefault="00706FCF" w:rsidP="004713DB">
            <w:pPr>
              <w:jc w:val="left"/>
              <w:rPr>
                <w:sz w:val="20"/>
                <w:lang w:val="en-CA"/>
              </w:rPr>
            </w:pPr>
          </w:p>
        </w:tc>
        <w:tc>
          <w:tcPr>
            <w:tcW w:w="3451" w:type="dxa"/>
            <w:tcBorders>
              <w:top w:val="single" w:sz="4" w:space="0" w:color="666699"/>
              <w:left w:val="single" w:sz="4" w:space="0" w:color="666699"/>
              <w:bottom w:val="single" w:sz="4" w:space="0" w:color="666699"/>
              <w:right w:val="single" w:sz="4" w:space="0" w:color="666699"/>
            </w:tcBorders>
            <w:hideMark/>
          </w:tcPr>
          <w:p w14:paraId="3EB30895" w14:textId="77777777" w:rsidR="00706FCF" w:rsidRPr="001B7BB1" w:rsidRDefault="00706FCF" w:rsidP="004713DB">
            <w:pPr>
              <w:bidi/>
              <w:jc w:val="left"/>
              <w:rPr>
                <w:sz w:val="22"/>
                <w:szCs w:val="22"/>
              </w:rPr>
            </w:pPr>
            <w:r w:rsidRPr="001B7BB1">
              <w:rPr>
                <w:rFonts w:hint="cs"/>
                <w:sz w:val="22"/>
                <w:szCs w:val="22"/>
                <w:rtl/>
              </w:rPr>
              <w:t>التمويل (دولار أمريكي)</w:t>
            </w:r>
          </w:p>
        </w:tc>
        <w:tc>
          <w:tcPr>
            <w:tcW w:w="935" w:type="dxa"/>
            <w:tcBorders>
              <w:top w:val="single" w:sz="4" w:space="0" w:color="666699"/>
              <w:left w:val="single" w:sz="4" w:space="0" w:color="666699"/>
              <w:bottom w:val="single" w:sz="4" w:space="0" w:color="666699"/>
              <w:right w:val="single" w:sz="4" w:space="0" w:color="666699"/>
            </w:tcBorders>
            <w:hideMark/>
          </w:tcPr>
          <w:p w14:paraId="755D081A" w14:textId="77777777" w:rsidR="00706FCF" w:rsidRDefault="00706FCF" w:rsidP="004713DB">
            <w:pPr>
              <w:jc w:val="right"/>
              <w:rPr>
                <w:sz w:val="18"/>
                <w:szCs w:val="18"/>
                <w:lang w:val="en-CA"/>
              </w:rPr>
            </w:pPr>
            <w:r>
              <w:rPr>
                <w:sz w:val="18"/>
                <w:szCs w:val="18"/>
                <w:lang w:val="en-CA"/>
              </w:rPr>
              <w:t>74,223</w:t>
            </w:r>
          </w:p>
        </w:tc>
        <w:tc>
          <w:tcPr>
            <w:tcW w:w="919" w:type="dxa"/>
            <w:tcBorders>
              <w:top w:val="single" w:sz="4" w:space="0" w:color="666699"/>
              <w:left w:val="single" w:sz="4" w:space="0" w:color="666699"/>
              <w:bottom w:val="single" w:sz="4" w:space="0" w:color="666699"/>
              <w:right w:val="single" w:sz="4" w:space="0" w:color="666699"/>
            </w:tcBorders>
            <w:hideMark/>
          </w:tcPr>
          <w:p w14:paraId="0D0CD4B2" w14:textId="77777777" w:rsidR="00706FCF" w:rsidRDefault="00706FCF" w:rsidP="004713DB">
            <w:pPr>
              <w:jc w:val="right"/>
              <w:rPr>
                <w:sz w:val="18"/>
                <w:szCs w:val="18"/>
                <w:lang w:val="en-CA"/>
              </w:rPr>
            </w:pPr>
            <w:r>
              <w:rPr>
                <w:sz w:val="18"/>
                <w:szCs w:val="18"/>
                <w:lang w:val="en-CA"/>
              </w:rPr>
              <w:t>0</w:t>
            </w:r>
          </w:p>
        </w:tc>
        <w:tc>
          <w:tcPr>
            <w:tcW w:w="1138" w:type="dxa"/>
            <w:tcBorders>
              <w:top w:val="single" w:sz="4" w:space="0" w:color="666699"/>
              <w:left w:val="single" w:sz="4" w:space="0" w:color="666699"/>
              <w:bottom w:val="single" w:sz="4" w:space="0" w:color="666699"/>
              <w:right w:val="single" w:sz="4" w:space="0" w:color="666699"/>
            </w:tcBorders>
            <w:hideMark/>
          </w:tcPr>
          <w:p w14:paraId="40485EE5" w14:textId="77777777" w:rsidR="00706FCF" w:rsidRDefault="00706FCF" w:rsidP="004713DB">
            <w:pPr>
              <w:jc w:val="right"/>
              <w:rPr>
                <w:sz w:val="18"/>
                <w:szCs w:val="18"/>
                <w:lang w:val="en-CA"/>
              </w:rPr>
            </w:pPr>
            <w:r>
              <w:rPr>
                <w:sz w:val="18"/>
                <w:szCs w:val="18"/>
                <w:lang w:val="en-CA"/>
              </w:rPr>
              <w:t>73,857</w:t>
            </w:r>
          </w:p>
        </w:tc>
        <w:tc>
          <w:tcPr>
            <w:tcW w:w="1142" w:type="dxa"/>
            <w:tcBorders>
              <w:top w:val="single" w:sz="4" w:space="0" w:color="666699"/>
              <w:left w:val="single" w:sz="4" w:space="0" w:color="666699"/>
              <w:bottom w:val="single" w:sz="4" w:space="0" w:color="666699"/>
              <w:right w:val="single" w:sz="4" w:space="0" w:color="666699"/>
            </w:tcBorders>
            <w:hideMark/>
          </w:tcPr>
          <w:p w14:paraId="336D53CE" w14:textId="77777777" w:rsidR="00706FCF" w:rsidRDefault="00706FCF" w:rsidP="004713DB">
            <w:pPr>
              <w:jc w:val="right"/>
              <w:rPr>
                <w:sz w:val="18"/>
                <w:szCs w:val="18"/>
                <w:lang w:val="en-CA"/>
              </w:rPr>
            </w:pPr>
            <w:r>
              <w:rPr>
                <w:sz w:val="18"/>
                <w:szCs w:val="18"/>
                <w:lang w:val="en-CA"/>
              </w:rPr>
              <w:t>37,020</w:t>
            </w:r>
          </w:p>
        </w:tc>
        <w:tc>
          <w:tcPr>
            <w:tcW w:w="832" w:type="dxa"/>
            <w:tcBorders>
              <w:top w:val="single" w:sz="4" w:space="0" w:color="666699"/>
              <w:left w:val="single" w:sz="4" w:space="0" w:color="666699"/>
              <w:bottom w:val="single" w:sz="4" w:space="0" w:color="666699"/>
              <w:right w:val="single" w:sz="4" w:space="0" w:color="666699"/>
            </w:tcBorders>
            <w:hideMark/>
          </w:tcPr>
          <w:p w14:paraId="0434CCCC" w14:textId="77777777" w:rsidR="00706FCF" w:rsidRDefault="00706FCF" w:rsidP="004713DB">
            <w:pPr>
              <w:jc w:val="right"/>
              <w:rPr>
                <w:sz w:val="18"/>
                <w:szCs w:val="18"/>
                <w:lang w:val="en-CA"/>
              </w:rPr>
            </w:pPr>
            <w:r>
              <w:rPr>
                <w:sz w:val="18"/>
                <w:szCs w:val="18"/>
                <w:lang w:val="en-CA"/>
              </w:rPr>
              <w:fldChar w:fldCharType="begin"/>
            </w:r>
            <w:r>
              <w:rPr>
                <w:sz w:val="18"/>
                <w:szCs w:val="18"/>
                <w:lang w:val="en-CA"/>
              </w:rPr>
              <w:instrText xml:space="preserve"> =SUM(left) </w:instrText>
            </w:r>
            <w:r>
              <w:rPr>
                <w:sz w:val="18"/>
                <w:szCs w:val="18"/>
                <w:lang w:val="en-CA"/>
              </w:rPr>
              <w:fldChar w:fldCharType="separate"/>
            </w:r>
            <w:r>
              <w:rPr>
                <w:noProof/>
                <w:sz w:val="18"/>
                <w:szCs w:val="18"/>
                <w:lang w:val="en-CA"/>
              </w:rPr>
              <w:t>185,100</w:t>
            </w:r>
            <w:r>
              <w:rPr>
                <w:sz w:val="18"/>
                <w:szCs w:val="18"/>
                <w:lang w:val="en-CA"/>
              </w:rPr>
              <w:fldChar w:fldCharType="end"/>
            </w:r>
          </w:p>
        </w:tc>
      </w:tr>
    </w:tbl>
    <w:p w14:paraId="623DA842" w14:textId="77777777" w:rsidR="00FE13A5" w:rsidRDefault="00FE13A5" w:rsidP="004713DB">
      <w:pPr>
        <w:pStyle w:val="StyleHeader4Para4Left0Firstline0"/>
        <w:numPr>
          <w:ilvl w:val="0"/>
          <w:numId w:val="0"/>
        </w:numPr>
        <w:bidi/>
        <w:spacing w:after="0"/>
        <w:rPr>
          <w:rtl/>
        </w:rPr>
      </w:pPr>
    </w:p>
    <w:tbl>
      <w:tblPr>
        <w:tblStyle w:val="TableGrid"/>
        <w:bidiVisual/>
        <w:tblW w:w="11677" w:type="dxa"/>
        <w:tblInd w:w="-7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667"/>
        <w:gridCol w:w="923"/>
        <w:gridCol w:w="1554"/>
        <w:gridCol w:w="894"/>
        <w:gridCol w:w="711"/>
        <w:gridCol w:w="894"/>
        <w:gridCol w:w="626"/>
        <w:gridCol w:w="626"/>
        <w:gridCol w:w="888"/>
        <w:gridCol w:w="894"/>
      </w:tblGrid>
      <w:tr w:rsidR="007C299D" w14:paraId="5F965867" w14:textId="77777777" w:rsidTr="001B7BB1">
        <w:tc>
          <w:tcPr>
            <w:tcW w:w="6144" w:type="dxa"/>
            <w:gridSpan w:val="3"/>
            <w:tcBorders>
              <w:top w:val="single" w:sz="4" w:space="0" w:color="666699"/>
              <w:left w:val="single" w:sz="4" w:space="0" w:color="666699"/>
              <w:bottom w:val="single" w:sz="4" w:space="0" w:color="666699"/>
              <w:right w:val="single" w:sz="4" w:space="0" w:color="666699"/>
            </w:tcBorders>
            <w:hideMark/>
          </w:tcPr>
          <w:p w14:paraId="726CCEF4" w14:textId="77777777" w:rsidR="007C299D" w:rsidRPr="001B7BB1" w:rsidRDefault="007C299D" w:rsidP="004713DB">
            <w:pPr>
              <w:bidi/>
              <w:jc w:val="left"/>
              <w:rPr>
                <w:bCs/>
                <w:sz w:val="22"/>
                <w:szCs w:val="22"/>
                <w:lang w:val="en-CA"/>
              </w:rPr>
            </w:pPr>
            <w:r w:rsidRPr="001B7BB1">
              <w:rPr>
                <w:rFonts w:hint="cs"/>
                <w:bCs/>
                <w:sz w:val="22"/>
                <w:szCs w:val="22"/>
                <w:rtl/>
              </w:rPr>
              <w:t>(سادسا) بيانات المشروع</w:t>
            </w:r>
          </w:p>
        </w:tc>
        <w:tc>
          <w:tcPr>
            <w:tcW w:w="894" w:type="dxa"/>
            <w:tcBorders>
              <w:top w:val="single" w:sz="4" w:space="0" w:color="666699"/>
              <w:left w:val="single" w:sz="4" w:space="0" w:color="666699"/>
              <w:bottom w:val="single" w:sz="4" w:space="0" w:color="666699"/>
              <w:right w:val="single" w:sz="4" w:space="0" w:color="666699"/>
            </w:tcBorders>
            <w:hideMark/>
          </w:tcPr>
          <w:p w14:paraId="534C64D2" w14:textId="77777777" w:rsidR="007C299D" w:rsidRDefault="007C299D" w:rsidP="004713DB">
            <w:pPr>
              <w:jc w:val="center"/>
              <w:rPr>
                <w:b/>
                <w:sz w:val="18"/>
                <w:szCs w:val="18"/>
                <w:lang w:val="en-CA"/>
              </w:rPr>
            </w:pPr>
            <w:r>
              <w:rPr>
                <w:b/>
                <w:sz w:val="18"/>
                <w:szCs w:val="18"/>
                <w:lang w:val="en-CA"/>
              </w:rPr>
              <w:t>2020</w:t>
            </w:r>
          </w:p>
        </w:tc>
        <w:tc>
          <w:tcPr>
            <w:tcW w:w="711" w:type="dxa"/>
            <w:tcBorders>
              <w:top w:val="single" w:sz="4" w:space="0" w:color="666699"/>
              <w:left w:val="single" w:sz="4" w:space="0" w:color="666699"/>
              <w:bottom w:val="single" w:sz="4" w:space="0" w:color="666699"/>
              <w:right w:val="single" w:sz="4" w:space="0" w:color="666699"/>
            </w:tcBorders>
            <w:hideMark/>
          </w:tcPr>
          <w:p w14:paraId="34C4A1A2" w14:textId="77777777" w:rsidR="007C299D" w:rsidRDefault="007C299D" w:rsidP="004713DB">
            <w:pPr>
              <w:jc w:val="center"/>
              <w:rPr>
                <w:b/>
                <w:sz w:val="18"/>
                <w:szCs w:val="18"/>
                <w:lang w:val="en-CA"/>
              </w:rPr>
            </w:pPr>
            <w:r>
              <w:rPr>
                <w:b/>
                <w:sz w:val="18"/>
                <w:szCs w:val="18"/>
                <w:lang w:val="en-CA"/>
              </w:rPr>
              <w:t>2021</w:t>
            </w:r>
          </w:p>
        </w:tc>
        <w:tc>
          <w:tcPr>
            <w:tcW w:w="894" w:type="dxa"/>
            <w:tcBorders>
              <w:top w:val="single" w:sz="4" w:space="0" w:color="666699"/>
              <w:left w:val="single" w:sz="4" w:space="0" w:color="666699"/>
              <w:bottom w:val="single" w:sz="4" w:space="0" w:color="666699"/>
              <w:right w:val="single" w:sz="4" w:space="0" w:color="666699"/>
            </w:tcBorders>
            <w:hideMark/>
          </w:tcPr>
          <w:p w14:paraId="7679996B" w14:textId="77777777" w:rsidR="007C299D" w:rsidRDefault="007C299D" w:rsidP="004713DB">
            <w:pPr>
              <w:jc w:val="center"/>
              <w:rPr>
                <w:b/>
                <w:sz w:val="18"/>
                <w:szCs w:val="18"/>
                <w:lang w:val="en-CA"/>
              </w:rPr>
            </w:pPr>
            <w:r>
              <w:rPr>
                <w:b/>
                <w:sz w:val="18"/>
                <w:szCs w:val="18"/>
                <w:lang w:val="en-CA"/>
              </w:rPr>
              <w:t>2022</w:t>
            </w:r>
          </w:p>
        </w:tc>
        <w:tc>
          <w:tcPr>
            <w:tcW w:w="626" w:type="dxa"/>
            <w:tcBorders>
              <w:top w:val="single" w:sz="4" w:space="0" w:color="666699"/>
              <w:left w:val="single" w:sz="4" w:space="0" w:color="666699"/>
              <w:bottom w:val="single" w:sz="4" w:space="0" w:color="666699"/>
              <w:right w:val="single" w:sz="4" w:space="0" w:color="666699"/>
            </w:tcBorders>
            <w:hideMark/>
          </w:tcPr>
          <w:p w14:paraId="31FF8858" w14:textId="77777777" w:rsidR="007C299D" w:rsidRDefault="007C299D" w:rsidP="004713DB">
            <w:pPr>
              <w:jc w:val="center"/>
              <w:rPr>
                <w:b/>
                <w:sz w:val="18"/>
                <w:szCs w:val="18"/>
                <w:lang w:val="en-CA"/>
              </w:rPr>
            </w:pPr>
            <w:r>
              <w:rPr>
                <w:b/>
                <w:sz w:val="18"/>
                <w:szCs w:val="18"/>
                <w:lang w:val="en-CA"/>
              </w:rPr>
              <w:t>2023</w:t>
            </w:r>
          </w:p>
        </w:tc>
        <w:tc>
          <w:tcPr>
            <w:tcW w:w="626" w:type="dxa"/>
            <w:tcBorders>
              <w:top w:val="single" w:sz="4" w:space="0" w:color="666699"/>
              <w:left w:val="single" w:sz="4" w:space="0" w:color="666699"/>
              <w:bottom w:val="single" w:sz="4" w:space="0" w:color="666699"/>
              <w:right w:val="single" w:sz="4" w:space="0" w:color="666699"/>
            </w:tcBorders>
            <w:hideMark/>
          </w:tcPr>
          <w:p w14:paraId="331E7628" w14:textId="77777777" w:rsidR="007C299D" w:rsidRDefault="007C299D" w:rsidP="004713DB">
            <w:pPr>
              <w:jc w:val="center"/>
              <w:rPr>
                <w:b/>
                <w:sz w:val="18"/>
                <w:szCs w:val="18"/>
                <w:lang w:val="en-CA"/>
              </w:rPr>
            </w:pPr>
            <w:r>
              <w:rPr>
                <w:b/>
                <w:sz w:val="18"/>
                <w:szCs w:val="18"/>
                <w:lang w:val="en-CA"/>
              </w:rPr>
              <w:t>2024</w:t>
            </w:r>
          </w:p>
        </w:tc>
        <w:tc>
          <w:tcPr>
            <w:tcW w:w="888" w:type="dxa"/>
            <w:tcBorders>
              <w:top w:val="single" w:sz="4" w:space="0" w:color="666699"/>
              <w:left w:val="single" w:sz="4" w:space="0" w:color="666699"/>
              <w:bottom w:val="single" w:sz="4" w:space="0" w:color="666699"/>
              <w:right w:val="single" w:sz="4" w:space="0" w:color="666699"/>
            </w:tcBorders>
            <w:hideMark/>
          </w:tcPr>
          <w:p w14:paraId="32A79C5F" w14:textId="77777777" w:rsidR="007C299D" w:rsidRDefault="007C299D" w:rsidP="004713DB">
            <w:pPr>
              <w:jc w:val="center"/>
              <w:rPr>
                <w:b/>
                <w:sz w:val="18"/>
                <w:szCs w:val="18"/>
                <w:lang w:val="en-CA"/>
              </w:rPr>
            </w:pPr>
            <w:r>
              <w:rPr>
                <w:b/>
                <w:sz w:val="18"/>
                <w:szCs w:val="18"/>
                <w:lang w:val="en-CA"/>
              </w:rPr>
              <w:t>2025</w:t>
            </w:r>
          </w:p>
        </w:tc>
        <w:tc>
          <w:tcPr>
            <w:tcW w:w="894" w:type="dxa"/>
            <w:tcBorders>
              <w:top w:val="single" w:sz="4" w:space="0" w:color="666699"/>
              <w:left w:val="single" w:sz="4" w:space="0" w:color="666699"/>
              <w:bottom w:val="single" w:sz="4" w:space="0" w:color="666699"/>
              <w:right w:val="single" w:sz="4" w:space="0" w:color="666699"/>
            </w:tcBorders>
            <w:hideMark/>
          </w:tcPr>
          <w:p w14:paraId="6326B90F" w14:textId="77777777" w:rsidR="007C299D" w:rsidRPr="007C299D" w:rsidRDefault="007C299D" w:rsidP="004713DB">
            <w:pPr>
              <w:jc w:val="center"/>
              <w:rPr>
                <w:bCs/>
                <w:sz w:val="18"/>
                <w:szCs w:val="18"/>
                <w:lang w:val="en-CA"/>
              </w:rPr>
            </w:pPr>
            <w:r w:rsidRPr="007C299D">
              <w:rPr>
                <w:rFonts w:hint="cs"/>
                <w:bCs/>
                <w:sz w:val="18"/>
                <w:szCs w:val="18"/>
                <w:rtl/>
                <w:lang w:val="en-CA"/>
              </w:rPr>
              <w:t>المجموع</w:t>
            </w:r>
          </w:p>
        </w:tc>
      </w:tr>
      <w:tr w:rsidR="007C299D" w14:paraId="66F10626" w14:textId="77777777" w:rsidTr="001B7BB1">
        <w:tc>
          <w:tcPr>
            <w:tcW w:w="6144" w:type="dxa"/>
            <w:gridSpan w:val="3"/>
            <w:tcBorders>
              <w:top w:val="single" w:sz="4" w:space="0" w:color="666699"/>
              <w:left w:val="single" w:sz="4" w:space="0" w:color="666699"/>
              <w:bottom w:val="single" w:sz="4" w:space="0" w:color="666699"/>
              <w:right w:val="single" w:sz="4" w:space="0" w:color="666699"/>
            </w:tcBorders>
            <w:hideMark/>
          </w:tcPr>
          <w:p w14:paraId="25CA4D19" w14:textId="77777777" w:rsidR="007C299D" w:rsidRPr="001B7BB1" w:rsidRDefault="007C299D" w:rsidP="004713DB">
            <w:pPr>
              <w:bidi/>
              <w:jc w:val="left"/>
              <w:rPr>
                <w:sz w:val="22"/>
                <w:szCs w:val="22"/>
                <w:lang w:val="en-CA"/>
              </w:rPr>
            </w:pPr>
            <w:r w:rsidRPr="001B7BB1">
              <w:rPr>
                <w:rFonts w:hint="cs"/>
                <w:sz w:val="22"/>
                <w:szCs w:val="22"/>
                <w:rtl/>
              </w:rPr>
              <w:t>حدود استهلاك بروتوكول مونتريال</w:t>
            </w:r>
          </w:p>
        </w:tc>
        <w:tc>
          <w:tcPr>
            <w:tcW w:w="894" w:type="dxa"/>
            <w:tcBorders>
              <w:top w:val="single" w:sz="4" w:space="0" w:color="666699"/>
              <w:left w:val="single" w:sz="4" w:space="0" w:color="666699"/>
              <w:bottom w:val="single" w:sz="4" w:space="0" w:color="666699"/>
              <w:right w:val="single" w:sz="4" w:space="0" w:color="666699"/>
            </w:tcBorders>
            <w:hideMark/>
          </w:tcPr>
          <w:p w14:paraId="5CFC7E37" w14:textId="77777777" w:rsidR="007C299D" w:rsidRDefault="007C299D" w:rsidP="004713DB">
            <w:pPr>
              <w:jc w:val="right"/>
              <w:rPr>
                <w:sz w:val="18"/>
                <w:szCs w:val="18"/>
                <w:lang w:val="en-CA"/>
              </w:rPr>
            </w:pPr>
            <w:r>
              <w:rPr>
                <w:sz w:val="18"/>
                <w:szCs w:val="18"/>
                <w:lang w:val="en-CA"/>
              </w:rPr>
              <w:t>5.46</w:t>
            </w:r>
          </w:p>
        </w:tc>
        <w:tc>
          <w:tcPr>
            <w:tcW w:w="711" w:type="dxa"/>
            <w:tcBorders>
              <w:top w:val="single" w:sz="4" w:space="0" w:color="666699"/>
              <w:left w:val="single" w:sz="4" w:space="0" w:color="666699"/>
              <w:bottom w:val="single" w:sz="4" w:space="0" w:color="666699"/>
              <w:right w:val="single" w:sz="4" w:space="0" w:color="666699"/>
            </w:tcBorders>
            <w:hideMark/>
          </w:tcPr>
          <w:p w14:paraId="5D82DE6B" w14:textId="77777777" w:rsidR="007C299D" w:rsidRDefault="007C299D" w:rsidP="004713DB">
            <w:pPr>
              <w:jc w:val="right"/>
              <w:rPr>
                <w:sz w:val="18"/>
                <w:szCs w:val="18"/>
                <w:lang w:val="en-CA"/>
              </w:rPr>
            </w:pPr>
            <w:r>
              <w:rPr>
                <w:sz w:val="18"/>
                <w:szCs w:val="18"/>
                <w:lang w:val="en-CA"/>
              </w:rPr>
              <w:t>5.46</w:t>
            </w:r>
          </w:p>
        </w:tc>
        <w:tc>
          <w:tcPr>
            <w:tcW w:w="894" w:type="dxa"/>
            <w:tcBorders>
              <w:top w:val="single" w:sz="4" w:space="0" w:color="666699"/>
              <w:left w:val="single" w:sz="4" w:space="0" w:color="666699"/>
              <w:bottom w:val="single" w:sz="4" w:space="0" w:color="666699"/>
              <w:right w:val="single" w:sz="4" w:space="0" w:color="666699"/>
            </w:tcBorders>
            <w:hideMark/>
          </w:tcPr>
          <w:p w14:paraId="009B91EE" w14:textId="77777777" w:rsidR="007C299D" w:rsidRDefault="007C299D" w:rsidP="004713DB">
            <w:pPr>
              <w:jc w:val="right"/>
              <w:rPr>
                <w:sz w:val="18"/>
                <w:szCs w:val="18"/>
                <w:lang w:val="en-CA"/>
              </w:rPr>
            </w:pPr>
            <w:r>
              <w:rPr>
                <w:sz w:val="18"/>
                <w:szCs w:val="18"/>
                <w:lang w:val="en-CA"/>
              </w:rPr>
              <w:t>5.46</w:t>
            </w:r>
          </w:p>
        </w:tc>
        <w:tc>
          <w:tcPr>
            <w:tcW w:w="626" w:type="dxa"/>
            <w:tcBorders>
              <w:top w:val="single" w:sz="4" w:space="0" w:color="666699"/>
              <w:left w:val="single" w:sz="4" w:space="0" w:color="666699"/>
              <w:bottom w:val="single" w:sz="4" w:space="0" w:color="666699"/>
              <w:right w:val="single" w:sz="4" w:space="0" w:color="666699"/>
            </w:tcBorders>
            <w:hideMark/>
          </w:tcPr>
          <w:p w14:paraId="6B3A0FE1" w14:textId="77777777" w:rsidR="007C299D" w:rsidRDefault="007C299D" w:rsidP="004713DB">
            <w:pPr>
              <w:jc w:val="right"/>
              <w:rPr>
                <w:sz w:val="18"/>
                <w:szCs w:val="18"/>
                <w:lang w:val="en-CA"/>
              </w:rPr>
            </w:pPr>
            <w:r>
              <w:rPr>
                <w:sz w:val="18"/>
                <w:szCs w:val="18"/>
                <w:lang w:val="en-CA"/>
              </w:rPr>
              <w:t>5.46</w:t>
            </w:r>
          </w:p>
        </w:tc>
        <w:tc>
          <w:tcPr>
            <w:tcW w:w="626" w:type="dxa"/>
            <w:tcBorders>
              <w:top w:val="single" w:sz="4" w:space="0" w:color="666699"/>
              <w:left w:val="single" w:sz="4" w:space="0" w:color="666699"/>
              <w:bottom w:val="single" w:sz="4" w:space="0" w:color="666699"/>
              <w:right w:val="single" w:sz="4" w:space="0" w:color="666699"/>
            </w:tcBorders>
            <w:hideMark/>
          </w:tcPr>
          <w:p w14:paraId="2D802254" w14:textId="77777777" w:rsidR="007C299D" w:rsidRDefault="007C299D" w:rsidP="004713DB">
            <w:pPr>
              <w:jc w:val="right"/>
              <w:rPr>
                <w:sz w:val="18"/>
                <w:szCs w:val="18"/>
                <w:lang w:val="en-CA"/>
              </w:rPr>
            </w:pPr>
            <w:r>
              <w:rPr>
                <w:sz w:val="18"/>
                <w:szCs w:val="18"/>
                <w:lang w:val="en-CA"/>
              </w:rPr>
              <w:t>5.46</w:t>
            </w:r>
          </w:p>
        </w:tc>
        <w:tc>
          <w:tcPr>
            <w:tcW w:w="888" w:type="dxa"/>
            <w:tcBorders>
              <w:top w:val="single" w:sz="4" w:space="0" w:color="666699"/>
              <w:left w:val="single" w:sz="4" w:space="0" w:color="666699"/>
              <w:bottom w:val="single" w:sz="4" w:space="0" w:color="666699"/>
              <w:right w:val="single" w:sz="4" w:space="0" w:color="666699"/>
            </w:tcBorders>
            <w:hideMark/>
          </w:tcPr>
          <w:p w14:paraId="27B1ABA3" w14:textId="77777777" w:rsidR="007C299D" w:rsidRDefault="007C299D" w:rsidP="004713DB">
            <w:pPr>
              <w:jc w:val="right"/>
              <w:rPr>
                <w:sz w:val="18"/>
                <w:szCs w:val="18"/>
                <w:lang w:val="en-CA"/>
              </w:rPr>
            </w:pPr>
            <w:r>
              <w:rPr>
                <w:sz w:val="18"/>
                <w:szCs w:val="18"/>
                <w:lang w:val="en-CA"/>
              </w:rPr>
              <w:t>2.73</w:t>
            </w:r>
          </w:p>
        </w:tc>
        <w:tc>
          <w:tcPr>
            <w:tcW w:w="894" w:type="dxa"/>
            <w:tcBorders>
              <w:top w:val="single" w:sz="4" w:space="0" w:color="666699"/>
              <w:left w:val="single" w:sz="4" w:space="0" w:color="666699"/>
              <w:bottom w:val="single" w:sz="4" w:space="0" w:color="666699"/>
              <w:right w:val="single" w:sz="4" w:space="0" w:color="666699"/>
            </w:tcBorders>
            <w:hideMark/>
          </w:tcPr>
          <w:p w14:paraId="66124BC1" w14:textId="77777777" w:rsidR="007C299D" w:rsidRDefault="007C299D" w:rsidP="004713DB">
            <w:pPr>
              <w:jc w:val="right"/>
              <w:rPr>
                <w:sz w:val="18"/>
                <w:szCs w:val="18"/>
                <w:lang w:val="en-CA"/>
              </w:rPr>
            </w:pPr>
            <w:r>
              <w:rPr>
                <w:rFonts w:hint="cs"/>
                <w:sz w:val="18"/>
                <w:szCs w:val="18"/>
                <w:rtl/>
                <w:lang w:val="en-CA"/>
              </w:rPr>
              <w:t>غير متاح</w:t>
            </w:r>
          </w:p>
        </w:tc>
      </w:tr>
      <w:tr w:rsidR="007C299D" w14:paraId="0F69DFE0" w14:textId="77777777" w:rsidTr="001B7BB1">
        <w:tc>
          <w:tcPr>
            <w:tcW w:w="6144" w:type="dxa"/>
            <w:gridSpan w:val="3"/>
            <w:tcBorders>
              <w:top w:val="single" w:sz="4" w:space="0" w:color="666699"/>
              <w:left w:val="single" w:sz="4" w:space="0" w:color="666699"/>
              <w:bottom w:val="single" w:sz="4" w:space="0" w:color="666699"/>
              <w:right w:val="single" w:sz="4" w:space="0" w:color="666699"/>
            </w:tcBorders>
            <w:hideMark/>
          </w:tcPr>
          <w:p w14:paraId="4785D43E" w14:textId="77777777" w:rsidR="007C299D" w:rsidRPr="001B7BB1" w:rsidRDefault="007C299D" w:rsidP="004713DB">
            <w:pPr>
              <w:bidi/>
              <w:jc w:val="left"/>
              <w:rPr>
                <w:sz w:val="22"/>
                <w:szCs w:val="22"/>
              </w:rPr>
            </w:pPr>
            <w:r w:rsidRPr="001B7BB1">
              <w:rPr>
                <w:rFonts w:hint="cs"/>
                <w:sz w:val="22"/>
                <w:szCs w:val="22"/>
                <w:rtl/>
              </w:rPr>
              <w:t xml:space="preserve">الحد الأقصى للاستهلاك المسموح به </w:t>
            </w:r>
            <w:r w:rsidRPr="001B7BB1">
              <w:rPr>
                <w:rFonts w:hint="cs"/>
                <w:sz w:val="22"/>
                <w:szCs w:val="22"/>
                <w:rtl/>
                <w:lang w:val="en-US"/>
              </w:rPr>
              <w:t>(أطنان من قدرات استنفاد الأوزون)</w:t>
            </w:r>
          </w:p>
        </w:tc>
        <w:tc>
          <w:tcPr>
            <w:tcW w:w="894" w:type="dxa"/>
            <w:tcBorders>
              <w:top w:val="single" w:sz="4" w:space="0" w:color="666699"/>
              <w:left w:val="single" w:sz="4" w:space="0" w:color="666699"/>
              <w:bottom w:val="single" w:sz="4" w:space="0" w:color="666699"/>
              <w:right w:val="single" w:sz="4" w:space="0" w:color="666699"/>
            </w:tcBorders>
            <w:hideMark/>
          </w:tcPr>
          <w:p w14:paraId="742C32B3" w14:textId="77777777" w:rsidR="007C299D" w:rsidRDefault="007C299D" w:rsidP="004713DB">
            <w:pPr>
              <w:jc w:val="right"/>
              <w:rPr>
                <w:sz w:val="18"/>
                <w:szCs w:val="18"/>
                <w:lang w:val="en-CA"/>
              </w:rPr>
            </w:pPr>
            <w:r>
              <w:rPr>
                <w:sz w:val="18"/>
                <w:szCs w:val="18"/>
                <w:lang w:val="en-CA"/>
              </w:rPr>
              <w:t>5.46</w:t>
            </w:r>
          </w:p>
        </w:tc>
        <w:tc>
          <w:tcPr>
            <w:tcW w:w="711" w:type="dxa"/>
            <w:tcBorders>
              <w:top w:val="single" w:sz="4" w:space="0" w:color="666699"/>
              <w:left w:val="single" w:sz="4" w:space="0" w:color="666699"/>
              <w:bottom w:val="single" w:sz="4" w:space="0" w:color="666699"/>
              <w:right w:val="single" w:sz="4" w:space="0" w:color="666699"/>
            </w:tcBorders>
            <w:hideMark/>
          </w:tcPr>
          <w:p w14:paraId="5EA1F79C" w14:textId="77777777" w:rsidR="007C299D" w:rsidRDefault="007C299D" w:rsidP="004713DB">
            <w:pPr>
              <w:jc w:val="right"/>
              <w:rPr>
                <w:sz w:val="18"/>
                <w:szCs w:val="18"/>
                <w:lang w:val="en-CA"/>
              </w:rPr>
            </w:pPr>
            <w:r>
              <w:rPr>
                <w:sz w:val="18"/>
                <w:szCs w:val="18"/>
                <w:lang w:val="en-CA"/>
              </w:rPr>
              <w:t>5.46</w:t>
            </w:r>
          </w:p>
        </w:tc>
        <w:tc>
          <w:tcPr>
            <w:tcW w:w="894" w:type="dxa"/>
            <w:tcBorders>
              <w:top w:val="single" w:sz="4" w:space="0" w:color="666699"/>
              <w:left w:val="single" w:sz="4" w:space="0" w:color="666699"/>
              <w:bottom w:val="single" w:sz="4" w:space="0" w:color="666699"/>
              <w:right w:val="single" w:sz="4" w:space="0" w:color="666699"/>
            </w:tcBorders>
            <w:hideMark/>
          </w:tcPr>
          <w:p w14:paraId="06A4FBCF" w14:textId="77777777" w:rsidR="007C299D" w:rsidRDefault="007C299D" w:rsidP="004713DB">
            <w:pPr>
              <w:jc w:val="right"/>
              <w:rPr>
                <w:sz w:val="18"/>
                <w:szCs w:val="18"/>
                <w:lang w:val="en-CA"/>
              </w:rPr>
            </w:pPr>
            <w:r>
              <w:rPr>
                <w:sz w:val="18"/>
                <w:szCs w:val="18"/>
                <w:lang w:val="en-CA"/>
              </w:rPr>
              <w:t>5.46</w:t>
            </w:r>
          </w:p>
        </w:tc>
        <w:tc>
          <w:tcPr>
            <w:tcW w:w="626" w:type="dxa"/>
            <w:tcBorders>
              <w:top w:val="single" w:sz="4" w:space="0" w:color="666699"/>
              <w:left w:val="single" w:sz="4" w:space="0" w:color="666699"/>
              <w:bottom w:val="single" w:sz="4" w:space="0" w:color="666699"/>
              <w:right w:val="single" w:sz="4" w:space="0" w:color="666699"/>
            </w:tcBorders>
            <w:hideMark/>
          </w:tcPr>
          <w:p w14:paraId="025CE967" w14:textId="77777777" w:rsidR="007C299D" w:rsidRDefault="007C299D" w:rsidP="004713DB">
            <w:pPr>
              <w:jc w:val="right"/>
              <w:rPr>
                <w:sz w:val="18"/>
                <w:szCs w:val="18"/>
                <w:lang w:val="en-CA"/>
              </w:rPr>
            </w:pPr>
            <w:r>
              <w:rPr>
                <w:sz w:val="18"/>
                <w:szCs w:val="18"/>
                <w:lang w:val="en-CA"/>
              </w:rPr>
              <w:t>5.46</w:t>
            </w:r>
          </w:p>
        </w:tc>
        <w:tc>
          <w:tcPr>
            <w:tcW w:w="626" w:type="dxa"/>
            <w:tcBorders>
              <w:top w:val="single" w:sz="4" w:space="0" w:color="666699"/>
              <w:left w:val="single" w:sz="4" w:space="0" w:color="666699"/>
              <w:bottom w:val="single" w:sz="4" w:space="0" w:color="666699"/>
              <w:right w:val="single" w:sz="4" w:space="0" w:color="666699"/>
            </w:tcBorders>
            <w:hideMark/>
          </w:tcPr>
          <w:p w14:paraId="4172C68C" w14:textId="77777777" w:rsidR="007C299D" w:rsidRDefault="007C299D" w:rsidP="004713DB">
            <w:pPr>
              <w:jc w:val="right"/>
              <w:rPr>
                <w:sz w:val="18"/>
                <w:szCs w:val="18"/>
                <w:lang w:val="en-CA"/>
              </w:rPr>
            </w:pPr>
            <w:r>
              <w:rPr>
                <w:sz w:val="18"/>
                <w:szCs w:val="18"/>
                <w:lang w:val="en-CA"/>
              </w:rPr>
              <w:t>5.46</w:t>
            </w:r>
          </w:p>
        </w:tc>
        <w:tc>
          <w:tcPr>
            <w:tcW w:w="888" w:type="dxa"/>
            <w:tcBorders>
              <w:top w:val="single" w:sz="4" w:space="0" w:color="666699"/>
              <w:left w:val="single" w:sz="4" w:space="0" w:color="666699"/>
              <w:bottom w:val="single" w:sz="4" w:space="0" w:color="666699"/>
              <w:right w:val="single" w:sz="4" w:space="0" w:color="666699"/>
            </w:tcBorders>
            <w:hideMark/>
          </w:tcPr>
          <w:p w14:paraId="6B37B031" w14:textId="77777777" w:rsidR="007C299D" w:rsidRDefault="007C299D" w:rsidP="004713DB">
            <w:pPr>
              <w:jc w:val="right"/>
              <w:rPr>
                <w:sz w:val="18"/>
                <w:szCs w:val="18"/>
                <w:lang w:val="en-CA"/>
              </w:rPr>
            </w:pPr>
            <w:r>
              <w:rPr>
                <w:sz w:val="18"/>
                <w:szCs w:val="18"/>
                <w:lang w:val="en-CA"/>
              </w:rPr>
              <w:t>2.73</w:t>
            </w:r>
          </w:p>
        </w:tc>
        <w:tc>
          <w:tcPr>
            <w:tcW w:w="894" w:type="dxa"/>
            <w:tcBorders>
              <w:top w:val="single" w:sz="4" w:space="0" w:color="666699"/>
              <w:left w:val="single" w:sz="4" w:space="0" w:color="666699"/>
              <w:bottom w:val="single" w:sz="4" w:space="0" w:color="666699"/>
              <w:right w:val="single" w:sz="4" w:space="0" w:color="666699"/>
            </w:tcBorders>
            <w:hideMark/>
          </w:tcPr>
          <w:p w14:paraId="526F35A5" w14:textId="77777777" w:rsidR="007C299D" w:rsidRDefault="007C299D" w:rsidP="004713DB">
            <w:pPr>
              <w:jc w:val="right"/>
              <w:rPr>
                <w:sz w:val="18"/>
                <w:szCs w:val="18"/>
                <w:lang w:val="en-CA"/>
              </w:rPr>
            </w:pPr>
            <w:r>
              <w:rPr>
                <w:rFonts w:hint="cs"/>
                <w:sz w:val="18"/>
                <w:szCs w:val="18"/>
                <w:rtl/>
                <w:lang w:val="en-CA"/>
              </w:rPr>
              <w:t>غير متاح</w:t>
            </w:r>
          </w:p>
        </w:tc>
      </w:tr>
      <w:tr w:rsidR="007C299D" w14:paraId="28EE4217" w14:textId="77777777" w:rsidTr="001B7BB1">
        <w:tc>
          <w:tcPr>
            <w:tcW w:w="3667" w:type="dxa"/>
            <w:vMerge w:val="restart"/>
            <w:tcBorders>
              <w:top w:val="single" w:sz="4" w:space="0" w:color="666699"/>
              <w:left w:val="single" w:sz="4" w:space="0" w:color="666699"/>
              <w:bottom w:val="single" w:sz="4" w:space="0" w:color="666699"/>
              <w:right w:val="single" w:sz="4" w:space="0" w:color="666699"/>
            </w:tcBorders>
            <w:hideMark/>
          </w:tcPr>
          <w:p w14:paraId="6BBE3B2F" w14:textId="77777777" w:rsidR="007C299D" w:rsidRPr="001B7BB1" w:rsidRDefault="007C299D" w:rsidP="004713DB">
            <w:pPr>
              <w:bidi/>
              <w:jc w:val="left"/>
              <w:rPr>
                <w:sz w:val="22"/>
                <w:szCs w:val="22"/>
                <w:lang w:val="en-CA"/>
              </w:rPr>
            </w:pPr>
            <w:r w:rsidRPr="001B7BB1">
              <w:rPr>
                <w:rFonts w:hint="cs"/>
                <w:sz w:val="22"/>
                <w:szCs w:val="22"/>
                <w:rtl/>
                <w:lang w:val="en-CA"/>
              </w:rPr>
              <w:t>تكاليف المشروع المطلوبة من ناحية المبدأ (دولار أمريكي)</w:t>
            </w:r>
          </w:p>
        </w:tc>
        <w:tc>
          <w:tcPr>
            <w:tcW w:w="923" w:type="dxa"/>
            <w:vMerge w:val="restart"/>
            <w:tcBorders>
              <w:top w:val="single" w:sz="4" w:space="0" w:color="666699"/>
              <w:left w:val="single" w:sz="4" w:space="0" w:color="666699"/>
              <w:bottom w:val="single" w:sz="4" w:space="0" w:color="666699"/>
              <w:right w:val="single" w:sz="4" w:space="0" w:color="666699"/>
            </w:tcBorders>
            <w:hideMark/>
          </w:tcPr>
          <w:p w14:paraId="7BF17DB8" w14:textId="77777777" w:rsidR="007C299D" w:rsidRPr="001B7BB1" w:rsidRDefault="007C299D" w:rsidP="004713DB">
            <w:pPr>
              <w:bidi/>
              <w:rPr>
                <w:sz w:val="22"/>
                <w:szCs w:val="22"/>
                <w:lang w:val="en-CA"/>
              </w:rPr>
            </w:pPr>
            <w:r w:rsidRPr="001B7BB1">
              <w:rPr>
                <w:rFonts w:hint="cs"/>
                <w:sz w:val="22"/>
                <w:szCs w:val="22"/>
                <w:rtl/>
                <w:lang w:val="en-CA"/>
              </w:rPr>
              <w:t>يونيدو</w:t>
            </w:r>
            <w:r w:rsidRPr="001B7BB1">
              <w:rPr>
                <w:sz w:val="22"/>
                <w:szCs w:val="22"/>
                <w:lang w:val="en-CA"/>
              </w:rPr>
              <w:t xml:space="preserve"> </w:t>
            </w:r>
          </w:p>
        </w:tc>
        <w:tc>
          <w:tcPr>
            <w:tcW w:w="1554" w:type="dxa"/>
            <w:tcBorders>
              <w:top w:val="single" w:sz="4" w:space="0" w:color="666699"/>
              <w:left w:val="single" w:sz="4" w:space="0" w:color="666699"/>
              <w:bottom w:val="single" w:sz="4" w:space="0" w:color="666699"/>
              <w:right w:val="single" w:sz="4" w:space="0" w:color="666699"/>
            </w:tcBorders>
            <w:hideMark/>
          </w:tcPr>
          <w:p w14:paraId="7A710196" w14:textId="77777777" w:rsidR="007C299D" w:rsidRPr="001B7BB1" w:rsidRDefault="007C299D" w:rsidP="004713DB">
            <w:pPr>
              <w:bidi/>
              <w:jc w:val="left"/>
              <w:rPr>
                <w:sz w:val="22"/>
                <w:szCs w:val="22"/>
                <w:lang w:val="en-US"/>
              </w:rPr>
            </w:pPr>
            <w:r w:rsidRPr="001B7BB1">
              <w:rPr>
                <w:rFonts w:hint="cs"/>
                <w:sz w:val="22"/>
                <w:szCs w:val="22"/>
                <w:rtl/>
              </w:rPr>
              <w:t>تكاليف المشروع</w:t>
            </w:r>
          </w:p>
        </w:tc>
        <w:tc>
          <w:tcPr>
            <w:tcW w:w="894" w:type="dxa"/>
            <w:tcBorders>
              <w:top w:val="single" w:sz="4" w:space="0" w:color="666699"/>
              <w:left w:val="single" w:sz="4" w:space="0" w:color="666699"/>
              <w:bottom w:val="single" w:sz="4" w:space="0" w:color="666699"/>
              <w:right w:val="single" w:sz="4" w:space="0" w:color="666699"/>
            </w:tcBorders>
            <w:hideMark/>
          </w:tcPr>
          <w:p w14:paraId="5C56E089" w14:textId="77777777" w:rsidR="007C299D" w:rsidRDefault="007C299D" w:rsidP="004713DB">
            <w:pPr>
              <w:jc w:val="right"/>
              <w:rPr>
                <w:sz w:val="18"/>
                <w:szCs w:val="18"/>
                <w:lang w:val="en-CA"/>
              </w:rPr>
            </w:pPr>
            <w:r>
              <w:rPr>
                <w:sz w:val="18"/>
                <w:szCs w:val="18"/>
                <w:lang w:val="en-CA"/>
              </w:rPr>
              <w:t>124,175</w:t>
            </w:r>
          </w:p>
        </w:tc>
        <w:tc>
          <w:tcPr>
            <w:tcW w:w="711" w:type="dxa"/>
            <w:tcBorders>
              <w:top w:val="single" w:sz="4" w:space="0" w:color="666699"/>
              <w:left w:val="single" w:sz="4" w:space="0" w:color="666699"/>
              <w:bottom w:val="single" w:sz="4" w:space="0" w:color="666699"/>
              <w:right w:val="single" w:sz="4" w:space="0" w:color="666699"/>
            </w:tcBorders>
            <w:hideMark/>
          </w:tcPr>
          <w:p w14:paraId="0BF0CA27" w14:textId="77777777" w:rsidR="007C299D" w:rsidRDefault="007C299D" w:rsidP="004713DB">
            <w:pPr>
              <w:jc w:val="right"/>
              <w:rPr>
                <w:sz w:val="18"/>
                <w:szCs w:val="18"/>
                <w:lang w:val="en-CA"/>
              </w:rPr>
            </w:pPr>
            <w:r>
              <w:rPr>
                <w:sz w:val="18"/>
                <w:szCs w:val="18"/>
                <w:lang w:val="en-CA"/>
              </w:rPr>
              <w:t>0</w:t>
            </w:r>
          </w:p>
        </w:tc>
        <w:tc>
          <w:tcPr>
            <w:tcW w:w="894" w:type="dxa"/>
            <w:tcBorders>
              <w:top w:val="single" w:sz="4" w:space="0" w:color="666699"/>
              <w:left w:val="single" w:sz="4" w:space="0" w:color="666699"/>
              <w:bottom w:val="single" w:sz="4" w:space="0" w:color="666699"/>
              <w:right w:val="single" w:sz="4" w:space="0" w:color="666699"/>
            </w:tcBorders>
            <w:hideMark/>
          </w:tcPr>
          <w:p w14:paraId="2F88009A" w14:textId="77777777" w:rsidR="007C299D" w:rsidRDefault="007C299D" w:rsidP="004713DB">
            <w:pPr>
              <w:jc w:val="right"/>
              <w:rPr>
                <w:sz w:val="18"/>
                <w:szCs w:val="18"/>
                <w:lang w:val="en-CA"/>
              </w:rPr>
            </w:pPr>
            <w:r>
              <w:rPr>
                <w:sz w:val="18"/>
                <w:szCs w:val="18"/>
                <w:lang w:val="en-CA"/>
              </w:rPr>
              <w:t>93,450</w:t>
            </w:r>
          </w:p>
        </w:tc>
        <w:tc>
          <w:tcPr>
            <w:tcW w:w="626" w:type="dxa"/>
            <w:tcBorders>
              <w:top w:val="single" w:sz="4" w:space="0" w:color="666699"/>
              <w:left w:val="single" w:sz="4" w:space="0" w:color="666699"/>
              <w:bottom w:val="single" w:sz="4" w:space="0" w:color="666699"/>
              <w:right w:val="single" w:sz="4" w:space="0" w:color="666699"/>
            </w:tcBorders>
            <w:hideMark/>
          </w:tcPr>
          <w:p w14:paraId="0F8BE3E6" w14:textId="77777777" w:rsidR="007C299D" w:rsidRDefault="007C299D" w:rsidP="004713DB">
            <w:pPr>
              <w:jc w:val="right"/>
              <w:rPr>
                <w:sz w:val="18"/>
                <w:szCs w:val="18"/>
                <w:lang w:val="en-CA"/>
              </w:rPr>
            </w:pPr>
            <w:r>
              <w:rPr>
                <w:sz w:val="18"/>
                <w:szCs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14:paraId="04B29AC4" w14:textId="77777777" w:rsidR="007C299D" w:rsidRDefault="007C299D" w:rsidP="004713DB">
            <w:pPr>
              <w:jc w:val="right"/>
              <w:rPr>
                <w:sz w:val="18"/>
                <w:szCs w:val="18"/>
                <w:lang w:val="en-CA"/>
              </w:rPr>
            </w:pPr>
            <w:r>
              <w:rPr>
                <w:sz w:val="18"/>
                <w:szCs w:val="18"/>
                <w:lang w:val="en-CA"/>
              </w:rPr>
              <w:t>0</w:t>
            </w:r>
          </w:p>
        </w:tc>
        <w:tc>
          <w:tcPr>
            <w:tcW w:w="888" w:type="dxa"/>
            <w:tcBorders>
              <w:top w:val="single" w:sz="4" w:space="0" w:color="666699"/>
              <w:left w:val="single" w:sz="4" w:space="0" w:color="666699"/>
              <w:bottom w:val="single" w:sz="4" w:space="0" w:color="666699"/>
              <w:right w:val="single" w:sz="4" w:space="0" w:color="666699"/>
            </w:tcBorders>
            <w:hideMark/>
          </w:tcPr>
          <w:p w14:paraId="52E80B1F" w14:textId="77777777" w:rsidR="007C299D" w:rsidRDefault="007C299D" w:rsidP="004713DB">
            <w:pPr>
              <w:jc w:val="right"/>
              <w:rPr>
                <w:sz w:val="18"/>
                <w:szCs w:val="18"/>
                <w:lang w:val="en-CA"/>
              </w:rPr>
            </w:pPr>
            <w:r>
              <w:rPr>
                <w:sz w:val="18"/>
                <w:szCs w:val="18"/>
                <w:lang w:val="en-CA"/>
              </w:rPr>
              <w:t>30,875</w:t>
            </w:r>
          </w:p>
        </w:tc>
        <w:tc>
          <w:tcPr>
            <w:tcW w:w="894" w:type="dxa"/>
            <w:tcBorders>
              <w:top w:val="single" w:sz="4" w:space="0" w:color="666699"/>
              <w:left w:val="single" w:sz="4" w:space="0" w:color="666699"/>
              <w:bottom w:val="single" w:sz="4" w:space="0" w:color="666699"/>
              <w:right w:val="single" w:sz="4" w:space="0" w:color="666699"/>
            </w:tcBorders>
            <w:hideMark/>
          </w:tcPr>
          <w:p w14:paraId="2AFF8DC3" w14:textId="77777777" w:rsidR="007C299D" w:rsidRDefault="007C299D" w:rsidP="004713DB">
            <w:pPr>
              <w:jc w:val="right"/>
              <w:rPr>
                <w:sz w:val="18"/>
                <w:szCs w:val="18"/>
                <w:lang w:val="en-CA"/>
              </w:rPr>
            </w:pPr>
            <w:r>
              <w:rPr>
                <w:sz w:val="18"/>
                <w:szCs w:val="18"/>
                <w:lang w:val="en-CA"/>
              </w:rPr>
              <w:t>248,500</w:t>
            </w:r>
          </w:p>
        </w:tc>
      </w:tr>
      <w:tr w:rsidR="007C299D" w14:paraId="274B6EBA" w14:textId="77777777" w:rsidTr="001B7BB1">
        <w:tc>
          <w:tcPr>
            <w:tcW w:w="3667" w:type="dxa"/>
            <w:vMerge/>
            <w:tcBorders>
              <w:top w:val="single" w:sz="4" w:space="0" w:color="666699"/>
              <w:left w:val="single" w:sz="4" w:space="0" w:color="666699"/>
              <w:bottom w:val="single" w:sz="4" w:space="0" w:color="666699"/>
              <w:right w:val="single" w:sz="4" w:space="0" w:color="666699"/>
            </w:tcBorders>
            <w:vAlign w:val="center"/>
            <w:hideMark/>
          </w:tcPr>
          <w:p w14:paraId="576A346F" w14:textId="77777777" w:rsidR="007C299D" w:rsidRPr="001B7BB1" w:rsidRDefault="007C299D" w:rsidP="004713DB">
            <w:pPr>
              <w:bidi/>
              <w:jc w:val="left"/>
              <w:rPr>
                <w:sz w:val="22"/>
                <w:szCs w:val="22"/>
                <w:lang w:val="en-CA"/>
              </w:rPr>
            </w:pPr>
          </w:p>
        </w:tc>
        <w:tc>
          <w:tcPr>
            <w:tcW w:w="923" w:type="dxa"/>
            <w:vMerge/>
            <w:tcBorders>
              <w:top w:val="single" w:sz="4" w:space="0" w:color="666699"/>
              <w:left w:val="single" w:sz="4" w:space="0" w:color="666699"/>
              <w:bottom w:val="single" w:sz="4" w:space="0" w:color="666699"/>
              <w:right w:val="single" w:sz="4" w:space="0" w:color="666699"/>
            </w:tcBorders>
            <w:vAlign w:val="center"/>
            <w:hideMark/>
          </w:tcPr>
          <w:p w14:paraId="206A7C7D" w14:textId="77777777" w:rsidR="007C299D" w:rsidRPr="001B7BB1" w:rsidRDefault="007C299D" w:rsidP="004713DB">
            <w:pPr>
              <w:bidi/>
              <w:jc w:val="left"/>
              <w:rPr>
                <w:sz w:val="22"/>
                <w:szCs w:val="22"/>
                <w:lang w:val="en-CA"/>
              </w:rPr>
            </w:pPr>
          </w:p>
        </w:tc>
        <w:tc>
          <w:tcPr>
            <w:tcW w:w="1554" w:type="dxa"/>
            <w:tcBorders>
              <w:top w:val="single" w:sz="4" w:space="0" w:color="666699"/>
              <w:left w:val="single" w:sz="4" w:space="0" w:color="666699"/>
              <w:bottom w:val="single" w:sz="4" w:space="0" w:color="666699"/>
              <w:right w:val="single" w:sz="4" w:space="0" w:color="666699"/>
            </w:tcBorders>
            <w:hideMark/>
          </w:tcPr>
          <w:p w14:paraId="30368C0C" w14:textId="77777777" w:rsidR="007C299D" w:rsidRPr="001B7BB1" w:rsidRDefault="007C299D" w:rsidP="004713DB">
            <w:pPr>
              <w:bidi/>
              <w:jc w:val="left"/>
              <w:rPr>
                <w:sz w:val="22"/>
                <w:szCs w:val="22"/>
                <w:lang w:val="en-US"/>
              </w:rPr>
            </w:pPr>
            <w:r w:rsidRPr="001B7BB1">
              <w:rPr>
                <w:rFonts w:hint="cs"/>
                <w:sz w:val="22"/>
                <w:szCs w:val="22"/>
                <w:rtl/>
              </w:rPr>
              <w:t>تكاليف الدعم</w:t>
            </w:r>
          </w:p>
        </w:tc>
        <w:tc>
          <w:tcPr>
            <w:tcW w:w="894" w:type="dxa"/>
            <w:tcBorders>
              <w:top w:val="single" w:sz="4" w:space="0" w:color="666699"/>
              <w:left w:val="single" w:sz="4" w:space="0" w:color="666699"/>
              <w:bottom w:val="single" w:sz="4" w:space="0" w:color="666699"/>
              <w:right w:val="single" w:sz="4" w:space="0" w:color="666699"/>
            </w:tcBorders>
            <w:hideMark/>
          </w:tcPr>
          <w:p w14:paraId="37A76A86" w14:textId="77777777" w:rsidR="007C299D" w:rsidRDefault="007C299D" w:rsidP="004713DB">
            <w:pPr>
              <w:jc w:val="right"/>
              <w:rPr>
                <w:sz w:val="18"/>
                <w:szCs w:val="18"/>
                <w:lang w:val="en-CA"/>
              </w:rPr>
            </w:pPr>
            <w:r>
              <w:rPr>
                <w:sz w:val="18"/>
                <w:szCs w:val="18"/>
                <w:lang w:val="en-CA"/>
              </w:rPr>
              <w:t>11,176</w:t>
            </w:r>
          </w:p>
        </w:tc>
        <w:tc>
          <w:tcPr>
            <w:tcW w:w="711" w:type="dxa"/>
            <w:tcBorders>
              <w:top w:val="single" w:sz="4" w:space="0" w:color="666699"/>
              <w:left w:val="single" w:sz="4" w:space="0" w:color="666699"/>
              <w:bottom w:val="single" w:sz="4" w:space="0" w:color="666699"/>
              <w:right w:val="single" w:sz="4" w:space="0" w:color="666699"/>
            </w:tcBorders>
            <w:hideMark/>
          </w:tcPr>
          <w:p w14:paraId="2CAE5911" w14:textId="77777777" w:rsidR="007C299D" w:rsidRDefault="007C299D" w:rsidP="004713DB">
            <w:pPr>
              <w:jc w:val="right"/>
              <w:rPr>
                <w:sz w:val="18"/>
                <w:szCs w:val="18"/>
                <w:lang w:val="en-CA"/>
              </w:rPr>
            </w:pPr>
            <w:r>
              <w:rPr>
                <w:sz w:val="18"/>
                <w:szCs w:val="18"/>
                <w:lang w:val="en-CA"/>
              </w:rPr>
              <w:t>0</w:t>
            </w:r>
          </w:p>
        </w:tc>
        <w:tc>
          <w:tcPr>
            <w:tcW w:w="894" w:type="dxa"/>
            <w:tcBorders>
              <w:top w:val="single" w:sz="4" w:space="0" w:color="666699"/>
              <w:left w:val="single" w:sz="4" w:space="0" w:color="666699"/>
              <w:bottom w:val="single" w:sz="4" w:space="0" w:color="666699"/>
              <w:right w:val="single" w:sz="4" w:space="0" w:color="666699"/>
            </w:tcBorders>
            <w:hideMark/>
          </w:tcPr>
          <w:p w14:paraId="379BB878" w14:textId="77777777" w:rsidR="007C299D" w:rsidRDefault="007C299D" w:rsidP="004713DB">
            <w:pPr>
              <w:jc w:val="right"/>
              <w:rPr>
                <w:sz w:val="18"/>
                <w:szCs w:val="18"/>
                <w:lang w:val="en-CA"/>
              </w:rPr>
            </w:pPr>
            <w:r>
              <w:rPr>
                <w:sz w:val="18"/>
                <w:szCs w:val="18"/>
                <w:lang w:val="en-CA"/>
              </w:rPr>
              <w:t>8,410</w:t>
            </w:r>
          </w:p>
        </w:tc>
        <w:tc>
          <w:tcPr>
            <w:tcW w:w="626" w:type="dxa"/>
            <w:tcBorders>
              <w:top w:val="single" w:sz="4" w:space="0" w:color="666699"/>
              <w:left w:val="single" w:sz="4" w:space="0" w:color="666699"/>
              <w:bottom w:val="single" w:sz="4" w:space="0" w:color="666699"/>
              <w:right w:val="single" w:sz="4" w:space="0" w:color="666699"/>
            </w:tcBorders>
            <w:hideMark/>
          </w:tcPr>
          <w:p w14:paraId="6C009E85" w14:textId="77777777" w:rsidR="007C299D" w:rsidRDefault="007C299D" w:rsidP="004713DB">
            <w:pPr>
              <w:jc w:val="right"/>
              <w:rPr>
                <w:sz w:val="18"/>
                <w:szCs w:val="18"/>
                <w:lang w:val="en-CA"/>
              </w:rPr>
            </w:pPr>
            <w:r>
              <w:rPr>
                <w:sz w:val="18"/>
                <w:szCs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14:paraId="6ECE46BB" w14:textId="77777777" w:rsidR="007C299D" w:rsidRDefault="007C299D" w:rsidP="004713DB">
            <w:pPr>
              <w:jc w:val="right"/>
              <w:rPr>
                <w:sz w:val="18"/>
                <w:szCs w:val="18"/>
                <w:lang w:val="en-CA"/>
              </w:rPr>
            </w:pPr>
            <w:r>
              <w:rPr>
                <w:sz w:val="18"/>
                <w:szCs w:val="18"/>
                <w:lang w:val="en-CA"/>
              </w:rPr>
              <w:t>0</w:t>
            </w:r>
          </w:p>
        </w:tc>
        <w:tc>
          <w:tcPr>
            <w:tcW w:w="888" w:type="dxa"/>
            <w:tcBorders>
              <w:top w:val="single" w:sz="4" w:space="0" w:color="666699"/>
              <w:left w:val="single" w:sz="4" w:space="0" w:color="666699"/>
              <w:bottom w:val="single" w:sz="4" w:space="0" w:color="666699"/>
              <w:right w:val="single" w:sz="4" w:space="0" w:color="666699"/>
            </w:tcBorders>
            <w:hideMark/>
          </w:tcPr>
          <w:p w14:paraId="7A7C5BDB" w14:textId="77777777" w:rsidR="007C299D" w:rsidRDefault="007C299D" w:rsidP="004713DB">
            <w:pPr>
              <w:jc w:val="right"/>
              <w:rPr>
                <w:sz w:val="18"/>
                <w:szCs w:val="18"/>
                <w:lang w:val="en-CA"/>
              </w:rPr>
            </w:pPr>
            <w:r>
              <w:rPr>
                <w:sz w:val="18"/>
                <w:szCs w:val="18"/>
                <w:lang w:val="en-CA"/>
              </w:rPr>
              <w:t>2,779</w:t>
            </w:r>
          </w:p>
        </w:tc>
        <w:tc>
          <w:tcPr>
            <w:tcW w:w="894" w:type="dxa"/>
            <w:tcBorders>
              <w:top w:val="single" w:sz="4" w:space="0" w:color="666699"/>
              <w:left w:val="single" w:sz="4" w:space="0" w:color="666699"/>
              <w:bottom w:val="single" w:sz="4" w:space="0" w:color="666699"/>
              <w:right w:val="single" w:sz="4" w:space="0" w:color="666699"/>
            </w:tcBorders>
            <w:hideMark/>
          </w:tcPr>
          <w:p w14:paraId="0FDCDE5E" w14:textId="77777777" w:rsidR="007C299D" w:rsidRDefault="007C299D" w:rsidP="004713DB">
            <w:pPr>
              <w:jc w:val="right"/>
              <w:rPr>
                <w:sz w:val="18"/>
                <w:szCs w:val="18"/>
                <w:lang w:val="en-CA"/>
              </w:rPr>
            </w:pPr>
            <w:r>
              <w:rPr>
                <w:sz w:val="18"/>
                <w:szCs w:val="18"/>
                <w:lang w:val="en-CA"/>
              </w:rPr>
              <w:t>22,365</w:t>
            </w:r>
          </w:p>
        </w:tc>
      </w:tr>
      <w:tr w:rsidR="007C299D" w14:paraId="05704BF4" w14:textId="77777777" w:rsidTr="001B7BB1">
        <w:trPr>
          <w:trHeight w:val="70"/>
        </w:trPr>
        <w:tc>
          <w:tcPr>
            <w:tcW w:w="3667" w:type="dxa"/>
            <w:vMerge/>
            <w:tcBorders>
              <w:top w:val="single" w:sz="4" w:space="0" w:color="666699"/>
              <w:left w:val="single" w:sz="4" w:space="0" w:color="666699"/>
              <w:bottom w:val="single" w:sz="4" w:space="0" w:color="666699"/>
              <w:right w:val="single" w:sz="4" w:space="0" w:color="666699"/>
            </w:tcBorders>
            <w:vAlign w:val="center"/>
            <w:hideMark/>
          </w:tcPr>
          <w:p w14:paraId="13E3A05A" w14:textId="77777777" w:rsidR="007C299D" w:rsidRPr="001B7BB1" w:rsidRDefault="007C299D" w:rsidP="004713DB">
            <w:pPr>
              <w:bidi/>
              <w:jc w:val="left"/>
              <w:rPr>
                <w:sz w:val="22"/>
                <w:szCs w:val="22"/>
                <w:lang w:val="en-CA"/>
              </w:rPr>
            </w:pPr>
          </w:p>
        </w:tc>
        <w:tc>
          <w:tcPr>
            <w:tcW w:w="923" w:type="dxa"/>
            <w:vMerge w:val="restart"/>
            <w:tcBorders>
              <w:top w:val="single" w:sz="4" w:space="0" w:color="666699"/>
              <w:left w:val="single" w:sz="4" w:space="0" w:color="666699"/>
              <w:bottom w:val="single" w:sz="4" w:space="0" w:color="666699"/>
              <w:right w:val="single" w:sz="4" w:space="0" w:color="666699"/>
            </w:tcBorders>
            <w:hideMark/>
          </w:tcPr>
          <w:p w14:paraId="1E8B5AD0" w14:textId="77777777" w:rsidR="007C299D" w:rsidRPr="001B7BB1" w:rsidRDefault="007C299D" w:rsidP="004713DB">
            <w:pPr>
              <w:bidi/>
              <w:jc w:val="center"/>
              <w:rPr>
                <w:sz w:val="22"/>
                <w:szCs w:val="22"/>
                <w:lang w:val="en-CA"/>
              </w:rPr>
            </w:pPr>
            <w:r w:rsidRPr="001B7BB1">
              <w:rPr>
                <w:rFonts w:hint="cs"/>
                <w:sz w:val="22"/>
                <w:szCs w:val="22"/>
                <w:rtl/>
                <w:lang w:val="en-CA"/>
              </w:rPr>
              <w:t>يونيب</w:t>
            </w:r>
          </w:p>
        </w:tc>
        <w:tc>
          <w:tcPr>
            <w:tcW w:w="1554" w:type="dxa"/>
            <w:tcBorders>
              <w:top w:val="single" w:sz="4" w:space="0" w:color="666699"/>
              <w:left w:val="single" w:sz="4" w:space="0" w:color="666699"/>
              <w:bottom w:val="single" w:sz="4" w:space="0" w:color="666699"/>
              <w:right w:val="single" w:sz="4" w:space="0" w:color="666699"/>
            </w:tcBorders>
            <w:hideMark/>
          </w:tcPr>
          <w:p w14:paraId="6327A74A" w14:textId="77777777" w:rsidR="007C299D" w:rsidRPr="001B7BB1" w:rsidRDefault="007C299D" w:rsidP="004713DB">
            <w:pPr>
              <w:bidi/>
              <w:jc w:val="left"/>
              <w:rPr>
                <w:sz w:val="22"/>
                <w:szCs w:val="22"/>
                <w:lang w:val="en-US"/>
              </w:rPr>
            </w:pPr>
            <w:r w:rsidRPr="001B7BB1">
              <w:rPr>
                <w:rFonts w:hint="cs"/>
                <w:sz w:val="22"/>
                <w:szCs w:val="22"/>
                <w:rtl/>
              </w:rPr>
              <w:t>تكاليف المشروع</w:t>
            </w:r>
          </w:p>
        </w:tc>
        <w:tc>
          <w:tcPr>
            <w:tcW w:w="894" w:type="dxa"/>
            <w:tcBorders>
              <w:top w:val="single" w:sz="4" w:space="0" w:color="666699"/>
              <w:left w:val="single" w:sz="4" w:space="0" w:color="666699"/>
              <w:bottom w:val="single" w:sz="4" w:space="0" w:color="666699"/>
              <w:right w:val="single" w:sz="4" w:space="0" w:color="666699"/>
            </w:tcBorders>
            <w:hideMark/>
          </w:tcPr>
          <w:p w14:paraId="0349B7E6" w14:textId="77777777" w:rsidR="007C299D" w:rsidRDefault="007C299D" w:rsidP="004713DB">
            <w:pPr>
              <w:jc w:val="right"/>
              <w:rPr>
                <w:sz w:val="18"/>
                <w:szCs w:val="18"/>
                <w:lang w:val="en-CA"/>
              </w:rPr>
            </w:pPr>
            <w:r>
              <w:rPr>
                <w:sz w:val="18"/>
                <w:szCs w:val="18"/>
                <w:lang w:val="en-CA"/>
              </w:rPr>
              <w:t>22,000</w:t>
            </w:r>
          </w:p>
        </w:tc>
        <w:tc>
          <w:tcPr>
            <w:tcW w:w="711" w:type="dxa"/>
            <w:tcBorders>
              <w:top w:val="single" w:sz="4" w:space="0" w:color="666699"/>
              <w:left w:val="single" w:sz="4" w:space="0" w:color="666699"/>
              <w:bottom w:val="single" w:sz="4" w:space="0" w:color="666699"/>
              <w:right w:val="single" w:sz="4" w:space="0" w:color="666699"/>
            </w:tcBorders>
            <w:hideMark/>
          </w:tcPr>
          <w:p w14:paraId="3E20A941" w14:textId="77777777" w:rsidR="007C299D" w:rsidRDefault="007C299D" w:rsidP="004713DB">
            <w:pPr>
              <w:jc w:val="right"/>
              <w:rPr>
                <w:sz w:val="18"/>
                <w:szCs w:val="18"/>
                <w:lang w:val="en-CA"/>
              </w:rPr>
            </w:pPr>
            <w:r>
              <w:rPr>
                <w:sz w:val="18"/>
                <w:szCs w:val="18"/>
                <w:lang w:val="en-CA"/>
              </w:rPr>
              <w:t>0</w:t>
            </w:r>
          </w:p>
        </w:tc>
        <w:tc>
          <w:tcPr>
            <w:tcW w:w="894" w:type="dxa"/>
            <w:tcBorders>
              <w:top w:val="single" w:sz="4" w:space="0" w:color="666699"/>
              <w:left w:val="single" w:sz="4" w:space="0" w:color="666699"/>
              <w:bottom w:val="single" w:sz="4" w:space="0" w:color="666699"/>
              <w:right w:val="single" w:sz="4" w:space="0" w:color="666699"/>
            </w:tcBorders>
            <w:hideMark/>
          </w:tcPr>
          <w:p w14:paraId="0609ED06" w14:textId="77777777" w:rsidR="007C299D" w:rsidRDefault="007C299D" w:rsidP="004713DB">
            <w:pPr>
              <w:jc w:val="right"/>
              <w:rPr>
                <w:sz w:val="18"/>
                <w:szCs w:val="18"/>
                <w:lang w:val="en-CA"/>
              </w:rPr>
            </w:pPr>
            <w:r>
              <w:rPr>
                <w:sz w:val="18"/>
                <w:szCs w:val="18"/>
                <w:lang w:val="en-CA"/>
              </w:rPr>
              <w:t>22,000</w:t>
            </w:r>
          </w:p>
        </w:tc>
        <w:tc>
          <w:tcPr>
            <w:tcW w:w="626" w:type="dxa"/>
            <w:tcBorders>
              <w:top w:val="single" w:sz="4" w:space="0" w:color="666699"/>
              <w:left w:val="single" w:sz="4" w:space="0" w:color="666699"/>
              <w:bottom w:val="single" w:sz="4" w:space="0" w:color="666699"/>
              <w:right w:val="single" w:sz="4" w:space="0" w:color="666699"/>
            </w:tcBorders>
            <w:hideMark/>
          </w:tcPr>
          <w:p w14:paraId="45D6B175" w14:textId="77777777" w:rsidR="007C299D" w:rsidRDefault="007C299D" w:rsidP="004713DB">
            <w:pPr>
              <w:jc w:val="right"/>
              <w:rPr>
                <w:sz w:val="18"/>
                <w:szCs w:val="18"/>
                <w:lang w:val="en-CA"/>
              </w:rPr>
            </w:pPr>
            <w:r>
              <w:rPr>
                <w:sz w:val="18"/>
                <w:szCs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14:paraId="5862AAC5" w14:textId="77777777" w:rsidR="007C299D" w:rsidRDefault="007C299D" w:rsidP="004713DB">
            <w:pPr>
              <w:jc w:val="right"/>
              <w:rPr>
                <w:sz w:val="18"/>
                <w:szCs w:val="18"/>
                <w:lang w:val="en-CA"/>
              </w:rPr>
            </w:pPr>
            <w:r>
              <w:rPr>
                <w:sz w:val="18"/>
                <w:szCs w:val="18"/>
                <w:lang w:val="en-CA"/>
              </w:rPr>
              <w:t>0</w:t>
            </w:r>
          </w:p>
        </w:tc>
        <w:tc>
          <w:tcPr>
            <w:tcW w:w="888" w:type="dxa"/>
            <w:tcBorders>
              <w:top w:val="single" w:sz="4" w:space="0" w:color="666699"/>
              <w:left w:val="single" w:sz="4" w:space="0" w:color="666699"/>
              <w:bottom w:val="single" w:sz="4" w:space="0" w:color="666699"/>
              <w:right w:val="single" w:sz="4" w:space="0" w:color="666699"/>
            </w:tcBorders>
            <w:hideMark/>
          </w:tcPr>
          <w:p w14:paraId="5C3E3C87" w14:textId="77777777" w:rsidR="007C299D" w:rsidRDefault="007C299D" w:rsidP="004713DB">
            <w:pPr>
              <w:jc w:val="right"/>
              <w:rPr>
                <w:sz w:val="18"/>
                <w:szCs w:val="18"/>
                <w:lang w:val="en-CA"/>
              </w:rPr>
            </w:pPr>
            <w:r>
              <w:rPr>
                <w:sz w:val="18"/>
                <w:szCs w:val="18"/>
                <w:lang w:val="en-CA"/>
              </w:rPr>
              <w:t>0</w:t>
            </w:r>
          </w:p>
        </w:tc>
        <w:tc>
          <w:tcPr>
            <w:tcW w:w="894" w:type="dxa"/>
            <w:tcBorders>
              <w:top w:val="single" w:sz="4" w:space="0" w:color="666699"/>
              <w:left w:val="single" w:sz="4" w:space="0" w:color="666699"/>
              <w:bottom w:val="single" w:sz="4" w:space="0" w:color="666699"/>
              <w:right w:val="single" w:sz="4" w:space="0" w:color="666699"/>
            </w:tcBorders>
            <w:hideMark/>
          </w:tcPr>
          <w:p w14:paraId="5AA4F5A3" w14:textId="77777777" w:rsidR="007C299D" w:rsidRDefault="007C299D" w:rsidP="004713DB">
            <w:pPr>
              <w:jc w:val="right"/>
              <w:rPr>
                <w:sz w:val="18"/>
                <w:szCs w:val="18"/>
                <w:lang w:val="en-CA"/>
              </w:rPr>
            </w:pPr>
            <w:r>
              <w:rPr>
                <w:sz w:val="18"/>
                <w:szCs w:val="18"/>
                <w:lang w:val="en-CA"/>
              </w:rPr>
              <w:t>44,000</w:t>
            </w:r>
          </w:p>
        </w:tc>
      </w:tr>
      <w:tr w:rsidR="007C299D" w14:paraId="235DDB94" w14:textId="77777777" w:rsidTr="001B7BB1">
        <w:tc>
          <w:tcPr>
            <w:tcW w:w="3667" w:type="dxa"/>
            <w:vMerge/>
            <w:tcBorders>
              <w:top w:val="single" w:sz="4" w:space="0" w:color="666699"/>
              <w:left w:val="single" w:sz="4" w:space="0" w:color="666699"/>
              <w:bottom w:val="single" w:sz="4" w:space="0" w:color="666699"/>
              <w:right w:val="single" w:sz="4" w:space="0" w:color="666699"/>
            </w:tcBorders>
            <w:vAlign w:val="center"/>
            <w:hideMark/>
          </w:tcPr>
          <w:p w14:paraId="401E8C08" w14:textId="77777777" w:rsidR="007C299D" w:rsidRPr="001B7BB1" w:rsidRDefault="007C299D" w:rsidP="004713DB">
            <w:pPr>
              <w:bidi/>
              <w:jc w:val="left"/>
              <w:rPr>
                <w:sz w:val="22"/>
                <w:szCs w:val="22"/>
                <w:lang w:val="en-CA"/>
              </w:rPr>
            </w:pPr>
          </w:p>
        </w:tc>
        <w:tc>
          <w:tcPr>
            <w:tcW w:w="923" w:type="dxa"/>
            <w:vMerge/>
            <w:tcBorders>
              <w:top w:val="single" w:sz="4" w:space="0" w:color="666699"/>
              <w:left w:val="single" w:sz="4" w:space="0" w:color="666699"/>
              <w:bottom w:val="single" w:sz="4" w:space="0" w:color="666699"/>
              <w:right w:val="single" w:sz="4" w:space="0" w:color="666699"/>
            </w:tcBorders>
            <w:vAlign w:val="center"/>
            <w:hideMark/>
          </w:tcPr>
          <w:p w14:paraId="6EEEF82E" w14:textId="77777777" w:rsidR="007C299D" w:rsidRPr="001B7BB1" w:rsidRDefault="007C299D" w:rsidP="004713DB">
            <w:pPr>
              <w:bidi/>
              <w:jc w:val="left"/>
              <w:rPr>
                <w:sz w:val="22"/>
                <w:szCs w:val="22"/>
                <w:lang w:val="en-CA"/>
              </w:rPr>
            </w:pPr>
          </w:p>
        </w:tc>
        <w:tc>
          <w:tcPr>
            <w:tcW w:w="1554" w:type="dxa"/>
            <w:tcBorders>
              <w:top w:val="single" w:sz="4" w:space="0" w:color="666699"/>
              <w:left w:val="single" w:sz="4" w:space="0" w:color="666699"/>
              <w:bottom w:val="single" w:sz="4" w:space="0" w:color="666699"/>
              <w:right w:val="single" w:sz="4" w:space="0" w:color="666699"/>
            </w:tcBorders>
            <w:hideMark/>
          </w:tcPr>
          <w:p w14:paraId="60B3DE6A" w14:textId="77777777" w:rsidR="007C299D" w:rsidRPr="001B7BB1" w:rsidRDefault="007C299D" w:rsidP="004713DB">
            <w:pPr>
              <w:bidi/>
              <w:jc w:val="left"/>
              <w:rPr>
                <w:sz w:val="22"/>
                <w:szCs w:val="22"/>
                <w:lang w:val="en-US"/>
              </w:rPr>
            </w:pPr>
            <w:r w:rsidRPr="001B7BB1">
              <w:rPr>
                <w:rFonts w:hint="cs"/>
                <w:sz w:val="22"/>
                <w:szCs w:val="22"/>
                <w:rtl/>
              </w:rPr>
              <w:t>تكاليف الدعم</w:t>
            </w:r>
          </w:p>
        </w:tc>
        <w:tc>
          <w:tcPr>
            <w:tcW w:w="894" w:type="dxa"/>
            <w:tcBorders>
              <w:top w:val="single" w:sz="4" w:space="0" w:color="666699"/>
              <w:left w:val="single" w:sz="4" w:space="0" w:color="666699"/>
              <w:bottom w:val="single" w:sz="4" w:space="0" w:color="666699"/>
              <w:right w:val="single" w:sz="4" w:space="0" w:color="666699"/>
            </w:tcBorders>
            <w:hideMark/>
          </w:tcPr>
          <w:p w14:paraId="6F688350" w14:textId="77777777" w:rsidR="007C299D" w:rsidRDefault="007C299D" w:rsidP="004713DB">
            <w:pPr>
              <w:jc w:val="right"/>
              <w:rPr>
                <w:sz w:val="18"/>
                <w:szCs w:val="18"/>
                <w:lang w:val="en-CA"/>
              </w:rPr>
            </w:pPr>
            <w:r>
              <w:rPr>
                <w:sz w:val="18"/>
                <w:szCs w:val="18"/>
                <w:lang w:val="en-CA"/>
              </w:rPr>
              <w:t>2,860</w:t>
            </w:r>
          </w:p>
        </w:tc>
        <w:tc>
          <w:tcPr>
            <w:tcW w:w="711" w:type="dxa"/>
            <w:tcBorders>
              <w:top w:val="single" w:sz="4" w:space="0" w:color="666699"/>
              <w:left w:val="single" w:sz="4" w:space="0" w:color="666699"/>
              <w:bottom w:val="single" w:sz="4" w:space="0" w:color="666699"/>
              <w:right w:val="single" w:sz="4" w:space="0" w:color="666699"/>
            </w:tcBorders>
            <w:hideMark/>
          </w:tcPr>
          <w:p w14:paraId="1782891A" w14:textId="77777777" w:rsidR="007C299D" w:rsidRDefault="007C299D" w:rsidP="004713DB">
            <w:pPr>
              <w:jc w:val="right"/>
              <w:rPr>
                <w:sz w:val="18"/>
                <w:szCs w:val="18"/>
                <w:lang w:val="en-CA"/>
              </w:rPr>
            </w:pPr>
            <w:r>
              <w:rPr>
                <w:sz w:val="18"/>
                <w:szCs w:val="18"/>
                <w:lang w:val="en-CA"/>
              </w:rPr>
              <w:t>0</w:t>
            </w:r>
          </w:p>
        </w:tc>
        <w:tc>
          <w:tcPr>
            <w:tcW w:w="894" w:type="dxa"/>
            <w:tcBorders>
              <w:top w:val="single" w:sz="4" w:space="0" w:color="666699"/>
              <w:left w:val="single" w:sz="4" w:space="0" w:color="666699"/>
              <w:bottom w:val="single" w:sz="4" w:space="0" w:color="666699"/>
              <w:right w:val="single" w:sz="4" w:space="0" w:color="666699"/>
            </w:tcBorders>
            <w:hideMark/>
          </w:tcPr>
          <w:p w14:paraId="05D279CC" w14:textId="77777777" w:rsidR="007C299D" w:rsidRDefault="007C299D" w:rsidP="004713DB">
            <w:pPr>
              <w:jc w:val="right"/>
              <w:rPr>
                <w:sz w:val="18"/>
                <w:szCs w:val="18"/>
                <w:lang w:val="en-CA"/>
              </w:rPr>
            </w:pPr>
            <w:r>
              <w:rPr>
                <w:sz w:val="18"/>
                <w:szCs w:val="18"/>
                <w:lang w:val="en-CA"/>
              </w:rPr>
              <w:t>2,860</w:t>
            </w:r>
          </w:p>
        </w:tc>
        <w:tc>
          <w:tcPr>
            <w:tcW w:w="626" w:type="dxa"/>
            <w:tcBorders>
              <w:top w:val="single" w:sz="4" w:space="0" w:color="666699"/>
              <w:left w:val="single" w:sz="4" w:space="0" w:color="666699"/>
              <w:bottom w:val="single" w:sz="4" w:space="0" w:color="666699"/>
              <w:right w:val="single" w:sz="4" w:space="0" w:color="666699"/>
            </w:tcBorders>
            <w:hideMark/>
          </w:tcPr>
          <w:p w14:paraId="7697484B" w14:textId="77777777" w:rsidR="007C299D" w:rsidRDefault="007C299D" w:rsidP="004713DB">
            <w:pPr>
              <w:jc w:val="right"/>
              <w:rPr>
                <w:sz w:val="18"/>
                <w:szCs w:val="18"/>
                <w:lang w:val="en-CA"/>
              </w:rPr>
            </w:pPr>
            <w:r>
              <w:rPr>
                <w:sz w:val="18"/>
                <w:szCs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14:paraId="24BD6680" w14:textId="77777777" w:rsidR="007C299D" w:rsidRDefault="007C299D" w:rsidP="004713DB">
            <w:pPr>
              <w:jc w:val="right"/>
              <w:rPr>
                <w:sz w:val="18"/>
                <w:szCs w:val="18"/>
                <w:lang w:val="en-CA"/>
              </w:rPr>
            </w:pPr>
            <w:r>
              <w:rPr>
                <w:sz w:val="18"/>
                <w:szCs w:val="18"/>
                <w:lang w:val="en-CA"/>
              </w:rPr>
              <w:t>0</w:t>
            </w:r>
          </w:p>
        </w:tc>
        <w:tc>
          <w:tcPr>
            <w:tcW w:w="888" w:type="dxa"/>
            <w:tcBorders>
              <w:top w:val="single" w:sz="4" w:space="0" w:color="666699"/>
              <w:left w:val="single" w:sz="4" w:space="0" w:color="666699"/>
              <w:bottom w:val="single" w:sz="4" w:space="0" w:color="666699"/>
              <w:right w:val="single" w:sz="4" w:space="0" w:color="666699"/>
            </w:tcBorders>
            <w:hideMark/>
          </w:tcPr>
          <w:p w14:paraId="1111FCB7" w14:textId="77777777" w:rsidR="007C299D" w:rsidRDefault="007C299D" w:rsidP="004713DB">
            <w:pPr>
              <w:jc w:val="right"/>
              <w:rPr>
                <w:sz w:val="18"/>
                <w:szCs w:val="18"/>
                <w:lang w:val="en-CA"/>
              </w:rPr>
            </w:pPr>
            <w:r>
              <w:rPr>
                <w:sz w:val="18"/>
                <w:szCs w:val="18"/>
                <w:lang w:val="en-CA"/>
              </w:rPr>
              <w:t>0</w:t>
            </w:r>
          </w:p>
        </w:tc>
        <w:tc>
          <w:tcPr>
            <w:tcW w:w="894" w:type="dxa"/>
            <w:tcBorders>
              <w:top w:val="single" w:sz="4" w:space="0" w:color="666699"/>
              <w:left w:val="single" w:sz="4" w:space="0" w:color="666699"/>
              <w:bottom w:val="single" w:sz="4" w:space="0" w:color="666699"/>
              <w:right w:val="single" w:sz="4" w:space="0" w:color="666699"/>
            </w:tcBorders>
            <w:hideMark/>
          </w:tcPr>
          <w:p w14:paraId="7A18C581" w14:textId="77777777" w:rsidR="007C299D" w:rsidRDefault="007C299D" w:rsidP="004713DB">
            <w:pPr>
              <w:jc w:val="right"/>
              <w:rPr>
                <w:sz w:val="18"/>
                <w:szCs w:val="18"/>
                <w:lang w:val="en-CA"/>
              </w:rPr>
            </w:pPr>
            <w:r>
              <w:rPr>
                <w:sz w:val="18"/>
                <w:szCs w:val="18"/>
                <w:lang w:val="en-CA"/>
              </w:rPr>
              <w:t>5,720</w:t>
            </w:r>
          </w:p>
        </w:tc>
      </w:tr>
      <w:tr w:rsidR="007C299D" w14:paraId="6838B616" w14:textId="77777777" w:rsidTr="001B7BB1">
        <w:tc>
          <w:tcPr>
            <w:tcW w:w="6144" w:type="dxa"/>
            <w:gridSpan w:val="3"/>
            <w:tcBorders>
              <w:top w:val="single" w:sz="4" w:space="0" w:color="666699"/>
              <w:left w:val="single" w:sz="4" w:space="0" w:color="666699"/>
              <w:bottom w:val="single" w:sz="4" w:space="0" w:color="666699"/>
              <w:right w:val="single" w:sz="4" w:space="0" w:color="666699"/>
            </w:tcBorders>
            <w:hideMark/>
          </w:tcPr>
          <w:p w14:paraId="62BD7E07" w14:textId="77777777" w:rsidR="007C299D" w:rsidRPr="001B7BB1" w:rsidRDefault="007C299D" w:rsidP="004713DB">
            <w:pPr>
              <w:bidi/>
              <w:jc w:val="left"/>
              <w:rPr>
                <w:sz w:val="22"/>
                <w:szCs w:val="22"/>
                <w:lang w:val="en-CA"/>
              </w:rPr>
            </w:pPr>
            <w:r w:rsidRPr="001B7BB1">
              <w:rPr>
                <w:rFonts w:hint="cs"/>
                <w:sz w:val="22"/>
                <w:szCs w:val="22"/>
                <w:rtl/>
                <w:lang w:val="en-CA"/>
              </w:rPr>
              <w:t xml:space="preserve">مجموع </w:t>
            </w:r>
            <w:r w:rsidRPr="001B7BB1">
              <w:rPr>
                <w:sz w:val="22"/>
                <w:szCs w:val="22"/>
                <w:rtl/>
                <w:lang w:val="en-CA"/>
              </w:rPr>
              <w:t>تكاليف المشروع المطلوبة من ناحية المبدأ (دولار أمريكي)</w:t>
            </w:r>
          </w:p>
        </w:tc>
        <w:tc>
          <w:tcPr>
            <w:tcW w:w="894" w:type="dxa"/>
            <w:tcBorders>
              <w:top w:val="single" w:sz="4" w:space="0" w:color="666699"/>
              <w:left w:val="single" w:sz="4" w:space="0" w:color="666699"/>
              <w:bottom w:val="single" w:sz="4" w:space="0" w:color="666699"/>
              <w:right w:val="single" w:sz="4" w:space="0" w:color="666699"/>
            </w:tcBorders>
            <w:hideMark/>
          </w:tcPr>
          <w:p w14:paraId="1A98B467" w14:textId="77777777" w:rsidR="007C299D" w:rsidRDefault="007C299D" w:rsidP="004713DB">
            <w:pPr>
              <w:jc w:val="right"/>
              <w:rPr>
                <w:sz w:val="18"/>
                <w:szCs w:val="18"/>
                <w:lang w:val="en-CA"/>
              </w:rPr>
            </w:pPr>
            <w:r>
              <w:rPr>
                <w:sz w:val="18"/>
                <w:szCs w:val="18"/>
                <w:lang w:val="en-CA"/>
              </w:rPr>
              <w:t>146,175</w:t>
            </w:r>
          </w:p>
        </w:tc>
        <w:tc>
          <w:tcPr>
            <w:tcW w:w="711" w:type="dxa"/>
            <w:tcBorders>
              <w:top w:val="single" w:sz="4" w:space="0" w:color="666699"/>
              <w:left w:val="single" w:sz="4" w:space="0" w:color="666699"/>
              <w:bottom w:val="single" w:sz="4" w:space="0" w:color="666699"/>
              <w:right w:val="single" w:sz="4" w:space="0" w:color="666699"/>
            </w:tcBorders>
            <w:hideMark/>
          </w:tcPr>
          <w:p w14:paraId="6F4D8F6F" w14:textId="77777777" w:rsidR="007C299D" w:rsidRDefault="007C299D" w:rsidP="004713DB">
            <w:pPr>
              <w:jc w:val="right"/>
              <w:rPr>
                <w:sz w:val="18"/>
                <w:szCs w:val="18"/>
                <w:lang w:val="en-CA"/>
              </w:rPr>
            </w:pPr>
            <w:r>
              <w:rPr>
                <w:sz w:val="18"/>
                <w:szCs w:val="18"/>
                <w:lang w:val="en-CA"/>
              </w:rPr>
              <w:t>0</w:t>
            </w:r>
          </w:p>
        </w:tc>
        <w:tc>
          <w:tcPr>
            <w:tcW w:w="894" w:type="dxa"/>
            <w:tcBorders>
              <w:top w:val="single" w:sz="4" w:space="0" w:color="666699"/>
              <w:left w:val="single" w:sz="4" w:space="0" w:color="666699"/>
              <w:bottom w:val="single" w:sz="4" w:space="0" w:color="666699"/>
              <w:right w:val="single" w:sz="4" w:space="0" w:color="666699"/>
            </w:tcBorders>
            <w:hideMark/>
          </w:tcPr>
          <w:p w14:paraId="0D848220" w14:textId="77777777" w:rsidR="007C299D" w:rsidRDefault="007C299D" w:rsidP="004713DB">
            <w:pPr>
              <w:jc w:val="right"/>
              <w:rPr>
                <w:sz w:val="18"/>
                <w:szCs w:val="18"/>
                <w:lang w:val="en-CA"/>
              </w:rPr>
            </w:pPr>
            <w:r>
              <w:rPr>
                <w:sz w:val="18"/>
                <w:szCs w:val="18"/>
                <w:lang w:val="en-CA"/>
              </w:rPr>
              <w:t>115,450</w:t>
            </w:r>
          </w:p>
        </w:tc>
        <w:tc>
          <w:tcPr>
            <w:tcW w:w="626" w:type="dxa"/>
            <w:tcBorders>
              <w:top w:val="single" w:sz="4" w:space="0" w:color="666699"/>
              <w:left w:val="single" w:sz="4" w:space="0" w:color="666699"/>
              <w:bottom w:val="single" w:sz="4" w:space="0" w:color="666699"/>
              <w:right w:val="single" w:sz="4" w:space="0" w:color="666699"/>
            </w:tcBorders>
            <w:hideMark/>
          </w:tcPr>
          <w:p w14:paraId="2F80AF36" w14:textId="77777777" w:rsidR="007C299D" w:rsidRDefault="007C299D" w:rsidP="004713DB">
            <w:pPr>
              <w:jc w:val="right"/>
              <w:rPr>
                <w:sz w:val="18"/>
                <w:szCs w:val="18"/>
                <w:lang w:val="en-CA"/>
              </w:rPr>
            </w:pPr>
            <w:r>
              <w:rPr>
                <w:sz w:val="18"/>
                <w:szCs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14:paraId="76CE7D2F" w14:textId="77777777" w:rsidR="007C299D" w:rsidRDefault="007C299D" w:rsidP="004713DB">
            <w:pPr>
              <w:jc w:val="right"/>
              <w:rPr>
                <w:sz w:val="18"/>
                <w:szCs w:val="18"/>
                <w:lang w:val="en-CA"/>
              </w:rPr>
            </w:pPr>
            <w:r>
              <w:rPr>
                <w:sz w:val="18"/>
                <w:szCs w:val="18"/>
                <w:lang w:val="en-CA"/>
              </w:rPr>
              <w:t>0</w:t>
            </w:r>
          </w:p>
        </w:tc>
        <w:tc>
          <w:tcPr>
            <w:tcW w:w="888" w:type="dxa"/>
            <w:tcBorders>
              <w:top w:val="single" w:sz="4" w:space="0" w:color="666699"/>
              <w:left w:val="single" w:sz="4" w:space="0" w:color="666699"/>
              <w:bottom w:val="single" w:sz="4" w:space="0" w:color="666699"/>
              <w:right w:val="single" w:sz="4" w:space="0" w:color="666699"/>
            </w:tcBorders>
            <w:hideMark/>
          </w:tcPr>
          <w:p w14:paraId="6AA57AB8" w14:textId="77777777" w:rsidR="007C299D" w:rsidRDefault="007C299D" w:rsidP="004713DB">
            <w:pPr>
              <w:jc w:val="right"/>
              <w:rPr>
                <w:sz w:val="18"/>
                <w:szCs w:val="18"/>
                <w:lang w:val="en-CA"/>
              </w:rPr>
            </w:pPr>
            <w:r>
              <w:rPr>
                <w:sz w:val="18"/>
                <w:szCs w:val="18"/>
                <w:lang w:val="en-CA"/>
              </w:rPr>
              <w:t>30,875</w:t>
            </w:r>
          </w:p>
        </w:tc>
        <w:tc>
          <w:tcPr>
            <w:tcW w:w="894" w:type="dxa"/>
            <w:tcBorders>
              <w:top w:val="single" w:sz="4" w:space="0" w:color="666699"/>
              <w:left w:val="single" w:sz="4" w:space="0" w:color="666699"/>
              <w:bottom w:val="single" w:sz="4" w:space="0" w:color="666699"/>
              <w:right w:val="single" w:sz="4" w:space="0" w:color="666699"/>
            </w:tcBorders>
            <w:hideMark/>
          </w:tcPr>
          <w:p w14:paraId="6961CE6A" w14:textId="77777777" w:rsidR="007C299D" w:rsidRDefault="007C299D" w:rsidP="004713DB">
            <w:pPr>
              <w:jc w:val="right"/>
              <w:rPr>
                <w:sz w:val="18"/>
                <w:szCs w:val="18"/>
                <w:lang w:val="en-CA"/>
              </w:rPr>
            </w:pPr>
            <w:r>
              <w:rPr>
                <w:sz w:val="18"/>
                <w:szCs w:val="18"/>
                <w:lang w:val="en-CA"/>
              </w:rPr>
              <w:t>292,500</w:t>
            </w:r>
          </w:p>
        </w:tc>
      </w:tr>
      <w:tr w:rsidR="007C299D" w14:paraId="4B45CF27" w14:textId="77777777" w:rsidTr="001B7BB1">
        <w:tc>
          <w:tcPr>
            <w:tcW w:w="6144" w:type="dxa"/>
            <w:gridSpan w:val="3"/>
            <w:tcBorders>
              <w:top w:val="single" w:sz="4" w:space="0" w:color="666699"/>
              <w:left w:val="single" w:sz="4" w:space="0" w:color="666699"/>
              <w:bottom w:val="single" w:sz="4" w:space="0" w:color="666699"/>
              <w:right w:val="single" w:sz="4" w:space="0" w:color="666699"/>
            </w:tcBorders>
            <w:hideMark/>
          </w:tcPr>
          <w:p w14:paraId="62AE5450" w14:textId="77777777" w:rsidR="007C299D" w:rsidRPr="001B7BB1" w:rsidRDefault="007C299D" w:rsidP="004713DB">
            <w:pPr>
              <w:bidi/>
              <w:jc w:val="left"/>
              <w:rPr>
                <w:sz w:val="22"/>
                <w:szCs w:val="22"/>
                <w:lang w:val="en-CA"/>
              </w:rPr>
            </w:pPr>
            <w:r w:rsidRPr="001B7BB1">
              <w:rPr>
                <w:rFonts w:hint="cs"/>
                <w:sz w:val="22"/>
                <w:szCs w:val="22"/>
                <w:rtl/>
                <w:lang w:val="en-CA"/>
              </w:rPr>
              <w:t xml:space="preserve">مجموع </w:t>
            </w:r>
            <w:r w:rsidRPr="001B7BB1">
              <w:rPr>
                <w:sz w:val="22"/>
                <w:szCs w:val="22"/>
                <w:rtl/>
                <w:lang w:val="en-CA"/>
              </w:rPr>
              <w:t xml:space="preserve">تكاليف </w:t>
            </w:r>
            <w:r w:rsidRPr="001B7BB1">
              <w:rPr>
                <w:rFonts w:hint="cs"/>
                <w:sz w:val="22"/>
                <w:szCs w:val="22"/>
                <w:rtl/>
                <w:lang w:val="en-CA"/>
              </w:rPr>
              <w:t>الدعم</w:t>
            </w:r>
            <w:r w:rsidRPr="001B7BB1">
              <w:rPr>
                <w:sz w:val="22"/>
                <w:szCs w:val="22"/>
                <w:rtl/>
                <w:lang w:val="en-CA"/>
              </w:rPr>
              <w:t xml:space="preserve"> المطلوبة من ناحية المبدأ (دولار أمريكي)</w:t>
            </w:r>
          </w:p>
        </w:tc>
        <w:tc>
          <w:tcPr>
            <w:tcW w:w="894" w:type="dxa"/>
            <w:tcBorders>
              <w:top w:val="single" w:sz="4" w:space="0" w:color="666699"/>
              <w:left w:val="single" w:sz="4" w:space="0" w:color="666699"/>
              <w:bottom w:val="single" w:sz="4" w:space="0" w:color="666699"/>
              <w:right w:val="single" w:sz="4" w:space="0" w:color="666699"/>
            </w:tcBorders>
            <w:hideMark/>
          </w:tcPr>
          <w:p w14:paraId="54E57799" w14:textId="77777777" w:rsidR="007C299D" w:rsidRDefault="007C299D" w:rsidP="004713DB">
            <w:pPr>
              <w:jc w:val="right"/>
              <w:rPr>
                <w:sz w:val="18"/>
                <w:szCs w:val="18"/>
                <w:lang w:val="en-CA"/>
              </w:rPr>
            </w:pPr>
            <w:r>
              <w:rPr>
                <w:sz w:val="18"/>
                <w:szCs w:val="18"/>
                <w:lang w:val="en-CA"/>
              </w:rPr>
              <w:t>14,036</w:t>
            </w:r>
          </w:p>
        </w:tc>
        <w:tc>
          <w:tcPr>
            <w:tcW w:w="711" w:type="dxa"/>
            <w:tcBorders>
              <w:top w:val="single" w:sz="4" w:space="0" w:color="666699"/>
              <w:left w:val="single" w:sz="4" w:space="0" w:color="666699"/>
              <w:bottom w:val="single" w:sz="4" w:space="0" w:color="666699"/>
              <w:right w:val="single" w:sz="4" w:space="0" w:color="666699"/>
            </w:tcBorders>
            <w:hideMark/>
          </w:tcPr>
          <w:p w14:paraId="022A1010" w14:textId="77777777" w:rsidR="007C299D" w:rsidRDefault="007C299D" w:rsidP="004713DB">
            <w:pPr>
              <w:jc w:val="right"/>
              <w:rPr>
                <w:sz w:val="18"/>
                <w:szCs w:val="18"/>
                <w:lang w:val="en-CA"/>
              </w:rPr>
            </w:pPr>
            <w:r>
              <w:rPr>
                <w:sz w:val="18"/>
                <w:szCs w:val="18"/>
                <w:lang w:val="en-CA"/>
              </w:rPr>
              <w:t>0</w:t>
            </w:r>
          </w:p>
        </w:tc>
        <w:tc>
          <w:tcPr>
            <w:tcW w:w="894" w:type="dxa"/>
            <w:tcBorders>
              <w:top w:val="single" w:sz="4" w:space="0" w:color="666699"/>
              <w:left w:val="single" w:sz="4" w:space="0" w:color="666699"/>
              <w:bottom w:val="single" w:sz="4" w:space="0" w:color="666699"/>
              <w:right w:val="single" w:sz="4" w:space="0" w:color="666699"/>
            </w:tcBorders>
            <w:hideMark/>
          </w:tcPr>
          <w:p w14:paraId="22B6E35F" w14:textId="77777777" w:rsidR="007C299D" w:rsidRDefault="007C299D" w:rsidP="004713DB">
            <w:pPr>
              <w:jc w:val="right"/>
              <w:rPr>
                <w:sz w:val="18"/>
                <w:szCs w:val="18"/>
                <w:lang w:val="en-CA"/>
              </w:rPr>
            </w:pPr>
            <w:r>
              <w:rPr>
                <w:sz w:val="18"/>
                <w:szCs w:val="18"/>
                <w:lang w:val="en-CA"/>
              </w:rPr>
              <w:t>11,270</w:t>
            </w:r>
          </w:p>
        </w:tc>
        <w:tc>
          <w:tcPr>
            <w:tcW w:w="626" w:type="dxa"/>
            <w:tcBorders>
              <w:top w:val="single" w:sz="4" w:space="0" w:color="666699"/>
              <w:left w:val="single" w:sz="4" w:space="0" w:color="666699"/>
              <w:bottom w:val="single" w:sz="4" w:space="0" w:color="666699"/>
              <w:right w:val="single" w:sz="4" w:space="0" w:color="666699"/>
            </w:tcBorders>
            <w:hideMark/>
          </w:tcPr>
          <w:p w14:paraId="5D3D77C6" w14:textId="77777777" w:rsidR="007C299D" w:rsidRDefault="007C299D" w:rsidP="004713DB">
            <w:pPr>
              <w:jc w:val="right"/>
              <w:rPr>
                <w:sz w:val="18"/>
                <w:szCs w:val="18"/>
                <w:lang w:val="en-CA"/>
              </w:rPr>
            </w:pPr>
            <w:r>
              <w:rPr>
                <w:sz w:val="18"/>
                <w:szCs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14:paraId="1A28C39E" w14:textId="77777777" w:rsidR="007C299D" w:rsidRDefault="007C299D" w:rsidP="004713DB">
            <w:pPr>
              <w:jc w:val="right"/>
              <w:rPr>
                <w:sz w:val="18"/>
                <w:szCs w:val="18"/>
                <w:lang w:val="en-CA"/>
              </w:rPr>
            </w:pPr>
            <w:r>
              <w:rPr>
                <w:sz w:val="18"/>
                <w:szCs w:val="18"/>
                <w:lang w:val="en-CA"/>
              </w:rPr>
              <w:t>0</w:t>
            </w:r>
          </w:p>
        </w:tc>
        <w:tc>
          <w:tcPr>
            <w:tcW w:w="888" w:type="dxa"/>
            <w:tcBorders>
              <w:top w:val="single" w:sz="4" w:space="0" w:color="666699"/>
              <w:left w:val="single" w:sz="4" w:space="0" w:color="666699"/>
              <w:bottom w:val="single" w:sz="4" w:space="0" w:color="666699"/>
              <w:right w:val="single" w:sz="4" w:space="0" w:color="666699"/>
            </w:tcBorders>
            <w:hideMark/>
          </w:tcPr>
          <w:p w14:paraId="28E55253" w14:textId="77777777" w:rsidR="007C299D" w:rsidRDefault="007C299D" w:rsidP="004713DB">
            <w:pPr>
              <w:jc w:val="right"/>
              <w:rPr>
                <w:sz w:val="18"/>
                <w:szCs w:val="18"/>
                <w:lang w:val="en-CA"/>
              </w:rPr>
            </w:pPr>
            <w:r>
              <w:rPr>
                <w:sz w:val="18"/>
                <w:szCs w:val="18"/>
                <w:lang w:val="en-CA"/>
              </w:rPr>
              <w:t>2,779</w:t>
            </w:r>
          </w:p>
        </w:tc>
        <w:tc>
          <w:tcPr>
            <w:tcW w:w="894" w:type="dxa"/>
            <w:tcBorders>
              <w:top w:val="single" w:sz="4" w:space="0" w:color="666699"/>
              <w:left w:val="single" w:sz="4" w:space="0" w:color="666699"/>
              <w:bottom w:val="single" w:sz="4" w:space="0" w:color="666699"/>
              <w:right w:val="single" w:sz="4" w:space="0" w:color="666699"/>
            </w:tcBorders>
            <w:hideMark/>
          </w:tcPr>
          <w:p w14:paraId="00941066" w14:textId="77777777" w:rsidR="007C299D" w:rsidRDefault="007C299D" w:rsidP="004713DB">
            <w:pPr>
              <w:jc w:val="right"/>
              <w:rPr>
                <w:sz w:val="18"/>
                <w:szCs w:val="18"/>
                <w:lang w:val="en-CA"/>
              </w:rPr>
            </w:pPr>
            <w:r>
              <w:rPr>
                <w:sz w:val="18"/>
                <w:szCs w:val="18"/>
                <w:lang w:val="en-CA"/>
              </w:rPr>
              <w:t>28,085</w:t>
            </w:r>
          </w:p>
        </w:tc>
      </w:tr>
      <w:tr w:rsidR="007C299D" w14:paraId="1BE740F5" w14:textId="77777777" w:rsidTr="001B7BB1">
        <w:tc>
          <w:tcPr>
            <w:tcW w:w="6144" w:type="dxa"/>
            <w:gridSpan w:val="3"/>
            <w:tcBorders>
              <w:top w:val="single" w:sz="4" w:space="0" w:color="666699"/>
              <w:left w:val="single" w:sz="4" w:space="0" w:color="666699"/>
              <w:bottom w:val="single" w:sz="4" w:space="0" w:color="666699"/>
              <w:right w:val="single" w:sz="4" w:space="0" w:color="666699"/>
            </w:tcBorders>
            <w:hideMark/>
          </w:tcPr>
          <w:p w14:paraId="5028EA8D" w14:textId="77777777" w:rsidR="007C299D" w:rsidRPr="001B7BB1" w:rsidRDefault="007C299D" w:rsidP="004713DB">
            <w:pPr>
              <w:bidi/>
              <w:jc w:val="left"/>
              <w:rPr>
                <w:sz w:val="22"/>
                <w:szCs w:val="22"/>
                <w:lang w:val="en-CA"/>
              </w:rPr>
            </w:pPr>
            <w:r w:rsidRPr="001B7BB1">
              <w:rPr>
                <w:rFonts w:hint="cs"/>
                <w:sz w:val="22"/>
                <w:szCs w:val="22"/>
                <w:rtl/>
                <w:lang w:val="en-CA"/>
              </w:rPr>
              <w:t>مجموع الأموال</w:t>
            </w:r>
            <w:r w:rsidRPr="001B7BB1">
              <w:rPr>
                <w:sz w:val="22"/>
                <w:szCs w:val="22"/>
                <w:rtl/>
                <w:lang w:val="en-CA"/>
              </w:rPr>
              <w:t xml:space="preserve"> المطلوبة من ناحية المبدأ </w:t>
            </w:r>
          </w:p>
        </w:tc>
        <w:tc>
          <w:tcPr>
            <w:tcW w:w="894" w:type="dxa"/>
            <w:tcBorders>
              <w:top w:val="single" w:sz="4" w:space="0" w:color="666699"/>
              <w:left w:val="single" w:sz="4" w:space="0" w:color="666699"/>
              <w:bottom w:val="single" w:sz="4" w:space="0" w:color="666699"/>
              <w:right w:val="single" w:sz="4" w:space="0" w:color="666699"/>
            </w:tcBorders>
            <w:hideMark/>
          </w:tcPr>
          <w:p w14:paraId="4CBB114B" w14:textId="77777777" w:rsidR="007C299D" w:rsidRDefault="007C299D" w:rsidP="004713DB">
            <w:pPr>
              <w:jc w:val="right"/>
              <w:rPr>
                <w:sz w:val="18"/>
                <w:szCs w:val="18"/>
                <w:lang w:val="en-CA"/>
              </w:rPr>
            </w:pPr>
            <w:r>
              <w:rPr>
                <w:sz w:val="18"/>
                <w:szCs w:val="18"/>
                <w:lang w:val="en-CA"/>
              </w:rPr>
              <w:t>160,211</w:t>
            </w:r>
          </w:p>
        </w:tc>
        <w:tc>
          <w:tcPr>
            <w:tcW w:w="711" w:type="dxa"/>
            <w:tcBorders>
              <w:top w:val="single" w:sz="4" w:space="0" w:color="666699"/>
              <w:left w:val="single" w:sz="4" w:space="0" w:color="666699"/>
              <w:bottom w:val="single" w:sz="4" w:space="0" w:color="666699"/>
              <w:right w:val="single" w:sz="4" w:space="0" w:color="666699"/>
            </w:tcBorders>
            <w:hideMark/>
          </w:tcPr>
          <w:p w14:paraId="3F933D91" w14:textId="77777777" w:rsidR="007C299D" w:rsidRDefault="007C299D" w:rsidP="004713DB">
            <w:pPr>
              <w:jc w:val="right"/>
              <w:rPr>
                <w:sz w:val="18"/>
                <w:szCs w:val="18"/>
                <w:lang w:val="en-CA"/>
              </w:rPr>
            </w:pPr>
            <w:r>
              <w:rPr>
                <w:sz w:val="18"/>
                <w:szCs w:val="18"/>
                <w:lang w:val="en-CA"/>
              </w:rPr>
              <w:t>0</w:t>
            </w:r>
          </w:p>
        </w:tc>
        <w:tc>
          <w:tcPr>
            <w:tcW w:w="894" w:type="dxa"/>
            <w:tcBorders>
              <w:top w:val="single" w:sz="4" w:space="0" w:color="666699"/>
              <w:left w:val="single" w:sz="4" w:space="0" w:color="666699"/>
              <w:bottom w:val="single" w:sz="4" w:space="0" w:color="666699"/>
              <w:right w:val="single" w:sz="4" w:space="0" w:color="666699"/>
            </w:tcBorders>
            <w:hideMark/>
          </w:tcPr>
          <w:p w14:paraId="0EADBCEB" w14:textId="77777777" w:rsidR="007C299D" w:rsidRDefault="007C299D" w:rsidP="004713DB">
            <w:pPr>
              <w:jc w:val="right"/>
              <w:rPr>
                <w:sz w:val="18"/>
                <w:szCs w:val="18"/>
                <w:lang w:val="en-CA"/>
              </w:rPr>
            </w:pPr>
            <w:r>
              <w:rPr>
                <w:sz w:val="18"/>
                <w:szCs w:val="18"/>
                <w:lang w:val="en-CA"/>
              </w:rPr>
              <w:t>126,720</w:t>
            </w:r>
          </w:p>
        </w:tc>
        <w:tc>
          <w:tcPr>
            <w:tcW w:w="626" w:type="dxa"/>
            <w:tcBorders>
              <w:top w:val="single" w:sz="4" w:space="0" w:color="666699"/>
              <w:left w:val="single" w:sz="4" w:space="0" w:color="666699"/>
              <w:bottom w:val="single" w:sz="4" w:space="0" w:color="666699"/>
              <w:right w:val="single" w:sz="4" w:space="0" w:color="666699"/>
            </w:tcBorders>
            <w:hideMark/>
          </w:tcPr>
          <w:p w14:paraId="3A3543A9" w14:textId="77777777" w:rsidR="007C299D" w:rsidRDefault="007C299D" w:rsidP="004713DB">
            <w:pPr>
              <w:jc w:val="right"/>
              <w:rPr>
                <w:sz w:val="18"/>
                <w:szCs w:val="18"/>
                <w:lang w:val="en-CA"/>
              </w:rPr>
            </w:pPr>
            <w:r>
              <w:rPr>
                <w:sz w:val="18"/>
                <w:szCs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14:paraId="28717E64" w14:textId="77777777" w:rsidR="007C299D" w:rsidRDefault="007C299D" w:rsidP="004713DB">
            <w:pPr>
              <w:jc w:val="right"/>
              <w:rPr>
                <w:sz w:val="18"/>
                <w:szCs w:val="18"/>
                <w:lang w:val="en-CA"/>
              </w:rPr>
            </w:pPr>
            <w:r>
              <w:rPr>
                <w:sz w:val="18"/>
                <w:szCs w:val="18"/>
                <w:lang w:val="en-CA"/>
              </w:rPr>
              <w:t>0</w:t>
            </w:r>
          </w:p>
        </w:tc>
        <w:tc>
          <w:tcPr>
            <w:tcW w:w="888" w:type="dxa"/>
            <w:tcBorders>
              <w:top w:val="single" w:sz="4" w:space="0" w:color="666699"/>
              <w:left w:val="single" w:sz="4" w:space="0" w:color="666699"/>
              <w:bottom w:val="single" w:sz="4" w:space="0" w:color="666699"/>
              <w:right w:val="single" w:sz="4" w:space="0" w:color="666699"/>
            </w:tcBorders>
            <w:hideMark/>
          </w:tcPr>
          <w:p w14:paraId="250A8D8F" w14:textId="77777777" w:rsidR="007C299D" w:rsidRDefault="007C299D" w:rsidP="004713DB">
            <w:pPr>
              <w:jc w:val="right"/>
              <w:rPr>
                <w:sz w:val="18"/>
                <w:szCs w:val="18"/>
                <w:lang w:val="en-CA"/>
              </w:rPr>
            </w:pPr>
            <w:r>
              <w:rPr>
                <w:sz w:val="18"/>
                <w:szCs w:val="18"/>
                <w:lang w:val="en-CA"/>
              </w:rPr>
              <w:t>33,654</w:t>
            </w:r>
          </w:p>
        </w:tc>
        <w:tc>
          <w:tcPr>
            <w:tcW w:w="894" w:type="dxa"/>
            <w:tcBorders>
              <w:top w:val="single" w:sz="4" w:space="0" w:color="666699"/>
              <w:left w:val="single" w:sz="4" w:space="0" w:color="666699"/>
              <w:bottom w:val="single" w:sz="4" w:space="0" w:color="666699"/>
              <w:right w:val="single" w:sz="4" w:space="0" w:color="666699"/>
            </w:tcBorders>
            <w:hideMark/>
          </w:tcPr>
          <w:p w14:paraId="20E56884" w14:textId="77777777" w:rsidR="007C299D" w:rsidRDefault="007C299D" w:rsidP="004713DB">
            <w:pPr>
              <w:jc w:val="right"/>
              <w:rPr>
                <w:sz w:val="18"/>
                <w:szCs w:val="18"/>
                <w:lang w:val="en-CA"/>
              </w:rPr>
            </w:pPr>
            <w:r>
              <w:rPr>
                <w:sz w:val="18"/>
                <w:szCs w:val="18"/>
                <w:lang w:val="en-CA"/>
              </w:rPr>
              <w:t>320,585</w:t>
            </w:r>
          </w:p>
        </w:tc>
      </w:tr>
    </w:tbl>
    <w:p w14:paraId="11B3C8E7" w14:textId="77777777" w:rsidR="00FE13A5" w:rsidRPr="004713DB" w:rsidRDefault="00FE13A5" w:rsidP="004713DB">
      <w:pPr>
        <w:bidi/>
        <w:spacing w:line="60" w:lineRule="exact"/>
        <w:jc w:val="left"/>
        <w:rPr>
          <w:bCs/>
          <w:sz w:val="26"/>
          <w:szCs w:val="26"/>
          <w:rtl/>
          <w:lang w:bidi="ar-EG"/>
        </w:rPr>
      </w:pPr>
    </w:p>
    <w:tbl>
      <w:tblPr>
        <w:tblStyle w:val="TableGrid10"/>
        <w:bidiVisual/>
        <w:tblW w:w="5894" w:type="pct"/>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77"/>
        <w:gridCol w:w="3411"/>
        <w:gridCol w:w="4400"/>
      </w:tblGrid>
      <w:tr w:rsidR="007C299D" w:rsidRPr="007C299D" w14:paraId="5D33260E" w14:textId="77777777" w:rsidTr="007C299D">
        <w:trPr>
          <w:trHeight w:val="227"/>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2F0DDA" w14:textId="77777777" w:rsidR="007C299D" w:rsidRPr="00496050" w:rsidRDefault="00496050" w:rsidP="004713DB">
            <w:pPr>
              <w:bidi/>
              <w:rPr>
                <w:bCs/>
                <w:color w:val="000000" w:themeColor="text1"/>
                <w:sz w:val="20"/>
                <w:lang w:val="en-CA"/>
              </w:rPr>
            </w:pPr>
            <w:r w:rsidRPr="00496050">
              <w:rPr>
                <w:rFonts w:hint="cs"/>
                <w:bCs/>
                <w:color w:val="000000" w:themeColor="text1"/>
                <w:sz w:val="20"/>
                <w:rtl/>
                <w:lang w:val="en-CA"/>
              </w:rPr>
              <w:t>(سابعا) طلب تمويل الشريحة الأولى (2020)</w:t>
            </w:r>
          </w:p>
        </w:tc>
      </w:tr>
      <w:tr w:rsidR="007C299D" w14:paraId="29B25CF8" w14:textId="77777777" w:rsidTr="007C299D">
        <w:trPr>
          <w:trHeight w:hRule="exact" w:val="227"/>
        </w:trPr>
        <w:tc>
          <w:tcPr>
            <w:tcW w:w="15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47DA54" w14:textId="77777777" w:rsidR="007C299D" w:rsidRPr="00496050" w:rsidRDefault="00496050" w:rsidP="004713DB">
            <w:pPr>
              <w:jc w:val="center"/>
              <w:rPr>
                <w:bCs/>
                <w:color w:val="000000" w:themeColor="text1"/>
                <w:sz w:val="20"/>
                <w:lang w:val="en-CA"/>
              </w:rPr>
            </w:pPr>
            <w:r w:rsidRPr="00496050">
              <w:rPr>
                <w:rFonts w:hint="cs"/>
                <w:bCs/>
                <w:color w:val="000000" w:themeColor="text1"/>
                <w:sz w:val="20"/>
                <w:rtl/>
                <w:lang w:val="en-CA"/>
              </w:rPr>
              <w:t>الوكالة</w:t>
            </w:r>
          </w:p>
        </w:tc>
        <w:tc>
          <w:tcPr>
            <w:tcW w:w="15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8F89ED" w14:textId="77777777" w:rsidR="007C299D" w:rsidRPr="00496050" w:rsidRDefault="00496050" w:rsidP="004713DB">
            <w:pPr>
              <w:jc w:val="center"/>
              <w:rPr>
                <w:bCs/>
                <w:color w:val="000000" w:themeColor="text1"/>
                <w:sz w:val="20"/>
                <w:lang w:val="en-CA"/>
              </w:rPr>
            </w:pPr>
            <w:r w:rsidRPr="00496050">
              <w:rPr>
                <w:rFonts w:hint="cs"/>
                <w:bCs/>
                <w:color w:val="000000" w:themeColor="text1"/>
                <w:sz w:val="20"/>
                <w:rtl/>
                <w:lang w:val="en-CA"/>
              </w:rPr>
              <w:t>الأموال المطلوبة (دولار أمريكي)</w:t>
            </w:r>
          </w:p>
        </w:tc>
        <w:tc>
          <w:tcPr>
            <w:tcW w:w="19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EAB38E5" w14:textId="77777777" w:rsidR="007C299D" w:rsidRPr="00496050" w:rsidRDefault="00496050" w:rsidP="004713DB">
            <w:pPr>
              <w:jc w:val="center"/>
              <w:rPr>
                <w:bCs/>
                <w:color w:val="000000" w:themeColor="text1"/>
                <w:sz w:val="20"/>
                <w:lang w:val="en-CA"/>
              </w:rPr>
            </w:pPr>
            <w:r w:rsidRPr="00496050">
              <w:rPr>
                <w:rFonts w:hint="cs"/>
                <w:bCs/>
                <w:color w:val="000000" w:themeColor="text1"/>
                <w:sz w:val="20"/>
                <w:rtl/>
                <w:lang w:val="en-CA"/>
              </w:rPr>
              <w:t>تكاليف الدعم (دولار أمريكي)</w:t>
            </w:r>
          </w:p>
        </w:tc>
      </w:tr>
      <w:tr w:rsidR="007C299D" w14:paraId="7B9E20C7" w14:textId="77777777" w:rsidTr="007C299D">
        <w:trPr>
          <w:trHeight w:hRule="exact" w:val="227"/>
        </w:trPr>
        <w:tc>
          <w:tcPr>
            <w:tcW w:w="15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AA55D47" w14:textId="77777777" w:rsidR="007C299D" w:rsidRPr="001B7BB1" w:rsidRDefault="00496050" w:rsidP="004713DB">
            <w:pPr>
              <w:bidi/>
              <w:rPr>
                <w:color w:val="000000" w:themeColor="text1"/>
                <w:sz w:val="22"/>
                <w:szCs w:val="22"/>
                <w:lang w:val="en-CA"/>
              </w:rPr>
            </w:pPr>
            <w:r w:rsidRPr="001B7BB1">
              <w:rPr>
                <w:rFonts w:hint="cs"/>
                <w:color w:val="000000" w:themeColor="text1"/>
                <w:sz w:val="22"/>
                <w:szCs w:val="22"/>
                <w:rtl/>
                <w:lang w:val="en-CA"/>
              </w:rPr>
              <w:t>يونيدو</w:t>
            </w:r>
          </w:p>
        </w:tc>
        <w:tc>
          <w:tcPr>
            <w:tcW w:w="15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F835B2" w14:textId="77777777" w:rsidR="007C299D" w:rsidRDefault="007C299D" w:rsidP="004713DB">
            <w:pPr>
              <w:jc w:val="right"/>
              <w:rPr>
                <w:color w:val="000000" w:themeColor="text1"/>
                <w:sz w:val="18"/>
                <w:szCs w:val="18"/>
                <w:lang w:val="en-CA"/>
              </w:rPr>
            </w:pPr>
            <w:r>
              <w:rPr>
                <w:color w:val="000000" w:themeColor="text1"/>
                <w:sz w:val="18"/>
                <w:szCs w:val="18"/>
                <w:lang w:val="en-CA"/>
              </w:rPr>
              <w:t>124,175</w:t>
            </w:r>
          </w:p>
        </w:tc>
        <w:tc>
          <w:tcPr>
            <w:tcW w:w="19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130E3C0" w14:textId="77777777" w:rsidR="007C299D" w:rsidRDefault="007C299D" w:rsidP="004713DB">
            <w:pPr>
              <w:jc w:val="right"/>
              <w:rPr>
                <w:color w:val="000000" w:themeColor="text1"/>
                <w:sz w:val="18"/>
                <w:szCs w:val="18"/>
                <w:lang w:val="en-CA"/>
              </w:rPr>
            </w:pPr>
            <w:r>
              <w:rPr>
                <w:color w:val="000000" w:themeColor="text1"/>
                <w:sz w:val="18"/>
                <w:szCs w:val="18"/>
                <w:lang w:val="en-CA"/>
              </w:rPr>
              <w:t>11,176</w:t>
            </w:r>
          </w:p>
        </w:tc>
      </w:tr>
      <w:tr w:rsidR="007C299D" w14:paraId="64E38532" w14:textId="77777777" w:rsidTr="007C299D">
        <w:trPr>
          <w:trHeight w:hRule="exact" w:val="227"/>
        </w:trPr>
        <w:tc>
          <w:tcPr>
            <w:tcW w:w="15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C5C5F03" w14:textId="77777777" w:rsidR="007C299D" w:rsidRPr="001B7BB1" w:rsidRDefault="00496050" w:rsidP="004713DB">
            <w:pPr>
              <w:bidi/>
              <w:rPr>
                <w:color w:val="000000" w:themeColor="text1"/>
                <w:sz w:val="22"/>
                <w:szCs w:val="22"/>
                <w:lang w:val="en-CA"/>
              </w:rPr>
            </w:pPr>
            <w:r w:rsidRPr="001B7BB1">
              <w:rPr>
                <w:rFonts w:hint="cs"/>
                <w:color w:val="000000" w:themeColor="text1"/>
                <w:sz w:val="22"/>
                <w:szCs w:val="22"/>
                <w:rtl/>
                <w:lang w:val="en-CA"/>
              </w:rPr>
              <w:t>يونيب</w:t>
            </w:r>
          </w:p>
        </w:tc>
        <w:tc>
          <w:tcPr>
            <w:tcW w:w="15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EB5E581" w14:textId="77777777" w:rsidR="007C299D" w:rsidRDefault="007C299D" w:rsidP="004713DB">
            <w:pPr>
              <w:jc w:val="right"/>
              <w:rPr>
                <w:color w:val="000000"/>
                <w:sz w:val="18"/>
                <w:szCs w:val="18"/>
                <w:lang w:val="en-CA" w:eastAsia="es-CO"/>
              </w:rPr>
            </w:pPr>
            <w:r>
              <w:rPr>
                <w:color w:val="000000"/>
                <w:sz w:val="18"/>
                <w:szCs w:val="18"/>
                <w:lang w:val="en-CA" w:eastAsia="es-CO"/>
              </w:rPr>
              <w:t>22,000</w:t>
            </w:r>
          </w:p>
        </w:tc>
        <w:tc>
          <w:tcPr>
            <w:tcW w:w="19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33289F7" w14:textId="77777777" w:rsidR="007C299D" w:rsidRDefault="007C299D" w:rsidP="004713DB">
            <w:pPr>
              <w:jc w:val="right"/>
              <w:rPr>
                <w:sz w:val="18"/>
                <w:szCs w:val="18"/>
                <w:lang w:val="en-CA"/>
              </w:rPr>
            </w:pPr>
            <w:r>
              <w:rPr>
                <w:sz w:val="18"/>
                <w:szCs w:val="18"/>
                <w:lang w:val="en-CA"/>
              </w:rPr>
              <w:t>2,860</w:t>
            </w:r>
          </w:p>
        </w:tc>
      </w:tr>
      <w:tr w:rsidR="007C299D" w14:paraId="398AFD3F" w14:textId="77777777" w:rsidTr="007C299D">
        <w:trPr>
          <w:trHeight w:hRule="exact" w:val="227"/>
        </w:trPr>
        <w:tc>
          <w:tcPr>
            <w:tcW w:w="15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779BF69" w14:textId="77777777" w:rsidR="007C299D" w:rsidRPr="001B7BB1" w:rsidRDefault="00496050" w:rsidP="004713DB">
            <w:pPr>
              <w:bidi/>
              <w:rPr>
                <w:color w:val="000000" w:themeColor="text1"/>
                <w:sz w:val="22"/>
                <w:szCs w:val="22"/>
                <w:lang w:val="en-CA"/>
              </w:rPr>
            </w:pPr>
            <w:r w:rsidRPr="001B7BB1">
              <w:rPr>
                <w:rFonts w:hint="cs"/>
                <w:color w:val="000000" w:themeColor="text1"/>
                <w:sz w:val="22"/>
                <w:szCs w:val="22"/>
                <w:rtl/>
                <w:lang w:val="en-CA"/>
              </w:rPr>
              <w:t>المجموع</w:t>
            </w:r>
          </w:p>
        </w:tc>
        <w:tc>
          <w:tcPr>
            <w:tcW w:w="15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B0D65D" w14:textId="77777777" w:rsidR="007C299D" w:rsidRDefault="007C299D" w:rsidP="004713DB">
            <w:pPr>
              <w:jc w:val="right"/>
              <w:rPr>
                <w:color w:val="000000" w:themeColor="text1"/>
                <w:sz w:val="18"/>
                <w:szCs w:val="18"/>
                <w:lang w:val="en-CA"/>
              </w:rPr>
            </w:pPr>
            <w:r>
              <w:rPr>
                <w:color w:val="000000" w:themeColor="text1"/>
                <w:sz w:val="18"/>
                <w:szCs w:val="18"/>
                <w:lang w:val="en-CA"/>
              </w:rPr>
              <w:t>146,175</w:t>
            </w:r>
          </w:p>
        </w:tc>
        <w:tc>
          <w:tcPr>
            <w:tcW w:w="19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F1CA8F7" w14:textId="77777777" w:rsidR="007C299D" w:rsidRDefault="007C299D" w:rsidP="004713DB">
            <w:pPr>
              <w:jc w:val="right"/>
              <w:rPr>
                <w:color w:val="000000" w:themeColor="text1"/>
                <w:sz w:val="18"/>
                <w:szCs w:val="18"/>
                <w:lang w:val="en-CA"/>
              </w:rPr>
            </w:pPr>
            <w:r>
              <w:rPr>
                <w:color w:val="000000" w:themeColor="text1"/>
                <w:sz w:val="18"/>
                <w:szCs w:val="18"/>
                <w:lang w:val="en-CA"/>
              </w:rPr>
              <w:t>14,036</w:t>
            </w:r>
          </w:p>
        </w:tc>
      </w:tr>
      <w:tr w:rsidR="007C299D" w:rsidRPr="007C299D" w14:paraId="090D316C" w14:textId="77777777" w:rsidTr="007C299D">
        <w:trPr>
          <w:trHeight w:hRule="exact" w:val="227"/>
        </w:trPr>
        <w:tc>
          <w:tcPr>
            <w:tcW w:w="15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223AEC" w14:textId="77777777" w:rsidR="007C299D" w:rsidRPr="001B7BB1" w:rsidRDefault="00496050" w:rsidP="004713DB">
            <w:pPr>
              <w:bidi/>
              <w:rPr>
                <w:color w:val="000000" w:themeColor="text1"/>
                <w:sz w:val="22"/>
                <w:szCs w:val="22"/>
                <w:lang w:val="en-CA"/>
              </w:rPr>
            </w:pPr>
            <w:r w:rsidRPr="001B7BB1">
              <w:rPr>
                <w:rFonts w:hint="cs"/>
                <w:color w:val="000000" w:themeColor="text1"/>
                <w:sz w:val="22"/>
                <w:szCs w:val="22"/>
                <w:rtl/>
                <w:lang w:val="en-CA"/>
              </w:rPr>
              <w:t>طلب التمويل</w:t>
            </w:r>
          </w:p>
        </w:tc>
        <w:tc>
          <w:tcPr>
            <w:tcW w:w="346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3B2BD4" w14:textId="77777777" w:rsidR="007C299D" w:rsidRPr="001B7BB1" w:rsidRDefault="00496050" w:rsidP="004713DB">
            <w:pPr>
              <w:jc w:val="center"/>
              <w:rPr>
                <w:color w:val="000000" w:themeColor="text1"/>
                <w:sz w:val="22"/>
                <w:szCs w:val="22"/>
                <w:lang w:val="en-CA"/>
              </w:rPr>
            </w:pPr>
            <w:r w:rsidRPr="001B7BB1">
              <w:rPr>
                <w:rFonts w:hint="cs"/>
                <w:color w:val="000000" w:themeColor="text1"/>
                <w:sz w:val="22"/>
                <w:szCs w:val="22"/>
                <w:rtl/>
                <w:lang w:val="en-CA"/>
              </w:rPr>
              <w:t>الموافقة على تمويل المرحلة الأولى (2020) كما يرد أعلاه</w:t>
            </w:r>
          </w:p>
        </w:tc>
      </w:tr>
    </w:tbl>
    <w:p w14:paraId="5A2DA1B2" w14:textId="77777777" w:rsidR="007C299D" w:rsidRPr="004713DB" w:rsidRDefault="007C299D" w:rsidP="004713DB">
      <w:pPr>
        <w:bidi/>
        <w:spacing w:line="60" w:lineRule="exact"/>
        <w:jc w:val="left"/>
        <w:rPr>
          <w:bCs/>
          <w:sz w:val="26"/>
          <w:szCs w:val="26"/>
          <w:rtl/>
          <w:lang w:bidi="ar-EG"/>
        </w:rPr>
      </w:pPr>
    </w:p>
    <w:tbl>
      <w:tblPr>
        <w:tblStyle w:val="TableGrid"/>
        <w:bidiVisual/>
        <w:tblW w:w="10620" w:type="dxa"/>
        <w:tblInd w:w="-702" w:type="dxa"/>
        <w:tblLook w:val="04A0" w:firstRow="1" w:lastRow="0" w:firstColumn="1" w:lastColumn="0" w:noHBand="0" w:noVBand="1"/>
      </w:tblPr>
      <w:tblGrid>
        <w:gridCol w:w="5452"/>
        <w:gridCol w:w="5168"/>
      </w:tblGrid>
      <w:tr w:rsidR="00496050" w14:paraId="3C9B443D" w14:textId="77777777" w:rsidTr="00496050">
        <w:tc>
          <w:tcPr>
            <w:tcW w:w="5452" w:type="dxa"/>
          </w:tcPr>
          <w:p w14:paraId="23A122FA" w14:textId="77777777" w:rsidR="00496050" w:rsidRPr="001B7BB1" w:rsidRDefault="00496050" w:rsidP="004713DB">
            <w:pPr>
              <w:pStyle w:val="StyleHeader4Para4Left0Firstline0"/>
              <w:numPr>
                <w:ilvl w:val="0"/>
                <w:numId w:val="0"/>
              </w:numPr>
              <w:bidi/>
              <w:spacing w:after="0"/>
              <w:rPr>
                <w:b/>
                <w:bCs/>
                <w:sz w:val="22"/>
                <w:szCs w:val="22"/>
                <w:rtl/>
                <w:lang w:val="en-US"/>
              </w:rPr>
            </w:pPr>
            <w:r w:rsidRPr="001B7BB1">
              <w:rPr>
                <w:rFonts w:hint="cs"/>
                <w:b/>
                <w:bCs/>
                <w:sz w:val="22"/>
                <w:szCs w:val="22"/>
                <w:rtl/>
                <w:lang w:val="en-US"/>
              </w:rPr>
              <w:t>توصية الأمانة:</w:t>
            </w:r>
          </w:p>
        </w:tc>
        <w:tc>
          <w:tcPr>
            <w:tcW w:w="5168" w:type="dxa"/>
          </w:tcPr>
          <w:p w14:paraId="77C78737" w14:textId="77777777" w:rsidR="00496050" w:rsidRPr="001B7BB1" w:rsidRDefault="00496050" w:rsidP="004713DB">
            <w:pPr>
              <w:pStyle w:val="StyleHeader4Para4Left0Firstline0"/>
              <w:numPr>
                <w:ilvl w:val="0"/>
                <w:numId w:val="0"/>
              </w:numPr>
              <w:bidi/>
              <w:spacing w:after="0"/>
              <w:jc w:val="center"/>
              <w:rPr>
                <w:sz w:val="22"/>
                <w:szCs w:val="22"/>
                <w:rtl/>
                <w:lang w:val="en-US"/>
              </w:rPr>
            </w:pPr>
            <w:r w:rsidRPr="001B7BB1">
              <w:rPr>
                <w:rFonts w:hint="cs"/>
                <w:sz w:val="22"/>
                <w:szCs w:val="22"/>
                <w:rtl/>
                <w:lang w:val="en-US"/>
              </w:rPr>
              <w:t>النظر فيها على نحو فردى</w:t>
            </w:r>
          </w:p>
        </w:tc>
      </w:tr>
    </w:tbl>
    <w:p w14:paraId="67E0C119" w14:textId="77777777" w:rsidR="004713DB" w:rsidRDefault="004713DB" w:rsidP="00BC346D">
      <w:pPr>
        <w:bidi/>
        <w:jc w:val="center"/>
        <w:rPr>
          <w:bCs/>
          <w:sz w:val="28"/>
          <w:szCs w:val="28"/>
          <w:rtl/>
          <w:lang w:val="en-US" w:bidi="ar-EG"/>
        </w:rPr>
      </w:pPr>
    </w:p>
    <w:p w14:paraId="55781849" w14:textId="77777777" w:rsidR="00A924F1" w:rsidRDefault="00A924F1">
      <w:pPr>
        <w:jc w:val="left"/>
        <w:rPr>
          <w:bCs/>
          <w:sz w:val="28"/>
          <w:szCs w:val="28"/>
          <w:rtl/>
          <w:lang w:val="en-US" w:bidi="ar-EG"/>
        </w:rPr>
      </w:pPr>
      <w:r>
        <w:rPr>
          <w:bCs/>
          <w:sz w:val="28"/>
          <w:szCs w:val="28"/>
          <w:rtl/>
          <w:lang w:val="en-US" w:bidi="ar-EG"/>
        </w:rPr>
        <w:br w:type="page"/>
      </w:r>
    </w:p>
    <w:p w14:paraId="1DE979AE" w14:textId="544AD271" w:rsidR="00BC346D" w:rsidRDefault="00BC346D" w:rsidP="00BC346D">
      <w:pPr>
        <w:bidi/>
        <w:jc w:val="center"/>
        <w:rPr>
          <w:bCs/>
          <w:sz w:val="28"/>
          <w:szCs w:val="28"/>
          <w:lang w:val="en-US" w:bidi="ar-EG"/>
        </w:rPr>
      </w:pPr>
      <w:r>
        <w:rPr>
          <w:rFonts w:hint="cs"/>
          <w:bCs/>
          <w:sz w:val="28"/>
          <w:szCs w:val="28"/>
          <w:rtl/>
          <w:lang w:val="en-US" w:bidi="ar-EG"/>
        </w:rPr>
        <w:lastRenderedPageBreak/>
        <w:t>وصف المشروع</w:t>
      </w:r>
    </w:p>
    <w:p w14:paraId="20EDD743" w14:textId="77777777" w:rsidR="00BC346D" w:rsidRDefault="00BC346D" w:rsidP="00BC346D">
      <w:pPr>
        <w:jc w:val="center"/>
        <w:rPr>
          <w:sz w:val="28"/>
          <w:szCs w:val="22"/>
          <w:rtl/>
          <w:lang w:bidi="ar-EG"/>
        </w:rPr>
      </w:pPr>
    </w:p>
    <w:p w14:paraId="5F67F104" w14:textId="77777777" w:rsidR="00BC346D" w:rsidRDefault="00BC346D" w:rsidP="00881DD3">
      <w:pPr>
        <w:pStyle w:val="StyleComplexArabicTransparent13ptAfter12pt"/>
        <w:bidi/>
        <w:rPr>
          <w:rtl/>
        </w:rPr>
      </w:pPr>
      <w:r>
        <w:rPr>
          <w:rFonts w:cs="Times New Roman" w:hint="cs"/>
          <w:rtl/>
        </w:rPr>
        <w:t>1.</w:t>
      </w:r>
      <w:r>
        <w:rPr>
          <w:rFonts w:cs="Times New Roman"/>
        </w:rPr>
        <w:tab/>
      </w:r>
      <w:r>
        <w:rPr>
          <w:rFonts w:cs="Times New Roman" w:hint="cs"/>
          <w:rtl/>
        </w:rPr>
        <w:t xml:space="preserve">نيابة عن حكومة </w:t>
      </w:r>
      <w:r w:rsidR="00E53365">
        <w:rPr>
          <w:rFonts w:cs="Times New Roman" w:hint="cs"/>
          <w:rtl/>
        </w:rPr>
        <w:t>صربيا</w:t>
      </w:r>
      <w:r>
        <w:rPr>
          <w:rFonts w:cs="Times New Roman" w:hint="cs"/>
          <w:rtl/>
        </w:rPr>
        <w:t>، قدم</w:t>
      </w:r>
      <w:r w:rsidR="00E53365">
        <w:rPr>
          <w:rFonts w:cs="Times New Roman" w:hint="cs"/>
          <w:rtl/>
        </w:rPr>
        <w:t>ت</w:t>
      </w:r>
      <w:r>
        <w:rPr>
          <w:rFonts w:cs="Times New Roman" w:hint="cs"/>
          <w:rtl/>
        </w:rPr>
        <w:t xml:space="preserve"> </w:t>
      </w:r>
      <w:r w:rsidR="00E53365">
        <w:rPr>
          <w:rFonts w:cs="Times New Roman" w:hint="cs"/>
          <w:rtl/>
        </w:rPr>
        <w:t>اليونيدو</w:t>
      </w:r>
      <w:r>
        <w:rPr>
          <w:rFonts w:cs="Times New Roman" w:hint="cs"/>
          <w:rtl/>
        </w:rPr>
        <w:t>، بوصفه</w:t>
      </w:r>
      <w:r w:rsidR="00E53365">
        <w:rPr>
          <w:rFonts w:cs="Times New Roman" w:hint="cs"/>
          <w:rtl/>
        </w:rPr>
        <w:t>ا</w:t>
      </w:r>
      <w:r>
        <w:rPr>
          <w:rFonts w:cs="Times New Roman" w:hint="cs"/>
          <w:rtl/>
        </w:rPr>
        <w:t xml:space="preserve"> الوكالة المنفذة الرئيسة، طلبا لتمويل المرحلة </w:t>
      </w:r>
      <w:r w:rsidR="00E53365">
        <w:rPr>
          <w:rFonts w:cs="Times New Roman" w:hint="cs"/>
          <w:rtl/>
        </w:rPr>
        <w:t>الثانية</w:t>
      </w:r>
      <w:r>
        <w:rPr>
          <w:rFonts w:cs="Times New Roman" w:hint="cs"/>
          <w:rtl/>
        </w:rPr>
        <w:t xml:space="preserve"> من خطة إدارة إزالة المواد الهيدروكلوروفلوروكربونية </w:t>
      </w:r>
      <w:r w:rsidR="00E53365">
        <w:rPr>
          <w:rFonts w:cs="Times New Roman" w:hint="cs"/>
          <w:rtl/>
        </w:rPr>
        <w:t xml:space="preserve">بتكلفة اجمالية </w:t>
      </w:r>
      <w:r w:rsidR="00881DD3">
        <w:rPr>
          <w:rFonts w:cs="Times New Roman" w:hint="cs"/>
          <w:rtl/>
        </w:rPr>
        <w:t>ت</w:t>
      </w:r>
      <w:r>
        <w:rPr>
          <w:rFonts w:cs="Times New Roman" w:hint="cs"/>
          <w:rtl/>
        </w:rPr>
        <w:t xml:space="preserve">بلـغ </w:t>
      </w:r>
      <w:r w:rsidR="009176DB">
        <w:rPr>
          <w:rFonts w:cs="Times New Roman" w:hint="cs"/>
          <w:rtl/>
        </w:rPr>
        <w:t>663</w:t>
      </w:r>
      <w:r>
        <w:rPr>
          <w:rFonts w:cs="Times New Roman" w:hint="cs"/>
          <w:rtl/>
        </w:rPr>
        <w:t> </w:t>
      </w:r>
      <w:r w:rsidR="009176DB">
        <w:rPr>
          <w:rFonts w:cs="Times New Roman" w:hint="cs"/>
          <w:rtl/>
        </w:rPr>
        <w:t>667</w:t>
      </w:r>
      <w:r>
        <w:rPr>
          <w:rFonts w:cs="Times New Roman" w:hint="cs"/>
          <w:rtl/>
        </w:rPr>
        <w:t xml:space="preserve"> دولار أمريكي </w:t>
      </w:r>
      <w:r w:rsidR="009176DB">
        <w:rPr>
          <w:rFonts w:cs="Times New Roman" w:hint="cs"/>
          <w:rtl/>
        </w:rPr>
        <w:t xml:space="preserve">تتألف من مبلغ 500 547 دولار أمريكي </w:t>
      </w:r>
      <w:r>
        <w:rPr>
          <w:rFonts w:cs="Times New Roman" w:hint="cs"/>
          <w:rtl/>
        </w:rPr>
        <w:t xml:space="preserve">زائدا تكاليف دعم الوكالة البالغة </w:t>
      </w:r>
      <w:r w:rsidR="009176DB">
        <w:rPr>
          <w:rFonts w:cs="Times New Roman" w:hint="cs"/>
          <w:rtl/>
        </w:rPr>
        <w:t>063</w:t>
      </w:r>
      <w:r>
        <w:rPr>
          <w:rFonts w:cs="Times New Roman" w:hint="cs"/>
          <w:rtl/>
        </w:rPr>
        <w:t> </w:t>
      </w:r>
      <w:r w:rsidR="009176DB">
        <w:rPr>
          <w:rFonts w:cs="Times New Roman" w:hint="cs"/>
          <w:rtl/>
        </w:rPr>
        <w:t>41</w:t>
      </w:r>
      <w:r>
        <w:rPr>
          <w:rFonts w:cs="Times New Roman" w:hint="cs"/>
          <w:rtl/>
        </w:rPr>
        <w:t xml:space="preserve"> دولار أمريكي </w:t>
      </w:r>
      <w:r w:rsidR="009176DB">
        <w:rPr>
          <w:rFonts w:cs="Times New Roman" w:hint="cs"/>
          <w:rtl/>
        </w:rPr>
        <w:t>لليونيدو ومبلغ 000 70 دولار أمريكي، زائدا تكاليف دعم الوكالة البالغة 100 9 دولار أمريكي لليونيب، كما قدم في الأصل .</w:t>
      </w:r>
      <w:r>
        <w:rPr>
          <w:rStyle w:val="FootnoteReference"/>
          <w:rFonts w:cs="Times New Roman"/>
          <w:rtl/>
        </w:rPr>
        <w:footnoteReference w:id="1"/>
      </w:r>
      <w:r>
        <w:rPr>
          <w:rFonts w:cs="Times New Roman" w:hint="cs"/>
          <w:rtl/>
        </w:rPr>
        <w:t xml:space="preserve"> </w:t>
      </w:r>
      <w:r w:rsidR="009176DB">
        <w:rPr>
          <w:rFonts w:cs="Times New Roman" w:hint="cs"/>
          <w:rtl/>
        </w:rPr>
        <w:t xml:space="preserve">وسيعمل تنفيذ المرحلة الثانية من </w:t>
      </w:r>
      <w:r w:rsidR="009176DB">
        <w:rPr>
          <w:rtl/>
        </w:rPr>
        <w:t>خطة إدارة إزالة المواد الهيدروكلوروفلوروكربونية</w:t>
      </w:r>
      <w:r w:rsidR="009176DB">
        <w:rPr>
          <w:rFonts w:hint="cs"/>
          <w:rtl/>
        </w:rPr>
        <w:t xml:space="preserve"> على إزالة 5.22 </w:t>
      </w:r>
      <w:r w:rsidR="009176DB">
        <w:rPr>
          <w:rtl/>
        </w:rPr>
        <w:t>طن من قدرات استنفاد الأوزون</w:t>
      </w:r>
      <w:r w:rsidR="009176DB">
        <w:rPr>
          <w:rFonts w:hint="cs"/>
          <w:rtl/>
        </w:rPr>
        <w:t xml:space="preserve"> من </w:t>
      </w:r>
      <w:r w:rsidR="009176DB">
        <w:rPr>
          <w:rtl/>
        </w:rPr>
        <w:t>المواد الهيدروكلوروفلوروكربونية</w:t>
      </w:r>
      <w:r w:rsidR="009176DB" w:rsidRPr="009176DB">
        <w:rPr>
          <w:rtl/>
        </w:rPr>
        <w:t xml:space="preserve"> </w:t>
      </w:r>
      <w:r w:rsidR="009176DB">
        <w:rPr>
          <w:rFonts w:hint="cs"/>
          <w:rtl/>
        </w:rPr>
        <w:t xml:space="preserve">لتلبية هدف خفض بنسبة 97.5 في المائة في استهلاك خط أساس </w:t>
      </w:r>
      <w:r w:rsidR="009176DB">
        <w:rPr>
          <w:rtl/>
        </w:rPr>
        <w:t>الهيدروكلوروفلوروكربون</w:t>
      </w:r>
      <w:r w:rsidR="009176DB">
        <w:rPr>
          <w:rFonts w:hint="cs"/>
          <w:rtl/>
        </w:rPr>
        <w:t xml:space="preserve"> بحلول عام 2028.</w:t>
      </w:r>
    </w:p>
    <w:p w14:paraId="319611D4" w14:textId="77777777" w:rsidR="00FB0D30" w:rsidRDefault="00FB0D30" w:rsidP="00FB0D30">
      <w:pPr>
        <w:pStyle w:val="StyleComplexArabicTransparent13ptAfter12pt"/>
        <w:bidi/>
        <w:rPr>
          <w:rtl/>
        </w:rPr>
      </w:pPr>
      <w:r>
        <w:rPr>
          <w:rFonts w:cs="Times New Roman" w:hint="cs"/>
          <w:rtl/>
        </w:rPr>
        <w:t>2</w:t>
      </w:r>
      <w:r>
        <w:rPr>
          <w:rFonts w:cs="Times New Roman" w:hint="cs"/>
          <w:rtl/>
        </w:rPr>
        <w:tab/>
        <w:t xml:space="preserve">تبلغ الشريحة الأولى من المرحلة الثانية من </w:t>
      </w:r>
      <w:r>
        <w:rPr>
          <w:rtl/>
        </w:rPr>
        <w:t>خطة إدارة إزالة المواد الهيدروكلوروفلوروكربونية</w:t>
      </w:r>
      <w:r>
        <w:rPr>
          <w:rFonts w:hint="cs"/>
          <w:rtl/>
        </w:rPr>
        <w:t xml:space="preserve"> المطلوبة في هذا الاجتماع مبلغ 389 272 </w:t>
      </w:r>
      <w:r>
        <w:rPr>
          <w:rtl/>
        </w:rPr>
        <w:t>دولار أمريكي</w:t>
      </w:r>
      <w:r>
        <w:rPr>
          <w:rFonts w:hint="cs"/>
          <w:rtl/>
        </w:rPr>
        <w:t xml:space="preserve">، تتألف من مبلغ 150 233 </w:t>
      </w:r>
      <w:r>
        <w:rPr>
          <w:rtl/>
        </w:rPr>
        <w:t>دولار أمريكي</w:t>
      </w:r>
      <w:r>
        <w:rPr>
          <w:rFonts w:hint="cs"/>
          <w:rtl/>
        </w:rPr>
        <w:t xml:space="preserve">، زائدا تكاليف دعم الوكالة البالغة 486 17 </w:t>
      </w:r>
      <w:r>
        <w:rPr>
          <w:rtl/>
        </w:rPr>
        <w:t>دولار أمريكي</w:t>
      </w:r>
      <w:r>
        <w:rPr>
          <w:rFonts w:hint="cs"/>
          <w:rtl/>
        </w:rPr>
        <w:t xml:space="preserve"> لليونيدو ومبلغ 250 19 </w:t>
      </w:r>
      <w:r>
        <w:rPr>
          <w:rtl/>
        </w:rPr>
        <w:t>دولار أمريكي</w:t>
      </w:r>
      <w:r>
        <w:rPr>
          <w:rFonts w:hint="cs"/>
          <w:rtl/>
        </w:rPr>
        <w:t>، زائدا تكاليف دعم الوكالة البالغة 503 2 لليونيب، كما قدمت في الأصل.</w:t>
      </w:r>
    </w:p>
    <w:p w14:paraId="6536B0A7" w14:textId="77777777" w:rsidR="00A36FAE" w:rsidRPr="00A36FAE" w:rsidRDefault="00A36FAE" w:rsidP="00A36FAE">
      <w:pPr>
        <w:pStyle w:val="StyleComplexArabicTransparent13ptAfter12pt"/>
        <w:bidi/>
        <w:rPr>
          <w:b/>
          <w:bCs/>
          <w:rtl/>
        </w:rPr>
      </w:pPr>
      <w:r w:rsidRPr="00A36FAE">
        <w:rPr>
          <w:rFonts w:hint="cs"/>
          <w:b/>
          <w:bCs/>
          <w:rtl/>
        </w:rPr>
        <w:t xml:space="preserve">حالة تنفيذ المرحلة الأولى من </w:t>
      </w:r>
      <w:r w:rsidRPr="00A36FAE">
        <w:rPr>
          <w:b/>
          <w:bCs/>
          <w:rtl/>
        </w:rPr>
        <w:t>خطة إدارة إزالة المواد الهيدروكلوروفلوروكربونية</w:t>
      </w:r>
    </w:p>
    <w:p w14:paraId="7E23F12C" w14:textId="77777777" w:rsidR="00C70543" w:rsidRPr="00C70543" w:rsidRDefault="00A36FAE" w:rsidP="006D54EF">
      <w:pPr>
        <w:widowControl w:val="0"/>
        <w:bidi/>
        <w:snapToGrid w:val="0"/>
        <w:rPr>
          <w:color w:val="000000"/>
          <w:sz w:val="26"/>
          <w:szCs w:val="26"/>
          <w:lang w:val="en-CA"/>
        </w:rPr>
      </w:pPr>
      <w:r w:rsidRPr="006D54EF">
        <w:rPr>
          <w:rFonts w:hint="cs"/>
          <w:sz w:val="26"/>
          <w:szCs w:val="26"/>
          <w:rtl/>
        </w:rPr>
        <w:t>3</w:t>
      </w:r>
      <w:r w:rsidRPr="006D54EF">
        <w:rPr>
          <w:rFonts w:hint="cs"/>
          <w:sz w:val="26"/>
          <w:szCs w:val="26"/>
          <w:rtl/>
        </w:rPr>
        <w:tab/>
      </w:r>
      <w:r w:rsidR="003F0985" w:rsidRPr="006D54EF">
        <w:rPr>
          <w:rFonts w:hint="cs"/>
          <w:sz w:val="26"/>
          <w:szCs w:val="26"/>
          <w:rtl/>
        </w:rPr>
        <w:t>تمت الموافقة على</w:t>
      </w:r>
      <w:r w:rsidR="003F0985">
        <w:rPr>
          <w:rFonts w:hint="cs"/>
          <w:rtl/>
        </w:rPr>
        <w:t xml:space="preserve"> </w:t>
      </w:r>
      <w:r w:rsidR="003F0985">
        <w:rPr>
          <w:rFonts w:hint="cs"/>
          <w:sz w:val="26"/>
          <w:szCs w:val="26"/>
          <w:rtl/>
          <w:lang w:bidi="ar-AE"/>
        </w:rPr>
        <w:t xml:space="preserve">المرحلة الأولى من </w:t>
      </w:r>
      <w:r w:rsidR="003F0985">
        <w:rPr>
          <w:rFonts w:hint="cs"/>
          <w:sz w:val="26"/>
          <w:szCs w:val="26"/>
          <w:rtl/>
        </w:rPr>
        <w:t>خطة إدارة إزالة المواد الهيدروكلوروفلوروكربونية لصربيا في الاجتماع الثانى والستين</w:t>
      </w:r>
      <w:r w:rsidR="00F313FB">
        <w:rPr>
          <w:rStyle w:val="FootnoteReference"/>
          <w:sz w:val="26"/>
          <w:szCs w:val="26"/>
          <w:rtl/>
        </w:rPr>
        <w:footnoteReference w:id="2"/>
      </w:r>
      <w:r w:rsidR="00C70543">
        <w:rPr>
          <w:rFonts w:hint="cs"/>
          <w:sz w:val="26"/>
          <w:szCs w:val="26"/>
          <w:rtl/>
        </w:rPr>
        <w:t xml:space="preserve"> لتلبية خفض بنسبة 35 في المائة من خط الأساس بحلول عام 2020 ، ينتج </w:t>
      </w:r>
      <w:r w:rsidR="006D54EF">
        <w:rPr>
          <w:rFonts w:hint="cs"/>
          <w:sz w:val="26"/>
          <w:szCs w:val="26"/>
          <w:rtl/>
          <w:lang w:bidi="ar-EG"/>
        </w:rPr>
        <w:t>عنها</w:t>
      </w:r>
      <w:r w:rsidR="00C70543">
        <w:rPr>
          <w:rFonts w:hint="cs"/>
          <w:sz w:val="26"/>
          <w:szCs w:val="26"/>
          <w:rtl/>
        </w:rPr>
        <w:t xml:space="preserve"> إزالة 2.94 </w:t>
      </w:r>
      <w:r w:rsidR="006D54EF">
        <w:rPr>
          <w:rFonts w:hint="cs"/>
          <w:sz w:val="26"/>
          <w:szCs w:val="26"/>
          <w:rtl/>
        </w:rPr>
        <w:t xml:space="preserve"> </w:t>
      </w:r>
      <w:r w:rsidR="00C70543">
        <w:rPr>
          <w:rFonts w:hint="cs"/>
          <w:sz w:val="26"/>
          <w:szCs w:val="26"/>
          <w:rtl/>
          <w:lang w:bidi="ar-AE"/>
        </w:rPr>
        <w:t>طن</w:t>
      </w:r>
      <w:r w:rsidR="00C70543" w:rsidRPr="00C70543">
        <w:rPr>
          <w:rFonts w:hint="cs"/>
          <w:sz w:val="26"/>
          <w:szCs w:val="26"/>
          <w:rtl/>
          <w:lang w:bidi="ar-AE"/>
        </w:rPr>
        <w:t xml:space="preserve"> من قدرات استنفاذ الأوزون</w:t>
      </w:r>
      <w:r w:rsidR="00C70543">
        <w:rPr>
          <w:rFonts w:hint="cs"/>
          <w:sz w:val="26"/>
          <w:szCs w:val="26"/>
          <w:rtl/>
          <w:lang w:bidi="ar-AE"/>
        </w:rPr>
        <w:t xml:space="preserve"> من </w:t>
      </w:r>
      <w:r w:rsidR="00C70543" w:rsidRPr="00C70543">
        <w:rPr>
          <w:sz w:val="26"/>
          <w:szCs w:val="26"/>
          <w:rtl/>
          <w:lang w:bidi="ar-AE"/>
        </w:rPr>
        <w:t>الهيدروكلوروفلوروكربون</w:t>
      </w:r>
      <w:r w:rsidR="00C70543">
        <w:rPr>
          <w:rFonts w:hint="cs"/>
          <w:sz w:val="26"/>
          <w:szCs w:val="26"/>
          <w:rtl/>
          <w:lang w:bidi="ar-AE"/>
        </w:rPr>
        <w:t xml:space="preserve">- 22، بما في ذلك 2.27 </w:t>
      </w:r>
      <w:r w:rsidR="00EC7675">
        <w:rPr>
          <w:sz w:val="26"/>
          <w:szCs w:val="26"/>
          <w:rtl/>
          <w:lang w:bidi="ar-AE"/>
        </w:rPr>
        <w:t>طن من قدرات استنفاذ الأوزون</w:t>
      </w:r>
      <w:r w:rsidR="00EC7675">
        <w:rPr>
          <w:rFonts w:hint="cs"/>
          <w:sz w:val="26"/>
          <w:szCs w:val="26"/>
          <w:rtl/>
          <w:lang w:bidi="ar-AE"/>
        </w:rPr>
        <w:t xml:space="preserve"> من مشروع استثمارى في قطاع تصنيع التبريد وتكييف الهواء، بمجموع تكاليف تبلغ 260 973 دولار أمريكي، باستثناء تكاليف دعم الوكالة.</w:t>
      </w:r>
    </w:p>
    <w:p w14:paraId="43E82483" w14:textId="77777777" w:rsidR="003F0985" w:rsidRPr="00EC7675" w:rsidRDefault="003F0985" w:rsidP="003F0985">
      <w:pPr>
        <w:bidi/>
        <w:rPr>
          <w:sz w:val="26"/>
          <w:szCs w:val="26"/>
          <w:lang w:val="en-CA"/>
        </w:rPr>
      </w:pPr>
    </w:p>
    <w:p w14:paraId="3BCD956C" w14:textId="77777777" w:rsidR="007C23C8" w:rsidRDefault="007C23C8" w:rsidP="007C23C8">
      <w:pPr>
        <w:pStyle w:val="StyleComplexArabicTransparent13ptAfter12pt"/>
        <w:bidi/>
        <w:rPr>
          <w:rtl/>
        </w:rPr>
      </w:pPr>
      <w:r>
        <w:rPr>
          <w:rFonts w:hint="cs"/>
          <w:rtl/>
        </w:rPr>
        <w:t>4</w:t>
      </w:r>
      <w:r>
        <w:rPr>
          <w:rFonts w:hint="cs"/>
          <w:rtl/>
        </w:rPr>
        <w:tab/>
      </w:r>
      <w:r w:rsidR="00EC7675">
        <w:rPr>
          <w:rFonts w:hint="cs"/>
          <w:rtl/>
        </w:rPr>
        <w:t>تمت الموافقة على الشريحة الرابعة والأخيرة من المرحلة الأولى في الاجتماع الرابع والثمانين؛ وسيجرى الانتهاء من المرحلة الأولى بحلول 31 ديسمبر/كانون الأول 2020. وسيقدم إلى الاجتماع السابع والثمانين تقرير مرحلى عن تنفيذ برنامج العمل المرتبط بالشريحة الأخيرة وتقرير إنتهاء المشروع، عملا بالمقرر 84/79(ب).</w:t>
      </w:r>
    </w:p>
    <w:p w14:paraId="58EA3649" w14:textId="77777777" w:rsidR="00BC346D" w:rsidRDefault="00BC346D" w:rsidP="00BC346D">
      <w:pPr>
        <w:pStyle w:val="StyleComplexArabicTransparent13ptAfter12pt"/>
        <w:bidi/>
        <w:rPr>
          <w:u w:val="single"/>
        </w:rPr>
      </w:pPr>
      <w:r>
        <w:rPr>
          <w:rFonts w:cs="Times New Roman" w:hint="cs"/>
          <w:u w:val="single"/>
          <w:rtl/>
          <w:lang w:bidi="ar-EG"/>
        </w:rPr>
        <w:t xml:space="preserve">استهلاك </w:t>
      </w:r>
      <w:r w:rsidRPr="006E12B4">
        <w:rPr>
          <w:u w:val="single"/>
          <w:rtl/>
        </w:rPr>
        <w:t>المواد الهيدروكلوروفلوروكربونية</w:t>
      </w:r>
    </w:p>
    <w:p w14:paraId="2C31777F" w14:textId="77777777" w:rsidR="00BC346D" w:rsidRDefault="007C23C8" w:rsidP="00EC7675">
      <w:pPr>
        <w:pStyle w:val="StyleComplexArabicTransparent13ptAfter12pt"/>
        <w:bidi/>
        <w:rPr>
          <w:rFonts w:cs="Times New Roman"/>
          <w:rtl/>
        </w:rPr>
      </w:pPr>
      <w:r>
        <w:rPr>
          <w:rFonts w:cs="Times New Roman" w:hint="cs"/>
          <w:rtl/>
        </w:rPr>
        <w:t>5</w:t>
      </w:r>
      <w:r w:rsidR="00BC346D">
        <w:rPr>
          <w:rFonts w:cs="Times New Roman" w:hint="cs"/>
          <w:rtl/>
        </w:rPr>
        <w:tab/>
        <w:t xml:space="preserve">أبلغت حكومة </w:t>
      </w:r>
      <w:r w:rsidR="00EC7675">
        <w:rPr>
          <w:rFonts w:hint="cs"/>
          <w:rtl/>
        </w:rPr>
        <w:t>صربيا</w:t>
      </w:r>
      <w:r w:rsidR="00E85387">
        <w:rPr>
          <w:rFonts w:cs="Times New Roman" w:hint="cs"/>
          <w:rtl/>
        </w:rPr>
        <w:t xml:space="preserve"> </w:t>
      </w:r>
      <w:r w:rsidR="00EC7675">
        <w:rPr>
          <w:rFonts w:cs="Times New Roman" w:hint="cs"/>
          <w:rtl/>
          <w:lang w:bidi="ar-EG"/>
        </w:rPr>
        <w:t>بناء على</w:t>
      </w:r>
      <w:r w:rsidR="00627BAE">
        <w:rPr>
          <w:rFonts w:cs="Times New Roman" w:hint="cs"/>
          <w:rtl/>
          <w:lang w:bidi="ar-EG"/>
        </w:rPr>
        <w:t xml:space="preserve"> تقرير </w:t>
      </w:r>
      <w:r w:rsidR="00EC7675">
        <w:rPr>
          <w:rFonts w:cs="Times New Roman" w:hint="cs"/>
          <w:rtl/>
          <w:lang w:bidi="ar-EG"/>
        </w:rPr>
        <w:t>تنفيذ البرنامج القطرى</w:t>
      </w:r>
      <w:r w:rsidR="00627BAE">
        <w:rPr>
          <w:rFonts w:cs="Times New Roman" w:hint="cs"/>
          <w:rtl/>
          <w:lang w:bidi="ar-EG"/>
        </w:rPr>
        <w:t xml:space="preserve"> </w:t>
      </w:r>
      <w:r w:rsidR="00BC346D">
        <w:rPr>
          <w:rFonts w:cs="Times New Roman" w:hint="cs"/>
          <w:rtl/>
        </w:rPr>
        <w:t xml:space="preserve">عن استهلاك </w:t>
      </w:r>
      <w:r w:rsidR="00BC346D">
        <w:rPr>
          <w:rtl/>
        </w:rPr>
        <w:t xml:space="preserve">يبلغ </w:t>
      </w:r>
      <w:r w:rsidR="00EC7675">
        <w:rPr>
          <w:rFonts w:hint="cs"/>
          <w:rtl/>
        </w:rPr>
        <w:t>6.39</w:t>
      </w:r>
      <w:r w:rsidR="00BC346D">
        <w:rPr>
          <w:rtl/>
        </w:rPr>
        <w:t xml:space="preserve"> طن من قدرات استنفاد الأوزون من </w:t>
      </w:r>
      <w:r w:rsidR="00BC346D">
        <w:rPr>
          <w:rtl/>
          <w:lang w:bidi="ar-EG"/>
        </w:rPr>
        <w:t xml:space="preserve">المواد الهيدروكلوروفلوروكربونية </w:t>
      </w:r>
      <w:r w:rsidR="00BC346D">
        <w:rPr>
          <w:rtl/>
        </w:rPr>
        <w:t>في عام 201</w:t>
      </w:r>
      <w:r w:rsidR="00627BAE">
        <w:rPr>
          <w:rFonts w:hint="cs"/>
          <w:rtl/>
        </w:rPr>
        <w:t>9</w:t>
      </w:r>
      <w:r w:rsidR="00BC346D">
        <w:rPr>
          <w:rtl/>
        </w:rPr>
        <w:t xml:space="preserve"> يمثل نسبة حوالى </w:t>
      </w:r>
      <w:r w:rsidR="00EC7675">
        <w:rPr>
          <w:rFonts w:hint="cs"/>
          <w:rtl/>
        </w:rPr>
        <w:t>24</w:t>
      </w:r>
      <w:r w:rsidR="00BC346D">
        <w:rPr>
          <w:rtl/>
        </w:rPr>
        <w:t xml:space="preserve"> في المائة أقل من خط أساس المواد الهيدروكلوروفلوروكربونية للامتثال. </w:t>
      </w:r>
      <w:r w:rsidR="00EC7675">
        <w:rPr>
          <w:rFonts w:hint="cs"/>
          <w:rtl/>
        </w:rPr>
        <w:t xml:space="preserve">ولم يتم الإبلاغ عن بيانات المادة 7 حتى الآن. </w:t>
      </w:r>
      <w:r w:rsidR="00BC346D">
        <w:rPr>
          <w:rtl/>
        </w:rPr>
        <w:t>ويرد في الجدول 1 استهلاك المواد الهيدروكلوروفلوروكربونية في الفترة 201</w:t>
      </w:r>
      <w:r w:rsidR="00627BAE">
        <w:rPr>
          <w:rFonts w:hint="cs"/>
          <w:rtl/>
        </w:rPr>
        <w:t>5</w:t>
      </w:r>
      <w:r w:rsidR="00BC346D">
        <w:rPr>
          <w:rtl/>
        </w:rPr>
        <w:t>-201</w:t>
      </w:r>
      <w:r w:rsidR="00627BAE">
        <w:rPr>
          <w:rFonts w:hint="cs"/>
          <w:rtl/>
        </w:rPr>
        <w:t>9</w:t>
      </w:r>
      <w:r w:rsidR="00BC346D">
        <w:rPr>
          <w:rtl/>
        </w:rPr>
        <w:t>.</w:t>
      </w:r>
    </w:p>
    <w:p w14:paraId="072E428E" w14:textId="77777777" w:rsidR="00067E75" w:rsidRDefault="00067E75">
      <w:pPr>
        <w:jc w:val="left"/>
        <w:rPr>
          <w:b/>
          <w:bCs/>
          <w:sz w:val="26"/>
          <w:szCs w:val="26"/>
          <w:rtl/>
          <w:lang w:bidi="ar-EG"/>
        </w:rPr>
      </w:pPr>
      <w:r>
        <w:rPr>
          <w:b/>
          <w:bCs/>
          <w:sz w:val="26"/>
          <w:szCs w:val="26"/>
          <w:rtl/>
          <w:lang w:bidi="ar-EG"/>
        </w:rPr>
        <w:br w:type="page"/>
      </w:r>
    </w:p>
    <w:p w14:paraId="00C208F9" w14:textId="3164E83D" w:rsidR="006E12B4" w:rsidRDefault="006E12B4" w:rsidP="007C23C8">
      <w:pPr>
        <w:bidi/>
        <w:spacing w:line="360" w:lineRule="auto"/>
        <w:rPr>
          <w:b/>
          <w:bCs/>
          <w:sz w:val="26"/>
          <w:szCs w:val="26"/>
          <w:lang w:bidi="ar-AE"/>
        </w:rPr>
      </w:pPr>
      <w:r>
        <w:rPr>
          <w:rFonts w:hint="cs"/>
          <w:b/>
          <w:bCs/>
          <w:sz w:val="26"/>
          <w:szCs w:val="26"/>
          <w:rtl/>
          <w:lang w:bidi="ar-EG"/>
        </w:rPr>
        <w:lastRenderedPageBreak/>
        <w:t xml:space="preserve">الجدول 1. </w:t>
      </w:r>
      <w:r>
        <w:rPr>
          <w:rFonts w:hint="cs"/>
          <w:b/>
          <w:bCs/>
          <w:sz w:val="26"/>
          <w:szCs w:val="26"/>
          <w:rtl/>
          <w:lang w:bidi="ar-AE"/>
        </w:rPr>
        <w:t xml:space="preserve">استهلاك الهيدروكلوروفلوروكربون في </w:t>
      </w:r>
      <w:r w:rsidR="007C23C8">
        <w:rPr>
          <w:rFonts w:hint="cs"/>
          <w:b/>
          <w:bCs/>
          <w:sz w:val="26"/>
          <w:szCs w:val="26"/>
          <w:rtl/>
          <w:lang w:bidi="ar-AE"/>
        </w:rPr>
        <w:t>صربيا</w:t>
      </w:r>
      <w:r>
        <w:rPr>
          <w:rFonts w:hint="cs"/>
          <w:b/>
          <w:bCs/>
          <w:sz w:val="26"/>
          <w:szCs w:val="26"/>
          <w:rtl/>
          <w:lang w:bidi="ar-AE"/>
        </w:rPr>
        <w:t xml:space="preserve"> (بيانات المادة 7 للفترة </w:t>
      </w:r>
      <w:r w:rsidR="00D542DD">
        <w:rPr>
          <w:rFonts w:hint="cs"/>
          <w:b/>
          <w:bCs/>
          <w:sz w:val="26"/>
          <w:szCs w:val="26"/>
          <w:rtl/>
          <w:lang w:bidi="ar-AE"/>
        </w:rPr>
        <w:t>2015</w:t>
      </w:r>
      <w:r>
        <w:rPr>
          <w:rFonts w:hint="cs"/>
          <w:b/>
          <w:bCs/>
          <w:sz w:val="26"/>
          <w:szCs w:val="26"/>
          <w:rtl/>
          <w:lang w:bidi="ar-AE"/>
        </w:rPr>
        <w:t>-</w:t>
      </w:r>
      <w:r w:rsidR="00D542DD">
        <w:rPr>
          <w:rFonts w:hint="cs"/>
          <w:b/>
          <w:bCs/>
          <w:sz w:val="26"/>
          <w:szCs w:val="26"/>
          <w:rtl/>
          <w:lang w:bidi="ar-AE"/>
        </w:rPr>
        <w:t>2019</w:t>
      </w:r>
      <w:r>
        <w:rPr>
          <w:rFonts w:hint="cs"/>
          <w:b/>
          <w:bCs/>
          <w:sz w:val="26"/>
          <w:szCs w:val="26"/>
          <w:rtl/>
          <w:lang w:bidi="ar-AE"/>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1095"/>
        <w:gridCol w:w="1095"/>
        <w:gridCol w:w="1095"/>
        <w:gridCol w:w="1095"/>
        <w:gridCol w:w="1096"/>
        <w:gridCol w:w="1098"/>
      </w:tblGrid>
      <w:tr w:rsidR="007C23C8" w14:paraId="7B803557" w14:textId="77777777" w:rsidTr="007C23C8">
        <w:trPr>
          <w:tblHeader/>
        </w:trPr>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2EDEF706" w14:textId="77777777" w:rsidR="007C23C8" w:rsidRPr="007C23C8" w:rsidRDefault="00E902D1" w:rsidP="007C23C8">
            <w:pPr>
              <w:widowControl w:val="0"/>
              <w:bidi/>
              <w:jc w:val="left"/>
              <w:rPr>
                <w:b/>
                <w:bCs/>
                <w:color w:val="000000"/>
                <w:sz w:val="20"/>
                <w:lang w:val="en-CA"/>
              </w:rPr>
            </w:pPr>
            <w:r>
              <w:rPr>
                <w:rFonts w:hint="cs"/>
                <w:b/>
                <w:bCs/>
                <w:color w:val="000000"/>
                <w:sz w:val="20"/>
                <w:rtl/>
                <w:lang w:val="en-CA"/>
              </w:rPr>
              <w:t>الهيدروكلوروفلوروكربون</w:t>
            </w:r>
          </w:p>
        </w:tc>
        <w:tc>
          <w:tcPr>
            <w:tcW w:w="593" w:type="pct"/>
            <w:tcBorders>
              <w:top w:val="single" w:sz="4" w:space="0" w:color="auto"/>
              <w:left w:val="single" w:sz="4" w:space="0" w:color="auto"/>
              <w:bottom w:val="single" w:sz="4" w:space="0" w:color="auto"/>
              <w:right w:val="single" w:sz="4" w:space="0" w:color="auto"/>
            </w:tcBorders>
            <w:hideMark/>
          </w:tcPr>
          <w:p w14:paraId="3AB76E5C" w14:textId="77777777" w:rsidR="007C23C8" w:rsidRDefault="007C23C8">
            <w:pPr>
              <w:widowControl w:val="0"/>
              <w:jc w:val="center"/>
              <w:rPr>
                <w:b/>
                <w:bCs/>
                <w:color w:val="000000"/>
                <w:sz w:val="20"/>
                <w:lang w:val="en-CA"/>
              </w:rPr>
            </w:pPr>
            <w:r>
              <w:rPr>
                <w:b/>
                <w:bCs/>
                <w:color w:val="000000"/>
                <w:sz w:val="20"/>
                <w:lang w:val="en-CA"/>
              </w:rPr>
              <w:t>2015</w:t>
            </w:r>
          </w:p>
        </w:tc>
        <w:tc>
          <w:tcPr>
            <w:tcW w:w="593" w:type="pct"/>
            <w:tcBorders>
              <w:top w:val="single" w:sz="4" w:space="0" w:color="auto"/>
              <w:left w:val="single" w:sz="4" w:space="0" w:color="auto"/>
              <w:bottom w:val="single" w:sz="4" w:space="0" w:color="auto"/>
              <w:right w:val="single" w:sz="4" w:space="0" w:color="auto"/>
            </w:tcBorders>
            <w:vAlign w:val="center"/>
            <w:hideMark/>
          </w:tcPr>
          <w:p w14:paraId="2A1181D9" w14:textId="77777777" w:rsidR="007C23C8" w:rsidRDefault="007C23C8">
            <w:pPr>
              <w:widowControl w:val="0"/>
              <w:jc w:val="center"/>
              <w:rPr>
                <w:b/>
                <w:bCs/>
                <w:color w:val="000000"/>
                <w:sz w:val="20"/>
                <w:lang w:val="en-CA"/>
              </w:rPr>
            </w:pPr>
            <w:r>
              <w:rPr>
                <w:b/>
                <w:bCs/>
                <w:color w:val="000000"/>
                <w:sz w:val="20"/>
                <w:lang w:val="en-CA"/>
              </w:rPr>
              <w:t>2016</w:t>
            </w:r>
          </w:p>
        </w:tc>
        <w:tc>
          <w:tcPr>
            <w:tcW w:w="593" w:type="pct"/>
            <w:tcBorders>
              <w:top w:val="single" w:sz="4" w:space="0" w:color="auto"/>
              <w:left w:val="single" w:sz="4" w:space="0" w:color="auto"/>
              <w:bottom w:val="single" w:sz="4" w:space="0" w:color="auto"/>
              <w:right w:val="single" w:sz="4" w:space="0" w:color="auto"/>
            </w:tcBorders>
            <w:hideMark/>
          </w:tcPr>
          <w:p w14:paraId="7CAF2976" w14:textId="77777777" w:rsidR="007C23C8" w:rsidRDefault="007C23C8">
            <w:pPr>
              <w:widowControl w:val="0"/>
              <w:jc w:val="center"/>
              <w:rPr>
                <w:b/>
                <w:bCs/>
                <w:color w:val="000000"/>
                <w:sz w:val="20"/>
                <w:lang w:val="en-CA"/>
              </w:rPr>
            </w:pPr>
            <w:r>
              <w:rPr>
                <w:b/>
                <w:bCs/>
                <w:color w:val="000000"/>
                <w:sz w:val="20"/>
                <w:lang w:val="en-CA"/>
              </w:rPr>
              <w:t>2017</w:t>
            </w:r>
          </w:p>
        </w:tc>
        <w:tc>
          <w:tcPr>
            <w:tcW w:w="593" w:type="pct"/>
            <w:tcBorders>
              <w:top w:val="single" w:sz="4" w:space="0" w:color="auto"/>
              <w:left w:val="single" w:sz="4" w:space="0" w:color="auto"/>
              <w:bottom w:val="single" w:sz="4" w:space="0" w:color="auto"/>
              <w:right w:val="single" w:sz="4" w:space="0" w:color="auto"/>
            </w:tcBorders>
            <w:noWrap/>
            <w:vAlign w:val="center"/>
            <w:hideMark/>
          </w:tcPr>
          <w:p w14:paraId="66D68695" w14:textId="77777777" w:rsidR="007C23C8" w:rsidRDefault="007C23C8">
            <w:pPr>
              <w:widowControl w:val="0"/>
              <w:jc w:val="center"/>
              <w:rPr>
                <w:b/>
                <w:bCs/>
                <w:color w:val="000000"/>
                <w:sz w:val="20"/>
                <w:lang w:val="en-CA"/>
              </w:rPr>
            </w:pPr>
            <w:r>
              <w:rPr>
                <w:b/>
                <w:bCs/>
                <w:color w:val="000000"/>
                <w:sz w:val="20"/>
                <w:lang w:val="en-CA"/>
              </w:rPr>
              <w:t>2018</w:t>
            </w:r>
          </w:p>
        </w:tc>
        <w:tc>
          <w:tcPr>
            <w:tcW w:w="593" w:type="pct"/>
            <w:tcBorders>
              <w:top w:val="single" w:sz="4" w:space="0" w:color="auto"/>
              <w:left w:val="single" w:sz="4" w:space="0" w:color="auto"/>
              <w:bottom w:val="single" w:sz="4" w:space="0" w:color="auto"/>
              <w:right w:val="single" w:sz="4" w:space="0" w:color="auto"/>
            </w:tcBorders>
            <w:hideMark/>
          </w:tcPr>
          <w:p w14:paraId="4EF5DF90" w14:textId="77777777" w:rsidR="007C23C8" w:rsidRDefault="007C23C8">
            <w:pPr>
              <w:widowControl w:val="0"/>
              <w:jc w:val="center"/>
              <w:rPr>
                <w:b/>
                <w:bCs/>
                <w:color w:val="000000"/>
                <w:sz w:val="20"/>
                <w:lang w:val="en-CA"/>
              </w:rPr>
            </w:pPr>
            <w:r>
              <w:rPr>
                <w:b/>
                <w:bCs/>
                <w:color w:val="000000"/>
                <w:sz w:val="20"/>
                <w:lang w:val="en-CA"/>
              </w:rPr>
              <w:t>2019*</w:t>
            </w:r>
          </w:p>
        </w:tc>
        <w:tc>
          <w:tcPr>
            <w:tcW w:w="594" w:type="pct"/>
            <w:tcBorders>
              <w:top w:val="single" w:sz="4" w:space="0" w:color="auto"/>
              <w:left w:val="single" w:sz="4" w:space="0" w:color="auto"/>
              <w:bottom w:val="single" w:sz="4" w:space="0" w:color="auto"/>
              <w:right w:val="single" w:sz="4" w:space="0" w:color="auto"/>
            </w:tcBorders>
            <w:noWrap/>
            <w:vAlign w:val="center"/>
            <w:hideMark/>
          </w:tcPr>
          <w:p w14:paraId="498E848F" w14:textId="77777777" w:rsidR="007C23C8" w:rsidRDefault="007C23C8">
            <w:pPr>
              <w:widowControl w:val="0"/>
              <w:jc w:val="center"/>
              <w:rPr>
                <w:b/>
                <w:bCs/>
                <w:color w:val="000000"/>
                <w:sz w:val="20"/>
                <w:lang w:val="en-CA"/>
              </w:rPr>
            </w:pPr>
            <w:r>
              <w:rPr>
                <w:rFonts w:hint="cs"/>
                <w:b/>
                <w:bCs/>
                <w:color w:val="000000"/>
                <w:sz w:val="20"/>
                <w:rtl/>
                <w:lang w:val="en-CA"/>
              </w:rPr>
              <w:t>خط الأساس</w:t>
            </w:r>
          </w:p>
        </w:tc>
      </w:tr>
      <w:tr w:rsidR="007C23C8" w14:paraId="58EC0A9F" w14:textId="77777777" w:rsidTr="007C23C8">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008B512E" w14:textId="77777777" w:rsidR="007C23C8" w:rsidRPr="007C23C8" w:rsidRDefault="007C23C8" w:rsidP="007C23C8">
            <w:pPr>
              <w:widowControl w:val="0"/>
              <w:bidi/>
              <w:snapToGrid w:val="0"/>
              <w:jc w:val="left"/>
              <w:rPr>
                <w:b/>
                <w:bCs/>
                <w:color w:val="000000"/>
                <w:sz w:val="20"/>
                <w:lang w:val="en-CA"/>
              </w:rPr>
            </w:pPr>
            <w:r w:rsidRPr="007C23C8">
              <w:rPr>
                <w:rFonts w:hint="cs"/>
                <w:b/>
                <w:bCs/>
                <w:color w:val="000000"/>
                <w:sz w:val="20"/>
                <w:rtl/>
                <w:lang w:val="en-CA"/>
              </w:rPr>
              <w:t>أطنان مترية</w:t>
            </w:r>
          </w:p>
        </w:tc>
        <w:tc>
          <w:tcPr>
            <w:tcW w:w="593" w:type="pct"/>
            <w:tcBorders>
              <w:top w:val="single" w:sz="4" w:space="0" w:color="auto"/>
              <w:left w:val="single" w:sz="4" w:space="0" w:color="auto"/>
              <w:bottom w:val="single" w:sz="4" w:space="0" w:color="auto"/>
              <w:right w:val="single" w:sz="4" w:space="0" w:color="auto"/>
            </w:tcBorders>
          </w:tcPr>
          <w:p w14:paraId="7BB60DE0" w14:textId="77777777" w:rsidR="007C23C8" w:rsidRDefault="007C23C8">
            <w:pPr>
              <w:widowControl w:val="0"/>
              <w:jc w:val="center"/>
              <w:rPr>
                <w:b/>
                <w:bCs/>
                <w:color w:val="000000"/>
                <w:sz w:val="20"/>
                <w:lang w:val="en-CA"/>
              </w:rPr>
            </w:pPr>
          </w:p>
        </w:tc>
        <w:tc>
          <w:tcPr>
            <w:tcW w:w="593" w:type="pct"/>
            <w:tcBorders>
              <w:top w:val="single" w:sz="4" w:space="0" w:color="auto"/>
              <w:left w:val="single" w:sz="4" w:space="0" w:color="auto"/>
              <w:bottom w:val="single" w:sz="4" w:space="0" w:color="auto"/>
              <w:right w:val="single" w:sz="4" w:space="0" w:color="auto"/>
            </w:tcBorders>
            <w:vAlign w:val="center"/>
          </w:tcPr>
          <w:p w14:paraId="123F451D" w14:textId="77777777" w:rsidR="007C23C8" w:rsidRDefault="007C23C8">
            <w:pPr>
              <w:widowControl w:val="0"/>
              <w:jc w:val="center"/>
              <w:rPr>
                <w:b/>
                <w:bCs/>
                <w:color w:val="000000"/>
                <w:sz w:val="20"/>
                <w:lang w:val="en-CA"/>
              </w:rPr>
            </w:pPr>
          </w:p>
        </w:tc>
        <w:tc>
          <w:tcPr>
            <w:tcW w:w="593" w:type="pct"/>
            <w:tcBorders>
              <w:top w:val="single" w:sz="4" w:space="0" w:color="auto"/>
              <w:left w:val="single" w:sz="4" w:space="0" w:color="auto"/>
              <w:bottom w:val="single" w:sz="4" w:space="0" w:color="auto"/>
              <w:right w:val="single" w:sz="4" w:space="0" w:color="auto"/>
            </w:tcBorders>
          </w:tcPr>
          <w:p w14:paraId="204B166B" w14:textId="77777777" w:rsidR="007C23C8" w:rsidRDefault="007C23C8">
            <w:pPr>
              <w:widowControl w:val="0"/>
              <w:jc w:val="center"/>
              <w:rPr>
                <w:b/>
                <w:bCs/>
                <w:color w:val="000000"/>
                <w:sz w:val="20"/>
                <w:lang w:val="en-CA"/>
              </w:rPr>
            </w:pPr>
          </w:p>
        </w:tc>
        <w:tc>
          <w:tcPr>
            <w:tcW w:w="593" w:type="pct"/>
            <w:tcBorders>
              <w:top w:val="single" w:sz="4" w:space="0" w:color="auto"/>
              <w:left w:val="single" w:sz="4" w:space="0" w:color="auto"/>
              <w:bottom w:val="single" w:sz="4" w:space="0" w:color="auto"/>
              <w:right w:val="single" w:sz="4" w:space="0" w:color="auto"/>
            </w:tcBorders>
            <w:noWrap/>
            <w:vAlign w:val="center"/>
          </w:tcPr>
          <w:p w14:paraId="7BA7D924" w14:textId="77777777" w:rsidR="007C23C8" w:rsidRDefault="007C23C8">
            <w:pPr>
              <w:widowControl w:val="0"/>
              <w:jc w:val="center"/>
              <w:rPr>
                <w:b/>
                <w:bCs/>
                <w:color w:val="000000"/>
                <w:sz w:val="20"/>
                <w:lang w:val="en-CA"/>
              </w:rPr>
            </w:pPr>
          </w:p>
        </w:tc>
        <w:tc>
          <w:tcPr>
            <w:tcW w:w="593" w:type="pct"/>
            <w:tcBorders>
              <w:top w:val="single" w:sz="4" w:space="0" w:color="auto"/>
              <w:left w:val="single" w:sz="4" w:space="0" w:color="auto"/>
              <w:bottom w:val="single" w:sz="4" w:space="0" w:color="auto"/>
              <w:right w:val="single" w:sz="4" w:space="0" w:color="auto"/>
            </w:tcBorders>
          </w:tcPr>
          <w:p w14:paraId="714224D9" w14:textId="77777777" w:rsidR="007C23C8" w:rsidRDefault="007C23C8">
            <w:pPr>
              <w:widowControl w:val="0"/>
              <w:jc w:val="center"/>
              <w:rPr>
                <w:b/>
                <w:bCs/>
                <w:color w:val="000000"/>
                <w:sz w:val="20"/>
                <w:lang w:val="en-CA"/>
              </w:rPr>
            </w:pPr>
          </w:p>
        </w:tc>
        <w:tc>
          <w:tcPr>
            <w:tcW w:w="594" w:type="pct"/>
            <w:tcBorders>
              <w:top w:val="single" w:sz="4" w:space="0" w:color="auto"/>
              <w:left w:val="single" w:sz="4" w:space="0" w:color="auto"/>
              <w:bottom w:val="single" w:sz="4" w:space="0" w:color="auto"/>
              <w:right w:val="single" w:sz="4" w:space="0" w:color="auto"/>
            </w:tcBorders>
            <w:noWrap/>
            <w:vAlign w:val="center"/>
            <w:hideMark/>
          </w:tcPr>
          <w:p w14:paraId="118C92E5" w14:textId="77777777" w:rsidR="007C23C8" w:rsidRDefault="007C23C8">
            <w:pPr>
              <w:jc w:val="left"/>
              <w:rPr>
                <w:sz w:val="20"/>
                <w:lang w:val="en-US"/>
              </w:rPr>
            </w:pPr>
          </w:p>
        </w:tc>
      </w:tr>
      <w:tr w:rsidR="007C23C8" w14:paraId="5D4EBAF1" w14:textId="77777777" w:rsidTr="007C23C8">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72604EC6" w14:textId="77777777" w:rsidR="007C23C8" w:rsidRDefault="007C23C8" w:rsidP="007C23C8">
            <w:pPr>
              <w:widowControl w:val="0"/>
              <w:bidi/>
              <w:snapToGrid w:val="0"/>
              <w:jc w:val="left"/>
              <w:rPr>
                <w:color w:val="000000"/>
                <w:sz w:val="20"/>
                <w:lang w:val="en-CA"/>
              </w:rPr>
            </w:pPr>
            <w:r>
              <w:rPr>
                <w:rFonts w:hint="cs"/>
                <w:sz w:val="20"/>
                <w:rtl/>
                <w:lang w:bidi="ar-AE"/>
              </w:rPr>
              <w:t>الهيدروكلوروفلوروكربون-22</w:t>
            </w:r>
          </w:p>
        </w:tc>
        <w:tc>
          <w:tcPr>
            <w:tcW w:w="593" w:type="pct"/>
            <w:tcBorders>
              <w:top w:val="single" w:sz="4" w:space="0" w:color="auto"/>
              <w:left w:val="single" w:sz="4" w:space="0" w:color="auto"/>
              <w:bottom w:val="single" w:sz="4" w:space="0" w:color="auto"/>
              <w:right w:val="single" w:sz="4" w:space="0" w:color="auto"/>
            </w:tcBorders>
            <w:hideMark/>
          </w:tcPr>
          <w:p w14:paraId="73BAFA09" w14:textId="77777777" w:rsidR="007C23C8" w:rsidRDefault="007C23C8">
            <w:pPr>
              <w:widowControl w:val="0"/>
              <w:jc w:val="right"/>
              <w:rPr>
                <w:color w:val="000000"/>
                <w:sz w:val="20"/>
                <w:lang w:val="en-CA"/>
              </w:rPr>
            </w:pPr>
            <w:r>
              <w:rPr>
                <w:color w:val="000000"/>
                <w:sz w:val="20"/>
                <w:lang w:val="en-CA"/>
              </w:rPr>
              <w:t>114.52</w:t>
            </w:r>
          </w:p>
        </w:tc>
        <w:tc>
          <w:tcPr>
            <w:tcW w:w="593" w:type="pct"/>
            <w:tcBorders>
              <w:top w:val="single" w:sz="4" w:space="0" w:color="auto"/>
              <w:left w:val="single" w:sz="4" w:space="0" w:color="auto"/>
              <w:bottom w:val="single" w:sz="4" w:space="0" w:color="auto"/>
              <w:right w:val="single" w:sz="4" w:space="0" w:color="auto"/>
            </w:tcBorders>
            <w:hideMark/>
          </w:tcPr>
          <w:p w14:paraId="67173210" w14:textId="77777777" w:rsidR="007C23C8" w:rsidRDefault="007C23C8">
            <w:pPr>
              <w:jc w:val="right"/>
              <w:rPr>
                <w:color w:val="000000"/>
                <w:sz w:val="20"/>
                <w:lang w:val="en-CA" w:eastAsia="en-CA"/>
              </w:rPr>
            </w:pPr>
            <w:r>
              <w:rPr>
                <w:color w:val="000000"/>
                <w:sz w:val="20"/>
                <w:lang w:val="en-CA" w:eastAsia="en-CA"/>
              </w:rPr>
              <w:t>107.82</w:t>
            </w:r>
          </w:p>
        </w:tc>
        <w:tc>
          <w:tcPr>
            <w:tcW w:w="593" w:type="pct"/>
            <w:tcBorders>
              <w:top w:val="single" w:sz="4" w:space="0" w:color="auto"/>
              <w:left w:val="single" w:sz="4" w:space="0" w:color="auto"/>
              <w:bottom w:val="single" w:sz="4" w:space="0" w:color="auto"/>
              <w:right w:val="single" w:sz="4" w:space="0" w:color="auto"/>
            </w:tcBorders>
            <w:hideMark/>
          </w:tcPr>
          <w:p w14:paraId="7FE88752" w14:textId="77777777" w:rsidR="007C23C8" w:rsidRDefault="007C23C8">
            <w:pPr>
              <w:widowControl w:val="0"/>
              <w:jc w:val="right"/>
              <w:rPr>
                <w:color w:val="000000"/>
                <w:sz w:val="20"/>
                <w:lang w:val="en-CA"/>
              </w:rPr>
            </w:pPr>
            <w:r>
              <w:rPr>
                <w:color w:val="000000"/>
                <w:sz w:val="20"/>
                <w:lang w:val="en-CA"/>
              </w:rPr>
              <w:t>109.88</w:t>
            </w:r>
          </w:p>
        </w:tc>
        <w:tc>
          <w:tcPr>
            <w:tcW w:w="593" w:type="pct"/>
            <w:tcBorders>
              <w:top w:val="single" w:sz="4" w:space="0" w:color="auto"/>
              <w:left w:val="single" w:sz="4" w:space="0" w:color="auto"/>
              <w:bottom w:val="single" w:sz="4" w:space="0" w:color="auto"/>
              <w:right w:val="single" w:sz="4" w:space="0" w:color="auto"/>
            </w:tcBorders>
            <w:noWrap/>
            <w:hideMark/>
          </w:tcPr>
          <w:p w14:paraId="169C4A21" w14:textId="77777777" w:rsidR="007C23C8" w:rsidRDefault="007C23C8">
            <w:pPr>
              <w:jc w:val="right"/>
              <w:rPr>
                <w:color w:val="000000"/>
                <w:sz w:val="20"/>
                <w:lang w:val="en-CA" w:eastAsia="en-CA"/>
              </w:rPr>
            </w:pPr>
            <w:r>
              <w:rPr>
                <w:color w:val="000000"/>
                <w:sz w:val="20"/>
                <w:lang w:val="en-CA" w:eastAsia="en-CA"/>
              </w:rPr>
              <w:t>113.78</w:t>
            </w:r>
          </w:p>
        </w:tc>
        <w:tc>
          <w:tcPr>
            <w:tcW w:w="593" w:type="pct"/>
            <w:tcBorders>
              <w:top w:val="single" w:sz="4" w:space="0" w:color="auto"/>
              <w:left w:val="single" w:sz="4" w:space="0" w:color="auto"/>
              <w:bottom w:val="single" w:sz="4" w:space="0" w:color="auto"/>
              <w:right w:val="single" w:sz="4" w:space="0" w:color="auto"/>
            </w:tcBorders>
            <w:vAlign w:val="bottom"/>
            <w:hideMark/>
          </w:tcPr>
          <w:p w14:paraId="04D498DA" w14:textId="77777777" w:rsidR="007C23C8" w:rsidRDefault="007C23C8">
            <w:pPr>
              <w:jc w:val="right"/>
              <w:rPr>
                <w:color w:val="000000"/>
                <w:sz w:val="20"/>
                <w:lang w:val="en-CA" w:eastAsia="en-CA"/>
              </w:rPr>
            </w:pPr>
            <w:r>
              <w:rPr>
                <w:color w:val="000000"/>
                <w:sz w:val="20"/>
                <w:lang w:val="en-CA"/>
              </w:rPr>
              <w:t>108.73</w:t>
            </w:r>
          </w:p>
        </w:tc>
        <w:tc>
          <w:tcPr>
            <w:tcW w:w="594" w:type="pct"/>
            <w:tcBorders>
              <w:top w:val="single" w:sz="4" w:space="0" w:color="auto"/>
              <w:left w:val="single" w:sz="4" w:space="0" w:color="auto"/>
              <w:bottom w:val="single" w:sz="4" w:space="0" w:color="auto"/>
              <w:right w:val="single" w:sz="4" w:space="0" w:color="auto"/>
            </w:tcBorders>
            <w:noWrap/>
            <w:hideMark/>
          </w:tcPr>
          <w:p w14:paraId="6AF893E5" w14:textId="77777777" w:rsidR="007C23C8" w:rsidRDefault="007C23C8">
            <w:pPr>
              <w:jc w:val="right"/>
              <w:rPr>
                <w:color w:val="000000"/>
                <w:sz w:val="20"/>
                <w:lang w:val="en-CA" w:eastAsia="en-CA"/>
              </w:rPr>
            </w:pPr>
            <w:r>
              <w:rPr>
                <w:color w:val="000000"/>
                <w:sz w:val="20"/>
                <w:lang w:val="en-CA" w:eastAsia="en-CA"/>
              </w:rPr>
              <w:t>141.0</w:t>
            </w:r>
          </w:p>
        </w:tc>
      </w:tr>
      <w:tr w:rsidR="007C23C8" w14:paraId="65A525FE" w14:textId="77777777" w:rsidTr="007C23C8">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3066880B" w14:textId="77777777" w:rsidR="007C23C8" w:rsidRDefault="007C23C8" w:rsidP="007C23C8">
            <w:pPr>
              <w:widowControl w:val="0"/>
              <w:bidi/>
              <w:jc w:val="left"/>
              <w:rPr>
                <w:color w:val="000000"/>
                <w:sz w:val="20"/>
                <w:lang w:val="en-CA"/>
              </w:rPr>
            </w:pPr>
            <w:r>
              <w:rPr>
                <w:sz w:val="20"/>
                <w:rtl/>
                <w:lang w:bidi="ar-AE"/>
              </w:rPr>
              <w:t>الهيدروكلوروفلوروكربون</w:t>
            </w:r>
            <w:r>
              <w:rPr>
                <w:rFonts w:hint="cs"/>
                <w:sz w:val="20"/>
                <w:rtl/>
                <w:lang w:bidi="ar-AE"/>
              </w:rPr>
              <w:t>- 123</w:t>
            </w:r>
          </w:p>
        </w:tc>
        <w:tc>
          <w:tcPr>
            <w:tcW w:w="593" w:type="pct"/>
            <w:tcBorders>
              <w:top w:val="single" w:sz="4" w:space="0" w:color="auto"/>
              <w:left w:val="single" w:sz="4" w:space="0" w:color="auto"/>
              <w:bottom w:val="single" w:sz="4" w:space="0" w:color="auto"/>
              <w:right w:val="single" w:sz="4" w:space="0" w:color="auto"/>
            </w:tcBorders>
            <w:hideMark/>
          </w:tcPr>
          <w:p w14:paraId="687DD553" w14:textId="77777777" w:rsidR="007C23C8" w:rsidRDefault="007C23C8">
            <w:pPr>
              <w:widowControl w:val="0"/>
              <w:jc w:val="right"/>
              <w:rPr>
                <w:color w:val="000000"/>
                <w:sz w:val="20"/>
                <w:lang w:val="en-CA"/>
              </w:rPr>
            </w:pPr>
            <w:r>
              <w:rPr>
                <w:color w:val="000000"/>
                <w:sz w:val="20"/>
                <w:lang w:val="en-CA"/>
              </w:rPr>
              <w:t>0.9</w:t>
            </w:r>
          </w:p>
        </w:tc>
        <w:tc>
          <w:tcPr>
            <w:tcW w:w="593" w:type="pct"/>
            <w:tcBorders>
              <w:top w:val="single" w:sz="4" w:space="0" w:color="auto"/>
              <w:left w:val="single" w:sz="4" w:space="0" w:color="auto"/>
              <w:bottom w:val="single" w:sz="4" w:space="0" w:color="auto"/>
              <w:right w:val="single" w:sz="4" w:space="0" w:color="auto"/>
            </w:tcBorders>
            <w:hideMark/>
          </w:tcPr>
          <w:p w14:paraId="3E6DCE5C" w14:textId="77777777" w:rsidR="007C23C8" w:rsidRDefault="007C23C8">
            <w:pPr>
              <w:jc w:val="right"/>
              <w:rPr>
                <w:color w:val="000000"/>
                <w:sz w:val="20"/>
                <w:lang w:val="en-CA" w:eastAsia="en-CA"/>
              </w:rPr>
            </w:pPr>
            <w:r>
              <w:rPr>
                <w:color w:val="000000"/>
                <w:sz w:val="20"/>
                <w:lang w:val="en-CA" w:eastAsia="en-CA"/>
              </w:rPr>
              <w:t>0.9</w:t>
            </w:r>
          </w:p>
        </w:tc>
        <w:tc>
          <w:tcPr>
            <w:tcW w:w="593" w:type="pct"/>
            <w:tcBorders>
              <w:top w:val="single" w:sz="4" w:space="0" w:color="auto"/>
              <w:left w:val="single" w:sz="4" w:space="0" w:color="auto"/>
              <w:bottom w:val="single" w:sz="4" w:space="0" w:color="auto"/>
              <w:right w:val="single" w:sz="4" w:space="0" w:color="auto"/>
            </w:tcBorders>
            <w:hideMark/>
          </w:tcPr>
          <w:p w14:paraId="159266E8" w14:textId="77777777" w:rsidR="007C23C8" w:rsidRDefault="007C23C8">
            <w:pPr>
              <w:widowControl w:val="0"/>
              <w:jc w:val="right"/>
              <w:rPr>
                <w:color w:val="000000"/>
                <w:sz w:val="20"/>
                <w:lang w:val="en-CA"/>
              </w:rPr>
            </w:pPr>
            <w:r>
              <w:rPr>
                <w:color w:val="000000"/>
                <w:sz w:val="20"/>
                <w:lang w:val="en-CA"/>
              </w:rPr>
              <w:t>0.9</w:t>
            </w:r>
          </w:p>
        </w:tc>
        <w:tc>
          <w:tcPr>
            <w:tcW w:w="593" w:type="pct"/>
            <w:tcBorders>
              <w:top w:val="single" w:sz="4" w:space="0" w:color="auto"/>
              <w:left w:val="single" w:sz="4" w:space="0" w:color="auto"/>
              <w:bottom w:val="single" w:sz="4" w:space="0" w:color="auto"/>
              <w:right w:val="single" w:sz="4" w:space="0" w:color="auto"/>
            </w:tcBorders>
            <w:noWrap/>
            <w:hideMark/>
          </w:tcPr>
          <w:p w14:paraId="2C8290B3" w14:textId="77777777" w:rsidR="007C23C8" w:rsidRDefault="007C23C8">
            <w:pPr>
              <w:jc w:val="right"/>
              <w:rPr>
                <w:color w:val="000000"/>
                <w:sz w:val="20"/>
                <w:lang w:val="en-CA" w:eastAsia="en-CA"/>
              </w:rPr>
            </w:pPr>
            <w:r>
              <w:rPr>
                <w:color w:val="000000"/>
                <w:sz w:val="20"/>
                <w:lang w:val="en-CA" w:eastAsia="en-CA"/>
              </w:rPr>
              <w:t>0.0</w:t>
            </w:r>
          </w:p>
        </w:tc>
        <w:tc>
          <w:tcPr>
            <w:tcW w:w="593" w:type="pct"/>
            <w:tcBorders>
              <w:top w:val="single" w:sz="4" w:space="0" w:color="auto"/>
              <w:left w:val="single" w:sz="4" w:space="0" w:color="auto"/>
              <w:bottom w:val="single" w:sz="4" w:space="0" w:color="auto"/>
              <w:right w:val="single" w:sz="4" w:space="0" w:color="auto"/>
            </w:tcBorders>
            <w:vAlign w:val="bottom"/>
            <w:hideMark/>
          </w:tcPr>
          <w:p w14:paraId="27F5E245" w14:textId="77777777" w:rsidR="007C23C8" w:rsidRDefault="007C23C8">
            <w:pPr>
              <w:jc w:val="right"/>
              <w:rPr>
                <w:color w:val="000000"/>
                <w:sz w:val="20"/>
                <w:lang w:val="en-CA" w:eastAsia="en-CA"/>
              </w:rPr>
            </w:pPr>
            <w:r>
              <w:rPr>
                <w:color w:val="000000"/>
                <w:sz w:val="20"/>
                <w:lang w:val="en-CA"/>
              </w:rPr>
              <w:t>0.9</w:t>
            </w:r>
          </w:p>
        </w:tc>
        <w:tc>
          <w:tcPr>
            <w:tcW w:w="594" w:type="pct"/>
            <w:tcBorders>
              <w:top w:val="single" w:sz="4" w:space="0" w:color="auto"/>
              <w:left w:val="single" w:sz="4" w:space="0" w:color="auto"/>
              <w:bottom w:val="single" w:sz="4" w:space="0" w:color="auto"/>
              <w:right w:val="single" w:sz="4" w:space="0" w:color="auto"/>
            </w:tcBorders>
            <w:noWrap/>
            <w:hideMark/>
          </w:tcPr>
          <w:p w14:paraId="1EF6303C" w14:textId="77777777" w:rsidR="007C23C8" w:rsidRDefault="007C23C8">
            <w:pPr>
              <w:jc w:val="right"/>
              <w:rPr>
                <w:color w:val="000000"/>
                <w:sz w:val="20"/>
                <w:lang w:val="en-CA" w:eastAsia="en-CA"/>
              </w:rPr>
            </w:pPr>
            <w:r>
              <w:rPr>
                <w:color w:val="000000"/>
                <w:sz w:val="20"/>
                <w:lang w:val="en-CA" w:eastAsia="en-CA"/>
              </w:rPr>
              <w:t>1.1</w:t>
            </w:r>
          </w:p>
        </w:tc>
      </w:tr>
      <w:tr w:rsidR="007C23C8" w14:paraId="392A4EB6" w14:textId="77777777" w:rsidTr="007C23C8">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0BAF63F5" w14:textId="77777777" w:rsidR="007C23C8" w:rsidRDefault="007C23C8" w:rsidP="007C23C8">
            <w:pPr>
              <w:widowControl w:val="0"/>
              <w:bidi/>
              <w:jc w:val="left"/>
              <w:rPr>
                <w:color w:val="000000"/>
                <w:sz w:val="20"/>
                <w:lang w:val="en-CA"/>
              </w:rPr>
            </w:pPr>
            <w:r>
              <w:rPr>
                <w:sz w:val="20"/>
                <w:rtl/>
                <w:lang w:bidi="ar-AE"/>
              </w:rPr>
              <w:t>الهيدروكلوروفلوروكربون</w:t>
            </w:r>
            <w:r>
              <w:rPr>
                <w:rFonts w:hint="cs"/>
                <w:sz w:val="20"/>
                <w:rtl/>
                <w:lang w:bidi="ar-AE"/>
              </w:rPr>
              <w:t>- 141ب</w:t>
            </w:r>
          </w:p>
        </w:tc>
        <w:tc>
          <w:tcPr>
            <w:tcW w:w="593" w:type="pct"/>
            <w:tcBorders>
              <w:top w:val="single" w:sz="4" w:space="0" w:color="auto"/>
              <w:left w:val="single" w:sz="4" w:space="0" w:color="auto"/>
              <w:bottom w:val="single" w:sz="4" w:space="0" w:color="auto"/>
              <w:right w:val="single" w:sz="4" w:space="0" w:color="auto"/>
            </w:tcBorders>
            <w:hideMark/>
          </w:tcPr>
          <w:p w14:paraId="629A69F2" w14:textId="77777777" w:rsidR="007C23C8" w:rsidRDefault="007C23C8">
            <w:pPr>
              <w:widowControl w:val="0"/>
              <w:jc w:val="right"/>
              <w:rPr>
                <w:color w:val="000000"/>
                <w:sz w:val="20"/>
                <w:lang w:val="en-CA"/>
              </w:rPr>
            </w:pPr>
            <w:r>
              <w:rPr>
                <w:color w:val="000000"/>
                <w:sz w:val="20"/>
                <w:lang w:val="en-CA"/>
              </w:rPr>
              <w:t>3.81</w:t>
            </w:r>
          </w:p>
        </w:tc>
        <w:tc>
          <w:tcPr>
            <w:tcW w:w="593" w:type="pct"/>
            <w:tcBorders>
              <w:top w:val="single" w:sz="4" w:space="0" w:color="auto"/>
              <w:left w:val="single" w:sz="4" w:space="0" w:color="auto"/>
              <w:bottom w:val="single" w:sz="4" w:space="0" w:color="auto"/>
              <w:right w:val="single" w:sz="4" w:space="0" w:color="auto"/>
            </w:tcBorders>
            <w:hideMark/>
          </w:tcPr>
          <w:p w14:paraId="58DF4EBE" w14:textId="77777777" w:rsidR="007C23C8" w:rsidRDefault="007C23C8">
            <w:pPr>
              <w:jc w:val="right"/>
              <w:rPr>
                <w:color w:val="000000"/>
                <w:sz w:val="20"/>
                <w:lang w:val="en-CA" w:eastAsia="en-CA"/>
              </w:rPr>
            </w:pPr>
            <w:r>
              <w:rPr>
                <w:color w:val="000000"/>
                <w:sz w:val="20"/>
                <w:lang w:val="en-CA" w:eastAsia="en-CA"/>
              </w:rPr>
              <w:t>4.08</w:t>
            </w:r>
          </w:p>
        </w:tc>
        <w:tc>
          <w:tcPr>
            <w:tcW w:w="593" w:type="pct"/>
            <w:tcBorders>
              <w:top w:val="single" w:sz="4" w:space="0" w:color="auto"/>
              <w:left w:val="single" w:sz="4" w:space="0" w:color="auto"/>
              <w:bottom w:val="single" w:sz="4" w:space="0" w:color="auto"/>
              <w:right w:val="single" w:sz="4" w:space="0" w:color="auto"/>
            </w:tcBorders>
            <w:hideMark/>
          </w:tcPr>
          <w:p w14:paraId="09DCA319" w14:textId="77777777" w:rsidR="007C23C8" w:rsidRDefault="007C23C8">
            <w:pPr>
              <w:widowControl w:val="0"/>
              <w:jc w:val="right"/>
              <w:rPr>
                <w:color w:val="000000"/>
                <w:sz w:val="20"/>
                <w:lang w:val="en-CA"/>
              </w:rPr>
            </w:pPr>
            <w:r>
              <w:rPr>
                <w:color w:val="000000"/>
                <w:sz w:val="20"/>
                <w:lang w:val="en-CA"/>
              </w:rPr>
              <w:t>4.08</w:t>
            </w:r>
          </w:p>
        </w:tc>
        <w:tc>
          <w:tcPr>
            <w:tcW w:w="593" w:type="pct"/>
            <w:tcBorders>
              <w:top w:val="single" w:sz="4" w:space="0" w:color="auto"/>
              <w:left w:val="single" w:sz="4" w:space="0" w:color="auto"/>
              <w:bottom w:val="single" w:sz="4" w:space="0" w:color="auto"/>
              <w:right w:val="single" w:sz="4" w:space="0" w:color="auto"/>
            </w:tcBorders>
            <w:noWrap/>
            <w:hideMark/>
          </w:tcPr>
          <w:p w14:paraId="7069A1EA" w14:textId="77777777" w:rsidR="007C23C8" w:rsidRDefault="007C23C8">
            <w:pPr>
              <w:jc w:val="right"/>
              <w:rPr>
                <w:color w:val="000000"/>
                <w:sz w:val="20"/>
                <w:lang w:val="en-CA" w:eastAsia="en-CA"/>
              </w:rPr>
            </w:pPr>
            <w:r>
              <w:rPr>
                <w:color w:val="000000"/>
                <w:sz w:val="20"/>
                <w:lang w:val="en-CA" w:eastAsia="en-CA"/>
              </w:rPr>
              <w:t>2.18</w:t>
            </w:r>
          </w:p>
        </w:tc>
        <w:tc>
          <w:tcPr>
            <w:tcW w:w="593" w:type="pct"/>
            <w:tcBorders>
              <w:top w:val="single" w:sz="4" w:space="0" w:color="auto"/>
              <w:left w:val="single" w:sz="4" w:space="0" w:color="auto"/>
              <w:bottom w:val="single" w:sz="4" w:space="0" w:color="auto"/>
              <w:right w:val="single" w:sz="4" w:space="0" w:color="auto"/>
            </w:tcBorders>
            <w:vAlign w:val="bottom"/>
            <w:hideMark/>
          </w:tcPr>
          <w:p w14:paraId="1F7571D1" w14:textId="77777777" w:rsidR="007C23C8" w:rsidRDefault="007C23C8">
            <w:pPr>
              <w:jc w:val="right"/>
              <w:rPr>
                <w:color w:val="000000"/>
                <w:sz w:val="20"/>
                <w:lang w:val="en-CA" w:eastAsia="en-CA"/>
              </w:rPr>
            </w:pPr>
            <w:r>
              <w:rPr>
                <w:color w:val="000000"/>
                <w:sz w:val="20"/>
                <w:lang w:val="en-CA"/>
              </w:rPr>
              <w:t>1.63</w:t>
            </w:r>
          </w:p>
        </w:tc>
        <w:tc>
          <w:tcPr>
            <w:tcW w:w="594" w:type="pct"/>
            <w:tcBorders>
              <w:top w:val="single" w:sz="4" w:space="0" w:color="auto"/>
              <w:left w:val="single" w:sz="4" w:space="0" w:color="auto"/>
              <w:bottom w:val="single" w:sz="4" w:space="0" w:color="auto"/>
              <w:right w:val="single" w:sz="4" w:space="0" w:color="auto"/>
            </w:tcBorders>
            <w:noWrap/>
            <w:hideMark/>
          </w:tcPr>
          <w:p w14:paraId="779C104D" w14:textId="77777777" w:rsidR="007C23C8" w:rsidRDefault="007C23C8">
            <w:pPr>
              <w:jc w:val="right"/>
              <w:rPr>
                <w:color w:val="000000"/>
                <w:sz w:val="20"/>
                <w:lang w:val="en-CA" w:eastAsia="en-CA"/>
              </w:rPr>
            </w:pPr>
            <w:r>
              <w:rPr>
                <w:color w:val="000000"/>
                <w:sz w:val="20"/>
                <w:lang w:val="en-CA" w:eastAsia="en-CA"/>
              </w:rPr>
              <w:t>0.0</w:t>
            </w:r>
          </w:p>
        </w:tc>
      </w:tr>
      <w:tr w:rsidR="007C23C8" w14:paraId="5F48DF64" w14:textId="77777777" w:rsidTr="007C23C8">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271A75F5" w14:textId="77777777" w:rsidR="007C23C8" w:rsidRDefault="007C23C8" w:rsidP="007C23C8">
            <w:pPr>
              <w:widowControl w:val="0"/>
              <w:bidi/>
              <w:jc w:val="left"/>
              <w:rPr>
                <w:color w:val="000000"/>
                <w:sz w:val="20"/>
                <w:lang w:val="en-CA"/>
              </w:rPr>
            </w:pPr>
            <w:r>
              <w:rPr>
                <w:sz w:val="20"/>
                <w:rtl/>
                <w:lang w:bidi="ar-AE"/>
              </w:rPr>
              <w:t>الهيدروكلوروفلوروكربون</w:t>
            </w:r>
            <w:r>
              <w:rPr>
                <w:rFonts w:hint="cs"/>
                <w:sz w:val="20"/>
                <w:rtl/>
                <w:lang w:bidi="ar-AE"/>
              </w:rPr>
              <w:t>- 142ب</w:t>
            </w:r>
          </w:p>
        </w:tc>
        <w:tc>
          <w:tcPr>
            <w:tcW w:w="593" w:type="pct"/>
            <w:tcBorders>
              <w:top w:val="single" w:sz="4" w:space="0" w:color="auto"/>
              <w:left w:val="single" w:sz="4" w:space="0" w:color="auto"/>
              <w:bottom w:val="single" w:sz="4" w:space="0" w:color="auto"/>
              <w:right w:val="single" w:sz="4" w:space="0" w:color="auto"/>
            </w:tcBorders>
            <w:hideMark/>
          </w:tcPr>
          <w:p w14:paraId="3D2C09AD" w14:textId="77777777" w:rsidR="007C23C8" w:rsidRDefault="007C23C8">
            <w:pPr>
              <w:widowControl w:val="0"/>
              <w:jc w:val="right"/>
              <w:rPr>
                <w:color w:val="000000"/>
                <w:sz w:val="20"/>
                <w:lang w:val="en-CA"/>
              </w:rPr>
            </w:pPr>
            <w:r>
              <w:rPr>
                <w:color w:val="000000"/>
                <w:sz w:val="20"/>
                <w:lang w:val="en-CA"/>
              </w:rPr>
              <w:t>2.85</w:t>
            </w:r>
          </w:p>
        </w:tc>
        <w:tc>
          <w:tcPr>
            <w:tcW w:w="593" w:type="pct"/>
            <w:tcBorders>
              <w:top w:val="single" w:sz="4" w:space="0" w:color="auto"/>
              <w:left w:val="single" w:sz="4" w:space="0" w:color="auto"/>
              <w:bottom w:val="single" w:sz="4" w:space="0" w:color="auto"/>
              <w:right w:val="single" w:sz="4" w:space="0" w:color="auto"/>
            </w:tcBorders>
            <w:hideMark/>
          </w:tcPr>
          <w:p w14:paraId="5D7C0B3C" w14:textId="77777777" w:rsidR="007C23C8" w:rsidRDefault="007C23C8">
            <w:pPr>
              <w:jc w:val="right"/>
              <w:rPr>
                <w:color w:val="000000"/>
                <w:sz w:val="20"/>
                <w:lang w:val="en-CA" w:eastAsia="en-CA"/>
              </w:rPr>
            </w:pPr>
            <w:r>
              <w:rPr>
                <w:color w:val="000000"/>
                <w:sz w:val="20"/>
                <w:lang w:val="en-CA" w:eastAsia="en-CA"/>
              </w:rPr>
              <w:t>0.0</w:t>
            </w:r>
          </w:p>
        </w:tc>
        <w:tc>
          <w:tcPr>
            <w:tcW w:w="593" w:type="pct"/>
            <w:tcBorders>
              <w:top w:val="single" w:sz="4" w:space="0" w:color="auto"/>
              <w:left w:val="single" w:sz="4" w:space="0" w:color="auto"/>
              <w:bottom w:val="single" w:sz="4" w:space="0" w:color="auto"/>
              <w:right w:val="single" w:sz="4" w:space="0" w:color="auto"/>
            </w:tcBorders>
            <w:hideMark/>
          </w:tcPr>
          <w:p w14:paraId="7AC7F162" w14:textId="77777777" w:rsidR="007C23C8" w:rsidRDefault="007C23C8">
            <w:pPr>
              <w:widowControl w:val="0"/>
              <w:jc w:val="right"/>
              <w:rPr>
                <w:color w:val="000000"/>
                <w:sz w:val="20"/>
                <w:lang w:val="en-CA"/>
              </w:rPr>
            </w:pPr>
            <w:r>
              <w:rPr>
                <w:color w:val="000000"/>
                <w:sz w:val="20"/>
                <w:lang w:val="en-CA"/>
              </w:rPr>
              <w:t>2.32</w:t>
            </w:r>
          </w:p>
        </w:tc>
        <w:tc>
          <w:tcPr>
            <w:tcW w:w="593" w:type="pct"/>
            <w:tcBorders>
              <w:top w:val="single" w:sz="4" w:space="0" w:color="auto"/>
              <w:left w:val="single" w:sz="4" w:space="0" w:color="auto"/>
              <w:bottom w:val="single" w:sz="4" w:space="0" w:color="auto"/>
              <w:right w:val="single" w:sz="4" w:space="0" w:color="auto"/>
            </w:tcBorders>
            <w:noWrap/>
            <w:hideMark/>
          </w:tcPr>
          <w:p w14:paraId="63842EB7" w14:textId="77777777" w:rsidR="007C23C8" w:rsidRDefault="007C23C8">
            <w:pPr>
              <w:jc w:val="right"/>
              <w:rPr>
                <w:color w:val="000000"/>
                <w:sz w:val="20"/>
                <w:lang w:val="en-CA" w:eastAsia="en-CA"/>
              </w:rPr>
            </w:pPr>
            <w:r>
              <w:rPr>
                <w:color w:val="000000"/>
                <w:sz w:val="20"/>
                <w:lang w:val="en-CA" w:eastAsia="en-CA"/>
              </w:rPr>
              <w:t>1.67</w:t>
            </w:r>
          </w:p>
        </w:tc>
        <w:tc>
          <w:tcPr>
            <w:tcW w:w="593" w:type="pct"/>
            <w:tcBorders>
              <w:top w:val="single" w:sz="4" w:space="0" w:color="auto"/>
              <w:left w:val="single" w:sz="4" w:space="0" w:color="auto"/>
              <w:bottom w:val="single" w:sz="4" w:space="0" w:color="auto"/>
              <w:right w:val="single" w:sz="4" w:space="0" w:color="auto"/>
            </w:tcBorders>
            <w:vAlign w:val="bottom"/>
            <w:hideMark/>
          </w:tcPr>
          <w:p w14:paraId="610114E5" w14:textId="77777777" w:rsidR="007C23C8" w:rsidRDefault="007C23C8">
            <w:pPr>
              <w:jc w:val="right"/>
              <w:rPr>
                <w:color w:val="000000"/>
                <w:sz w:val="20"/>
                <w:lang w:val="en-CA" w:eastAsia="en-CA"/>
              </w:rPr>
            </w:pPr>
            <w:r>
              <w:rPr>
                <w:color w:val="000000"/>
                <w:sz w:val="20"/>
                <w:lang w:val="en-CA"/>
              </w:rPr>
              <w:t>3.24</w:t>
            </w:r>
          </w:p>
        </w:tc>
        <w:tc>
          <w:tcPr>
            <w:tcW w:w="594" w:type="pct"/>
            <w:tcBorders>
              <w:top w:val="single" w:sz="4" w:space="0" w:color="auto"/>
              <w:left w:val="single" w:sz="4" w:space="0" w:color="auto"/>
              <w:bottom w:val="single" w:sz="4" w:space="0" w:color="auto"/>
              <w:right w:val="single" w:sz="4" w:space="0" w:color="auto"/>
            </w:tcBorders>
            <w:noWrap/>
            <w:hideMark/>
          </w:tcPr>
          <w:p w14:paraId="018B7D0C" w14:textId="77777777" w:rsidR="007C23C8" w:rsidRDefault="007C23C8">
            <w:pPr>
              <w:jc w:val="right"/>
              <w:rPr>
                <w:color w:val="000000"/>
                <w:sz w:val="20"/>
                <w:lang w:val="en-CA" w:eastAsia="en-CA"/>
              </w:rPr>
            </w:pPr>
            <w:r>
              <w:rPr>
                <w:color w:val="000000"/>
                <w:sz w:val="20"/>
                <w:lang w:val="en-CA" w:eastAsia="en-CA"/>
              </w:rPr>
              <w:t>9.1</w:t>
            </w:r>
          </w:p>
        </w:tc>
      </w:tr>
      <w:tr w:rsidR="007C23C8" w14:paraId="424C8A6A" w14:textId="77777777" w:rsidTr="007C23C8">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hideMark/>
          </w:tcPr>
          <w:p w14:paraId="09AEFBB7" w14:textId="77777777" w:rsidR="007C23C8" w:rsidRPr="007C23C8" w:rsidRDefault="007C23C8" w:rsidP="007C23C8">
            <w:pPr>
              <w:bidi/>
              <w:jc w:val="left"/>
              <w:rPr>
                <w:rFonts w:eastAsiaTheme="minorHAnsi"/>
                <w:bCs/>
                <w:color w:val="000000"/>
                <w:sz w:val="20"/>
                <w:lang w:val="en-CA"/>
              </w:rPr>
            </w:pPr>
            <w:r w:rsidRPr="007C23C8">
              <w:rPr>
                <w:rFonts w:hint="cs"/>
                <w:bCs/>
                <w:color w:val="000000"/>
                <w:sz w:val="20"/>
                <w:rtl/>
                <w:lang w:val="en-CA"/>
              </w:rPr>
              <w:t>المجموع (أطنان مترية)</w:t>
            </w:r>
          </w:p>
        </w:tc>
        <w:tc>
          <w:tcPr>
            <w:tcW w:w="593" w:type="pct"/>
            <w:tcBorders>
              <w:top w:val="single" w:sz="4" w:space="0" w:color="auto"/>
              <w:left w:val="single" w:sz="4" w:space="0" w:color="auto"/>
              <w:bottom w:val="single" w:sz="4" w:space="0" w:color="auto"/>
              <w:right w:val="single" w:sz="4" w:space="0" w:color="auto"/>
            </w:tcBorders>
            <w:hideMark/>
          </w:tcPr>
          <w:p w14:paraId="18FB4824" w14:textId="77777777" w:rsidR="007C23C8" w:rsidRDefault="007C23C8">
            <w:pPr>
              <w:widowControl w:val="0"/>
              <w:jc w:val="right"/>
              <w:rPr>
                <w:b/>
                <w:color w:val="000000"/>
                <w:sz w:val="20"/>
                <w:lang w:val="en-CA"/>
              </w:rPr>
            </w:pPr>
            <w:r>
              <w:rPr>
                <w:b/>
                <w:color w:val="000000"/>
                <w:sz w:val="20"/>
                <w:lang w:val="en-CA"/>
              </w:rPr>
              <w:fldChar w:fldCharType="begin"/>
            </w:r>
            <w:r>
              <w:rPr>
                <w:b/>
                <w:color w:val="000000"/>
                <w:sz w:val="20"/>
                <w:lang w:val="en-CA"/>
              </w:rPr>
              <w:instrText xml:space="preserve"> =SUM(above) </w:instrText>
            </w:r>
            <w:r>
              <w:rPr>
                <w:b/>
                <w:color w:val="000000"/>
                <w:sz w:val="20"/>
                <w:lang w:val="en-CA"/>
              </w:rPr>
              <w:fldChar w:fldCharType="separate"/>
            </w:r>
            <w:r>
              <w:rPr>
                <w:b/>
                <w:noProof/>
                <w:color w:val="000000"/>
                <w:sz w:val="20"/>
                <w:lang w:val="en-CA"/>
              </w:rPr>
              <w:t>122.08</w:t>
            </w:r>
            <w:r>
              <w:rPr>
                <w:b/>
                <w:color w:val="000000"/>
                <w:sz w:val="20"/>
                <w:lang w:val="en-CA"/>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7B0B4A71" w14:textId="77777777" w:rsidR="007C23C8" w:rsidRDefault="007C23C8">
            <w:pPr>
              <w:widowControl w:val="0"/>
              <w:jc w:val="right"/>
              <w:rPr>
                <w:b/>
                <w:color w:val="000000"/>
                <w:sz w:val="20"/>
                <w:lang w:val="en-CA"/>
              </w:rPr>
            </w:pPr>
            <w:r>
              <w:rPr>
                <w:b/>
                <w:color w:val="000000"/>
                <w:sz w:val="20"/>
                <w:lang w:val="en-CA"/>
              </w:rPr>
              <w:fldChar w:fldCharType="begin"/>
            </w:r>
            <w:r>
              <w:rPr>
                <w:b/>
                <w:color w:val="000000"/>
                <w:sz w:val="20"/>
                <w:lang w:val="en-CA"/>
              </w:rPr>
              <w:instrText xml:space="preserve"> =SUM(ABOVE) </w:instrText>
            </w:r>
            <w:r>
              <w:rPr>
                <w:b/>
                <w:color w:val="000000"/>
                <w:sz w:val="20"/>
                <w:lang w:val="en-CA"/>
              </w:rPr>
              <w:fldChar w:fldCharType="separate"/>
            </w:r>
            <w:r>
              <w:rPr>
                <w:b/>
                <w:noProof/>
                <w:color w:val="000000"/>
                <w:sz w:val="20"/>
                <w:lang w:val="en-CA"/>
              </w:rPr>
              <w:t>112.8</w:t>
            </w:r>
            <w:r>
              <w:rPr>
                <w:b/>
                <w:color w:val="000000"/>
                <w:sz w:val="20"/>
                <w:lang w:val="en-CA"/>
              </w:rPr>
              <w:fldChar w:fldCharType="end"/>
            </w:r>
          </w:p>
        </w:tc>
        <w:tc>
          <w:tcPr>
            <w:tcW w:w="593" w:type="pct"/>
            <w:tcBorders>
              <w:top w:val="single" w:sz="4" w:space="0" w:color="auto"/>
              <w:left w:val="single" w:sz="4" w:space="0" w:color="auto"/>
              <w:bottom w:val="single" w:sz="4" w:space="0" w:color="auto"/>
              <w:right w:val="single" w:sz="4" w:space="0" w:color="auto"/>
            </w:tcBorders>
            <w:hideMark/>
          </w:tcPr>
          <w:p w14:paraId="7B33C82F" w14:textId="77777777" w:rsidR="007C23C8" w:rsidRDefault="007C23C8">
            <w:pPr>
              <w:widowControl w:val="0"/>
              <w:jc w:val="right"/>
              <w:rPr>
                <w:b/>
                <w:color w:val="000000"/>
                <w:sz w:val="20"/>
                <w:lang w:val="en-CA"/>
              </w:rPr>
            </w:pPr>
            <w:r>
              <w:rPr>
                <w:b/>
                <w:color w:val="000000"/>
                <w:sz w:val="20"/>
                <w:lang w:val="en-CA"/>
              </w:rPr>
              <w:t>117.18</w:t>
            </w:r>
          </w:p>
        </w:tc>
        <w:tc>
          <w:tcPr>
            <w:tcW w:w="593" w:type="pct"/>
            <w:tcBorders>
              <w:top w:val="single" w:sz="4" w:space="0" w:color="auto"/>
              <w:left w:val="single" w:sz="4" w:space="0" w:color="auto"/>
              <w:bottom w:val="single" w:sz="4" w:space="0" w:color="auto"/>
              <w:right w:val="single" w:sz="4" w:space="0" w:color="auto"/>
            </w:tcBorders>
            <w:noWrap/>
            <w:vAlign w:val="center"/>
            <w:hideMark/>
          </w:tcPr>
          <w:p w14:paraId="0C93AC16" w14:textId="77777777" w:rsidR="007C23C8" w:rsidRDefault="007C23C8">
            <w:pPr>
              <w:widowControl w:val="0"/>
              <w:jc w:val="right"/>
              <w:rPr>
                <w:b/>
                <w:color w:val="000000"/>
                <w:sz w:val="20"/>
                <w:lang w:val="en-CA"/>
              </w:rPr>
            </w:pPr>
            <w:r>
              <w:rPr>
                <w:b/>
                <w:color w:val="000000"/>
                <w:sz w:val="20"/>
                <w:lang w:val="en-CA"/>
              </w:rPr>
              <w:t>117.63</w:t>
            </w:r>
          </w:p>
        </w:tc>
        <w:tc>
          <w:tcPr>
            <w:tcW w:w="593" w:type="pct"/>
            <w:tcBorders>
              <w:top w:val="single" w:sz="4" w:space="0" w:color="auto"/>
              <w:left w:val="single" w:sz="4" w:space="0" w:color="auto"/>
              <w:bottom w:val="single" w:sz="4" w:space="0" w:color="auto"/>
              <w:right w:val="single" w:sz="4" w:space="0" w:color="auto"/>
            </w:tcBorders>
            <w:vAlign w:val="bottom"/>
            <w:hideMark/>
          </w:tcPr>
          <w:p w14:paraId="183D88F5" w14:textId="77777777" w:rsidR="007C23C8" w:rsidRDefault="007C23C8">
            <w:pPr>
              <w:widowControl w:val="0"/>
              <w:jc w:val="right"/>
              <w:rPr>
                <w:b/>
                <w:color w:val="000000"/>
                <w:sz w:val="20"/>
                <w:lang w:val="en-CA"/>
              </w:rPr>
            </w:pPr>
            <w:r>
              <w:rPr>
                <w:b/>
                <w:color w:val="000000"/>
                <w:sz w:val="20"/>
                <w:lang w:val="en-CA"/>
              </w:rPr>
              <w:t>114.50</w:t>
            </w:r>
          </w:p>
        </w:tc>
        <w:tc>
          <w:tcPr>
            <w:tcW w:w="594" w:type="pct"/>
            <w:tcBorders>
              <w:top w:val="single" w:sz="4" w:space="0" w:color="auto"/>
              <w:left w:val="single" w:sz="4" w:space="0" w:color="auto"/>
              <w:bottom w:val="single" w:sz="4" w:space="0" w:color="auto"/>
              <w:right w:val="single" w:sz="4" w:space="0" w:color="auto"/>
            </w:tcBorders>
            <w:noWrap/>
            <w:vAlign w:val="center"/>
            <w:hideMark/>
          </w:tcPr>
          <w:p w14:paraId="0BBBE4FE" w14:textId="77777777" w:rsidR="007C23C8" w:rsidRDefault="007C23C8">
            <w:pPr>
              <w:widowControl w:val="0"/>
              <w:jc w:val="right"/>
              <w:rPr>
                <w:b/>
                <w:color w:val="000000"/>
                <w:sz w:val="20"/>
                <w:lang w:val="en-CA"/>
              </w:rPr>
            </w:pPr>
            <w:r>
              <w:rPr>
                <w:b/>
                <w:color w:val="000000"/>
                <w:sz w:val="20"/>
                <w:lang w:val="en-CA"/>
              </w:rPr>
              <w:fldChar w:fldCharType="begin"/>
            </w:r>
            <w:r>
              <w:rPr>
                <w:b/>
                <w:color w:val="000000"/>
                <w:sz w:val="20"/>
                <w:lang w:val="en-CA"/>
              </w:rPr>
              <w:instrText xml:space="preserve"> =SUM(ABOVE) </w:instrText>
            </w:r>
            <w:r>
              <w:rPr>
                <w:b/>
                <w:color w:val="000000"/>
                <w:sz w:val="20"/>
                <w:lang w:val="en-CA"/>
              </w:rPr>
              <w:fldChar w:fldCharType="separate"/>
            </w:r>
            <w:r>
              <w:rPr>
                <w:b/>
                <w:noProof/>
                <w:color w:val="000000"/>
                <w:sz w:val="20"/>
                <w:lang w:val="en-CA"/>
              </w:rPr>
              <w:t>151.2</w:t>
            </w:r>
            <w:r>
              <w:rPr>
                <w:b/>
                <w:color w:val="000000"/>
                <w:sz w:val="20"/>
                <w:lang w:val="en-CA"/>
              </w:rPr>
              <w:fldChar w:fldCharType="end"/>
            </w:r>
          </w:p>
        </w:tc>
      </w:tr>
      <w:tr w:rsidR="007C23C8" w14:paraId="51686C29" w14:textId="77777777" w:rsidTr="007C23C8">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0D66C972" w14:textId="77777777" w:rsidR="007C23C8" w:rsidRPr="007C23C8" w:rsidRDefault="007C23C8" w:rsidP="007C23C8">
            <w:pPr>
              <w:widowControl w:val="0"/>
              <w:bidi/>
              <w:snapToGrid w:val="0"/>
              <w:jc w:val="left"/>
              <w:rPr>
                <w:b/>
                <w:bCs/>
                <w:color w:val="000000"/>
                <w:sz w:val="20"/>
                <w:lang w:val="en-CA"/>
              </w:rPr>
            </w:pPr>
            <w:r w:rsidRPr="007C23C8">
              <w:rPr>
                <w:rFonts w:hint="cs"/>
                <w:b/>
                <w:bCs/>
                <w:sz w:val="20"/>
                <w:rtl/>
                <w:lang w:bidi="ar-AE"/>
              </w:rPr>
              <w:t>أطنان من قدرات استنفاذ الأوزون</w:t>
            </w:r>
          </w:p>
        </w:tc>
        <w:tc>
          <w:tcPr>
            <w:tcW w:w="593" w:type="pct"/>
            <w:tcBorders>
              <w:top w:val="single" w:sz="4" w:space="0" w:color="auto"/>
              <w:left w:val="single" w:sz="4" w:space="0" w:color="auto"/>
              <w:bottom w:val="single" w:sz="4" w:space="0" w:color="auto"/>
              <w:right w:val="single" w:sz="4" w:space="0" w:color="auto"/>
            </w:tcBorders>
          </w:tcPr>
          <w:p w14:paraId="3B4AD216" w14:textId="77777777" w:rsidR="007C23C8" w:rsidRDefault="007C23C8">
            <w:pPr>
              <w:widowControl w:val="0"/>
              <w:jc w:val="right"/>
              <w:rPr>
                <w:color w:val="000000"/>
                <w:sz w:val="20"/>
                <w:lang w:val="en-CA"/>
              </w:rPr>
            </w:pPr>
          </w:p>
        </w:tc>
        <w:tc>
          <w:tcPr>
            <w:tcW w:w="593" w:type="pct"/>
            <w:tcBorders>
              <w:top w:val="single" w:sz="4" w:space="0" w:color="auto"/>
              <w:left w:val="single" w:sz="4" w:space="0" w:color="auto"/>
              <w:bottom w:val="single" w:sz="4" w:space="0" w:color="auto"/>
              <w:right w:val="single" w:sz="4" w:space="0" w:color="auto"/>
            </w:tcBorders>
            <w:vAlign w:val="center"/>
          </w:tcPr>
          <w:p w14:paraId="406A6E42" w14:textId="77777777" w:rsidR="007C23C8" w:rsidRDefault="007C23C8">
            <w:pPr>
              <w:widowControl w:val="0"/>
              <w:jc w:val="right"/>
              <w:rPr>
                <w:color w:val="000000"/>
                <w:sz w:val="20"/>
                <w:lang w:val="en-CA"/>
              </w:rPr>
            </w:pPr>
          </w:p>
        </w:tc>
        <w:tc>
          <w:tcPr>
            <w:tcW w:w="593" w:type="pct"/>
            <w:tcBorders>
              <w:top w:val="single" w:sz="4" w:space="0" w:color="auto"/>
              <w:left w:val="single" w:sz="4" w:space="0" w:color="auto"/>
              <w:bottom w:val="single" w:sz="4" w:space="0" w:color="auto"/>
              <w:right w:val="single" w:sz="4" w:space="0" w:color="auto"/>
            </w:tcBorders>
          </w:tcPr>
          <w:p w14:paraId="4E14B2C4" w14:textId="77777777" w:rsidR="007C23C8" w:rsidRDefault="007C23C8">
            <w:pPr>
              <w:widowControl w:val="0"/>
              <w:jc w:val="right"/>
              <w:rPr>
                <w:color w:val="000000"/>
                <w:sz w:val="20"/>
                <w:lang w:val="en-CA"/>
              </w:rPr>
            </w:pPr>
          </w:p>
        </w:tc>
        <w:tc>
          <w:tcPr>
            <w:tcW w:w="593" w:type="pct"/>
            <w:tcBorders>
              <w:top w:val="single" w:sz="4" w:space="0" w:color="auto"/>
              <w:left w:val="single" w:sz="4" w:space="0" w:color="auto"/>
              <w:bottom w:val="single" w:sz="4" w:space="0" w:color="auto"/>
              <w:right w:val="single" w:sz="4" w:space="0" w:color="auto"/>
            </w:tcBorders>
            <w:noWrap/>
            <w:vAlign w:val="center"/>
          </w:tcPr>
          <w:p w14:paraId="0B1AEC69" w14:textId="77777777" w:rsidR="007C23C8" w:rsidRDefault="007C23C8">
            <w:pPr>
              <w:widowControl w:val="0"/>
              <w:jc w:val="right"/>
              <w:rPr>
                <w:color w:val="000000"/>
                <w:sz w:val="20"/>
                <w:lang w:val="en-CA"/>
              </w:rPr>
            </w:pPr>
          </w:p>
        </w:tc>
        <w:tc>
          <w:tcPr>
            <w:tcW w:w="593" w:type="pct"/>
            <w:tcBorders>
              <w:top w:val="single" w:sz="4" w:space="0" w:color="auto"/>
              <w:left w:val="single" w:sz="4" w:space="0" w:color="auto"/>
              <w:bottom w:val="single" w:sz="4" w:space="0" w:color="auto"/>
              <w:right w:val="single" w:sz="4" w:space="0" w:color="auto"/>
            </w:tcBorders>
          </w:tcPr>
          <w:p w14:paraId="22EC3E81" w14:textId="77777777" w:rsidR="007C23C8" w:rsidRDefault="007C23C8">
            <w:pPr>
              <w:widowControl w:val="0"/>
              <w:jc w:val="right"/>
              <w:rPr>
                <w:color w:val="000000"/>
                <w:sz w:val="20"/>
                <w:lang w:val="en-CA"/>
              </w:rPr>
            </w:pPr>
          </w:p>
        </w:tc>
        <w:tc>
          <w:tcPr>
            <w:tcW w:w="594" w:type="pct"/>
            <w:tcBorders>
              <w:top w:val="single" w:sz="4" w:space="0" w:color="auto"/>
              <w:left w:val="single" w:sz="4" w:space="0" w:color="auto"/>
              <w:bottom w:val="single" w:sz="4" w:space="0" w:color="auto"/>
              <w:right w:val="single" w:sz="4" w:space="0" w:color="auto"/>
            </w:tcBorders>
            <w:noWrap/>
            <w:vAlign w:val="center"/>
            <w:hideMark/>
          </w:tcPr>
          <w:p w14:paraId="5C26A3D8" w14:textId="77777777" w:rsidR="007C23C8" w:rsidRDefault="007C23C8">
            <w:pPr>
              <w:jc w:val="left"/>
              <w:rPr>
                <w:sz w:val="20"/>
                <w:lang w:val="en-US"/>
              </w:rPr>
            </w:pPr>
          </w:p>
        </w:tc>
      </w:tr>
      <w:tr w:rsidR="007C23C8" w14:paraId="746F73B1" w14:textId="77777777" w:rsidTr="007C23C8">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2E0A40CE" w14:textId="77777777" w:rsidR="007C23C8" w:rsidRDefault="007C23C8">
            <w:pPr>
              <w:widowControl w:val="0"/>
              <w:bidi/>
              <w:snapToGrid w:val="0"/>
              <w:jc w:val="left"/>
              <w:rPr>
                <w:color w:val="000000"/>
                <w:sz w:val="20"/>
                <w:lang w:val="en-CA"/>
              </w:rPr>
            </w:pPr>
            <w:r>
              <w:rPr>
                <w:rFonts w:hint="cs"/>
                <w:sz w:val="20"/>
                <w:rtl/>
                <w:lang w:bidi="ar-AE"/>
              </w:rPr>
              <w:t>الهيدروكلوروفلوروكربون-22</w:t>
            </w:r>
          </w:p>
        </w:tc>
        <w:tc>
          <w:tcPr>
            <w:tcW w:w="593" w:type="pct"/>
            <w:tcBorders>
              <w:top w:val="single" w:sz="4" w:space="0" w:color="auto"/>
              <w:left w:val="single" w:sz="4" w:space="0" w:color="auto"/>
              <w:bottom w:val="single" w:sz="4" w:space="0" w:color="auto"/>
              <w:right w:val="single" w:sz="4" w:space="0" w:color="auto"/>
            </w:tcBorders>
            <w:hideMark/>
          </w:tcPr>
          <w:p w14:paraId="5A64E57E" w14:textId="77777777" w:rsidR="007C23C8" w:rsidRDefault="007C23C8">
            <w:pPr>
              <w:jc w:val="right"/>
              <w:rPr>
                <w:sz w:val="20"/>
                <w:lang w:val="en-CA"/>
              </w:rPr>
            </w:pPr>
            <w:r>
              <w:rPr>
                <w:sz w:val="20"/>
                <w:lang w:val="en-CA"/>
              </w:rPr>
              <w:t>6.30</w:t>
            </w:r>
          </w:p>
        </w:tc>
        <w:tc>
          <w:tcPr>
            <w:tcW w:w="593" w:type="pct"/>
            <w:tcBorders>
              <w:top w:val="single" w:sz="4" w:space="0" w:color="auto"/>
              <w:left w:val="single" w:sz="4" w:space="0" w:color="auto"/>
              <w:bottom w:val="single" w:sz="4" w:space="0" w:color="auto"/>
              <w:right w:val="single" w:sz="4" w:space="0" w:color="auto"/>
            </w:tcBorders>
            <w:hideMark/>
          </w:tcPr>
          <w:p w14:paraId="6BC4F7A0" w14:textId="77777777" w:rsidR="007C23C8" w:rsidRDefault="007C23C8">
            <w:pPr>
              <w:jc w:val="right"/>
              <w:rPr>
                <w:color w:val="000000"/>
                <w:sz w:val="20"/>
                <w:lang w:val="en-CA" w:eastAsia="en-CA"/>
              </w:rPr>
            </w:pPr>
            <w:r>
              <w:rPr>
                <w:color w:val="000000"/>
                <w:sz w:val="20"/>
                <w:lang w:val="en-CA" w:eastAsia="en-CA"/>
              </w:rPr>
              <w:t>5.93</w:t>
            </w:r>
          </w:p>
        </w:tc>
        <w:tc>
          <w:tcPr>
            <w:tcW w:w="593" w:type="pct"/>
            <w:tcBorders>
              <w:top w:val="single" w:sz="4" w:space="0" w:color="auto"/>
              <w:left w:val="single" w:sz="4" w:space="0" w:color="auto"/>
              <w:bottom w:val="single" w:sz="4" w:space="0" w:color="auto"/>
              <w:right w:val="single" w:sz="4" w:space="0" w:color="auto"/>
            </w:tcBorders>
            <w:hideMark/>
          </w:tcPr>
          <w:p w14:paraId="7E5CA1B1" w14:textId="77777777" w:rsidR="007C23C8" w:rsidRDefault="007C23C8">
            <w:pPr>
              <w:jc w:val="right"/>
              <w:rPr>
                <w:sz w:val="20"/>
                <w:lang w:val="en-CA"/>
              </w:rPr>
            </w:pPr>
            <w:r>
              <w:rPr>
                <w:sz w:val="20"/>
                <w:lang w:val="en-CA"/>
              </w:rPr>
              <w:t>6.04</w:t>
            </w:r>
          </w:p>
        </w:tc>
        <w:tc>
          <w:tcPr>
            <w:tcW w:w="593" w:type="pct"/>
            <w:tcBorders>
              <w:top w:val="single" w:sz="4" w:space="0" w:color="auto"/>
              <w:left w:val="single" w:sz="4" w:space="0" w:color="auto"/>
              <w:bottom w:val="single" w:sz="4" w:space="0" w:color="auto"/>
              <w:right w:val="single" w:sz="4" w:space="0" w:color="auto"/>
            </w:tcBorders>
            <w:noWrap/>
            <w:hideMark/>
          </w:tcPr>
          <w:p w14:paraId="42B40B25" w14:textId="77777777" w:rsidR="007C23C8" w:rsidRDefault="007C23C8">
            <w:pPr>
              <w:jc w:val="right"/>
              <w:rPr>
                <w:color w:val="000000"/>
                <w:sz w:val="20"/>
                <w:lang w:val="en-CA" w:eastAsia="en-CA"/>
              </w:rPr>
            </w:pPr>
            <w:r>
              <w:rPr>
                <w:color w:val="000000"/>
                <w:sz w:val="20"/>
                <w:lang w:val="en-CA" w:eastAsia="en-CA"/>
              </w:rPr>
              <w:t>6.26</w:t>
            </w:r>
          </w:p>
        </w:tc>
        <w:tc>
          <w:tcPr>
            <w:tcW w:w="593" w:type="pct"/>
            <w:tcBorders>
              <w:top w:val="single" w:sz="4" w:space="0" w:color="auto"/>
              <w:left w:val="single" w:sz="4" w:space="0" w:color="auto"/>
              <w:bottom w:val="single" w:sz="4" w:space="0" w:color="auto"/>
              <w:right w:val="single" w:sz="4" w:space="0" w:color="auto"/>
            </w:tcBorders>
            <w:vAlign w:val="bottom"/>
            <w:hideMark/>
          </w:tcPr>
          <w:p w14:paraId="101C706C" w14:textId="77777777" w:rsidR="007C23C8" w:rsidRDefault="007C23C8">
            <w:pPr>
              <w:jc w:val="right"/>
              <w:rPr>
                <w:color w:val="000000"/>
                <w:sz w:val="20"/>
                <w:lang w:val="en-CA" w:eastAsia="en-CA"/>
              </w:rPr>
            </w:pPr>
            <w:r>
              <w:rPr>
                <w:color w:val="000000"/>
                <w:sz w:val="20"/>
                <w:lang w:val="en-CA"/>
              </w:rPr>
              <w:t>5.98</w:t>
            </w:r>
          </w:p>
        </w:tc>
        <w:tc>
          <w:tcPr>
            <w:tcW w:w="594" w:type="pct"/>
            <w:tcBorders>
              <w:top w:val="single" w:sz="4" w:space="0" w:color="auto"/>
              <w:left w:val="single" w:sz="4" w:space="0" w:color="auto"/>
              <w:bottom w:val="single" w:sz="4" w:space="0" w:color="auto"/>
              <w:right w:val="single" w:sz="4" w:space="0" w:color="auto"/>
            </w:tcBorders>
            <w:noWrap/>
            <w:hideMark/>
          </w:tcPr>
          <w:p w14:paraId="2E119AE1" w14:textId="77777777" w:rsidR="007C23C8" w:rsidRDefault="007C23C8">
            <w:pPr>
              <w:jc w:val="right"/>
              <w:rPr>
                <w:color w:val="000000"/>
                <w:sz w:val="20"/>
                <w:lang w:val="en-CA" w:eastAsia="en-CA"/>
              </w:rPr>
            </w:pPr>
            <w:r>
              <w:rPr>
                <w:color w:val="000000"/>
                <w:sz w:val="20"/>
                <w:lang w:val="en-CA" w:eastAsia="en-CA"/>
              </w:rPr>
              <w:t>7.76</w:t>
            </w:r>
          </w:p>
        </w:tc>
      </w:tr>
      <w:tr w:rsidR="007C23C8" w14:paraId="7B46DA93" w14:textId="77777777" w:rsidTr="007C23C8">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72B631DA" w14:textId="77777777" w:rsidR="007C23C8" w:rsidRDefault="007C23C8">
            <w:pPr>
              <w:widowControl w:val="0"/>
              <w:bidi/>
              <w:jc w:val="left"/>
              <w:rPr>
                <w:color w:val="000000"/>
                <w:sz w:val="20"/>
                <w:lang w:val="en-CA"/>
              </w:rPr>
            </w:pPr>
            <w:r>
              <w:rPr>
                <w:rFonts w:hint="cs"/>
                <w:sz w:val="20"/>
                <w:rtl/>
                <w:lang w:bidi="ar-AE"/>
              </w:rPr>
              <w:t>الهيدروكلوروفلوروكربون- 123</w:t>
            </w:r>
          </w:p>
        </w:tc>
        <w:tc>
          <w:tcPr>
            <w:tcW w:w="593" w:type="pct"/>
            <w:tcBorders>
              <w:top w:val="single" w:sz="4" w:space="0" w:color="auto"/>
              <w:left w:val="single" w:sz="4" w:space="0" w:color="auto"/>
              <w:bottom w:val="single" w:sz="4" w:space="0" w:color="auto"/>
              <w:right w:val="single" w:sz="4" w:space="0" w:color="auto"/>
            </w:tcBorders>
            <w:hideMark/>
          </w:tcPr>
          <w:p w14:paraId="52A36F68" w14:textId="77777777" w:rsidR="007C23C8" w:rsidRDefault="007C23C8">
            <w:pPr>
              <w:jc w:val="right"/>
              <w:rPr>
                <w:sz w:val="20"/>
                <w:lang w:val="en-CA"/>
              </w:rPr>
            </w:pPr>
            <w:r>
              <w:rPr>
                <w:sz w:val="20"/>
                <w:lang w:val="en-CA"/>
              </w:rPr>
              <w:t>0.02</w:t>
            </w:r>
          </w:p>
        </w:tc>
        <w:tc>
          <w:tcPr>
            <w:tcW w:w="593" w:type="pct"/>
            <w:tcBorders>
              <w:top w:val="single" w:sz="4" w:space="0" w:color="auto"/>
              <w:left w:val="single" w:sz="4" w:space="0" w:color="auto"/>
              <w:bottom w:val="single" w:sz="4" w:space="0" w:color="auto"/>
              <w:right w:val="single" w:sz="4" w:space="0" w:color="auto"/>
            </w:tcBorders>
            <w:hideMark/>
          </w:tcPr>
          <w:p w14:paraId="62F5C252" w14:textId="77777777" w:rsidR="007C23C8" w:rsidRDefault="007C23C8">
            <w:pPr>
              <w:jc w:val="right"/>
              <w:rPr>
                <w:color w:val="000000"/>
                <w:sz w:val="20"/>
                <w:lang w:val="en-CA" w:eastAsia="en-CA"/>
              </w:rPr>
            </w:pPr>
            <w:r>
              <w:rPr>
                <w:color w:val="000000"/>
                <w:sz w:val="20"/>
                <w:lang w:val="en-CA" w:eastAsia="en-CA"/>
              </w:rPr>
              <w:t>0.02</w:t>
            </w:r>
          </w:p>
        </w:tc>
        <w:tc>
          <w:tcPr>
            <w:tcW w:w="593" w:type="pct"/>
            <w:tcBorders>
              <w:top w:val="single" w:sz="4" w:space="0" w:color="auto"/>
              <w:left w:val="single" w:sz="4" w:space="0" w:color="auto"/>
              <w:bottom w:val="single" w:sz="4" w:space="0" w:color="auto"/>
              <w:right w:val="single" w:sz="4" w:space="0" w:color="auto"/>
            </w:tcBorders>
            <w:hideMark/>
          </w:tcPr>
          <w:p w14:paraId="092C9FF4" w14:textId="77777777" w:rsidR="007C23C8" w:rsidRDefault="007C23C8">
            <w:pPr>
              <w:jc w:val="right"/>
              <w:rPr>
                <w:sz w:val="20"/>
                <w:lang w:val="en-CA"/>
              </w:rPr>
            </w:pPr>
            <w:r>
              <w:rPr>
                <w:sz w:val="20"/>
                <w:lang w:val="en-CA"/>
              </w:rPr>
              <w:t>0.02</w:t>
            </w:r>
          </w:p>
        </w:tc>
        <w:tc>
          <w:tcPr>
            <w:tcW w:w="593" w:type="pct"/>
            <w:tcBorders>
              <w:top w:val="single" w:sz="4" w:space="0" w:color="auto"/>
              <w:left w:val="single" w:sz="4" w:space="0" w:color="auto"/>
              <w:bottom w:val="single" w:sz="4" w:space="0" w:color="auto"/>
              <w:right w:val="single" w:sz="4" w:space="0" w:color="auto"/>
            </w:tcBorders>
            <w:noWrap/>
            <w:hideMark/>
          </w:tcPr>
          <w:p w14:paraId="10011727" w14:textId="77777777" w:rsidR="007C23C8" w:rsidRDefault="007C23C8">
            <w:pPr>
              <w:jc w:val="right"/>
              <w:rPr>
                <w:color w:val="000000"/>
                <w:sz w:val="20"/>
                <w:lang w:val="en-CA" w:eastAsia="en-CA"/>
              </w:rPr>
            </w:pPr>
            <w:r>
              <w:rPr>
                <w:color w:val="000000"/>
                <w:sz w:val="20"/>
                <w:lang w:val="en-CA" w:eastAsia="en-CA"/>
              </w:rPr>
              <w:t>0.0</w:t>
            </w:r>
          </w:p>
        </w:tc>
        <w:tc>
          <w:tcPr>
            <w:tcW w:w="593" w:type="pct"/>
            <w:tcBorders>
              <w:top w:val="single" w:sz="4" w:space="0" w:color="auto"/>
              <w:left w:val="single" w:sz="4" w:space="0" w:color="auto"/>
              <w:bottom w:val="single" w:sz="4" w:space="0" w:color="auto"/>
              <w:right w:val="single" w:sz="4" w:space="0" w:color="auto"/>
            </w:tcBorders>
            <w:vAlign w:val="bottom"/>
            <w:hideMark/>
          </w:tcPr>
          <w:p w14:paraId="14E1FFE6" w14:textId="77777777" w:rsidR="007C23C8" w:rsidRDefault="007C23C8">
            <w:pPr>
              <w:jc w:val="right"/>
              <w:rPr>
                <w:color w:val="000000"/>
                <w:sz w:val="20"/>
                <w:lang w:val="en-CA" w:eastAsia="en-CA"/>
              </w:rPr>
            </w:pPr>
            <w:r>
              <w:rPr>
                <w:color w:val="000000"/>
                <w:sz w:val="20"/>
                <w:lang w:val="en-CA"/>
              </w:rPr>
              <w:t>0.02</w:t>
            </w:r>
          </w:p>
        </w:tc>
        <w:tc>
          <w:tcPr>
            <w:tcW w:w="594" w:type="pct"/>
            <w:tcBorders>
              <w:top w:val="single" w:sz="4" w:space="0" w:color="auto"/>
              <w:left w:val="single" w:sz="4" w:space="0" w:color="auto"/>
              <w:bottom w:val="single" w:sz="4" w:space="0" w:color="auto"/>
              <w:right w:val="single" w:sz="4" w:space="0" w:color="auto"/>
            </w:tcBorders>
            <w:noWrap/>
            <w:hideMark/>
          </w:tcPr>
          <w:p w14:paraId="3D22CE08" w14:textId="77777777" w:rsidR="007C23C8" w:rsidRDefault="007C23C8">
            <w:pPr>
              <w:jc w:val="right"/>
              <w:rPr>
                <w:color w:val="000000"/>
                <w:sz w:val="20"/>
                <w:lang w:val="en-CA" w:eastAsia="en-CA"/>
              </w:rPr>
            </w:pPr>
            <w:r>
              <w:rPr>
                <w:color w:val="000000"/>
                <w:sz w:val="20"/>
                <w:lang w:val="en-CA" w:eastAsia="en-CA"/>
              </w:rPr>
              <w:t>0.02</w:t>
            </w:r>
          </w:p>
        </w:tc>
      </w:tr>
      <w:tr w:rsidR="007C23C8" w14:paraId="55DE6EBC" w14:textId="77777777" w:rsidTr="007C23C8">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683C3927" w14:textId="77777777" w:rsidR="007C23C8" w:rsidRDefault="007C23C8">
            <w:pPr>
              <w:widowControl w:val="0"/>
              <w:bidi/>
              <w:jc w:val="left"/>
              <w:rPr>
                <w:color w:val="000000"/>
                <w:sz w:val="20"/>
                <w:lang w:val="en-CA"/>
              </w:rPr>
            </w:pPr>
            <w:r>
              <w:rPr>
                <w:rFonts w:hint="cs"/>
                <w:sz w:val="20"/>
                <w:rtl/>
                <w:lang w:bidi="ar-AE"/>
              </w:rPr>
              <w:t>الهيدروكلوروفلوروكربون- 141ب</w:t>
            </w:r>
          </w:p>
        </w:tc>
        <w:tc>
          <w:tcPr>
            <w:tcW w:w="593" w:type="pct"/>
            <w:tcBorders>
              <w:top w:val="single" w:sz="4" w:space="0" w:color="auto"/>
              <w:left w:val="single" w:sz="4" w:space="0" w:color="auto"/>
              <w:bottom w:val="single" w:sz="4" w:space="0" w:color="auto"/>
              <w:right w:val="single" w:sz="4" w:space="0" w:color="auto"/>
            </w:tcBorders>
            <w:hideMark/>
          </w:tcPr>
          <w:p w14:paraId="696981D4" w14:textId="77777777" w:rsidR="007C23C8" w:rsidRDefault="007C23C8">
            <w:pPr>
              <w:jc w:val="right"/>
              <w:rPr>
                <w:sz w:val="20"/>
                <w:lang w:val="en-CA"/>
              </w:rPr>
            </w:pPr>
            <w:r>
              <w:rPr>
                <w:sz w:val="20"/>
                <w:lang w:val="en-CA"/>
              </w:rPr>
              <w:t>0.42</w:t>
            </w:r>
          </w:p>
        </w:tc>
        <w:tc>
          <w:tcPr>
            <w:tcW w:w="593" w:type="pct"/>
            <w:tcBorders>
              <w:top w:val="single" w:sz="4" w:space="0" w:color="auto"/>
              <w:left w:val="single" w:sz="4" w:space="0" w:color="auto"/>
              <w:bottom w:val="single" w:sz="4" w:space="0" w:color="auto"/>
              <w:right w:val="single" w:sz="4" w:space="0" w:color="auto"/>
            </w:tcBorders>
            <w:hideMark/>
          </w:tcPr>
          <w:p w14:paraId="0FA69B1A" w14:textId="77777777" w:rsidR="007C23C8" w:rsidRDefault="007C23C8">
            <w:pPr>
              <w:jc w:val="right"/>
              <w:rPr>
                <w:color w:val="000000"/>
                <w:sz w:val="20"/>
                <w:lang w:val="en-CA" w:eastAsia="en-CA"/>
              </w:rPr>
            </w:pPr>
            <w:r>
              <w:rPr>
                <w:color w:val="000000"/>
                <w:sz w:val="20"/>
                <w:lang w:val="en-CA" w:eastAsia="en-CA"/>
              </w:rPr>
              <w:t>0.45</w:t>
            </w:r>
          </w:p>
        </w:tc>
        <w:tc>
          <w:tcPr>
            <w:tcW w:w="593" w:type="pct"/>
            <w:tcBorders>
              <w:top w:val="single" w:sz="4" w:space="0" w:color="auto"/>
              <w:left w:val="single" w:sz="4" w:space="0" w:color="auto"/>
              <w:bottom w:val="single" w:sz="4" w:space="0" w:color="auto"/>
              <w:right w:val="single" w:sz="4" w:space="0" w:color="auto"/>
            </w:tcBorders>
            <w:hideMark/>
          </w:tcPr>
          <w:p w14:paraId="0598FC4E" w14:textId="77777777" w:rsidR="007C23C8" w:rsidRDefault="007C23C8">
            <w:pPr>
              <w:jc w:val="right"/>
              <w:rPr>
                <w:sz w:val="20"/>
                <w:lang w:val="en-CA"/>
              </w:rPr>
            </w:pPr>
            <w:r>
              <w:rPr>
                <w:sz w:val="20"/>
                <w:lang w:val="en-CA"/>
              </w:rPr>
              <w:t>0.45</w:t>
            </w:r>
          </w:p>
        </w:tc>
        <w:tc>
          <w:tcPr>
            <w:tcW w:w="593" w:type="pct"/>
            <w:tcBorders>
              <w:top w:val="single" w:sz="4" w:space="0" w:color="auto"/>
              <w:left w:val="single" w:sz="4" w:space="0" w:color="auto"/>
              <w:bottom w:val="single" w:sz="4" w:space="0" w:color="auto"/>
              <w:right w:val="single" w:sz="4" w:space="0" w:color="auto"/>
            </w:tcBorders>
            <w:noWrap/>
            <w:hideMark/>
          </w:tcPr>
          <w:p w14:paraId="5913F73A" w14:textId="77777777" w:rsidR="007C23C8" w:rsidRDefault="007C23C8">
            <w:pPr>
              <w:jc w:val="right"/>
              <w:rPr>
                <w:color w:val="000000"/>
                <w:sz w:val="20"/>
                <w:lang w:val="en-CA" w:eastAsia="en-CA"/>
              </w:rPr>
            </w:pPr>
            <w:r>
              <w:rPr>
                <w:color w:val="000000"/>
                <w:sz w:val="20"/>
                <w:lang w:val="en-CA" w:eastAsia="en-CA"/>
              </w:rPr>
              <w:t>0.24</w:t>
            </w:r>
          </w:p>
        </w:tc>
        <w:tc>
          <w:tcPr>
            <w:tcW w:w="593" w:type="pct"/>
            <w:tcBorders>
              <w:top w:val="single" w:sz="4" w:space="0" w:color="auto"/>
              <w:left w:val="single" w:sz="4" w:space="0" w:color="auto"/>
              <w:bottom w:val="single" w:sz="4" w:space="0" w:color="auto"/>
              <w:right w:val="single" w:sz="4" w:space="0" w:color="auto"/>
            </w:tcBorders>
            <w:vAlign w:val="bottom"/>
            <w:hideMark/>
          </w:tcPr>
          <w:p w14:paraId="6E00636E" w14:textId="77777777" w:rsidR="007C23C8" w:rsidRDefault="007C23C8">
            <w:pPr>
              <w:jc w:val="right"/>
              <w:rPr>
                <w:color w:val="000000"/>
                <w:sz w:val="20"/>
                <w:lang w:val="en-CA" w:eastAsia="en-CA"/>
              </w:rPr>
            </w:pPr>
            <w:r>
              <w:rPr>
                <w:color w:val="000000"/>
                <w:sz w:val="20"/>
                <w:lang w:val="en-CA"/>
              </w:rPr>
              <w:t>0.18</w:t>
            </w:r>
          </w:p>
        </w:tc>
        <w:tc>
          <w:tcPr>
            <w:tcW w:w="594" w:type="pct"/>
            <w:tcBorders>
              <w:top w:val="single" w:sz="4" w:space="0" w:color="auto"/>
              <w:left w:val="single" w:sz="4" w:space="0" w:color="auto"/>
              <w:bottom w:val="single" w:sz="4" w:space="0" w:color="auto"/>
              <w:right w:val="single" w:sz="4" w:space="0" w:color="auto"/>
            </w:tcBorders>
            <w:noWrap/>
            <w:hideMark/>
          </w:tcPr>
          <w:p w14:paraId="1FF35A5D" w14:textId="77777777" w:rsidR="007C23C8" w:rsidRDefault="007C23C8">
            <w:pPr>
              <w:jc w:val="right"/>
              <w:rPr>
                <w:color w:val="000000"/>
                <w:sz w:val="20"/>
                <w:lang w:val="en-CA" w:eastAsia="en-CA"/>
              </w:rPr>
            </w:pPr>
            <w:r>
              <w:rPr>
                <w:color w:val="000000"/>
                <w:sz w:val="20"/>
                <w:lang w:val="en-CA" w:eastAsia="en-CA"/>
              </w:rPr>
              <w:t>0.00</w:t>
            </w:r>
          </w:p>
        </w:tc>
      </w:tr>
      <w:tr w:rsidR="007C23C8" w14:paraId="61EC1B41" w14:textId="77777777" w:rsidTr="007C23C8">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514B110A" w14:textId="77777777" w:rsidR="007C23C8" w:rsidRDefault="007C23C8">
            <w:pPr>
              <w:widowControl w:val="0"/>
              <w:bidi/>
              <w:jc w:val="left"/>
              <w:rPr>
                <w:color w:val="000000"/>
                <w:sz w:val="20"/>
                <w:lang w:val="en-CA"/>
              </w:rPr>
            </w:pPr>
            <w:r>
              <w:rPr>
                <w:rFonts w:hint="cs"/>
                <w:sz w:val="20"/>
                <w:rtl/>
                <w:lang w:bidi="ar-AE"/>
              </w:rPr>
              <w:t>الهيدروكلوروفلوروكربون- 142ب</w:t>
            </w:r>
          </w:p>
        </w:tc>
        <w:tc>
          <w:tcPr>
            <w:tcW w:w="593" w:type="pct"/>
            <w:tcBorders>
              <w:top w:val="single" w:sz="4" w:space="0" w:color="auto"/>
              <w:left w:val="single" w:sz="4" w:space="0" w:color="auto"/>
              <w:bottom w:val="single" w:sz="4" w:space="0" w:color="auto"/>
              <w:right w:val="single" w:sz="4" w:space="0" w:color="auto"/>
            </w:tcBorders>
            <w:hideMark/>
          </w:tcPr>
          <w:p w14:paraId="47D9984E" w14:textId="77777777" w:rsidR="007C23C8" w:rsidRDefault="007C23C8">
            <w:pPr>
              <w:jc w:val="right"/>
              <w:rPr>
                <w:sz w:val="20"/>
                <w:lang w:val="en-CA"/>
              </w:rPr>
            </w:pPr>
            <w:r>
              <w:rPr>
                <w:sz w:val="20"/>
                <w:lang w:val="en-CA"/>
              </w:rPr>
              <w:t>0.19</w:t>
            </w:r>
          </w:p>
        </w:tc>
        <w:tc>
          <w:tcPr>
            <w:tcW w:w="593" w:type="pct"/>
            <w:tcBorders>
              <w:top w:val="single" w:sz="4" w:space="0" w:color="auto"/>
              <w:left w:val="single" w:sz="4" w:space="0" w:color="auto"/>
              <w:bottom w:val="single" w:sz="4" w:space="0" w:color="auto"/>
              <w:right w:val="single" w:sz="4" w:space="0" w:color="auto"/>
            </w:tcBorders>
            <w:hideMark/>
          </w:tcPr>
          <w:p w14:paraId="01B4C2DA" w14:textId="77777777" w:rsidR="007C23C8" w:rsidRDefault="007C23C8">
            <w:pPr>
              <w:jc w:val="right"/>
              <w:rPr>
                <w:color w:val="000000"/>
                <w:sz w:val="20"/>
                <w:lang w:val="en-CA" w:eastAsia="en-CA"/>
              </w:rPr>
            </w:pPr>
            <w:r>
              <w:rPr>
                <w:color w:val="000000"/>
                <w:sz w:val="20"/>
                <w:lang w:val="en-CA" w:eastAsia="en-CA"/>
              </w:rPr>
              <w:t>0.0</w:t>
            </w:r>
          </w:p>
        </w:tc>
        <w:tc>
          <w:tcPr>
            <w:tcW w:w="593" w:type="pct"/>
            <w:tcBorders>
              <w:top w:val="single" w:sz="4" w:space="0" w:color="auto"/>
              <w:left w:val="single" w:sz="4" w:space="0" w:color="auto"/>
              <w:bottom w:val="single" w:sz="4" w:space="0" w:color="auto"/>
              <w:right w:val="single" w:sz="4" w:space="0" w:color="auto"/>
            </w:tcBorders>
            <w:hideMark/>
          </w:tcPr>
          <w:p w14:paraId="0EA3E8DC" w14:textId="77777777" w:rsidR="007C23C8" w:rsidRDefault="007C23C8">
            <w:pPr>
              <w:jc w:val="right"/>
              <w:rPr>
                <w:sz w:val="20"/>
                <w:lang w:val="en-CA"/>
              </w:rPr>
            </w:pPr>
            <w:r>
              <w:rPr>
                <w:sz w:val="20"/>
                <w:lang w:val="en-CA"/>
              </w:rPr>
              <w:t>0.15</w:t>
            </w:r>
          </w:p>
        </w:tc>
        <w:tc>
          <w:tcPr>
            <w:tcW w:w="593" w:type="pct"/>
            <w:tcBorders>
              <w:top w:val="single" w:sz="4" w:space="0" w:color="auto"/>
              <w:left w:val="single" w:sz="4" w:space="0" w:color="auto"/>
              <w:bottom w:val="single" w:sz="4" w:space="0" w:color="auto"/>
              <w:right w:val="single" w:sz="4" w:space="0" w:color="auto"/>
            </w:tcBorders>
            <w:noWrap/>
            <w:hideMark/>
          </w:tcPr>
          <w:p w14:paraId="4128F439" w14:textId="77777777" w:rsidR="007C23C8" w:rsidRDefault="007C23C8">
            <w:pPr>
              <w:jc w:val="right"/>
              <w:rPr>
                <w:color w:val="000000"/>
                <w:sz w:val="20"/>
                <w:lang w:val="en-CA" w:eastAsia="en-CA"/>
              </w:rPr>
            </w:pPr>
            <w:r>
              <w:rPr>
                <w:color w:val="000000"/>
                <w:sz w:val="20"/>
                <w:lang w:val="en-CA" w:eastAsia="en-CA"/>
              </w:rPr>
              <w:t>0.11</w:t>
            </w:r>
          </w:p>
        </w:tc>
        <w:tc>
          <w:tcPr>
            <w:tcW w:w="593" w:type="pct"/>
            <w:tcBorders>
              <w:top w:val="single" w:sz="4" w:space="0" w:color="auto"/>
              <w:left w:val="single" w:sz="4" w:space="0" w:color="auto"/>
              <w:bottom w:val="single" w:sz="4" w:space="0" w:color="auto"/>
              <w:right w:val="single" w:sz="4" w:space="0" w:color="auto"/>
            </w:tcBorders>
            <w:vAlign w:val="bottom"/>
            <w:hideMark/>
          </w:tcPr>
          <w:p w14:paraId="5B2E174E" w14:textId="77777777" w:rsidR="007C23C8" w:rsidRDefault="007C23C8">
            <w:pPr>
              <w:jc w:val="right"/>
              <w:rPr>
                <w:color w:val="000000"/>
                <w:sz w:val="20"/>
                <w:lang w:val="en-CA" w:eastAsia="en-CA"/>
              </w:rPr>
            </w:pPr>
            <w:r>
              <w:rPr>
                <w:color w:val="000000"/>
                <w:sz w:val="20"/>
                <w:lang w:val="en-CA"/>
              </w:rPr>
              <w:t>0.21</w:t>
            </w:r>
          </w:p>
        </w:tc>
        <w:tc>
          <w:tcPr>
            <w:tcW w:w="594" w:type="pct"/>
            <w:tcBorders>
              <w:top w:val="single" w:sz="4" w:space="0" w:color="auto"/>
              <w:left w:val="single" w:sz="4" w:space="0" w:color="auto"/>
              <w:bottom w:val="single" w:sz="4" w:space="0" w:color="auto"/>
              <w:right w:val="single" w:sz="4" w:space="0" w:color="auto"/>
            </w:tcBorders>
            <w:noWrap/>
            <w:hideMark/>
          </w:tcPr>
          <w:p w14:paraId="1240FB0F" w14:textId="77777777" w:rsidR="007C23C8" w:rsidRDefault="007C23C8">
            <w:pPr>
              <w:jc w:val="right"/>
              <w:rPr>
                <w:color w:val="000000"/>
                <w:sz w:val="20"/>
                <w:lang w:val="en-CA" w:eastAsia="en-CA"/>
              </w:rPr>
            </w:pPr>
            <w:r>
              <w:rPr>
                <w:color w:val="000000"/>
                <w:sz w:val="20"/>
                <w:lang w:val="en-CA" w:eastAsia="en-CA"/>
              </w:rPr>
              <w:t>0.59</w:t>
            </w:r>
          </w:p>
        </w:tc>
      </w:tr>
      <w:tr w:rsidR="007C23C8" w14:paraId="67148716" w14:textId="77777777" w:rsidTr="007C23C8">
        <w:tc>
          <w:tcPr>
            <w:tcW w:w="1441"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hideMark/>
          </w:tcPr>
          <w:p w14:paraId="39DE7E48" w14:textId="77777777" w:rsidR="00E902D1" w:rsidRPr="00E902D1" w:rsidRDefault="00E902D1" w:rsidP="00E902D1">
            <w:pPr>
              <w:bidi/>
              <w:jc w:val="left"/>
              <w:rPr>
                <w:bCs/>
                <w:color w:val="000000"/>
                <w:sz w:val="20"/>
                <w:lang w:val="en-CA"/>
              </w:rPr>
            </w:pPr>
            <w:r w:rsidRPr="00E902D1">
              <w:rPr>
                <w:rFonts w:hint="cs"/>
                <w:bCs/>
                <w:sz w:val="20"/>
                <w:rtl/>
                <w:lang w:val="en-CA"/>
              </w:rPr>
              <w:t>المجموع (</w:t>
            </w:r>
            <w:r w:rsidRPr="00E902D1">
              <w:rPr>
                <w:rFonts w:hint="cs"/>
                <w:bCs/>
                <w:sz w:val="20"/>
                <w:rtl/>
                <w:lang w:bidi="ar-AE"/>
              </w:rPr>
              <w:t>أطنان من قدرات استنفاذ الأوزون)</w:t>
            </w:r>
          </w:p>
          <w:p w14:paraId="279F58B0" w14:textId="77777777" w:rsidR="007C23C8" w:rsidRDefault="007C23C8" w:rsidP="007C23C8">
            <w:pPr>
              <w:bidi/>
              <w:jc w:val="left"/>
              <w:rPr>
                <w:rFonts w:eastAsiaTheme="minorHAnsi"/>
                <w:b/>
                <w:sz w:val="20"/>
                <w:lang w:val="en-CA"/>
              </w:rPr>
            </w:pPr>
          </w:p>
        </w:tc>
        <w:tc>
          <w:tcPr>
            <w:tcW w:w="593" w:type="pct"/>
            <w:tcBorders>
              <w:top w:val="single" w:sz="4" w:space="0" w:color="auto"/>
              <w:left w:val="single" w:sz="4" w:space="0" w:color="auto"/>
              <w:bottom w:val="single" w:sz="4" w:space="0" w:color="auto"/>
              <w:right w:val="single" w:sz="4" w:space="0" w:color="auto"/>
            </w:tcBorders>
            <w:hideMark/>
          </w:tcPr>
          <w:p w14:paraId="271A2B2F" w14:textId="77777777" w:rsidR="007C23C8" w:rsidRDefault="007C23C8">
            <w:pPr>
              <w:jc w:val="right"/>
              <w:rPr>
                <w:b/>
                <w:color w:val="000000"/>
                <w:sz w:val="20"/>
                <w:lang w:val="en-CA"/>
              </w:rPr>
            </w:pPr>
            <w:r>
              <w:rPr>
                <w:b/>
                <w:color w:val="000000"/>
                <w:sz w:val="20"/>
                <w:lang w:val="en-CA"/>
              </w:rPr>
              <w:fldChar w:fldCharType="begin"/>
            </w:r>
            <w:r>
              <w:rPr>
                <w:b/>
                <w:color w:val="000000"/>
                <w:sz w:val="20"/>
                <w:lang w:val="en-CA"/>
              </w:rPr>
              <w:instrText xml:space="preserve"> =SUM(ABOVE) </w:instrText>
            </w:r>
            <w:r>
              <w:rPr>
                <w:b/>
                <w:color w:val="000000"/>
                <w:sz w:val="20"/>
                <w:lang w:val="en-CA"/>
              </w:rPr>
              <w:fldChar w:fldCharType="separate"/>
            </w:r>
            <w:r>
              <w:rPr>
                <w:b/>
                <w:noProof/>
                <w:color w:val="000000"/>
                <w:sz w:val="20"/>
                <w:lang w:val="en-CA"/>
              </w:rPr>
              <w:t>6.92</w:t>
            </w:r>
            <w:r>
              <w:rPr>
                <w:b/>
                <w:color w:val="000000"/>
                <w:sz w:val="20"/>
                <w:lang w:val="en-CA"/>
              </w:rPr>
              <w:fldChar w:fldCharType="end"/>
            </w:r>
          </w:p>
        </w:tc>
        <w:tc>
          <w:tcPr>
            <w:tcW w:w="593" w:type="pct"/>
            <w:tcBorders>
              <w:top w:val="single" w:sz="4" w:space="0" w:color="auto"/>
              <w:left w:val="single" w:sz="4" w:space="0" w:color="auto"/>
              <w:bottom w:val="single" w:sz="4" w:space="0" w:color="auto"/>
              <w:right w:val="single" w:sz="4" w:space="0" w:color="auto"/>
            </w:tcBorders>
            <w:hideMark/>
          </w:tcPr>
          <w:p w14:paraId="31F77C59" w14:textId="77777777" w:rsidR="007C23C8" w:rsidRDefault="007C23C8">
            <w:pPr>
              <w:jc w:val="right"/>
              <w:rPr>
                <w:b/>
                <w:bCs/>
                <w:color w:val="000000"/>
                <w:sz w:val="20"/>
                <w:lang w:val="en-CA" w:eastAsia="en-CA"/>
              </w:rPr>
            </w:pPr>
            <w:r>
              <w:rPr>
                <w:b/>
                <w:bCs/>
                <w:color w:val="000000"/>
                <w:sz w:val="20"/>
                <w:lang w:val="en-CA" w:eastAsia="en-CA"/>
              </w:rPr>
              <w:fldChar w:fldCharType="begin"/>
            </w:r>
            <w:r>
              <w:rPr>
                <w:b/>
                <w:bCs/>
                <w:color w:val="000000"/>
                <w:sz w:val="20"/>
                <w:lang w:val="en-CA" w:eastAsia="en-CA"/>
              </w:rPr>
              <w:instrText xml:space="preserve"> =SUM(ABOVE) </w:instrText>
            </w:r>
            <w:r>
              <w:rPr>
                <w:b/>
                <w:bCs/>
                <w:color w:val="000000"/>
                <w:sz w:val="20"/>
                <w:lang w:val="en-CA" w:eastAsia="en-CA"/>
              </w:rPr>
              <w:fldChar w:fldCharType="separate"/>
            </w:r>
            <w:r>
              <w:rPr>
                <w:b/>
                <w:bCs/>
                <w:noProof/>
                <w:color w:val="000000"/>
                <w:sz w:val="20"/>
                <w:lang w:val="en-CA" w:eastAsia="en-CA"/>
              </w:rPr>
              <w:t>6.4</w:t>
            </w:r>
            <w:r>
              <w:rPr>
                <w:b/>
                <w:bCs/>
                <w:color w:val="000000"/>
                <w:sz w:val="20"/>
                <w:lang w:val="en-CA" w:eastAsia="en-CA"/>
              </w:rPr>
              <w:fldChar w:fldCharType="end"/>
            </w:r>
          </w:p>
        </w:tc>
        <w:tc>
          <w:tcPr>
            <w:tcW w:w="593" w:type="pct"/>
            <w:tcBorders>
              <w:top w:val="single" w:sz="4" w:space="0" w:color="auto"/>
              <w:left w:val="single" w:sz="4" w:space="0" w:color="auto"/>
              <w:bottom w:val="single" w:sz="4" w:space="0" w:color="auto"/>
              <w:right w:val="single" w:sz="4" w:space="0" w:color="auto"/>
            </w:tcBorders>
            <w:hideMark/>
          </w:tcPr>
          <w:p w14:paraId="7E6A26BD" w14:textId="77777777" w:rsidR="007C23C8" w:rsidRDefault="007C23C8">
            <w:pPr>
              <w:jc w:val="right"/>
              <w:rPr>
                <w:b/>
                <w:color w:val="000000"/>
                <w:sz w:val="20"/>
                <w:lang w:val="en-CA"/>
              </w:rPr>
            </w:pPr>
            <w:r>
              <w:rPr>
                <w:b/>
                <w:color w:val="000000"/>
                <w:sz w:val="20"/>
                <w:lang w:val="en-CA"/>
              </w:rPr>
              <w:t>6.66</w:t>
            </w:r>
          </w:p>
        </w:tc>
        <w:tc>
          <w:tcPr>
            <w:tcW w:w="593" w:type="pct"/>
            <w:tcBorders>
              <w:top w:val="single" w:sz="4" w:space="0" w:color="auto"/>
              <w:left w:val="single" w:sz="4" w:space="0" w:color="auto"/>
              <w:bottom w:val="single" w:sz="4" w:space="0" w:color="auto"/>
              <w:right w:val="single" w:sz="4" w:space="0" w:color="auto"/>
            </w:tcBorders>
            <w:noWrap/>
            <w:hideMark/>
          </w:tcPr>
          <w:p w14:paraId="495D1AA5" w14:textId="77777777" w:rsidR="007C23C8" w:rsidRDefault="007C23C8">
            <w:pPr>
              <w:jc w:val="right"/>
              <w:rPr>
                <w:b/>
                <w:bCs/>
                <w:color w:val="000000"/>
                <w:sz w:val="20"/>
                <w:lang w:val="en-CA" w:eastAsia="en-CA"/>
              </w:rPr>
            </w:pPr>
            <w:r>
              <w:rPr>
                <w:b/>
                <w:bCs/>
                <w:color w:val="000000"/>
                <w:sz w:val="20"/>
                <w:lang w:val="en-CA" w:eastAsia="en-CA"/>
              </w:rPr>
              <w:t>6.61</w:t>
            </w:r>
          </w:p>
        </w:tc>
        <w:tc>
          <w:tcPr>
            <w:tcW w:w="593" w:type="pct"/>
            <w:tcBorders>
              <w:top w:val="single" w:sz="4" w:space="0" w:color="auto"/>
              <w:left w:val="single" w:sz="4" w:space="0" w:color="auto"/>
              <w:bottom w:val="single" w:sz="4" w:space="0" w:color="auto"/>
              <w:right w:val="single" w:sz="4" w:space="0" w:color="auto"/>
            </w:tcBorders>
            <w:vAlign w:val="bottom"/>
            <w:hideMark/>
          </w:tcPr>
          <w:p w14:paraId="13D3FAB2" w14:textId="77777777" w:rsidR="007C23C8" w:rsidRDefault="007C23C8">
            <w:pPr>
              <w:jc w:val="right"/>
              <w:rPr>
                <w:b/>
                <w:bCs/>
                <w:color w:val="000000"/>
                <w:sz w:val="20"/>
                <w:lang w:val="en-CA" w:eastAsia="en-CA"/>
              </w:rPr>
            </w:pPr>
            <w:r>
              <w:rPr>
                <w:b/>
                <w:color w:val="000000"/>
                <w:sz w:val="20"/>
                <w:lang w:val="en-CA"/>
              </w:rPr>
              <w:t>6.39</w:t>
            </w:r>
          </w:p>
        </w:tc>
        <w:tc>
          <w:tcPr>
            <w:tcW w:w="594" w:type="pct"/>
            <w:tcBorders>
              <w:top w:val="single" w:sz="4" w:space="0" w:color="auto"/>
              <w:left w:val="single" w:sz="4" w:space="0" w:color="auto"/>
              <w:bottom w:val="single" w:sz="4" w:space="0" w:color="auto"/>
              <w:right w:val="single" w:sz="4" w:space="0" w:color="auto"/>
            </w:tcBorders>
            <w:noWrap/>
            <w:hideMark/>
          </w:tcPr>
          <w:p w14:paraId="46452E78" w14:textId="77777777" w:rsidR="007C23C8" w:rsidRDefault="007C23C8">
            <w:pPr>
              <w:jc w:val="right"/>
              <w:rPr>
                <w:b/>
                <w:bCs/>
                <w:color w:val="000000"/>
                <w:sz w:val="20"/>
                <w:lang w:val="en-CA" w:eastAsia="en-CA"/>
              </w:rPr>
            </w:pPr>
            <w:r>
              <w:rPr>
                <w:b/>
                <w:bCs/>
                <w:color w:val="000000"/>
                <w:sz w:val="20"/>
                <w:lang w:val="en-CA" w:eastAsia="en-CA"/>
              </w:rPr>
              <w:t>8.37</w:t>
            </w:r>
          </w:p>
        </w:tc>
      </w:tr>
    </w:tbl>
    <w:p w14:paraId="198F3A80" w14:textId="77777777" w:rsidR="007C23C8" w:rsidRPr="00E902D1" w:rsidRDefault="00E902D1" w:rsidP="00C77EBF">
      <w:pPr>
        <w:pStyle w:val="Heading1"/>
        <w:numPr>
          <w:ilvl w:val="0"/>
          <w:numId w:val="0"/>
        </w:numPr>
        <w:tabs>
          <w:tab w:val="num" w:pos="180"/>
        </w:tabs>
        <w:bidi/>
        <w:snapToGrid w:val="0"/>
        <w:rPr>
          <w:sz w:val="20"/>
          <w:rtl/>
          <w:lang w:bidi="ar-AE"/>
        </w:rPr>
      </w:pPr>
      <w:r w:rsidRPr="00E902D1">
        <w:rPr>
          <w:rFonts w:hint="cs"/>
          <w:sz w:val="20"/>
          <w:rtl/>
          <w:lang w:bidi="ar-AE"/>
        </w:rPr>
        <w:t>* بيانات البرنامج القطرى</w:t>
      </w:r>
    </w:p>
    <w:p w14:paraId="26C3FC5F" w14:textId="77777777" w:rsidR="00885942" w:rsidRDefault="0071438C" w:rsidP="00885942">
      <w:pPr>
        <w:tabs>
          <w:tab w:val="left" w:pos="720"/>
        </w:tabs>
        <w:bidi/>
        <w:rPr>
          <w:sz w:val="26"/>
          <w:szCs w:val="26"/>
          <w:rtl/>
          <w:lang w:val="en-US" w:bidi="ar-EG"/>
        </w:rPr>
      </w:pPr>
      <w:r>
        <w:rPr>
          <w:rFonts w:hint="cs"/>
          <w:sz w:val="26"/>
          <w:szCs w:val="26"/>
          <w:rtl/>
          <w:lang w:bidi="ar-AE"/>
        </w:rPr>
        <w:t>6</w:t>
      </w:r>
      <w:r w:rsidR="00885942">
        <w:rPr>
          <w:rFonts w:hint="cs"/>
          <w:sz w:val="26"/>
          <w:szCs w:val="26"/>
          <w:rtl/>
          <w:lang w:bidi="ar-AE"/>
        </w:rPr>
        <w:tab/>
      </w:r>
      <w:r w:rsidR="00242350">
        <w:rPr>
          <w:rFonts w:hint="cs"/>
          <w:sz w:val="26"/>
          <w:szCs w:val="26"/>
          <w:rtl/>
          <w:lang w:bidi="ar-AE"/>
        </w:rPr>
        <w:t xml:space="preserve">ظل استهلاك </w:t>
      </w:r>
      <w:r w:rsidR="00242350">
        <w:rPr>
          <w:sz w:val="26"/>
          <w:szCs w:val="26"/>
          <w:rtl/>
          <w:lang w:bidi="ar-AE"/>
        </w:rPr>
        <w:t>الهيدروكلوروفلوروكربون-22</w:t>
      </w:r>
      <w:r w:rsidR="00242350">
        <w:rPr>
          <w:rFonts w:hint="cs"/>
          <w:sz w:val="26"/>
          <w:szCs w:val="26"/>
          <w:rtl/>
          <w:lang w:bidi="ar-AE"/>
        </w:rPr>
        <w:t xml:space="preserve">، الذي انخفض مبدئيا بشكل كبير في عام 2015 نتيجة لعمليات تحول في قطاع تصنيع التبريد وتكييف الهواء، مستقرا نظرا لاستمرار الطلب على معدات خدمة </w:t>
      </w:r>
      <w:r w:rsidR="00242350">
        <w:rPr>
          <w:sz w:val="26"/>
          <w:szCs w:val="26"/>
          <w:rtl/>
          <w:lang w:bidi="ar-AE"/>
        </w:rPr>
        <w:t>التبريد وتكييف الهواء</w:t>
      </w:r>
      <w:r w:rsidR="00233710">
        <w:rPr>
          <w:rFonts w:hint="cs"/>
          <w:sz w:val="26"/>
          <w:szCs w:val="26"/>
          <w:rtl/>
          <w:lang w:bidi="ar-AE"/>
        </w:rPr>
        <w:t xml:space="preserve"> </w:t>
      </w:r>
      <w:r w:rsidR="00242350">
        <w:rPr>
          <w:rFonts w:hint="cs"/>
          <w:sz w:val="26"/>
          <w:szCs w:val="26"/>
          <w:rtl/>
          <w:lang w:bidi="ar-AE"/>
        </w:rPr>
        <w:t xml:space="preserve">والاستخدام الوحيد </w:t>
      </w:r>
      <w:r w:rsidR="00233710">
        <w:rPr>
          <w:rFonts w:hint="cs"/>
          <w:sz w:val="26"/>
          <w:szCs w:val="26"/>
          <w:rtl/>
          <w:lang w:bidi="ar-AE"/>
        </w:rPr>
        <w:t>ل</w:t>
      </w:r>
      <w:r w:rsidR="00233710">
        <w:rPr>
          <w:sz w:val="26"/>
          <w:szCs w:val="26"/>
          <w:rtl/>
          <w:lang w:bidi="ar-AE"/>
        </w:rPr>
        <w:t>لهيدروكلوروفلوروكربون-22</w:t>
      </w:r>
      <w:r w:rsidR="00233710">
        <w:rPr>
          <w:rFonts w:hint="cs"/>
          <w:sz w:val="26"/>
          <w:szCs w:val="26"/>
          <w:rtl/>
          <w:lang w:bidi="ar-AE"/>
        </w:rPr>
        <w:t xml:space="preserve">. ويستورد </w:t>
      </w:r>
      <w:r w:rsidR="00233710">
        <w:rPr>
          <w:sz w:val="26"/>
          <w:szCs w:val="26"/>
          <w:rtl/>
          <w:lang w:bidi="ar-AE"/>
        </w:rPr>
        <w:t>الهيدروكلوروفلوروكربون</w:t>
      </w:r>
      <w:r w:rsidR="00233710">
        <w:rPr>
          <w:rFonts w:hint="cs"/>
          <w:sz w:val="26"/>
          <w:szCs w:val="26"/>
          <w:rtl/>
          <w:lang w:bidi="ar-AE"/>
        </w:rPr>
        <w:t>- 142ب كـخلـيط (</w:t>
      </w:r>
      <w:r w:rsidR="00233710">
        <w:rPr>
          <w:sz w:val="26"/>
          <w:szCs w:val="26"/>
          <w:lang w:val="en-US" w:bidi="ar-AE"/>
        </w:rPr>
        <w:t>R-406a</w:t>
      </w:r>
      <w:r w:rsidR="00233710">
        <w:rPr>
          <w:rFonts w:hint="cs"/>
          <w:sz w:val="26"/>
          <w:szCs w:val="26"/>
          <w:rtl/>
          <w:lang w:val="en-US" w:bidi="ar-EG"/>
        </w:rPr>
        <w:t>)</w:t>
      </w:r>
      <w:r w:rsidR="00233710">
        <w:rPr>
          <w:rStyle w:val="FootnoteReference"/>
          <w:sz w:val="26"/>
          <w:szCs w:val="26"/>
          <w:rtl/>
          <w:lang w:val="en-US" w:bidi="ar-EG"/>
        </w:rPr>
        <w:footnoteReference w:id="3"/>
      </w:r>
      <w:r w:rsidR="00C307EC">
        <w:rPr>
          <w:rFonts w:hint="cs"/>
          <w:sz w:val="26"/>
          <w:szCs w:val="26"/>
          <w:rtl/>
          <w:lang w:val="en-US" w:bidi="ar-EG"/>
        </w:rPr>
        <w:t xml:space="preserve"> الذي يستخدم كاحتياطى في المعدات القائمة على الكلوروفلوروكربون- 12؛ </w:t>
      </w:r>
      <w:r w:rsidR="00885942">
        <w:rPr>
          <w:rFonts w:hint="cs"/>
          <w:sz w:val="26"/>
          <w:szCs w:val="26"/>
          <w:rtl/>
          <w:lang w:bidi="ar-AE"/>
        </w:rPr>
        <w:t xml:space="preserve">ويتوقع أن يزال ذلك الاستهلاك مع تحسن ممارسات الخدمة وتوقف استخدام المعدات القائمة على </w:t>
      </w:r>
      <w:r w:rsidR="00885942">
        <w:rPr>
          <w:sz w:val="26"/>
          <w:szCs w:val="26"/>
          <w:rtl/>
          <w:lang w:val="en-US" w:bidi="ar-EG"/>
        </w:rPr>
        <w:t>الكلوروفلوروكربون</w:t>
      </w:r>
      <w:r w:rsidR="00885942">
        <w:rPr>
          <w:rFonts w:hint="cs"/>
          <w:sz w:val="26"/>
          <w:szCs w:val="26"/>
          <w:rtl/>
          <w:lang w:val="en-US" w:bidi="ar-EG"/>
        </w:rPr>
        <w:t xml:space="preserve">. وبدأت صربيا في استخدام </w:t>
      </w:r>
      <w:r w:rsidR="00885942">
        <w:rPr>
          <w:sz w:val="26"/>
          <w:szCs w:val="26"/>
          <w:rtl/>
          <w:lang w:bidi="ar-AE"/>
        </w:rPr>
        <w:t>الهيدروكلوروفلوروكربون</w:t>
      </w:r>
      <w:r w:rsidR="00885942">
        <w:rPr>
          <w:rFonts w:hint="cs"/>
          <w:sz w:val="26"/>
          <w:szCs w:val="26"/>
          <w:rtl/>
          <w:lang w:bidi="ar-AE"/>
        </w:rPr>
        <w:t xml:space="preserve">-141ب في عام 2011 في كسح وتنظيف دوائر </w:t>
      </w:r>
      <w:r w:rsidR="00885942">
        <w:rPr>
          <w:sz w:val="26"/>
          <w:szCs w:val="26"/>
          <w:rtl/>
          <w:lang w:bidi="ar-AE"/>
        </w:rPr>
        <w:t>التبريد وتكييف الهواء</w:t>
      </w:r>
      <w:r w:rsidR="00885942">
        <w:rPr>
          <w:rFonts w:hint="cs"/>
          <w:sz w:val="26"/>
          <w:szCs w:val="26"/>
          <w:rtl/>
          <w:lang w:bidi="ar-AE"/>
        </w:rPr>
        <w:t xml:space="preserve">؛ وتستهدف أنشطة زيادة الوعى هذا الاستهلاك. ويستورد </w:t>
      </w:r>
      <w:r w:rsidR="00885942">
        <w:rPr>
          <w:sz w:val="26"/>
          <w:szCs w:val="26"/>
          <w:rtl/>
          <w:lang w:bidi="ar-AE"/>
        </w:rPr>
        <w:t>الهيدروكلوروفلوروكربون-</w:t>
      </w:r>
      <w:r w:rsidR="00885942">
        <w:rPr>
          <w:rFonts w:hint="cs"/>
          <w:sz w:val="26"/>
          <w:szCs w:val="26"/>
          <w:rtl/>
          <w:lang w:bidi="ar-AE"/>
        </w:rPr>
        <w:t>123 كخليط (</w:t>
      </w:r>
      <w:r w:rsidR="00885942">
        <w:rPr>
          <w:sz w:val="26"/>
          <w:szCs w:val="26"/>
          <w:lang w:val="en-US" w:bidi="ar-AE"/>
        </w:rPr>
        <w:t>NAF P-IV</w:t>
      </w:r>
      <w:r w:rsidR="00885942">
        <w:rPr>
          <w:rFonts w:hint="cs"/>
          <w:sz w:val="26"/>
          <w:szCs w:val="26"/>
          <w:rtl/>
          <w:lang w:val="en-US" w:bidi="ar-EG"/>
        </w:rPr>
        <w:t>)</w:t>
      </w:r>
      <w:r w:rsidR="00885942">
        <w:rPr>
          <w:rStyle w:val="FootnoteReference"/>
          <w:sz w:val="26"/>
          <w:szCs w:val="26"/>
          <w:rtl/>
          <w:lang w:val="en-US" w:bidi="ar-EG"/>
        </w:rPr>
        <w:footnoteReference w:id="4"/>
      </w:r>
      <w:r w:rsidR="0093723F">
        <w:rPr>
          <w:rFonts w:hint="cs"/>
          <w:sz w:val="26"/>
          <w:szCs w:val="26"/>
          <w:rtl/>
          <w:lang w:val="en-US" w:bidi="ar-EG"/>
        </w:rPr>
        <w:t xml:space="preserve"> الذيى يستخدم كاحتياطى للهالون-1211 في معدات اطفاء الحرائق.</w:t>
      </w:r>
      <w:r w:rsidR="0093723F">
        <w:rPr>
          <w:rStyle w:val="FootnoteReference"/>
          <w:sz w:val="26"/>
          <w:szCs w:val="26"/>
          <w:rtl/>
          <w:lang w:val="en-US" w:bidi="ar-EG"/>
        </w:rPr>
        <w:footnoteReference w:id="5"/>
      </w:r>
    </w:p>
    <w:p w14:paraId="47B58102" w14:textId="77777777" w:rsidR="000627A5" w:rsidRPr="00885942" w:rsidRDefault="000627A5" w:rsidP="000627A5">
      <w:pPr>
        <w:tabs>
          <w:tab w:val="left" w:pos="720"/>
        </w:tabs>
        <w:bidi/>
        <w:rPr>
          <w:sz w:val="26"/>
          <w:szCs w:val="26"/>
          <w:rtl/>
          <w:lang w:val="en-US" w:bidi="ar-EG"/>
        </w:rPr>
      </w:pPr>
    </w:p>
    <w:p w14:paraId="192301EB" w14:textId="77777777" w:rsidR="006E12B4" w:rsidRPr="00885942" w:rsidRDefault="006E12B4" w:rsidP="00885942">
      <w:pPr>
        <w:tabs>
          <w:tab w:val="left" w:pos="8345"/>
        </w:tabs>
        <w:bidi/>
        <w:rPr>
          <w:sz w:val="26"/>
          <w:szCs w:val="26"/>
          <w:rtl/>
          <w:lang w:bidi="ar-EG"/>
        </w:rPr>
      </w:pPr>
      <w:r>
        <w:rPr>
          <w:rFonts w:hint="cs"/>
          <w:i/>
          <w:iCs/>
          <w:sz w:val="26"/>
          <w:szCs w:val="26"/>
          <w:rtl/>
          <w:lang w:bidi="ar-AE"/>
        </w:rPr>
        <w:t>تقرير تنفيذ البرنامج القطرى</w:t>
      </w:r>
      <w:r w:rsidR="00C307EC">
        <w:rPr>
          <w:i/>
          <w:iCs/>
          <w:sz w:val="26"/>
          <w:szCs w:val="26"/>
          <w:rtl/>
          <w:lang w:bidi="ar-AE"/>
        </w:rPr>
        <w:tab/>
      </w:r>
    </w:p>
    <w:p w14:paraId="6F0D6631" w14:textId="77777777" w:rsidR="006E12B4" w:rsidRDefault="006E12B4" w:rsidP="006E12B4">
      <w:pPr>
        <w:bidi/>
        <w:rPr>
          <w:sz w:val="26"/>
          <w:szCs w:val="26"/>
          <w:rtl/>
          <w:lang w:val="en-US" w:bidi="ar-SA"/>
        </w:rPr>
      </w:pPr>
    </w:p>
    <w:p w14:paraId="70164D20" w14:textId="77777777" w:rsidR="006E12B4" w:rsidRDefault="0071438C" w:rsidP="00223F05">
      <w:pPr>
        <w:pStyle w:val="Heading1"/>
        <w:numPr>
          <w:ilvl w:val="0"/>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bidi/>
        <w:snapToGrid w:val="0"/>
        <w:rPr>
          <w:spacing w:val="-3"/>
          <w:sz w:val="26"/>
          <w:szCs w:val="26"/>
        </w:rPr>
      </w:pPr>
      <w:r>
        <w:rPr>
          <w:rFonts w:hint="cs"/>
          <w:sz w:val="26"/>
          <w:szCs w:val="26"/>
          <w:rtl/>
          <w:lang w:bidi="ar-AE"/>
        </w:rPr>
        <w:t>7</w:t>
      </w:r>
      <w:r w:rsidR="006E12B4">
        <w:rPr>
          <w:rFonts w:hint="cs"/>
          <w:sz w:val="26"/>
          <w:szCs w:val="26"/>
          <w:rtl/>
          <w:lang w:bidi="ar-AE"/>
        </w:rPr>
        <w:tab/>
        <w:t xml:space="preserve">أبلغت حكومة </w:t>
      </w:r>
      <w:r w:rsidR="00223F05">
        <w:rPr>
          <w:rFonts w:hint="cs"/>
          <w:sz w:val="26"/>
          <w:szCs w:val="26"/>
          <w:rtl/>
          <w:lang w:bidi="ar-AE"/>
        </w:rPr>
        <w:t>صربيا</w:t>
      </w:r>
      <w:r w:rsidR="006E12B4">
        <w:rPr>
          <w:rFonts w:hint="cs"/>
          <w:sz w:val="26"/>
          <w:szCs w:val="26"/>
          <w:rtl/>
          <w:lang w:bidi="ar-AE"/>
        </w:rPr>
        <w:t xml:space="preserve"> عن بيانات استهلاك قطاع الهيدروكلوروفلوروكربون بناء على تقرير تنفيذ البرنامج القطرى</w:t>
      </w:r>
      <w:r w:rsidR="00706E91">
        <w:rPr>
          <w:rFonts w:hint="cs"/>
          <w:sz w:val="26"/>
          <w:szCs w:val="26"/>
          <w:rtl/>
          <w:lang w:bidi="ar-AE"/>
        </w:rPr>
        <w:t xml:space="preserve"> لعام 2018</w:t>
      </w:r>
      <w:r w:rsidR="006E12B4">
        <w:rPr>
          <w:rFonts w:hint="cs"/>
          <w:sz w:val="26"/>
          <w:szCs w:val="26"/>
          <w:rtl/>
          <w:lang w:bidi="ar-AE"/>
        </w:rPr>
        <w:t xml:space="preserve"> </w:t>
      </w:r>
      <w:r w:rsidR="005E4994">
        <w:rPr>
          <w:rFonts w:hint="cs"/>
          <w:sz w:val="26"/>
          <w:szCs w:val="26"/>
          <w:rtl/>
          <w:lang w:bidi="ar-AE"/>
        </w:rPr>
        <w:t>ت</w:t>
      </w:r>
      <w:r w:rsidR="006E12B4">
        <w:rPr>
          <w:rFonts w:hint="cs"/>
          <w:sz w:val="26"/>
          <w:szCs w:val="26"/>
          <w:rtl/>
          <w:lang w:bidi="ar-AE"/>
        </w:rPr>
        <w:t>تمشى مع البيانات المبلغ عنها عملا بالمادة 7 من بروتوكول مونتريال.</w:t>
      </w:r>
    </w:p>
    <w:p w14:paraId="2299B10C" w14:textId="77777777" w:rsidR="006E12B4" w:rsidRPr="0071438C" w:rsidRDefault="0071438C" w:rsidP="006E12B4">
      <w:pPr>
        <w:bidi/>
        <w:rPr>
          <w:sz w:val="26"/>
          <w:szCs w:val="26"/>
          <w:u w:val="single"/>
          <w:lang w:bidi="ar-EG"/>
        </w:rPr>
      </w:pPr>
      <w:r w:rsidRPr="0071438C">
        <w:rPr>
          <w:rFonts w:hint="cs"/>
          <w:sz w:val="26"/>
          <w:szCs w:val="26"/>
          <w:u w:val="single"/>
          <w:rtl/>
          <w:lang w:bidi="ar-AE"/>
        </w:rPr>
        <w:t>سياسة المواد المستنفدة للأوزون والإطار الناظم</w:t>
      </w:r>
    </w:p>
    <w:p w14:paraId="7D29ECE7" w14:textId="77777777" w:rsidR="006E12B4" w:rsidRDefault="006E12B4" w:rsidP="006E12B4">
      <w:pPr>
        <w:bidi/>
        <w:rPr>
          <w:sz w:val="26"/>
          <w:szCs w:val="26"/>
          <w:rtl/>
          <w:lang w:val="en-US" w:bidi="ar-SA"/>
        </w:rPr>
      </w:pPr>
    </w:p>
    <w:p w14:paraId="4C724810" w14:textId="77777777" w:rsidR="006E12B4" w:rsidRDefault="0071438C" w:rsidP="00A453E3">
      <w:pPr>
        <w:pStyle w:val="Heading1"/>
        <w:numPr>
          <w:ilvl w:val="0"/>
          <w:numId w:val="0"/>
        </w:numPr>
        <w:tabs>
          <w:tab w:val="num" w:pos="180"/>
        </w:tabs>
        <w:bidi/>
        <w:snapToGrid w:val="0"/>
        <w:rPr>
          <w:sz w:val="26"/>
          <w:szCs w:val="26"/>
          <w:rtl/>
          <w:lang w:bidi="ar-AE"/>
        </w:rPr>
      </w:pPr>
      <w:r>
        <w:rPr>
          <w:rFonts w:hint="cs"/>
          <w:color w:val="000000"/>
          <w:sz w:val="26"/>
          <w:szCs w:val="26"/>
          <w:rtl/>
          <w:lang w:bidi="ar-AE"/>
        </w:rPr>
        <w:t>8</w:t>
      </w:r>
      <w:r w:rsidR="006E12B4">
        <w:rPr>
          <w:rFonts w:hint="cs"/>
          <w:color w:val="000000"/>
          <w:sz w:val="26"/>
          <w:szCs w:val="26"/>
          <w:rtl/>
          <w:lang w:bidi="ar-AE"/>
        </w:rPr>
        <w:tab/>
      </w:r>
      <w:r w:rsidR="00223F05">
        <w:rPr>
          <w:rFonts w:hint="cs"/>
          <w:color w:val="000000"/>
          <w:sz w:val="26"/>
          <w:szCs w:val="26"/>
          <w:rtl/>
          <w:lang w:bidi="ar-AE"/>
        </w:rPr>
        <w:tab/>
        <w:t xml:space="preserve">إن المواد المستنفدة للأوزون الوحيدة المسموح باستيرادها هى </w:t>
      </w:r>
      <w:r w:rsidR="00223F05">
        <w:rPr>
          <w:sz w:val="26"/>
          <w:szCs w:val="26"/>
          <w:rtl/>
          <w:lang w:bidi="ar-AE"/>
        </w:rPr>
        <w:t>المواد الهيدروكلوروفلوروكربونية</w:t>
      </w:r>
      <w:r w:rsidR="00223F05">
        <w:rPr>
          <w:rFonts w:hint="cs"/>
          <w:sz w:val="26"/>
          <w:szCs w:val="26"/>
          <w:rtl/>
          <w:lang w:bidi="ar-AE"/>
        </w:rPr>
        <w:t xml:space="preserve">. إن حظر تصنيع أو تجميع المعدات واستيراد منتجات ومعدات تحتوى أو تعتمد على </w:t>
      </w:r>
      <w:r w:rsidR="00223F05">
        <w:rPr>
          <w:sz w:val="26"/>
          <w:szCs w:val="26"/>
          <w:rtl/>
          <w:lang w:bidi="ar-AE"/>
        </w:rPr>
        <w:t>مواد هيدروكلوروفلوروكربونية</w:t>
      </w:r>
      <w:r w:rsidR="00223F05">
        <w:rPr>
          <w:rFonts w:hint="cs"/>
          <w:sz w:val="26"/>
          <w:szCs w:val="26"/>
          <w:rtl/>
          <w:lang w:bidi="ar-AE"/>
        </w:rPr>
        <w:t xml:space="preserve"> قد تم تنفيذه في 15 أبريل/نيسان 2018. ومايزال مشروع تعديلات على لوائح إدارة </w:t>
      </w:r>
      <w:r w:rsidR="00223F05">
        <w:rPr>
          <w:color w:val="000000"/>
          <w:sz w:val="26"/>
          <w:szCs w:val="26"/>
          <w:rtl/>
          <w:lang w:bidi="ar-AE"/>
        </w:rPr>
        <w:t>المواد المستنفدة للأوزون</w:t>
      </w:r>
      <w:r w:rsidR="00223F05">
        <w:rPr>
          <w:rFonts w:hint="cs"/>
          <w:color w:val="000000"/>
          <w:sz w:val="26"/>
          <w:szCs w:val="26"/>
          <w:rtl/>
          <w:lang w:bidi="ar-AE"/>
        </w:rPr>
        <w:t xml:space="preserve"> وعن شروط إصدار التراخيص محل نظر، وذلك لتنسيق</w:t>
      </w:r>
      <w:r w:rsidR="00223F05" w:rsidRPr="00223F05">
        <w:rPr>
          <w:color w:val="000000"/>
          <w:sz w:val="26"/>
          <w:szCs w:val="26"/>
          <w:rtl/>
          <w:lang w:bidi="ar-AE"/>
        </w:rPr>
        <w:t xml:space="preserve"> </w:t>
      </w:r>
      <w:r w:rsidR="00223F05">
        <w:rPr>
          <w:rFonts w:hint="cs"/>
          <w:color w:val="000000"/>
          <w:sz w:val="26"/>
          <w:szCs w:val="26"/>
          <w:rtl/>
          <w:lang w:bidi="ar-AE"/>
        </w:rPr>
        <w:t xml:space="preserve">اللوائح مع الاتحاد الأوروبى، بما في ذلك القيود على استخدام </w:t>
      </w:r>
      <w:r w:rsidR="004501EB">
        <w:rPr>
          <w:sz w:val="26"/>
          <w:szCs w:val="26"/>
          <w:rtl/>
          <w:lang w:bidi="ar-AE"/>
        </w:rPr>
        <w:t>مواد هيدروفلوروكربونية</w:t>
      </w:r>
      <w:r w:rsidR="004501EB">
        <w:rPr>
          <w:rFonts w:hint="cs"/>
          <w:sz w:val="26"/>
          <w:szCs w:val="26"/>
          <w:rtl/>
          <w:lang w:bidi="ar-AE"/>
        </w:rPr>
        <w:t xml:space="preserve"> ذات احتمالية احترار عالمى مرتفعة </w:t>
      </w:r>
      <w:r w:rsidR="00614487">
        <w:rPr>
          <w:rFonts w:hint="cs"/>
          <w:sz w:val="26"/>
          <w:szCs w:val="26"/>
          <w:rtl/>
          <w:lang w:bidi="ar-AE"/>
        </w:rPr>
        <w:t xml:space="preserve"> في </w:t>
      </w:r>
      <w:r w:rsidR="004501EB">
        <w:rPr>
          <w:rFonts w:hint="cs"/>
          <w:sz w:val="26"/>
          <w:szCs w:val="26"/>
          <w:rtl/>
          <w:lang w:bidi="ar-AE"/>
        </w:rPr>
        <w:t>بعض الاستخدامات.</w:t>
      </w:r>
    </w:p>
    <w:p w14:paraId="57436840" w14:textId="77777777" w:rsidR="0071438C" w:rsidRDefault="0071438C" w:rsidP="00264EE2">
      <w:pPr>
        <w:bidi/>
        <w:rPr>
          <w:sz w:val="26"/>
          <w:szCs w:val="26"/>
          <w:rtl/>
          <w:lang w:bidi="ar-AE"/>
        </w:rPr>
      </w:pPr>
      <w:r>
        <w:rPr>
          <w:rFonts w:hint="cs"/>
          <w:sz w:val="26"/>
          <w:szCs w:val="26"/>
          <w:rtl/>
          <w:lang w:bidi="ar-AE"/>
        </w:rPr>
        <w:t>9</w:t>
      </w:r>
      <w:r>
        <w:rPr>
          <w:rFonts w:hint="cs"/>
          <w:sz w:val="26"/>
          <w:szCs w:val="26"/>
          <w:rtl/>
          <w:lang w:bidi="ar-AE"/>
        </w:rPr>
        <w:tab/>
      </w:r>
      <w:r w:rsidR="00614487">
        <w:rPr>
          <w:rFonts w:hint="cs"/>
          <w:sz w:val="26"/>
          <w:szCs w:val="26"/>
          <w:rtl/>
          <w:lang w:bidi="ar-AE"/>
        </w:rPr>
        <w:t xml:space="preserve">تخضع الواردات إلى الرقابة الجمركية؛ ويجرى </w:t>
      </w:r>
      <w:r w:rsidR="00264EE2">
        <w:rPr>
          <w:rFonts w:hint="cs"/>
          <w:sz w:val="26"/>
          <w:szCs w:val="26"/>
          <w:rtl/>
          <w:lang w:bidi="ar-AE"/>
        </w:rPr>
        <w:t>التحفظ على</w:t>
      </w:r>
      <w:r w:rsidR="00614487">
        <w:rPr>
          <w:rFonts w:hint="cs"/>
          <w:sz w:val="26"/>
          <w:szCs w:val="26"/>
          <w:rtl/>
          <w:lang w:bidi="ar-AE"/>
        </w:rPr>
        <w:t xml:space="preserve"> الشحنات المشبوهة ويتم إخطار الوحدة الوطنية للأوزون والمفتشين البيئيين. ويجرى إعادة الشحنات التى وجد أنها تتعارض مع اللوائح المطبقة إلى المرسل وتخطر الوحدة الوطنية للأوزون البلد المصدر من خلال آلية الموافقة المسبقة عن علم؛ </w:t>
      </w:r>
      <w:r w:rsidR="00B6595C">
        <w:rPr>
          <w:rFonts w:hint="cs"/>
          <w:sz w:val="26"/>
          <w:szCs w:val="26"/>
          <w:rtl/>
          <w:lang w:bidi="ar-AE"/>
        </w:rPr>
        <w:t xml:space="preserve">ويجوز فرض جزاء جمركى أو </w:t>
      </w:r>
      <w:r w:rsidR="00B6595C">
        <w:rPr>
          <w:rFonts w:hint="cs"/>
          <w:sz w:val="26"/>
          <w:szCs w:val="26"/>
          <w:rtl/>
          <w:lang w:bidi="ar-AE"/>
        </w:rPr>
        <w:lastRenderedPageBreak/>
        <w:t xml:space="preserve">اقتصادى أو إدارى على المستورد (مثل، مخالفة أو حظر على بعض الأنشطة التجارية أو السجن). وحتى اليوم، لم توجد شحنات مشبوهة تحتوى على </w:t>
      </w:r>
      <w:r w:rsidR="00614487">
        <w:rPr>
          <w:rFonts w:hint="cs"/>
          <w:sz w:val="26"/>
          <w:szCs w:val="26"/>
          <w:rtl/>
          <w:lang w:bidi="ar-AE"/>
        </w:rPr>
        <w:t xml:space="preserve"> </w:t>
      </w:r>
      <w:r w:rsidR="00B6595C">
        <w:rPr>
          <w:sz w:val="26"/>
          <w:szCs w:val="26"/>
          <w:rtl/>
          <w:lang w:bidi="ar-AE"/>
        </w:rPr>
        <w:t>هيدروفلوروكربون</w:t>
      </w:r>
      <w:r w:rsidR="00B6595C">
        <w:rPr>
          <w:rFonts w:hint="cs"/>
          <w:sz w:val="26"/>
          <w:szCs w:val="26"/>
          <w:rtl/>
          <w:lang w:bidi="ar-AE"/>
        </w:rPr>
        <w:t xml:space="preserve">-11 أو </w:t>
      </w:r>
      <w:r w:rsidR="00B6595C">
        <w:rPr>
          <w:sz w:val="26"/>
          <w:szCs w:val="26"/>
          <w:rtl/>
          <w:lang w:bidi="ar-AE"/>
        </w:rPr>
        <w:t>هيدروفلوروكربون</w:t>
      </w:r>
      <w:r w:rsidR="00B6595C">
        <w:rPr>
          <w:rFonts w:hint="cs"/>
          <w:sz w:val="26"/>
          <w:szCs w:val="26"/>
          <w:rtl/>
          <w:lang w:bidi="ar-AE"/>
        </w:rPr>
        <w:t>-12.</w:t>
      </w:r>
    </w:p>
    <w:p w14:paraId="5003424E" w14:textId="77777777" w:rsidR="006A1A68" w:rsidRDefault="006A1A68" w:rsidP="006A1A68">
      <w:pPr>
        <w:bidi/>
        <w:rPr>
          <w:sz w:val="26"/>
          <w:szCs w:val="26"/>
          <w:rtl/>
          <w:lang w:bidi="ar-AE"/>
        </w:rPr>
      </w:pPr>
    </w:p>
    <w:p w14:paraId="2813891F" w14:textId="77777777" w:rsidR="004B04E7" w:rsidRDefault="004B04E7" w:rsidP="004B04E7">
      <w:pPr>
        <w:bidi/>
        <w:rPr>
          <w:sz w:val="26"/>
          <w:szCs w:val="26"/>
          <w:rtl/>
          <w:lang w:bidi="ar-AE"/>
        </w:rPr>
      </w:pPr>
    </w:p>
    <w:p w14:paraId="10803B7D" w14:textId="77777777" w:rsidR="0071438C" w:rsidRDefault="0071438C" w:rsidP="002A7E09">
      <w:pPr>
        <w:bidi/>
        <w:rPr>
          <w:sz w:val="26"/>
          <w:szCs w:val="26"/>
          <w:rtl/>
          <w:lang w:bidi="ar-AE"/>
        </w:rPr>
      </w:pPr>
      <w:r>
        <w:rPr>
          <w:rFonts w:hint="cs"/>
          <w:sz w:val="26"/>
          <w:szCs w:val="26"/>
          <w:rtl/>
          <w:lang w:bidi="ar-AE"/>
        </w:rPr>
        <w:t>10</w:t>
      </w:r>
      <w:r>
        <w:rPr>
          <w:rFonts w:hint="cs"/>
          <w:sz w:val="26"/>
          <w:szCs w:val="26"/>
          <w:rtl/>
          <w:lang w:bidi="ar-AE"/>
        </w:rPr>
        <w:tab/>
      </w:r>
      <w:r w:rsidR="00407887">
        <w:rPr>
          <w:rFonts w:hint="cs"/>
          <w:sz w:val="26"/>
          <w:szCs w:val="26"/>
          <w:rtl/>
          <w:lang w:bidi="ar-AE"/>
        </w:rPr>
        <w:t>عقدت حلقتا عمل لتدريب 5 موظفين جمارك و23 مفتش بيئي و24 ممث</w:t>
      </w:r>
      <w:r w:rsidR="002A7E09">
        <w:rPr>
          <w:rFonts w:hint="cs"/>
          <w:sz w:val="26"/>
          <w:szCs w:val="26"/>
          <w:rtl/>
          <w:lang w:bidi="ar-AE"/>
        </w:rPr>
        <w:t>لا</w:t>
      </w:r>
      <w:r w:rsidR="00407887">
        <w:rPr>
          <w:rFonts w:hint="cs"/>
          <w:sz w:val="26"/>
          <w:szCs w:val="26"/>
          <w:rtl/>
          <w:lang w:bidi="ar-AE"/>
        </w:rPr>
        <w:t xml:space="preserve"> عن وزارة حماية البيئة، منهم 26 إمرأة، في عامى 2017 و2018 مع التركيز على تحديث التشريعات وتمارين التفتيش العملى (محاكات عمليات تفتيش) في أربع منشآت لتكييف الهواء والتبريد. وشاركت إمرأة مدربة في حلقتى العمل. ومخطط في شهر مارس/آذار 2020 عقد حلقة عمل أخرى، بمشاركة إمرأتان مدربتان، لتدريب 40 موظف جمركى.</w:t>
      </w:r>
    </w:p>
    <w:p w14:paraId="2276D9FE" w14:textId="77777777" w:rsidR="0071438C" w:rsidRDefault="0071438C" w:rsidP="0071438C">
      <w:pPr>
        <w:bidi/>
        <w:rPr>
          <w:sz w:val="26"/>
          <w:szCs w:val="26"/>
          <w:rtl/>
          <w:lang w:bidi="ar-AE"/>
        </w:rPr>
      </w:pPr>
    </w:p>
    <w:p w14:paraId="4495A5DD" w14:textId="77777777" w:rsidR="0071438C" w:rsidRPr="0071438C" w:rsidRDefault="0071438C" w:rsidP="0071438C">
      <w:pPr>
        <w:bidi/>
        <w:rPr>
          <w:i/>
          <w:iCs/>
          <w:sz w:val="26"/>
          <w:szCs w:val="26"/>
          <w:rtl/>
          <w:lang w:bidi="ar-AE"/>
        </w:rPr>
      </w:pPr>
      <w:r w:rsidRPr="0071438C">
        <w:rPr>
          <w:rFonts w:hint="cs"/>
          <w:i/>
          <w:iCs/>
          <w:sz w:val="26"/>
          <w:szCs w:val="26"/>
          <w:rtl/>
          <w:lang w:bidi="ar-AE"/>
        </w:rPr>
        <w:t>قطاع التصنيع</w:t>
      </w:r>
    </w:p>
    <w:p w14:paraId="3C08D8CA" w14:textId="77777777" w:rsidR="0071438C" w:rsidRDefault="0071438C" w:rsidP="0071438C">
      <w:pPr>
        <w:bidi/>
        <w:rPr>
          <w:sz w:val="26"/>
          <w:szCs w:val="26"/>
          <w:rtl/>
          <w:lang w:bidi="ar-AE"/>
        </w:rPr>
      </w:pPr>
    </w:p>
    <w:p w14:paraId="3A719E7E" w14:textId="77777777" w:rsidR="0071438C" w:rsidRPr="00CC5A88" w:rsidRDefault="0071438C" w:rsidP="00CC5A88">
      <w:pPr>
        <w:bidi/>
        <w:rPr>
          <w:sz w:val="26"/>
          <w:szCs w:val="26"/>
          <w:rtl/>
          <w:lang w:val="en-US" w:bidi="ar-EG"/>
        </w:rPr>
      </w:pPr>
      <w:r>
        <w:rPr>
          <w:rFonts w:hint="cs"/>
          <w:sz w:val="26"/>
          <w:szCs w:val="26"/>
          <w:rtl/>
          <w:lang w:bidi="ar-AE"/>
        </w:rPr>
        <w:t>11</w:t>
      </w:r>
      <w:r>
        <w:rPr>
          <w:rFonts w:hint="cs"/>
          <w:sz w:val="26"/>
          <w:szCs w:val="26"/>
          <w:rtl/>
          <w:lang w:bidi="ar-AE"/>
        </w:rPr>
        <w:tab/>
      </w:r>
      <w:r w:rsidR="00CC5A88">
        <w:rPr>
          <w:rFonts w:hint="cs"/>
          <w:sz w:val="26"/>
          <w:szCs w:val="26"/>
          <w:rtl/>
          <w:lang w:bidi="ar-AE"/>
        </w:rPr>
        <w:t xml:space="preserve">إنتهت الأربع شركات المصنعة لأجهزة التبريد وتكييف الهواء من تحولها إلى الأمونيا و </w:t>
      </w:r>
      <w:r w:rsidR="00CC5A88">
        <w:rPr>
          <w:sz w:val="26"/>
          <w:szCs w:val="26"/>
          <w:lang w:val="en-US" w:bidi="ar-AE"/>
        </w:rPr>
        <w:t>R-410A</w:t>
      </w:r>
      <w:r w:rsidR="00CC5A88">
        <w:rPr>
          <w:rFonts w:hint="cs"/>
          <w:sz w:val="26"/>
          <w:szCs w:val="26"/>
          <w:rtl/>
          <w:lang w:val="en-US" w:bidi="ar-EG"/>
        </w:rPr>
        <w:t xml:space="preserve"> نتج عنها إزالة 2.27 </w:t>
      </w:r>
      <w:r w:rsidR="00CC5A88">
        <w:rPr>
          <w:sz w:val="26"/>
          <w:szCs w:val="26"/>
          <w:rtl/>
          <w:lang w:bidi="ar-AE"/>
        </w:rPr>
        <w:t>طن من قدرات استنفاذ الأوزون</w:t>
      </w:r>
      <w:r w:rsidR="00CC5A88">
        <w:rPr>
          <w:rFonts w:hint="cs"/>
          <w:sz w:val="26"/>
          <w:szCs w:val="26"/>
          <w:rtl/>
          <w:lang w:bidi="ar-AE"/>
        </w:rPr>
        <w:t xml:space="preserve"> من </w:t>
      </w:r>
      <w:r w:rsidR="00CC5A88">
        <w:rPr>
          <w:sz w:val="26"/>
          <w:szCs w:val="26"/>
          <w:rtl/>
          <w:lang w:bidi="ar-AE"/>
        </w:rPr>
        <w:t>الهيدروكلوروفلوروكربون-22</w:t>
      </w:r>
      <w:r w:rsidR="00CC5A88">
        <w:rPr>
          <w:rFonts w:hint="cs"/>
          <w:sz w:val="26"/>
          <w:szCs w:val="26"/>
          <w:rtl/>
          <w:lang w:bidi="ar-AE"/>
        </w:rPr>
        <w:t>. وبينما يظل تصنيعها لمعدات قائمة على قدرات احترار عالمى منخفضة محدودا، فإن الجهود المتواصلة للصناعة والحكومة سوف تيسر استخدام هذه المعدات في السوق. إن تنسيق</w:t>
      </w:r>
      <w:r w:rsidR="00CC5A88" w:rsidRPr="00CC5A88">
        <w:rPr>
          <w:sz w:val="26"/>
          <w:szCs w:val="26"/>
          <w:rtl/>
          <w:lang w:bidi="ar-AE"/>
        </w:rPr>
        <w:t xml:space="preserve"> </w:t>
      </w:r>
      <w:r w:rsidR="00CC5A88">
        <w:rPr>
          <w:rFonts w:hint="cs"/>
          <w:sz w:val="26"/>
          <w:szCs w:val="26"/>
          <w:rtl/>
          <w:lang w:bidi="ar-AE"/>
        </w:rPr>
        <w:t xml:space="preserve">اللوائح كجزء من عملية الانضمام إلى الاتحاد الأوروبى، والتصديق على تعديل كيغالى،سوف ييسر دخول </w:t>
      </w:r>
      <w:r w:rsidR="00CC5A88">
        <w:rPr>
          <w:sz w:val="26"/>
          <w:szCs w:val="26"/>
          <w:rtl/>
          <w:lang w:bidi="ar-AE"/>
        </w:rPr>
        <w:t>معدات</w:t>
      </w:r>
      <w:r w:rsidR="00CC5A88">
        <w:rPr>
          <w:rFonts w:hint="cs"/>
          <w:sz w:val="26"/>
          <w:szCs w:val="26"/>
          <w:rtl/>
          <w:lang w:bidi="ar-AE"/>
        </w:rPr>
        <w:t xml:space="preserve"> التبريد وتكييف الهواء</w:t>
      </w:r>
      <w:r w:rsidR="00CC5A88">
        <w:rPr>
          <w:sz w:val="26"/>
          <w:szCs w:val="26"/>
          <w:rtl/>
          <w:lang w:bidi="ar-AE"/>
        </w:rPr>
        <w:t xml:space="preserve"> قائمة على قدرات احترار عالمى منخفضة</w:t>
      </w:r>
      <w:r w:rsidR="00CC5A88">
        <w:rPr>
          <w:rFonts w:hint="cs"/>
          <w:sz w:val="26"/>
          <w:szCs w:val="26"/>
          <w:rtl/>
          <w:lang w:bidi="ar-AE"/>
        </w:rPr>
        <w:t xml:space="preserve"> إلى السوق.</w:t>
      </w:r>
    </w:p>
    <w:p w14:paraId="33DA0AD6" w14:textId="77777777" w:rsidR="0071438C" w:rsidRDefault="0071438C" w:rsidP="0071438C">
      <w:pPr>
        <w:bidi/>
        <w:rPr>
          <w:sz w:val="26"/>
          <w:szCs w:val="26"/>
          <w:rtl/>
          <w:lang w:bidi="ar-EG"/>
        </w:rPr>
      </w:pPr>
    </w:p>
    <w:p w14:paraId="4EDE7D05" w14:textId="77777777" w:rsidR="0071438C" w:rsidRDefault="0071438C" w:rsidP="0071438C">
      <w:pPr>
        <w:pStyle w:val="Heading1"/>
        <w:widowControl w:val="0"/>
        <w:numPr>
          <w:ilvl w:val="0"/>
          <w:numId w:val="0"/>
        </w:numPr>
        <w:tabs>
          <w:tab w:val="left" w:pos="708"/>
        </w:tabs>
        <w:bidi/>
        <w:jc w:val="left"/>
        <w:rPr>
          <w:i/>
          <w:iCs/>
          <w:sz w:val="26"/>
          <w:szCs w:val="26"/>
          <w:lang w:bidi="ar-EG"/>
        </w:rPr>
      </w:pPr>
      <w:r>
        <w:rPr>
          <w:rFonts w:hint="cs"/>
          <w:i/>
          <w:iCs/>
          <w:sz w:val="26"/>
          <w:szCs w:val="26"/>
          <w:rtl/>
          <w:lang w:bidi="ar-AE"/>
        </w:rPr>
        <w:t>قطاع خدمة التبريد</w:t>
      </w:r>
    </w:p>
    <w:p w14:paraId="486F1B62" w14:textId="77777777" w:rsidR="0071438C" w:rsidRDefault="0071438C" w:rsidP="003A2E6F">
      <w:pPr>
        <w:bidi/>
        <w:rPr>
          <w:sz w:val="26"/>
          <w:szCs w:val="26"/>
          <w:rtl/>
          <w:lang w:bidi="ar-AE"/>
        </w:rPr>
      </w:pPr>
      <w:r>
        <w:rPr>
          <w:rFonts w:hint="cs"/>
          <w:sz w:val="26"/>
          <w:szCs w:val="26"/>
          <w:rtl/>
          <w:lang w:bidi="ar-AE"/>
        </w:rPr>
        <w:t>12</w:t>
      </w:r>
      <w:r>
        <w:rPr>
          <w:rFonts w:hint="cs"/>
          <w:sz w:val="26"/>
          <w:szCs w:val="26"/>
          <w:rtl/>
          <w:lang w:bidi="ar-AE"/>
        </w:rPr>
        <w:tab/>
      </w:r>
      <w:r w:rsidR="008639BF">
        <w:rPr>
          <w:rFonts w:hint="cs"/>
          <w:sz w:val="26"/>
          <w:szCs w:val="26"/>
          <w:rtl/>
          <w:lang w:bidi="ar-AE"/>
        </w:rPr>
        <w:t xml:space="preserve">خلال الربع الأول من عام 2020، عقدت ثلاث دورات تدريبية عن ممارسات خدمة التبريد الجيدة تشمل تمارين نظرية (8 ساعات) وعملية (16 ساعة) لعدد 72 تقنى خدمة، منهم </w:t>
      </w:r>
      <w:r w:rsidR="003A2E6F">
        <w:rPr>
          <w:rFonts w:hint="cs"/>
          <w:sz w:val="26"/>
          <w:szCs w:val="26"/>
          <w:rtl/>
          <w:lang w:bidi="ar-AE"/>
        </w:rPr>
        <w:t>سيدتين</w:t>
      </w:r>
      <w:r w:rsidR="008639BF">
        <w:rPr>
          <w:rFonts w:hint="cs"/>
          <w:sz w:val="26"/>
          <w:szCs w:val="26"/>
          <w:rtl/>
          <w:lang w:bidi="ar-AE"/>
        </w:rPr>
        <w:t>، من 14 ورش خدمة. وبالاضافة إلى ذلك، وبال</w:t>
      </w:r>
      <w:r w:rsidR="003A2E6F">
        <w:rPr>
          <w:rFonts w:hint="cs"/>
          <w:sz w:val="26"/>
          <w:szCs w:val="26"/>
          <w:rtl/>
          <w:lang w:bidi="ar-AE"/>
        </w:rPr>
        <w:t>ت</w:t>
      </w:r>
      <w:r w:rsidR="008639BF">
        <w:rPr>
          <w:rFonts w:hint="cs"/>
          <w:sz w:val="26"/>
          <w:szCs w:val="26"/>
          <w:rtl/>
          <w:lang w:bidi="ar-AE"/>
        </w:rPr>
        <w:t>عاون مع رابطة التبريد وتكييف الهواء الصربية، شملت أنشطة زيادة الوعى تنظيم موائد مستديرة ومعارض في المؤتمر السنوى ل</w:t>
      </w:r>
      <w:r w:rsidR="008639BF">
        <w:rPr>
          <w:sz w:val="26"/>
          <w:szCs w:val="26"/>
          <w:rtl/>
          <w:lang w:bidi="ar-AE"/>
        </w:rPr>
        <w:t>رابطة التبريد وتكييف الهواء الصربية</w:t>
      </w:r>
      <w:r w:rsidR="008639BF">
        <w:rPr>
          <w:rFonts w:hint="cs"/>
          <w:sz w:val="26"/>
          <w:szCs w:val="26"/>
          <w:rtl/>
          <w:lang w:bidi="ar-AE"/>
        </w:rPr>
        <w:t xml:space="preserve"> في عام 2019؛ نشر "صفحات الأوزون" في جريدة </w:t>
      </w:r>
      <w:r w:rsidR="008639BF">
        <w:rPr>
          <w:sz w:val="26"/>
          <w:szCs w:val="26"/>
          <w:rtl/>
          <w:lang w:bidi="ar-AE"/>
        </w:rPr>
        <w:t>رابطة التبريد وتكييف الهواء الصربية</w:t>
      </w:r>
      <w:r w:rsidR="008639BF">
        <w:rPr>
          <w:rFonts w:hint="cs"/>
          <w:sz w:val="26"/>
          <w:szCs w:val="26"/>
          <w:rtl/>
          <w:lang w:bidi="ar-AE"/>
        </w:rPr>
        <w:t xml:space="preserve"> الصادرة كل أربعة أشهر؛ المشاركة في الوحدة الوطنية للأوزون في المعرض الإيكولوجى لعام 2019 حيث </w:t>
      </w:r>
      <w:r w:rsidR="003A2E6F">
        <w:rPr>
          <w:rFonts w:hint="cs"/>
          <w:sz w:val="26"/>
          <w:szCs w:val="26"/>
          <w:rtl/>
          <w:lang w:bidi="ar-AE"/>
        </w:rPr>
        <w:t>قدمت معلومات</w:t>
      </w:r>
      <w:r w:rsidR="008639BF">
        <w:rPr>
          <w:rFonts w:hint="cs"/>
          <w:sz w:val="26"/>
          <w:szCs w:val="26"/>
          <w:rtl/>
          <w:lang w:bidi="ar-AE"/>
        </w:rPr>
        <w:t xml:space="preserve"> عن بروتوكول مونتريال وتعديل كيغالى.</w:t>
      </w:r>
    </w:p>
    <w:p w14:paraId="697A4E06" w14:textId="77777777" w:rsidR="0071438C" w:rsidRDefault="0071438C" w:rsidP="0071438C">
      <w:pPr>
        <w:bidi/>
        <w:rPr>
          <w:sz w:val="26"/>
          <w:szCs w:val="26"/>
          <w:rtl/>
          <w:lang w:bidi="ar-AE"/>
        </w:rPr>
      </w:pPr>
    </w:p>
    <w:p w14:paraId="14102AB4" w14:textId="77777777" w:rsidR="0071438C" w:rsidRPr="0071438C" w:rsidRDefault="0071438C" w:rsidP="0071438C">
      <w:pPr>
        <w:bidi/>
        <w:rPr>
          <w:sz w:val="26"/>
          <w:szCs w:val="26"/>
          <w:u w:val="single"/>
          <w:rtl/>
          <w:lang w:bidi="ar-AE"/>
        </w:rPr>
      </w:pPr>
      <w:r w:rsidRPr="0071438C">
        <w:rPr>
          <w:rFonts w:hint="cs"/>
          <w:sz w:val="26"/>
          <w:szCs w:val="26"/>
          <w:u w:val="single"/>
          <w:rtl/>
          <w:lang w:bidi="ar-AE"/>
        </w:rPr>
        <w:t>حالة المصروفات</w:t>
      </w:r>
    </w:p>
    <w:p w14:paraId="4B42EBCB" w14:textId="77777777" w:rsidR="0071438C" w:rsidRDefault="0071438C" w:rsidP="0071438C">
      <w:pPr>
        <w:bidi/>
        <w:rPr>
          <w:sz w:val="26"/>
          <w:szCs w:val="26"/>
          <w:rtl/>
          <w:lang w:bidi="ar-AE"/>
        </w:rPr>
      </w:pPr>
    </w:p>
    <w:p w14:paraId="615CB19F" w14:textId="77777777" w:rsidR="0071438C" w:rsidRDefault="0071438C" w:rsidP="0071438C">
      <w:pPr>
        <w:bidi/>
        <w:rPr>
          <w:sz w:val="26"/>
          <w:szCs w:val="26"/>
          <w:rtl/>
          <w:lang w:bidi="ar-AE"/>
        </w:rPr>
      </w:pPr>
      <w:r>
        <w:rPr>
          <w:rFonts w:hint="cs"/>
          <w:sz w:val="26"/>
          <w:szCs w:val="26"/>
          <w:rtl/>
          <w:lang w:bidi="ar-AE"/>
        </w:rPr>
        <w:t>13</w:t>
      </w:r>
      <w:r>
        <w:rPr>
          <w:rFonts w:hint="cs"/>
          <w:sz w:val="26"/>
          <w:szCs w:val="26"/>
          <w:rtl/>
          <w:lang w:bidi="ar-AE"/>
        </w:rPr>
        <w:tab/>
      </w:r>
      <w:r w:rsidR="004320A7">
        <w:rPr>
          <w:rFonts w:hint="cs"/>
          <w:sz w:val="26"/>
          <w:szCs w:val="26"/>
          <w:rtl/>
          <w:lang w:bidi="ar-AE"/>
        </w:rPr>
        <w:t xml:space="preserve">حتى يناير/كانون الثانى 2020، تمت الموافقة على مجموع أموال تبلغ 260 973 دولار أمريكي (260 658 </w:t>
      </w:r>
      <w:r w:rsidR="004320A7">
        <w:rPr>
          <w:sz w:val="26"/>
          <w:szCs w:val="26"/>
          <w:rtl/>
          <w:lang w:bidi="ar-AE"/>
        </w:rPr>
        <w:t>دولار أمريكي</w:t>
      </w:r>
      <w:r w:rsidR="004320A7">
        <w:rPr>
          <w:rFonts w:hint="cs"/>
          <w:sz w:val="26"/>
          <w:szCs w:val="26"/>
          <w:rtl/>
          <w:lang w:bidi="ar-AE"/>
        </w:rPr>
        <w:t xml:space="preserve"> لعمليات تحول تصنيع أجهزة التبريد وتكييف الهواء ومبلغ 000 315 </w:t>
      </w:r>
      <w:r w:rsidR="004320A7">
        <w:rPr>
          <w:sz w:val="26"/>
          <w:szCs w:val="26"/>
          <w:rtl/>
          <w:lang w:bidi="ar-AE"/>
        </w:rPr>
        <w:t>دولار أمريكي</w:t>
      </w:r>
      <w:r w:rsidR="004320A7">
        <w:rPr>
          <w:rFonts w:hint="cs"/>
          <w:sz w:val="26"/>
          <w:szCs w:val="26"/>
          <w:rtl/>
          <w:lang w:bidi="ar-AE"/>
        </w:rPr>
        <w:t xml:space="preserve"> لأنشطة في قطاع خدمة التبريد)، وتم صرف جميع الأموال لتحول </w:t>
      </w:r>
      <w:r w:rsidR="004320A7">
        <w:rPr>
          <w:sz w:val="26"/>
          <w:szCs w:val="26"/>
          <w:rtl/>
          <w:lang w:bidi="ar-AE"/>
        </w:rPr>
        <w:t>التبريد وتكييف الهواء</w:t>
      </w:r>
      <w:r w:rsidR="004320A7">
        <w:rPr>
          <w:rFonts w:hint="cs"/>
          <w:sz w:val="26"/>
          <w:szCs w:val="26"/>
          <w:rtl/>
          <w:lang w:bidi="ar-AE"/>
        </w:rPr>
        <w:t xml:space="preserve"> وتم صرف مبلغ 153 268 </w:t>
      </w:r>
      <w:r w:rsidR="004320A7">
        <w:rPr>
          <w:sz w:val="26"/>
          <w:szCs w:val="26"/>
          <w:rtl/>
          <w:lang w:bidi="ar-AE"/>
        </w:rPr>
        <w:t>دولار أمريكي</w:t>
      </w:r>
      <w:r w:rsidR="004320A7">
        <w:rPr>
          <w:rFonts w:hint="cs"/>
          <w:sz w:val="26"/>
          <w:szCs w:val="26"/>
          <w:rtl/>
          <w:lang w:bidi="ar-AE"/>
        </w:rPr>
        <w:t xml:space="preserve"> لقطاع الخدمة. وسوف يصرف الرصيد البالغ 847 46 </w:t>
      </w:r>
      <w:r w:rsidR="004320A7">
        <w:rPr>
          <w:sz w:val="26"/>
          <w:szCs w:val="26"/>
          <w:rtl/>
          <w:lang w:bidi="ar-AE"/>
        </w:rPr>
        <w:t>دولار أمريكي</w:t>
      </w:r>
      <w:r w:rsidR="004320A7">
        <w:rPr>
          <w:rFonts w:hint="cs"/>
          <w:sz w:val="26"/>
          <w:szCs w:val="26"/>
          <w:rtl/>
          <w:lang w:bidi="ar-AE"/>
        </w:rPr>
        <w:t xml:space="preserve">، بما في ذلك مبلغ 250 33 </w:t>
      </w:r>
      <w:r w:rsidR="004320A7">
        <w:rPr>
          <w:sz w:val="26"/>
          <w:szCs w:val="26"/>
          <w:rtl/>
          <w:lang w:bidi="ar-AE"/>
        </w:rPr>
        <w:t>دولار أمريكي</w:t>
      </w:r>
      <w:r w:rsidR="004320A7">
        <w:rPr>
          <w:rFonts w:hint="cs"/>
          <w:sz w:val="26"/>
          <w:szCs w:val="26"/>
          <w:rtl/>
          <w:lang w:bidi="ar-AE"/>
        </w:rPr>
        <w:t xml:space="preserve"> </w:t>
      </w:r>
      <w:r w:rsidR="00C72744">
        <w:rPr>
          <w:rFonts w:hint="cs"/>
          <w:sz w:val="26"/>
          <w:szCs w:val="26"/>
          <w:rtl/>
          <w:lang w:bidi="ar-AE"/>
        </w:rPr>
        <w:t>ال</w:t>
      </w:r>
      <w:r w:rsidR="004320A7">
        <w:rPr>
          <w:rFonts w:hint="cs"/>
          <w:sz w:val="26"/>
          <w:szCs w:val="26"/>
          <w:rtl/>
          <w:lang w:bidi="ar-AE"/>
        </w:rPr>
        <w:t>موافق عليه للشريحة الرابعة والأخيرة، في عامى 2020 و2021.</w:t>
      </w:r>
    </w:p>
    <w:p w14:paraId="3C1709A9" w14:textId="77777777" w:rsidR="0071438C" w:rsidRDefault="0071438C" w:rsidP="0071438C">
      <w:pPr>
        <w:bidi/>
        <w:rPr>
          <w:sz w:val="26"/>
          <w:szCs w:val="26"/>
          <w:rtl/>
          <w:lang w:bidi="ar-AE"/>
        </w:rPr>
      </w:pPr>
    </w:p>
    <w:p w14:paraId="33944E8F" w14:textId="77777777" w:rsidR="004713DB" w:rsidRDefault="004713DB">
      <w:pPr>
        <w:jc w:val="left"/>
        <w:rPr>
          <w:b/>
          <w:bCs/>
          <w:sz w:val="26"/>
          <w:szCs w:val="26"/>
          <w:rtl/>
          <w:lang w:bidi="ar-AE"/>
        </w:rPr>
      </w:pPr>
      <w:r>
        <w:rPr>
          <w:b/>
          <w:bCs/>
          <w:sz w:val="26"/>
          <w:szCs w:val="26"/>
          <w:rtl/>
          <w:lang w:bidi="ar-AE"/>
        </w:rPr>
        <w:br w:type="page"/>
      </w:r>
    </w:p>
    <w:p w14:paraId="5ADA7D9F" w14:textId="0E1415C8" w:rsidR="0071438C" w:rsidRPr="005845CB" w:rsidRDefault="0071438C" w:rsidP="0071438C">
      <w:pPr>
        <w:bidi/>
        <w:rPr>
          <w:b/>
          <w:bCs/>
          <w:sz w:val="26"/>
          <w:szCs w:val="26"/>
          <w:rtl/>
        </w:rPr>
      </w:pPr>
      <w:r w:rsidRPr="005845CB">
        <w:rPr>
          <w:rFonts w:hint="cs"/>
          <w:b/>
          <w:bCs/>
          <w:sz w:val="26"/>
          <w:szCs w:val="26"/>
          <w:rtl/>
          <w:lang w:bidi="ar-AE"/>
        </w:rPr>
        <w:lastRenderedPageBreak/>
        <w:t xml:space="preserve">المرحلة الثانية من </w:t>
      </w:r>
      <w:r w:rsidRPr="005845CB">
        <w:rPr>
          <w:b/>
          <w:bCs/>
          <w:sz w:val="26"/>
          <w:szCs w:val="26"/>
          <w:rtl/>
        </w:rPr>
        <w:t>خطة إدارة إزالة المواد الهيدروكلوروفلوروكربونية</w:t>
      </w:r>
    </w:p>
    <w:p w14:paraId="0B1225D1" w14:textId="77777777" w:rsidR="0071438C" w:rsidRDefault="0071438C" w:rsidP="0071438C">
      <w:pPr>
        <w:bidi/>
        <w:rPr>
          <w:sz w:val="26"/>
          <w:szCs w:val="26"/>
          <w:rtl/>
        </w:rPr>
      </w:pPr>
    </w:p>
    <w:p w14:paraId="5241695D" w14:textId="77777777" w:rsidR="0071438C" w:rsidRPr="0071438C" w:rsidRDefault="0071438C" w:rsidP="0071438C">
      <w:pPr>
        <w:bidi/>
        <w:rPr>
          <w:sz w:val="26"/>
          <w:szCs w:val="26"/>
          <w:u w:val="single"/>
          <w:rtl/>
        </w:rPr>
      </w:pPr>
      <w:r w:rsidRPr="0071438C">
        <w:rPr>
          <w:rFonts w:hint="cs"/>
          <w:sz w:val="26"/>
          <w:szCs w:val="26"/>
          <w:u w:val="single"/>
          <w:rtl/>
        </w:rPr>
        <w:t>الاستهلاك المتبقى المؤهل للتمويل</w:t>
      </w:r>
    </w:p>
    <w:p w14:paraId="3273F598" w14:textId="77777777" w:rsidR="0071438C" w:rsidRDefault="0071438C" w:rsidP="0071438C">
      <w:pPr>
        <w:bidi/>
        <w:rPr>
          <w:sz w:val="26"/>
          <w:szCs w:val="26"/>
          <w:rtl/>
        </w:rPr>
      </w:pPr>
    </w:p>
    <w:p w14:paraId="25A195C5" w14:textId="77777777" w:rsidR="0071438C" w:rsidRDefault="0071438C" w:rsidP="00AE3404">
      <w:pPr>
        <w:bidi/>
        <w:rPr>
          <w:sz w:val="26"/>
          <w:szCs w:val="26"/>
          <w:rtl/>
        </w:rPr>
      </w:pPr>
      <w:r>
        <w:rPr>
          <w:rFonts w:hint="cs"/>
          <w:sz w:val="26"/>
          <w:szCs w:val="26"/>
          <w:rtl/>
        </w:rPr>
        <w:t>14</w:t>
      </w:r>
      <w:r>
        <w:rPr>
          <w:rFonts w:hint="cs"/>
          <w:sz w:val="26"/>
          <w:szCs w:val="26"/>
          <w:rtl/>
        </w:rPr>
        <w:tab/>
      </w:r>
      <w:r w:rsidR="00022DAF">
        <w:rPr>
          <w:rFonts w:hint="cs"/>
          <w:sz w:val="26"/>
          <w:szCs w:val="26"/>
          <w:rtl/>
        </w:rPr>
        <w:t xml:space="preserve">بعد خصم مقدار 2.94 </w:t>
      </w:r>
      <w:r w:rsidR="00022DAF">
        <w:rPr>
          <w:rFonts w:hint="cs"/>
          <w:sz w:val="26"/>
          <w:szCs w:val="26"/>
          <w:rtl/>
          <w:lang w:bidi="ar-AE"/>
        </w:rPr>
        <w:t>طن</w:t>
      </w:r>
      <w:r w:rsidR="00022DAF">
        <w:rPr>
          <w:sz w:val="26"/>
          <w:szCs w:val="26"/>
          <w:rtl/>
          <w:lang w:bidi="ar-AE"/>
        </w:rPr>
        <w:t xml:space="preserve"> من قدرات استنفاذ الأوزون</w:t>
      </w:r>
      <w:r w:rsidR="00022DAF">
        <w:rPr>
          <w:rFonts w:hint="cs"/>
          <w:sz w:val="26"/>
          <w:szCs w:val="26"/>
          <w:rtl/>
          <w:lang w:bidi="ar-AE"/>
        </w:rPr>
        <w:t xml:space="preserve"> المرتبط بالمرحلة الأولى من </w:t>
      </w:r>
      <w:r w:rsidR="00022DAF">
        <w:rPr>
          <w:sz w:val="26"/>
          <w:szCs w:val="26"/>
          <w:rtl/>
        </w:rPr>
        <w:t>خطة إدارة إزالة المواد الهيدروكلوروفلوروكربونية</w:t>
      </w:r>
      <w:r w:rsidR="00022DAF">
        <w:rPr>
          <w:rFonts w:hint="cs"/>
          <w:sz w:val="26"/>
          <w:szCs w:val="26"/>
          <w:rtl/>
        </w:rPr>
        <w:t xml:space="preserve">، يبلغ الاستهلاك المتبقى المؤهل للتمويل في المرحلة الثانية 5.43 </w:t>
      </w:r>
      <w:r w:rsidR="00AE3404">
        <w:rPr>
          <w:rFonts w:hint="cs"/>
          <w:sz w:val="26"/>
          <w:szCs w:val="26"/>
          <w:rtl/>
          <w:lang w:bidi="ar-AE"/>
        </w:rPr>
        <w:t>طن</w:t>
      </w:r>
      <w:r w:rsidR="00AE3404">
        <w:rPr>
          <w:sz w:val="26"/>
          <w:szCs w:val="26"/>
          <w:rtl/>
          <w:lang w:bidi="ar-AE"/>
        </w:rPr>
        <w:t xml:space="preserve"> </w:t>
      </w:r>
      <w:r w:rsidR="00AE3404">
        <w:rPr>
          <w:rFonts w:hint="cs"/>
          <w:sz w:val="26"/>
          <w:szCs w:val="26"/>
          <w:rtl/>
          <w:lang w:bidi="ar-AE"/>
        </w:rPr>
        <w:t xml:space="preserve">من </w:t>
      </w:r>
      <w:r w:rsidR="00AE3404">
        <w:rPr>
          <w:sz w:val="26"/>
          <w:szCs w:val="26"/>
          <w:rtl/>
          <w:lang w:bidi="ar-AE"/>
        </w:rPr>
        <w:t xml:space="preserve"> قدرات استنفاذ الأوزون</w:t>
      </w:r>
      <w:r w:rsidR="00AE3404">
        <w:rPr>
          <w:rFonts w:hint="cs"/>
          <w:sz w:val="26"/>
          <w:szCs w:val="26"/>
          <w:rtl/>
          <w:lang w:bidi="ar-AE"/>
        </w:rPr>
        <w:t xml:space="preserve"> من </w:t>
      </w:r>
      <w:r w:rsidR="00AE3404">
        <w:rPr>
          <w:sz w:val="26"/>
          <w:szCs w:val="26"/>
          <w:rtl/>
        </w:rPr>
        <w:t>المواد الهيدروكلوروفلوروكربونية</w:t>
      </w:r>
      <w:r w:rsidR="00AE3404">
        <w:rPr>
          <w:rFonts w:hint="cs"/>
          <w:sz w:val="26"/>
          <w:szCs w:val="26"/>
          <w:rtl/>
        </w:rPr>
        <w:t>، كما يرد في الجدول 2.</w:t>
      </w:r>
    </w:p>
    <w:p w14:paraId="42FB8055" w14:textId="77777777" w:rsidR="0071438C" w:rsidRDefault="0071438C" w:rsidP="0071438C">
      <w:pPr>
        <w:bidi/>
        <w:rPr>
          <w:sz w:val="26"/>
          <w:szCs w:val="26"/>
          <w:rtl/>
        </w:rPr>
      </w:pPr>
    </w:p>
    <w:p w14:paraId="45770795" w14:textId="77777777" w:rsidR="00C338CE" w:rsidRPr="00AE3404" w:rsidRDefault="0071438C" w:rsidP="00C338CE">
      <w:pPr>
        <w:widowControl w:val="0"/>
        <w:bidi/>
        <w:snapToGrid w:val="0"/>
        <w:rPr>
          <w:b/>
          <w:bCs/>
          <w:color w:val="000000"/>
          <w:szCs w:val="24"/>
          <w:lang w:val="en-CA"/>
        </w:rPr>
      </w:pPr>
      <w:r w:rsidRPr="00AE3404">
        <w:rPr>
          <w:rFonts w:hint="cs"/>
          <w:b/>
          <w:bCs/>
          <w:szCs w:val="24"/>
          <w:rtl/>
          <w:lang w:bidi="ar-AE"/>
        </w:rPr>
        <w:t xml:space="preserve">الجدول 2. الاستهلاك المتبقى المؤهل لتمويل المرحلة الثانية من </w:t>
      </w:r>
      <w:r w:rsidRPr="00AE3404">
        <w:rPr>
          <w:b/>
          <w:bCs/>
          <w:szCs w:val="24"/>
          <w:rtl/>
        </w:rPr>
        <w:t>خطة إدارة إزالة المواد الهيدروكلوروفلوروكربونية</w:t>
      </w:r>
      <w:r w:rsidR="00C338CE" w:rsidRPr="00AE3404">
        <w:rPr>
          <w:rFonts w:hint="cs"/>
          <w:b/>
          <w:bCs/>
          <w:szCs w:val="24"/>
          <w:rtl/>
        </w:rPr>
        <w:t xml:space="preserve"> في صربيا (</w:t>
      </w:r>
      <w:r w:rsidR="00C338CE" w:rsidRPr="00AE3404">
        <w:rPr>
          <w:rFonts w:hint="cs"/>
          <w:b/>
          <w:bCs/>
          <w:szCs w:val="24"/>
          <w:rtl/>
          <w:lang w:bidi="ar-AE"/>
        </w:rPr>
        <w:t>أطنان من قدرات استنفاذ الأوزون)</w:t>
      </w:r>
    </w:p>
    <w:tbl>
      <w:tblPr>
        <w:bidiVisual/>
        <w:tblW w:w="9360" w:type="dxa"/>
        <w:tblInd w:w="-48" w:type="dxa"/>
        <w:tblLayout w:type="fixed"/>
        <w:tblLook w:val="04A0" w:firstRow="1" w:lastRow="0" w:firstColumn="1" w:lastColumn="0" w:noHBand="0" w:noVBand="1"/>
      </w:tblPr>
      <w:tblGrid>
        <w:gridCol w:w="2335"/>
        <w:gridCol w:w="1351"/>
        <w:gridCol w:w="1418"/>
        <w:gridCol w:w="1419"/>
        <w:gridCol w:w="1418"/>
        <w:gridCol w:w="1419"/>
      </w:tblGrid>
      <w:tr w:rsidR="005845CB" w14:paraId="2D1CCA8C" w14:textId="77777777" w:rsidTr="00AE3404">
        <w:trPr>
          <w:tblHeader/>
        </w:trPr>
        <w:tc>
          <w:tcPr>
            <w:tcW w:w="2335" w:type="dxa"/>
            <w:vMerge w:val="restart"/>
            <w:tcBorders>
              <w:top w:val="single" w:sz="4" w:space="0" w:color="auto"/>
              <w:left w:val="single" w:sz="4" w:space="0" w:color="auto"/>
              <w:bottom w:val="single" w:sz="4" w:space="0" w:color="auto"/>
              <w:right w:val="single" w:sz="4" w:space="0" w:color="auto"/>
            </w:tcBorders>
            <w:noWrap/>
            <w:tcMar>
              <w:top w:w="0" w:type="dxa"/>
              <w:left w:w="29" w:type="dxa"/>
              <w:bottom w:w="0" w:type="dxa"/>
              <w:right w:w="0" w:type="dxa"/>
            </w:tcMar>
            <w:vAlign w:val="center"/>
            <w:hideMark/>
          </w:tcPr>
          <w:p w14:paraId="026ABCA5" w14:textId="77777777" w:rsidR="005845CB" w:rsidRPr="005845CB" w:rsidRDefault="005845CB" w:rsidP="005845CB">
            <w:pPr>
              <w:bidi/>
              <w:jc w:val="left"/>
              <w:rPr>
                <w:b/>
                <w:bCs/>
                <w:color w:val="000000"/>
                <w:sz w:val="20"/>
                <w:lang w:val="en-CA" w:eastAsia="en-CA"/>
              </w:rPr>
            </w:pPr>
            <w:r w:rsidRPr="005845CB">
              <w:rPr>
                <w:b/>
                <w:bCs/>
                <w:sz w:val="20"/>
                <w:rtl/>
                <w:lang w:bidi="ar-AE"/>
              </w:rPr>
              <w:t>الهيدروكلوروفلوروكربون</w:t>
            </w:r>
          </w:p>
        </w:tc>
        <w:tc>
          <w:tcPr>
            <w:tcW w:w="1351" w:type="dxa"/>
            <w:vMerge w:val="restar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14:paraId="53D3AD6E" w14:textId="77777777" w:rsidR="005845CB" w:rsidRPr="005845CB" w:rsidRDefault="005845CB">
            <w:pPr>
              <w:jc w:val="center"/>
              <w:rPr>
                <w:bCs/>
                <w:color w:val="000000"/>
                <w:sz w:val="20"/>
                <w:lang w:val="en-CA" w:eastAsia="en-CA"/>
              </w:rPr>
            </w:pPr>
            <w:r w:rsidRPr="005845CB">
              <w:rPr>
                <w:rFonts w:hint="cs"/>
                <w:bCs/>
                <w:color w:val="000000"/>
                <w:sz w:val="20"/>
                <w:rtl/>
                <w:lang w:val="en-CA" w:eastAsia="en-CA"/>
              </w:rPr>
              <w:t>نقطة البداية</w:t>
            </w:r>
          </w:p>
        </w:tc>
        <w:tc>
          <w:tcPr>
            <w:tcW w:w="2837" w:type="dxa"/>
            <w:gridSpan w:val="2"/>
            <w:tcBorders>
              <w:top w:val="single" w:sz="4" w:space="0" w:color="auto"/>
              <w:left w:val="nil"/>
              <w:bottom w:val="single" w:sz="4" w:space="0" w:color="auto"/>
              <w:right w:val="single" w:sz="4" w:space="0" w:color="auto"/>
            </w:tcBorders>
            <w:noWrap/>
            <w:vAlign w:val="center"/>
            <w:hideMark/>
          </w:tcPr>
          <w:p w14:paraId="7AB1243C" w14:textId="77777777" w:rsidR="005845CB" w:rsidRPr="005845CB" w:rsidRDefault="005845CB">
            <w:pPr>
              <w:jc w:val="center"/>
              <w:rPr>
                <w:bCs/>
                <w:color w:val="000000"/>
                <w:sz w:val="20"/>
                <w:lang w:val="en-CA" w:eastAsia="en-CA"/>
              </w:rPr>
            </w:pPr>
            <w:r w:rsidRPr="005845CB">
              <w:rPr>
                <w:rFonts w:hint="cs"/>
                <w:bCs/>
                <w:color w:val="000000"/>
                <w:sz w:val="20"/>
                <w:rtl/>
                <w:lang w:val="en-CA" w:eastAsia="en-CA"/>
              </w:rPr>
              <w:t>المرحلة الأولى</w:t>
            </w:r>
          </w:p>
        </w:tc>
        <w:tc>
          <w:tcPr>
            <w:tcW w:w="2837" w:type="dxa"/>
            <w:gridSpan w:val="2"/>
            <w:tcBorders>
              <w:top w:val="single" w:sz="4" w:space="0" w:color="auto"/>
              <w:left w:val="nil"/>
              <w:bottom w:val="single" w:sz="4" w:space="0" w:color="auto"/>
              <w:right w:val="single" w:sz="4" w:space="0" w:color="auto"/>
            </w:tcBorders>
            <w:noWrap/>
            <w:vAlign w:val="center"/>
            <w:hideMark/>
          </w:tcPr>
          <w:p w14:paraId="78C80961" w14:textId="77777777" w:rsidR="005845CB" w:rsidRPr="005845CB" w:rsidRDefault="005845CB">
            <w:pPr>
              <w:jc w:val="center"/>
              <w:rPr>
                <w:bCs/>
                <w:color w:val="000000"/>
                <w:sz w:val="20"/>
                <w:lang w:val="en-CA" w:eastAsia="en-CA"/>
              </w:rPr>
            </w:pPr>
            <w:r w:rsidRPr="005845CB">
              <w:rPr>
                <w:rFonts w:hint="cs"/>
                <w:bCs/>
                <w:color w:val="000000"/>
                <w:sz w:val="20"/>
                <w:rtl/>
                <w:lang w:val="en-CA" w:eastAsia="en-CA"/>
              </w:rPr>
              <w:t>المرحلة الثانية</w:t>
            </w:r>
          </w:p>
        </w:tc>
      </w:tr>
      <w:tr w:rsidR="005845CB" w14:paraId="7E679BD3" w14:textId="77777777" w:rsidTr="00AE3404">
        <w:trPr>
          <w:tblHead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44931D86" w14:textId="77777777" w:rsidR="005845CB" w:rsidRDefault="005845CB" w:rsidP="005845CB">
            <w:pPr>
              <w:bidi/>
              <w:jc w:val="left"/>
              <w:rPr>
                <w:b/>
                <w:color w:val="000000"/>
                <w:sz w:val="20"/>
                <w:lang w:val="en-CA" w:eastAsia="en-CA"/>
              </w:rPr>
            </w:pPr>
          </w:p>
        </w:tc>
        <w:tc>
          <w:tcPr>
            <w:tcW w:w="1351" w:type="dxa"/>
            <w:vMerge/>
            <w:tcBorders>
              <w:top w:val="single" w:sz="4" w:space="0" w:color="auto"/>
              <w:left w:val="nil"/>
              <w:bottom w:val="single" w:sz="4" w:space="0" w:color="auto"/>
              <w:right w:val="single" w:sz="4" w:space="0" w:color="auto"/>
            </w:tcBorders>
            <w:vAlign w:val="center"/>
            <w:hideMark/>
          </w:tcPr>
          <w:p w14:paraId="5AE06E27" w14:textId="77777777" w:rsidR="005845CB" w:rsidRPr="005845CB" w:rsidRDefault="005845CB">
            <w:pPr>
              <w:jc w:val="left"/>
              <w:rPr>
                <w:bCs/>
                <w:color w:val="000000"/>
                <w:sz w:val="20"/>
                <w:lang w:val="en-CA" w:eastAsia="en-CA"/>
              </w:rPr>
            </w:pPr>
          </w:p>
        </w:tc>
        <w:tc>
          <w:tcPr>
            <w:tcW w:w="1418"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14:paraId="6EEEAB27" w14:textId="77777777" w:rsidR="005845CB" w:rsidRPr="005845CB" w:rsidRDefault="005845CB">
            <w:pPr>
              <w:jc w:val="center"/>
              <w:rPr>
                <w:bCs/>
                <w:color w:val="000000"/>
                <w:sz w:val="20"/>
                <w:lang w:val="en-CA" w:eastAsia="en-CA"/>
              </w:rPr>
            </w:pPr>
            <w:r w:rsidRPr="005845CB">
              <w:rPr>
                <w:rFonts w:hint="cs"/>
                <w:bCs/>
                <w:color w:val="000000"/>
                <w:sz w:val="20"/>
                <w:rtl/>
                <w:lang w:val="en-CA" w:eastAsia="en-CA"/>
              </w:rPr>
              <w:t>الموافق عليها</w:t>
            </w:r>
          </w:p>
        </w:tc>
        <w:tc>
          <w:tcPr>
            <w:tcW w:w="1419"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14:paraId="5528E0F7" w14:textId="77777777" w:rsidR="005845CB" w:rsidRPr="005845CB" w:rsidRDefault="005845CB">
            <w:pPr>
              <w:jc w:val="center"/>
              <w:rPr>
                <w:bCs/>
                <w:color w:val="000000"/>
                <w:sz w:val="20"/>
                <w:lang w:val="en-CA" w:eastAsia="en-CA"/>
              </w:rPr>
            </w:pPr>
            <w:r w:rsidRPr="005845CB">
              <w:rPr>
                <w:rFonts w:hint="cs"/>
                <w:bCs/>
                <w:color w:val="000000"/>
                <w:sz w:val="20"/>
                <w:rtl/>
                <w:lang w:val="en-CA" w:eastAsia="en-CA"/>
              </w:rPr>
              <w:t>المتبقية</w:t>
            </w:r>
          </w:p>
        </w:tc>
        <w:tc>
          <w:tcPr>
            <w:tcW w:w="1418"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14:paraId="1C4B4FDB" w14:textId="77777777" w:rsidR="005845CB" w:rsidRPr="005845CB" w:rsidRDefault="005845CB">
            <w:pPr>
              <w:jc w:val="center"/>
              <w:rPr>
                <w:bCs/>
                <w:color w:val="000000"/>
                <w:sz w:val="20"/>
                <w:lang w:val="en-CA" w:eastAsia="en-CA"/>
              </w:rPr>
            </w:pPr>
            <w:r w:rsidRPr="005845CB">
              <w:rPr>
                <w:rFonts w:hint="cs"/>
                <w:bCs/>
                <w:color w:val="000000"/>
                <w:sz w:val="20"/>
                <w:rtl/>
                <w:lang w:val="en-CA" w:eastAsia="en-CA"/>
              </w:rPr>
              <w:t>المطلوبة</w:t>
            </w:r>
          </w:p>
        </w:tc>
        <w:tc>
          <w:tcPr>
            <w:tcW w:w="1419"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14:paraId="10433C29" w14:textId="77777777" w:rsidR="005845CB" w:rsidRPr="005845CB" w:rsidRDefault="005845CB">
            <w:pPr>
              <w:jc w:val="center"/>
              <w:rPr>
                <w:bCs/>
                <w:color w:val="000000"/>
                <w:sz w:val="20"/>
                <w:lang w:val="en-CA" w:eastAsia="en-CA"/>
              </w:rPr>
            </w:pPr>
            <w:r w:rsidRPr="005845CB">
              <w:rPr>
                <w:rFonts w:hint="cs"/>
                <w:bCs/>
                <w:color w:val="000000"/>
                <w:sz w:val="20"/>
                <w:rtl/>
                <w:lang w:val="en-CA" w:eastAsia="en-CA"/>
              </w:rPr>
              <w:t>المتبقية</w:t>
            </w:r>
          </w:p>
        </w:tc>
      </w:tr>
      <w:tr w:rsidR="005845CB" w14:paraId="3447995F" w14:textId="77777777" w:rsidTr="00AE3404">
        <w:tc>
          <w:tcPr>
            <w:tcW w:w="2335" w:type="dxa"/>
            <w:tcBorders>
              <w:top w:val="nil"/>
              <w:left w:val="single" w:sz="4" w:space="0" w:color="auto"/>
              <w:bottom w:val="single" w:sz="4" w:space="0" w:color="auto"/>
              <w:right w:val="single" w:sz="4" w:space="0" w:color="auto"/>
            </w:tcBorders>
            <w:noWrap/>
            <w:tcMar>
              <w:top w:w="0" w:type="dxa"/>
              <w:left w:w="29" w:type="dxa"/>
              <w:bottom w:w="0" w:type="dxa"/>
              <w:right w:w="0" w:type="dxa"/>
            </w:tcMar>
            <w:vAlign w:val="center"/>
            <w:hideMark/>
          </w:tcPr>
          <w:p w14:paraId="67D1F0ED" w14:textId="77777777" w:rsidR="005845CB" w:rsidRDefault="005845CB">
            <w:pPr>
              <w:widowControl w:val="0"/>
              <w:bidi/>
              <w:snapToGrid w:val="0"/>
              <w:jc w:val="left"/>
              <w:rPr>
                <w:color w:val="000000"/>
                <w:sz w:val="20"/>
                <w:lang w:val="en-CA"/>
              </w:rPr>
            </w:pPr>
            <w:r>
              <w:rPr>
                <w:rFonts w:hint="cs"/>
                <w:sz w:val="20"/>
                <w:rtl/>
                <w:lang w:bidi="ar-AE"/>
              </w:rPr>
              <w:t>الهيدروكلوروفلوروكربون-22</w:t>
            </w:r>
          </w:p>
        </w:tc>
        <w:tc>
          <w:tcPr>
            <w:tcW w:w="1351" w:type="dxa"/>
            <w:tcBorders>
              <w:top w:val="nil"/>
              <w:left w:val="nil"/>
              <w:bottom w:val="single" w:sz="4" w:space="0" w:color="auto"/>
              <w:right w:val="single" w:sz="4" w:space="0" w:color="auto"/>
            </w:tcBorders>
            <w:noWrap/>
            <w:tcMar>
              <w:top w:w="0" w:type="dxa"/>
              <w:left w:w="144" w:type="dxa"/>
              <w:bottom w:w="0" w:type="dxa"/>
              <w:right w:w="288" w:type="dxa"/>
            </w:tcMar>
            <w:hideMark/>
          </w:tcPr>
          <w:p w14:paraId="7C1496ED" w14:textId="77777777" w:rsidR="005845CB" w:rsidRDefault="005845CB">
            <w:pPr>
              <w:jc w:val="right"/>
              <w:rPr>
                <w:color w:val="000000"/>
                <w:sz w:val="20"/>
                <w:lang w:val="en-CA" w:eastAsia="en-CA"/>
              </w:rPr>
            </w:pPr>
            <w:r>
              <w:rPr>
                <w:color w:val="000000"/>
                <w:sz w:val="20"/>
                <w:lang w:val="en-CA" w:eastAsia="en-CA"/>
              </w:rPr>
              <w:t>7.76</w:t>
            </w:r>
          </w:p>
        </w:tc>
        <w:tc>
          <w:tcPr>
            <w:tcW w:w="1418" w:type="dxa"/>
            <w:tcBorders>
              <w:top w:val="nil"/>
              <w:left w:val="nil"/>
              <w:bottom w:val="single" w:sz="4" w:space="0" w:color="auto"/>
              <w:right w:val="single" w:sz="4" w:space="0" w:color="auto"/>
            </w:tcBorders>
            <w:noWrap/>
            <w:tcMar>
              <w:top w:w="0" w:type="dxa"/>
              <w:left w:w="144" w:type="dxa"/>
              <w:bottom w:w="0" w:type="dxa"/>
              <w:right w:w="288" w:type="dxa"/>
            </w:tcMar>
            <w:hideMark/>
          </w:tcPr>
          <w:p w14:paraId="3CEEF257" w14:textId="77777777" w:rsidR="005845CB" w:rsidRDefault="005845CB">
            <w:pPr>
              <w:jc w:val="right"/>
              <w:rPr>
                <w:color w:val="000000"/>
                <w:sz w:val="20"/>
                <w:lang w:val="en-CA" w:eastAsia="en-CA"/>
              </w:rPr>
            </w:pPr>
            <w:r>
              <w:rPr>
                <w:color w:val="000000"/>
                <w:sz w:val="20"/>
                <w:lang w:val="en-CA" w:eastAsia="en-CA"/>
              </w:rPr>
              <w:t>2.94</w:t>
            </w:r>
          </w:p>
        </w:tc>
        <w:tc>
          <w:tcPr>
            <w:tcW w:w="1419" w:type="dxa"/>
            <w:tcBorders>
              <w:top w:val="nil"/>
              <w:left w:val="nil"/>
              <w:bottom w:val="single" w:sz="4" w:space="0" w:color="auto"/>
              <w:right w:val="single" w:sz="4" w:space="0" w:color="auto"/>
            </w:tcBorders>
            <w:noWrap/>
            <w:tcMar>
              <w:top w:w="0" w:type="dxa"/>
              <w:left w:w="144" w:type="dxa"/>
              <w:bottom w:w="0" w:type="dxa"/>
              <w:right w:w="288" w:type="dxa"/>
            </w:tcMar>
            <w:hideMark/>
          </w:tcPr>
          <w:p w14:paraId="35D3D157" w14:textId="77777777" w:rsidR="005845CB" w:rsidRDefault="005845CB">
            <w:pPr>
              <w:jc w:val="right"/>
              <w:rPr>
                <w:color w:val="000000"/>
                <w:sz w:val="20"/>
                <w:lang w:val="en-CA" w:eastAsia="en-CA"/>
              </w:rPr>
            </w:pPr>
            <w:r>
              <w:rPr>
                <w:color w:val="000000"/>
                <w:sz w:val="20"/>
                <w:lang w:val="en-CA" w:eastAsia="en-CA"/>
              </w:rPr>
              <w:t>4.82</w:t>
            </w:r>
          </w:p>
        </w:tc>
        <w:tc>
          <w:tcPr>
            <w:tcW w:w="1418" w:type="dxa"/>
            <w:tcBorders>
              <w:top w:val="nil"/>
              <w:left w:val="nil"/>
              <w:bottom w:val="single" w:sz="4" w:space="0" w:color="auto"/>
              <w:right w:val="single" w:sz="4" w:space="0" w:color="auto"/>
            </w:tcBorders>
            <w:noWrap/>
            <w:tcMar>
              <w:top w:w="0" w:type="dxa"/>
              <w:left w:w="144" w:type="dxa"/>
              <w:bottom w:w="0" w:type="dxa"/>
              <w:right w:w="288" w:type="dxa"/>
            </w:tcMar>
            <w:hideMark/>
          </w:tcPr>
          <w:p w14:paraId="1A12D95D" w14:textId="77777777" w:rsidR="005845CB" w:rsidRDefault="005845CB">
            <w:pPr>
              <w:jc w:val="right"/>
              <w:rPr>
                <w:color w:val="000000"/>
                <w:sz w:val="20"/>
                <w:lang w:val="en-CA" w:eastAsia="en-CA"/>
              </w:rPr>
            </w:pPr>
            <w:r>
              <w:rPr>
                <w:color w:val="000000"/>
                <w:sz w:val="20"/>
                <w:lang w:val="en-CA" w:eastAsia="en-CA"/>
              </w:rPr>
              <w:t>4.61</w:t>
            </w:r>
          </w:p>
        </w:tc>
        <w:tc>
          <w:tcPr>
            <w:tcW w:w="1419" w:type="dxa"/>
            <w:tcBorders>
              <w:top w:val="nil"/>
              <w:left w:val="nil"/>
              <w:bottom w:val="single" w:sz="4" w:space="0" w:color="auto"/>
              <w:right w:val="single" w:sz="4" w:space="0" w:color="auto"/>
            </w:tcBorders>
            <w:noWrap/>
            <w:tcMar>
              <w:top w:w="0" w:type="dxa"/>
              <w:left w:w="144" w:type="dxa"/>
              <w:bottom w:w="0" w:type="dxa"/>
              <w:right w:w="288" w:type="dxa"/>
            </w:tcMar>
            <w:hideMark/>
          </w:tcPr>
          <w:p w14:paraId="602987B2" w14:textId="77777777" w:rsidR="005845CB" w:rsidRDefault="005845CB">
            <w:pPr>
              <w:jc w:val="right"/>
              <w:rPr>
                <w:color w:val="000000"/>
                <w:sz w:val="20"/>
                <w:lang w:val="en-CA" w:eastAsia="en-CA"/>
              </w:rPr>
            </w:pPr>
            <w:r>
              <w:rPr>
                <w:color w:val="000000"/>
                <w:sz w:val="20"/>
                <w:lang w:val="en-CA" w:eastAsia="en-CA"/>
              </w:rPr>
              <w:t>0.21</w:t>
            </w:r>
          </w:p>
        </w:tc>
      </w:tr>
      <w:tr w:rsidR="005845CB" w14:paraId="6CA3D8E9" w14:textId="77777777" w:rsidTr="00AE3404">
        <w:tc>
          <w:tcPr>
            <w:tcW w:w="2335" w:type="dxa"/>
            <w:tcBorders>
              <w:top w:val="nil"/>
              <w:left w:val="single" w:sz="4" w:space="0" w:color="auto"/>
              <w:bottom w:val="single" w:sz="4" w:space="0" w:color="auto"/>
              <w:right w:val="single" w:sz="4" w:space="0" w:color="auto"/>
            </w:tcBorders>
            <w:noWrap/>
            <w:tcMar>
              <w:top w:w="0" w:type="dxa"/>
              <w:left w:w="29" w:type="dxa"/>
              <w:bottom w:w="0" w:type="dxa"/>
              <w:right w:w="0" w:type="dxa"/>
            </w:tcMar>
            <w:vAlign w:val="center"/>
            <w:hideMark/>
          </w:tcPr>
          <w:p w14:paraId="39D3A5F5" w14:textId="77777777" w:rsidR="005845CB" w:rsidRDefault="005845CB">
            <w:pPr>
              <w:widowControl w:val="0"/>
              <w:bidi/>
              <w:jc w:val="left"/>
              <w:rPr>
                <w:color w:val="000000"/>
                <w:sz w:val="20"/>
                <w:lang w:val="en-CA"/>
              </w:rPr>
            </w:pPr>
            <w:r>
              <w:rPr>
                <w:rFonts w:hint="cs"/>
                <w:sz w:val="20"/>
                <w:rtl/>
                <w:lang w:bidi="ar-AE"/>
              </w:rPr>
              <w:t>الهيدروكلوروفلوروكربون- 123</w:t>
            </w:r>
          </w:p>
        </w:tc>
        <w:tc>
          <w:tcPr>
            <w:tcW w:w="1351" w:type="dxa"/>
            <w:tcBorders>
              <w:top w:val="nil"/>
              <w:left w:val="nil"/>
              <w:bottom w:val="single" w:sz="4" w:space="0" w:color="auto"/>
              <w:right w:val="single" w:sz="4" w:space="0" w:color="auto"/>
            </w:tcBorders>
            <w:noWrap/>
            <w:tcMar>
              <w:top w:w="0" w:type="dxa"/>
              <w:left w:w="144" w:type="dxa"/>
              <w:bottom w:w="0" w:type="dxa"/>
              <w:right w:w="288" w:type="dxa"/>
            </w:tcMar>
            <w:hideMark/>
          </w:tcPr>
          <w:p w14:paraId="079276AF" w14:textId="77777777" w:rsidR="005845CB" w:rsidRDefault="005845CB">
            <w:pPr>
              <w:jc w:val="right"/>
              <w:rPr>
                <w:color w:val="000000"/>
                <w:sz w:val="20"/>
                <w:lang w:val="en-CA" w:eastAsia="en-CA"/>
              </w:rPr>
            </w:pPr>
            <w:r>
              <w:rPr>
                <w:color w:val="000000"/>
                <w:sz w:val="20"/>
                <w:lang w:val="en-CA" w:eastAsia="en-CA"/>
              </w:rPr>
              <w:t>0.02</w:t>
            </w:r>
          </w:p>
        </w:tc>
        <w:tc>
          <w:tcPr>
            <w:tcW w:w="1418" w:type="dxa"/>
            <w:tcBorders>
              <w:top w:val="nil"/>
              <w:left w:val="nil"/>
              <w:bottom w:val="single" w:sz="4" w:space="0" w:color="auto"/>
              <w:right w:val="single" w:sz="4" w:space="0" w:color="auto"/>
            </w:tcBorders>
            <w:noWrap/>
            <w:tcMar>
              <w:top w:w="0" w:type="dxa"/>
              <w:left w:w="144" w:type="dxa"/>
              <w:bottom w:w="0" w:type="dxa"/>
              <w:right w:w="288" w:type="dxa"/>
            </w:tcMar>
            <w:hideMark/>
          </w:tcPr>
          <w:p w14:paraId="18DFC06A" w14:textId="77777777" w:rsidR="005845CB" w:rsidRDefault="005845CB">
            <w:pPr>
              <w:jc w:val="right"/>
              <w:rPr>
                <w:color w:val="000000"/>
                <w:sz w:val="20"/>
                <w:lang w:val="en-CA" w:eastAsia="en-CA"/>
              </w:rPr>
            </w:pPr>
            <w:r>
              <w:rPr>
                <w:color w:val="000000"/>
                <w:sz w:val="20"/>
                <w:lang w:val="en-CA" w:eastAsia="en-CA"/>
              </w:rPr>
              <w:t>0.00</w:t>
            </w:r>
          </w:p>
        </w:tc>
        <w:tc>
          <w:tcPr>
            <w:tcW w:w="1419" w:type="dxa"/>
            <w:tcBorders>
              <w:top w:val="nil"/>
              <w:left w:val="nil"/>
              <w:bottom w:val="single" w:sz="4" w:space="0" w:color="auto"/>
              <w:right w:val="single" w:sz="4" w:space="0" w:color="auto"/>
            </w:tcBorders>
            <w:noWrap/>
            <w:tcMar>
              <w:top w:w="0" w:type="dxa"/>
              <w:left w:w="144" w:type="dxa"/>
              <w:bottom w:w="0" w:type="dxa"/>
              <w:right w:w="288" w:type="dxa"/>
            </w:tcMar>
            <w:hideMark/>
          </w:tcPr>
          <w:p w14:paraId="5AE555C2" w14:textId="77777777" w:rsidR="005845CB" w:rsidRDefault="005845CB">
            <w:pPr>
              <w:jc w:val="right"/>
              <w:rPr>
                <w:color w:val="000000"/>
                <w:sz w:val="20"/>
                <w:lang w:val="en-CA" w:eastAsia="en-CA"/>
              </w:rPr>
            </w:pPr>
            <w:r>
              <w:rPr>
                <w:color w:val="000000"/>
                <w:sz w:val="20"/>
                <w:lang w:val="en-CA" w:eastAsia="en-CA"/>
              </w:rPr>
              <w:t>0.02</w:t>
            </w:r>
          </w:p>
        </w:tc>
        <w:tc>
          <w:tcPr>
            <w:tcW w:w="1418" w:type="dxa"/>
            <w:tcBorders>
              <w:top w:val="nil"/>
              <w:left w:val="nil"/>
              <w:bottom w:val="single" w:sz="4" w:space="0" w:color="auto"/>
              <w:right w:val="single" w:sz="4" w:space="0" w:color="auto"/>
            </w:tcBorders>
            <w:noWrap/>
            <w:tcMar>
              <w:top w:w="0" w:type="dxa"/>
              <w:left w:w="144" w:type="dxa"/>
              <w:bottom w:w="0" w:type="dxa"/>
              <w:right w:w="288" w:type="dxa"/>
            </w:tcMar>
            <w:hideMark/>
          </w:tcPr>
          <w:p w14:paraId="2B17D69C" w14:textId="77777777" w:rsidR="005845CB" w:rsidRDefault="005845CB">
            <w:pPr>
              <w:jc w:val="right"/>
              <w:rPr>
                <w:color w:val="000000"/>
                <w:sz w:val="20"/>
                <w:lang w:val="en-CA" w:eastAsia="en-CA"/>
              </w:rPr>
            </w:pPr>
            <w:r>
              <w:rPr>
                <w:color w:val="000000"/>
                <w:sz w:val="20"/>
                <w:lang w:val="en-CA" w:eastAsia="en-CA"/>
              </w:rPr>
              <w:t>0.02</w:t>
            </w:r>
          </w:p>
        </w:tc>
        <w:tc>
          <w:tcPr>
            <w:tcW w:w="1419" w:type="dxa"/>
            <w:tcBorders>
              <w:top w:val="nil"/>
              <w:left w:val="nil"/>
              <w:bottom w:val="single" w:sz="4" w:space="0" w:color="auto"/>
              <w:right w:val="single" w:sz="4" w:space="0" w:color="auto"/>
            </w:tcBorders>
            <w:noWrap/>
            <w:tcMar>
              <w:top w:w="0" w:type="dxa"/>
              <w:left w:w="144" w:type="dxa"/>
              <w:bottom w:w="0" w:type="dxa"/>
              <w:right w:w="288" w:type="dxa"/>
            </w:tcMar>
            <w:hideMark/>
          </w:tcPr>
          <w:p w14:paraId="4C90DE10" w14:textId="77777777" w:rsidR="005845CB" w:rsidRDefault="005845CB">
            <w:pPr>
              <w:jc w:val="right"/>
              <w:rPr>
                <w:color w:val="000000"/>
                <w:sz w:val="20"/>
                <w:lang w:val="en-CA" w:eastAsia="en-CA"/>
              </w:rPr>
            </w:pPr>
            <w:r>
              <w:rPr>
                <w:color w:val="000000"/>
                <w:sz w:val="20"/>
                <w:lang w:val="en-CA" w:eastAsia="en-CA"/>
              </w:rPr>
              <w:t>0.00</w:t>
            </w:r>
          </w:p>
        </w:tc>
      </w:tr>
      <w:tr w:rsidR="005845CB" w14:paraId="4FC8B49C" w14:textId="77777777" w:rsidTr="00AE3404">
        <w:tc>
          <w:tcPr>
            <w:tcW w:w="2335" w:type="dxa"/>
            <w:tcBorders>
              <w:top w:val="nil"/>
              <w:left w:val="single" w:sz="4" w:space="0" w:color="auto"/>
              <w:bottom w:val="single" w:sz="4" w:space="0" w:color="auto"/>
              <w:right w:val="single" w:sz="4" w:space="0" w:color="auto"/>
            </w:tcBorders>
            <w:noWrap/>
            <w:tcMar>
              <w:top w:w="0" w:type="dxa"/>
              <w:left w:w="29" w:type="dxa"/>
              <w:bottom w:w="0" w:type="dxa"/>
              <w:right w:w="0" w:type="dxa"/>
            </w:tcMar>
            <w:vAlign w:val="bottom"/>
            <w:hideMark/>
          </w:tcPr>
          <w:p w14:paraId="64C55F53" w14:textId="77777777" w:rsidR="005845CB" w:rsidRDefault="005845CB" w:rsidP="005845CB">
            <w:pPr>
              <w:bidi/>
              <w:jc w:val="left"/>
              <w:rPr>
                <w:color w:val="000000"/>
                <w:sz w:val="20"/>
                <w:lang w:val="en-CA" w:eastAsia="en-CA"/>
              </w:rPr>
            </w:pPr>
            <w:r>
              <w:rPr>
                <w:sz w:val="20"/>
                <w:rtl/>
                <w:lang w:bidi="ar-AE"/>
              </w:rPr>
              <w:t>الهيدروكلوروفلوروكربون</w:t>
            </w:r>
            <w:r>
              <w:rPr>
                <w:rFonts w:hint="cs"/>
                <w:sz w:val="20"/>
                <w:rtl/>
                <w:lang w:bidi="ar-AE"/>
              </w:rPr>
              <w:t>- 142ب</w:t>
            </w:r>
          </w:p>
        </w:tc>
        <w:tc>
          <w:tcPr>
            <w:tcW w:w="1351" w:type="dxa"/>
            <w:tcBorders>
              <w:top w:val="nil"/>
              <w:left w:val="nil"/>
              <w:bottom w:val="single" w:sz="4" w:space="0" w:color="auto"/>
              <w:right w:val="single" w:sz="4" w:space="0" w:color="auto"/>
            </w:tcBorders>
            <w:noWrap/>
            <w:tcMar>
              <w:top w:w="0" w:type="dxa"/>
              <w:left w:w="144" w:type="dxa"/>
              <w:bottom w:w="0" w:type="dxa"/>
              <w:right w:w="288" w:type="dxa"/>
            </w:tcMar>
            <w:hideMark/>
          </w:tcPr>
          <w:p w14:paraId="02E6D696" w14:textId="77777777" w:rsidR="005845CB" w:rsidRDefault="005845CB">
            <w:pPr>
              <w:jc w:val="right"/>
              <w:rPr>
                <w:color w:val="000000"/>
                <w:sz w:val="20"/>
                <w:lang w:val="en-CA" w:eastAsia="en-CA"/>
              </w:rPr>
            </w:pPr>
            <w:r>
              <w:rPr>
                <w:color w:val="000000"/>
                <w:sz w:val="20"/>
                <w:lang w:val="en-CA" w:eastAsia="en-CA"/>
              </w:rPr>
              <w:t>0.59</w:t>
            </w:r>
          </w:p>
        </w:tc>
        <w:tc>
          <w:tcPr>
            <w:tcW w:w="1418" w:type="dxa"/>
            <w:tcBorders>
              <w:top w:val="nil"/>
              <w:left w:val="nil"/>
              <w:bottom w:val="single" w:sz="4" w:space="0" w:color="auto"/>
              <w:right w:val="single" w:sz="4" w:space="0" w:color="auto"/>
            </w:tcBorders>
            <w:noWrap/>
            <w:tcMar>
              <w:top w:w="0" w:type="dxa"/>
              <w:left w:w="144" w:type="dxa"/>
              <w:bottom w:w="0" w:type="dxa"/>
              <w:right w:w="288" w:type="dxa"/>
            </w:tcMar>
            <w:hideMark/>
          </w:tcPr>
          <w:p w14:paraId="6CC2ED64" w14:textId="77777777" w:rsidR="005845CB" w:rsidRDefault="005845CB">
            <w:pPr>
              <w:jc w:val="right"/>
              <w:rPr>
                <w:color w:val="000000"/>
                <w:sz w:val="20"/>
                <w:lang w:val="en-CA" w:eastAsia="en-CA"/>
              </w:rPr>
            </w:pPr>
            <w:r>
              <w:rPr>
                <w:color w:val="000000"/>
                <w:sz w:val="20"/>
                <w:lang w:val="en-CA" w:eastAsia="en-CA"/>
              </w:rPr>
              <w:t>0.00</w:t>
            </w:r>
          </w:p>
        </w:tc>
        <w:tc>
          <w:tcPr>
            <w:tcW w:w="1419" w:type="dxa"/>
            <w:tcBorders>
              <w:top w:val="nil"/>
              <w:left w:val="nil"/>
              <w:bottom w:val="single" w:sz="4" w:space="0" w:color="auto"/>
              <w:right w:val="single" w:sz="4" w:space="0" w:color="auto"/>
            </w:tcBorders>
            <w:noWrap/>
            <w:tcMar>
              <w:top w:w="0" w:type="dxa"/>
              <w:left w:w="144" w:type="dxa"/>
              <w:bottom w:w="0" w:type="dxa"/>
              <w:right w:w="288" w:type="dxa"/>
            </w:tcMar>
            <w:hideMark/>
          </w:tcPr>
          <w:p w14:paraId="0D19F850" w14:textId="77777777" w:rsidR="005845CB" w:rsidRDefault="005845CB">
            <w:pPr>
              <w:jc w:val="right"/>
              <w:rPr>
                <w:color w:val="000000"/>
                <w:sz w:val="20"/>
                <w:lang w:val="en-CA" w:eastAsia="en-CA"/>
              </w:rPr>
            </w:pPr>
            <w:r>
              <w:rPr>
                <w:color w:val="000000"/>
                <w:sz w:val="20"/>
                <w:lang w:val="en-CA" w:eastAsia="en-CA"/>
              </w:rPr>
              <w:t>0.59</w:t>
            </w:r>
          </w:p>
        </w:tc>
        <w:tc>
          <w:tcPr>
            <w:tcW w:w="1418" w:type="dxa"/>
            <w:tcBorders>
              <w:top w:val="nil"/>
              <w:left w:val="nil"/>
              <w:bottom w:val="single" w:sz="4" w:space="0" w:color="auto"/>
              <w:right w:val="single" w:sz="4" w:space="0" w:color="auto"/>
            </w:tcBorders>
            <w:noWrap/>
            <w:tcMar>
              <w:top w:w="0" w:type="dxa"/>
              <w:left w:w="144" w:type="dxa"/>
              <w:bottom w:w="0" w:type="dxa"/>
              <w:right w:w="288" w:type="dxa"/>
            </w:tcMar>
            <w:hideMark/>
          </w:tcPr>
          <w:p w14:paraId="3857DD85" w14:textId="77777777" w:rsidR="005845CB" w:rsidRDefault="005845CB">
            <w:pPr>
              <w:jc w:val="right"/>
              <w:rPr>
                <w:color w:val="000000"/>
                <w:sz w:val="20"/>
                <w:lang w:val="en-CA" w:eastAsia="en-CA"/>
              </w:rPr>
            </w:pPr>
            <w:r>
              <w:rPr>
                <w:color w:val="000000"/>
                <w:sz w:val="20"/>
                <w:lang w:val="en-CA" w:eastAsia="en-CA"/>
              </w:rPr>
              <w:t>0.59</w:t>
            </w:r>
          </w:p>
        </w:tc>
        <w:tc>
          <w:tcPr>
            <w:tcW w:w="1419" w:type="dxa"/>
            <w:tcBorders>
              <w:top w:val="nil"/>
              <w:left w:val="nil"/>
              <w:bottom w:val="single" w:sz="4" w:space="0" w:color="auto"/>
              <w:right w:val="single" w:sz="4" w:space="0" w:color="auto"/>
            </w:tcBorders>
            <w:noWrap/>
            <w:tcMar>
              <w:top w:w="0" w:type="dxa"/>
              <w:left w:w="144" w:type="dxa"/>
              <w:bottom w:w="0" w:type="dxa"/>
              <w:right w:w="288" w:type="dxa"/>
            </w:tcMar>
            <w:hideMark/>
          </w:tcPr>
          <w:p w14:paraId="1DDA0399" w14:textId="77777777" w:rsidR="005845CB" w:rsidRDefault="005845CB">
            <w:pPr>
              <w:jc w:val="right"/>
              <w:rPr>
                <w:color w:val="000000"/>
                <w:sz w:val="20"/>
                <w:lang w:val="en-CA" w:eastAsia="en-CA"/>
              </w:rPr>
            </w:pPr>
            <w:r>
              <w:rPr>
                <w:color w:val="000000"/>
                <w:sz w:val="20"/>
                <w:lang w:val="en-CA" w:eastAsia="en-CA"/>
              </w:rPr>
              <w:t>0.00</w:t>
            </w:r>
          </w:p>
        </w:tc>
      </w:tr>
      <w:tr w:rsidR="005845CB" w14:paraId="4E7B7594" w14:textId="77777777" w:rsidTr="00AE3404">
        <w:tc>
          <w:tcPr>
            <w:tcW w:w="2335" w:type="dxa"/>
            <w:tcBorders>
              <w:top w:val="nil"/>
              <w:left w:val="single" w:sz="4" w:space="0" w:color="auto"/>
              <w:bottom w:val="single" w:sz="4" w:space="0" w:color="auto"/>
              <w:right w:val="single" w:sz="4" w:space="0" w:color="auto"/>
            </w:tcBorders>
            <w:noWrap/>
            <w:tcMar>
              <w:top w:w="0" w:type="dxa"/>
              <w:left w:w="29" w:type="dxa"/>
              <w:bottom w:w="0" w:type="dxa"/>
              <w:right w:w="0" w:type="dxa"/>
            </w:tcMar>
            <w:vAlign w:val="bottom"/>
            <w:hideMark/>
          </w:tcPr>
          <w:p w14:paraId="61C5AF11" w14:textId="77777777" w:rsidR="005845CB" w:rsidRDefault="005845CB" w:rsidP="005845CB">
            <w:pPr>
              <w:bidi/>
              <w:jc w:val="left"/>
              <w:rPr>
                <w:color w:val="000000"/>
                <w:sz w:val="20"/>
                <w:lang w:val="en-CA" w:eastAsia="en-CA"/>
              </w:rPr>
            </w:pPr>
            <w:r>
              <w:rPr>
                <w:rFonts w:hint="cs"/>
                <w:color w:val="000000"/>
                <w:sz w:val="20"/>
                <w:rtl/>
                <w:lang w:val="en-CA" w:eastAsia="en-CA"/>
              </w:rPr>
              <w:t>مجموع المواد ا</w:t>
            </w:r>
            <w:r>
              <w:rPr>
                <w:sz w:val="20"/>
                <w:rtl/>
                <w:lang w:bidi="ar-AE"/>
              </w:rPr>
              <w:t>لهيدروكلوروفلوروكربون</w:t>
            </w:r>
            <w:r>
              <w:rPr>
                <w:rFonts w:hint="cs"/>
                <w:sz w:val="20"/>
                <w:rtl/>
                <w:lang w:bidi="ar-AE"/>
              </w:rPr>
              <w:t>ية</w:t>
            </w:r>
          </w:p>
        </w:tc>
        <w:tc>
          <w:tcPr>
            <w:tcW w:w="1351" w:type="dxa"/>
            <w:tcBorders>
              <w:top w:val="nil"/>
              <w:left w:val="nil"/>
              <w:bottom w:val="single" w:sz="4" w:space="0" w:color="auto"/>
              <w:right w:val="single" w:sz="4" w:space="0" w:color="auto"/>
            </w:tcBorders>
            <w:noWrap/>
            <w:tcMar>
              <w:top w:w="0" w:type="dxa"/>
              <w:left w:w="144" w:type="dxa"/>
              <w:bottom w:w="0" w:type="dxa"/>
              <w:right w:w="288" w:type="dxa"/>
            </w:tcMar>
            <w:hideMark/>
          </w:tcPr>
          <w:p w14:paraId="77DA1CAD" w14:textId="77777777" w:rsidR="005845CB" w:rsidRDefault="005845CB">
            <w:pPr>
              <w:jc w:val="right"/>
              <w:rPr>
                <w:color w:val="000000"/>
                <w:sz w:val="20"/>
                <w:lang w:val="en-CA" w:eastAsia="en-CA"/>
              </w:rPr>
            </w:pPr>
            <w:r>
              <w:rPr>
                <w:color w:val="000000"/>
                <w:sz w:val="20"/>
                <w:lang w:val="en-CA" w:eastAsia="en-CA"/>
              </w:rPr>
              <w:t>8.37</w:t>
            </w:r>
          </w:p>
        </w:tc>
        <w:tc>
          <w:tcPr>
            <w:tcW w:w="1418" w:type="dxa"/>
            <w:tcBorders>
              <w:top w:val="nil"/>
              <w:left w:val="nil"/>
              <w:bottom w:val="single" w:sz="4" w:space="0" w:color="auto"/>
              <w:right w:val="single" w:sz="4" w:space="0" w:color="auto"/>
            </w:tcBorders>
            <w:noWrap/>
            <w:tcMar>
              <w:top w:w="0" w:type="dxa"/>
              <w:left w:w="144" w:type="dxa"/>
              <w:bottom w:w="0" w:type="dxa"/>
              <w:right w:w="288" w:type="dxa"/>
            </w:tcMar>
            <w:hideMark/>
          </w:tcPr>
          <w:p w14:paraId="058B2292" w14:textId="77777777" w:rsidR="005845CB" w:rsidRDefault="005845CB">
            <w:pPr>
              <w:jc w:val="right"/>
              <w:rPr>
                <w:color w:val="000000"/>
                <w:sz w:val="20"/>
                <w:lang w:val="en-CA" w:eastAsia="en-CA"/>
              </w:rPr>
            </w:pPr>
            <w:r>
              <w:rPr>
                <w:color w:val="000000"/>
                <w:sz w:val="20"/>
                <w:lang w:val="en-CA" w:eastAsia="en-CA"/>
              </w:rPr>
              <w:t>2.94</w:t>
            </w:r>
          </w:p>
        </w:tc>
        <w:tc>
          <w:tcPr>
            <w:tcW w:w="1419" w:type="dxa"/>
            <w:tcBorders>
              <w:top w:val="nil"/>
              <w:left w:val="nil"/>
              <w:bottom w:val="single" w:sz="4" w:space="0" w:color="auto"/>
              <w:right w:val="single" w:sz="4" w:space="0" w:color="auto"/>
            </w:tcBorders>
            <w:noWrap/>
            <w:tcMar>
              <w:top w:w="0" w:type="dxa"/>
              <w:left w:w="144" w:type="dxa"/>
              <w:bottom w:w="0" w:type="dxa"/>
              <w:right w:w="288" w:type="dxa"/>
            </w:tcMar>
            <w:hideMark/>
          </w:tcPr>
          <w:p w14:paraId="45B9E91F" w14:textId="77777777" w:rsidR="005845CB" w:rsidRDefault="005845CB">
            <w:pPr>
              <w:jc w:val="right"/>
              <w:rPr>
                <w:color w:val="000000"/>
                <w:sz w:val="20"/>
                <w:lang w:val="en-CA" w:eastAsia="en-CA"/>
              </w:rPr>
            </w:pPr>
            <w:r>
              <w:rPr>
                <w:color w:val="000000"/>
                <w:sz w:val="20"/>
                <w:lang w:val="en-CA" w:eastAsia="en-CA"/>
              </w:rPr>
              <w:t>5.43</w:t>
            </w:r>
          </w:p>
        </w:tc>
        <w:tc>
          <w:tcPr>
            <w:tcW w:w="1418" w:type="dxa"/>
            <w:tcBorders>
              <w:top w:val="nil"/>
              <w:left w:val="nil"/>
              <w:bottom w:val="single" w:sz="4" w:space="0" w:color="auto"/>
              <w:right w:val="single" w:sz="4" w:space="0" w:color="auto"/>
            </w:tcBorders>
            <w:noWrap/>
            <w:tcMar>
              <w:top w:w="0" w:type="dxa"/>
              <w:left w:w="144" w:type="dxa"/>
              <w:bottom w:w="0" w:type="dxa"/>
              <w:right w:w="288" w:type="dxa"/>
            </w:tcMar>
            <w:hideMark/>
          </w:tcPr>
          <w:p w14:paraId="083118F1" w14:textId="77777777" w:rsidR="005845CB" w:rsidRDefault="005845CB">
            <w:pPr>
              <w:jc w:val="right"/>
              <w:rPr>
                <w:color w:val="000000"/>
                <w:sz w:val="20"/>
                <w:lang w:val="en-CA" w:eastAsia="en-CA"/>
              </w:rPr>
            </w:pPr>
            <w:r>
              <w:rPr>
                <w:color w:val="000000"/>
                <w:sz w:val="20"/>
                <w:lang w:val="en-CA" w:eastAsia="en-CA"/>
              </w:rPr>
              <w:t>5.22</w:t>
            </w:r>
          </w:p>
        </w:tc>
        <w:tc>
          <w:tcPr>
            <w:tcW w:w="1419" w:type="dxa"/>
            <w:tcBorders>
              <w:top w:val="nil"/>
              <w:left w:val="nil"/>
              <w:bottom w:val="single" w:sz="4" w:space="0" w:color="auto"/>
              <w:right w:val="single" w:sz="4" w:space="0" w:color="auto"/>
            </w:tcBorders>
            <w:noWrap/>
            <w:tcMar>
              <w:top w:w="0" w:type="dxa"/>
              <w:left w:w="144" w:type="dxa"/>
              <w:bottom w:w="0" w:type="dxa"/>
              <w:right w:w="288" w:type="dxa"/>
            </w:tcMar>
            <w:hideMark/>
          </w:tcPr>
          <w:p w14:paraId="5E967E63" w14:textId="77777777" w:rsidR="005845CB" w:rsidRDefault="005845CB">
            <w:pPr>
              <w:jc w:val="right"/>
              <w:rPr>
                <w:color w:val="000000"/>
                <w:sz w:val="20"/>
                <w:lang w:val="en-CA" w:eastAsia="en-CA"/>
              </w:rPr>
            </w:pPr>
            <w:r>
              <w:rPr>
                <w:color w:val="000000"/>
                <w:sz w:val="20"/>
                <w:lang w:val="en-CA" w:eastAsia="en-CA"/>
              </w:rPr>
              <w:t>0.21</w:t>
            </w:r>
          </w:p>
        </w:tc>
      </w:tr>
    </w:tbl>
    <w:p w14:paraId="715A91E5" w14:textId="77777777" w:rsidR="00C338CE" w:rsidRPr="00C338CE" w:rsidRDefault="00C338CE" w:rsidP="00C338CE">
      <w:pPr>
        <w:bidi/>
        <w:rPr>
          <w:sz w:val="26"/>
          <w:szCs w:val="26"/>
          <w:rtl/>
          <w:lang w:val="en-CA" w:bidi="ar-AE"/>
        </w:rPr>
      </w:pPr>
    </w:p>
    <w:p w14:paraId="3A9BE3F2" w14:textId="77777777" w:rsidR="006E12B4" w:rsidRPr="005845CB" w:rsidRDefault="005845CB" w:rsidP="006E12B4">
      <w:pPr>
        <w:bidi/>
        <w:rPr>
          <w:sz w:val="26"/>
          <w:szCs w:val="26"/>
          <w:u w:val="single"/>
          <w:rtl/>
          <w:lang w:bidi="ar-AE"/>
        </w:rPr>
      </w:pPr>
      <w:r w:rsidRPr="005845CB">
        <w:rPr>
          <w:rFonts w:hint="cs"/>
          <w:sz w:val="26"/>
          <w:szCs w:val="26"/>
          <w:u w:val="single"/>
          <w:rtl/>
          <w:lang w:bidi="ar-AE"/>
        </w:rPr>
        <w:t xml:space="preserve">التوزيع القطاعى للمواد </w:t>
      </w:r>
      <w:r w:rsidRPr="005845CB">
        <w:rPr>
          <w:sz w:val="26"/>
          <w:szCs w:val="26"/>
          <w:u w:val="single"/>
          <w:rtl/>
          <w:lang w:bidi="ar-AE"/>
        </w:rPr>
        <w:t>الهيدروكلوروفلوروكربونية</w:t>
      </w:r>
    </w:p>
    <w:p w14:paraId="0984882B" w14:textId="77777777" w:rsidR="005845CB" w:rsidRDefault="005845CB" w:rsidP="005845CB">
      <w:pPr>
        <w:bidi/>
        <w:rPr>
          <w:sz w:val="26"/>
          <w:szCs w:val="26"/>
          <w:rtl/>
          <w:lang w:bidi="ar-AE"/>
        </w:rPr>
      </w:pPr>
    </w:p>
    <w:p w14:paraId="3C689783" w14:textId="77777777" w:rsidR="005845CB" w:rsidRDefault="005845CB" w:rsidP="006E03C2">
      <w:pPr>
        <w:bidi/>
        <w:rPr>
          <w:sz w:val="26"/>
          <w:szCs w:val="26"/>
          <w:rtl/>
          <w:lang w:bidi="ar-AE"/>
        </w:rPr>
      </w:pPr>
      <w:r>
        <w:rPr>
          <w:rFonts w:hint="cs"/>
          <w:sz w:val="26"/>
          <w:szCs w:val="26"/>
          <w:rtl/>
          <w:lang w:bidi="ar-AE"/>
        </w:rPr>
        <w:t>15</w:t>
      </w:r>
      <w:r>
        <w:rPr>
          <w:rFonts w:hint="cs"/>
          <w:sz w:val="26"/>
          <w:szCs w:val="26"/>
          <w:rtl/>
          <w:lang w:bidi="ar-AE"/>
        </w:rPr>
        <w:tab/>
      </w:r>
      <w:r w:rsidR="00FA1404">
        <w:rPr>
          <w:rFonts w:hint="cs"/>
          <w:sz w:val="26"/>
          <w:szCs w:val="26"/>
          <w:rtl/>
          <w:lang w:bidi="ar-AE"/>
        </w:rPr>
        <w:t xml:space="preserve">على أساس المسح الذي نفذ خلال إعداد المرحلة الثانية، يوجد حوالى 500 2 تقنى و300 1 ورشة في قطاع الخدمة، تستهلك </w:t>
      </w:r>
      <w:r w:rsidR="00FA1404">
        <w:rPr>
          <w:sz w:val="26"/>
          <w:szCs w:val="26"/>
          <w:rtl/>
          <w:lang w:bidi="ar-AE"/>
        </w:rPr>
        <w:t>الهيدروكلوروفلوروكربون-22</w:t>
      </w:r>
      <w:r w:rsidR="00FA1404">
        <w:rPr>
          <w:rFonts w:hint="cs"/>
          <w:sz w:val="26"/>
          <w:szCs w:val="26"/>
          <w:rtl/>
          <w:lang w:bidi="ar-AE"/>
        </w:rPr>
        <w:t xml:space="preserve"> و</w:t>
      </w:r>
      <w:r w:rsidR="00FA1404">
        <w:rPr>
          <w:sz w:val="26"/>
          <w:szCs w:val="26"/>
          <w:rtl/>
          <w:lang w:bidi="ar-AE"/>
        </w:rPr>
        <w:t>الهيدروكلوروفلوروكربون-141ب</w:t>
      </w:r>
      <w:r w:rsidR="00FA1404">
        <w:rPr>
          <w:rFonts w:hint="cs"/>
          <w:sz w:val="26"/>
          <w:szCs w:val="26"/>
          <w:rtl/>
          <w:lang w:bidi="ar-AE"/>
        </w:rPr>
        <w:t xml:space="preserve"> المستخدمان في كسح دوائر التبريد ومقدار صغير من </w:t>
      </w:r>
      <w:r w:rsidR="00FA1404">
        <w:rPr>
          <w:sz w:val="26"/>
          <w:szCs w:val="26"/>
          <w:rtl/>
          <w:lang w:bidi="ar-AE"/>
        </w:rPr>
        <w:t>الهيدروكلوروفلوروكربون-14</w:t>
      </w:r>
      <w:r w:rsidR="00FA1404">
        <w:rPr>
          <w:rFonts w:hint="cs"/>
          <w:sz w:val="26"/>
          <w:szCs w:val="26"/>
          <w:rtl/>
          <w:lang w:bidi="ar-AE"/>
        </w:rPr>
        <w:t>2</w:t>
      </w:r>
      <w:r w:rsidR="00FA1404">
        <w:rPr>
          <w:sz w:val="26"/>
          <w:szCs w:val="26"/>
          <w:rtl/>
          <w:lang w:bidi="ar-AE"/>
        </w:rPr>
        <w:t>ب</w:t>
      </w:r>
      <w:r w:rsidR="00FA1404">
        <w:rPr>
          <w:rFonts w:hint="cs"/>
          <w:sz w:val="26"/>
          <w:szCs w:val="26"/>
          <w:rtl/>
          <w:lang w:bidi="ar-AE"/>
        </w:rPr>
        <w:t xml:space="preserve"> و</w:t>
      </w:r>
      <w:r w:rsidR="00FA1404">
        <w:rPr>
          <w:sz w:val="26"/>
          <w:szCs w:val="26"/>
          <w:rtl/>
          <w:lang w:bidi="ar-AE"/>
        </w:rPr>
        <w:t>الهيدروكلوروفلوروكربون-</w:t>
      </w:r>
      <w:r w:rsidR="00FA1404">
        <w:rPr>
          <w:rFonts w:hint="cs"/>
          <w:sz w:val="26"/>
          <w:szCs w:val="26"/>
          <w:rtl/>
          <w:lang w:bidi="ar-AE"/>
        </w:rPr>
        <w:t>123 الموجودان في المخلوطات.</w:t>
      </w:r>
    </w:p>
    <w:p w14:paraId="138957C8" w14:textId="77777777" w:rsidR="005845CB" w:rsidRDefault="005845CB" w:rsidP="005845CB">
      <w:pPr>
        <w:bidi/>
        <w:rPr>
          <w:sz w:val="26"/>
          <w:szCs w:val="26"/>
          <w:rtl/>
          <w:lang w:bidi="ar-AE"/>
        </w:rPr>
      </w:pPr>
    </w:p>
    <w:p w14:paraId="16F9494F" w14:textId="77777777" w:rsidR="005845CB" w:rsidRPr="005845CB" w:rsidRDefault="005845CB" w:rsidP="005845CB">
      <w:pPr>
        <w:bidi/>
        <w:rPr>
          <w:sz w:val="26"/>
          <w:szCs w:val="26"/>
          <w:u w:val="single"/>
          <w:rtl/>
          <w:lang w:bidi="ar-AE"/>
        </w:rPr>
      </w:pPr>
      <w:r w:rsidRPr="005845CB">
        <w:rPr>
          <w:rFonts w:hint="cs"/>
          <w:sz w:val="26"/>
          <w:szCs w:val="26"/>
          <w:u w:val="single"/>
          <w:rtl/>
          <w:lang w:bidi="ar-AE"/>
        </w:rPr>
        <w:t>استراتيجية الإزالة في المرحلة الثانية</w:t>
      </w:r>
    </w:p>
    <w:p w14:paraId="747E1145" w14:textId="77777777" w:rsidR="005845CB" w:rsidRDefault="005845CB" w:rsidP="005845CB">
      <w:pPr>
        <w:bidi/>
        <w:rPr>
          <w:sz w:val="26"/>
          <w:szCs w:val="26"/>
          <w:rtl/>
          <w:lang w:bidi="ar-AE"/>
        </w:rPr>
      </w:pPr>
    </w:p>
    <w:p w14:paraId="23697F67" w14:textId="77777777" w:rsidR="005845CB" w:rsidRDefault="005845CB" w:rsidP="00FA1404">
      <w:pPr>
        <w:bidi/>
        <w:rPr>
          <w:sz w:val="26"/>
          <w:szCs w:val="26"/>
          <w:rtl/>
          <w:lang w:bidi="ar-AE"/>
        </w:rPr>
      </w:pPr>
      <w:r>
        <w:rPr>
          <w:rFonts w:hint="cs"/>
          <w:sz w:val="26"/>
          <w:szCs w:val="26"/>
          <w:rtl/>
          <w:lang w:bidi="ar-AE"/>
        </w:rPr>
        <w:t>16</w:t>
      </w:r>
      <w:r>
        <w:rPr>
          <w:rFonts w:hint="cs"/>
          <w:sz w:val="26"/>
          <w:szCs w:val="26"/>
          <w:rtl/>
          <w:lang w:bidi="ar-AE"/>
        </w:rPr>
        <w:tab/>
      </w:r>
      <w:r w:rsidR="00FA1404">
        <w:rPr>
          <w:rFonts w:hint="cs"/>
          <w:sz w:val="26"/>
          <w:szCs w:val="26"/>
          <w:rtl/>
          <w:lang w:bidi="ar-AE"/>
        </w:rPr>
        <w:t xml:space="preserve">تشمل </w:t>
      </w:r>
      <w:r w:rsidR="00FA1404">
        <w:rPr>
          <w:sz w:val="26"/>
          <w:szCs w:val="26"/>
          <w:rtl/>
          <w:lang w:bidi="ar-AE"/>
        </w:rPr>
        <w:t>المرحلة الثانية من خطة إدارة إزالة المواد الهيدروكلوروفلوروكربونية لصربيا</w:t>
      </w:r>
      <w:r w:rsidR="00FA1404">
        <w:rPr>
          <w:rFonts w:hint="cs"/>
          <w:sz w:val="26"/>
          <w:szCs w:val="26"/>
          <w:rtl/>
          <w:lang w:bidi="ar-AE"/>
        </w:rPr>
        <w:t xml:space="preserve"> ثمانى سنوات لخفض نسبة 67.5 في المائة بحلول 1 يناير/كانون الثانى 2025 ونسبة 97.5 في المائة بحلول </w:t>
      </w:r>
      <w:r w:rsidR="00FA1404">
        <w:rPr>
          <w:sz w:val="26"/>
          <w:szCs w:val="26"/>
          <w:rtl/>
          <w:lang w:bidi="ar-AE"/>
        </w:rPr>
        <w:t>1 يناير/كانون الثانى 202</w:t>
      </w:r>
      <w:r w:rsidR="00FA1404">
        <w:rPr>
          <w:rFonts w:hint="cs"/>
          <w:sz w:val="26"/>
          <w:szCs w:val="26"/>
          <w:rtl/>
          <w:lang w:bidi="ar-AE"/>
        </w:rPr>
        <w:t>8.</w:t>
      </w:r>
    </w:p>
    <w:p w14:paraId="2149454C" w14:textId="77777777" w:rsidR="005845CB" w:rsidRDefault="005845CB" w:rsidP="005845CB">
      <w:pPr>
        <w:bidi/>
        <w:rPr>
          <w:sz w:val="26"/>
          <w:szCs w:val="26"/>
          <w:rtl/>
          <w:lang w:bidi="ar-AE"/>
        </w:rPr>
      </w:pPr>
    </w:p>
    <w:p w14:paraId="12F434E7" w14:textId="77777777" w:rsidR="00523A0F" w:rsidRPr="009032D8" w:rsidRDefault="005845CB" w:rsidP="00523A0F">
      <w:pPr>
        <w:bidi/>
        <w:rPr>
          <w:sz w:val="26"/>
          <w:szCs w:val="26"/>
          <w:u w:val="single"/>
          <w:rtl/>
        </w:rPr>
      </w:pPr>
      <w:r w:rsidRPr="009032D8">
        <w:rPr>
          <w:rFonts w:hint="cs"/>
          <w:b/>
          <w:sz w:val="26"/>
          <w:szCs w:val="26"/>
          <w:u w:val="single"/>
          <w:rtl/>
        </w:rPr>
        <w:t xml:space="preserve">الأنشطة المقترحة في </w:t>
      </w:r>
      <w:r w:rsidR="00523A0F" w:rsidRPr="009032D8">
        <w:rPr>
          <w:rFonts w:hint="cs"/>
          <w:sz w:val="26"/>
          <w:szCs w:val="26"/>
          <w:u w:val="single"/>
          <w:rtl/>
          <w:lang w:bidi="ar-AE"/>
        </w:rPr>
        <w:t xml:space="preserve">المرحلة الثانية من </w:t>
      </w:r>
      <w:r w:rsidR="00523A0F" w:rsidRPr="009032D8">
        <w:rPr>
          <w:rFonts w:hint="cs"/>
          <w:sz w:val="26"/>
          <w:szCs w:val="26"/>
          <w:u w:val="single"/>
          <w:rtl/>
        </w:rPr>
        <w:t>خطة إدارة إزالة المواد الهيدروكلوروفلوروكربونية</w:t>
      </w:r>
    </w:p>
    <w:p w14:paraId="3D9E2F8D" w14:textId="77777777" w:rsidR="00523A0F" w:rsidRDefault="00523A0F" w:rsidP="00523A0F">
      <w:pPr>
        <w:bidi/>
        <w:rPr>
          <w:sz w:val="26"/>
          <w:szCs w:val="26"/>
          <w:rtl/>
        </w:rPr>
      </w:pPr>
    </w:p>
    <w:p w14:paraId="7892FF73" w14:textId="77777777" w:rsidR="00523A0F" w:rsidRDefault="00523A0F" w:rsidP="00523A0F">
      <w:pPr>
        <w:bidi/>
        <w:rPr>
          <w:sz w:val="26"/>
          <w:szCs w:val="26"/>
          <w:rtl/>
          <w:lang w:bidi="ar-AE"/>
        </w:rPr>
      </w:pPr>
      <w:r>
        <w:rPr>
          <w:rFonts w:hint="cs"/>
          <w:sz w:val="26"/>
          <w:szCs w:val="26"/>
          <w:rtl/>
        </w:rPr>
        <w:t>17</w:t>
      </w:r>
      <w:r>
        <w:rPr>
          <w:rFonts w:hint="cs"/>
          <w:sz w:val="26"/>
          <w:szCs w:val="26"/>
          <w:rtl/>
        </w:rPr>
        <w:tab/>
      </w:r>
      <w:r w:rsidR="008A57B5">
        <w:rPr>
          <w:rFonts w:hint="cs"/>
          <w:sz w:val="26"/>
          <w:szCs w:val="26"/>
          <w:rtl/>
        </w:rPr>
        <w:t xml:space="preserve">خلال المرحلة الثانية، ستعمل الحكومة على دعم الإطار القانونى بما في ذلك نظام الترخيص والحصص للرقابة على الواردات من </w:t>
      </w:r>
      <w:r w:rsidR="008A57B5">
        <w:rPr>
          <w:sz w:val="26"/>
          <w:szCs w:val="26"/>
          <w:rtl/>
          <w:lang w:bidi="ar-AE"/>
        </w:rPr>
        <w:t>المواد الهيدروكلوروفلوروكربونية</w:t>
      </w:r>
      <w:r w:rsidR="008A57B5">
        <w:rPr>
          <w:rFonts w:hint="cs"/>
          <w:sz w:val="26"/>
          <w:szCs w:val="26"/>
          <w:rtl/>
          <w:lang w:bidi="ar-AE"/>
        </w:rPr>
        <w:t xml:space="preserve"> وتقوية قطاع خدمة التبريد، كما يلى:</w:t>
      </w:r>
    </w:p>
    <w:p w14:paraId="3A5EC6B4" w14:textId="77777777" w:rsidR="008A57B5" w:rsidRDefault="008A57B5" w:rsidP="008A57B5">
      <w:pPr>
        <w:bidi/>
        <w:rPr>
          <w:sz w:val="26"/>
          <w:szCs w:val="26"/>
          <w:rtl/>
          <w:lang w:bidi="ar-AE"/>
        </w:rPr>
      </w:pPr>
    </w:p>
    <w:p w14:paraId="60F9BED5" w14:textId="77777777" w:rsidR="00523A0F" w:rsidRDefault="008A57B5" w:rsidP="00523A0F">
      <w:pPr>
        <w:pStyle w:val="ListParagraph"/>
        <w:numPr>
          <w:ilvl w:val="0"/>
          <w:numId w:val="36"/>
        </w:numPr>
        <w:bidi/>
        <w:rPr>
          <w:sz w:val="26"/>
          <w:szCs w:val="26"/>
        </w:rPr>
      </w:pPr>
      <w:r w:rsidRPr="008A57B5">
        <w:rPr>
          <w:rFonts w:hint="cs"/>
          <w:sz w:val="26"/>
          <w:szCs w:val="26"/>
          <w:rtl/>
        </w:rPr>
        <w:t xml:space="preserve">تحديث التشريع من خلال استخدام حصص جديدة للرقابة على </w:t>
      </w:r>
      <w:r w:rsidRPr="008A57B5">
        <w:rPr>
          <w:sz w:val="26"/>
          <w:szCs w:val="26"/>
          <w:rtl/>
          <w:lang w:bidi="ar-AE"/>
        </w:rPr>
        <w:t xml:space="preserve">المواد الهيدروكلوروفلوروكربونية </w:t>
      </w:r>
      <w:r w:rsidRPr="008A57B5">
        <w:rPr>
          <w:rFonts w:hint="cs"/>
          <w:sz w:val="26"/>
          <w:szCs w:val="26"/>
          <w:rtl/>
          <w:lang w:bidi="ar-AE"/>
        </w:rPr>
        <w:t xml:space="preserve"> تمشيا مع الإزالة المقترحة المتسارعة؛ تنفيذ حظر على استيراد واستخدام </w:t>
      </w:r>
      <w:r w:rsidRPr="008A57B5">
        <w:rPr>
          <w:sz w:val="26"/>
          <w:szCs w:val="26"/>
          <w:rtl/>
          <w:lang w:bidi="ar-AE"/>
        </w:rPr>
        <w:t xml:space="preserve">الهيدروكلوروفلوروكربون-141ب </w:t>
      </w:r>
      <w:r w:rsidRPr="008A57B5">
        <w:rPr>
          <w:rFonts w:hint="cs"/>
          <w:sz w:val="26"/>
          <w:szCs w:val="26"/>
          <w:rtl/>
          <w:lang w:bidi="ar-AE"/>
        </w:rPr>
        <w:t xml:space="preserve">؛ تنفيذ عمليات التفتيش الإجبارية للتحقق من معدل </w:t>
      </w:r>
      <w:r w:rsidR="00376831">
        <w:rPr>
          <w:rFonts w:hint="cs"/>
          <w:sz w:val="26"/>
          <w:szCs w:val="26"/>
          <w:rtl/>
          <w:lang w:bidi="ar-AE"/>
        </w:rPr>
        <w:t>ال</w:t>
      </w:r>
      <w:r w:rsidRPr="008A57B5">
        <w:rPr>
          <w:rFonts w:hint="cs"/>
          <w:sz w:val="26"/>
          <w:szCs w:val="26"/>
          <w:rtl/>
          <w:lang w:bidi="ar-AE"/>
        </w:rPr>
        <w:t>تسرب</w:t>
      </w:r>
      <w:r w:rsidR="00376831">
        <w:rPr>
          <w:rFonts w:hint="cs"/>
          <w:sz w:val="26"/>
          <w:szCs w:val="26"/>
          <w:rtl/>
          <w:lang w:bidi="ar-AE"/>
        </w:rPr>
        <w:t xml:space="preserve"> في</w:t>
      </w:r>
      <w:r w:rsidRPr="008A57B5">
        <w:rPr>
          <w:rFonts w:hint="cs"/>
          <w:sz w:val="26"/>
          <w:szCs w:val="26"/>
          <w:rtl/>
          <w:lang w:bidi="ar-AE"/>
        </w:rPr>
        <w:t xml:space="preserve"> المعدات والمنشآت القائمة على </w:t>
      </w:r>
      <w:r w:rsidRPr="008A57B5">
        <w:rPr>
          <w:rFonts w:hint="cs"/>
          <w:sz w:val="26"/>
          <w:szCs w:val="26"/>
          <w:rtl/>
        </w:rPr>
        <w:t xml:space="preserve"> </w:t>
      </w:r>
      <w:r>
        <w:rPr>
          <w:sz w:val="26"/>
          <w:szCs w:val="26"/>
          <w:rtl/>
          <w:lang w:bidi="ar-AE"/>
        </w:rPr>
        <w:t>الهيدروكلوروفلوروكربون</w:t>
      </w:r>
      <w:r>
        <w:rPr>
          <w:rFonts w:hint="cs"/>
          <w:sz w:val="26"/>
          <w:szCs w:val="26"/>
          <w:rtl/>
          <w:lang w:bidi="ar-AE"/>
        </w:rPr>
        <w:t xml:space="preserve">؛ وضع حوافز لتشجيع مالكى </w:t>
      </w:r>
      <w:r w:rsidR="00270C12">
        <w:rPr>
          <w:rFonts w:hint="cs"/>
          <w:sz w:val="26"/>
          <w:szCs w:val="26"/>
          <w:rtl/>
          <w:lang w:bidi="ar-AE"/>
        </w:rPr>
        <w:t xml:space="preserve">معدات </w:t>
      </w:r>
      <w:r w:rsidR="00270C12">
        <w:rPr>
          <w:sz w:val="26"/>
          <w:szCs w:val="26"/>
          <w:rtl/>
          <w:lang w:bidi="ar-AE"/>
        </w:rPr>
        <w:t>التبريد وتكييف الهواء</w:t>
      </w:r>
      <w:r w:rsidR="00270C12">
        <w:rPr>
          <w:rFonts w:hint="cs"/>
          <w:sz w:val="26"/>
          <w:szCs w:val="26"/>
          <w:rtl/>
          <w:lang w:bidi="ar-AE"/>
        </w:rPr>
        <w:t xml:space="preserve"> على خدمة معداتهم بانتظام والتأكد من عمليات التسرب وتحسين جمع البيانات والإبلاغ بما في ذلك استهلاك الكهرباء في معدات </w:t>
      </w:r>
      <w:r w:rsidR="00270C12">
        <w:rPr>
          <w:sz w:val="26"/>
          <w:szCs w:val="26"/>
          <w:rtl/>
          <w:lang w:bidi="ar-AE"/>
        </w:rPr>
        <w:t>التبريد وتكييف الهواء</w:t>
      </w:r>
      <w:r w:rsidR="00270C12">
        <w:rPr>
          <w:rFonts w:hint="cs"/>
          <w:sz w:val="26"/>
          <w:szCs w:val="26"/>
          <w:rtl/>
          <w:lang w:bidi="ar-AE"/>
        </w:rPr>
        <w:t xml:space="preserve"> (يونيدو) (000 64 دولار أمريكي)؛</w:t>
      </w:r>
    </w:p>
    <w:p w14:paraId="681ACA3E" w14:textId="77777777" w:rsidR="00270C12" w:rsidRDefault="00270C12" w:rsidP="00270C12">
      <w:pPr>
        <w:bidi/>
        <w:ind w:left="360"/>
        <w:rPr>
          <w:sz w:val="26"/>
          <w:szCs w:val="26"/>
          <w:rtl/>
        </w:rPr>
      </w:pPr>
    </w:p>
    <w:p w14:paraId="66CD96B2" w14:textId="77777777" w:rsidR="00270C12" w:rsidRDefault="00270C12" w:rsidP="00270C12">
      <w:pPr>
        <w:pStyle w:val="ListParagraph"/>
        <w:numPr>
          <w:ilvl w:val="0"/>
          <w:numId w:val="36"/>
        </w:numPr>
        <w:bidi/>
        <w:rPr>
          <w:sz w:val="26"/>
          <w:szCs w:val="26"/>
        </w:rPr>
      </w:pPr>
      <w:r>
        <w:rPr>
          <w:rFonts w:hint="cs"/>
          <w:sz w:val="26"/>
          <w:szCs w:val="26"/>
          <w:rtl/>
        </w:rPr>
        <w:t xml:space="preserve"> تدريب مفتشي الجمارك وموظفى إنفاذ القانون من خلال ست حلقات عمل لحوالى 10-20 مشاركا لكل حلقة عن التشريعات المحدثة ووثائق السياسة الجديدة للإسراع بالإزالة، وتطوير مواد تدريبية (يونيب) (000 20 </w:t>
      </w:r>
      <w:r>
        <w:rPr>
          <w:sz w:val="26"/>
          <w:szCs w:val="26"/>
          <w:rtl/>
          <w:lang w:bidi="ar-AE"/>
        </w:rPr>
        <w:t>دولار أمريكي</w:t>
      </w:r>
      <w:r>
        <w:rPr>
          <w:rFonts w:hint="cs"/>
          <w:sz w:val="26"/>
          <w:szCs w:val="26"/>
          <w:rtl/>
          <w:lang w:bidi="ar-AE"/>
        </w:rPr>
        <w:t>)؛</w:t>
      </w:r>
    </w:p>
    <w:p w14:paraId="781B1343" w14:textId="77777777" w:rsidR="00270C12" w:rsidRPr="00270C12" w:rsidRDefault="00270C12" w:rsidP="00270C12">
      <w:pPr>
        <w:pStyle w:val="ListParagraph"/>
        <w:rPr>
          <w:sz w:val="26"/>
          <w:szCs w:val="26"/>
          <w:rtl/>
        </w:rPr>
      </w:pPr>
    </w:p>
    <w:p w14:paraId="41BEE10F" w14:textId="77777777" w:rsidR="00270C12" w:rsidRDefault="00270C12" w:rsidP="00376831">
      <w:pPr>
        <w:pStyle w:val="ListParagraph"/>
        <w:numPr>
          <w:ilvl w:val="0"/>
          <w:numId w:val="37"/>
        </w:numPr>
        <w:bidi/>
        <w:rPr>
          <w:sz w:val="26"/>
          <w:szCs w:val="26"/>
        </w:rPr>
      </w:pPr>
      <w:r>
        <w:rPr>
          <w:rFonts w:hint="cs"/>
          <w:sz w:val="26"/>
          <w:szCs w:val="26"/>
          <w:rtl/>
        </w:rPr>
        <w:lastRenderedPageBreak/>
        <w:t xml:space="preserve"> وضع مبادئ توجيهية للإستعادة وإعادة التدوير وإعادة الاستخدام وللتأكد من التسرب </w:t>
      </w:r>
      <w:r w:rsidRPr="00270C12">
        <w:rPr>
          <w:rFonts w:hint="cs"/>
          <w:sz w:val="26"/>
          <w:szCs w:val="26"/>
          <w:rtl/>
        </w:rPr>
        <w:t xml:space="preserve"> </w:t>
      </w:r>
      <w:r>
        <w:rPr>
          <w:rFonts w:hint="cs"/>
          <w:sz w:val="26"/>
          <w:szCs w:val="26"/>
          <w:rtl/>
        </w:rPr>
        <w:t xml:space="preserve">في معدات </w:t>
      </w:r>
      <w:r>
        <w:rPr>
          <w:sz w:val="26"/>
          <w:szCs w:val="26"/>
          <w:rtl/>
          <w:lang w:bidi="ar-AE"/>
        </w:rPr>
        <w:t>التبريد وتكييف الهواء</w:t>
      </w:r>
      <w:r>
        <w:rPr>
          <w:rFonts w:hint="cs"/>
          <w:sz w:val="26"/>
          <w:szCs w:val="26"/>
          <w:rtl/>
          <w:lang w:bidi="ar-AE"/>
        </w:rPr>
        <w:t xml:space="preserve"> القائمة على </w:t>
      </w:r>
      <w:r>
        <w:rPr>
          <w:sz w:val="26"/>
          <w:szCs w:val="26"/>
          <w:rtl/>
          <w:lang w:bidi="ar-AE"/>
        </w:rPr>
        <w:t>الهيدروكلوروفلوروكربون</w:t>
      </w:r>
      <w:r>
        <w:rPr>
          <w:rFonts w:hint="cs"/>
          <w:sz w:val="26"/>
          <w:szCs w:val="26"/>
          <w:rtl/>
          <w:lang w:bidi="ar-AE"/>
        </w:rPr>
        <w:t xml:space="preserve"> والهيدروفلوروكربون؛ </w:t>
      </w:r>
      <w:r w:rsidR="007A0822">
        <w:rPr>
          <w:rFonts w:hint="cs"/>
          <w:sz w:val="26"/>
          <w:szCs w:val="26"/>
          <w:rtl/>
          <w:lang w:bidi="ar-AE"/>
        </w:rPr>
        <w:t xml:space="preserve">أربع حلقات عمل لحوالى 100 تقنى ومالك معدات ومشغلين ومستوردين </w:t>
      </w:r>
      <w:r w:rsidR="000C3E01">
        <w:rPr>
          <w:rFonts w:hint="cs"/>
          <w:sz w:val="26"/>
          <w:szCs w:val="26"/>
          <w:rtl/>
          <w:lang w:bidi="ar-AE"/>
        </w:rPr>
        <w:t xml:space="preserve">بشأن مبادئ توجيهية وممارسات الخدمة الجيدة؛ تدريب </w:t>
      </w:r>
      <w:r w:rsidR="000C3E01">
        <w:rPr>
          <w:sz w:val="26"/>
          <w:szCs w:val="26"/>
          <w:rtl/>
          <w:lang w:bidi="ar-AE"/>
        </w:rPr>
        <w:t>تقن</w:t>
      </w:r>
      <w:r w:rsidR="000C3E01">
        <w:rPr>
          <w:rFonts w:hint="cs"/>
          <w:sz w:val="26"/>
          <w:szCs w:val="26"/>
          <w:rtl/>
          <w:lang w:bidi="ar-AE"/>
        </w:rPr>
        <w:t>يين</w:t>
      </w:r>
      <w:r w:rsidR="000C3E01">
        <w:rPr>
          <w:sz w:val="26"/>
          <w:szCs w:val="26"/>
          <w:rtl/>
          <w:lang w:bidi="ar-AE"/>
        </w:rPr>
        <w:t xml:space="preserve"> </w:t>
      </w:r>
      <w:r w:rsidR="000C3E01">
        <w:rPr>
          <w:rFonts w:hint="cs"/>
          <w:sz w:val="26"/>
          <w:szCs w:val="26"/>
          <w:rtl/>
          <w:lang w:bidi="ar-AE"/>
        </w:rPr>
        <w:t>وملاك</w:t>
      </w:r>
      <w:r w:rsidR="000C3E01">
        <w:rPr>
          <w:sz w:val="26"/>
          <w:szCs w:val="26"/>
          <w:rtl/>
          <w:lang w:bidi="ar-AE"/>
        </w:rPr>
        <w:t xml:space="preserve"> معدات ومشغلين ومستوردين</w:t>
      </w:r>
      <w:r w:rsidR="000C3E01">
        <w:rPr>
          <w:rFonts w:hint="cs"/>
          <w:sz w:val="26"/>
          <w:szCs w:val="26"/>
          <w:rtl/>
          <w:lang w:bidi="ar-AE"/>
        </w:rPr>
        <w:t xml:space="preserve"> على استخدام برمجيات جمع البيانات والمعالجة الاحصائية </w:t>
      </w:r>
      <w:r w:rsidR="00376831">
        <w:rPr>
          <w:rFonts w:hint="cs"/>
          <w:sz w:val="26"/>
          <w:szCs w:val="26"/>
          <w:rtl/>
          <w:lang w:bidi="ar-AE"/>
        </w:rPr>
        <w:t>ا</w:t>
      </w:r>
      <w:r w:rsidR="000C3E01">
        <w:rPr>
          <w:rFonts w:hint="cs"/>
          <w:sz w:val="26"/>
          <w:szCs w:val="26"/>
          <w:rtl/>
          <w:lang w:bidi="ar-AE"/>
        </w:rPr>
        <w:t xml:space="preserve">لتى تم شراؤها في عام 2016 لإجراء مسح عن بدائل المواد المستنفدة للأوزون وتعديل تلك البرمجيات لتتبع استخدام الكهرباء؛ استخدام ورش الخدمة للإبلاغ السنوى المطلوب لمقادير سوائل التبريد التى تم استردادها وإعادة تدويرها؛ شراء معدات وأدوات (مثل، آلات نقالى للاسترداد وإعادة التدوير وأجهزة كشف التسرب واسطوانات) للتقنيين والأرتقاء بأربعة مراكز تدريب؛ شراء أجهزة اضافية للتعرف على سوائل التبريد للجمارك ومراكز التدريب؛ تنفيذ حلقة عمل عن بدائل لكسح وتنظيف دوائر </w:t>
      </w:r>
      <w:r w:rsidR="000C3E01">
        <w:rPr>
          <w:sz w:val="26"/>
          <w:szCs w:val="26"/>
          <w:rtl/>
          <w:lang w:bidi="ar-AE"/>
        </w:rPr>
        <w:t>التبريد وتكييف الهواء</w:t>
      </w:r>
      <w:r w:rsidR="000C3E01">
        <w:rPr>
          <w:rFonts w:hint="cs"/>
          <w:sz w:val="26"/>
          <w:szCs w:val="26"/>
          <w:rtl/>
          <w:lang w:bidi="ar-AE"/>
        </w:rPr>
        <w:t>؛ شراء قطع غيار لأربع آلات است</w:t>
      </w:r>
      <w:r w:rsidR="00D204B2">
        <w:rPr>
          <w:rFonts w:hint="cs"/>
          <w:sz w:val="26"/>
          <w:szCs w:val="26"/>
          <w:rtl/>
          <w:lang w:bidi="ar-AE"/>
        </w:rPr>
        <w:t xml:space="preserve">خلاص تم تخزينها في أربعة مراكز تدريب؛ تدريب موظفين على استخدامها (يونيدو) (500 399 </w:t>
      </w:r>
      <w:r w:rsidR="00D204B2">
        <w:rPr>
          <w:sz w:val="26"/>
          <w:szCs w:val="26"/>
          <w:rtl/>
          <w:lang w:bidi="ar-AE"/>
        </w:rPr>
        <w:t>دولار أمريكي</w:t>
      </w:r>
      <w:r w:rsidR="00D204B2">
        <w:rPr>
          <w:rFonts w:hint="cs"/>
          <w:sz w:val="26"/>
          <w:szCs w:val="26"/>
          <w:rtl/>
          <w:lang w:bidi="ar-AE"/>
        </w:rPr>
        <w:t>)؛</w:t>
      </w:r>
    </w:p>
    <w:p w14:paraId="52CCCFB2" w14:textId="77777777" w:rsidR="00D204B2" w:rsidRDefault="00D204B2" w:rsidP="00D204B2">
      <w:pPr>
        <w:bidi/>
        <w:rPr>
          <w:sz w:val="26"/>
          <w:szCs w:val="26"/>
          <w:rtl/>
        </w:rPr>
      </w:pPr>
    </w:p>
    <w:p w14:paraId="1648B1F0" w14:textId="77777777" w:rsidR="00D204B2" w:rsidRDefault="00D204B2" w:rsidP="001F28B0">
      <w:pPr>
        <w:bidi/>
        <w:ind w:left="720" w:hanging="270"/>
        <w:rPr>
          <w:sz w:val="26"/>
          <w:szCs w:val="26"/>
          <w:rtl/>
          <w:lang w:bidi="ar-AE"/>
        </w:rPr>
      </w:pPr>
      <w:r>
        <w:rPr>
          <w:rFonts w:hint="cs"/>
          <w:sz w:val="26"/>
          <w:szCs w:val="26"/>
          <w:rtl/>
        </w:rPr>
        <w:t>(د)</w:t>
      </w:r>
      <w:r>
        <w:rPr>
          <w:rFonts w:hint="cs"/>
          <w:sz w:val="26"/>
          <w:szCs w:val="26"/>
          <w:rtl/>
        </w:rPr>
        <w:tab/>
      </w:r>
      <w:r w:rsidR="001834B0">
        <w:rPr>
          <w:rFonts w:hint="cs"/>
          <w:sz w:val="26"/>
          <w:szCs w:val="26"/>
          <w:rtl/>
        </w:rPr>
        <w:t xml:space="preserve"> </w:t>
      </w:r>
      <w:r w:rsidR="00314B56">
        <w:rPr>
          <w:rFonts w:hint="cs"/>
          <w:sz w:val="26"/>
          <w:szCs w:val="26"/>
          <w:rtl/>
        </w:rPr>
        <w:t xml:space="preserve">تركيز التدريب على استخدام بدائل جديدة لسوائل تبريد ذات قابلية للاشتعال وضغط عال؛ شراء </w:t>
      </w:r>
      <w:r w:rsidR="00314B56">
        <w:rPr>
          <w:sz w:val="26"/>
          <w:szCs w:val="26"/>
          <w:rtl/>
          <w:lang w:bidi="ar-AE"/>
        </w:rPr>
        <w:t>معدات قائمة على قدرات احترار عالمى منخفض</w:t>
      </w:r>
      <w:r w:rsidR="00314B56">
        <w:rPr>
          <w:rFonts w:hint="cs"/>
          <w:sz w:val="26"/>
          <w:szCs w:val="26"/>
          <w:rtl/>
          <w:lang w:bidi="ar-AE"/>
        </w:rPr>
        <w:t xml:space="preserve"> من أجل </w:t>
      </w:r>
      <w:r w:rsidR="001F28B0">
        <w:rPr>
          <w:rFonts w:hint="cs"/>
          <w:sz w:val="26"/>
          <w:szCs w:val="26"/>
          <w:rtl/>
          <w:lang w:bidi="ar-AE"/>
        </w:rPr>
        <w:t>التدليل عليها</w:t>
      </w:r>
      <w:r w:rsidR="00314B56">
        <w:rPr>
          <w:rFonts w:hint="cs"/>
          <w:sz w:val="26"/>
          <w:szCs w:val="26"/>
          <w:rtl/>
          <w:lang w:bidi="ar-AE"/>
        </w:rPr>
        <w:t xml:space="preserve"> (أي، وحدة </w:t>
      </w:r>
      <w:r w:rsidR="001834B0">
        <w:rPr>
          <w:rFonts w:hint="cs"/>
          <w:sz w:val="26"/>
          <w:szCs w:val="26"/>
          <w:rtl/>
          <w:lang w:bidi="ar-AE"/>
        </w:rPr>
        <w:t xml:space="preserve">ثنائي أكسيد </w:t>
      </w:r>
      <w:r w:rsidR="001F28B0">
        <w:rPr>
          <w:rFonts w:hint="cs"/>
          <w:sz w:val="26"/>
          <w:szCs w:val="26"/>
          <w:rtl/>
          <w:lang w:bidi="ar-AE"/>
        </w:rPr>
        <w:t>ال</w:t>
      </w:r>
      <w:r w:rsidR="001834B0">
        <w:rPr>
          <w:rFonts w:hint="cs"/>
          <w:sz w:val="26"/>
          <w:szCs w:val="26"/>
          <w:rtl/>
          <w:lang w:bidi="ar-AE"/>
        </w:rPr>
        <w:t xml:space="preserve">كربون ما بعد الحرج ووحدات قائمة على الهيدروكربون) وأدوات لخدمة مثل تلك المعدات؛ تحديث دليل التدريب لتقنيي الخدمة لتناول ممارسات السلامة </w:t>
      </w:r>
      <w:r w:rsidR="00BA5A32">
        <w:rPr>
          <w:rFonts w:hint="cs"/>
          <w:sz w:val="26"/>
          <w:szCs w:val="26"/>
          <w:rtl/>
          <w:lang w:bidi="ar-AE"/>
        </w:rPr>
        <w:t xml:space="preserve">في </w:t>
      </w:r>
      <w:r w:rsidR="001834B0">
        <w:rPr>
          <w:rFonts w:hint="cs"/>
          <w:sz w:val="26"/>
          <w:szCs w:val="26"/>
          <w:rtl/>
          <w:lang w:bidi="ar-AE"/>
        </w:rPr>
        <w:t xml:space="preserve">مناولة سوائل التبريد القابلة للاشتعال وذات </w:t>
      </w:r>
      <w:r w:rsidR="001F28B0">
        <w:rPr>
          <w:rFonts w:hint="cs"/>
          <w:sz w:val="26"/>
          <w:szCs w:val="26"/>
          <w:rtl/>
          <w:lang w:bidi="ar-AE"/>
        </w:rPr>
        <w:t>ال</w:t>
      </w:r>
      <w:r w:rsidR="001834B0">
        <w:rPr>
          <w:rFonts w:hint="cs"/>
          <w:sz w:val="26"/>
          <w:szCs w:val="26"/>
          <w:rtl/>
          <w:lang w:bidi="ar-AE"/>
        </w:rPr>
        <w:t xml:space="preserve">ضغط </w:t>
      </w:r>
      <w:r w:rsidR="001F28B0">
        <w:rPr>
          <w:rFonts w:hint="cs"/>
          <w:sz w:val="26"/>
          <w:szCs w:val="26"/>
          <w:rtl/>
          <w:lang w:bidi="ar-AE"/>
        </w:rPr>
        <w:t>ال</w:t>
      </w:r>
      <w:r w:rsidR="001834B0">
        <w:rPr>
          <w:rFonts w:hint="cs"/>
          <w:sz w:val="26"/>
          <w:szCs w:val="26"/>
          <w:rtl/>
          <w:lang w:bidi="ar-AE"/>
        </w:rPr>
        <w:t xml:space="preserve">مرتفع (يونيدو) (000 69 </w:t>
      </w:r>
      <w:r w:rsidR="001834B0">
        <w:rPr>
          <w:sz w:val="26"/>
          <w:szCs w:val="26"/>
          <w:rtl/>
          <w:lang w:bidi="ar-AE"/>
        </w:rPr>
        <w:t>دولار أمريكي</w:t>
      </w:r>
      <w:r w:rsidR="001834B0">
        <w:rPr>
          <w:rFonts w:hint="cs"/>
          <w:sz w:val="26"/>
          <w:szCs w:val="26"/>
          <w:rtl/>
          <w:lang w:bidi="ar-AE"/>
        </w:rPr>
        <w:t>؛</w:t>
      </w:r>
    </w:p>
    <w:p w14:paraId="7DDF0898" w14:textId="77777777" w:rsidR="00585C19" w:rsidRDefault="00585C19" w:rsidP="00585C19">
      <w:pPr>
        <w:bidi/>
        <w:ind w:left="720" w:hanging="270"/>
        <w:rPr>
          <w:sz w:val="26"/>
          <w:szCs w:val="26"/>
          <w:rtl/>
          <w:lang w:bidi="ar-AE"/>
        </w:rPr>
      </w:pPr>
    </w:p>
    <w:p w14:paraId="7059A933" w14:textId="77777777" w:rsidR="00585C19" w:rsidRDefault="00585C19" w:rsidP="00585C19">
      <w:pPr>
        <w:bidi/>
        <w:ind w:left="720" w:hanging="270"/>
        <w:rPr>
          <w:sz w:val="26"/>
          <w:szCs w:val="26"/>
          <w:rtl/>
          <w:lang w:bidi="ar-AE"/>
        </w:rPr>
      </w:pPr>
      <w:r>
        <w:rPr>
          <w:rFonts w:hint="cs"/>
          <w:sz w:val="26"/>
          <w:szCs w:val="26"/>
          <w:rtl/>
          <w:lang w:bidi="ar-AE"/>
        </w:rPr>
        <w:t xml:space="preserve">(هـ)  أنشطة زيادة الوعى بالتعاون مع رابطة </w:t>
      </w:r>
      <w:r>
        <w:rPr>
          <w:sz w:val="26"/>
          <w:szCs w:val="26"/>
          <w:rtl/>
          <w:lang w:bidi="ar-AE"/>
        </w:rPr>
        <w:t>التبريد وتكييف الهواء</w:t>
      </w:r>
      <w:r>
        <w:rPr>
          <w:rFonts w:hint="cs"/>
          <w:sz w:val="26"/>
          <w:szCs w:val="26"/>
          <w:rtl/>
          <w:lang w:bidi="ar-AE"/>
        </w:rPr>
        <w:t xml:space="preserve"> الصربية، بما في ذلك تنظيم موائد مستديرة</w:t>
      </w:r>
      <w:r>
        <w:rPr>
          <w:rFonts w:hint="cs"/>
          <w:sz w:val="26"/>
          <w:szCs w:val="26"/>
          <w:rtl/>
          <w:lang w:bidi="ar-AE"/>
        </w:rPr>
        <w:tab/>
      </w:r>
      <w:r w:rsidR="00E0398C">
        <w:rPr>
          <w:rFonts w:hint="cs"/>
          <w:sz w:val="26"/>
          <w:szCs w:val="26"/>
          <w:rtl/>
          <w:lang w:bidi="ar-AE"/>
        </w:rPr>
        <w:t xml:space="preserve"> ومعارض </w:t>
      </w:r>
      <w:r w:rsidR="00E0398C">
        <w:rPr>
          <w:sz w:val="26"/>
          <w:szCs w:val="26"/>
          <w:rtl/>
          <w:lang w:bidi="ar-AE"/>
        </w:rPr>
        <w:t>في المؤتمر السنوى لرابطة التبريد وتكييف الهواء الصربية</w:t>
      </w:r>
      <w:r w:rsidR="00E0398C">
        <w:rPr>
          <w:rFonts w:hint="cs"/>
          <w:sz w:val="26"/>
          <w:szCs w:val="26"/>
          <w:rtl/>
          <w:lang w:bidi="ar-AE"/>
        </w:rPr>
        <w:t xml:space="preserve"> و</w:t>
      </w:r>
      <w:r w:rsidR="00E0398C" w:rsidRPr="00E0398C">
        <w:rPr>
          <w:sz w:val="26"/>
          <w:szCs w:val="26"/>
          <w:rtl/>
          <w:lang w:bidi="ar-AE"/>
        </w:rPr>
        <w:t xml:space="preserve"> </w:t>
      </w:r>
      <w:r w:rsidR="00E0398C">
        <w:rPr>
          <w:sz w:val="26"/>
          <w:szCs w:val="26"/>
          <w:rtl/>
          <w:lang w:bidi="ar-AE"/>
        </w:rPr>
        <w:t>نشر "صفحات الأوزون" في جريدة رابطة التبريد وتكييف الهواء الصربية الصادرة كل أربعة أشهر</w:t>
      </w:r>
      <w:r w:rsidR="00E0398C">
        <w:rPr>
          <w:rFonts w:hint="cs"/>
          <w:sz w:val="26"/>
          <w:szCs w:val="26"/>
          <w:rtl/>
          <w:lang w:bidi="ar-AE"/>
        </w:rPr>
        <w:t xml:space="preserve"> (يونيب) (000 50 </w:t>
      </w:r>
      <w:r w:rsidR="00E0398C">
        <w:rPr>
          <w:sz w:val="26"/>
          <w:szCs w:val="26"/>
          <w:rtl/>
          <w:lang w:bidi="ar-AE"/>
        </w:rPr>
        <w:t>دولار أمريكي</w:t>
      </w:r>
      <w:r w:rsidR="00E0398C">
        <w:rPr>
          <w:rFonts w:hint="cs"/>
          <w:sz w:val="26"/>
          <w:szCs w:val="26"/>
          <w:rtl/>
          <w:lang w:bidi="ar-AE"/>
        </w:rPr>
        <w:t>)؛</w:t>
      </w:r>
    </w:p>
    <w:p w14:paraId="3ABCFEA4" w14:textId="77777777" w:rsidR="00E0398C" w:rsidRDefault="00E0398C" w:rsidP="00E0398C">
      <w:pPr>
        <w:bidi/>
        <w:ind w:left="720" w:hanging="270"/>
        <w:rPr>
          <w:sz w:val="26"/>
          <w:szCs w:val="26"/>
          <w:rtl/>
          <w:lang w:bidi="ar-AE"/>
        </w:rPr>
      </w:pPr>
    </w:p>
    <w:p w14:paraId="7F81AFD1" w14:textId="77777777" w:rsidR="00E0398C" w:rsidRDefault="00E0398C" w:rsidP="00E0398C">
      <w:pPr>
        <w:bidi/>
        <w:ind w:left="720" w:hanging="270"/>
        <w:rPr>
          <w:sz w:val="26"/>
          <w:szCs w:val="26"/>
          <w:rtl/>
          <w:lang w:bidi="ar-AE"/>
        </w:rPr>
      </w:pPr>
      <w:r>
        <w:rPr>
          <w:rFonts w:hint="cs"/>
          <w:sz w:val="26"/>
          <w:szCs w:val="26"/>
          <w:rtl/>
          <w:lang w:bidi="ar-AE"/>
        </w:rPr>
        <w:t xml:space="preserve">(و)  تحقق مستقل عن الاستهلاك لكل شريحة في المستقبل (يونيدو) (000 15 </w:t>
      </w:r>
      <w:r>
        <w:rPr>
          <w:sz w:val="26"/>
          <w:szCs w:val="26"/>
          <w:rtl/>
          <w:lang w:bidi="ar-AE"/>
        </w:rPr>
        <w:t>دولار أمريكي</w:t>
      </w:r>
      <w:r>
        <w:rPr>
          <w:rFonts w:hint="cs"/>
          <w:sz w:val="26"/>
          <w:szCs w:val="26"/>
          <w:rtl/>
          <w:lang w:bidi="ar-AE"/>
        </w:rPr>
        <w:t>).</w:t>
      </w:r>
      <w:r>
        <w:rPr>
          <w:rFonts w:hint="cs"/>
          <w:sz w:val="26"/>
          <w:szCs w:val="26"/>
          <w:rtl/>
          <w:lang w:bidi="ar-AE"/>
        </w:rPr>
        <w:tab/>
      </w:r>
    </w:p>
    <w:p w14:paraId="2D42E7C1" w14:textId="77777777" w:rsidR="00B25125" w:rsidRDefault="00B25125" w:rsidP="00B25125">
      <w:pPr>
        <w:bidi/>
        <w:rPr>
          <w:sz w:val="26"/>
          <w:szCs w:val="26"/>
          <w:rtl/>
        </w:rPr>
      </w:pPr>
    </w:p>
    <w:p w14:paraId="7AC19048" w14:textId="77777777" w:rsidR="006E12B4" w:rsidRPr="00D93619" w:rsidRDefault="006E12B4" w:rsidP="006E12B4">
      <w:pPr>
        <w:pStyle w:val="StyleHeader4Para4Left0Firstline0"/>
        <w:numPr>
          <w:ilvl w:val="0"/>
          <w:numId w:val="0"/>
        </w:numPr>
        <w:bidi/>
        <w:rPr>
          <w:i/>
          <w:iCs/>
          <w:sz w:val="26"/>
          <w:szCs w:val="26"/>
          <w:rtl/>
        </w:rPr>
      </w:pPr>
      <w:r w:rsidRPr="00D93619">
        <w:rPr>
          <w:rFonts w:hint="cs"/>
          <w:i/>
          <w:iCs/>
          <w:sz w:val="26"/>
          <w:szCs w:val="26"/>
          <w:rtl/>
        </w:rPr>
        <w:t>تنفيذ المشروع ورصده</w:t>
      </w:r>
      <w:r w:rsidR="00523A0F" w:rsidRPr="00D93619">
        <w:rPr>
          <w:rFonts w:hint="cs"/>
          <w:i/>
          <w:iCs/>
          <w:sz w:val="26"/>
          <w:szCs w:val="26"/>
          <w:rtl/>
        </w:rPr>
        <w:t xml:space="preserve"> والابلاغ عنه</w:t>
      </w:r>
    </w:p>
    <w:p w14:paraId="6EC90AB2" w14:textId="77777777" w:rsidR="006E12B4" w:rsidRDefault="00523A0F" w:rsidP="00392B20">
      <w:pPr>
        <w:pStyle w:val="StyleHeader4Para4Left0Firstline0"/>
        <w:numPr>
          <w:ilvl w:val="0"/>
          <w:numId w:val="0"/>
        </w:numPr>
        <w:tabs>
          <w:tab w:val="clear" w:pos="2880"/>
        </w:tabs>
        <w:bidi/>
        <w:rPr>
          <w:sz w:val="26"/>
          <w:szCs w:val="26"/>
          <w:rtl/>
        </w:rPr>
      </w:pPr>
      <w:r>
        <w:rPr>
          <w:rFonts w:hint="cs"/>
          <w:sz w:val="26"/>
          <w:szCs w:val="26"/>
          <w:rtl/>
        </w:rPr>
        <w:t>18</w:t>
      </w:r>
      <w:r w:rsidR="006E12B4">
        <w:rPr>
          <w:rFonts w:hint="cs"/>
          <w:sz w:val="26"/>
          <w:szCs w:val="26"/>
          <w:rtl/>
        </w:rPr>
        <w:t xml:space="preserve">     </w:t>
      </w:r>
      <w:r w:rsidR="00D93619">
        <w:rPr>
          <w:rFonts w:hint="cs"/>
          <w:sz w:val="26"/>
          <w:szCs w:val="26"/>
          <w:rtl/>
        </w:rPr>
        <w:t xml:space="preserve">ستكون الوحدة الوطنية للأوزون، المنشأة في إطار وزارة حماية البيئة، </w:t>
      </w:r>
      <w:r w:rsidR="00392B20">
        <w:rPr>
          <w:rFonts w:hint="cs"/>
          <w:sz w:val="26"/>
          <w:szCs w:val="26"/>
          <w:rtl/>
        </w:rPr>
        <w:t xml:space="preserve">مسؤولة </w:t>
      </w:r>
      <w:r w:rsidR="00D93619">
        <w:rPr>
          <w:rFonts w:hint="cs"/>
          <w:sz w:val="26"/>
          <w:szCs w:val="26"/>
          <w:rtl/>
        </w:rPr>
        <w:t xml:space="preserve">عن التنسيق الشامل للأنشطة بمقتضي المرحلة الثانية. وستعمل </w:t>
      </w:r>
      <w:r w:rsidR="00D93619">
        <w:rPr>
          <w:sz w:val="26"/>
          <w:szCs w:val="26"/>
          <w:rtl/>
        </w:rPr>
        <w:t>الوحدة الوطنية للأوزون</w:t>
      </w:r>
      <w:r w:rsidR="00D93619">
        <w:rPr>
          <w:rFonts w:hint="cs"/>
          <w:sz w:val="26"/>
          <w:szCs w:val="26"/>
          <w:rtl/>
        </w:rPr>
        <w:t xml:space="preserve"> مع الوكالتين الرئيسة والمتعاونة ومع الأطراف المؤثرة على تنفيذ المرحلة الثانية، وتحديد فرص الترويج للمساواة الجنسانية وتمكين النساء، وسوف ترصد عدد النساء المشاركات في أنشطة </w:t>
      </w:r>
      <w:r w:rsidR="00D93619">
        <w:rPr>
          <w:sz w:val="26"/>
          <w:szCs w:val="26"/>
          <w:rtl/>
        </w:rPr>
        <w:t>خطة إدارة إزالة المواد الهيدروكلوروفلوروكربونية</w:t>
      </w:r>
      <w:r w:rsidR="00D93619">
        <w:rPr>
          <w:rFonts w:hint="cs"/>
          <w:sz w:val="26"/>
          <w:szCs w:val="26"/>
          <w:rtl/>
        </w:rPr>
        <w:t>. ولم يخصص تمويل اضافى لهذا الغرض.</w:t>
      </w:r>
    </w:p>
    <w:p w14:paraId="31AC4846" w14:textId="77777777" w:rsidR="00523A0F" w:rsidRPr="00523A0F" w:rsidRDefault="00523A0F" w:rsidP="00523A0F">
      <w:pPr>
        <w:bidi/>
        <w:rPr>
          <w:sz w:val="26"/>
          <w:szCs w:val="26"/>
          <w:u w:val="single"/>
        </w:rPr>
      </w:pPr>
      <w:r>
        <w:rPr>
          <w:rFonts w:hint="cs"/>
          <w:sz w:val="26"/>
          <w:szCs w:val="26"/>
          <w:u w:val="single"/>
          <w:rtl/>
          <w:lang w:bidi="ar-AE"/>
        </w:rPr>
        <w:t xml:space="preserve">مجموع تكاليف </w:t>
      </w:r>
      <w:r w:rsidRPr="00AF386C">
        <w:rPr>
          <w:rFonts w:hint="cs"/>
          <w:sz w:val="26"/>
          <w:szCs w:val="26"/>
          <w:u w:val="single"/>
          <w:rtl/>
          <w:lang w:bidi="ar-AE"/>
        </w:rPr>
        <w:t xml:space="preserve">المرحلة الثانية من </w:t>
      </w:r>
      <w:r w:rsidRPr="00AF386C">
        <w:rPr>
          <w:rFonts w:hint="cs"/>
          <w:sz w:val="26"/>
          <w:szCs w:val="26"/>
          <w:u w:val="single"/>
          <w:rtl/>
        </w:rPr>
        <w:t>خطة إدارة إزالة المواد الهيدروكلوروفلوروكربونية</w:t>
      </w:r>
    </w:p>
    <w:p w14:paraId="395D77C7" w14:textId="77777777" w:rsidR="006E12B4" w:rsidRDefault="006E12B4" w:rsidP="006E12B4">
      <w:pPr>
        <w:pStyle w:val="Heading1"/>
        <w:numPr>
          <w:ilvl w:val="0"/>
          <w:numId w:val="0"/>
        </w:numPr>
        <w:tabs>
          <w:tab w:val="left" w:pos="708"/>
        </w:tabs>
        <w:bidi/>
        <w:rPr>
          <w:sz w:val="26"/>
          <w:szCs w:val="26"/>
          <w:rtl/>
          <w:lang w:bidi="ar-EG"/>
        </w:rPr>
      </w:pPr>
    </w:p>
    <w:p w14:paraId="51C8D8AC" w14:textId="77777777" w:rsidR="00523A0F" w:rsidRDefault="00523A0F" w:rsidP="00CD652F">
      <w:pPr>
        <w:bidi/>
        <w:rPr>
          <w:sz w:val="26"/>
          <w:szCs w:val="26"/>
          <w:rtl/>
          <w:lang w:bidi="ar-EG"/>
        </w:rPr>
      </w:pPr>
      <w:r>
        <w:rPr>
          <w:rFonts w:hint="cs"/>
          <w:sz w:val="26"/>
          <w:szCs w:val="26"/>
          <w:rtl/>
          <w:lang w:bidi="ar-EG"/>
        </w:rPr>
        <w:t>19</w:t>
      </w:r>
      <w:r>
        <w:rPr>
          <w:rFonts w:hint="cs"/>
          <w:sz w:val="26"/>
          <w:szCs w:val="26"/>
          <w:rtl/>
          <w:lang w:bidi="ar-EG"/>
        </w:rPr>
        <w:tab/>
      </w:r>
      <w:r w:rsidR="00D93619">
        <w:rPr>
          <w:rFonts w:hint="cs"/>
          <w:sz w:val="26"/>
          <w:szCs w:val="26"/>
          <w:rtl/>
          <w:lang w:bidi="ar-EG"/>
        </w:rPr>
        <w:t>قدر مجموع تكاليف</w:t>
      </w:r>
      <w:r w:rsidR="00AF386C">
        <w:rPr>
          <w:rFonts w:hint="cs"/>
          <w:sz w:val="26"/>
          <w:szCs w:val="26"/>
          <w:rtl/>
          <w:lang w:bidi="ar-EG"/>
        </w:rPr>
        <w:t xml:space="preserve"> </w:t>
      </w:r>
      <w:r w:rsidR="00AF386C">
        <w:rPr>
          <w:sz w:val="26"/>
          <w:szCs w:val="26"/>
          <w:rtl/>
          <w:lang w:bidi="ar-AE"/>
        </w:rPr>
        <w:t xml:space="preserve">المرحلة الثانية من </w:t>
      </w:r>
      <w:r w:rsidR="00AF386C">
        <w:rPr>
          <w:sz w:val="26"/>
          <w:szCs w:val="26"/>
          <w:rtl/>
        </w:rPr>
        <w:t>خطة إدارة إزالة المواد الهيدروكلوروفلوروكربونية</w:t>
      </w:r>
      <w:r w:rsidR="00AF386C">
        <w:rPr>
          <w:rFonts w:hint="cs"/>
          <w:sz w:val="26"/>
          <w:szCs w:val="26"/>
          <w:rtl/>
        </w:rPr>
        <w:t xml:space="preserve"> لصربيا عند مبلغ 500 617 </w:t>
      </w:r>
      <w:r w:rsidR="00AF386C">
        <w:rPr>
          <w:sz w:val="26"/>
          <w:szCs w:val="26"/>
          <w:rtl/>
          <w:lang w:bidi="ar-AE"/>
        </w:rPr>
        <w:t>دولار أمريكي</w:t>
      </w:r>
      <w:r w:rsidR="00AF386C">
        <w:rPr>
          <w:rFonts w:hint="cs"/>
          <w:sz w:val="26"/>
          <w:szCs w:val="26"/>
          <w:rtl/>
          <w:lang w:bidi="ar-AE"/>
        </w:rPr>
        <w:t xml:space="preserve"> </w:t>
      </w:r>
      <w:r w:rsidR="00AF386C">
        <w:rPr>
          <w:sz w:val="26"/>
          <w:szCs w:val="26"/>
          <w:rtl/>
          <w:lang w:bidi="ar-AE"/>
        </w:rPr>
        <w:t>دولار أمريكي</w:t>
      </w:r>
      <w:r w:rsidR="009F4AF6">
        <w:rPr>
          <w:rFonts w:hint="cs"/>
          <w:sz w:val="26"/>
          <w:szCs w:val="26"/>
          <w:rtl/>
          <w:lang w:bidi="ar-AE"/>
        </w:rPr>
        <w:t xml:space="preserve"> </w:t>
      </w:r>
      <w:r w:rsidR="00AF386C">
        <w:rPr>
          <w:rFonts w:hint="cs"/>
          <w:sz w:val="26"/>
          <w:szCs w:val="26"/>
          <w:rtl/>
          <w:lang w:bidi="ar-AE"/>
        </w:rPr>
        <w:t xml:space="preserve">زائدا تكاليف دعم الوكالة. وسينتج عن الأنشطة المقترحة إزالة 5.22 </w:t>
      </w:r>
      <w:r w:rsidR="00CD652F">
        <w:rPr>
          <w:sz w:val="26"/>
          <w:szCs w:val="26"/>
          <w:rtl/>
          <w:lang w:bidi="ar-AE"/>
        </w:rPr>
        <w:t>طن من قدرات استنفا</w:t>
      </w:r>
      <w:r w:rsidR="00CD652F">
        <w:rPr>
          <w:rFonts w:hint="cs"/>
          <w:sz w:val="26"/>
          <w:szCs w:val="26"/>
          <w:rtl/>
          <w:lang w:bidi="ar-AE"/>
        </w:rPr>
        <w:t>د</w:t>
      </w:r>
      <w:r w:rsidR="00AF386C">
        <w:rPr>
          <w:sz w:val="26"/>
          <w:szCs w:val="26"/>
          <w:rtl/>
          <w:lang w:bidi="ar-AE"/>
        </w:rPr>
        <w:t xml:space="preserve"> الأوزون</w:t>
      </w:r>
      <w:r w:rsidR="00AF386C">
        <w:rPr>
          <w:rFonts w:hint="cs"/>
          <w:sz w:val="26"/>
          <w:szCs w:val="26"/>
          <w:rtl/>
          <w:lang w:bidi="ar-AE"/>
        </w:rPr>
        <w:t xml:space="preserve"> (أى، 4.61 </w:t>
      </w:r>
      <w:r w:rsidR="00AF386C">
        <w:rPr>
          <w:sz w:val="26"/>
          <w:szCs w:val="26"/>
          <w:rtl/>
          <w:lang w:bidi="ar-AE"/>
        </w:rPr>
        <w:t>طن من قدرات استنفاذ الأوزون</w:t>
      </w:r>
      <w:r w:rsidR="00AF386C">
        <w:rPr>
          <w:rFonts w:hint="cs"/>
          <w:sz w:val="26"/>
          <w:szCs w:val="26"/>
          <w:rtl/>
          <w:lang w:bidi="ar-AE"/>
        </w:rPr>
        <w:t xml:space="preserve"> من </w:t>
      </w:r>
      <w:r w:rsidR="00AF386C">
        <w:rPr>
          <w:sz w:val="26"/>
          <w:szCs w:val="26"/>
          <w:rtl/>
          <w:lang w:bidi="ar-AE"/>
        </w:rPr>
        <w:t>من الهيدروكلوروفلوروكربون-22</w:t>
      </w:r>
      <w:r w:rsidR="00AF386C">
        <w:rPr>
          <w:rFonts w:hint="cs"/>
          <w:sz w:val="26"/>
          <w:szCs w:val="26"/>
          <w:rtl/>
          <w:lang w:bidi="ar-AE"/>
        </w:rPr>
        <w:t xml:space="preserve">؛ </w:t>
      </w:r>
      <w:r w:rsidR="00CD652F">
        <w:rPr>
          <w:rFonts w:hint="cs"/>
          <w:sz w:val="26"/>
          <w:szCs w:val="26"/>
          <w:rtl/>
          <w:lang w:bidi="ar-AE"/>
        </w:rPr>
        <w:t>و</w:t>
      </w:r>
      <w:r w:rsidR="00AF386C">
        <w:rPr>
          <w:rFonts w:hint="cs"/>
          <w:sz w:val="26"/>
          <w:szCs w:val="26"/>
          <w:rtl/>
          <w:lang w:bidi="ar-AE"/>
        </w:rPr>
        <w:t xml:space="preserve">0.02 </w:t>
      </w:r>
      <w:r w:rsidR="00CD652F">
        <w:rPr>
          <w:sz w:val="26"/>
          <w:szCs w:val="26"/>
          <w:rtl/>
          <w:lang w:bidi="ar-AE"/>
        </w:rPr>
        <w:t>طن من قدرات استنفا</w:t>
      </w:r>
      <w:r w:rsidR="00CD652F">
        <w:rPr>
          <w:rFonts w:hint="cs"/>
          <w:sz w:val="26"/>
          <w:szCs w:val="26"/>
          <w:rtl/>
          <w:lang w:bidi="ar-AE"/>
        </w:rPr>
        <w:t>د</w:t>
      </w:r>
      <w:r w:rsidR="00AF386C">
        <w:rPr>
          <w:sz w:val="26"/>
          <w:szCs w:val="26"/>
          <w:rtl/>
          <w:lang w:bidi="ar-AE"/>
        </w:rPr>
        <w:t xml:space="preserve"> الأوزون</w:t>
      </w:r>
      <w:r w:rsidR="00AF386C">
        <w:rPr>
          <w:rFonts w:hint="cs"/>
          <w:sz w:val="26"/>
          <w:szCs w:val="26"/>
          <w:rtl/>
          <w:lang w:bidi="ar-AE"/>
        </w:rPr>
        <w:t xml:space="preserve"> </w:t>
      </w:r>
      <w:r w:rsidR="00AF386C">
        <w:rPr>
          <w:sz w:val="26"/>
          <w:szCs w:val="26"/>
          <w:rtl/>
          <w:lang w:bidi="ar-AE"/>
        </w:rPr>
        <w:t>من الهيدروكلوروفلوروكربون-</w:t>
      </w:r>
      <w:r w:rsidR="00CD652F">
        <w:rPr>
          <w:rFonts w:hint="cs"/>
          <w:sz w:val="26"/>
          <w:szCs w:val="26"/>
          <w:rtl/>
          <w:lang w:bidi="ar-AE"/>
        </w:rPr>
        <w:t>123</w:t>
      </w:r>
      <w:r w:rsidR="00AF386C">
        <w:rPr>
          <w:rFonts w:hint="cs"/>
          <w:sz w:val="26"/>
          <w:szCs w:val="26"/>
          <w:rtl/>
          <w:lang w:bidi="ar-AE"/>
        </w:rPr>
        <w:t xml:space="preserve"> ؛ و0.59 </w:t>
      </w:r>
      <w:r w:rsidR="00AF386C">
        <w:rPr>
          <w:sz w:val="26"/>
          <w:szCs w:val="26"/>
          <w:rtl/>
          <w:lang w:bidi="ar-AE"/>
        </w:rPr>
        <w:t>طن من قدرات استنفاذ الأوزون</w:t>
      </w:r>
      <w:r w:rsidR="00AF386C">
        <w:rPr>
          <w:rFonts w:hint="cs"/>
          <w:sz w:val="26"/>
          <w:szCs w:val="26"/>
          <w:rtl/>
          <w:lang w:bidi="ar-AE"/>
        </w:rPr>
        <w:t xml:space="preserve"> </w:t>
      </w:r>
      <w:r w:rsidR="00AF386C">
        <w:rPr>
          <w:sz w:val="26"/>
          <w:szCs w:val="26"/>
          <w:rtl/>
          <w:lang w:bidi="ar-AE"/>
        </w:rPr>
        <w:t>من الهيدروكلوروفلوروكربون-</w:t>
      </w:r>
      <w:r w:rsidR="00AF386C">
        <w:rPr>
          <w:rFonts w:hint="cs"/>
          <w:sz w:val="26"/>
          <w:szCs w:val="26"/>
          <w:rtl/>
          <w:lang w:bidi="ar-AE"/>
        </w:rPr>
        <w:t>142ب)، كما يوجز الجدول 3.</w:t>
      </w:r>
    </w:p>
    <w:p w14:paraId="22B58732" w14:textId="77777777" w:rsidR="00A924F1" w:rsidRDefault="00A924F1">
      <w:pPr>
        <w:jc w:val="left"/>
        <w:rPr>
          <w:b/>
          <w:bCs/>
          <w:sz w:val="26"/>
          <w:szCs w:val="26"/>
          <w:rtl/>
          <w:lang w:bidi="ar-AE"/>
        </w:rPr>
      </w:pPr>
      <w:r>
        <w:rPr>
          <w:b/>
          <w:bCs/>
          <w:sz w:val="26"/>
          <w:szCs w:val="26"/>
          <w:rtl/>
          <w:lang w:bidi="ar-AE"/>
        </w:rPr>
        <w:br w:type="page"/>
      </w:r>
    </w:p>
    <w:p w14:paraId="587E4BAC" w14:textId="7D5AE2A3" w:rsidR="006E12B4" w:rsidRDefault="001262AB" w:rsidP="00523A0F">
      <w:pPr>
        <w:bidi/>
        <w:rPr>
          <w:b/>
          <w:bCs/>
          <w:sz w:val="26"/>
          <w:szCs w:val="26"/>
          <w:rtl/>
        </w:rPr>
      </w:pPr>
      <w:r w:rsidRPr="0020072D">
        <w:rPr>
          <w:rFonts w:hint="cs"/>
          <w:b/>
          <w:bCs/>
          <w:sz w:val="26"/>
          <w:szCs w:val="26"/>
          <w:rtl/>
          <w:lang w:bidi="ar-AE"/>
        </w:rPr>
        <w:lastRenderedPageBreak/>
        <w:t xml:space="preserve">الجدول </w:t>
      </w:r>
      <w:r w:rsidR="00523A0F">
        <w:rPr>
          <w:rFonts w:hint="cs"/>
          <w:b/>
          <w:bCs/>
          <w:sz w:val="26"/>
          <w:szCs w:val="26"/>
          <w:rtl/>
          <w:lang w:bidi="ar-AE"/>
        </w:rPr>
        <w:t>3</w:t>
      </w:r>
      <w:r w:rsidRPr="0020072D">
        <w:rPr>
          <w:rFonts w:hint="cs"/>
          <w:b/>
          <w:bCs/>
          <w:sz w:val="26"/>
          <w:szCs w:val="26"/>
          <w:rtl/>
          <w:lang w:bidi="ar-AE"/>
        </w:rPr>
        <w:t xml:space="preserve">. </w:t>
      </w:r>
      <w:r w:rsidR="00523A0F">
        <w:rPr>
          <w:rFonts w:hint="cs"/>
          <w:b/>
          <w:bCs/>
          <w:sz w:val="26"/>
          <w:szCs w:val="26"/>
          <w:rtl/>
          <w:lang w:bidi="ar-AE"/>
        </w:rPr>
        <w:t>مجموع تكاليف المرحلة الثانية</w:t>
      </w:r>
      <w:r w:rsidRPr="0020072D">
        <w:rPr>
          <w:rFonts w:hint="cs"/>
          <w:b/>
          <w:bCs/>
          <w:sz w:val="26"/>
          <w:szCs w:val="26"/>
          <w:rtl/>
          <w:lang w:bidi="ar-AE"/>
        </w:rPr>
        <w:t xml:space="preserve"> من </w:t>
      </w:r>
      <w:r w:rsidR="0020072D" w:rsidRPr="00D93619">
        <w:rPr>
          <w:b/>
          <w:bCs/>
          <w:sz w:val="26"/>
          <w:szCs w:val="26"/>
          <w:rtl/>
        </w:rPr>
        <w:t>خطة إدارة إزالة المواد الهيدروكلوروفلوروكربونية</w:t>
      </w:r>
      <w:r w:rsidR="00D8766F">
        <w:rPr>
          <w:rFonts w:hint="cs"/>
          <w:b/>
          <w:bCs/>
          <w:sz w:val="26"/>
          <w:szCs w:val="26"/>
          <w:rtl/>
        </w:rPr>
        <w:t xml:space="preserve"> </w:t>
      </w:r>
      <w:r w:rsidR="00523A0F">
        <w:rPr>
          <w:rFonts w:hint="cs"/>
          <w:b/>
          <w:bCs/>
          <w:sz w:val="26"/>
          <w:szCs w:val="26"/>
          <w:rtl/>
        </w:rPr>
        <w:t>لصربيا كما قدم</w:t>
      </w:r>
    </w:p>
    <w:p w14:paraId="0029D822" w14:textId="77777777" w:rsidR="00B55AD6" w:rsidRPr="0020072D" w:rsidRDefault="00B55AD6" w:rsidP="00B55AD6">
      <w:pPr>
        <w:bidi/>
        <w:rPr>
          <w:b/>
          <w:bCs/>
          <w:sz w:val="26"/>
          <w:szCs w:val="26"/>
          <w:rtl/>
        </w:rPr>
      </w:pPr>
    </w:p>
    <w:tbl>
      <w:tblPr>
        <w:bidiVisual/>
        <w:tblW w:w="9360" w:type="dxa"/>
        <w:tblLayout w:type="fixed"/>
        <w:tblLook w:val="04A0" w:firstRow="1" w:lastRow="0" w:firstColumn="1" w:lastColumn="0" w:noHBand="0" w:noVBand="1"/>
      </w:tblPr>
      <w:tblGrid>
        <w:gridCol w:w="3776"/>
        <w:gridCol w:w="1116"/>
        <w:gridCol w:w="1117"/>
        <w:gridCol w:w="1117"/>
        <w:gridCol w:w="1117"/>
        <w:gridCol w:w="1117"/>
      </w:tblGrid>
      <w:tr w:rsidR="008E7E05" w14:paraId="10908A30" w14:textId="77777777" w:rsidTr="008E7E05">
        <w:trPr>
          <w:trHeight w:val="179"/>
          <w:tblHeader/>
        </w:trPr>
        <w:tc>
          <w:tcPr>
            <w:tcW w:w="3775" w:type="dxa"/>
            <w:tcBorders>
              <w:top w:val="single" w:sz="4" w:space="0" w:color="auto"/>
              <w:left w:val="single" w:sz="4" w:space="0" w:color="auto"/>
              <w:bottom w:val="single" w:sz="4" w:space="0" w:color="auto"/>
              <w:right w:val="single" w:sz="4" w:space="0" w:color="auto"/>
            </w:tcBorders>
            <w:vAlign w:val="center"/>
            <w:hideMark/>
          </w:tcPr>
          <w:p w14:paraId="6055513D" w14:textId="77777777" w:rsidR="008E7E05" w:rsidRPr="008E7E05" w:rsidRDefault="008E7E05">
            <w:pPr>
              <w:jc w:val="center"/>
              <w:rPr>
                <w:bCs/>
                <w:color w:val="000000"/>
                <w:sz w:val="20"/>
                <w:lang w:val="en-CA" w:eastAsia="en-CA"/>
              </w:rPr>
            </w:pPr>
            <w:r w:rsidRPr="008E7E05">
              <w:rPr>
                <w:rFonts w:hint="cs"/>
                <w:bCs/>
                <w:color w:val="000000"/>
                <w:sz w:val="20"/>
                <w:rtl/>
                <w:lang w:val="en-CA" w:eastAsia="en-CA"/>
              </w:rPr>
              <w:t>البند</w:t>
            </w:r>
          </w:p>
        </w:tc>
        <w:tc>
          <w:tcPr>
            <w:tcW w:w="1116" w:type="dxa"/>
            <w:tcBorders>
              <w:top w:val="single" w:sz="4" w:space="0" w:color="auto"/>
              <w:left w:val="nil"/>
              <w:bottom w:val="single" w:sz="4" w:space="0" w:color="auto"/>
              <w:right w:val="single" w:sz="4" w:space="0" w:color="auto"/>
            </w:tcBorders>
            <w:noWrap/>
            <w:vAlign w:val="center"/>
            <w:hideMark/>
          </w:tcPr>
          <w:p w14:paraId="441A768A" w14:textId="77777777" w:rsidR="008E7E05" w:rsidRDefault="008E7E05">
            <w:pPr>
              <w:jc w:val="center"/>
              <w:rPr>
                <w:b/>
                <w:color w:val="000000"/>
                <w:sz w:val="20"/>
                <w:lang w:val="en-CA" w:eastAsia="en-CA"/>
              </w:rPr>
            </w:pPr>
            <w:r>
              <w:rPr>
                <w:b/>
                <w:color w:val="000000"/>
                <w:sz w:val="20"/>
                <w:lang w:val="en-CA" w:eastAsia="en-CA"/>
              </w:rPr>
              <w:t>2020-23</w:t>
            </w:r>
          </w:p>
        </w:tc>
        <w:tc>
          <w:tcPr>
            <w:tcW w:w="1116" w:type="dxa"/>
            <w:tcBorders>
              <w:top w:val="single" w:sz="4" w:space="0" w:color="auto"/>
              <w:left w:val="nil"/>
              <w:bottom w:val="single" w:sz="4" w:space="0" w:color="auto"/>
              <w:right w:val="single" w:sz="4" w:space="0" w:color="auto"/>
            </w:tcBorders>
            <w:noWrap/>
            <w:vAlign w:val="center"/>
            <w:hideMark/>
          </w:tcPr>
          <w:p w14:paraId="46426B24" w14:textId="77777777" w:rsidR="008E7E05" w:rsidRDefault="008E7E05">
            <w:pPr>
              <w:jc w:val="center"/>
              <w:rPr>
                <w:b/>
                <w:color w:val="000000"/>
                <w:sz w:val="20"/>
                <w:lang w:val="en-CA" w:eastAsia="en-CA"/>
              </w:rPr>
            </w:pPr>
            <w:r>
              <w:rPr>
                <w:b/>
                <w:color w:val="000000"/>
                <w:sz w:val="20"/>
                <w:lang w:val="en-CA" w:eastAsia="en-CA"/>
              </w:rPr>
              <w:t>2024-25</w:t>
            </w:r>
          </w:p>
        </w:tc>
        <w:tc>
          <w:tcPr>
            <w:tcW w:w="1116" w:type="dxa"/>
            <w:tcBorders>
              <w:top w:val="single" w:sz="4" w:space="0" w:color="auto"/>
              <w:left w:val="nil"/>
              <w:bottom w:val="single" w:sz="4" w:space="0" w:color="auto"/>
              <w:right w:val="single" w:sz="4" w:space="0" w:color="auto"/>
            </w:tcBorders>
            <w:noWrap/>
            <w:vAlign w:val="center"/>
            <w:hideMark/>
          </w:tcPr>
          <w:p w14:paraId="7D152A34" w14:textId="77777777" w:rsidR="008E7E05" w:rsidRDefault="008E7E05">
            <w:pPr>
              <w:jc w:val="center"/>
              <w:rPr>
                <w:b/>
                <w:color w:val="000000"/>
                <w:sz w:val="20"/>
                <w:lang w:val="en-CA" w:eastAsia="en-CA"/>
              </w:rPr>
            </w:pPr>
            <w:r>
              <w:rPr>
                <w:b/>
                <w:color w:val="000000"/>
                <w:sz w:val="20"/>
                <w:lang w:val="en-CA" w:eastAsia="en-CA"/>
              </w:rPr>
              <w:t>2026-27</w:t>
            </w:r>
          </w:p>
        </w:tc>
        <w:tc>
          <w:tcPr>
            <w:tcW w:w="1116" w:type="dxa"/>
            <w:tcBorders>
              <w:top w:val="single" w:sz="4" w:space="0" w:color="auto"/>
              <w:left w:val="nil"/>
              <w:bottom w:val="single" w:sz="4" w:space="0" w:color="auto"/>
              <w:right w:val="single" w:sz="4" w:space="0" w:color="auto"/>
            </w:tcBorders>
            <w:noWrap/>
            <w:vAlign w:val="center"/>
            <w:hideMark/>
          </w:tcPr>
          <w:p w14:paraId="3000FCD6" w14:textId="77777777" w:rsidR="008E7E05" w:rsidRDefault="008E7E05">
            <w:pPr>
              <w:jc w:val="center"/>
              <w:rPr>
                <w:b/>
                <w:color w:val="000000"/>
                <w:sz w:val="20"/>
                <w:lang w:val="en-CA" w:eastAsia="en-CA"/>
              </w:rPr>
            </w:pPr>
            <w:r>
              <w:rPr>
                <w:b/>
                <w:color w:val="000000"/>
                <w:sz w:val="20"/>
                <w:lang w:val="en-CA" w:eastAsia="en-CA"/>
              </w:rPr>
              <w:t>2028</w:t>
            </w:r>
          </w:p>
        </w:tc>
        <w:tc>
          <w:tcPr>
            <w:tcW w:w="1116" w:type="dxa"/>
            <w:tcBorders>
              <w:top w:val="single" w:sz="4" w:space="0" w:color="auto"/>
              <w:left w:val="nil"/>
              <w:bottom w:val="single" w:sz="4" w:space="0" w:color="auto"/>
              <w:right w:val="single" w:sz="4" w:space="0" w:color="auto"/>
            </w:tcBorders>
            <w:noWrap/>
            <w:vAlign w:val="center"/>
            <w:hideMark/>
          </w:tcPr>
          <w:p w14:paraId="30F05F9B" w14:textId="77777777" w:rsidR="008E7E05" w:rsidRPr="008E7E05" w:rsidRDefault="008E7E05">
            <w:pPr>
              <w:jc w:val="center"/>
              <w:rPr>
                <w:bCs/>
                <w:color w:val="000000"/>
                <w:sz w:val="20"/>
                <w:lang w:val="en-CA" w:eastAsia="en-CA"/>
              </w:rPr>
            </w:pPr>
            <w:r w:rsidRPr="008E7E05">
              <w:rPr>
                <w:rFonts w:hint="cs"/>
                <w:bCs/>
                <w:color w:val="000000"/>
                <w:sz w:val="20"/>
                <w:rtl/>
                <w:lang w:val="en-CA" w:eastAsia="en-CA"/>
              </w:rPr>
              <w:t>المجموع</w:t>
            </w:r>
          </w:p>
        </w:tc>
      </w:tr>
      <w:tr w:rsidR="008E7E05" w14:paraId="43D971D4" w14:textId="77777777" w:rsidTr="008E7E05">
        <w:trPr>
          <w:trHeight w:val="116"/>
        </w:trPr>
        <w:tc>
          <w:tcPr>
            <w:tcW w:w="3775" w:type="dxa"/>
            <w:tcBorders>
              <w:top w:val="nil"/>
              <w:left w:val="single" w:sz="4" w:space="0" w:color="auto"/>
              <w:bottom w:val="single" w:sz="4" w:space="0" w:color="auto"/>
              <w:right w:val="single" w:sz="4" w:space="0" w:color="auto"/>
            </w:tcBorders>
            <w:hideMark/>
          </w:tcPr>
          <w:p w14:paraId="141214DA" w14:textId="77777777" w:rsidR="008E7E05" w:rsidRDefault="00B55AD6" w:rsidP="008E7E05">
            <w:pPr>
              <w:bidi/>
              <w:rPr>
                <w:color w:val="000000"/>
                <w:sz w:val="20"/>
                <w:lang w:val="en-CA" w:eastAsia="en-CA"/>
              </w:rPr>
            </w:pPr>
            <w:r>
              <w:rPr>
                <w:rFonts w:hint="cs"/>
                <w:color w:val="000000"/>
                <w:sz w:val="20"/>
                <w:rtl/>
                <w:lang w:val="en-CA" w:eastAsia="en-CA"/>
              </w:rPr>
              <w:t xml:space="preserve">وثائق السياسة </w:t>
            </w:r>
          </w:p>
        </w:tc>
        <w:tc>
          <w:tcPr>
            <w:tcW w:w="1116" w:type="dxa"/>
            <w:tcBorders>
              <w:top w:val="nil"/>
              <w:left w:val="nil"/>
              <w:bottom w:val="single" w:sz="4" w:space="0" w:color="auto"/>
              <w:right w:val="single" w:sz="4" w:space="0" w:color="auto"/>
            </w:tcBorders>
            <w:noWrap/>
            <w:hideMark/>
          </w:tcPr>
          <w:p w14:paraId="14B6B8A1" w14:textId="77777777" w:rsidR="008E7E05" w:rsidRDefault="008E7E05">
            <w:pPr>
              <w:jc w:val="right"/>
              <w:rPr>
                <w:color w:val="000000"/>
                <w:sz w:val="20"/>
                <w:lang w:val="en-CA" w:eastAsia="en-CA"/>
              </w:rPr>
            </w:pPr>
            <w:r>
              <w:rPr>
                <w:color w:val="000000"/>
                <w:sz w:val="20"/>
                <w:lang w:val="en-CA" w:eastAsia="en-CA"/>
              </w:rPr>
              <w:t>32,400</w:t>
            </w:r>
          </w:p>
        </w:tc>
        <w:tc>
          <w:tcPr>
            <w:tcW w:w="1116" w:type="dxa"/>
            <w:tcBorders>
              <w:top w:val="nil"/>
              <w:left w:val="nil"/>
              <w:bottom w:val="single" w:sz="4" w:space="0" w:color="auto"/>
              <w:right w:val="single" w:sz="4" w:space="0" w:color="auto"/>
            </w:tcBorders>
            <w:noWrap/>
            <w:hideMark/>
          </w:tcPr>
          <w:p w14:paraId="40D5AC44" w14:textId="77777777" w:rsidR="008E7E05" w:rsidRDefault="008E7E05">
            <w:pPr>
              <w:jc w:val="right"/>
              <w:rPr>
                <w:color w:val="000000"/>
                <w:sz w:val="20"/>
                <w:lang w:val="en-CA" w:eastAsia="en-CA"/>
              </w:rPr>
            </w:pPr>
            <w:r>
              <w:rPr>
                <w:color w:val="000000"/>
                <w:sz w:val="20"/>
                <w:lang w:val="en-CA" w:eastAsia="en-CA"/>
              </w:rPr>
              <w:t>22,000</w:t>
            </w:r>
          </w:p>
        </w:tc>
        <w:tc>
          <w:tcPr>
            <w:tcW w:w="1116" w:type="dxa"/>
            <w:tcBorders>
              <w:top w:val="nil"/>
              <w:left w:val="nil"/>
              <w:bottom w:val="single" w:sz="4" w:space="0" w:color="auto"/>
              <w:right w:val="single" w:sz="4" w:space="0" w:color="auto"/>
            </w:tcBorders>
            <w:noWrap/>
            <w:hideMark/>
          </w:tcPr>
          <w:p w14:paraId="603E73E2" w14:textId="77777777" w:rsidR="008E7E05" w:rsidRDefault="008E7E05">
            <w:pPr>
              <w:jc w:val="right"/>
              <w:rPr>
                <w:color w:val="000000"/>
                <w:sz w:val="20"/>
                <w:lang w:val="en-CA" w:eastAsia="en-CA"/>
              </w:rPr>
            </w:pPr>
            <w:r>
              <w:rPr>
                <w:color w:val="000000"/>
                <w:sz w:val="20"/>
                <w:lang w:val="en-CA" w:eastAsia="en-CA"/>
              </w:rPr>
              <w:t>6,000</w:t>
            </w:r>
          </w:p>
        </w:tc>
        <w:tc>
          <w:tcPr>
            <w:tcW w:w="1116" w:type="dxa"/>
            <w:tcBorders>
              <w:top w:val="nil"/>
              <w:left w:val="nil"/>
              <w:bottom w:val="single" w:sz="4" w:space="0" w:color="auto"/>
              <w:right w:val="single" w:sz="4" w:space="0" w:color="auto"/>
            </w:tcBorders>
            <w:noWrap/>
            <w:hideMark/>
          </w:tcPr>
          <w:p w14:paraId="56F0945E" w14:textId="77777777" w:rsidR="008E7E05" w:rsidRDefault="008E7E05">
            <w:pPr>
              <w:jc w:val="right"/>
              <w:rPr>
                <w:color w:val="000000"/>
                <w:sz w:val="20"/>
                <w:lang w:val="en-CA" w:eastAsia="en-CA"/>
              </w:rPr>
            </w:pPr>
            <w:r>
              <w:rPr>
                <w:color w:val="000000"/>
                <w:sz w:val="20"/>
                <w:lang w:val="en-CA" w:eastAsia="en-CA"/>
              </w:rPr>
              <w:t>3,600</w:t>
            </w:r>
          </w:p>
        </w:tc>
        <w:tc>
          <w:tcPr>
            <w:tcW w:w="1116" w:type="dxa"/>
            <w:tcBorders>
              <w:top w:val="nil"/>
              <w:left w:val="nil"/>
              <w:bottom w:val="single" w:sz="4" w:space="0" w:color="auto"/>
              <w:right w:val="single" w:sz="4" w:space="0" w:color="auto"/>
            </w:tcBorders>
            <w:noWrap/>
            <w:hideMark/>
          </w:tcPr>
          <w:p w14:paraId="6678D03C" w14:textId="77777777" w:rsidR="008E7E05" w:rsidRDefault="008E7E05">
            <w:pPr>
              <w:jc w:val="right"/>
              <w:rPr>
                <w:color w:val="000000"/>
                <w:sz w:val="20"/>
                <w:lang w:val="en-CA" w:eastAsia="en-CA"/>
              </w:rPr>
            </w:pPr>
            <w:r>
              <w:rPr>
                <w:color w:val="000000"/>
                <w:sz w:val="20"/>
                <w:lang w:val="en-CA" w:eastAsia="en-CA"/>
              </w:rPr>
              <w:t>64,000</w:t>
            </w:r>
          </w:p>
        </w:tc>
      </w:tr>
      <w:tr w:rsidR="008E7E05" w14:paraId="4E94D852" w14:textId="77777777" w:rsidTr="008E7E05">
        <w:trPr>
          <w:trHeight w:val="152"/>
        </w:trPr>
        <w:tc>
          <w:tcPr>
            <w:tcW w:w="3775" w:type="dxa"/>
            <w:tcBorders>
              <w:top w:val="nil"/>
              <w:left w:val="single" w:sz="4" w:space="0" w:color="auto"/>
              <w:bottom w:val="single" w:sz="4" w:space="0" w:color="auto"/>
              <w:right w:val="single" w:sz="4" w:space="0" w:color="auto"/>
            </w:tcBorders>
            <w:noWrap/>
            <w:hideMark/>
          </w:tcPr>
          <w:p w14:paraId="07F0984D" w14:textId="77777777" w:rsidR="008E7E05" w:rsidRDefault="00B55AD6" w:rsidP="008E7E05">
            <w:pPr>
              <w:bidi/>
              <w:jc w:val="left"/>
              <w:rPr>
                <w:color w:val="000000"/>
                <w:sz w:val="20"/>
                <w:lang w:val="en-CA" w:eastAsia="en-CA"/>
              </w:rPr>
            </w:pPr>
            <w:r>
              <w:rPr>
                <w:rFonts w:hint="cs"/>
                <w:color w:val="000000"/>
                <w:sz w:val="20"/>
                <w:rtl/>
                <w:lang w:val="en-CA" w:eastAsia="en-CA"/>
              </w:rPr>
              <w:t>التدابير في قطاع الخدمة</w:t>
            </w:r>
          </w:p>
        </w:tc>
        <w:tc>
          <w:tcPr>
            <w:tcW w:w="1116" w:type="dxa"/>
            <w:tcBorders>
              <w:top w:val="nil"/>
              <w:left w:val="nil"/>
              <w:bottom w:val="single" w:sz="4" w:space="0" w:color="auto"/>
              <w:right w:val="single" w:sz="4" w:space="0" w:color="auto"/>
            </w:tcBorders>
            <w:noWrap/>
            <w:hideMark/>
          </w:tcPr>
          <w:p w14:paraId="340F83FC" w14:textId="77777777" w:rsidR="008E7E05" w:rsidRDefault="008E7E05">
            <w:pPr>
              <w:jc w:val="left"/>
              <w:rPr>
                <w:sz w:val="20"/>
                <w:lang w:val="en-US"/>
              </w:rPr>
            </w:pPr>
          </w:p>
        </w:tc>
        <w:tc>
          <w:tcPr>
            <w:tcW w:w="1116" w:type="dxa"/>
            <w:tcBorders>
              <w:top w:val="nil"/>
              <w:left w:val="nil"/>
              <w:bottom w:val="single" w:sz="4" w:space="0" w:color="auto"/>
              <w:right w:val="single" w:sz="4" w:space="0" w:color="auto"/>
            </w:tcBorders>
            <w:noWrap/>
            <w:hideMark/>
          </w:tcPr>
          <w:p w14:paraId="5247355C" w14:textId="77777777" w:rsidR="008E7E05" w:rsidRDefault="008E7E05">
            <w:pPr>
              <w:jc w:val="left"/>
              <w:rPr>
                <w:sz w:val="20"/>
                <w:lang w:val="en-US"/>
              </w:rPr>
            </w:pPr>
          </w:p>
        </w:tc>
        <w:tc>
          <w:tcPr>
            <w:tcW w:w="1116" w:type="dxa"/>
            <w:tcBorders>
              <w:top w:val="nil"/>
              <w:left w:val="nil"/>
              <w:bottom w:val="single" w:sz="4" w:space="0" w:color="auto"/>
              <w:right w:val="single" w:sz="4" w:space="0" w:color="auto"/>
            </w:tcBorders>
            <w:noWrap/>
            <w:hideMark/>
          </w:tcPr>
          <w:p w14:paraId="10D6E9F5" w14:textId="77777777" w:rsidR="008E7E05" w:rsidRDefault="008E7E05">
            <w:pPr>
              <w:jc w:val="left"/>
              <w:rPr>
                <w:sz w:val="20"/>
                <w:lang w:val="en-US"/>
              </w:rPr>
            </w:pPr>
          </w:p>
        </w:tc>
        <w:tc>
          <w:tcPr>
            <w:tcW w:w="1116" w:type="dxa"/>
            <w:tcBorders>
              <w:top w:val="nil"/>
              <w:left w:val="nil"/>
              <w:bottom w:val="single" w:sz="4" w:space="0" w:color="auto"/>
              <w:right w:val="single" w:sz="4" w:space="0" w:color="auto"/>
            </w:tcBorders>
            <w:noWrap/>
            <w:hideMark/>
          </w:tcPr>
          <w:p w14:paraId="1FDA262F" w14:textId="77777777" w:rsidR="008E7E05" w:rsidRDefault="008E7E05">
            <w:pPr>
              <w:jc w:val="left"/>
              <w:rPr>
                <w:sz w:val="20"/>
                <w:lang w:val="en-US"/>
              </w:rPr>
            </w:pPr>
          </w:p>
        </w:tc>
        <w:tc>
          <w:tcPr>
            <w:tcW w:w="1116" w:type="dxa"/>
            <w:tcBorders>
              <w:top w:val="nil"/>
              <w:left w:val="nil"/>
              <w:bottom w:val="single" w:sz="4" w:space="0" w:color="auto"/>
              <w:right w:val="single" w:sz="4" w:space="0" w:color="auto"/>
            </w:tcBorders>
            <w:noWrap/>
            <w:hideMark/>
          </w:tcPr>
          <w:p w14:paraId="0EF7AC2C" w14:textId="77777777" w:rsidR="008E7E05" w:rsidRDefault="008E7E05">
            <w:pPr>
              <w:jc w:val="left"/>
              <w:rPr>
                <w:sz w:val="20"/>
                <w:lang w:val="en-US"/>
              </w:rPr>
            </w:pPr>
          </w:p>
        </w:tc>
      </w:tr>
      <w:tr w:rsidR="008E7E05" w14:paraId="410BA9E1" w14:textId="77777777" w:rsidTr="008E7E05">
        <w:trPr>
          <w:trHeight w:val="179"/>
        </w:trPr>
        <w:tc>
          <w:tcPr>
            <w:tcW w:w="3775" w:type="dxa"/>
            <w:tcBorders>
              <w:top w:val="nil"/>
              <w:left w:val="single" w:sz="4" w:space="0" w:color="auto"/>
              <w:bottom w:val="single" w:sz="4" w:space="0" w:color="auto"/>
              <w:right w:val="single" w:sz="4" w:space="0" w:color="auto"/>
            </w:tcBorders>
            <w:hideMark/>
          </w:tcPr>
          <w:p w14:paraId="3F3B8E71" w14:textId="77777777" w:rsidR="008E7E05" w:rsidRDefault="00B55AD6" w:rsidP="008E7E05">
            <w:pPr>
              <w:bidi/>
              <w:jc w:val="left"/>
              <w:rPr>
                <w:color w:val="000000"/>
                <w:sz w:val="20"/>
                <w:lang w:val="en-CA" w:eastAsia="en-CA"/>
              </w:rPr>
            </w:pPr>
            <w:r>
              <w:rPr>
                <w:rFonts w:hint="cs"/>
                <w:color w:val="000000"/>
                <w:sz w:val="20"/>
                <w:rtl/>
                <w:lang w:val="en-CA" w:eastAsia="en-CA"/>
              </w:rPr>
              <w:t>تحديث المبادئ التوجيهية</w:t>
            </w:r>
          </w:p>
        </w:tc>
        <w:tc>
          <w:tcPr>
            <w:tcW w:w="1116" w:type="dxa"/>
            <w:tcBorders>
              <w:top w:val="nil"/>
              <w:left w:val="nil"/>
              <w:bottom w:val="single" w:sz="4" w:space="0" w:color="auto"/>
              <w:right w:val="single" w:sz="4" w:space="0" w:color="auto"/>
            </w:tcBorders>
            <w:noWrap/>
            <w:hideMark/>
          </w:tcPr>
          <w:p w14:paraId="6AD457EB" w14:textId="77777777" w:rsidR="008E7E05" w:rsidRDefault="008E7E05">
            <w:pPr>
              <w:jc w:val="right"/>
              <w:rPr>
                <w:color w:val="000000"/>
                <w:sz w:val="20"/>
                <w:lang w:val="en-CA" w:eastAsia="en-CA"/>
              </w:rPr>
            </w:pPr>
            <w:r>
              <w:rPr>
                <w:color w:val="000000"/>
                <w:sz w:val="20"/>
                <w:lang w:val="en-CA" w:eastAsia="en-CA"/>
              </w:rPr>
              <w:t>4,000</w:t>
            </w:r>
          </w:p>
        </w:tc>
        <w:tc>
          <w:tcPr>
            <w:tcW w:w="1116" w:type="dxa"/>
            <w:tcBorders>
              <w:top w:val="nil"/>
              <w:left w:val="nil"/>
              <w:bottom w:val="single" w:sz="4" w:space="0" w:color="auto"/>
              <w:right w:val="single" w:sz="4" w:space="0" w:color="auto"/>
            </w:tcBorders>
            <w:noWrap/>
            <w:hideMark/>
          </w:tcPr>
          <w:p w14:paraId="6F3DCE86" w14:textId="77777777" w:rsidR="008E7E05" w:rsidRDefault="008E7E05">
            <w:pPr>
              <w:jc w:val="right"/>
              <w:rPr>
                <w:color w:val="000000"/>
                <w:sz w:val="20"/>
                <w:lang w:val="en-CA" w:eastAsia="en-CA"/>
              </w:rPr>
            </w:pPr>
            <w:r>
              <w:rPr>
                <w:color w:val="000000"/>
                <w:sz w:val="20"/>
                <w:lang w:val="en-CA" w:eastAsia="en-CA"/>
              </w:rPr>
              <w:t>4,000</w:t>
            </w:r>
          </w:p>
        </w:tc>
        <w:tc>
          <w:tcPr>
            <w:tcW w:w="1116" w:type="dxa"/>
            <w:tcBorders>
              <w:top w:val="nil"/>
              <w:left w:val="nil"/>
              <w:bottom w:val="single" w:sz="4" w:space="0" w:color="auto"/>
              <w:right w:val="single" w:sz="4" w:space="0" w:color="auto"/>
            </w:tcBorders>
            <w:noWrap/>
            <w:hideMark/>
          </w:tcPr>
          <w:p w14:paraId="3128EA22"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09AAF325"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7E3E8F48" w14:textId="77777777" w:rsidR="008E7E05" w:rsidRDefault="008E7E05">
            <w:pPr>
              <w:jc w:val="right"/>
              <w:rPr>
                <w:color w:val="000000"/>
                <w:sz w:val="20"/>
                <w:lang w:val="en-CA" w:eastAsia="en-CA"/>
              </w:rPr>
            </w:pPr>
            <w:r>
              <w:rPr>
                <w:color w:val="000000"/>
                <w:sz w:val="20"/>
                <w:lang w:val="en-CA" w:eastAsia="en-CA"/>
              </w:rPr>
              <w:t>8,000</w:t>
            </w:r>
          </w:p>
        </w:tc>
      </w:tr>
      <w:tr w:rsidR="008E7E05" w14:paraId="05C0E8D8" w14:textId="77777777" w:rsidTr="008E7E05">
        <w:trPr>
          <w:trHeight w:val="242"/>
        </w:trPr>
        <w:tc>
          <w:tcPr>
            <w:tcW w:w="3775" w:type="dxa"/>
            <w:tcBorders>
              <w:top w:val="nil"/>
              <w:left w:val="single" w:sz="4" w:space="0" w:color="auto"/>
              <w:bottom w:val="single" w:sz="4" w:space="0" w:color="auto"/>
              <w:right w:val="single" w:sz="4" w:space="0" w:color="auto"/>
            </w:tcBorders>
            <w:noWrap/>
            <w:hideMark/>
          </w:tcPr>
          <w:p w14:paraId="7780E5CA" w14:textId="77777777" w:rsidR="008E7E05" w:rsidRDefault="00B55AD6" w:rsidP="008E7E05">
            <w:pPr>
              <w:bidi/>
              <w:jc w:val="left"/>
              <w:rPr>
                <w:color w:val="000000"/>
                <w:sz w:val="20"/>
                <w:lang w:val="en-CA" w:eastAsia="en-CA"/>
              </w:rPr>
            </w:pPr>
            <w:r>
              <w:rPr>
                <w:rFonts w:hint="cs"/>
                <w:color w:val="000000"/>
                <w:sz w:val="20"/>
                <w:rtl/>
                <w:lang w:val="en-CA" w:eastAsia="en-CA"/>
              </w:rPr>
              <w:t>معدات لمراكز التدريب</w:t>
            </w:r>
          </w:p>
        </w:tc>
        <w:tc>
          <w:tcPr>
            <w:tcW w:w="1116" w:type="dxa"/>
            <w:tcBorders>
              <w:top w:val="nil"/>
              <w:left w:val="nil"/>
              <w:bottom w:val="single" w:sz="4" w:space="0" w:color="auto"/>
              <w:right w:val="single" w:sz="4" w:space="0" w:color="auto"/>
            </w:tcBorders>
            <w:noWrap/>
            <w:hideMark/>
          </w:tcPr>
          <w:p w14:paraId="26FC7A69" w14:textId="77777777" w:rsidR="008E7E05" w:rsidRDefault="008E7E05">
            <w:pPr>
              <w:jc w:val="right"/>
              <w:rPr>
                <w:color w:val="000000"/>
                <w:sz w:val="20"/>
                <w:lang w:val="en-CA" w:eastAsia="en-CA"/>
              </w:rPr>
            </w:pPr>
            <w:r>
              <w:rPr>
                <w:color w:val="000000"/>
                <w:sz w:val="20"/>
                <w:lang w:val="en-CA" w:eastAsia="en-CA"/>
              </w:rPr>
              <w:t>32,000</w:t>
            </w:r>
          </w:p>
        </w:tc>
        <w:tc>
          <w:tcPr>
            <w:tcW w:w="1116" w:type="dxa"/>
            <w:tcBorders>
              <w:top w:val="nil"/>
              <w:left w:val="nil"/>
              <w:bottom w:val="single" w:sz="4" w:space="0" w:color="auto"/>
              <w:right w:val="single" w:sz="4" w:space="0" w:color="auto"/>
            </w:tcBorders>
            <w:noWrap/>
            <w:hideMark/>
          </w:tcPr>
          <w:p w14:paraId="3EF0C3B8" w14:textId="77777777" w:rsidR="008E7E05" w:rsidRDefault="008E7E05">
            <w:pPr>
              <w:jc w:val="right"/>
              <w:rPr>
                <w:color w:val="000000"/>
                <w:sz w:val="20"/>
                <w:lang w:val="en-CA" w:eastAsia="en-CA"/>
              </w:rPr>
            </w:pPr>
            <w:r>
              <w:rPr>
                <w:color w:val="000000"/>
                <w:sz w:val="20"/>
                <w:lang w:val="en-CA" w:eastAsia="en-CA"/>
              </w:rPr>
              <w:t>16,000</w:t>
            </w:r>
          </w:p>
        </w:tc>
        <w:tc>
          <w:tcPr>
            <w:tcW w:w="1116" w:type="dxa"/>
            <w:tcBorders>
              <w:top w:val="nil"/>
              <w:left w:val="nil"/>
              <w:bottom w:val="single" w:sz="4" w:space="0" w:color="auto"/>
              <w:right w:val="single" w:sz="4" w:space="0" w:color="auto"/>
            </w:tcBorders>
            <w:noWrap/>
            <w:hideMark/>
          </w:tcPr>
          <w:p w14:paraId="35913ED0" w14:textId="77777777" w:rsidR="008E7E05" w:rsidRDefault="008E7E05">
            <w:pPr>
              <w:jc w:val="right"/>
              <w:rPr>
                <w:color w:val="000000"/>
                <w:sz w:val="20"/>
                <w:lang w:val="en-CA" w:eastAsia="en-CA"/>
              </w:rPr>
            </w:pPr>
            <w:r>
              <w:rPr>
                <w:color w:val="000000"/>
                <w:sz w:val="20"/>
                <w:lang w:val="en-CA" w:eastAsia="en-CA"/>
              </w:rPr>
              <w:t>16,000</w:t>
            </w:r>
          </w:p>
        </w:tc>
        <w:tc>
          <w:tcPr>
            <w:tcW w:w="1116" w:type="dxa"/>
            <w:tcBorders>
              <w:top w:val="nil"/>
              <w:left w:val="nil"/>
              <w:bottom w:val="single" w:sz="4" w:space="0" w:color="auto"/>
              <w:right w:val="single" w:sz="4" w:space="0" w:color="auto"/>
            </w:tcBorders>
            <w:noWrap/>
            <w:hideMark/>
          </w:tcPr>
          <w:p w14:paraId="20238AA8" w14:textId="77777777" w:rsidR="008E7E05" w:rsidRDefault="008E7E05">
            <w:pPr>
              <w:jc w:val="right"/>
              <w:rPr>
                <w:color w:val="000000"/>
                <w:sz w:val="20"/>
                <w:lang w:val="en-CA" w:eastAsia="en-CA"/>
              </w:rPr>
            </w:pPr>
            <w:r>
              <w:rPr>
                <w:color w:val="000000"/>
                <w:sz w:val="20"/>
                <w:lang w:val="en-CA" w:eastAsia="en-CA"/>
              </w:rPr>
              <w:t>16,000</w:t>
            </w:r>
          </w:p>
        </w:tc>
        <w:tc>
          <w:tcPr>
            <w:tcW w:w="1116" w:type="dxa"/>
            <w:tcBorders>
              <w:top w:val="nil"/>
              <w:left w:val="nil"/>
              <w:bottom w:val="single" w:sz="4" w:space="0" w:color="auto"/>
              <w:right w:val="single" w:sz="4" w:space="0" w:color="auto"/>
            </w:tcBorders>
            <w:noWrap/>
            <w:hideMark/>
          </w:tcPr>
          <w:p w14:paraId="0E8B0163" w14:textId="77777777" w:rsidR="008E7E05" w:rsidRDefault="008E7E05">
            <w:pPr>
              <w:jc w:val="right"/>
              <w:rPr>
                <w:color w:val="000000"/>
                <w:sz w:val="20"/>
                <w:lang w:val="en-CA" w:eastAsia="en-CA"/>
              </w:rPr>
            </w:pPr>
            <w:r>
              <w:rPr>
                <w:color w:val="000000"/>
                <w:sz w:val="20"/>
                <w:lang w:val="en-CA" w:eastAsia="en-CA"/>
              </w:rPr>
              <w:t>80,000</w:t>
            </w:r>
          </w:p>
        </w:tc>
      </w:tr>
      <w:tr w:rsidR="008E7E05" w14:paraId="0D559138" w14:textId="77777777" w:rsidTr="008E7E05">
        <w:trPr>
          <w:trHeight w:val="62"/>
        </w:trPr>
        <w:tc>
          <w:tcPr>
            <w:tcW w:w="3775" w:type="dxa"/>
            <w:tcBorders>
              <w:top w:val="nil"/>
              <w:left w:val="single" w:sz="4" w:space="0" w:color="auto"/>
              <w:bottom w:val="single" w:sz="4" w:space="0" w:color="auto"/>
              <w:right w:val="single" w:sz="4" w:space="0" w:color="auto"/>
            </w:tcBorders>
            <w:hideMark/>
          </w:tcPr>
          <w:p w14:paraId="54B14A95" w14:textId="77777777" w:rsidR="008E7E05" w:rsidRDefault="00B55AD6" w:rsidP="008E7E05">
            <w:pPr>
              <w:bidi/>
              <w:jc w:val="left"/>
              <w:rPr>
                <w:color w:val="000000"/>
                <w:sz w:val="20"/>
                <w:lang w:val="en-CA" w:eastAsia="en-CA"/>
              </w:rPr>
            </w:pPr>
            <w:r>
              <w:rPr>
                <w:rFonts w:hint="cs"/>
                <w:color w:val="000000"/>
                <w:sz w:val="20"/>
                <w:rtl/>
                <w:lang w:val="en-CA" w:eastAsia="en-CA"/>
              </w:rPr>
              <w:t>معدات للتقنيين</w:t>
            </w:r>
          </w:p>
        </w:tc>
        <w:tc>
          <w:tcPr>
            <w:tcW w:w="1116" w:type="dxa"/>
            <w:tcBorders>
              <w:top w:val="nil"/>
              <w:left w:val="nil"/>
              <w:bottom w:val="single" w:sz="4" w:space="0" w:color="auto"/>
              <w:right w:val="single" w:sz="4" w:space="0" w:color="auto"/>
            </w:tcBorders>
            <w:noWrap/>
            <w:hideMark/>
          </w:tcPr>
          <w:p w14:paraId="30872519" w14:textId="77777777" w:rsidR="008E7E05" w:rsidRDefault="008E7E05">
            <w:pPr>
              <w:jc w:val="right"/>
              <w:rPr>
                <w:color w:val="000000"/>
                <w:sz w:val="20"/>
                <w:lang w:val="en-CA" w:eastAsia="en-CA"/>
              </w:rPr>
            </w:pPr>
            <w:r>
              <w:rPr>
                <w:color w:val="000000"/>
                <w:sz w:val="20"/>
                <w:lang w:val="en-CA" w:eastAsia="en-CA"/>
              </w:rPr>
              <w:t>82,750</w:t>
            </w:r>
          </w:p>
        </w:tc>
        <w:tc>
          <w:tcPr>
            <w:tcW w:w="1116" w:type="dxa"/>
            <w:tcBorders>
              <w:top w:val="nil"/>
              <w:left w:val="nil"/>
              <w:bottom w:val="single" w:sz="4" w:space="0" w:color="auto"/>
              <w:right w:val="single" w:sz="4" w:space="0" w:color="auto"/>
            </w:tcBorders>
            <w:noWrap/>
            <w:hideMark/>
          </w:tcPr>
          <w:p w14:paraId="4BA70A4C" w14:textId="77777777" w:rsidR="008E7E05" w:rsidRDefault="008E7E05">
            <w:pPr>
              <w:jc w:val="right"/>
              <w:rPr>
                <w:color w:val="000000"/>
                <w:sz w:val="20"/>
                <w:lang w:val="en-CA" w:eastAsia="en-CA"/>
              </w:rPr>
            </w:pPr>
            <w:r>
              <w:rPr>
                <w:color w:val="000000"/>
                <w:sz w:val="20"/>
                <w:lang w:val="en-CA" w:eastAsia="en-CA"/>
              </w:rPr>
              <w:t>82,750</w:t>
            </w:r>
          </w:p>
        </w:tc>
        <w:tc>
          <w:tcPr>
            <w:tcW w:w="1116" w:type="dxa"/>
            <w:tcBorders>
              <w:top w:val="nil"/>
              <w:left w:val="nil"/>
              <w:bottom w:val="single" w:sz="4" w:space="0" w:color="auto"/>
              <w:right w:val="single" w:sz="4" w:space="0" w:color="auto"/>
            </w:tcBorders>
            <w:noWrap/>
            <w:hideMark/>
          </w:tcPr>
          <w:p w14:paraId="6242D3C2"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38C2A4A0"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1E325E3A" w14:textId="77777777" w:rsidR="008E7E05" w:rsidRDefault="008E7E05">
            <w:pPr>
              <w:jc w:val="right"/>
              <w:rPr>
                <w:color w:val="000000"/>
                <w:sz w:val="20"/>
                <w:lang w:val="en-CA" w:eastAsia="en-CA"/>
              </w:rPr>
            </w:pPr>
            <w:r>
              <w:rPr>
                <w:color w:val="000000"/>
                <w:sz w:val="20"/>
                <w:lang w:val="en-CA" w:eastAsia="en-CA"/>
              </w:rPr>
              <w:t>165,500</w:t>
            </w:r>
          </w:p>
        </w:tc>
      </w:tr>
      <w:tr w:rsidR="008E7E05" w14:paraId="222BBCEB" w14:textId="77777777" w:rsidTr="008E7E05">
        <w:trPr>
          <w:trHeight w:val="89"/>
        </w:trPr>
        <w:tc>
          <w:tcPr>
            <w:tcW w:w="3775" w:type="dxa"/>
            <w:tcBorders>
              <w:top w:val="nil"/>
              <w:left w:val="single" w:sz="4" w:space="0" w:color="auto"/>
              <w:bottom w:val="single" w:sz="4" w:space="0" w:color="auto"/>
              <w:right w:val="single" w:sz="4" w:space="0" w:color="auto"/>
            </w:tcBorders>
            <w:noWrap/>
            <w:hideMark/>
          </w:tcPr>
          <w:p w14:paraId="26B0C306" w14:textId="77777777" w:rsidR="008E7E05" w:rsidRDefault="00B55AD6" w:rsidP="008E7E05">
            <w:pPr>
              <w:bidi/>
              <w:jc w:val="left"/>
              <w:rPr>
                <w:color w:val="000000"/>
                <w:sz w:val="20"/>
                <w:lang w:val="en-CA" w:eastAsia="en-CA"/>
              </w:rPr>
            </w:pPr>
            <w:r>
              <w:rPr>
                <w:rFonts w:hint="cs"/>
                <w:color w:val="000000"/>
                <w:sz w:val="20"/>
                <w:rtl/>
                <w:lang w:val="en-CA" w:eastAsia="en-CA"/>
              </w:rPr>
              <w:t>أجهزة تحديد سوائل التبريد</w:t>
            </w:r>
          </w:p>
        </w:tc>
        <w:tc>
          <w:tcPr>
            <w:tcW w:w="1116" w:type="dxa"/>
            <w:tcBorders>
              <w:top w:val="nil"/>
              <w:left w:val="nil"/>
              <w:bottom w:val="single" w:sz="4" w:space="0" w:color="auto"/>
              <w:right w:val="single" w:sz="4" w:space="0" w:color="auto"/>
            </w:tcBorders>
            <w:noWrap/>
            <w:hideMark/>
          </w:tcPr>
          <w:p w14:paraId="66368110" w14:textId="77777777" w:rsidR="008E7E05" w:rsidRDefault="008E7E05">
            <w:pPr>
              <w:jc w:val="right"/>
              <w:rPr>
                <w:color w:val="000000"/>
                <w:sz w:val="20"/>
                <w:lang w:val="en-CA" w:eastAsia="en-CA"/>
              </w:rPr>
            </w:pPr>
            <w:r>
              <w:rPr>
                <w:color w:val="000000"/>
                <w:sz w:val="20"/>
                <w:lang w:val="en-CA" w:eastAsia="en-CA"/>
              </w:rPr>
              <w:t>24,000</w:t>
            </w:r>
          </w:p>
        </w:tc>
        <w:tc>
          <w:tcPr>
            <w:tcW w:w="1116" w:type="dxa"/>
            <w:tcBorders>
              <w:top w:val="nil"/>
              <w:left w:val="nil"/>
              <w:bottom w:val="single" w:sz="4" w:space="0" w:color="auto"/>
              <w:right w:val="single" w:sz="4" w:space="0" w:color="auto"/>
            </w:tcBorders>
            <w:noWrap/>
            <w:hideMark/>
          </w:tcPr>
          <w:p w14:paraId="54023261" w14:textId="77777777" w:rsidR="008E7E05" w:rsidRDefault="008E7E05">
            <w:pPr>
              <w:jc w:val="right"/>
              <w:rPr>
                <w:color w:val="000000"/>
                <w:sz w:val="20"/>
                <w:lang w:val="en-CA" w:eastAsia="en-CA"/>
              </w:rPr>
            </w:pPr>
            <w:r>
              <w:rPr>
                <w:color w:val="000000"/>
                <w:sz w:val="20"/>
                <w:lang w:val="en-CA" w:eastAsia="en-CA"/>
              </w:rPr>
              <w:t>24,000</w:t>
            </w:r>
          </w:p>
        </w:tc>
        <w:tc>
          <w:tcPr>
            <w:tcW w:w="1116" w:type="dxa"/>
            <w:tcBorders>
              <w:top w:val="nil"/>
              <w:left w:val="nil"/>
              <w:bottom w:val="single" w:sz="4" w:space="0" w:color="auto"/>
              <w:right w:val="single" w:sz="4" w:space="0" w:color="auto"/>
            </w:tcBorders>
            <w:noWrap/>
            <w:hideMark/>
          </w:tcPr>
          <w:p w14:paraId="73539ED5"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6A014B49"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4EB21DBD" w14:textId="77777777" w:rsidR="008E7E05" w:rsidRDefault="008E7E05">
            <w:pPr>
              <w:jc w:val="right"/>
              <w:rPr>
                <w:color w:val="000000"/>
                <w:sz w:val="20"/>
                <w:lang w:val="en-CA" w:eastAsia="en-CA"/>
              </w:rPr>
            </w:pPr>
            <w:r>
              <w:rPr>
                <w:color w:val="000000"/>
                <w:sz w:val="20"/>
                <w:lang w:val="en-CA" w:eastAsia="en-CA"/>
              </w:rPr>
              <w:t>48,000</w:t>
            </w:r>
          </w:p>
        </w:tc>
      </w:tr>
      <w:tr w:rsidR="008E7E05" w14:paraId="601C9E9E" w14:textId="77777777" w:rsidTr="008E7E05">
        <w:trPr>
          <w:trHeight w:val="116"/>
        </w:trPr>
        <w:tc>
          <w:tcPr>
            <w:tcW w:w="3775" w:type="dxa"/>
            <w:tcBorders>
              <w:top w:val="nil"/>
              <w:left w:val="single" w:sz="4" w:space="0" w:color="auto"/>
              <w:bottom w:val="single" w:sz="4" w:space="0" w:color="auto"/>
              <w:right w:val="single" w:sz="4" w:space="0" w:color="auto"/>
            </w:tcBorders>
            <w:hideMark/>
          </w:tcPr>
          <w:p w14:paraId="02FB545F" w14:textId="77777777" w:rsidR="008E7E05" w:rsidRDefault="00B55AD6" w:rsidP="008E7E05">
            <w:pPr>
              <w:bidi/>
              <w:jc w:val="left"/>
              <w:rPr>
                <w:color w:val="000000"/>
                <w:sz w:val="20"/>
                <w:lang w:val="en-CA" w:eastAsia="en-CA"/>
              </w:rPr>
            </w:pPr>
            <w:r>
              <w:rPr>
                <w:rFonts w:hint="cs"/>
                <w:color w:val="000000"/>
                <w:sz w:val="20"/>
                <w:rtl/>
                <w:lang w:val="en-CA" w:eastAsia="en-CA"/>
              </w:rPr>
              <w:t>اتصالات وتنسيق واستشارة</w:t>
            </w:r>
          </w:p>
        </w:tc>
        <w:tc>
          <w:tcPr>
            <w:tcW w:w="1116" w:type="dxa"/>
            <w:tcBorders>
              <w:top w:val="nil"/>
              <w:left w:val="nil"/>
              <w:bottom w:val="single" w:sz="4" w:space="0" w:color="auto"/>
              <w:right w:val="single" w:sz="4" w:space="0" w:color="auto"/>
            </w:tcBorders>
            <w:noWrap/>
            <w:hideMark/>
          </w:tcPr>
          <w:p w14:paraId="7EE0818C" w14:textId="77777777" w:rsidR="008E7E05" w:rsidRDefault="008E7E05">
            <w:pPr>
              <w:jc w:val="right"/>
              <w:rPr>
                <w:color w:val="000000"/>
                <w:sz w:val="20"/>
                <w:lang w:val="en-CA" w:eastAsia="en-CA"/>
              </w:rPr>
            </w:pPr>
            <w:r>
              <w:rPr>
                <w:color w:val="000000"/>
                <w:sz w:val="20"/>
                <w:lang w:val="en-CA" w:eastAsia="en-CA"/>
              </w:rPr>
              <w:t>10,000</w:t>
            </w:r>
          </w:p>
        </w:tc>
        <w:tc>
          <w:tcPr>
            <w:tcW w:w="1116" w:type="dxa"/>
            <w:tcBorders>
              <w:top w:val="nil"/>
              <w:left w:val="nil"/>
              <w:bottom w:val="single" w:sz="4" w:space="0" w:color="auto"/>
              <w:right w:val="single" w:sz="4" w:space="0" w:color="auto"/>
            </w:tcBorders>
            <w:noWrap/>
            <w:hideMark/>
          </w:tcPr>
          <w:p w14:paraId="05D6CB2E" w14:textId="77777777" w:rsidR="008E7E05" w:rsidRDefault="008E7E05">
            <w:pPr>
              <w:jc w:val="right"/>
              <w:rPr>
                <w:color w:val="000000"/>
                <w:sz w:val="20"/>
                <w:lang w:val="en-CA" w:eastAsia="en-CA"/>
              </w:rPr>
            </w:pPr>
            <w:r>
              <w:rPr>
                <w:color w:val="000000"/>
                <w:sz w:val="20"/>
                <w:lang w:val="en-CA" w:eastAsia="en-CA"/>
              </w:rPr>
              <w:t>8,750</w:t>
            </w:r>
          </w:p>
        </w:tc>
        <w:tc>
          <w:tcPr>
            <w:tcW w:w="1116" w:type="dxa"/>
            <w:tcBorders>
              <w:top w:val="nil"/>
              <w:left w:val="nil"/>
              <w:bottom w:val="single" w:sz="4" w:space="0" w:color="auto"/>
              <w:right w:val="single" w:sz="4" w:space="0" w:color="auto"/>
            </w:tcBorders>
            <w:noWrap/>
            <w:hideMark/>
          </w:tcPr>
          <w:p w14:paraId="1C3D5CBC" w14:textId="77777777" w:rsidR="008E7E05" w:rsidRDefault="008E7E05">
            <w:pPr>
              <w:jc w:val="right"/>
              <w:rPr>
                <w:color w:val="000000"/>
                <w:sz w:val="20"/>
                <w:lang w:val="en-CA" w:eastAsia="en-CA"/>
              </w:rPr>
            </w:pPr>
            <w:r>
              <w:rPr>
                <w:color w:val="000000"/>
                <w:sz w:val="20"/>
                <w:lang w:val="en-CA" w:eastAsia="en-CA"/>
              </w:rPr>
              <w:t>8,750</w:t>
            </w:r>
          </w:p>
        </w:tc>
        <w:tc>
          <w:tcPr>
            <w:tcW w:w="1116" w:type="dxa"/>
            <w:tcBorders>
              <w:top w:val="nil"/>
              <w:left w:val="nil"/>
              <w:bottom w:val="single" w:sz="4" w:space="0" w:color="auto"/>
              <w:right w:val="single" w:sz="4" w:space="0" w:color="auto"/>
            </w:tcBorders>
            <w:noWrap/>
            <w:hideMark/>
          </w:tcPr>
          <w:p w14:paraId="791B5489" w14:textId="77777777" w:rsidR="008E7E05" w:rsidRDefault="008E7E05">
            <w:pPr>
              <w:jc w:val="right"/>
              <w:rPr>
                <w:color w:val="000000"/>
                <w:sz w:val="20"/>
                <w:lang w:val="en-CA" w:eastAsia="en-CA"/>
              </w:rPr>
            </w:pPr>
            <w:r>
              <w:rPr>
                <w:color w:val="000000"/>
                <w:sz w:val="20"/>
                <w:lang w:val="en-CA" w:eastAsia="en-CA"/>
              </w:rPr>
              <w:t>3,500</w:t>
            </w:r>
          </w:p>
        </w:tc>
        <w:tc>
          <w:tcPr>
            <w:tcW w:w="1116" w:type="dxa"/>
            <w:tcBorders>
              <w:top w:val="nil"/>
              <w:left w:val="nil"/>
              <w:bottom w:val="single" w:sz="4" w:space="0" w:color="auto"/>
              <w:right w:val="single" w:sz="4" w:space="0" w:color="auto"/>
            </w:tcBorders>
            <w:noWrap/>
            <w:hideMark/>
          </w:tcPr>
          <w:p w14:paraId="28870D79" w14:textId="77777777" w:rsidR="008E7E05" w:rsidRDefault="008E7E05">
            <w:pPr>
              <w:jc w:val="right"/>
              <w:rPr>
                <w:color w:val="000000"/>
                <w:sz w:val="20"/>
                <w:lang w:val="en-CA" w:eastAsia="en-CA"/>
              </w:rPr>
            </w:pPr>
            <w:r>
              <w:rPr>
                <w:color w:val="000000"/>
                <w:sz w:val="20"/>
                <w:lang w:val="en-CA" w:eastAsia="en-CA"/>
              </w:rPr>
              <w:t>31,000</w:t>
            </w:r>
          </w:p>
        </w:tc>
      </w:tr>
      <w:tr w:rsidR="008E7E05" w14:paraId="5FF604E6" w14:textId="77777777" w:rsidTr="008E7E05">
        <w:trPr>
          <w:trHeight w:val="332"/>
        </w:trPr>
        <w:tc>
          <w:tcPr>
            <w:tcW w:w="3775" w:type="dxa"/>
            <w:tcBorders>
              <w:top w:val="nil"/>
              <w:left w:val="single" w:sz="4" w:space="0" w:color="auto"/>
              <w:bottom w:val="single" w:sz="4" w:space="0" w:color="auto"/>
              <w:right w:val="single" w:sz="4" w:space="0" w:color="auto"/>
            </w:tcBorders>
            <w:hideMark/>
          </w:tcPr>
          <w:p w14:paraId="44FDEE10" w14:textId="77777777" w:rsidR="008E7E05" w:rsidRDefault="00B55AD6" w:rsidP="008E7E05">
            <w:pPr>
              <w:bidi/>
              <w:jc w:val="left"/>
              <w:rPr>
                <w:color w:val="000000"/>
                <w:sz w:val="20"/>
                <w:lang w:val="en-CA" w:eastAsia="en-CA"/>
              </w:rPr>
            </w:pPr>
            <w:r>
              <w:rPr>
                <w:rFonts w:hint="cs"/>
                <w:color w:val="000000"/>
                <w:sz w:val="20"/>
                <w:rtl/>
                <w:lang w:val="en-CA" w:eastAsia="en-CA"/>
              </w:rPr>
              <w:t>حلقات عمل للتقنيين والملاك والمشغلين والمستوردين</w:t>
            </w:r>
          </w:p>
        </w:tc>
        <w:tc>
          <w:tcPr>
            <w:tcW w:w="1116" w:type="dxa"/>
            <w:tcBorders>
              <w:top w:val="nil"/>
              <w:left w:val="nil"/>
              <w:bottom w:val="single" w:sz="4" w:space="0" w:color="auto"/>
              <w:right w:val="single" w:sz="4" w:space="0" w:color="auto"/>
            </w:tcBorders>
            <w:noWrap/>
            <w:hideMark/>
          </w:tcPr>
          <w:p w14:paraId="5CA2AD68" w14:textId="77777777" w:rsidR="008E7E05" w:rsidRDefault="008E7E05">
            <w:pPr>
              <w:jc w:val="right"/>
              <w:rPr>
                <w:color w:val="000000"/>
                <w:sz w:val="20"/>
                <w:lang w:val="en-CA" w:eastAsia="en-CA"/>
              </w:rPr>
            </w:pPr>
            <w:r>
              <w:rPr>
                <w:color w:val="000000"/>
                <w:sz w:val="20"/>
                <w:lang w:val="en-CA" w:eastAsia="en-CA"/>
              </w:rPr>
              <w:t>9,000</w:t>
            </w:r>
          </w:p>
        </w:tc>
        <w:tc>
          <w:tcPr>
            <w:tcW w:w="1116" w:type="dxa"/>
            <w:tcBorders>
              <w:top w:val="nil"/>
              <w:left w:val="nil"/>
              <w:bottom w:val="single" w:sz="4" w:space="0" w:color="auto"/>
              <w:right w:val="single" w:sz="4" w:space="0" w:color="auto"/>
            </w:tcBorders>
            <w:noWrap/>
            <w:hideMark/>
          </w:tcPr>
          <w:p w14:paraId="67E36790" w14:textId="77777777" w:rsidR="008E7E05" w:rsidRDefault="008E7E05">
            <w:pPr>
              <w:jc w:val="right"/>
              <w:rPr>
                <w:color w:val="000000"/>
                <w:sz w:val="20"/>
                <w:lang w:val="en-CA" w:eastAsia="en-CA"/>
              </w:rPr>
            </w:pPr>
            <w:r>
              <w:rPr>
                <w:color w:val="000000"/>
                <w:sz w:val="20"/>
                <w:lang w:val="en-CA" w:eastAsia="en-CA"/>
              </w:rPr>
              <w:t>9,000</w:t>
            </w:r>
          </w:p>
        </w:tc>
        <w:tc>
          <w:tcPr>
            <w:tcW w:w="1116" w:type="dxa"/>
            <w:tcBorders>
              <w:top w:val="nil"/>
              <w:left w:val="nil"/>
              <w:bottom w:val="single" w:sz="4" w:space="0" w:color="auto"/>
              <w:right w:val="single" w:sz="4" w:space="0" w:color="auto"/>
            </w:tcBorders>
            <w:noWrap/>
            <w:hideMark/>
          </w:tcPr>
          <w:p w14:paraId="1A08F806" w14:textId="77777777" w:rsidR="008E7E05" w:rsidRDefault="008E7E05">
            <w:pPr>
              <w:jc w:val="right"/>
              <w:rPr>
                <w:color w:val="000000"/>
                <w:sz w:val="20"/>
                <w:lang w:val="en-CA" w:eastAsia="en-CA"/>
              </w:rPr>
            </w:pPr>
            <w:r>
              <w:rPr>
                <w:color w:val="000000"/>
                <w:sz w:val="20"/>
                <w:lang w:val="en-CA" w:eastAsia="en-CA"/>
              </w:rPr>
              <w:t>9,000</w:t>
            </w:r>
          </w:p>
        </w:tc>
        <w:tc>
          <w:tcPr>
            <w:tcW w:w="1116" w:type="dxa"/>
            <w:tcBorders>
              <w:top w:val="nil"/>
              <w:left w:val="nil"/>
              <w:bottom w:val="single" w:sz="4" w:space="0" w:color="auto"/>
              <w:right w:val="single" w:sz="4" w:space="0" w:color="auto"/>
            </w:tcBorders>
            <w:noWrap/>
            <w:hideMark/>
          </w:tcPr>
          <w:p w14:paraId="651FC98E" w14:textId="77777777" w:rsidR="008E7E05" w:rsidRDefault="008E7E05">
            <w:pPr>
              <w:jc w:val="right"/>
              <w:rPr>
                <w:color w:val="000000"/>
                <w:sz w:val="20"/>
                <w:lang w:val="en-CA" w:eastAsia="en-CA"/>
              </w:rPr>
            </w:pPr>
            <w:r>
              <w:rPr>
                <w:color w:val="000000"/>
                <w:sz w:val="20"/>
                <w:lang w:val="en-CA" w:eastAsia="en-CA"/>
              </w:rPr>
              <w:t>9,000</w:t>
            </w:r>
          </w:p>
        </w:tc>
        <w:tc>
          <w:tcPr>
            <w:tcW w:w="1116" w:type="dxa"/>
            <w:tcBorders>
              <w:top w:val="nil"/>
              <w:left w:val="nil"/>
              <w:bottom w:val="single" w:sz="4" w:space="0" w:color="auto"/>
              <w:right w:val="single" w:sz="4" w:space="0" w:color="auto"/>
            </w:tcBorders>
            <w:noWrap/>
            <w:hideMark/>
          </w:tcPr>
          <w:p w14:paraId="0F844274" w14:textId="77777777" w:rsidR="008E7E05" w:rsidRDefault="008E7E05">
            <w:pPr>
              <w:jc w:val="right"/>
              <w:rPr>
                <w:color w:val="000000"/>
                <w:sz w:val="20"/>
                <w:lang w:val="en-CA" w:eastAsia="en-CA"/>
              </w:rPr>
            </w:pPr>
            <w:r>
              <w:rPr>
                <w:color w:val="000000"/>
                <w:sz w:val="20"/>
                <w:lang w:val="en-CA" w:eastAsia="en-CA"/>
              </w:rPr>
              <w:t>36,000</w:t>
            </w:r>
          </w:p>
        </w:tc>
      </w:tr>
      <w:tr w:rsidR="008E7E05" w14:paraId="67BD9E4D" w14:textId="77777777" w:rsidTr="008E7E05">
        <w:trPr>
          <w:trHeight w:val="50"/>
        </w:trPr>
        <w:tc>
          <w:tcPr>
            <w:tcW w:w="3775" w:type="dxa"/>
            <w:tcBorders>
              <w:top w:val="nil"/>
              <w:left w:val="single" w:sz="4" w:space="0" w:color="auto"/>
              <w:bottom w:val="single" w:sz="4" w:space="0" w:color="auto"/>
              <w:right w:val="single" w:sz="4" w:space="0" w:color="auto"/>
            </w:tcBorders>
            <w:hideMark/>
          </w:tcPr>
          <w:p w14:paraId="7C26E48F" w14:textId="77777777" w:rsidR="008E7E05" w:rsidRDefault="00B55AD6" w:rsidP="008E7E05">
            <w:pPr>
              <w:bidi/>
              <w:jc w:val="left"/>
              <w:rPr>
                <w:color w:val="000000"/>
                <w:sz w:val="20"/>
                <w:lang w:val="en-CA" w:eastAsia="en-CA"/>
              </w:rPr>
            </w:pPr>
            <w:r>
              <w:rPr>
                <w:rFonts w:hint="cs"/>
                <w:color w:val="000000"/>
                <w:sz w:val="20"/>
                <w:rtl/>
                <w:lang w:val="en-CA" w:eastAsia="en-CA"/>
              </w:rPr>
              <w:t xml:space="preserve">حلقات عمل لمستعملى </w:t>
            </w:r>
            <w:r w:rsidRPr="00B55AD6">
              <w:rPr>
                <w:sz w:val="20"/>
                <w:rtl/>
                <w:lang w:bidi="ar-AE"/>
              </w:rPr>
              <w:t>الهيدروكلوروفلوروكربون</w:t>
            </w:r>
            <w:r>
              <w:rPr>
                <w:rFonts w:hint="cs"/>
                <w:sz w:val="20"/>
                <w:rtl/>
                <w:lang w:bidi="ar-AE"/>
              </w:rPr>
              <w:t>- 141ب</w:t>
            </w:r>
          </w:p>
        </w:tc>
        <w:tc>
          <w:tcPr>
            <w:tcW w:w="1116" w:type="dxa"/>
            <w:tcBorders>
              <w:top w:val="nil"/>
              <w:left w:val="nil"/>
              <w:bottom w:val="single" w:sz="4" w:space="0" w:color="auto"/>
              <w:right w:val="single" w:sz="4" w:space="0" w:color="auto"/>
            </w:tcBorders>
            <w:noWrap/>
            <w:hideMark/>
          </w:tcPr>
          <w:p w14:paraId="7B1B4F8F" w14:textId="77777777" w:rsidR="008E7E05" w:rsidRDefault="008E7E05">
            <w:pPr>
              <w:jc w:val="right"/>
              <w:rPr>
                <w:color w:val="000000"/>
                <w:sz w:val="20"/>
                <w:lang w:val="en-CA" w:eastAsia="en-CA"/>
              </w:rPr>
            </w:pPr>
            <w:r>
              <w:rPr>
                <w:color w:val="000000"/>
                <w:sz w:val="20"/>
                <w:lang w:val="en-CA" w:eastAsia="en-CA"/>
              </w:rPr>
              <w:t>1,000</w:t>
            </w:r>
          </w:p>
        </w:tc>
        <w:tc>
          <w:tcPr>
            <w:tcW w:w="1116" w:type="dxa"/>
            <w:tcBorders>
              <w:top w:val="nil"/>
              <w:left w:val="nil"/>
              <w:bottom w:val="single" w:sz="4" w:space="0" w:color="auto"/>
              <w:right w:val="single" w:sz="4" w:space="0" w:color="auto"/>
            </w:tcBorders>
            <w:noWrap/>
            <w:hideMark/>
          </w:tcPr>
          <w:p w14:paraId="61C82CD7"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576D12BD"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0E74C650"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30E8A2E3" w14:textId="77777777" w:rsidR="008E7E05" w:rsidRDefault="008E7E05">
            <w:pPr>
              <w:jc w:val="right"/>
              <w:rPr>
                <w:color w:val="000000"/>
                <w:sz w:val="20"/>
                <w:lang w:val="en-CA" w:eastAsia="en-CA"/>
              </w:rPr>
            </w:pPr>
            <w:r>
              <w:rPr>
                <w:color w:val="000000"/>
                <w:sz w:val="20"/>
                <w:lang w:val="en-CA" w:eastAsia="en-CA"/>
              </w:rPr>
              <w:t>1,000</w:t>
            </w:r>
          </w:p>
        </w:tc>
      </w:tr>
      <w:tr w:rsidR="008E7E05" w14:paraId="5C62A839" w14:textId="77777777" w:rsidTr="008E7E05">
        <w:trPr>
          <w:trHeight w:val="251"/>
        </w:trPr>
        <w:tc>
          <w:tcPr>
            <w:tcW w:w="3775" w:type="dxa"/>
            <w:tcBorders>
              <w:top w:val="nil"/>
              <w:left w:val="single" w:sz="4" w:space="0" w:color="auto"/>
              <w:bottom w:val="single" w:sz="4" w:space="0" w:color="auto"/>
              <w:right w:val="single" w:sz="4" w:space="0" w:color="auto"/>
            </w:tcBorders>
            <w:hideMark/>
          </w:tcPr>
          <w:p w14:paraId="706EE6E2" w14:textId="77777777" w:rsidR="008E7E05" w:rsidRDefault="00B55AD6" w:rsidP="008E7E05">
            <w:pPr>
              <w:bidi/>
              <w:jc w:val="left"/>
              <w:rPr>
                <w:color w:val="000000"/>
                <w:sz w:val="20"/>
                <w:lang w:val="en-CA" w:eastAsia="en-CA"/>
              </w:rPr>
            </w:pPr>
            <w:r>
              <w:rPr>
                <w:rFonts w:hint="cs"/>
                <w:color w:val="000000"/>
                <w:sz w:val="20"/>
                <w:rtl/>
                <w:lang w:val="en-CA" w:eastAsia="en-CA"/>
              </w:rPr>
              <w:t>خدمة واختبارات وقطع غيار وتدريب لأربعة مراكز استرداد</w:t>
            </w:r>
          </w:p>
        </w:tc>
        <w:tc>
          <w:tcPr>
            <w:tcW w:w="1116" w:type="dxa"/>
            <w:tcBorders>
              <w:top w:val="nil"/>
              <w:left w:val="nil"/>
              <w:bottom w:val="single" w:sz="4" w:space="0" w:color="auto"/>
              <w:right w:val="single" w:sz="4" w:space="0" w:color="auto"/>
            </w:tcBorders>
            <w:noWrap/>
            <w:hideMark/>
          </w:tcPr>
          <w:p w14:paraId="699C500E" w14:textId="77777777" w:rsidR="008E7E05" w:rsidRDefault="008E7E05">
            <w:pPr>
              <w:jc w:val="right"/>
              <w:rPr>
                <w:color w:val="000000"/>
                <w:sz w:val="20"/>
                <w:lang w:val="en-CA" w:eastAsia="en-CA"/>
              </w:rPr>
            </w:pPr>
            <w:r>
              <w:rPr>
                <w:color w:val="000000"/>
                <w:sz w:val="20"/>
                <w:lang w:val="en-CA" w:eastAsia="en-CA"/>
              </w:rPr>
              <w:t>30,000</w:t>
            </w:r>
          </w:p>
        </w:tc>
        <w:tc>
          <w:tcPr>
            <w:tcW w:w="1116" w:type="dxa"/>
            <w:tcBorders>
              <w:top w:val="nil"/>
              <w:left w:val="nil"/>
              <w:bottom w:val="single" w:sz="4" w:space="0" w:color="auto"/>
              <w:right w:val="single" w:sz="4" w:space="0" w:color="auto"/>
            </w:tcBorders>
            <w:noWrap/>
            <w:hideMark/>
          </w:tcPr>
          <w:p w14:paraId="2CB80EEA"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2C20FB14"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084D0077"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0D1792AD" w14:textId="77777777" w:rsidR="008E7E05" w:rsidRDefault="008E7E05">
            <w:pPr>
              <w:jc w:val="right"/>
              <w:rPr>
                <w:color w:val="000000"/>
                <w:sz w:val="20"/>
                <w:lang w:val="en-CA" w:eastAsia="en-CA"/>
              </w:rPr>
            </w:pPr>
            <w:r>
              <w:rPr>
                <w:color w:val="000000"/>
                <w:sz w:val="20"/>
                <w:lang w:val="en-CA" w:eastAsia="en-CA"/>
              </w:rPr>
              <w:t>30,000</w:t>
            </w:r>
          </w:p>
        </w:tc>
      </w:tr>
      <w:tr w:rsidR="008E7E05" w14:paraId="1F60D95F" w14:textId="77777777" w:rsidTr="008E7E05">
        <w:trPr>
          <w:trHeight w:val="143"/>
        </w:trPr>
        <w:tc>
          <w:tcPr>
            <w:tcW w:w="3775" w:type="dxa"/>
            <w:tcBorders>
              <w:top w:val="nil"/>
              <w:left w:val="single" w:sz="4" w:space="0" w:color="auto"/>
              <w:bottom w:val="single" w:sz="4" w:space="0" w:color="auto"/>
              <w:right w:val="single" w:sz="4" w:space="0" w:color="auto"/>
            </w:tcBorders>
            <w:hideMark/>
          </w:tcPr>
          <w:p w14:paraId="4FDC8772" w14:textId="77777777" w:rsidR="008E7E05" w:rsidRDefault="00B55AD6" w:rsidP="008E7E05">
            <w:pPr>
              <w:bidi/>
              <w:jc w:val="left"/>
              <w:rPr>
                <w:color w:val="000000"/>
                <w:sz w:val="20"/>
                <w:lang w:val="en-CA" w:eastAsia="en-CA"/>
              </w:rPr>
            </w:pPr>
            <w:r>
              <w:rPr>
                <w:rFonts w:hint="cs"/>
                <w:color w:val="000000"/>
                <w:sz w:val="20"/>
                <w:rtl/>
                <w:lang w:val="en-CA" w:eastAsia="en-CA"/>
              </w:rPr>
              <w:t>استخدام بدائل ذات احتمالية احترار</w:t>
            </w:r>
            <w:r w:rsidR="00911D3E">
              <w:rPr>
                <w:rFonts w:hint="cs"/>
                <w:color w:val="000000"/>
                <w:sz w:val="20"/>
                <w:rtl/>
                <w:lang w:val="en-CA" w:eastAsia="en-CA"/>
              </w:rPr>
              <w:t xml:space="preserve"> عالمى منخفضة</w:t>
            </w:r>
          </w:p>
        </w:tc>
        <w:tc>
          <w:tcPr>
            <w:tcW w:w="1116" w:type="dxa"/>
            <w:tcBorders>
              <w:top w:val="nil"/>
              <w:left w:val="nil"/>
              <w:bottom w:val="single" w:sz="4" w:space="0" w:color="auto"/>
              <w:right w:val="single" w:sz="4" w:space="0" w:color="auto"/>
            </w:tcBorders>
            <w:noWrap/>
            <w:hideMark/>
          </w:tcPr>
          <w:p w14:paraId="5A44FA1A" w14:textId="77777777" w:rsidR="008E7E05" w:rsidRDefault="008E7E05">
            <w:pPr>
              <w:jc w:val="right"/>
              <w:rPr>
                <w:color w:val="000000"/>
                <w:sz w:val="20"/>
                <w:lang w:val="en-CA" w:eastAsia="en-CA"/>
              </w:rPr>
            </w:pPr>
            <w:r>
              <w:rPr>
                <w:color w:val="000000"/>
                <w:sz w:val="20"/>
                <w:lang w:val="en-CA" w:eastAsia="en-CA"/>
              </w:rPr>
              <w:t>4,000</w:t>
            </w:r>
          </w:p>
        </w:tc>
        <w:tc>
          <w:tcPr>
            <w:tcW w:w="1116" w:type="dxa"/>
            <w:tcBorders>
              <w:top w:val="nil"/>
              <w:left w:val="nil"/>
              <w:bottom w:val="single" w:sz="4" w:space="0" w:color="auto"/>
              <w:right w:val="single" w:sz="4" w:space="0" w:color="auto"/>
            </w:tcBorders>
            <w:noWrap/>
            <w:hideMark/>
          </w:tcPr>
          <w:p w14:paraId="233BA18C" w14:textId="77777777" w:rsidR="008E7E05" w:rsidRDefault="008E7E05">
            <w:pPr>
              <w:jc w:val="right"/>
              <w:rPr>
                <w:color w:val="000000"/>
                <w:sz w:val="20"/>
                <w:lang w:val="en-CA" w:eastAsia="en-CA"/>
              </w:rPr>
            </w:pPr>
            <w:r>
              <w:rPr>
                <w:color w:val="000000"/>
                <w:sz w:val="20"/>
                <w:lang w:val="en-CA" w:eastAsia="en-CA"/>
              </w:rPr>
              <w:t>30,000</w:t>
            </w:r>
          </w:p>
        </w:tc>
        <w:tc>
          <w:tcPr>
            <w:tcW w:w="1116" w:type="dxa"/>
            <w:tcBorders>
              <w:top w:val="nil"/>
              <w:left w:val="nil"/>
              <w:bottom w:val="single" w:sz="4" w:space="0" w:color="auto"/>
              <w:right w:val="single" w:sz="4" w:space="0" w:color="auto"/>
            </w:tcBorders>
            <w:noWrap/>
            <w:hideMark/>
          </w:tcPr>
          <w:p w14:paraId="41B13321" w14:textId="77777777" w:rsidR="008E7E05" w:rsidRDefault="008E7E05">
            <w:pPr>
              <w:jc w:val="right"/>
              <w:rPr>
                <w:color w:val="000000"/>
                <w:sz w:val="20"/>
                <w:lang w:val="en-CA" w:eastAsia="en-CA"/>
              </w:rPr>
            </w:pPr>
            <w:r>
              <w:rPr>
                <w:color w:val="000000"/>
                <w:sz w:val="20"/>
                <w:lang w:val="en-CA" w:eastAsia="en-CA"/>
              </w:rPr>
              <w:t>35,000</w:t>
            </w:r>
          </w:p>
        </w:tc>
        <w:tc>
          <w:tcPr>
            <w:tcW w:w="1116" w:type="dxa"/>
            <w:tcBorders>
              <w:top w:val="nil"/>
              <w:left w:val="nil"/>
              <w:bottom w:val="single" w:sz="4" w:space="0" w:color="auto"/>
              <w:right w:val="single" w:sz="4" w:space="0" w:color="auto"/>
            </w:tcBorders>
            <w:noWrap/>
            <w:hideMark/>
          </w:tcPr>
          <w:p w14:paraId="46034677"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06B31608" w14:textId="77777777" w:rsidR="008E7E05" w:rsidRDefault="008E7E05">
            <w:pPr>
              <w:jc w:val="right"/>
              <w:rPr>
                <w:color w:val="000000"/>
                <w:sz w:val="20"/>
                <w:lang w:val="en-CA" w:eastAsia="en-CA"/>
              </w:rPr>
            </w:pPr>
            <w:r>
              <w:rPr>
                <w:color w:val="000000"/>
                <w:sz w:val="20"/>
                <w:lang w:val="en-CA" w:eastAsia="en-CA"/>
              </w:rPr>
              <w:t>69,000</w:t>
            </w:r>
          </w:p>
        </w:tc>
      </w:tr>
      <w:tr w:rsidR="008E7E05" w14:paraId="1FA92BF4" w14:textId="77777777" w:rsidTr="008E7E05">
        <w:trPr>
          <w:trHeight w:val="80"/>
        </w:trPr>
        <w:tc>
          <w:tcPr>
            <w:tcW w:w="3775" w:type="dxa"/>
            <w:tcBorders>
              <w:top w:val="nil"/>
              <w:left w:val="single" w:sz="4" w:space="0" w:color="auto"/>
              <w:bottom w:val="single" w:sz="4" w:space="0" w:color="auto"/>
              <w:right w:val="single" w:sz="4" w:space="0" w:color="auto"/>
            </w:tcBorders>
            <w:noWrap/>
            <w:hideMark/>
          </w:tcPr>
          <w:p w14:paraId="617FC848" w14:textId="77777777" w:rsidR="008E7E05" w:rsidRDefault="00911D3E" w:rsidP="008E7E05">
            <w:pPr>
              <w:bidi/>
              <w:jc w:val="left"/>
              <w:rPr>
                <w:color w:val="000000"/>
                <w:sz w:val="20"/>
                <w:lang w:val="en-CA" w:eastAsia="en-CA"/>
              </w:rPr>
            </w:pPr>
            <w:r>
              <w:rPr>
                <w:rFonts w:hint="cs"/>
                <w:color w:val="000000"/>
                <w:sz w:val="20"/>
                <w:rtl/>
                <w:lang w:val="en-CA" w:eastAsia="en-CA"/>
              </w:rPr>
              <w:t>تحقق</w:t>
            </w:r>
            <w:r w:rsidR="008E7E05">
              <w:rPr>
                <w:color w:val="000000"/>
                <w:sz w:val="20"/>
                <w:lang w:val="en-CA" w:eastAsia="en-CA"/>
              </w:rPr>
              <w:t xml:space="preserve"> </w:t>
            </w:r>
          </w:p>
        </w:tc>
        <w:tc>
          <w:tcPr>
            <w:tcW w:w="1116" w:type="dxa"/>
            <w:tcBorders>
              <w:top w:val="nil"/>
              <w:left w:val="nil"/>
              <w:bottom w:val="single" w:sz="4" w:space="0" w:color="auto"/>
              <w:right w:val="single" w:sz="4" w:space="0" w:color="auto"/>
            </w:tcBorders>
            <w:noWrap/>
            <w:hideMark/>
          </w:tcPr>
          <w:p w14:paraId="7E3369E3" w14:textId="77777777" w:rsidR="008E7E05" w:rsidRDefault="008E7E05">
            <w:pPr>
              <w:jc w:val="right"/>
              <w:rPr>
                <w:color w:val="000000"/>
                <w:sz w:val="20"/>
                <w:lang w:val="en-CA" w:eastAsia="en-CA"/>
              </w:rPr>
            </w:pPr>
            <w:r>
              <w:rPr>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157233B6" w14:textId="77777777" w:rsidR="008E7E05" w:rsidRDefault="008E7E05">
            <w:pPr>
              <w:jc w:val="right"/>
              <w:rPr>
                <w:color w:val="000000"/>
                <w:sz w:val="20"/>
                <w:lang w:val="en-CA" w:eastAsia="en-CA"/>
              </w:rPr>
            </w:pPr>
            <w:r>
              <w:rPr>
                <w:color w:val="000000"/>
                <w:sz w:val="20"/>
                <w:lang w:val="en-CA" w:eastAsia="en-CA"/>
              </w:rPr>
              <w:t>5,000</w:t>
            </w:r>
          </w:p>
        </w:tc>
        <w:tc>
          <w:tcPr>
            <w:tcW w:w="1116" w:type="dxa"/>
            <w:tcBorders>
              <w:top w:val="nil"/>
              <w:left w:val="nil"/>
              <w:bottom w:val="single" w:sz="4" w:space="0" w:color="auto"/>
              <w:right w:val="single" w:sz="4" w:space="0" w:color="auto"/>
            </w:tcBorders>
            <w:noWrap/>
            <w:hideMark/>
          </w:tcPr>
          <w:p w14:paraId="59368589" w14:textId="77777777" w:rsidR="008E7E05" w:rsidRDefault="008E7E05">
            <w:pPr>
              <w:jc w:val="right"/>
              <w:rPr>
                <w:color w:val="000000"/>
                <w:sz w:val="20"/>
                <w:lang w:val="en-CA" w:eastAsia="en-CA"/>
              </w:rPr>
            </w:pPr>
            <w:r>
              <w:rPr>
                <w:color w:val="000000"/>
                <w:sz w:val="20"/>
                <w:lang w:val="en-CA" w:eastAsia="en-CA"/>
              </w:rPr>
              <w:t>5,000</w:t>
            </w:r>
          </w:p>
        </w:tc>
        <w:tc>
          <w:tcPr>
            <w:tcW w:w="1116" w:type="dxa"/>
            <w:tcBorders>
              <w:top w:val="nil"/>
              <w:left w:val="nil"/>
              <w:bottom w:val="single" w:sz="4" w:space="0" w:color="auto"/>
              <w:right w:val="single" w:sz="4" w:space="0" w:color="auto"/>
            </w:tcBorders>
            <w:noWrap/>
            <w:hideMark/>
          </w:tcPr>
          <w:p w14:paraId="1BADD05C" w14:textId="77777777" w:rsidR="008E7E05" w:rsidRDefault="008E7E05">
            <w:pPr>
              <w:jc w:val="right"/>
              <w:rPr>
                <w:color w:val="000000"/>
                <w:sz w:val="20"/>
                <w:lang w:val="en-CA" w:eastAsia="en-CA"/>
              </w:rPr>
            </w:pPr>
            <w:r>
              <w:rPr>
                <w:color w:val="000000"/>
                <w:sz w:val="20"/>
                <w:lang w:val="en-CA" w:eastAsia="en-CA"/>
              </w:rPr>
              <w:t>5,000</w:t>
            </w:r>
          </w:p>
        </w:tc>
        <w:tc>
          <w:tcPr>
            <w:tcW w:w="1116" w:type="dxa"/>
            <w:tcBorders>
              <w:top w:val="nil"/>
              <w:left w:val="nil"/>
              <w:bottom w:val="single" w:sz="4" w:space="0" w:color="auto"/>
              <w:right w:val="single" w:sz="4" w:space="0" w:color="auto"/>
            </w:tcBorders>
            <w:noWrap/>
            <w:hideMark/>
          </w:tcPr>
          <w:p w14:paraId="761F0900" w14:textId="77777777" w:rsidR="008E7E05" w:rsidRDefault="008E7E05">
            <w:pPr>
              <w:jc w:val="right"/>
              <w:rPr>
                <w:color w:val="000000"/>
                <w:sz w:val="20"/>
                <w:lang w:val="en-CA" w:eastAsia="en-CA"/>
              </w:rPr>
            </w:pPr>
            <w:r>
              <w:rPr>
                <w:color w:val="000000"/>
                <w:sz w:val="20"/>
                <w:lang w:val="en-CA" w:eastAsia="en-CA"/>
              </w:rPr>
              <w:t>15,000</w:t>
            </w:r>
          </w:p>
        </w:tc>
      </w:tr>
      <w:tr w:rsidR="008E7E05" w14:paraId="43B4DAF9" w14:textId="77777777" w:rsidTr="008E7E05">
        <w:trPr>
          <w:trHeight w:val="107"/>
        </w:trPr>
        <w:tc>
          <w:tcPr>
            <w:tcW w:w="3775" w:type="dxa"/>
            <w:tcBorders>
              <w:top w:val="nil"/>
              <w:left w:val="single" w:sz="4" w:space="0" w:color="auto"/>
              <w:bottom w:val="single" w:sz="4" w:space="0" w:color="auto"/>
              <w:right w:val="single" w:sz="4" w:space="0" w:color="auto"/>
            </w:tcBorders>
            <w:hideMark/>
          </w:tcPr>
          <w:p w14:paraId="3807F94C" w14:textId="77777777" w:rsidR="008E7E05" w:rsidRDefault="00911D3E" w:rsidP="008E7E05">
            <w:pPr>
              <w:bidi/>
              <w:rPr>
                <w:b/>
                <w:bCs/>
                <w:color w:val="000000"/>
                <w:sz w:val="20"/>
                <w:lang w:val="en-CA" w:eastAsia="en-CA"/>
              </w:rPr>
            </w:pPr>
            <w:r>
              <w:rPr>
                <w:rFonts w:hint="cs"/>
                <w:b/>
                <w:bCs/>
                <w:color w:val="000000"/>
                <w:sz w:val="20"/>
                <w:rtl/>
                <w:lang w:val="en-CA" w:eastAsia="en-CA"/>
              </w:rPr>
              <w:t>المجموع الفرعى (يونيدو)</w:t>
            </w:r>
          </w:p>
        </w:tc>
        <w:tc>
          <w:tcPr>
            <w:tcW w:w="1116" w:type="dxa"/>
            <w:tcBorders>
              <w:top w:val="nil"/>
              <w:left w:val="nil"/>
              <w:bottom w:val="single" w:sz="4" w:space="0" w:color="auto"/>
              <w:right w:val="single" w:sz="4" w:space="0" w:color="auto"/>
            </w:tcBorders>
            <w:noWrap/>
            <w:hideMark/>
          </w:tcPr>
          <w:p w14:paraId="24F3A14B" w14:textId="77777777" w:rsidR="008E7E05" w:rsidRDefault="008E7E05">
            <w:pPr>
              <w:jc w:val="right"/>
              <w:rPr>
                <w:b/>
                <w:bCs/>
                <w:color w:val="000000"/>
                <w:sz w:val="20"/>
                <w:lang w:val="en-CA" w:eastAsia="en-CA"/>
              </w:rPr>
            </w:pPr>
            <w:r>
              <w:rPr>
                <w:b/>
                <w:bCs/>
                <w:color w:val="000000"/>
                <w:sz w:val="20"/>
                <w:lang w:val="en-CA" w:eastAsia="en-CA"/>
              </w:rPr>
              <w:t>229,150</w:t>
            </w:r>
          </w:p>
        </w:tc>
        <w:tc>
          <w:tcPr>
            <w:tcW w:w="1116" w:type="dxa"/>
            <w:tcBorders>
              <w:top w:val="nil"/>
              <w:left w:val="nil"/>
              <w:bottom w:val="single" w:sz="4" w:space="0" w:color="auto"/>
              <w:right w:val="single" w:sz="4" w:space="0" w:color="auto"/>
            </w:tcBorders>
            <w:noWrap/>
            <w:hideMark/>
          </w:tcPr>
          <w:p w14:paraId="317F7511" w14:textId="77777777" w:rsidR="008E7E05" w:rsidRDefault="008E7E05">
            <w:pPr>
              <w:jc w:val="right"/>
              <w:rPr>
                <w:b/>
                <w:bCs/>
                <w:color w:val="000000"/>
                <w:sz w:val="20"/>
                <w:lang w:val="en-CA" w:eastAsia="en-CA"/>
              </w:rPr>
            </w:pPr>
            <w:r>
              <w:rPr>
                <w:b/>
                <w:bCs/>
                <w:color w:val="000000"/>
                <w:sz w:val="20"/>
                <w:lang w:val="en-CA" w:eastAsia="en-CA"/>
              </w:rPr>
              <w:t>201,500</w:t>
            </w:r>
          </w:p>
        </w:tc>
        <w:tc>
          <w:tcPr>
            <w:tcW w:w="1116" w:type="dxa"/>
            <w:tcBorders>
              <w:top w:val="nil"/>
              <w:left w:val="nil"/>
              <w:bottom w:val="single" w:sz="4" w:space="0" w:color="auto"/>
              <w:right w:val="single" w:sz="4" w:space="0" w:color="auto"/>
            </w:tcBorders>
            <w:noWrap/>
            <w:hideMark/>
          </w:tcPr>
          <w:p w14:paraId="01BAD736" w14:textId="77777777" w:rsidR="008E7E05" w:rsidRDefault="008E7E05">
            <w:pPr>
              <w:jc w:val="right"/>
              <w:rPr>
                <w:b/>
                <w:bCs/>
                <w:color w:val="000000"/>
                <w:sz w:val="20"/>
                <w:lang w:val="en-CA" w:eastAsia="en-CA"/>
              </w:rPr>
            </w:pPr>
            <w:r>
              <w:rPr>
                <w:b/>
                <w:bCs/>
                <w:color w:val="000000"/>
                <w:sz w:val="20"/>
                <w:lang w:val="en-CA" w:eastAsia="en-CA"/>
              </w:rPr>
              <w:t>79,750</w:t>
            </w:r>
          </w:p>
        </w:tc>
        <w:tc>
          <w:tcPr>
            <w:tcW w:w="1116" w:type="dxa"/>
            <w:tcBorders>
              <w:top w:val="nil"/>
              <w:left w:val="nil"/>
              <w:bottom w:val="single" w:sz="4" w:space="0" w:color="auto"/>
              <w:right w:val="single" w:sz="4" w:space="0" w:color="auto"/>
            </w:tcBorders>
            <w:noWrap/>
            <w:hideMark/>
          </w:tcPr>
          <w:p w14:paraId="77DED169" w14:textId="77777777" w:rsidR="008E7E05" w:rsidRDefault="008E7E05">
            <w:pPr>
              <w:jc w:val="right"/>
              <w:rPr>
                <w:b/>
                <w:bCs/>
                <w:color w:val="000000"/>
                <w:sz w:val="20"/>
                <w:lang w:val="en-CA" w:eastAsia="en-CA"/>
              </w:rPr>
            </w:pPr>
            <w:r>
              <w:rPr>
                <w:b/>
                <w:bCs/>
                <w:color w:val="000000"/>
                <w:sz w:val="20"/>
                <w:lang w:val="en-CA" w:eastAsia="en-CA"/>
              </w:rPr>
              <w:t>37,100</w:t>
            </w:r>
          </w:p>
        </w:tc>
        <w:tc>
          <w:tcPr>
            <w:tcW w:w="1116" w:type="dxa"/>
            <w:tcBorders>
              <w:top w:val="nil"/>
              <w:left w:val="nil"/>
              <w:bottom w:val="single" w:sz="4" w:space="0" w:color="auto"/>
              <w:right w:val="single" w:sz="4" w:space="0" w:color="auto"/>
            </w:tcBorders>
            <w:noWrap/>
            <w:hideMark/>
          </w:tcPr>
          <w:p w14:paraId="3A149C16" w14:textId="77777777" w:rsidR="008E7E05" w:rsidRDefault="008E7E05">
            <w:pPr>
              <w:jc w:val="right"/>
              <w:rPr>
                <w:b/>
                <w:bCs/>
                <w:color w:val="000000"/>
                <w:sz w:val="20"/>
                <w:lang w:val="en-CA" w:eastAsia="en-CA"/>
              </w:rPr>
            </w:pPr>
            <w:r>
              <w:rPr>
                <w:b/>
                <w:bCs/>
                <w:color w:val="000000"/>
                <w:sz w:val="20"/>
                <w:lang w:val="en-CA" w:eastAsia="en-CA"/>
              </w:rPr>
              <w:t>547,500</w:t>
            </w:r>
          </w:p>
        </w:tc>
      </w:tr>
      <w:tr w:rsidR="008E7E05" w14:paraId="6FC7D141" w14:textId="77777777" w:rsidTr="008E7E05">
        <w:trPr>
          <w:trHeight w:val="107"/>
        </w:trPr>
        <w:tc>
          <w:tcPr>
            <w:tcW w:w="3775" w:type="dxa"/>
            <w:tcBorders>
              <w:top w:val="nil"/>
              <w:left w:val="single" w:sz="4" w:space="0" w:color="auto"/>
              <w:bottom w:val="single" w:sz="4" w:space="0" w:color="auto"/>
              <w:right w:val="single" w:sz="4" w:space="0" w:color="auto"/>
            </w:tcBorders>
            <w:hideMark/>
          </w:tcPr>
          <w:p w14:paraId="0C415A47" w14:textId="77777777" w:rsidR="008E7E05" w:rsidRDefault="00911D3E" w:rsidP="008E7E05">
            <w:pPr>
              <w:bidi/>
              <w:rPr>
                <w:b/>
                <w:bCs/>
                <w:color w:val="000000"/>
                <w:sz w:val="20"/>
                <w:lang w:val="en-CA" w:eastAsia="en-CA"/>
              </w:rPr>
            </w:pPr>
            <w:r>
              <w:rPr>
                <w:rFonts w:hint="cs"/>
                <w:b/>
                <w:bCs/>
                <w:color w:val="000000"/>
                <w:sz w:val="20"/>
                <w:rtl/>
                <w:lang w:val="en-CA" w:eastAsia="en-CA"/>
              </w:rPr>
              <w:t>تدريب موظفى الجمارك وإنفاذ القانون</w:t>
            </w:r>
          </w:p>
        </w:tc>
        <w:tc>
          <w:tcPr>
            <w:tcW w:w="1116" w:type="dxa"/>
            <w:tcBorders>
              <w:top w:val="nil"/>
              <w:left w:val="nil"/>
              <w:bottom w:val="single" w:sz="4" w:space="0" w:color="auto"/>
              <w:right w:val="single" w:sz="4" w:space="0" w:color="auto"/>
            </w:tcBorders>
            <w:noWrap/>
            <w:hideMark/>
          </w:tcPr>
          <w:p w14:paraId="423104C6" w14:textId="77777777" w:rsidR="008E7E05" w:rsidRDefault="008E7E05">
            <w:pPr>
              <w:jc w:val="right"/>
              <w:rPr>
                <w:b/>
                <w:bCs/>
                <w:color w:val="000000"/>
                <w:sz w:val="20"/>
                <w:lang w:val="en-CA" w:eastAsia="en-CA"/>
              </w:rPr>
            </w:pPr>
            <w:r>
              <w:rPr>
                <w:b/>
                <w:bCs/>
                <w:color w:val="000000"/>
                <w:sz w:val="20"/>
                <w:lang w:val="en-CA" w:eastAsia="en-CA"/>
              </w:rPr>
              <w:t>8,000</w:t>
            </w:r>
          </w:p>
        </w:tc>
        <w:tc>
          <w:tcPr>
            <w:tcW w:w="1116" w:type="dxa"/>
            <w:tcBorders>
              <w:top w:val="nil"/>
              <w:left w:val="nil"/>
              <w:bottom w:val="single" w:sz="4" w:space="0" w:color="auto"/>
              <w:right w:val="single" w:sz="4" w:space="0" w:color="auto"/>
            </w:tcBorders>
            <w:noWrap/>
            <w:hideMark/>
          </w:tcPr>
          <w:p w14:paraId="6D90F57F" w14:textId="77777777" w:rsidR="008E7E05" w:rsidRDefault="008E7E05">
            <w:pPr>
              <w:jc w:val="right"/>
              <w:rPr>
                <w:b/>
                <w:bCs/>
                <w:color w:val="000000"/>
                <w:sz w:val="20"/>
                <w:lang w:val="en-CA" w:eastAsia="en-CA"/>
              </w:rPr>
            </w:pPr>
            <w:r>
              <w:rPr>
                <w:b/>
                <w:bCs/>
                <w:color w:val="000000"/>
                <w:sz w:val="20"/>
                <w:lang w:val="en-CA" w:eastAsia="en-CA"/>
              </w:rPr>
              <w:t>7,000</w:t>
            </w:r>
          </w:p>
        </w:tc>
        <w:tc>
          <w:tcPr>
            <w:tcW w:w="1116" w:type="dxa"/>
            <w:tcBorders>
              <w:top w:val="nil"/>
              <w:left w:val="nil"/>
              <w:bottom w:val="single" w:sz="4" w:space="0" w:color="auto"/>
              <w:right w:val="single" w:sz="4" w:space="0" w:color="auto"/>
            </w:tcBorders>
            <w:noWrap/>
            <w:hideMark/>
          </w:tcPr>
          <w:p w14:paraId="6D26F39B" w14:textId="77777777" w:rsidR="008E7E05" w:rsidRDefault="008E7E05">
            <w:pPr>
              <w:jc w:val="right"/>
              <w:rPr>
                <w:b/>
                <w:bCs/>
                <w:color w:val="000000"/>
                <w:sz w:val="20"/>
                <w:lang w:val="en-CA" w:eastAsia="en-CA"/>
              </w:rPr>
            </w:pPr>
            <w:r>
              <w:rPr>
                <w:b/>
                <w:bCs/>
                <w:color w:val="000000"/>
                <w:sz w:val="20"/>
                <w:lang w:val="en-CA" w:eastAsia="en-CA"/>
              </w:rPr>
              <w:t>5,000</w:t>
            </w:r>
          </w:p>
        </w:tc>
        <w:tc>
          <w:tcPr>
            <w:tcW w:w="1116" w:type="dxa"/>
            <w:tcBorders>
              <w:top w:val="nil"/>
              <w:left w:val="nil"/>
              <w:bottom w:val="single" w:sz="4" w:space="0" w:color="auto"/>
              <w:right w:val="single" w:sz="4" w:space="0" w:color="auto"/>
            </w:tcBorders>
            <w:noWrap/>
            <w:hideMark/>
          </w:tcPr>
          <w:p w14:paraId="0A5C85DC" w14:textId="77777777" w:rsidR="008E7E05" w:rsidRDefault="008E7E05">
            <w:pPr>
              <w:jc w:val="right"/>
              <w:rPr>
                <w:b/>
                <w:bCs/>
                <w:color w:val="000000"/>
                <w:sz w:val="20"/>
                <w:lang w:val="en-CA" w:eastAsia="en-CA"/>
              </w:rPr>
            </w:pPr>
            <w:r>
              <w:rPr>
                <w:b/>
                <w:bCs/>
                <w:color w:val="000000"/>
                <w:sz w:val="20"/>
                <w:lang w:val="en-CA" w:eastAsia="en-CA"/>
              </w:rPr>
              <w:t>-</w:t>
            </w:r>
          </w:p>
        </w:tc>
        <w:tc>
          <w:tcPr>
            <w:tcW w:w="1116" w:type="dxa"/>
            <w:tcBorders>
              <w:top w:val="nil"/>
              <w:left w:val="nil"/>
              <w:bottom w:val="single" w:sz="4" w:space="0" w:color="auto"/>
              <w:right w:val="single" w:sz="4" w:space="0" w:color="auto"/>
            </w:tcBorders>
            <w:noWrap/>
            <w:hideMark/>
          </w:tcPr>
          <w:p w14:paraId="1A8808D7" w14:textId="77777777" w:rsidR="008E7E05" w:rsidRDefault="008E7E05">
            <w:pPr>
              <w:jc w:val="right"/>
              <w:rPr>
                <w:b/>
                <w:bCs/>
                <w:color w:val="000000"/>
                <w:sz w:val="20"/>
                <w:lang w:val="en-CA" w:eastAsia="en-CA"/>
              </w:rPr>
            </w:pPr>
            <w:r>
              <w:rPr>
                <w:b/>
                <w:bCs/>
                <w:color w:val="000000"/>
                <w:sz w:val="20"/>
                <w:lang w:val="en-CA" w:eastAsia="en-CA"/>
              </w:rPr>
              <w:t>20,000</w:t>
            </w:r>
          </w:p>
        </w:tc>
      </w:tr>
      <w:tr w:rsidR="008E7E05" w14:paraId="089FD5FF" w14:textId="77777777" w:rsidTr="008E7E05">
        <w:trPr>
          <w:trHeight w:val="53"/>
        </w:trPr>
        <w:tc>
          <w:tcPr>
            <w:tcW w:w="3775" w:type="dxa"/>
            <w:tcBorders>
              <w:top w:val="nil"/>
              <w:left w:val="single" w:sz="4" w:space="0" w:color="auto"/>
              <w:bottom w:val="single" w:sz="4" w:space="0" w:color="auto"/>
              <w:right w:val="single" w:sz="4" w:space="0" w:color="auto"/>
            </w:tcBorders>
            <w:hideMark/>
          </w:tcPr>
          <w:p w14:paraId="5FB3B0CF" w14:textId="77777777" w:rsidR="008E7E05" w:rsidRDefault="00911D3E" w:rsidP="008E7E05">
            <w:pPr>
              <w:bidi/>
              <w:rPr>
                <w:color w:val="000000"/>
                <w:sz w:val="20"/>
                <w:lang w:val="en-CA" w:eastAsia="en-CA"/>
              </w:rPr>
            </w:pPr>
            <w:r>
              <w:rPr>
                <w:rFonts w:hint="cs"/>
                <w:color w:val="000000"/>
                <w:sz w:val="20"/>
                <w:rtl/>
                <w:lang w:val="en-CA" w:eastAsia="en-CA"/>
              </w:rPr>
              <w:t>زيادة الوعى</w:t>
            </w:r>
          </w:p>
        </w:tc>
        <w:tc>
          <w:tcPr>
            <w:tcW w:w="1116" w:type="dxa"/>
            <w:tcBorders>
              <w:top w:val="nil"/>
              <w:left w:val="nil"/>
              <w:bottom w:val="single" w:sz="4" w:space="0" w:color="auto"/>
              <w:right w:val="single" w:sz="4" w:space="0" w:color="auto"/>
            </w:tcBorders>
            <w:noWrap/>
            <w:hideMark/>
          </w:tcPr>
          <w:p w14:paraId="0B92DB54" w14:textId="77777777" w:rsidR="008E7E05" w:rsidRDefault="008E7E05">
            <w:pPr>
              <w:jc w:val="right"/>
              <w:rPr>
                <w:color w:val="000000"/>
                <w:sz w:val="20"/>
                <w:lang w:val="en-CA" w:eastAsia="en-CA"/>
              </w:rPr>
            </w:pPr>
            <w:r>
              <w:rPr>
                <w:color w:val="000000"/>
                <w:sz w:val="20"/>
                <w:lang w:val="en-CA" w:eastAsia="en-CA"/>
              </w:rPr>
              <w:t>13,750</w:t>
            </w:r>
          </w:p>
        </w:tc>
        <w:tc>
          <w:tcPr>
            <w:tcW w:w="1116" w:type="dxa"/>
            <w:tcBorders>
              <w:top w:val="nil"/>
              <w:left w:val="nil"/>
              <w:bottom w:val="single" w:sz="4" w:space="0" w:color="auto"/>
              <w:right w:val="single" w:sz="4" w:space="0" w:color="auto"/>
            </w:tcBorders>
            <w:noWrap/>
            <w:hideMark/>
          </w:tcPr>
          <w:p w14:paraId="1BF4EF19" w14:textId="77777777" w:rsidR="008E7E05" w:rsidRDefault="008E7E05">
            <w:pPr>
              <w:jc w:val="right"/>
              <w:rPr>
                <w:color w:val="000000"/>
                <w:sz w:val="20"/>
                <w:lang w:val="en-CA" w:eastAsia="en-CA"/>
              </w:rPr>
            </w:pPr>
            <w:r>
              <w:rPr>
                <w:color w:val="000000"/>
                <w:sz w:val="20"/>
                <w:lang w:val="en-CA" w:eastAsia="en-CA"/>
              </w:rPr>
              <w:t>13,750</w:t>
            </w:r>
          </w:p>
        </w:tc>
        <w:tc>
          <w:tcPr>
            <w:tcW w:w="1116" w:type="dxa"/>
            <w:tcBorders>
              <w:top w:val="nil"/>
              <w:left w:val="nil"/>
              <w:bottom w:val="single" w:sz="4" w:space="0" w:color="auto"/>
              <w:right w:val="single" w:sz="4" w:space="0" w:color="auto"/>
            </w:tcBorders>
            <w:noWrap/>
            <w:hideMark/>
          </w:tcPr>
          <w:p w14:paraId="1E8553CC" w14:textId="77777777" w:rsidR="008E7E05" w:rsidRDefault="008E7E05">
            <w:pPr>
              <w:jc w:val="right"/>
              <w:rPr>
                <w:color w:val="000000"/>
                <w:sz w:val="20"/>
                <w:lang w:val="en-CA" w:eastAsia="en-CA"/>
              </w:rPr>
            </w:pPr>
            <w:r>
              <w:rPr>
                <w:color w:val="000000"/>
                <w:sz w:val="20"/>
                <w:lang w:val="en-CA" w:eastAsia="en-CA"/>
              </w:rPr>
              <w:t>11,250</w:t>
            </w:r>
          </w:p>
        </w:tc>
        <w:tc>
          <w:tcPr>
            <w:tcW w:w="1116" w:type="dxa"/>
            <w:tcBorders>
              <w:top w:val="nil"/>
              <w:left w:val="nil"/>
              <w:bottom w:val="single" w:sz="4" w:space="0" w:color="auto"/>
              <w:right w:val="single" w:sz="4" w:space="0" w:color="auto"/>
            </w:tcBorders>
            <w:noWrap/>
            <w:hideMark/>
          </w:tcPr>
          <w:p w14:paraId="7BEC780C" w14:textId="77777777" w:rsidR="008E7E05" w:rsidRDefault="008E7E05">
            <w:pPr>
              <w:jc w:val="right"/>
              <w:rPr>
                <w:color w:val="000000"/>
                <w:sz w:val="20"/>
                <w:lang w:val="en-CA" w:eastAsia="en-CA"/>
              </w:rPr>
            </w:pPr>
            <w:r>
              <w:rPr>
                <w:color w:val="000000"/>
                <w:sz w:val="20"/>
                <w:lang w:val="en-CA" w:eastAsia="en-CA"/>
              </w:rPr>
              <w:t>11,250</w:t>
            </w:r>
          </w:p>
        </w:tc>
        <w:tc>
          <w:tcPr>
            <w:tcW w:w="1116" w:type="dxa"/>
            <w:tcBorders>
              <w:top w:val="nil"/>
              <w:left w:val="nil"/>
              <w:bottom w:val="single" w:sz="4" w:space="0" w:color="auto"/>
              <w:right w:val="single" w:sz="4" w:space="0" w:color="auto"/>
            </w:tcBorders>
            <w:noWrap/>
            <w:hideMark/>
          </w:tcPr>
          <w:p w14:paraId="39C65461" w14:textId="77777777" w:rsidR="008E7E05" w:rsidRDefault="008E7E05">
            <w:pPr>
              <w:jc w:val="right"/>
              <w:rPr>
                <w:color w:val="000000"/>
                <w:sz w:val="20"/>
                <w:lang w:val="en-CA" w:eastAsia="en-CA"/>
              </w:rPr>
            </w:pPr>
            <w:r>
              <w:rPr>
                <w:color w:val="000000"/>
                <w:sz w:val="20"/>
                <w:lang w:val="en-CA" w:eastAsia="en-CA"/>
              </w:rPr>
              <w:t>50,000</w:t>
            </w:r>
          </w:p>
        </w:tc>
      </w:tr>
      <w:tr w:rsidR="008E7E05" w14:paraId="520822F2" w14:textId="77777777" w:rsidTr="008E7E05">
        <w:trPr>
          <w:trHeight w:val="107"/>
        </w:trPr>
        <w:tc>
          <w:tcPr>
            <w:tcW w:w="3775" w:type="dxa"/>
            <w:tcBorders>
              <w:top w:val="nil"/>
              <w:left w:val="single" w:sz="4" w:space="0" w:color="auto"/>
              <w:bottom w:val="single" w:sz="4" w:space="0" w:color="auto"/>
              <w:right w:val="single" w:sz="4" w:space="0" w:color="auto"/>
            </w:tcBorders>
            <w:hideMark/>
          </w:tcPr>
          <w:p w14:paraId="76E1596C" w14:textId="77777777" w:rsidR="008E7E05" w:rsidRDefault="00911D3E" w:rsidP="008E7E05">
            <w:pPr>
              <w:bidi/>
              <w:rPr>
                <w:b/>
                <w:bCs/>
                <w:color w:val="000000"/>
                <w:sz w:val="20"/>
                <w:lang w:val="en-CA" w:eastAsia="en-CA"/>
              </w:rPr>
            </w:pPr>
            <w:r>
              <w:rPr>
                <w:rFonts w:hint="cs"/>
                <w:b/>
                <w:bCs/>
                <w:color w:val="000000"/>
                <w:sz w:val="20"/>
                <w:rtl/>
                <w:lang w:val="en-CA" w:eastAsia="en-CA"/>
              </w:rPr>
              <w:t>المجموع الفرعى (يونيب)</w:t>
            </w:r>
          </w:p>
        </w:tc>
        <w:tc>
          <w:tcPr>
            <w:tcW w:w="1116" w:type="dxa"/>
            <w:tcBorders>
              <w:top w:val="nil"/>
              <w:left w:val="nil"/>
              <w:bottom w:val="single" w:sz="4" w:space="0" w:color="auto"/>
              <w:right w:val="single" w:sz="4" w:space="0" w:color="auto"/>
            </w:tcBorders>
            <w:noWrap/>
            <w:hideMark/>
          </w:tcPr>
          <w:p w14:paraId="3E307082" w14:textId="77777777" w:rsidR="008E7E05" w:rsidRDefault="008E7E05">
            <w:pPr>
              <w:jc w:val="right"/>
              <w:rPr>
                <w:b/>
                <w:bCs/>
                <w:color w:val="000000"/>
                <w:sz w:val="20"/>
                <w:lang w:val="en-CA" w:eastAsia="en-CA"/>
              </w:rPr>
            </w:pPr>
            <w:r>
              <w:rPr>
                <w:b/>
                <w:bCs/>
                <w:color w:val="000000"/>
                <w:sz w:val="20"/>
                <w:lang w:val="en-CA" w:eastAsia="en-CA"/>
              </w:rPr>
              <w:t>21,750</w:t>
            </w:r>
          </w:p>
        </w:tc>
        <w:tc>
          <w:tcPr>
            <w:tcW w:w="1116" w:type="dxa"/>
            <w:tcBorders>
              <w:top w:val="nil"/>
              <w:left w:val="nil"/>
              <w:bottom w:val="single" w:sz="4" w:space="0" w:color="auto"/>
              <w:right w:val="single" w:sz="4" w:space="0" w:color="auto"/>
            </w:tcBorders>
            <w:noWrap/>
            <w:hideMark/>
          </w:tcPr>
          <w:p w14:paraId="6358F0D5" w14:textId="77777777" w:rsidR="008E7E05" w:rsidRDefault="008E7E05">
            <w:pPr>
              <w:jc w:val="right"/>
              <w:rPr>
                <w:b/>
                <w:bCs/>
                <w:color w:val="000000"/>
                <w:sz w:val="20"/>
                <w:lang w:val="en-CA" w:eastAsia="en-CA"/>
              </w:rPr>
            </w:pPr>
            <w:r>
              <w:rPr>
                <w:b/>
                <w:bCs/>
                <w:color w:val="000000"/>
                <w:sz w:val="20"/>
                <w:lang w:val="en-CA" w:eastAsia="en-CA"/>
              </w:rPr>
              <w:t>20,750</w:t>
            </w:r>
          </w:p>
        </w:tc>
        <w:tc>
          <w:tcPr>
            <w:tcW w:w="1116" w:type="dxa"/>
            <w:tcBorders>
              <w:top w:val="nil"/>
              <w:left w:val="nil"/>
              <w:bottom w:val="single" w:sz="4" w:space="0" w:color="auto"/>
              <w:right w:val="single" w:sz="4" w:space="0" w:color="auto"/>
            </w:tcBorders>
            <w:noWrap/>
            <w:hideMark/>
          </w:tcPr>
          <w:p w14:paraId="661C11C3" w14:textId="77777777" w:rsidR="008E7E05" w:rsidRDefault="008E7E05">
            <w:pPr>
              <w:jc w:val="right"/>
              <w:rPr>
                <w:b/>
                <w:bCs/>
                <w:color w:val="000000"/>
                <w:sz w:val="20"/>
                <w:lang w:val="en-CA" w:eastAsia="en-CA"/>
              </w:rPr>
            </w:pPr>
            <w:r>
              <w:rPr>
                <w:b/>
                <w:bCs/>
                <w:color w:val="000000"/>
                <w:sz w:val="20"/>
                <w:lang w:val="en-CA" w:eastAsia="en-CA"/>
              </w:rPr>
              <w:t>16,250</w:t>
            </w:r>
          </w:p>
        </w:tc>
        <w:tc>
          <w:tcPr>
            <w:tcW w:w="1116" w:type="dxa"/>
            <w:tcBorders>
              <w:top w:val="nil"/>
              <w:left w:val="nil"/>
              <w:bottom w:val="single" w:sz="4" w:space="0" w:color="auto"/>
              <w:right w:val="single" w:sz="4" w:space="0" w:color="auto"/>
            </w:tcBorders>
            <w:noWrap/>
            <w:hideMark/>
          </w:tcPr>
          <w:p w14:paraId="5DE265BE" w14:textId="77777777" w:rsidR="008E7E05" w:rsidRDefault="008E7E05">
            <w:pPr>
              <w:jc w:val="right"/>
              <w:rPr>
                <w:b/>
                <w:bCs/>
                <w:color w:val="000000"/>
                <w:sz w:val="20"/>
                <w:lang w:val="en-CA" w:eastAsia="en-CA"/>
              </w:rPr>
            </w:pPr>
            <w:r>
              <w:rPr>
                <w:b/>
                <w:bCs/>
                <w:color w:val="000000"/>
                <w:sz w:val="20"/>
                <w:lang w:val="en-CA" w:eastAsia="en-CA"/>
              </w:rPr>
              <w:t>11,250</w:t>
            </w:r>
          </w:p>
        </w:tc>
        <w:tc>
          <w:tcPr>
            <w:tcW w:w="1116" w:type="dxa"/>
            <w:tcBorders>
              <w:top w:val="nil"/>
              <w:left w:val="nil"/>
              <w:bottom w:val="single" w:sz="4" w:space="0" w:color="auto"/>
              <w:right w:val="single" w:sz="4" w:space="0" w:color="auto"/>
            </w:tcBorders>
            <w:noWrap/>
            <w:hideMark/>
          </w:tcPr>
          <w:p w14:paraId="5166062F" w14:textId="77777777" w:rsidR="008E7E05" w:rsidRDefault="008E7E05">
            <w:pPr>
              <w:jc w:val="right"/>
              <w:rPr>
                <w:b/>
                <w:bCs/>
                <w:color w:val="000000"/>
                <w:sz w:val="20"/>
                <w:lang w:val="en-CA" w:eastAsia="en-CA"/>
              </w:rPr>
            </w:pPr>
            <w:r>
              <w:rPr>
                <w:b/>
                <w:bCs/>
                <w:color w:val="000000"/>
                <w:sz w:val="20"/>
                <w:lang w:val="en-CA" w:eastAsia="en-CA"/>
              </w:rPr>
              <w:t>70,000</w:t>
            </w:r>
          </w:p>
        </w:tc>
      </w:tr>
      <w:tr w:rsidR="008E7E05" w14:paraId="408A7E25" w14:textId="77777777" w:rsidTr="008E7E05">
        <w:trPr>
          <w:trHeight w:val="53"/>
        </w:trPr>
        <w:tc>
          <w:tcPr>
            <w:tcW w:w="3775" w:type="dxa"/>
            <w:tcBorders>
              <w:top w:val="nil"/>
              <w:left w:val="single" w:sz="4" w:space="0" w:color="auto"/>
              <w:bottom w:val="single" w:sz="4" w:space="0" w:color="auto"/>
              <w:right w:val="single" w:sz="4" w:space="0" w:color="auto"/>
            </w:tcBorders>
            <w:hideMark/>
          </w:tcPr>
          <w:p w14:paraId="1D319102" w14:textId="77777777" w:rsidR="008E7E05" w:rsidRDefault="00911D3E" w:rsidP="008E7E05">
            <w:pPr>
              <w:bidi/>
              <w:rPr>
                <w:b/>
                <w:bCs/>
                <w:color w:val="000000"/>
                <w:sz w:val="20"/>
                <w:lang w:val="en-CA" w:eastAsia="en-CA"/>
              </w:rPr>
            </w:pPr>
            <w:r>
              <w:rPr>
                <w:rFonts w:hint="cs"/>
                <w:b/>
                <w:bCs/>
                <w:color w:val="000000"/>
                <w:sz w:val="20"/>
                <w:rtl/>
                <w:lang w:val="en-CA" w:eastAsia="en-CA"/>
              </w:rPr>
              <w:t>المجموع</w:t>
            </w:r>
          </w:p>
        </w:tc>
        <w:tc>
          <w:tcPr>
            <w:tcW w:w="1116" w:type="dxa"/>
            <w:tcBorders>
              <w:top w:val="nil"/>
              <w:left w:val="nil"/>
              <w:bottom w:val="single" w:sz="4" w:space="0" w:color="auto"/>
              <w:right w:val="single" w:sz="4" w:space="0" w:color="auto"/>
            </w:tcBorders>
            <w:noWrap/>
            <w:hideMark/>
          </w:tcPr>
          <w:p w14:paraId="1194AD35" w14:textId="77777777" w:rsidR="008E7E05" w:rsidRDefault="008E7E05">
            <w:pPr>
              <w:jc w:val="right"/>
              <w:rPr>
                <w:b/>
                <w:bCs/>
                <w:color w:val="000000"/>
                <w:sz w:val="20"/>
                <w:lang w:val="en-CA" w:eastAsia="en-CA"/>
              </w:rPr>
            </w:pPr>
            <w:r>
              <w:rPr>
                <w:b/>
                <w:bCs/>
                <w:color w:val="000000"/>
                <w:sz w:val="20"/>
                <w:lang w:val="en-CA" w:eastAsia="en-CA"/>
              </w:rPr>
              <w:t>250,900</w:t>
            </w:r>
          </w:p>
        </w:tc>
        <w:tc>
          <w:tcPr>
            <w:tcW w:w="1116" w:type="dxa"/>
            <w:tcBorders>
              <w:top w:val="nil"/>
              <w:left w:val="nil"/>
              <w:bottom w:val="single" w:sz="4" w:space="0" w:color="auto"/>
              <w:right w:val="single" w:sz="4" w:space="0" w:color="auto"/>
            </w:tcBorders>
            <w:noWrap/>
            <w:hideMark/>
          </w:tcPr>
          <w:p w14:paraId="0FC57591" w14:textId="77777777" w:rsidR="008E7E05" w:rsidRDefault="008E7E05">
            <w:pPr>
              <w:jc w:val="right"/>
              <w:rPr>
                <w:b/>
                <w:bCs/>
                <w:color w:val="000000"/>
                <w:sz w:val="20"/>
                <w:lang w:val="en-CA" w:eastAsia="en-CA"/>
              </w:rPr>
            </w:pPr>
            <w:r>
              <w:rPr>
                <w:b/>
                <w:bCs/>
                <w:color w:val="000000"/>
                <w:sz w:val="20"/>
                <w:lang w:val="en-CA" w:eastAsia="en-CA"/>
              </w:rPr>
              <w:t>222,250</w:t>
            </w:r>
          </w:p>
        </w:tc>
        <w:tc>
          <w:tcPr>
            <w:tcW w:w="1116" w:type="dxa"/>
            <w:tcBorders>
              <w:top w:val="nil"/>
              <w:left w:val="nil"/>
              <w:bottom w:val="single" w:sz="4" w:space="0" w:color="auto"/>
              <w:right w:val="single" w:sz="4" w:space="0" w:color="auto"/>
            </w:tcBorders>
            <w:noWrap/>
            <w:hideMark/>
          </w:tcPr>
          <w:p w14:paraId="253BEEB4" w14:textId="77777777" w:rsidR="008E7E05" w:rsidRDefault="008E7E05">
            <w:pPr>
              <w:jc w:val="right"/>
              <w:rPr>
                <w:b/>
                <w:bCs/>
                <w:color w:val="000000"/>
                <w:sz w:val="20"/>
                <w:lang w:val="en-CA" w:eastAsia="en-CA"/>
              </w:rPr>
            </w:pPr>
            <w:r>
              <w:rPr>
                <w:b/>
                <w:bCs/>
                <w:color w:val="000000"/>
                <w:sz w:val="20"/>
                <w:lang w:val="en-CA" w:eastAsia="en-CA"/>
              </w:rPr>
              <w:t>96,000</w:t>
            </w:r>
          </w:p>
        </w:tc>
        <w:tc>
          <w:tcPr>
            <w:tcW w:w="1116" w:type="dxa"/>
            <w:tcBorders>
              <w:top w:val="nil"/>
              <w:left w:val="nil"/>
              <w:bottom w:val="single" w:sz="4" w:space="0" w:color="auto"/>
              <w:right w:val="single" w:sz="4" w:space="0" w:color="auto"/>
            </w:tcBorders>
            <w:noWrap/>
            <w:hideMark/>
          </w:tcPr>
          <w:p w14:paraId="07413D9F" w14:textId="77777777" w:rsidR="008E7E05" w:rsidRDefault="008E7E05">
            <w:pPr>
              <w:jc w:val="right"/>
              <w:rPr>
                <w:b/>
                <w:bCs/>
                <w:color w:val="000000"/>
                <w:sz w:val="20"/>
                <w:lang w:val="en-CA" w:eastAsia="en-CA"/>
              </w:rPr>
            </w:pPr>
            <w:r>
              <w:rPr>
                <w:b/>
                <w:bCs/>
                <w:color w:val="000000"/>
                <w:sz w:val="20"/>
                <w:lang w:val="en-CA" w:eastAsia="en-CA"/>
              </w:rPr>
              <w:t>48,350</w:t>
            </w:r>
          </w:p>
        </w:tc>
        <w:tc>
          <w:tcPr>
            <w:tcW w:w="1116" w:type="dxa"/>
            <w:tcBorders>
              <w:top w:val="nil"/>
              <w:left w:val="nil"/>
              <w:bottom w:val="single" w:sz="4" w:space="0" w:color="auto"/>
              <w:right w:val="single" w:sz="4" w:space="0" w:color="auto"/>
            </w:tcBorders>
            <w:noWrap/>
            <w:hideMark/>
          </w:tcPr>
          <w:p w14:paraId="6CE5A226" w14:textId="77777777" w:rsidR="008E7E05" w:rsidRDefault="008E7E05">
            <w:pPr>
              <w:jc w:val="right"/>
              <w:rPr>
                <w:b/>
                <w:bCs/>
                <w:color w:val="000000"/>
                <w:sz w:val="20"/>
                <w:lang w:val="en-CA" w:eastAsia="en-CA"/>
              </w:rPr>
            </w:pPr>
            <w:r>
              <w:rPr>
                <w:b/>
                <w:bCs/>
                <w:color w:val="000000"/>
                <w:sz w:val="20"/>
                <w:lang w:val="en-CA" w:eastAsia="en-CA"/>
              </w:rPr>
              <w:t>617,500</w:t>
            </w:r>
          </w:p>
        </w:tc>
      </w:tr>
    </w:tbl>
    <w:p w14:paraId="1C16327A" w14:textId="77777777" w:rsidR="0020072D" w:rsidRPr="001262AB" w:rsidRDefault="0020072D" w:rsidP="0020072D">
      <w:pPr>
        <w:bidi/>
        <w:rPr>
          <w:sz w:val="26"/>
          <w:szCs w:val="26"/>
          <w:rtl/>
          <w:lang w:bidi="ar-AE"/>
        </w:rPr>
      </w:pPr>
    </w:p>
    <w:p w14:paraId="1A9B2E6A" w14:textId="77777777" w:rsidR="0020072D" w:rsidRDefault="008E7E05" w:rsidP="008E7E05">
      <w:pPr>
        <w:keepNext/>
        <w:bidi/>
        <w:jc w:val="left"/>
        <w:rPr>
          <w:sz w:val="26"/>
          <w:szCs w:val="26"/>
          <w:u w:val="single"/>
          <w:lang w:val="en-US" w:bidi="ar-EG"/>
        </w:rPr>
      </w:pPr>
      <w:r>
        <w:rPr>
          <w:rFonts w:hint="cs"/>
          <w:sz w:val="26"/>
          <w:szCs w:val="26"/>
          <w:u w:val="single"/>
          <w:rtl/>
          <w:lang w:val="en-US" w:bidi="ar-EG"/>
        </w:rPr>
        <w:t>الأنشطة المخططة</w:t>
      </w:r>
      <w:r w:rsidR="0020072D">
        <w:rPr>
          <w:rFonts w:hint="cs"/>
          <w:sz w:val="26"/>
          <w:szCs w:val="26"/>
          <w:u w:val="single"/>
          <w:rtl/>
          <w:lang w:val="en-US" w:bidi="ar-EG"/>
        </w:rPr>
        <w:t xml:space="preserve"> </w:t>
      </w:r>
      <w:r>
        <w:rPr>
          <w:rFonts w:hint="cs"/>
          <w:sz w:val="26"/>
          <w:szCs w:val="26"/>
          <w:u w:val="single"/>
          <w:rtl/>
          <w:lang w:val="en-US" w:bidi="ar-EG"/>
        </w:rPr>
        <w:t>ل</w:t>
      </w:r>
      <w:r w:rsidR="0020072D">
        <w:rPr>
          <w:rFonts w:hint="cs"/>
          <w:sz w:val="26"/>
          <w:szCs w:val="26"/>
          <w:u w:val="single"/>
          <w:rtl/>
          <w:lang w:val="en-US" w:bidi="ar-EG"/>
        </w:rPr>
        <w:t xml:space="preserve">لشريحة </w:t>
      </w:r>
      <w:r>
        <w:rPr>
          <w:rFonts w:hint="cs"/>
          <w:sz w:val="26"/>
          <w:szCs w:val="26"/>
          <w:u w:val="single"/>
          <w:rtl/>
          <w:lang w:val="en-US" w:bidi="ar-EG"/>
        </w:rPr>
        <w:t>الأولى</w:t>
      </w:r>
      <w:r w:rsidR="0020072D">
        <w:rPr>
          <w:rFonts w:hint="cs"/>
          <w:sz w:val="26"/>
          <w:szCs w:val="26"/>
          <w:u w:val="single"/>
          <w:rtl/>
          <w:lang w:val="en-US" w:bidi="ar-EG"/>
        </w:rPr>
        <w:t xml:space="preserve"> </w:t>
      </w:r>
      <w:r w:rsidR="00416342">
        <w:rPr>
          <w:rFonts w:hint="cs"/>
          <w:sz w:val="26"/>
          <w:szCs w:val="26"/>
          <w:u w:val="single"/>
          <w:rtl/>
          <w:lang w:val="en-US" w:bidi="ar-EG"/>
        </w:rPr>
        <w:t xml:space="preserve"> </w:t>
      </w:r>
      <w:r w:rsidR="0020072D">
        <w:rPr>
          <w:rFonts w:hint="cs"/>
          <w:sz w:val="26"/>
          <w:szCs w:val="26"/>
          <w:u w:val="single"/>
          <w:rtl/>
          <w:lang w:val="en-US" w:bidi="ar-EG"/>
        </w:rPr>
        <w:t>من</w:t>
      </w:r>
      <w:r>
        <w:rPr>
          <w:rFonts w:hint="cs"/>
          <w:sz w:val="26"/>
          <w:szCs w:val="26"/>
          <w:u w:val="single"/>
          <w:rtl/>
          <w:lang w:val="en-US" w:bidi="ar-EG"/>
        </w:rPr>
        <w:t xml:space="preserve"> المرحلة الثانية من</w:t>
      </w:r>
      <w:r w:rsidR="0020072D">
        <w:rPr>
          <w:rFonts w:hint="cs"/>
          <w:sz w:val="26"/>
          <w:szCs w:val="26"/>
          <w:u w:val="single"/>
          <w:rtl/>
          <w:lang w:val="en-US" w:bidi="ar-EG"/>
        </w:rPr>
        <w:t xml:space="preserve"> </w:t>
      </w:r>
      <w:r w:rsidR="0020072D">
        <w:rPr>
          <w:rFonts w:hint="cs"/>
          <w:sz w:val="26"/>
          <w:szCs w:val="26"/>
          <w:u w:val="single"/>
          <w:rtl/>
          <w:lang w:bidi="ar-AE"/>
        </w:rPr>
        <w:t>خطة إدارة إزالة المواد الهيدروكلوروفلوروكربونية</w:t>
      </w:r>
    </w:p>
    <w:p w14:paraId="4E5065E8" w14:textId="77777777" w:rsidR="0020072D" w:rsidRDefault="0020072D" w:rsidP="0020072D">
      <w:pPr>
        <w:keepNext/>
        <w:bidi/>
        <w:jc w:val="left"/>
        <w:rPr>
          <w:sz w:val="22"/>
          <w:szCs w:val="24"/>
          <w:lang w:bidi="ar-SA"/>
        </w:rPr>
      </w:pPr>
    </w:p>
    <w:p w14:paraId="7D626778" w14:textId="77777777" w:rsidR="0020072D" w:rsidRDefault="008E7E05" w:rsidP="009156F0">
      <w:pPr>
        <w:widowControl w:val="0"/>
        <w:bidi/>
        <w:rPr>
          <w:sz w:val="26"/>
          <w:szCs w:val="26"/>
        </w:rPr>
      </w:pPr>
      <w:r>
        <w:rPr>
          <w:rFonts w:hint="cs"/>
          <w:sz w:val="26"/>
          <w:szCs w:val="26"/>
          <w:rtl/>
        </w:rPr>
        <w:t>20</w:t>
      </w:r>
      <w:r w:rsidR="0020072D">
        <w:rPr>
          <w:rFonts w:hint="cs"/>
          <w:sz w:val="26"/>
          <w:szCs w:val="26"/>
          <w:rtl/>
        </w:rPr>
        <w:tab/>
        <w:t xml:space="preserve">سيجرى تنفيذ </w:t>
      </w:r>
      <w:r w:rsidR="009156F0">
        <w:rPr>
          <w:rFonts w:hint="cs"/>
          <w:sz w:val="26"/>
          <w:szCs w:val="26"/>
          <w:rtl/>
        </w:rPr>
        <w:t xml:space="preserve">الشريحة الأولى من المرحلة الثانية الممولة بمبلغ 900 250 </w:t>
      </w:r>
      <w:r w:rsidR="009156F0">
        <w:rPr>
          <w:sz w:val="26"/>
          <w:szCs w:val="26"/>
          <w:rtl/>
          <w:lang w:bidi="ar-AE"/>
        </w:rPr>
        <w:t>دولار أمريكي</w:t>
      </w:r>
      <w:r w:rsidR="009156F0">
        <w:rPr>
          <w:rFonts w:hint="cs"/>
          <w:sz w:val="26"/>
          <w:szCs w:val="26"/>
          <w:rtl/>
          <w:lang w:bidi="ar-AE"/>
        </w:rPr>
        <w:t xml:space="preserve"> من عام 2020 إلى عام 2023 وسوف تشمل الأنشطة التالية:</w:t>
      </w:r>
    </w:p>
    <w:p w14:paraId="43285FE7" w14:textId="77777777" w:rsidR="0020072D" w:rsidRDefault="0020072D" w:rsidP="0020072D">
      <w:pPr>
        <w:widowControl w:val="0"/>
        <w:bidi/>
        <w:rPr>
          <w:sz w:val="26"/>
          <w:szCs w:val="26"/>
          <w:rtl/>
        </w:rPr>
      </w:pPr>
    </w:p>
    <w:p w14:paraId="7EF3FDC0" w14:textId="77777777" w:rsidR="0020072D" w:rsidRDefault="001F6D46" w:rsidP="00793DFD">
      <w:pPr>
        <w:pStyle w:val="ListParagraph"/>
        <w:widowControl w:val="0"/>
        <w:numPr>
          <w:ilvl w:val="0"/>
          <w:numId w:val="29"/>
        </w:numPr>
        <w:bidi/>
        <w:snapToGrid w:val="0"/>
        <w:rPr>
          <w:sz w:val="26"/>
          <w:szCs w:val="26"/>
          <w:rtl/>
        </w:rPr>
      </w:pPr>
      <w:r>
        <w:rPr>
          <w:rFonts w:hint="cs"/>
          <w:sz w:val="26"/>
          <w:szCs w:val="26"/>
          <w:rtl/>
        </w:rPr>
        <w:t xml:space="preserve">تقييم اللوائح من خلال استشارين قانونيين وتحديث الحصص وتنفيذ الحظر على واردات واستخدام </w:t>
      </w:r>
      <w:r>
        <w:rPr>
          <w:sz w:val="26"/>
          <w:szCs w:val="26"/>
          <w:rtl/>
          <w:lang w:bidi="ar-AE"/>
        </w:rPr>
        <w:t>الهيدروكلوروفلوروكربون-</w:t>
      </w:r>
      <w:r>
        <w:rPr>
          <w:rFonts w:hint="cs"/>
          <w:sz w:val="26"/>
          <w:szCs w:val="26"/>
          <w:rtl/>
          <w:lang w:bidi="ar-AE"/>
        </w:rPr>
        <w:t>141ب بدء من 1 يناير/كانون الثانى 2021؛ وضع حوافز لتشجيع ملاك المعدات على الخدمة المنتظمة</w:t>
      </w:r>
      <w:r w:rsidR="00793DFD">
        <w:rPr>
          <w:rFonts w:hint="cs"/>
          <w:sz w:val="26"/>
          <w:szCs w:val="26"/>
          <w:rtl/>
          <w:lang w:bidi="ar-AE"/>
        </w:rPr>
        <w:t xml:space="preserve"> </w:t>
      </w:r>
      <w:r>
        <w:rPr>
          <w:rFonts w:hint="cs"/>
          <w:sz w:val="26"/>
          <w:szCs w:val="26"/>
          <w:rtl/>
          <w:lang w:bidi="ar-AE"/>
        </w:rPr>
        <w:t>للمعدات والتأكد من التسرب وتحسين معدات جمع البيانات والإبلاغ وخفض استخدام الطاقة</w:t>
      </w:r>
      <w:r w:rsidR="00FD1C6C">
        <w:rPr>
          <w:rFonts w:hint="cs"/>
          <w:sz w:val="26"/>
          <w:szCs w:val="26"/>
          <w:rtl/>
        </w:rPr>
        <w:t xml:space="preserve"> </w:t>
      </w:r>
      <w:r w:rsidR="0020072D">
        <w:rPr>
          <w:rFonts w:hint="cs"/>
          <w:sz w:val="26"/>
          <w:szCs w:val="26"/>
          <w:rtl/>
        </w:rPr>
        <w:t xml:space="preserve"> (</w:t>
      </w:r>
      <w:r>
        <w:rPr>
          <w:rFonts w:hint="cs"/>
          <w:sz w:val="26"/>
          <w:szCs w:val="26"/>
          <w:rtl/>
        </w:rPr>
        <w:t>يونيد</w:t>
      </w:r>
      <w:r w:rsidR="0020072D">
        <w:rPr>
          <w:rFonts w:hint="cs"/>
          <w:sz w:val="26"/>
          <w:szCs w:val="26"/>
          <w:rtl/>
        </w:rPr>
        <w:t>) (</w:t>
      </w:r>
      <w:r>
        <w:rPr>
          <w:rFonts w:hint="cs"/>
          <w:sz w:val="26"/>
          <w:szCs w:val="26"/>
          <w:rtl/>
        </w:rPr>
        <w:t>400</w:t>
      </w:r>
      <w:r w:rsidR="0020072D">
        <w:rPr>
          <w:rFonts w:hint="cs"/>
          <w:sz w:val="26"/>
          <w:szCs w:val="26"/>
          <w:rtl/>
        </w:rPr>
        <w:t xml:space="preserve"> </w:t>
      </w:r>
      <w:r>
        <w:rPr>
          <w:rFonts w:hint="cs"/>
          <w:sz w:val="26"/>
          <w:szCs w:val="26"/>
          <w:rtl/>
        </w:rPr>
        <w:t>32</w:t>
      </w:r>
      <w:r w:rsidR="0020072D">
        <w:rPr>
          <w:rFonts w:hint="cs"/>
          <w:sz w:val="26"/>
          <w:szCs w:val="26"/>
          <w:rtl/>
        </w:rPr>
        <w:t xml:space="preserve"> </w:t>
      </w:r>
      <w:r w:rsidR="0020072D">
        <w:rPr>
          <w:rFonts w:hint="cs"/>
          <w:sz w:val="26"/>
          <w:szCs w:val="26"/>
          <w:rtl/>
          <w:lang w:bidi="ar-AE"/>
        </w:rPr>
        <w:t>دولار أمريكي)؛</w:t>
      </w:r>
    </w:p>
    <w:p w14:paraId="715AB0F9" w14:textId="77777777" w:rsidR="0020072D" w:rsidRDefault="0020072D" w:rsidP="0020072D">
      <w:pPr>
        <w:widowControl w:val="0"/>
        <w:bidi/>
        <w:rPr>
          <w:sz w:val="26"/>
          <w:szCs w:val="26"/>
        </w:rPr>
      </w:pPr>
    </w:p>
    <w:p w14:paraId="3F4434F9" w14:textId="77777777" w:rsidR="0020072D" w:rsidRDefault="0020072D" w:rsidP="005F1217">
      <w:pPr>
        <w:pStyle w:val="ListParagraph"/>
        <w:widowControl w:val="0"/>
        <w:numPr>
          <w:ilvl w:val="0"/>
          <w:numId w:val="29"/>
        </w:numPr>
        <w:bidi/>
        <w:snapToGrid w:val="0"/>
        <w:rPr>
          <w:sz w:val="26"/>
          <w:szCs w:val="26"/>
          <w:rtl/>
        </w:rPr>
      </w:pPr>
      <w:r>
        <w:rPr>
          <w:rFonts w:hint="cs"/>
          <w:sz w:val="26"/>
          <w:szCs w:val="26"/>
          <w:rtl/>
        </w:rPr>
        <w:t xml:space="preserve">  </w:t>
      </w:r>
      <w:r w:rsidR="00480B2D">
        <w:rPr>
          <w:sz w:val="26"/>
          <w:szCs w:val="26"/>
          <w:rtl/>
          <w:lang w:bidi="ar-AE"/>
        </w:rPr>
        <w:t>تدريب</w:t>
      </w:r>
      <w:r w:rsidR="005F1217">
        <w:rPr>
          <w:rFonts w:hint="cs"/>
          <w:sz w:val="26"/>
          <w:szCs w:val="26"/>
          <w:rtl/>
          <w:lang w:bidi="ar-AE"/>
        </w:rPr>
        <w:t xml:space="preserve"> حوالى</w:t>
      </w:r>
      <w:r w:rsidR="00480B2D">
        <w:rPr>
          <w:sz w:val="26"/>
          <w:szCs w:val="26"/>
          <w:rtl/>
          <w:lang w:bidi="ar-AE"/>
        </w:rPr>
        <w:t xml:space="preserve"> </w:t>
      </w:r>
      <w:r w:rsidR="005F1217">
        <w:rPr>
          <w:rFonts w:hint="cs"/>
          <w:sz w:val="26"/>
          <w:szCs w:val="26"/>
          <w:rtl/>
          <w:lang w:bidi="ar-AE"/>
        </w:rPr>
        <w:t>30 موظف جمارك ومفتش وتطوير مواد تدريبية</w:t>
      </w:r>
      <w:r>
        <w:rPr>
          <w:rFonts w:hint="cs"/>
          <w:sz w:val="26"/>
          <w:szCs w:val="26"/>
          <w:rtl/>
          <w:lang w:bidi="ar-AE"/>
        </w:rPr>
        <w:t xml:space="preserve"> (يونيب) (000 </w:t>
      </w:r>
      <w:r w:rsidR="005F1217">
        <w:rPr>
          <w:rFonts w:hint="cs"/>
          <w:sz w:val="26"/>
          <w:szCs w:val="26"/>
          <w:rtl/>
          <w:lang w:bidi="ar-AE"/>
        </w:rPr>
        <w:t>8</w:t>
      </w:r>
      <w:r>
        <w:rPr>
          <w:rFonts w:hint="cs"/>
          <w:sz w:val="26"/>
          <w:szCs w:val="26"/>
          <w:rtl/>
          <w:lang w:bidi="ar-AE"/>
        </w:rPr>
        <w:t xml:space="preserve"> دولار أمريكي)؛</w:t>
      </w:r>
    </w:p>
    <w:p w14:paraId="36B0F951" w14:textId="77777777" w:rsidR="0020072D" w:rsidRDefault="0020072D" w:rsidP="0020072D">
      <w:pPr>
        <w:pStyle w:val="ListParagraph"/>
        <w:rPr>
          <w:sz w:val="26"/>
          <w:szCs w:val="26"/>
        </w:rPr>
      </w:pPr>
    </w:p>
    <w:p w14:paraId="3E596F7E" w14:textId="77777777" w:rsidR="00BA5A32" w:rsidRDefault="0020072D" w:rsidP="00793DFD">
      <w:pPr>
        <w:pStyle w:val="ListParagraph"/>
        <w:numPr>
          <w:ilvl w:val="0"/>
          <w:numId w:val="38"/>
        </w:numPr>
        <w:bidi/>
        <w:rPr>
          <w:sz w:val="26"/>
          <w:szCs w:val="26"/>
        </w:rPr>
      </w:pPr>
      <w:r w:rsidRPr="008C2117">
        <w:rPr>
          <w:rFonts w:hint="cs"/>
          <w:sz w:val="26"/>
          <w:szCs w:val="26"/>
          <w:rtl/>
          <w:lang w:bidi="ar-AE"/>
        </w:rPr>
        <w:t xml:space="preserve"> </w:t>
      </w:r>
      <w:r w:rsidR="00F1195E">
        <w:rPr>
          <w:sz w:val="26"/>
          <w:szCs w:val="26"/>
          <w:rtl/>
        </w:rPr>
        <w:t>وضع مبادئ توجيهية للإستعادة وإعادة التدوير وإعادة الاستخدام</w:t>
      </w:r>
      <w:r w:rsidR="00BA5A32">
        <w:rPr>
          <w:rFonts w:hint="cs"/>
          <w:sz w:val="26"/>
          <w:szCs w:val="26"/>
          <w:rtl/>
        </w:rPr>
        <w:t xml:space="preserve"> وعقد حلقات عمل تدريبية بشأن المبادئ التوجيهية وممارسات الخدمة الجيدة؛ </w:t>
      </w:r>
      <w:r w:rsidR="00BA5A32">
        <w:rPr>
          <w:rFonts w:hint="cs"/>
          <w:sz w:val="26"/>
          <w:szCs w:val="26"/>
          <w:rtl/>
          <w:lang w:bidi="ar-AE"/>
        </w:rPr>
        <w:t>شراء معدات للتقنيين (آلات نقالى للاسترداد وإعادة التدوير وأجهزة كشف التسرب واسطوانات) للأرتقاء بأربعة مراكز تدريب وأجهزة للتعرف على سوائل التبريد؛  حلقة عمل عن بدائل لكسح وتنظيف دوائر التبريد وتكييف الهواء؛ تنفيذ الخدمة والاختبار وشراء قطع غيار لأربع آلات استخلاص تم تخزينها في أربعة مراكز تدريب</w:t>
      </w:r>
      <w:r w:rsidR="00793DFD">
        <w:rPr>
          <w:rFonts w:hint="cs"/>
          <w:sz w:val="26"/>
          <w:szCs w:val="26"/>
          <w:rtl/>
          <w:lang w:bidi="ar-AE"/>
        </w:rPr>
        <w:t>،</w:t>
      </w:r>
      <w:r w:rsidR="00BA5A32">
        <w:rPr>
          <w:rFonts w:hint="cs"/>
          <w:sz w:val="26"/>
          <w:szCs w:val="26"/>
          <w:rtl/>
          <w:lang w:bidi="ar-AE"/>
        </w:rPr>
        <w:t xml:space="preserve"> وتدريب موظفين على استخدامها؛ </w:t>
      </w:r>
      <w:r w:rsidR="00BA5A32">
        <w:rPr>
          <w:sz w:val="26"/>
          <w:szCs w:val="26"/>
          <w:rtl/>
          <w:lang w:bidi="ar-AE"/>
        </w:rPr>
        <w:t xml:space="preserve">تحديث دليل التدريب لتقنيي الخدمة لتناول ممارسات السلامة في مناولة سوائل التبريد القابلة للاشتعال وذات </w:t>
      </w:r>
      <w:r w:rsidR="00793DFD">
        <w:rPr>
          <w:rFonts w:hint="cs"/>
          <w:sz w:val="26"/>
          <w:szCs w:val="26"/>
          <w:rtl/>
          <w:lang w:bidi="ar-AE"/>
        </w:rPr>
        <w:t>ال</w:t>
      </w:r>
      <w:r w:rsidR="00BA5A32">
        <w:rPr>
          <w:sz w:val="26"/>
          <w:szCs w:val="26"/>
          <w:rtl/>
          <w:lang w:bidi="ar-AE"/>
        </w:rPr>
        <w:t xml:space="preserve">ضغط </w:t>
      </w:r>
      <w:r w:rsidR="00793DFD">
        <w:rPr>
          <w:rFonts w:hint="cs"/>
          <w:sz w:val="26"/>
          <w:szCs w:val="26"/>
          <w:rtl/>
          <w:lang w:bidi="ar-AE"/>
        </w:rPr>
        <w:t>ال</w:t>
      </w:r>
      <w:r w:rsidR="00BA5A32">
        <w:rPr>
          <w:sz w:val="26"/>
          <w:szCs w:val="26"/>
          <w:rtl/>
          <w:lang w:bidi="ar-AE"/>
        </w:rPr>
        <w:t>مرتفع</w:t>
      </w:r>
      <w:r w:rsidR="00BA5A32">
        <w:rPr>
          <w:rFonts w:hint="cs"/>
          <w:sz w:val="26"/>
          <w:szCs w:val="26"/>
          <w:rtl/>
          <w:lang w:bidi="ar-AE"/>
        </w:rPr>
        <w:t xml:space="preserve"> (يونيدو) (750 196 دولار أمريكي)؛</w:t>
      </w:r>
    </w:p>
    <w:p w14:paraId="0817112A" w14:textId="77777777" w:rsidR="008E7E05" w:rsidRDefault="008E7E05" w:rsidP="00BA5A32">
      <w:pPr>
        <w:pStyle w:val="ListParagraph"/>
        <w:bidi/>
        <w:snapToGrid w:val="0"/>
        <w:ind w:left="1080"/>
        <w:rPr>
          <w:sz w:val="26"/>
          <w:szCs w:val="26"/>
          <w:lang w:bidi="ar-AE"/>
        </w:rPr>
      </w:pPr>
    </w:p>
    <w:p w14:paraId="77FA2A4F" w14:textId="77777777" w:rsidR="008E7E05" w:rsidRPr="008E7E05" w:rsidRDefault="008E7E05" w:rsidP="008E6190">
      <w:pPr>
        <w:bidi/>
        <w:snapToGrid w:val="0"/>
        <w:ind w:left="720"/>
        <w:rPr>
          <w:sz w:val="26"/>
          <w:szCs w:val="26"/>
          <w:lang w:bidi="ar-AE"/>
        </w:rPr>
      </w:pPr>
      <w:r>
        <w:rPr>
          <w:rFonts w:hint="cs"/>
          <w:sz w:val="26"/>
          <w:szCs w:val="26"/>
          <w:rtl/>
          <w:lang w:bidi="ar-AE"/>
        </w:rPr>
        <w:t>(د)</w:t>
      </w:r>
      <w:r>
        <w:rPr>
          <w:rFonts w:hint="cs"/>
          <w:sz w:val="26"/>
          <w:szCs w:val="26"/>
          <w:rtl/>
          <w:lang w:bidi="ar-AE"/>
        </w:rPr>
        <w:tab/>
      </w:r>
      <w:r w:rsidR="00210196">
        <w:rPr>
          <w:rFonts w:hint="cs"/>
          <w:sz w:val="26"/>
          <w:szCs w:val="26"/>
          <w:rtl/>
          <w:lang w:bidi="ar-AE"/>
        </w:rPr>
        <w:t xml:space="preserve">أنشطة زيادة الوعى مع رابطة التبريد وتكييف الهواء الصربية لتعزيز </w:t>
      </w:r>
      <w:r w:rsidR="008E6190">
        <w:rPr>
          <w:rFonts w:hint="cs"/>
          <w:sz w:val="26"/>
          <w:szCs w:val="26"/>
          <w:rtl/>
          <w:lang w:bidi="ar-AE"/>
        </w:rPr>
        <w:t xml:space="preserve">ونشر </w:t>
      </w:r>
      <w:r w:rsidR="00210196">
        <w:rPr>
          <w:rFonts w:hint="cs"/>
          <w:sz w:val="26"/>
          <w:szCs w:val="26"/>
          <w:rtl/>
          <w:lang w:bidi="ar-AE"/>
        </w:rPr>
        <w:t>تكنولوجيات بديلة وصديقة للمناخ والأوزون (يونيب) (750 13).</w:t>
      </w:r>
    </w:p>
    <w:p w14:paraId="5335FF6D" w14:textId="77777777" w:rsidR="00CA33C1" w:rsidRDefault="00CA33C1" w:rsidP="00CA33C1">
      <w:pPr>
        <w:pStyle w:val="ListParagraph"/>
        <w:bidi/>
        <w:snapToGrid w:val="0"/>
        <w:ind w:left="1080"/>
        <w:rPr>
          <w:sz w:val="26"/>
          <w:szCs w:val="26"/>
          <w:rtl/>
          <w:lang w:bidi="ar-AE"/>
        </w:rPr>
      </w:pPr>
    </w:p>
    <w:p w14:paraId="5994D3A2" w14:textId="77777777" w:rsidR="0020072D" w:rsidRDefault="0020072D" w:rsidP="0020072D">
      <w:pPr>
        <w:pStyle w:val="ListParagraph"/>
        <w:widowControl w:val="0"/>
        <w:bidi/>
        <w:ind w:left="1080"/>
        <w:rPr>
          <w:bCs/>
          <w:sz w:val="28"/>
          <w:szCs w:val="28"/>
          <w:rtl/>
          <w:lang w:bidi="ar-AE"/>
        </w:rPr>
      </w:pPr>
    </w:p>
    <w:p w14:paraId="34D22825" w14:textId="77777777" w:rsidR="00A924F1" w:rsidRDefault="00A924F1">
      <w:pPr>
        <w:jc w:val="left"/>
        <w:rPr>
          <w:bCs/>
          <w:sz w:val="28"/>
          <w:szCs w:val="28"/>
          <w:rtl/>
          <w:lang w:bidi="ar-AE"/>
        </w:rPr>
      </w:pPr>
      <w:r>
        <w:rPr>
          <w:bCs/>
          <w:sz w:val="28"/>
          <w:szCs w:val="28"/>
          <w:rtl/>
          <w:lang w:bidi="ar-AE"/>
        </w:rPr>
        <w:br w:type="page"/>
      </w:r>
    </w:p>
    <w:p w14:paraId="3D87E24A" w14:textId="6F6946E8" w:rsidR="0020072D" w:rsidRPr="0020072D" w:rsidRDefault="0020072D" w:rsidP="0020072D">
      <w:pPr>
        <w:pStyle w:val="ListParagraph"/>
        <w:widowControl w:val="0"/>
        <w:bidi/>
        <w:ind w:left="1080"/>
        <w:jc w:val="center"/>
        <w:rPr>
          <w:bCs/>
          <w:sz w:val="28"/>
          <w:szCs w:val="28"/>
          <w:lang w:bidi="ar-EG"/>
        </w:rPr>
      </w:pPr>
      <w:r w:rsidRPr="0020072D">
        <w:rPr>
          <w:rFonts w:hint="cs"/>
          <w:bCs/>
          <w:sz w:val="28"/>
          <w:szCs w:val="28"/>
          <w:rtl/>
          <w:lang w:bidi="ar-AE"/>
        </w:rPr>
        <w:lastRenderedPageBreak/>
        <w:t>تعليقــات الأمانة والتوصية</w:t>
      </w:r>
    </w:p>
    <w:p w14:paraId="21011510" w14:textId="77777777" w:rsidR="0020072D" w:rsidRPr="0020072D" w:rsidRDefault="0020072D" w:rsidP="0020072D">
      <w:pPr>
        <w:widowControl w:val="0"/>
        <w:bidi/>
        <w:rPr>
          <w:sz w:val="22"/>
          <w:szCs w:val="24"/>
          <w:rtl/>
          <w:lang w:val="en-US" w:bidi="ar-SA"/>
        </w:rPr>
      </w:pPr>
    </w:p>
    <w:p w14:paraId="4191DB08" w14:textId="77777777" w:rsidR="0020072D" w:rsidRDefault="0020072D" w:rsidP="0020072D">
      <w:pPr>
        <w:bidi/>
        <w:jc w:val="left"/>
        <w:rPr>
          <w:bCs/>
          <w:sz w:val="28"/>
          <w:szCs w:val="28"/>
          <w:rtl/>
          <w:lang w:bidi="ar-AE"/>
        </w:rPr>
      </w:pPr>
      <w:r w:rsidRPr="0020072D">
        <w:rPr>
          <w:rFonts w:hint="cs"/>
          <w:bCs/>
          <w:sz w:val="28"/>
          <w:szCs w:val="28"/>
          <w:rtl/>
          <w:lang w:bidi="ar-AE"/>
        </w:rPr>
        <w:t>التعليقـات</w:t>
      </w:r>
    </w:p>
    <w:p w14:paraId="138CA20B" w14:textId="77777777" w:rsidR="00B37317" w:rsidRPr="0020072D" w:rsidRDefault="00B37317" w:rsidP="00B37317">
      <w:pPr>
        <w:bidi/>
        <w:jc w:val="left"/>
        <w:rPr>
          <w:bCs/>
          <w:sz w:val="26"/>
          <w:szCs w:val="26"/>
          <w:lang w:bidi="ar-EG"/>
        </w:rPr>
      </w:pPr>
    </w:p>
    <w:p w14:paraId="15313533" w14:textId="77777777" w:rsidR="006F4D44" w:rsidRDefault="009B22E8" w:rsidP="00362ED3">
      <w:pPr>
        <w:pStyle w:val="Heading1"/>
        <w:keepNext/>
        <w:keepLines/>
        <w:widowControl w:val="0"/>
        <w:numPr>
          <w:ilvl w:val="0"/>
          <w:numId w:val="0"/>
        </w:numPr>
        <w:tabs>
          <w:tab w:val="left" w:pos="708"/>
        </w:tabs>
        <w:bidi/>
        <w:ind w:left="142"/>
        <w:rPr>
          <w:sz w:val="26"/>
          <w:szCs w:val="26"/>
          <w:rtl/>
        </w:rPr>
      </w:pPr>
      <w:r>
        <w:rPr>
          <w:rFonts w:hint="cs"/>
          <w:sz w:val="26"/>
          <w:szCs w:val="26"/>
          <w:rtl/>
          <w:lang w:bidi="ar-AE"/>
        </w:rPr>
        <w:t>21</w:t>
      </w:r>
      <w:r w:rsidR="006F4D44">
        <w:rPr>
          <w:rFonts w:hint="cs"/>
          <w:sz w:val="26"/>
          <w:szCs w:val="26"/>
          <w:rtl/>
          <w:lang w:bidi="ar-AE"/>
        </w:rPr>
        <w:tab/>
      </w:r>
      <w:r w:rsidR="00362ED3">
        <w:rPr>
          <w:rFonts w:hint="cs"/>
          <w:sz w:val="26"/>
          <w:szCs w:val="26"/>
          <w:rtl/>
          <w:lang w:bidi="ar-AE"/>
        </w:rPr>
        <w:t xml:space="preserve">استعرضت الأمانة </w:t>
      </w:r>
      <w:r w:rsidR="00362ED3">
        <w:rPr>
          <w:sz w:val="26"/>
          <w:szCs w:val="26"/>
          <w:rtl/>
          <w:lang w:bidi="ar-AE"/>
        </w:rPr>
        <w:t xml:space="preserve">المرحلة الثانية من </w:t>
      </w:r>
      <w:r w:rsidR="00362ED3">
        <w:rPr>
          <w:sz w:val="26"/>
          <w:szCs w:val="26"/>
          <w:rtl/>
        </w:rPr>
        <w:t>خطة إدارة إزالة المواد الهيدروكلوروفلوروكربونية</w:t>
      </w:r>
      <w:r w:rsidR="00362ED3">
        <w:rPr>
          <w:rFonts w:hint="cs"/>
          <w:sz w:val="26"/>
          <w:szCs w:val="26"/>
          <w:rtl/>
        </w:rPr>
        <w:t xml:space="preserve"> لصربيا على ضوء المرحلة الأولى، السياسات والمبادئ التوجيهية للصندوق المتعدد الأطراف، بما في ذلك معايير تمويل إزالة </w:t>
      </w:r>
      <w:r w:rsidR="00362ED3">
        <w:rPr>
          <w:sz w:val="26"/>
          <w:szCs w:val="26"/>
          <w:rtl/>
        </w:rPr>
        <w:t>الهيدروكلوروفلوروكربون</w:t>
      </w:r>
      <w:r w:rsidR="00362ED3">
        <w:rPr>
          <w:rFonts w:hint="cs"/>
          <w:sz w:val="26"/>
          <w:szCs w:val="26"/>
          <w:rtl/>
        </w:rPr>
        <w:t xml:space="preserve"> في قطاع الاستهلاك ل</w:t>
      </w:r>
      <w:r w:rsidR="00362ED3">
        <w:rPr>
          <w:sz w:val="26"/>
          <w:szCs w:val="26"/>
          <w:rtl/>
          <w:lang w:bidi="ar-AE"/>
        </w:rPr>
        <w:t xml:space="preserve">لمرحلة الثانية من </w:t>
      </w:r>
      <w:r w:rsidR="00362ED3">
        <w:rPr>
          <w:rFonts w:hint="cs"/>
          <w:sz w:val="26"/>
          <w:szCs w:val="26"/>
          <w:rtl/>
        </w:rPr>
        <w:t>خطط</w:t>
      </w:r>
      <w:r w:rsidR="00362ED3">
        <w:rPr>
          <w:sz w:val="26"/>
          <w:szCs w:val="26"/>
          <w:rtl/>
        </w:rPr>
        <w:t xml:space="preserve"> إدارة إزالة المواد الهيدروكلوروفلوروكربونية</w:t>
      </w:r>
      <w:r w:rsidR="00362ED3">
        <w:rPr>
          <w:rFonts w:hint="cs"/>
          <w:sz w:val="26"/>
          <w:szCs w:val="26"/>
          <w:rtl/>
        </w:rPr>
        <w:t xml:space="preserve"> (المقرر 74/50)، وخطة أعمال الفترة 2020-2022 للصندوق المتعدد الأطراف.</w:t>
      </w:r>
    </w:p>
    <w:p w14:paraId="1BD297A8" w14:textId="77777777" w:rsidR="007D287C" w:rsidRDefault="007D287C" w:rsidP="009B22E8">
      <w:pPr>
        <w:bidi/>
        <w:rPr>
          <w:sz w:val="26"/>
          <w:szCs w:val="26"/>
          <w:u w:val="single"/>
          <w:rtl/>
        </w:rPr>
      </w:pPr>
    </w:p>
    <w:p w14:paraId="7910CF5C" w14:textId="77777777" w:rsidR="009B22E8" w:rsidRDefault="009B22E8" w:rsidP="007D287C">
      <w:pPr>
        <w:bidi/>
        <w:rPr>
          <w:sz w:val="26"/>
          <w:szCs w:val="26"/>
          <w:u w:val="single"/>
          <w:rtl/>
        </w:rPr>
      </w:pPr>
      <w:r w:rsidRPr="009B22E8">
        <w:rPr>
          <w:rFonts w:hint="cs"/>
          <w:sz w:val="26"/>
          <w:szCs w:val="26"/>
          <w:u w:val="single"/>
          <w:rtl/>
        </w:rPr>
        <w:t>الاستراتيجية الشاملة للمرحلة الثانية</w:t>
      </w:r>
    </w:p>
    <w:p w14:paraId="14EFF9A1" w14:textId="77777777" w:rsidR="007D287C" w:rsidRDefault="007D287C" w:rsidP="00B37317">
      <w:pPr>
        <w:bidi/>
        <w:rPr>
          <w:sz w:val="26"/>
          <w:szCs w:val="26"/>
          <w:u w:val="single"/>
          <w:rtl/>
        </w:rPr>
      </w:pPr>
    </w:p>
    <w:p w14:paraId="55485D0B" w14:textId="77777777" w:rsidR="006F4D44" w:rsidRDefault="006F25A5" w:rsidP="00B71F40">
      <w:pPr>
        <w:pStyle w:val="StyleHeader4Para4Left0Firstline0"/>
        <w:numPr>
          <w:ilvl w:val="0"/>
          <w:numId w:val="0"/>
        </w:numPr>
        <w:tabs>
          <w:tab w:val="clear" w:pos="2880"/>
          <w:tab w:val="clear" w:pos="5760"/>
          <w:tab w:val="left" w:pos="720"/>
        </w:tabs>
        <w:bidi/>
        <w:rPr>
          <w:sz w:val="26"/>
          <w:szCs w:val="26"/>
          <w:rtl/>
        </w:rPr>
      </w:pPr>
      <w:r>
        <w:rPr>
          <w:rFonts w:hint="cs"/>
          <w:snapToGrid w:val="0"/>
          <w:sz w:val="26"/>
          <w:szCs w:val="26"/>
          <w:rtl/>
        </w:rPr>
        <w:t>22</w:t>
      </w:r>
      <w:r w:rsidR="006F4D44">
        <w:rPr>
          <w:rFonts w:hint="cs"/>
          <w:snapToGrid w:val="0"/>
          <w:sz w:val="26"/>
          <w:szCs w:val="26"/>
          <w:rtl/>
        </w:rPr>
        <w:tab/>
      </w:r>
      <w:r w:rsidR="00B37317">
        <w:rPr>
          <w:rFonts w:hint="cs"/>
          <w:snapToGrid w:val="0"/>
          <w:sz w:val="26"/>
          <w:szCs w:val="26"/>
          <w:rtl/>
        </w:rPr>
        <w:t xml:space="preserve">اقترحت صربيا إزالة متسارعة لخفض استهلاك </w:t>
      </w:r>
      <w:r w:rsidR="00B37317">
        <w:rPr>
          <w:sz w:val="26"/>
          <w:szCs w:val="26"/>
          <w:rtl/>
        </w:rPr>
        <w:t>المواد الهيدروكلوروفلوروكربونية</w:t>
      </w:r>
      <w:r w:rsidR="00B37317">
        <w:rPr>
          <w:rFonts w:hint="cs"/>
          <w:sz w:val="26"/>
          <w:szCs w:val="26"/>
          <w:rtl/>
        </w:rPr>
        <w:t xml:space="preserve"> بنسبة 97.5 في المائة بحلول عام 2028، </w:t>
      </w:r>
      <w:r w:rsidR="00B71F40">
        <w:rPr>
          <w:rFonts w:hint="cs"/>
          <w:sz w:val="26"/>
          <w:szCs w:val="26"/>
          <w:rtl/>
        </w:rPr>
        <w:t xml:space="preserve">وذلك </w:t>
      </w:r>
      <w:r w:rsidR="00B37317">
        <w:rPr>
          <w:rFonts w:hint="cs"/>
          <w:sz w:val="26"/>
          <w:szCs w:val="26"/>
          <w:rtl/>
        </w:rPr>
        <w:t xml:space="preserve">بمدة سنتين قبل جدول الرقابة لبروتوكول مونتريال عند تكلفة تبلغ 500 617 دولار أمريكي، وهو الحد الأقصي المتاح لتمويل البلد للإزالة التامة </w:t>
      </w:r>
      <w:r w:rsidR="00B71F40">
        <w:rPr>
          <w:rFonts w:hint="cs"/>
          <w:sz w:val="26"/>
          <w:szCs w:val="26"/>
          <w:rtl/>
        </w:rPr>
        <w:t>ل</w:t>
      </w:r>
      <w:r w:rsidR="00B37317">
        <w:rPr>
          <w:sz w:val="26"/>
          <w:szCs w:val="26"/>
          <w:rtl/>
        </w:rPr>
        <w:t>لمواد الهيدروكلوروفلوروكربونية</w:t>
      </w:r>
      <w:r w:rsidR="00B37317">
        <w:rPr>
          <w:rFonts w:hint="cs"/>
          <w:sz w:val="26"/>
          <w:szCs w:val="26"/>
          <w:rtl/>
        </w:rPr>
        <w:t>. وفي هذا الصدد، لاحظت الأمانة:</w:t>
      </w:r>
    </w:p>
    <w:p w14:paraId="54265ABE" w14:textId="77777777" w:rsidR="00B37317" w:rsidRDefault="00B37317" w:rsidP="00A87A0F">
      <w:pPr>
        <w:pStyle w:val="StyleHeader4Para4Left0Firstline0"/>
        <w:numPr>
          <w:ilvl w:val="0"/>
          <w:numId w:val="0"/>
        </w:numPr>
        <w:tabs>
          <w:tab w:val="clear" w:pos="2880"/>
          <w:tab w:val="clear" w:pos="5760"/>
          <w:tab w:val="left" w:pos="720"/>
        </w:tabs>
        <w:bidi/>
        <w:ind w:left="1440" w:hanging="1440"/>
        <w:rPr>
          <w:sz w:val="26"/>
          <w:szCs w:val="26"/>
          <w:rtl/>
        </w:rPr>
      </w:pPr>
      <w:r>
        <w:rPr>
          <w:rFonts w:hint="cs"/>
          <w:sz w:val="26"/>
          <w:szCs w:val="26"/>
          <w:rtl/>
        </w:rPr>
        <w:tab/>
        <w:t>(أ)</w:t>
      </w:r>
      <w:r>
        <w:rPr>
          <w:rFonts w:hint="cs"/>
          <w:sz w:val="26"/>
          <w:szCs w:val="26"/>
          <w:rtl/>
        </w:rPr>
        <w:tab/>
        <w:t xml:space="preserve">في اجتماعها الحادى والسبعين، قامت اللجنة التنفيذية بتحديث الاتفاق </w:t>
      </w:r>
      <w:r w:rsidR="00A87A0F">
        <w:rPr>
          <w:rFonts w:hint="cs"/>
          <w:sz w:val="26"/>
          <w:szCs w:val="26"/>
          <w:rtl/>
        </w:rPr>
        <w:t>ل</w:t>
      </w:r>
      <w:r w:rsidR="00A87A0F">
        <w:rPr>
          <w:sz w:val="26"/>
          <w:szCs w:val="26"/>
          <w:rtl/>
          <w:lang w:bidi="ar-AE"/>
        </w:rPr>
        <w:t xml:space="preserve">لمرحلة </w:t>
      </w:r>
      <w:r w:rsidR="00A87A0F">
        <w:rPr>
          <w:rFonts w:hint="cs"/>
          <w:sz w:val="26"/>
          <w:szCs w:val="26"/>
          <w:rtl/>
          <w:lang w:bidi="ar-AE"/>
        </w:rPr>
        <w:t>الأولى</w:t>
      </w:r>
      <w:r w:rsidR="00A87A0F">
        <w:rPr>
          <w:sz w:val="26"/>
          <w:szCs w:val="26"/>
          <w:rtl/>
          <w:lang w:bidi="ar-AE"/>
        </w:rPr>
        <w:t xml:space="preserve"> من </w:t>
      </w:r>
      <w:r w:rsidR="00A87A0F">
        <w:rPr>
          <w:sz w:val="26"/>
          <w:szCs w:val="26"/>
          <w:rtl/>
        </w:rPr>
        <w:t>خطة إدارة إزالة المواد الهيدروكلوروفلوروكربونية</w:t>
      </w:r>
      <w:r w:rsidR="00A87A0F">
        <w:rPr>
          <w:rFonts w:hint="cs"/>
          <w:sz w:val="26"/>
          <w:szCs w:val="26"/>
          <w:rtl/>
        </w:rPr>
        <w:t xml:space="preserve"> للبلد بناء على خط أساس </w:t>
      </w:r>
      <w:r w:rsidR="00A87A0F">
        <w:rPr>
          <w:sz w:val="26"/>
          <w:szCs w:val="26"/>
          <w:rtl/>
        </w:rPr>
        <w:t>الهيدروكلوروفلوروكربون</w:t>
      </w:r>
      <w:r w:rsidR="00A87A0F">
        <w:rPr>
          <w:rFonts w:hint="cs"/>
          <w:sz w:val="26"/>
          <w:szCs w:val="26"/>
          <w:rtl/>
        </w:rPr>
        <w:t xml:space="preserve"> الموضوع من أجل الامتثال وتعديل مستوى التمويل بناء على ذلك. وعلى أساس خط الأساس الموضوع، وتمشيا مع المقرر 74/50(ج)(12)، تصبح حكومة صربيا مؤهلة لتلقى حتى مبـلغ 000 585 </w:t>
      </w:r>
      <w:r w:rsidR="00A87A0F">
        <w:rPr>
          <w:sz w:val="26"/>
          <w:szCs w:val="26"/>
          <w:rtl/>
        </w:rPr>
        <w:t>دولار أمريكي</w:t>
      </w:r>
      <w:r w:rsidR="00A87A0F">
        <w:rPr>
          <w:rFonts w:hint="cs"/>
          <w:sz w:val="26"/>
          <w:szCs w:val="26"/>
          <w:rtl/>
        </w:rPr>
        <w:t xml:space="preserve"> من أجل الإزالة التامة ل</w:t>
      </w:r>
      <w:r w:rsidR="00A87A0F">
        <w:rPr>
          <w:sz w:val="26"/>
          <w:szCs w:val="26"/>
          <w:rtl/>
        </w:rPr>
        <w:t>لمواد الهيدروكلوروفلوروكربونية</w:t>
      </w:r>
      <w:r w:rsidR="00A87A0F">
        <w:rPr>
          <w:rFonts w:hint="cs"/>
          <w:sz w:val="26"/>
          <w:szCs w:val="26"/>
          <w:rtl/>
        </w:rPr>
        <w:t>؛</w:t>
      </w:r>
    </w:p>
    <w:p w14:paraId="5E740C81" w14:textId="77777777" w:rsidR="00A90E4B" w:rsidRDefault="00A90E4B" w:rsidP="004C1412">
      <w:pPr>
        <w:pStyle w:val="StyleHeader4Para4Left0Firstline0"/>
        <w:numPr>
          <w:ilvl w:val="0"/>
          <w:numId w:val="0"/>
        </w:numPr>
        <w:tabs>
          <w:tab w:val="clear" w:pos="2880"/>
          <w:tab w:val="clear" w:pos="5760"/>
          <w:tab w:val="left" w:pos="720"/>
        </w:tabs>
        <w:bidi/>
        <w:ind w:left="1440" w:hanging="1440"/>
        <w:rPr>
          <w:sz w:val="26"/>
          <w:szCs w:val="26"/>
          <w:rtl/>
        </w:rPr>
      </w:pPr>
      <w:r>
        <w:rPr>
          <w:rFonts w:hint="cs"/>
          <w:sz w:val="26"/>
          <w:szCs w:val="26"/>
          <w:rtl/>
        </w:rPr>
        <w:tab/>
        <w:t>(ب)</w:t>
      </w:r>
      <w:r>
        <w:rPr>
          <w:rFonts w:hint="cs"/>
          <w:sz w:val="26"/>
          <w:szCs w:val="26"/>
          <w:rtl/>
        </w:rPr>
        <w:tab/>
        <w:t xml:space="preserve">ينص </w:t>
      </w:r>
      <w:r>
        <w:rPr>
          <w:sz w:val="26"/>
          <w:szCs w:val="26"/>
          <w:rtl/>
        </w:rPr>
        <w:t>المقرر 74/50(ج)(12)</w:t>
      </w:r>
      <w:r>
        <w:rPr>
          <w:rFonts w:hint="cs"/>
          <w:sz w:val="26"/>
          <w:szCs w:val="26"/>
          <w:rtl/>
        </w:rPr>
        <w:t>، من بين جملة أمور، على مستوى الحد الأقصي المتاح للتمويل للبلدان المستهلكة لأحجام منخفضة لتلبية هدف الخفض لعام 2020 وهدف خفض عام 2025 والإزالة التامة ل</w:t>
      </w:r>
      <w:r>
        <w:rPr>
          <w:sz w:val="26"/>
          <w:szCs w:val="26"/>
          <w:rtl/>
        </w:rPr>
        <w:t>لمواد الهيدروكلوروفلوروكربونية</w:t>
      </w:r>
      <w:r>
        <w:rPr>
          <w:rFonts w:hint="cs"/>
          <w:sz w:val="26"/>
          <w:szCs w:val="26"/>
          <w:rtl/>
        </w:rPr>
        <w:t xml:space="preserve">؛ ومع ذلك، لا ينص على مستوى التمويل لتلبية </w:t>
      </w:r>
      <w:r w:rsidR="004C1412">
        <w:rPr>
          <w:rFonts w:hint="cs"/>
          <w:sz w:val="26"/>
          <w:szCs w:val="26"/>
          <w:rtl/>
        </w:rPr>
        <w:t>ال</w:t>
      </w:r>
      <w:r>
        <w:rPr>
          <w:rFonts w:hint="cs"/>
          <w:sz w:val="26"/>
          <w:szCs w:val="26"/>
          <w:rtl/>
        </w:rPr>
        <w:t xml:space="preserve">إزالة </w:t>
      </w:r>
      <w:r w:rsidR="004C1412">
        <w:rPr>
          <w:rFonts w:hint="cs"/>
          <w:sz w:val="26"/>
          <w:szCs w:val="26"/>
          <w:rtl/>
        </w:rPr>
        <w:t>بنسبة 97.5 في المائة؛</w:t>
      </w:r>
    </w:p>
    <w:p w14:paraId="251096C5" w14:textId="77777777" w:rsidR="008E67A4" w:rsidRDefault="008E67A4" w:rsidP="008E67A4">
      <w:pPr>
        <w:pStyle w:val="StyleHeader4Para4Left0Firstline0"/>
        <w:numPr>
          <w:ilvl w:val="0"/>
          <w:numId w:val="0"/>
        </w:numPr>
        <w:tabs>
          <w:tab w:val="clear" w:pos="2880"/>
          <w:tab w:val="clear" w:pos="5760"/>
          <w:tab w:val="left" w:pos="720"/>
        </w:tabs>
        <w:bidi/>
        <w:ind w:left="1440" w:hanging="1440"/>
        <w:rPr>
          <w:sz w:val="26"/>
          <w:szCs w:val="26"/>
          <w:rtl/>
        </w:rPr>
      </w:pPr>
      <w:r>
        <w:rPr>
          <w:rFonts w:hint="cs"/>
          <w:sz w:val="26"/>
          <w:szCs w:val="26"/>
          <w:rtl/>
        </w:rPr>
        <w:tab/>
        <w:t>(ج)</w:t>
      </w:r>
      <w:r>
        <w:rPr>
          <w:rFonts w:hint="cs"/>
          <w:sz w:val="26"/>
          <w:szCs w:val="26"/>
          <w:rtl/>
        </w:rPr>
        <w:tab/>
        <w:t xml:space="preserve">بينما تظل صربيا ممتثلة لبروتوكول مونتريال والأهداف المحددة في اتفاقها مع اللجنة التنفيذية بموجب المرحلة الأولى، لم يبين الاستهلاك في صربيا انخفاضا مهما بالرغم من تنفيذ </w:t>
      </w:r>
      <w:r>
        <w:rPr>
          <w:sz w:val="26"/>
          <w:szCs w:val="26"/>
          <w:rtl/>
        </w:rPr>
        <w:t>خطة إدارة إزالة المواد الهيدروكلوروفلوروكربونية</w:t>
      </w:r>
      <w:r>
        <w:rPr>
          <w:rFonts w:hint="cs"/>
          <w:sz w:val="26"/>
          <w:szCs w:val="26"/>
          <w:rtl/>
        </w:rPr>
        <w:t>. ولهذا فإن أساس الخفض السريع المتوقع في الاستهلاك والسبب الرئيسي للإزالة المتسارعة غير واضحين؛</w:t>
      </w:r>
    </w:p>
    <w:p w14:paraId="0874B83F" w14:textId="77777777" w:rsidR="008E67A4" w:rsidRDefault="008E67A4" w:rsidP="008E67A4">
      <w:pPr>
        <w:pStyle w:val="StyleHeader4Para4Left0Firstline0"/>
        <w:numPr>
          <w:ilvl w:val="0"/>
          <w:numId w:val="0"/>
        </w:numPr>
        <w:tabs>
          <w:tab w:val="clear" w:pos="2880"/>
          <w:tab w:val="clear" w:pos="5760"/>
          <w:tab w:val="left" w:pos="720"/>
        </w:tabs>
        <w:bidi/>
        <w:ind w:left="1440" w:hanging="1440"/>
        <w:rPr>
          <w:sz w:val="26"/>
          <w:szCs w:val="26"/>
          <w:rtl/>
        </w:rPr>
      </w:pPr>
      <w:r>
        <w:rPr>
          <w:rFonts w:hint="cs"/>
          <w:sz w:val="26"/>
          <w:szCs w:val="26"/>
          <w:rtl/>
        </w:rPr>
        <w:tab/>
        <w:t>(د)</w:t>
      </w:r>
      <w:r>
        <w:rPr>
          <w:rFonts w:hint="cs"/>
          <w:sz w:val="26"/>
          <w:szCs w:val="26"/>
          <w:rtl/>
        </w:rPr>
        <w:tab/>
        <w:t xml:space="preserve">تمشيا مع المقرر 76/16(ب)، يجب أن تتضمن الشريحة الأخيرة من مرحلة </w:t>
      </w:r>
      <w:r>
        <w:rPr>
          <w:sz w:val="26"/>
          <w:szCs w:val="26"/>
          <w:rtl/>
        </w:rPr>
        <w:t>خطة إدارة إزالة المواد الهيدروكلوروفلوروكربونية</w:t>
      </w:r>
      <w:r>
        <w:rPr>
          <w:rFonts w:hint="cs"/>
          <w:sz w:val="26"/>
          <w:szCs w:val="26"/>
          <w:rtl/>
        </w:rPr>
        <w:t xml:space="preserve"> نسبة 10 في المائة على الأقل من مجموع التمويل الموافق عليه من ناحية المبدأ لقطاع خدمة التبريد؛</w:t>
      </w:r>
    </w:p>
    <w:p w14:paraId="00CCF09A" w14:textId="77777777" w:rsidR="008E67A4" w:rsidRDefault="008E67A4" w:rsidP="008E67A4">
      <w:pPr>
        <w:pStyle w:val="StyleHeader4Para4Left0Firstline0"/>
        <w:numPr>
          <w:ilvl w:val="0"/>
          <w:numId w:val="0"/>
        </w:numPr>
        <w:tabs>
          <w:tab w:val="clear" w:pos="2880"/>
          <w:tab w:val="clear" w:pos="5760"/>
          <w:tab w:val="left" w:pos="720"/>
        </w:tabs>
        <w:bidi/>
        <w:ind w:left="1440" w:hanging="1440"/>
        <w:rPr>
          <w:sz w:val="26"/>
          <w:szCs w:val="26"/>
          <w:rtl/>
        </w:rPr>
      </w:pPr>
      <w:r>
        <w:rPr>
          <w:rFonts w:hint="cs"/>
          <w:sz w:val="26"/>
          <w:szCs w:val="26"/>
          <w:rtl/>
        </w:rPr>
        <w:tab/>
        <w:t>(هـ)</w:t>
      </w:r>
      <w:r>
        <w:rPr>
          <w:rFonts w:hint="cs"/>
          <w:sz w:val="26"/>
          <w:szCs w:val="26"/>
          <w:rtl/>
        </w:rPr>
        <w:tab/>
        <w:t xml:space="preserve">تمشيا مع المادة 5، </w:t>
      </w:r>
      <w:r w:rsidR="00E745E1">
        <w:rPr>
          <w:rFonts w:hint="cs"/>
          <w:sz w:val="26"/>
          <w:szCs w:val="26"/>
          <w:rtl/>
        </w:rPr>
        <w:t>الفقرة 8 ثالث</w:t>
      </w:r>
      <w:r w:rsidR="00B71F40">
        <w:rPr>
          <w:rFonts w:hint="cs"/>
          <w:sz w:val="26"/>
          <w:szCs w:val="26"/>
          <w:rtl/>
        </w:rPr>
        <w:t>ا</w:t>
      </w:r>
      <w:r w:rsidR="00E745E1">
        <w:rPr>
          <w:rFonts w:hint="cs"/>
          <w:sz w:val="26"/>
          <w:szCs w:val="26"/>
          <w:rtl/>
        </w:rPr>
        <w:t xml:space="preserve">(هـ)(1)، من بروتوكول مونتريال، قد لا يتجاوز استهلاك صربيا بين عام 2030 و2040 (أي، نهاية الخدمة) صفرا في أي سنة طالما مجموع مستوياتها المحسوبة للاستهلاك طوال مدة 10 سنوات من 1 يناير/كانون الثانى 2030 إلى </w:t>
      </w:r>
      <w:r w:rsidR="00E745E1">
        <w:rPr>
          <w:sz w:val="26"/>
          <w:szCs w:val="26"/>
          <w:rtl/>
        </w:rPr>
        <w:t>1 يناير/كانون الثانى</w:t>
      </w:r>
      <w:r w:rsidR="00E745E1">
        <w:rPr>
          <w:rFonts w:hint="cs"/>
          <w:sz w:val="26"/>
          <w:szCs w:val="26"/>
          <w:rtl/>
        </w:rPr>
        <w:t xml:space="preserve"> 2040، مقسوما على 10، لا يتجاوز نسبة 2.5 في المائة من خط أساس صربيا (أي، أقل من 2.10 طن من قدرات استنفاد الأوزون)، على شرط أن هذا الاستهلاك يقتصر على: خدمة معدات التبريد وتكييف الهواء الموجودة في </w:t>
      </w:r>
      <w:r w:rsidR="00E745E1">
        <w:rPr>
          <w:sz w:val="26"/>
          <w:szCs w:val="26"/>
          <w:rtl/>
        </w:rPr>
        <w:t>1 يناير/كانون الثانى</w:t>
      </w:r>
      <w:r w:rsidR="00E745E1">
        <w:rPr>
          <w:rFonts w:hint="cs"/>
          <w:sz w:val="26"/>
          <w:szCs w:val="26"/>
          <w:rtl/>
        </w:rPr>
        <w:t xml:space="preserve"> 2030؛ خدمة معدات إخماد الحرائق والوقاية من الحرائق الموجودة في </w:t>
      </w:r>
      <w:r w:rsidR="00E745E1">
        <w:rPr>
          <w:sz w:val="26"/>
          <w:szCs w:val="26"/>
          <w:rtl/>
        </w:rPr>
        <w:t>1 يناير/كانون الثانى</w:t>
      </w:r>
      <w:r w:rsidR="00E745E1">
        <w:rPr>
          <w:rFonts w:hint="cs"/>
          <w:sz w:val="26"/>
          <w:szCs w:val="26"/>
          <w:rtl/>
        </w:rPr>
        <w:t xml:space="preserve"> 2030؛ استخدامات المذيبات في صناعة المحركات الص</w:t>
      </w:r>
      <w:r w:rsidR="00B71F40">
        <w:rPr>
          <w:rFonts w:hint="cs"/>
          <w:sz w:val="26"/>
          <w:szCs w:val="26"/>
          <w:rtl/>
        </w:rPr>
        <w:t>ا</w:t>
      </w:r>
      <w:r w:rsidR="00E745E1">
        <w:rPr>
          <w:rFonts w:hint="cs"/>
          <w:sz w:val="26"/>
          <w:szCs w:val="26"/>
          <w:rtl/>
        </w:rPr>
        <w:t>روخية؛ استخدامات الأيروصول الطبي الموضعى للمعالجة المتخصصة للحروق.</w:t>
      </w:r>
    </w:p>
    <w:p w14:paraId="513701C3" w14:textId="77777777" w:rsidR="006F4D44" w:rsidRDefault="00441887" w:rsidP="00FA1B28">
      <w:pPr>
        <w:pStyle w:val="StyleHeader4Para4Left0Firstline0"/>
        <w:numPr>
          <w:ilvl w:val="0"/>
          <w:numId w:val="0"/>
        </w:numPr>
        <w:tabs>
          <w:tab w:val="clear" w:pos="2880"/>
          <w:tab w:val="clear" w:pos="5760"/>
          <w:tab w:val="left" w:pos="720"/>
        </w:tabs>
        <w:bidi/>
        <w:jc w:val="left"/>
        <w:rPr>
          <w:snapToGrid w:val="0"/>
          <w:sz w:val="26"/>
          <w:szCs w:val="26"/>
          <w:rtl/>
          <w:lang w:bidi="ar-AE"/>
        </w:rPr>
      </w:pPr>
      <w:r>
        <w:rPr>
          <w:rFonts w:hint="cs"/>
          <w:snapToGrid w:val="0"/>
          <w:sz w:val="26"/>
          <w:szCs w:val="26"/>
          <w:rtl/>
          <w:lang w:bidi="ar-AE"/>
        </w:rPr>
        <w:lastRenderedPageBreak/>
        <w:t>2</w:t>
      </w:r>
      <w:r w:rsidR="006F25A5">
        <w:rPr>
          <w:rFonts w:hint="cs"/>
          <w:snapToGrid w:val="0"/>
          <w:sz w:val="26"/>
          <w:szCs w:val="26"/>
          <w:rtl/>
          <w:lang w:bidi="ar-AE"/>
        </w:rPr>
        <w:t>3</w:t>
      </w:r>
      <w:r w:rsidR="006F4D44">
        <w:rPr>
          <w:rFonts w:hint="cs"/>
          <w:snapToGrid w:val="0"/>
          <w:sz w:val="26"/>
          <w:szCs w:val="26"/>
          <w:rtl/>
          <w:lang w:bidi="ar-AE"/>
        </w:rPr>
        <w:tab/>
      </w:r>
      <w:r w:rsidR="00FA1B28">
        <w:rPr>
          <w:rFonts w:hint="cs"/>
          <w:snapToGrid w:val="0"/>
          <w:sz w:val="26"/>
          <w:szCs w:val="26"/>
          <w:rtl/>
          <w:lang w:bidi="ar-AE"/>
        </w:rPr>
        <w:t>لاحظت الأمانة أيضا مسائل السياسة التالية:</w:t>
      </w:r>
    </w:p>
    <w:p w14:paraId="464B6A0F" w14:textId="77777777" w:rsidR="006F25A5" w:rsidRDefault="00FA1B28" w:rsidP="00CF04DA">
      <w:pPr>
        <w:pStyle w:val="StyleHeader4Para4Left0Firstline0"/>
        <w:numPr>
          <w:ilvl w:val="0"/>
          <w:numId w:val="0"/>
        </w:numPr>
        <w:tabs>
          <w:tab w:val="clear" w:pos="2880"/>
          <w:tab w:val="clear" w:pos="5760"/>
          <w:tab w:val="left" w:pos="720"/>
        </w:tabs>
        <w:bidi/>
        <w:ind w:left="1440" w:hanging="1440"/>
        <w:rPr>
          <w:sz w:val="26"/>
          <w:szCs w:val="26"/>
          <w:rtl/>
        </w:rPr>
      </w:pPr>
      <w:r>
        <w:rPr>
          <w:rFonts w:hint="cs"/>
          <w:snapToGrid w:val="0"/>
          <w:sz w:val="26"/>
          <w:szCs w:val="26"/>
          <w:rtl/>
          <w:lang w:bidi="ar-AE"/>
        </w:rPr>
        <w:tab/>
        <w:t>(أ)</w:t>
      </w:r>
      <w:r>
        <w:rPr>
          <w:rFonts w:hint="cs"/>
          <w:snapToGrid w:val="0"/>
          <w:sz w:val="26"/>
          <w:szCs w:val="26"/>
          <w:rtl/>
          <w:lang w:bidi="ar-AE"/>
        </w:rPr>
        <w:tab/>
        <w:t xml:space="preserve">إذا كان الهدف في عام 2030 صفرا ولكن مع ذلك رغب البلد في التمكن من استهلاك </w:t>
      </w:r>
      <w:r>
        <w:rPr>
          <w:sz w:val="26"/>
          <w:szCs w:val="26"/>
          <w:rtl/>
        </w:rPr>
        <w:t>مواد هيدروكلوروفلوروكربونية</w:t>
      </w:r>
      <w:r>
        <w:rPr>
          <w:rFonts w:hint="cs"/>
          <w:sz w:val="26"/>
          <w:szCs w:val="26"/>
          <w:rtl/>
        </w:rPr>
        <w:t xml:space="preserve"> تمشيا مع جدول بروتوكول مونتريال في الفترة 2030-2040، ينبغى أن يشمل الاتفاق استثناء </w:t>
      </w:r>
      <w:r w:rsidR="00282E28">
        <w:rPr>
          <w:rFonts w:hint="cs"/>
          <w:sz w:val="26"/>
          <w:szCs w:val="26"/>
          <w:rtl/>
        </w:rPr>
        <w:t xml:space="preserve">ينص على أن البلد يمكن أن يستهلك </w:t>
      </w:r>
      <w:r w:rsidR="00282E28">
        <w:rPr>
          <w:sz w:val="26"/>
          <w:szCs w:val="26"/>
          <w:rtl/>
        </w:rPr>
        <w:t>مواد هيدروكلوروفلوروكربونية</w:t>
      </w:r>
      <w:r w:rsidR="00282E28">
        <w:rPr>
          <w:rFonts w:hint="cs"/>
          <w:sz w:val="26"/>
          <w:szCs w:val="26"/>
          <w:rtl/>
        </w:rPr>
        <w:t xml:space="preserve"> لاستخدامات محددة في </w:t>
      </w:r>
      <w:r w:rsidR="00282E28">
        <w:rPr>
          <w:sz w:val="26"/>
          <w:szCs w:val="26"/>
          <w:rtl/>
        </w:rPr>
        <w:t>المادة 5، الفقرة 8 ثالث</w:t>
      </w:r>
      <w:r w:rsidR="00CF04DA">
        <w:rPr>
          <w:rFonts w:hint="cs"/>
          <w:sz w:val="26"/>
          <w:szCs w:val="26"/>
          <w:rtl/>
        </w:rPr>
        <w:t>ا</w:t>
      </w:r>
      <w:r w:rsidR="00282E28">
        <w:rPr>
          <w:sz w:val="26"/>
          <w:szCs w:val="26"/>
          <w:rtl/>
        </w:rPr>
        <w:t>(هـ)(1)</w:t>
      </w:r>
      <w:r w:rsidR="00282E28">
        <w:rPr>
          <w:rFonts w:hint="cs"/>
          <w:sz w:val="26"/>
          <w:szCs w:val="26"/>
          <w:rtl/>
        </w:rPr>
        <w:t xml:space="preserve"> طالما أن الاستهلاك المتراكم لهذه الاستخدامات بين </w:t>
      </w:r>
      <w:r w:rsidR="00282E28">
        <w:rPr>
          <w:sz w:val="26"/>
          <w:szCs w:val="26"/>
          <w:rtl/>
        </w:rPr>
        <w:t xml:space="preserve">1 يناير/كانون الثانى 2030 </w:t>
      </w:r>
      <w:r w:rsidR="00282E28">
        <w:rPr>
          <w:rFonts w:hint="cs"/>
          <w:sz w:val="26"/>
          <w:szCs w:val="26"/>
          <w:rtl/>
        </w:rPr>
        <w:t>و</w:t>
      </w:r>
      <w:r w:rsidR="00282E28">
        <w:rPr>
          <w:sz w:val="26"/>
          <w:szCs w:val="26"/>
          <w:rtl/>
        </w:rPr>
        <w:t xml:space="preserve"> 1 يناير/كانون الثانى 2040</w:t>
      </w:r>
      <w:r w:rsidR="00282E28">
        <w:rPr>
          <w:rFonts w:hint="cs"/>
          <w:sz w:val="26"/>
          <w:szCs w:val="26"/>
          <w:rtl/>
        </w:rPr>
        <w:t xml:space="preserve"> أقل من </w:t>
      </w:r>
      <w:r w:rsidR="00282E28">
        <w:rPr>
          <w:sz w:val="26"/>
          <w:szCs w:val="26"/>
          <w:rtl/>
        </w:rPr>
        <w:t>2.10 طن من قدرات استنفاد الأوزون</w:t>
      </w:r>
      <w:r w:rsidR="00282E28">
        <w:rPr>
          <w:rFonts w:hint="cs"/>
          <w:sz w:val="26"/>
          <w:szCs w:val="26"/>
          <w:rtl/>
        </w:rPr>
        <w:t xml:space="preserve">. وليس من الواضح كيف يمكن رصد استهلاك هذة </w:t>
      </w:r>
      <w:r w:rsidR="00282E28">
        <w:rPr>
          <w:sz w:val="26"/>
          <w:szCs w:val="26"/>
          <w:rtl/>
        </w:rPr>
        <w:t>المواد الهيدروكلوروفلوروكربونية</w:t>
      </w:r>
      <w:r w:rsidR="00282E28">
        <w:rPr>
          <w:rFonts w:hint="cs"/>
          <w:sz w:val="26"/>
          <w:szCs w:val="26"/>
          <w:rtl/>
        </w:rPr>
        <w:t xml:space="preserve"> ومثل هذه الاستخدامات والتحقق منها؛ وكيف يمكن تطبيق </w:t>
      </w:r>
      <w:r w:rsidR="00CF04DA">
        <w:rPr>
          <w:rFonts w:hint="cs"/>
          <w:sz w:val="26"/>
          <w:szCs w:val="26"/>
          <w:rtl/>
        </w:rPr>
        <w:t>جزاء</w:t>
      </w:r>
      <w:r w:rsidR="00282E28">
        <w:rPr>
          <w:rFonts w:hint="cs"/>
          <w:sz w:val="26"/>
          <w:szCs w:val="26"/>
          <w:rtl/>
        </w:rPr>
        <w:t xml:space="preserve"> في حالة استهلاك صربيا أكثر من </w:t>
      </w:r>
      <w:r w:rsidR="00282E28">
        <w:rPr>
          <w:sz w:val="26"/>
          <w:szCs w:val="26"/>
          <w:rtl/>
        </w:rPr>
        <w:t>2.10 طن من قدرات استنفاد الأوزون</w:t>
      </w:r>
      <w:r w:rsidR="00282E28">
        <w:rPr>
          <w:rFonts w:hint="cs"/>
          <w:sz w:val="26"/>
          <w:szCs w:val="26"/>
          <w:rtl/>
        </w:rPr>
        <w:t xml:space="preserve"> من </w:t>
      </w:r>
      <w:r w:rsidR="00282E28">
        <w:rPr>
          <w:sz w:val="26"/>
          <w:szCs w:val="26"/>
          <w:rtl/>
        </w:rPr>
        <w:t>الهيدروكلوروفلوروكربون</w:t>
      </w:r>
      <w:r w:rsidR="00282E28">
        <w:rPr>
          <w:rFonts w:hint="cs"/>
          <w:sz w:val="26"/>
          <w:szCs w:val="26"/>
          <w:rtl/>
        </w:rPr>
        <w:t xml:space="preserve"> في الفترة 2030-2040 أو تستهلك </w:t>
      </w:r>
      <w:r w:rsidR="00282E28">
        <w:rPr>
          <w:sz w:val="26"/>
          <w:szCs w:val="26"/>
          <w:rtl/>
        </w:rPr>
        <w:t>مواد هيدروكلوروفلوروكربونية</w:t>
      </w:r>
      <w:r w:rsidR="00282E28">
        <w:rPr>
          <w:rFonts w:hint="cs"/>
          <w:sz w:val="26"/>
          <w:szCs w:val="26"/>
          <w:rtl/>
        </w:rPr>
        <w:t xml:space="preserve"> لاستخدام آخر غير المنصوص عليه في المادة 5 من البروتوكول؛ كيف تتمكن صربيا من تعديل نظام الترخيص والحصص الخاص بها لضمان الامتثال بالإلتزامات ذات العلاقة؛ </w:t>
      </w:r>
      <w:r w:rsidR="004B7F38">
        <w:rPr>
          <w:rFonts w:hint="cs"/>
          <w:sz w:val="26"/>
          <w:szCs w:val="26"/>
          <w:rtl/>
        </w:rPr>
        <w:t xml:space="preserve">إن تاريخ الانتهاء من </w:t>
      </w:r>
      <w:r w:rsidR="004B7F38">
        <w:rPr>
          <w:sz w:val="26"/>
          <w:szCs w:val="26"/>
          <w:rtl/>
        </w:rPr>
        <w:t>خطة إدارة إزالة المواد الهيدروكلوروفلوروكربونية</w:t>
      </w:r>
      <w:r w:rsidR="004B7F38">
        <w:rPr>
          <w:rFonts w:hint="cs"/>
          <w:sz w:val="26"/>
          <w:szCs w:val="26"/>
          <w:rtl/>
        </w:rPr>
        <w:t xml:space="preserve"> المحدد باستهلاك </w:t>
      </w:r>
      <w:r w:rsidR="004B7F38">
        <w:rPr>
          <w:sz w:val="26"/>
          <w:szCs w:val="26"/>
          <w:rtl/>
        </w:rPr>
        <w:t>الهيدروكلوروفلوروكربون</w:t>
      </w:r>
      <w:r w:rsidR="004B7F38">
        <w:rPr>
          <w:rFonts w:hint="cs"/>
          <w:sz w:val="26"/>
          <w:szCs w:val="26"/>
          <w:rtl/>
        </w:rPr>
        <w:t xml:space="preserve"> يمكن أن يستمر حتى </w:t>
      </w:r>
      <w:r w:rsidR="004B7F38">
        <w:rPr>
          <w:sz w:val="26"/>
          <w:szCs w:val="26"/>
          <w:rtl/>
        </w:rPr>
        <w:t>1 يناير/كانون الثانى</w:t>
      </w:r>
      <w:r w:rsidR="004B7F38">
        <w:rPr>
          <w:rFonts w:hint="cs"/>
          <w:sz w:val="26"/>
          <w:szCs w:val="26"/>
          <w:rtl/>
        </w:rPr>
        <w:t xml:space="preserve"> 2040؛ أدوار ومسؤوليات الوكالات الرئيسة والمتعاونة خلال الفترة 2030-2040؛ مسائل أخرى؛</w:t>
      </w:r>
    </w:p>
    <w:p w14:paraId="5630AD0C" w14:textId="77777777" w:rsidR="004B7F38" w:rsidRDefault="004B7F38" w:rsidP="00514CE8">
      <w:pPr>
        <w:pStyle w:val="StyleHeader4Para4Left0Firstline0"/>
        <w:numPr>
          <w:ilvl w:val="0"/>
          <w:numId w:val="0"/>
        </w:numPr>
        <w:tabs>
          <w:tab w:val="clear" w:pos="2880"/>
          <w:tab w:val="clear" w:pos="5760"/>
          <w:tab w:val="left" w:pos="720"/>
        </w:tabs>
        <w:bidi/>
        <w:ind w:left="1440" w:hanging="1440"/>
        <w:rPr>
          <w:snapToGrid w:val="0"/>
          <w:sz w:val="26"/>
          <w:szCs w:val="26"/>
          <w:rtl/>
          <w:lang w:val="en-US" w:bidi="ar-EG"/>
        </w:rPr>
      </w:pPr>
      <w:r>
        <w:rPr>
          <w:rFonts w:hint="cs"/>
          <w:sz w:val="26"/>
          <w:szCs w:val="26"/>
          <w:rtl/>
        </w:rPr>
        <w:tab/>
        <w:t>(ب)</w:t>
      </w:r>
      <w:r>
        <w:rPr>
          <w:rFonts w:hint="cs"/>
          <w:sz w:val="26"/>
          <w:szCs w:val="26"/>
          <w:rtl/>
        </w:rPr>
        <w:tab/>
      </w:r>
      <w:r>
        <w:rPr>
          <w:snapToGrid w:val="0"/>
          <w:sz w:val="26"/>
          <w:szCs w:val="26"/>
          <w:rtl/>
          <w:lang w:bidi="ar-AE"/>
        </w:rPr>
        <w:t>إذا كان الهدف في عام 2030</w:t>
      </w:r>
      <w:r>
        <w:rPr>
          <w:rFonts w:hint="cs"/>
          <w:snapToGrid w:val="0"/>
          <w:sz w:val="26"/>
          <w:szCs w:val="26"/>
          <w:rtl/>
          <w:lang w:bidi="ar-AE"/>
        </w:rPr>
        <w:t xml:space="preserve"> هو 2.5 في المائة من خط الأساس (أي، </w:t>
      </w:r>
      <w:r>
        <w:rPr>
          <w:rFonts w:hint="cs"/>
          <w:sz w:val="26"/>
          <w:szCs w:val="26"/>
          <w:rtl/>
        </w:rPr>
        <w:t>0</w:t>
      </w:r>
      <w:r>
        <w:rPr>
          <w:sz w:val="26"/>
          <w:szCs w:val="26"/>
          <w:rtl/>
        </w:rPr>
        <w:t>.</w:t>
      </w:r>
      <w:r>
        <w:rPr>
          <w:rFonts w:hint="cs"/>
          <w:sz w:val="26"/>
          <w:szCs w:val="26"/>
          <w:rtl/>
        </w:rPr>
        <w:t>21</w:t>
      </w:r>
      <w:r>
        <w:rPr>
          <w:sz w:val="26"/>
          <w:szCs w:val="26"/>
          <w:rtl/>
        </w:rPr>
        <w:t xml:space="preserve"> طن من قدرات استنفاد الأوزون</w:t>
      </w:r>
      <w:r>
        <w:rPr>
          <w:rFonts w:hint="cs"/>
          <w:sz w:val="26"/>
          <w:szCs w:val="26"/>
          <w:rtl/>
        </w:rPr>
        <w:t xml:space="preserve">)، يكون مجموع تمويل المرحلة الثانية أقل من 000 585 دولار أمريكي؛ ويحتاج التمويل المتاح للمرحلة الثالثة لتناول المتبقى من خط الأساس بنسبة 2.5 في المائة إلى تحديده ، مع ملاحظة توافر تمويل كاف </w:t>
      </w:r>
      <w:r w:rsidR="00BE5D42">
        <w:rPr>
          <w:rFonts w:hint="cs"/>
          <w:sz w:val="26"/>
          <w:szCs w:val="26"/>
          <w:rtl/>
        </w:rPr>
        <w:t xml:space="preserve">للتمكن من تنفيذ المرحلة الثالثة بشكل عملى؛ وسيتاح للبلد مرونة أقل في </w:t>
      </w:r>
      <w:r w:rsidR="00514CE8">
        <w:rPr>
          <w:rFonts w:hint="cs"/>
          <w:sz w:val="26"/>
          <w:szCs w:val="26"/>
          <w:rtl/>
        </w:rPr>
        <w:t>معرفة</w:t>
      </w:r>
      <w:r w:rsidR="00BE5D42">
        <w:rPr>
          <w:rFonts w:hint="cs"/>
          <w:sz w:val="26"/>
          <w:szCs w:val="26"/>
          <w:rtl/>
        </w:rPr>
        <w:t xml:space="preserve"> كمية </w:t>
      </w:r>
      <w:r w:rsidR="00BE5D42">
        <w:rPr>
          <w:sz w:val="26"/>
          <w:szCs w:val="26"/>
          <w:rtl/>
        </w:rPr>
        <w:t>المواد الهيدروكلوروفلوروكربونية</w:t>
      </w:r>
      <w:r w:rsidR="00BE5D42">
        <w:rPr>
          <w:rFonts w:hint="cs"/>
          <w:sz w:val="26"/>
          <w:szCs w:val="26"/>
          <w:rtl/>
        </w:rPr>
        <w:t xml:space="preserve"> التى يستهلكها في أي سنة في الفترة 2030-2040 نظرا لأن الحد الأقصي للاستهلاك في أي سنة سيكون </w:t>
      </w:r>
      <w:r w:rsidR="00514CE8">
        <w:rPr>
          <w:rFonts w:hint="cs"/>
          <w:sz w:val="26"/>
          <w:szCs w:val="26"/>
          <w:rtl/>
        </w:rPr>
        <w:t>0.21</w:t>
      </w:r>
      <w:r w:rsidR="00BE5D42">
        <w:rPr>
          <w:sz w:val="26"/>
          <w:szCs w:val="26"/>
          <w:rtl/>
        </w:rPr>
        <w:t xml:space="preserve"> طن من قدرات استنفاد الأوزون</w:t>
      </w:r>
      <w:r w:rsidR="00BE5D42">
        <w:rPr>
          <w:rFonts w:hint="cs"/>
          <w:sz w:val="26"/>
          <w:szCs w:val="26"/>
          <w:rtl/>
        </w:rPr>
        <w:t>؛ ومسائل أخرى.</w:t>
      </w:r>
    </w:p>
    <w:p w14:paraId="246B78E8" w14:textId="77777777" w:rsidR="006F25A5" w:rsidRDefault="006F25A5" w:rsidP="0058050E">
      <w:pPr>
        <w:pStyle w:val="StyleHeader4Para4Left0Firstline0"/>
        <w:numPr>
          <w:ilvl w:val="0"/>
          <w:numId w:val="0"/>
        </w:numPr>
        <w:tabs>
          <w:tab w:val="clear" w:pos="2880"/>
          <w:tab w:val="clear" w:pos="5760"/>
          <w:tab w:val="left" w:pos="720"/>
        </w:tabs>
        <w:bidi/>
        <w:rPr>
          <w:snapToGrid w:val="0"/>
          <w:sz w:val="26"/>
          <w:szCs w:val="26"/>
          <w:rtl/>
          <w:lang w:val="en-US" w:bidi="ar-EG"/>
        </w:rPr>
      </w:pPr>
      <w:r>
        <w:rPr>
          <w:rFonts w:hint="cs"/>
          <w:snapToGrid w:val="0"/>
          <w:sz w:val="26"/>
          <w:szCs w:val="26"/>
          <w:rtl/>
          <w:lang w:val="en-US" w:bidi="ar-EG"/>
        </w:rPr>
        <w:t>24</w:t>
      </w:r>
      <w:r>
        <w:rPr>
          <w:rFonts w:hint="cs"/>
          <w:snapToGrid w:val="0"/>
          <w:sz w:val="26"/>
          <w:szCs w:val="26"/>
          <w:rtl/>
          <w:lang w:val="en-US" w:bidi="ar-EG"/>
        </w:rPr>
        <w:tab/>
      </w:r>
      <w:r w:rsidR="005B7261">
        <w:rPr>
          <w:rFonts w:hint="cs"/>
          <w:snapToGrid w:val="0"/>
          <w:sz w:val="26"/>
          <w:szCs w:val="26"/>
          <w:rtl/>
          <w:lang w:val="en-US" w:bidi="ar-EG"/>
        </w:rPr>
        <w:t xml:space="preserve">لاحظت الأمانة أيضا أن صربيا كانت مرشحة للانضمام إلى الاتحاد الأوروبي وقد ترغب في النظر في الاسراع بتنفيذ </w:t>
      </w:r>
      <w:r w:rsidR="005B7261">
        <w:rPr>
          <w:sz w:val="26"/>
          <w:szCs w:val="26"/>
          <w:rtl/>
        </w:rPr>
        <w:t>خطة إدارة إزالة المواد الهيدروكلوروفلوروكربونية</w:t>
      </w:r>
      <w:r w:rsidR="005B7261">
        <w:rPr>
          <w:rFonts w:hint="cs"/>
          <w:sz w:val="26"/>
          <w:szCs w:val="26"/>
          <w:rtl/>
        </w:rPr>
        <w:t xml:space="preserve"> في عام 2024 بمجرد معرفة الخط الزمنى للانضمام بشكل أفضل؛ ومن المحتمل أن يتوفر لذلك البلد فهم أفضل في عام 2024 للاحتياجات المحتملة للخدمة في الفترة 2030-2040. وبناء على ذلك، </w:t>
      </w:r>
      <w:r w:rsidR="000146C1">
        <w:rPr>
          <w:rFonts w:hint="cs"/>
          <w:sz w:val="26"/>
          <w:szCs w:val="26"/>
          <w:rtl/>
        </w:rPr>
        <w:t xml:space="preserve">اقترحت الأمانة أن تقوم صربيا بتنقيح مرحلتها الثانية من </w:t>
      </w:r>
      <w:r w:rsidR="000146C1">
        <w:rPr>
          <w:sz w:val="26"/>
          <w:szCs w:val="26"/>
          <w:rtl/>
        </w:rPr>
        <w:t>خطة إدارة إزالة المواد الهيدروكلوروفلوروكربونية</w:t>
      </w:r>
      <w:r w:rsidR="000146C1">
        <w:rPr>
          <w:rFonts w:hint="cs"/>
          <w:sz w:val="26"/>
          <w:szCs w:val="26"/>
          <w:rtl/>
        </w:rPr>
        <w:t xml:space="preserve"> لتنتهى في عام 2025 لتلبية هدف خفض بنسبة 67.5 في المائة، على أن يكون من المفهوم أن الحكومة ستقدم مقترحا من أجل المرحلة الثالثة من </w:t>
      </w:r>
      <w:r w:rsidR="000146C1">
        <w:rPr>
          <w:sz w:val="26"/>
          <w:szCs w:val="26"/>
          <w:rtl/>
        </w:rPr>
        <w:t>خطة إدارة إزالة المواد الهيدروكلوروفلوروكربونية</w:t>
      </w:r>
      <w:r w:rsidR="000146C1">
        <w:rPr>
          <w:rFonts w:hint="cs"/>
          <w:sz w:val="26"/>
          <w:szCs w:val="26"/>
          <w:rtl/>
        </w:rPr>
        <w:t xml:space="preserve"> في عام 2024. ويمكن أن تكون المرحلة الثالثة من أجل الإزالة التامة </w:t>
      </w:r>
      <w:r w:rsidR="0058050E">
        <w:rPr>
          <w:rFonts w:hint="cs"/>
          <w:sz w:val="26"/>
          <w:szCs w:val="26"/>
          <w:rtl/>
        </w:rPr>
        <w:t>ل</w:t>
      </w:r>
      <w:r w:rsidR="000146C1">
        <w:rPr>
          <w:sz w:val="26"/>
          <w:szCs w:val="26"/>
          <w:rtl/>
        </w:rPr>
        <w:t>لمواد الهيدروكلوروفلوروكربونية</w:t>
      </w:r>
      <w:r w:rsidR="000146C1">
        <w:rPr>
          <w:rFonts w:hint="cs"/>
          <w:sz w:val="26"/>
          <w:szCs w:val="26"/>
          <w:rtl/>
        </w:rPr>
        <w:t xml:space="preserve"> في عام 2030 أو الإزالة المتسارعة، يعتمد على التطورات في البلد، من بين جملة أمور، والتقدم المتحقق نحو الإنضمام إلى الاتحاد الأو</w:t>
      </w:r>
      <w:r w:rsidR="0058050E">
        <w:rPr>
          <w:rFonts w:hint="cs"/>
          <w:sz w:val="26"/>
          <w:szCs w:val="26"/>
          <w:rtl/>
        </w:rPr>
        <w:t>ر</w:t>
      </w:r>
      <w:r w:rsidR="000146C1">
        <w:rPr>
          <w:rFonts w:hint="cs"/>
          <w:sz w:val="26"/>
          <w:szCs w:val="26"/>
          <w:rtl/>
        </w:rPr>
        <w:t>وبى؛ فهم أفضل لاحتياجات الخدمة في الفترة 2030-2040، إن وجد؛ أي اعتبارات أخرى قد يعتبرها البلد ملائمة.</w:t>
      </w:r>
    </w:p>
    <w:p w14:paraId="4A0A2410" w14:textId="77777777" w:rsidR="006F25A5" w:rsidRDefault="006F25A5" w:rsidP="0058050E">
      <w:pPr>
        <w:pStyle w:val="StyleHeader4Para4Left0Firstline0"/>
        <w:numPr>
          <w:ilvl w:val="0"/>
          <w:numId w:val="0"/>
        </w:numPr>
        <w:tabs>
          <w:tab w:val="clear" w:pos="2880"/>
          <w:tab w:val="clear" w:pos="5760"/>
          <w:tab w:val="left" w:pos="720"/>
        </w:tabs>
        <w:bidi/>
        <w:rPr>
          <w:snapToGrid w:val="0"/>
          <w:sz w:val="26"/>
          <w:szCs w:val="26"/>
          <w:rtl/>
          <w:lang w:val="en-US" w:bidi="ar-EG"/>
        </w:rPr>
      </w:pPr>
      <w:r>
        <w:rPr>
          <w:rFonts w:hint="cs"/>
          <w:snapToGrid w:val="0"/>
          <w:sz w:val="26"/>
          <w:szCs w:val="26"/>
          <w:rtl/>
          <w:lang w:val="en-US" w:bidi="ar-EG"/>
        </w:rPr>
        <w:t>25</w:t>
      </w:r>
      <w:r>
        <w:rPr>
          <w:rFonts w:hint="cs"/>
          <w:snapToGrid w:val="0"/>
          <w:sz w:val="26"/>
          <w:szCs w:val="26"/>
          <w:rtl/>
          <w:lang w:val="en-US" w:bidi="ar-EG"/>
        </w:rPr>
        <w:tab/>
      </w:r>
      <w:r w:rsidR="007D6494">
        <w:rPr>
          <w:rFonts w:hint="cs"/>
          <w:snapToGrid w:val="0"/>
          <w:sz w:val="26"/>
          <w:szCs w:val="26"/>
          <w:rtl/>
          <w:lang w:val="en-US" w:bidi="ar-EG"/>
        </w:rPr>
        <w:t xml:space="preserve">تمشيا مع تلك الاعتبارات، قررت حكومة صربيا تنقيح مقترحها للمرحلة الثانية من </w:t>
      </w:r>
      <w:r w:rsidR="007D6494">
        <w:rPr>
          <w:sz w:val="26"/>
          <w:szCs w:val="26"/>
          <w:rtl/>
        </w:rPr>
        <w:t>خطة إدارة إزالة المواد الهيدروكلوروفلوروكربونية</w:t>
      </w:r>
      <w:r w:rsidR="007D6494">
        <w:rPr>
          <w:rFonts w:hint="cs"/>
          <w:sz w:val="26"/>
          <w:szCs w:val="26"/>
          <w:rtl/>
        </w:rPr>
        <w:t xml:space="preserve"> ل</w:t>
      </w:r>
      <w:r w:rsidR="0058050E">
        <w:rPr>
          <w:rFonts w:hint="cs"/>
          <w:sz w:val="26"/>
          <w:szCs w:val="26"/>
          <w:rtl/>
        </w:rPr>
        <w:t>ي</w:t>
      </w:r>
      <w:r w:rsidR="007D6494">
        <w:rPr>
          <w:rFonts w:hint="cs"/>
          <w:sz w:val="26"/>
          <w:szCs w:val="26"/>
          <w:rtl/>
        </w:rPr>
        <w:t xml:space="preserve">نتهى في عام 2025 لإزالة 2.70 </w:t>
      </w:r>
      <w:r w:rsidR="007D6494">
        <w:rPr>
          <w:sz w:val="26"/>
          <w:szCs w:val="26"/>
          <w:rtl/>
        </w:rPr>
        <w:t xml:space="preserve"> طن من قدرات استنفاد الأوزون</w:t>
      </w:r>
      <w:r w:rsidR="007D6494">
        <w:rPr>
          <w:rFonts w:hint="cs"/>
          <w:sz w:val="26"/>
          <w:szCs w:val="26"/>
          <w:rtl/>
        </w:rPr>
        <w:t xml:space="preserve"> من </w:t>
      </w:r>
      <w:r w:rsidR="007D6494">
        <w:rPr>
          <w:sz w:val="26"/>
          <w:szCs w:val="26"/>
          <w:rtl/>
          <w:lang w:bidi="ar-AE"/>
        </w:rPr>
        <w:t>الهيدروكلوروفلوروكربون</w:t>
      </w:r>
      <w:r w:rsidR="007D6494">
        <w:rPr>
          <w:rFonts w:hint="cs"/>
          <w:sz w:val="26"/>
          <w:szCs w:val="26"/>
          <w:rtl/>
          <w:lang w:bidi="ar-AE"/>
        </w:rPr>
        <w:t>-22 لتلبية هدف خفض بنسبة 67.5 في المائة عند مبلغ 500 292 دولار أمريكي، زائدا تكاليف دعم الوكالة.</w:t>
      </w:r>
    </w:p>
    <w:p w14:paraId="0216541B" w14:textId="77777777" w:rsidR="006F4D44" w:rsidRDefault="006F4D44" w:rsidP="006F4D44">
      <w:pPr>
        <w:widowControl w:val="0"/>
        <w:bidi/>
        <w:rPr>
          <w:i/>
          <w:iCs/>
          <w:sz w:val="26"/>
          <w:szCs w:val="26"/>
          <w:rtl/>
          <w:lang w:bidi="ar-EG"/>
        </w:rPr>
      </w:pPr>
      <w:r>
        <w:rPr>
          <w:rFonts w:hint="cs"/>
          <w:i/>
          <w:iCs/>
          <w:sz w:val="26"/>
          <w:szCs w:val="26"/>
          <w:rtl/>
          <w:lang w:bidi="ar-AE"/>
        </w:rPr>
        <w:t>الإطار القانونى</w:t>
      </w:r>
    </w:p>
    <w:p w14:paraId="2DA53E91" w14:textId="77777777" w:rsidR="006F4D44" w:rsidRDefault="006F4D44" w:rsidP="006F4D44">
      <w:pPr>
        <w:widowControl w:val="0"/>
        <w:bidi/>
        <w:rPr>
          <w:sz w:val="26"/>
          <w:szCs w:val="26"/>
          <w:u w:val="single"/>
          <w:rtl/>
          <w:lang w:val="en-US" w:bidi="ar-SA"/>
        </w:rPr>
      </w:pPr>
    </w:p>
    <w:p w14:paraId="375E0158" w14:textId="77777777" w:rsidR="006F4D44" w:rsidRDefault="006F25A5" w:rsidP="004E2DE2">
      <w:pPr>
        <w:pStyle w:val="Heading1"/>
        <w:numPr>
          <w:ilvl w:val="0"/>
          <w:numId w:val="0"/>
        </w:numPr>
        <w:tabs>
          <w:tab w:val="left" w:pos="708"/>
        </w:tabs>
        <w:bidi/>
        <w:ind w:left="142"/>
        <w:rPr>
          <w:sz w:val="26"/>
          <w:szCs w:val="26"/>
          <w:rtl/>
          <w:lang w:bidi="ar-AE"/>
        </w:rPr>
      </w:pPr>
      <w:r>
        <w:rPr>
          <w:rFonts w:hint="cs"/>
          <w:sz w:val="26"/>
          <w:szCs w:val="26"/>
          <w:rtl/>
          <w:lang w:bidi="ar-AE"/>
        </w:rPr>
        <w:t>26</w:t>
      </w:r>
      <w:r w:rsidR="006F4D44">
        <w:rPr>
          <w:rFonts w:hint="cs"/>
          <w:sz w:val="26"/>
          <w:szCs w:val="26"/>
          <w:rtl/>
          <w:lang w:bidi="ar-AE"/>
        </w:rPr>
        <w:tab/>
        <w:t xml:space="preserve">قامت حكومة </w:t>
      </w:r>
      <w:r w:rsidR="004E2DE2">
        <w:rPr>
          <w:rFonts w:hint="cs"/>
          <w:sz w:val="26"/>
          <w:szCs w:val="26"/>
          <w:rtl/>
          <w:lang w:bidi="ar-AE"/>
        </w:rPr>
        <w:t>صربيا</w:t>
      </w:r>
      <w:r w:rsidR="006F4D44">
        <w:rPr>
          <w:rFonts w:hint="cs"/>
          <w:sz w:val="26"/>
          <w:szCs w:val="26"/>
          <w:rtl/>
          <w:lang w:bidi="ar-AE"/>
        </w:rPr>
        <w:t xml:space="preserve"> باصدار حصص واردات من الهيدروكلوروفلوروكربون لعام </w:t>
      </w:r>
      <w:r w:rsidR="00CA33C1">
        <w:rPr>
          <w:rFonts w:hint="cs"/>
          <w:sz w:val="26"/>
          <w:szCs w:val="26"/>
          <w:rtl/>
          <w:lang w:bidi="ar-AE"/>
        </w:rPr>
        <w:t>2020</w:t>
      </w:r>
      <w:r w:rsidR="006F4D44">
        <w:rPr>
          <w:rFonts w:hint="cs"/>
          <w:sz w:val="26"/>
          <w:szCs w:val="26"/>
          <w:rtl/>
          <w:lang w:bidi="ar-AE"/>
        </w:rPr>
        <w:t xml:space="preserve"> </w:t>
      </w:r>
      <w:r w:rsidR="00CA33C1">
        <w:rPr>
          <w:rFonts w:hint="cs"/>
          <w:sz w:val="26"/>
          <w:szCs w:val="26"/>
          <w:rtl/>
          <w:lang w:bidi="ar-AE"/>
        </w:rPr>
        <w:t xml:space="preserve">تبلغ </w:t>
      </w:r>
      <w:r w:rsidR="004E2DE2">
        <w:rPr>
          <w:rFonts w:hint="cs"/>
          <w:sz w:val="26"/>
          <w:szCs w:val="26"/>
          <w:rtl/>
          <w:lang w:bidi="ar-AE"/>
        </w:rPr>
        <w:t>5</w:t>
      </w:r>
      <w:r w:rsidR="00CA33C1">
        <w:rPr>
          <w:rFonts w:hint="cs"/>
          <w:sz w:val="26"/>
          <w:szCs w:val="26"/>
          <w:rtl/>
          <w:lang w:bidi="ar-AE"/>
        </w:rPr>
        <w:t>.</w:t>
      </w:r>
      <w:r w:rsidR="004E2DE2">
        <w:rPr>
          <w:rFonts w:hint="cs"/>
          <w:sz w:val="26"/>
          <w:szCs w:val="26"/>
          <w:rtl/>
          <w:lang w:bidi="ar-AE"/>
        </w:rPr>
        <w:t>44</w:t>
      </w:r>
      <w:r w:rsidR="00CA33C1">
        <w:rPr>
          <w:rFonts w:hint="cs"/>
          <w:sz w:val="26"/>
          <w:szCs w:val="26"/>
          <w:rtl/>
          <w:lang w:bidi="ar-AE"/>
        </w:rPr>
        <w:t xml:space="preserve"> طن من قدرات استنفاد الأوزون أقل من </w:t>
      </w:r>
      <w:r w:rsidR="006F4D44">
        <w:rPr>
          <w:rFonts w:hint="cs"/>
          <w:sz w:val="26"/>
          <w:szCs w:val="26"/>
          <w:rtl/>
          <w:lang w:bidi="ar-AE"/>
        </w:rPr>
        <w:t xml:space="preserve">أهداف الرقابة لبروتوكول مونتريال. </w:t>
      </w:r>
    </w:p>
    <w:p w14:paraId="2C664E15" w14:textId="3E10CDB8" w:rsidR="006F4D44" w:rsidRDefault="00A924F1" w:rsidP="00A924F1">
      <w:pPr>
        <w:jc w:val="right"/>
        <w:rPr>
          <w:i/>
          <w:iCs/>
          <w:sz w:val="26"/>
          <w:szCs w:val="26"/>
          <w:lang w:bidi="ar-EG"/>
        </w:rPr>
      </w:pPr>
      <w:r>
        <w:rPr>
          <w:i/>
          <w:iCs/>
          <w:sz w:val="26"/>
          <w:szCs w:val="26"/>
          <w:rtl/>
          <w:lang w:bidi="ar-AE"/>
        </w:rPr>
        <w:br w:type="page"/>
      </w:r>
      <w:r w:rsidR="006F4D44">
        <w:rPr>
          <w:rFonts w:hint="cs"/>
          <w:i/>
          <w:iCs/>
          <w:sz w:val="26"/>
          <w:szCs w:val="26"/>
          <w:rtl/>
          <w:lang w:bidi="ar-AE"/>
        </w:rPr>
        <w:lastRenderedPageBreak/>
        <w:t>قطاع خدمة التبريد</w:t>
      </w:r>
    </w:p>
    <w:p w14:paraId="6BCE4F8C" w14:textId="77777777" w:rsidR="006F4D44" w:rsidRDefault="006F4D44" w:rsidP="006F4D44">
      <w:pPr>
        <w:widowControl w:val="0"/>
        <w:bidi/>
        <w:rPr>
          <w:sz w:val="26"/>
          <w:szCs w:val="26"/>
          <w:u w:val="single"/>
          <w:rtl/>
          <w:lang w:val="en-US" w:bidi="ar-SA"/>
        </w:rPr>
      </w:pPr>
    </w:p>
    <w:p w14:paraId="64CE987B" w14:textId="77777777" w:rsidR="006F4D44" w:rsidRDefault="006F25A5" w:rsidP="0058050E">
      <w:pPr>
        <w:pStyle w:val="Heading1"/>
        <w:numPr>
          <w:ilvl w:val="0"/>
          <w:numId w:val="0"/>
        </w:numPr>
        <w:tabs>
          <w:tab w:val="left" w:pos="708"/>
        </w:tabs>
        <w:bidi/>
        <w:ind w:left="142"/>
        <w:rPr>
          <w:sz w:val="26"/>
          <w:szCs w:val="26"/>
          <w:rtl/>
          <w:lang w:bidi="ar-AE"/>
        </w:rPr>
      </w:pPr>
      <w:r>
        <w:rPr>
          <w:rFonts w:hint="cs"/>
          <w:sz w:val="26"/>
          <w:szCs w:val="26"/>
          <w:rtl/>
          <w:lang w:bidi="ar-AE"/>
        </w:rPr>
        <w:t>27</w:t>
      </w:r>
      <w:r w:rsidR="006F4D44">
        <w:rPr>
          <w:rFonts w:hint="cs"/>
          <w:sz w:val="26"/>
          <w:szCs w:val="26"/>
          <w:rtl/>
          <w:lang w:bidi="ar-AE"/>
        </w:rPr>
        <w:tab/>
      </w:r>
      <w:r w:rsidR="007D6494">
        <w:rPr>
          <w:rFonts w:hint="cs"/>
          <w:sz w:val="26"/>
          <w:szCs w:val="26"/>
          <w:rtl/>
          <w:lang w:bidi="ar-AE"/>
        </w:rPr>
        <w:t>تمشيا مع التوصيات الواردة في التحقق من الاستهلاك عام 2018 المقدم إلى الاجتماع الرابع والثمانين</w:t>
      </w:r>
      <w:r w:rsidR="00783E46">
        <w:rPr>
          <w:rStyle w:val="FootnoteReference"/>
          <w:sz w:val="26"/>
          <w:szCs w:val="26"/>
          <w:rtl/>
          <w:lang w:bidi="ar-AE"/>
        </w:rPr>
        <w:footnoteReference w:id="6"/>
      </w:r>
      <w:r w:rsidR="00783E46">
        <w:rPr>
          <w:rFonts w:hint="cs"/>
          <w:sz w:val="26"/>
          <w:szCs w:val="26"/>
          <w:rtl/>
          <w:lang w:bidi="ar-AE"/>
        </w:rPr>
        <w:t xml:space="preserve">، تشمل المرحلة الثانية من </w:t>
      </w:r>
      <w:r w:rsidR="00783E46">
        <w:rPr>
          <w:sz w:val="26"/>
          <w:szCs w:val="26"/>
          <w:rtl/>
        </w:rPr>
        <w:t>خطة إدارة إزالة المواد الهيدروكلوروفلوروكربونية</w:t>
      </w:r>
      <w:r w:rsidR="00783E46">
        <w:rPr>
          <w:rFonts w:hint="cs"/>
          <w:sz w:val="26"/>
          <w:szCs w:val="26"/>
          <w:rtl/>
        </w:rPr>
        <w:t xml:space="preserve"> تدابير لدعم قطاع خدمة التبريد وتدابير للإنفاذ، بما في ذلك توفير أجهزة تحليل جديدة لسوائل التبريد لموظفى الجمارك وتحديث دليل تدريب الجمارك وتدريب اضافى لموظفى الجمارك وتعزيز الاتصالات بين الجمارك والوحدة الوطنية للأوزون في حالات </w:t>
      </w:r>
      <w:r w:rsidR="009E117D">
        <w:rPr>
          <w:rFonts w:hint="cs"/>
          <w:sz w:val="26"/>
          <w:szCs w:val="26"/>
          <w:rtl/>
        </w:rPr>
        <w:t xml:space="preserve">وجود واردات مشبوهة. وفي ما يتعلق بالحظر الموصي به على استيراد سوائل التبريد في الاسطوانات المتخلص منها، سوف تنظر حكومة صربيا في تنفيذها عند </w:t>
      </w:r>
      <w:r w:rsidR="0058050E">
        <w:rPr>
          <w:rFonts w:hint="cs"/>
          <w:sz w:val="26"/>
          <w:szCs w:val="26"/>
          <w:rtl/>
        </w:rPr>
        <w:t>تقديم</w:t>
      </w:r>
      <w:r w:rsidR="009E117D">
        <w:rPr>
          <w:rFonts w:hint="cs"/>
          <w:sz w:val="26"/>
          <w:szCs w:val="26"/>
          <w:rtl/>
        </w:rPr>
        <w:t xml:space="preserve"> المرحلة الثالثة، حيث سيتاح مزيد من الوضوح بشأن الخط الزمنى للإنضمام الممكن لصربيا إلى الاتحاد الأوروبى.</w:t>
      </w:r>
    </w:p>
    <w:p w14:paraId="64BC92CE" w14:textId="77777777" w:rsidR="006F4D44" w:rsidRPr="006F25A5" w:rsidRDefault="006F25A5" w:rsidP="006F4D44">
      <w:pPr>
        <w:bidi/>
        <w:rPr>
          <w:sz w:val="26"/>
          <w:szCs w:val="26"/>
          <w:u w:val="single"/>
          <w:rtl/>
          <w:lang w:bidi="ar-AE"/>
        </w:rPr>
      </w:pPr>
      <w:r w:rsidRPr="006F25A5">
        <w:rPr>
          <w:rFonts w:hint="cs"/>
          <w:sz w:val="26"/>
          <w:szCs w:val="26"/>
          <w:u w:val="single"/>
          <w:rtl/>
          <w:lang w:bidi="ar-AE"/>
        </w:rPr>
        <w:t>مجموع تكاليف المشروع</w:t>
      </w:r>
    </w:p>
    <w:p w14:paraId="3158C6CC" w14:textId="77777777" w:rsidR="006F25A5" w:rsidRDefault="006F25A5" w:rsidP="006F25A5">
      <w:pPr>
        <w:bidi/>
        <w:rPr>
          <w:sz w:val="26"/>
          <w:szCs w:val="26"/>
          <w:rtl/>
          <w:lang w:bidi="ar-AE"/>
        </w:rPr>
      </w:pPr>
    </w:p>
    <w:p w14:paraId="35CF5168" w14:textId="77777777" w:rsidR="006F4D44" w:rsidRDefault="00B64236" w:rsidP="00DB66C1">
      <w:pPr>
        <w:bidi/>
        <w:rPr>
          <w:sz w:val="26"/>
          <w:szCs w:val="26"/>
          <w:rtl/>
        </w:rPr>
      </w:pPr>
      <w:r>
        <w:rPr>
          <w:rFonts w:hint="cs"/>
          <w:sz w:val="26"/>
          <w:szCs w:val="26"/>
          <w:rtl/>
          <w:lang w:bidi="ar-AE"/>
        </w:rPr>
        <w:t>28</w:t>
      </w:r>
      <w:r w:rsidR="00623825">
        <w:rPr>
          <w:rFonts w:hint="cs"/>
          <w:sz w:val="26"/>
          <w:szCs w:val="26"/>
          <w:rtl/>
          <w:lang w:bidi="ar-AE"/>
        </w:rPr>
        <w:tab/>
      </w:r>
      <w:r w:rsidR="00DB66C1">
        <w:rPr>
          <w:rFonts w:hint="cs"/>
          <w:sz w:val="26"/>
          <w:szCs w:val="26"/>
          <w:rtl/>
          <w:lang w:bidi="ar-AE"/>
        </w:rPr>
        <w:t xml:space="preserve">تبلغ التكاليف المتفق عليها للأنشطة في </w:t>
      </w:r>
      <w:r w:rsidR="00DB66C1">
        <w:rPr>
          <w:sz w:val="26"/>
          <w:szCs w:val="26"/>
          <w:rtl/>
          <w:lang w:bidi="ar-AE"/>
        </w:rPr>
        <w:t xml:space="preserve">المرحلة الثانية من </w:t>
      </w:r>
      <w:r w:rsidR="00DB66C1">
        <w:rPr>
          <w:sz w:val="26"/>
          <w:szCs w:val="26"/>
          <w:rtl/>
        </w:rPr>
        <w:t>خطة إدارة إزالة المواد الهيدروكلوروفلوروكربونية</w:t>
      </w:r>
      <w:r w:rsidR="00DB66C1">
        <w:rPr>
          <w:rFonts w:hint="cs"/>
          <w:sz w:val="26"/>
          <w:szCs w:val="26"/>
          <w:rtl/>
        </w:rPr>
        <w:t xml:space="preserve"> 500 292 دولار أمريكي زائدا تكاليف دعم الوكالة، كما يبين الجدول 4.</w:t>
      </w:r>
    </w:p>
    <w:p w14:paraId="6D72DFB1" w14:textId="77777777" w:rsidR="00DB66C1" w:rsidRDefault="00DB66C1" w:rsidP="00DB66C1">
      <w:pPr>
        <w:bidi/>
        <w:rPr>
          <w:sz w:val="26"/>
          <w:szCs w:val="26"/>
          <w:rtl/>
        </w:rPr>
      </w:pPr>
    </w:p>
    <w:p w14:paraId="6AFC6C21" w14:textId="77777777" w:rsidR="004F556B" w:rsidRDefault="004F556B" w:rsidP="00B64236">
      <w:pPr>
        <w:bidi/>
        <w:rPr>
          <w:b/>
          <w:bCs/>
          <w:sz w:val="26"/>
          <w:szCs w:val="26"/>
          <w:rtl/>
          <w:lang w:val="en-US" w:bidi="ar-SA"/>
        </w:rPr>
      </w:pPr>
    </w:p>
    <w:p w14:paraId="70CD1E4E" w14:textId="77777777" w:rsidR="00B64236" w:rsidRDefault="00B64236" w:rsidP="004F556B">
      <w:pPr>
        <w:bidi/>
        <w:rPr>
          <w:b/>
          <w:bCs/>
          <w:sz w:val="26"/>
          <w:szCs w:val="26"/>
          <w:rtl/>
        </w:rPr>
      </w:pPr>
      <w:r w:rsidRPr="00B64236">
        <w:rPr>
          <w:rFonts w:hint="cs"/>
          <w:b/>
          <w:bCs/>
          <w:sz w:val="26"/>
          <w:szCs w:val="26"/>
          <w:rtl/>
          <w:lang w:val="en-US" w:bidi="ar-SA"/>
        </w:rPr>
        <w:t>الجدول 4. التكاليف المتفق عليها ل</w:t>
      </w:r>
      <w:r w:rsidRPr="00B64236">
        <w:rPr>
          <w:rFonts w:hint="cs"/>
          <w:b/>
          <w:bCs/>
          <w:sz w:val="26"/>
          <w:szCs w:val="26"/>
          <w:rtl/>
          <w:lang w:bidi="ar-AE"/>
        </w:rPr>
        <w:t xml:space="preserve">لمرحلة الثانية من </w:t>
      </w:r>
      <w:r w:rsidRPr="00B64236">
        <w:rPr>
          <w:rFonts w:hint="cs"/>
          <w:b/>
          <w:bCs/>
          <w:sz w:val="26"/>
          <w:szCs w:val="26"/>
          <w:rtl/>
        </w:rPr>
        <w:t>خطة إدارة إزالة المواد الهيدروكلوروفلوروكربونية لصربيا</w:t>
      </w:r>
    </w:p>
    <w:p w14:paraId="08107AF8" w14:textId="77777777" w:rsidR="004F556B" w:rsidRPr="00B64236" w:rsidRDefault="004F556B" w:rsidP="004F556B">
      <w:pPr>
        <w:bidi/>
        <w:rPr>
          <w:b/>
          <w:bCs/>
          <w:sz w:val="26"/>
          <w:szCs w:val="26"/>
          <w:rtl/>
        </w:rPr>
      </w:pPr>
    </w:p>
    <w:tbl>
      <w:tblPr>
        <w:tblpPr w:leftFromText="141" w:rightFromText="141" w:vertAnchor="text" w:horzAnchor="margin" w:tblpY="-13"/>
        <w:bidiVisual/>
        <w:tblW w:w="9312" w:type="dxa"/>
        <w:tblLayout w:type="fixed"/>
        <w:tblLook w:val="04A0" w:firstRow="1" w:lastRow="0" w:firstColumn="1" w:lastColumn="0" w:noHBand="0" w:noVBand="1"/>
      </w:tblPr>
      <w:tblGrid>
        <w:gridCol w:w="4862"/>
        <w:gridCol w:w="1112"/>
        <w:gridCol w:w="1113"/>
        <w:gridCol w:w="1112"/>
        <w:gridCol w:w="1113"/>
      </w:tblGrid>
      <w:tr w:rsidR="004F556B" w14:paraId="7E9E8631" w14:textId="77777777" w:rsidTr="004F556B">
        <w:trPr>
          <w:trHeight w:val="116"/>
          <w:tblHeader/>
        </w:trPr>
        <w:tc>
          <w:tcPr>
            <w:tcW w:w="4862" w:type="dxa"/>
            <w:tcBorders>
              <w:top w:val="single" w:sz="4" w:space="0" w:color="auto"/>
              <w:left w:val="single" w:sz="4" w:space="0" w:color="auto"/>
              <w:bottom w:val="single" w:sz="4" w:space="0" w:color="auto"/>
              <w:right w:val="single" w:sz="4" w:space="0" w:color="auto"/>
            </w:tcBorders>
            <w:vAlign w:val="center"/>
            <w:hideMark/>
          </w:tcPr>
          <w:p w14:paraId="7B4A2D78" w14:textId="77777777" w:rsidR="004F556B" w:rsidRPr="00067E75" w:rsidRDefault="004F556B">
            <w:pPr>
              <w:jc w:val="center"/>
              <w:rPr>
                <w:bCs/>
                <w:color w:val="000000"/>
                <w:szCs w:val="24"/>
                <w:lang w:val="en-CA" w:eastAsia="en-CA"/>
              </w:rPr>
            </w:pPr>
            <w:r w:rsidRPr="00067E75">
              <w:rPr>
                <w:rFonts w:hint="cs"/>
                <w:bCs/>
                <w:color w:val="000000"/>
                <w:szCs w:val="24"/>
                <w:rtl/>
                <w:lang w:val="en-CA" w:eastAsia="en-CA"/>
              </w:rPr>
              <w:t>البند</w:t>
            </w:r>
          </w:p>
        </w:tc>
        <w:tc>
          <w:tcPr>
            <w:tcW w:w="1112" w:type="dxa"/>
            <w:tcBorders>
              <w:top w:val="single" w:sz="4" w:space="0" w:color="auto"/>
              <w:left w:val="nil"/>
              <w:bottom w:val="single" w:sz="4" w:space="0" w:color="auto"/>
              <w:right w:val="single" w:sz="4" w:space="0" w:color="auto"/>
            </w:tcBorders>
            <w:noWrap/>
            <w:vAlign w:val="center"/>
            <w:hideMark/>
          </w:tcPr>
          <w:p w14:paraId="67BF4954" w14:textId="77777777" w:rsidR="004F556B" w:rsidRDefault="004F556B">
            <w:pPr>
              <w:jc w:val="center"/>
              <w:rPr>
                <w:b/>
                <w:color w:val="000000"/>
                <w:sz w:val="20"/>
                <w:lang w:val="en-CA" w:eastAsia="en-CA"/>
              </w:rPr>
            </w:pPr>
            <w:r>
              <w:rPr>
                <w:b/>
                <w:color w:val="000000"/>
                <w:sz w:val="20"/>
                <w:lang w:val="en-CA" w:eastAsia="en-CA"/>
              </w:rPr>
              <w:t>2020</w:t>
            </w:r>
          </w:p>
        </w:tc>
        <w:tc>
          <w:tcPr>
            <w:tcW w:w="1113" w:type="dxa"/>
            <w:tcBorders>
              <w:top w:val="single" w:sz="4" w:space="0" w:color="auto"/>
              <w:left w:val="nil"/>
              <w:bottom w:val="single" w:sz="4" w:space="0" w:color="auto"/>
              <w:right w:val="single" w:sz="4" w:space="0" w:color="auto"/>
            </w:tcBorders>
            <w:noWrap/>
            <w:vAlign w:val="center"/>
            <w:hideMark/>
          </w:tcPr>
          <w:p w14:paraId="306D1BB8" w14:textId="77777777" w:rsidR="004F556B" w:rsidRDefault="004F556B">
            <w:pPr>
              <w:jc w:val="center"/>
              <w:rPr>
                <w:b/>
                <w:color w:val="000000"/>
                <w:sz w:val="20"/>
                <w:lang w:val="en-CA" w:eastAsia="en-CA"/>
              </w:rPr>
            </w:pPr>
            <w:r>
              <w:rPr>
                <w:b/>
                <w:color w:val="000000"/>
                <w:sz w:val="20"/>
                <w:lang w:val="en-CA" w:eastAsia="en-CA"/>
              </w:rPr>
              <w:t>2022</w:t>
            </w:r>
          </w:p>
        </w:tc>
        <w:tc>
          <w:tcPr>
            <w:tcW w:w="1112" w:type="dxa"/>
            <w:tcBorders>
              <w:top w:val="single" w:sz="4" w:space="0" w:color="auto"/>
              <w:left w:val="nil"/>
              <w:bottom w:val="single" w:sz="4" w:space="0" w:color="auto"/>
              <w:right w:val="single" w:sz="4" w:space="0" w:color="auto"/>
            </w:tcBorders>
            <w:noWrap/>
            <w:vAlign w:val="center"/>
            <w:hideMark/>
          </w:tcPr>
          <w:p w14:paraId="64CD3383" w14:textId="77777777" w:rsidR="004F556B" w:rsidRDefault="004F556B">
            <w:pPr>
              <w:jc w:val="center"/>
              <w:rPr>
                <w:b/>
                <w:color w:val="000000"/>
                <w:sz w:val="20"/>
                <w:lang w:val="en-CA" w:eastAsia="en-CA"/>
              </w:rPr>
            </w:pPr>
            <w:r>
              <w:rPr>
                <w:b/>
                <w:color w:val="000000"/>
                <w:sz w:val="20"/>
                <w:lang w:val="en-CA" w:eastAsia="en-CA"/>
              </w:rPr>
              <w:t>2025</w:t>
            </w:r>
          </w:p>
        </w:tc>
        <w:tc>
          <w:tcPr>
            <w:tcW w:w="1113" w:type="dxa"/>
            <w:tcBorders>
              <w:top w:val="single" w:sz="4" w:space="0" w:color="auto"/>
              <w:left w:val="nil"/>
              <w:bottom w:val="single" w:sz="4" w:space="0" w:color="auto"/>
              <w:right w:val="single" w:sz="4" w:space="0" w:color="auto"/>
            </w:tcBorders>
            <w:noWrap/>
            <w:vAlign w:val="center"/>
            <w:hideMark/>
          </w:tcPr>
          <w:p w14:paraId="2F3E2858" w14:textId="77777777" w:rsidR="004F556B" w:rsidRDefault="004F556B">
            <w:pPr>
              <w:jc w:val="center"/>
              <w:rPr>
                <w:bCs/>
                <w:color w:val="000000"/>
                <w:sz w:val="20"/>
                <w:lang w:val="en-CA" w:eastAsia="en-CA"/>
              </w:rPr>
            </w:pPr>
            <w:r>
              <w:rPr>
                <w:rFonts w:hint="cs"/>
                <w:bCs/>
                <w:color w:val="000000"/>
                <w:sz w:val="20"/>
                <w:rtl/>
                <w:lang w:val="en-CA" w:eastAsia="en-CA"/>
              </w:rPr>
              <w:t>المجموع</w:t>
            </w:r>
          </w:p>
        </w:tc>
      </w:tr>
      <w:tr w:rsidR="004F556B" w14:paraId="1562F4E4" w14:textId="77777777" w:rsidTr="004F556B">
        <w:trPr>
          <w:trHeight w:val="134"/>
        </w:trPr>
        <w:tc>
          <w:tcPr>
            <w:tcW w:w="4862" w:type="dxa"/>
            <w:tcBorders>
              <w:top w:val="nil"/>
              <w:left w:val="single" w:sz="4" w:space="0" w:color="auto"/>
              <w:bottom w:val="single" w:sz="4" w:space="0" w:color="auto"/>
              <w:right w:val="single" w:sz="4" w:space="0" w:color="auto"/>
            </w:tcBorders>
            <w:hideMark/>
          </w:tcPr>
          <w:p w14:paraId="228EF7EB" w14:textId="77777777" w:rsidR="004F556B" w:rsidRPr="00067E75" w:rsidRDefault="004F556B">
            <w:pPr>
              <w:bidi/>
              <w:rPr>
                <w:color w:val="000000"/>
                <w:szCs w:val="24"/>
                <w:lang w:val="en-CA" w:eastAsia="en-CA"/>
              </w:rPr>
            </w:pPr>
            <w:r w:rsidRPr="00067E75">
              <w:rPr>
                <w:rFonts w:hint="cs"/>
                <w:color w:val="000000"/>
                <w:szCs w:val="24"/>
                <w:rtl/>
                <w:lang w:val="en-CA" w:eastAsia="en-CA"/>
              </w:rPr>
              <w:t xml:space="preserve">وثائق السياسة </w:t>
            </w:r>
          </w:p>
        </w:tc>
        <w:tc>
          <w:tcPr>
            <w:tcW w:w="1112" w:type="dxa"/>
            <w:tcBorders>
              <w:top w:val="nil"/>
              <w:left w:val="nil"/>
              <w:bottom w:val="single" w:sz="4" w:space="0" w:color="auto"/>
              <w:right w:val="single" w:sz="4" w:space="0" w:color="auto"/>
            </w:tcBorders>
            <w:noWrap/>
            <w:vAlign w:val="center"/>
            <w:hideMark/>
          </w:tcPr>
          <w:p w14:paraId="61C9BE6C" w14:textId="77777777" w:rsidR="004F556B" w:rsidRDefault="004F556B">
            <w:pPr>
              <w:jc w:val="right"/>
              <w:rPr>
                <w:color w:val="000000"/>
                <w:sz w:val="20"/>
                <w:lang w:val="en-CA" w:eastAsia="en-CA"/>
              </w:rPr>
            </w:pPr>
            <w:r>
              <w:rPr>
                <w:color w:val="000000"/>
                <w:sz w:val="20"/>
                <w:lang w:val="en-CA" w:eastAsia="en-CA"/>
              </w:rPr>
              <w:t>11,200</w:t>
            </w:r>
          </w:p>
        </w:tc>
        <w:tc>
          <w:tcPr>
            <w:tcW w:w="1113" w:type="dxa"/>
            <w:tcBorders>
              <w:top w:val="nil"/>
              <w:left w:val="nil"/>
              <w:bottom w:val="single" w:sz="4" w:space="0" w:color="auto"/>
              <w:right w:val="single" w:sz="4" w:space="0" w:color="auto"/>
            </w:tcBorders>
            <w:noWrap/>
            <w:vAlign w:val="center"/>
            <w:hideMark/>
          </w:tcPr>
          <w:p w14:paraId="139B1D17" w14:textId="77777777" w:rsidR="004F556B" w:rsidRDefault="004F556B">
            <w:pPr>
              <w:jc w:val="right"/>
              <w:rPr>
                <w:color w:val="000000"/>
                <w:sz w:val="20"/>
                <w:lang w:val="en-CA" w:eastAsia="en-CA"/>
              </w:rPr>
            </w:pPr>
            <w:r>
              <w:rPr>
                <w:color w:val="000000"/>
                <w:sz w:val="20"/>
                <w:lang w:val="en-CA" w:eastAsia="en-CA"/>
              </w:rPr>
              <w:t>14,200</w:t>
            </w:r>
          </w:p>
        </w:tc>
        <w:tc>
          <w:tcPr>
            <w:tcW w:w="1112" w:type="dxa"/>
            <w:tcBorders>
              <w:top w:val="nil"/>
              <w:left w:val="nil"/>
              <w:bottom w:val="single" w:sz="4" w:space="0" w:color="auto"/>
              <w:right w:val="single" w:sz="4" w:space="0" w:color="auto"/>
            </w:tcBorders>
            <w:noWrap/>
            <w:vAlign w:val="center"/>
            <w:hideMark/>
          </w:tcPr>
          <w:p w14:paraId="40B7A564" w14:textId="77777777" w:rsidR="004F556B" w:rsidRDefault="004F556B">
            <w:pPr>
              <w:jc w:val="right"/>
              <w:rPr>
                <w:color w:val="000000"/>
                <w:sz w:val="20"/>
                <w:lang w:val="en-CA" w:eastAsia="en-CA"/>
              </w:rPr>
            </w:pPr>
            <w:r>
              <w:rPr>
                <w:color w:val="000000"/>
                <w:sz w:val="20"/>
                <w:lang w:val="en-CA" w:eastAsia="en-CA"/>
              </w:rPr>
              <w:t>2,600</w:t>
            </w:r>
          </w:p>
        </w:tc>
        <w:tc>
          <w:tcPr>
            <w:tcW w:w="1113" w:type="dxa"/>
            <w:tcBorders>
              <w:top w:val="nil"/>
              <w:left w:val="nil"/>
              <w:bottom w:val="single" w:sz="4" w:space="0" w:color="auto"/>
              <w:right w:val="single" w:sz="4" w:space="0" w:color="auto"/>
            </w:tcBorders>
            <w:noWrap/>
            <w:vAlign w:val="center"/>
            <w:hideMark/>
          </w:tcPr>
          <w:p w14:paraId="6050C358" w14:textId="77777777" w:rsidR="004F556B" w:rsidRDefault="004F556B">
            <w:pPr>
              <w:jc w:val="right"/>
              <w:rPr>
                <w:color w:val="000000"/>
                <w:sz w:val="20"/>
                <w:lang w:val="en-CA" w:eastAsia="en-CA"/>
              </w:rPr>
            </w:pPr>
            <w:r>
              <w:rPr>
                <w:color w:val="000000"/>
                <w:sz w:val="20"/>
                <w:lang w:val="en-CA" w:eastAsia="en-CA"/>
              </w:rPr>
              <w:t>28,000</w:t>
            </w:r>
          </w:p>
        </w:tc>
      </w:tr>
      <w:tr w:rsidR="004F556B" w14:paraId="326A35BA" w14:textId="77777777" w:rsidTr="004F556B">
        <w:trPr>
          <w:trHeight w:val="71"/>
        </w:trPr>
        <w:tc>
          <w:tcPr>
            <w:tcW w:w="4862" w:type="dxa"/>
            <w:tcBorders>
              <w:top w:val="nil"/>
              <w:left w:val="single" w:sz="4" w:space="0" w:color="auto"/>
              <w:bottom w:val="single" w:sz="4" w:space="0" w:color="auto"/>
              <w:right w:val="single" w:sz="4" w:space="0" w:color="auto"/>
            </w:tcBorders>
            <w:noWrap/>
            <w:hideMark/>
          </w:tcPr>
          <w:p w14:paraId="10599437" w14:textId="77777777" w:rsidR="004F556B" w:rsidRPr="00067E75" w:rsidRDefault="004F556B">
            <w:pPr>
              <w:bidi/>
              <w:jc w:val="left"/>
              <w:rPr>
                <w:color w:val="000000"/>
                <w:szCs w:val="24"/>
                <w:lang w:val="en-CA" w:eastAsia="en-CA"/>
              </w:rPr>
            </w:pPr>
            <w:r w:rsidRPr="00067E75">
              <w:rPr>
                <w:rFonts w:hint="cs"/>
                <w:color w:val="000000"/>
                <w:szCs w:val="24"/>
                <w:rtl/>
                <w:lang w:val="en-CA" w:eastAsia="en-CA"/>
              </w:rPr>
              <w:t>التدابير في قطاع الخدمة</w:t>
            </w:r>
          </w:p>
        </w:tc>
        <w:tc>
          <w:tcPr>
            <w:tcW w:w="1112" w:type="dxa"/>
            <w:tcBorders>
              <w:top w:val="nil"/>
              <w:left w:val="nil"/>
              <w:bottom w:val="single" w:sz="4" w:space="0" w:color="auto"/>
              <w:right w:val="single" w:sz="4" w:space="0" w:color="auto"/>
            </w:tcBorders>
            <w:noWrap/>
            <w:vAlign w:val="center"/>
            <w:hideMark/>
          </w:tcPr>
          <w:p w14:paraId="5797BD19" w14:textId="77777777" w:rsidR="004F556B" w:rsidRDefault="004F556B">
            <w:pPr>
              <w:bidi/>
              <w:jc w:val="left"/>
              <w:rPr>
                <w:sz w:val="20"/>
                <w:lang w:val="en-US" w:bidi="ar-SA"/>
              </w:rPr>
            </w:pPr>
          </w:p>
        </w:tc>
        <w:tc>
          <w:tcPr>
            <w:tcW w:w="1113" w:type="dxa"/>
            <w:tcBorders>
              <w:top w:val="nil"/>
              <w:left w:val="nil"/>
              <w:bottom w:val="single" w:sz="4" w:space="0" w:color="auto"/>
              <w:right w:val="single" w:sz="4" w:space="0" w:color="auto"/>
            </w:tcBorders>
            <w:noWrap/>
            <w:vAlign w:val="center"/>
            <w:hideMark/>
          </w:tcPr>
          <w:p w14:paraId="733E4DFB" w14:textId="77777777" w:rsidR="004F556B" w:rsidRDefault="004F556B">
            <w:pPr>
              <w:bidi/>
              <w:jc w:val="left"/>
              <w:rPr>
                <w:sz w:val="20"/>
                <w:lang w:val="en-US" w:bidi="ar-SA"/>
              </w:rPr>
            </w:pPr>
          </w:p>
        </w:tc>
        <w:tc>
          <w:tcPr>
            <w:tcW w:w="1112" w:type="dxa"/>
            <w:tcBorders>
              <w:top w:val="nil"/>
              <w:left w:val="nil"/>
              <w:bottom w:val="single" w:sz="4" w:space="0" w:color="auto"/>
              <w:right w:val="single" w:sz="4" w:space="0" w:color="auto"/>
            </w:tcBorders>
            <w:noWrap/>
            <w:vAlign w:val="center"/>
            <w:hideMark/>
          </w:tcPr>
          <w:p w14:paraId="38429796" w14:textId="77777777" w:rsidR="004F556B" w:rsidRDefault="004F556B">
            <w:pPr>
              <w:bidi/>
              <w:jc w:val="left"/>
              <w:rPr>
                <w:sz w:val="20"/>
                <w:lang w:val="en-US" w:bidi="ar-SA"/>
              </w:rPr>
            </w:pPr>
          </w:p>
        </w:tc>
        <w:tc>
          <w:tcPr>
            <w:tcW w:w="1113" w:type="dxa"/>
            <w:tcBorders>
              <w:top w:val="nil"/>
              <w:left w:val="nil"/>
              <w:bottom w:val="single" w:sz="4" w:space="0" w:color="auto"/>
              <w:right w:val="single" w:sz="4" w:space="0" w:color="auto"/>
            </w:tcBorders>
            <w:noWrap/>
            <w:vAlign w:val="center"/>
            <w:hideMark/>
          </w:tcPr>
          <w:p w14:paraId="6DBE23A4" w14:textId="77777777" w:rsidR="004F556B" w:rsidRDefault="004F556B">
            <w:pPr>
              <w:bidi/>
              <w:jc w:val="left"/>
              <w:rPr>
                <w:sz w:val="20"/>
                <w:lang w:val="en-US" w:bidi="ar-SA"/>
              </w:rPr>
            </w:pPr>
          </w:p>
        </w:tc>
      </w:tr>
      <w:tr w:rsidR="004F556B" w14:paraId="25E47030" w14:textId="77777777" w:rsidTr="004F556B">
        <w:trPr>
          <w:trHeight w:val="50"/>
        </w:trPr>
        <w:tc>
          <w:tcPr>
            <w:tcW w:w="4862" w:type="dxa"/>
            <w:tcBorders>
              <w:top w:val="nil"/>
              <w:left w:val="single" w:sz="4" w:space="0" w:color="auto"/>
              <w:bottom w:val="single" w:sz="4" w:space="0" w:color="auto"/>
              <w:right w:val="single" w:sz="4" w:space="0" w:color="auto"/>
            </w:tcBorders>
            <w:hideMark/>
          </w:tcPr>
          <w:p w14:paraId="2F9BF0D2" w14:textId="77777777" w:rsidR="004F556B" w:rsidRPr="00067E75" w:rsidRDefault="004F556B">
            <w:pPr>
              <w:bidi/>
              <w:jc w:val="left"/>
              <w:rPr>
                <w:color w:val="000000"/>
                <w:szCs w:val="24"/>
                <w:lang w:val="en-CA" w:eastAsia="en-CA"/>
              </w:rPr>
            </w:pPr>
            <w:r w:rsidRPr="00067E75">
              <w:rPr>
                <w:rFonts w:hint="cs"/>
                <w:color w:val="000000"/>
                <w:szCs w:val="24"/>
                <w:rtl/>
                <w:lang w:val="en-CA" w:eastAsia="en-CA"/>
              </w:rPr>
              <w:t>تحديث المبادئ التوجيهية</w:t>
            </w:r>
          </w:p>
        </w:tc>
        <w:tc>
          <w:tcPr>
            <w:tcW w:w="1112" w:type="dxa"/>
            <w:tcBorders>
              <w:top w:val="nil"/>
              <w:left w:val="nil"/>
              <w:bottom w:val="single" w:sz="4" w:space="0" w:color="auto"/>
              <w:right w:val="single" w:sz="4" w:space="0" w:color="auto"/>
            </w:tcBorders>
            <w:noWrap/>
            <w:vAlign w:val="center"/>
            <w:hideMark/>
          </w:tcPr>
          <w:p w14:paraId="0C727060" w14:textId="77777777" w:rsidR="004F556B" w:rsidRDefault="004F556B">
            <w:pPr>
              <w:jc w:val="right"/>
              <w:rPr>
                <w:color w:val="000000"/>
                <w:sz w:val="20"/>
                <w:lang w:val="en-CA" w:eastAsia="en-CA"/>
              </w:rPr>
            </w:pPr>
            <w:r>
              <w:rPr>
                <w:color w:val="000000"/>
                <w:sz w:val="20"/>
                <w:lang w:val="en-CA" w:eastAsia="en-CA"/>
              </w:rPr>
              <w:t>-</w:t>
            </w:r>
          </w:p>
        </w:tc>
        <w:tc>
          <w:tcPr>
            <w:tcW w:w="1113" w:type="dxa"/>
            <w:tcBorders>
              <w:top w:val="nil"/>
              <w:left w:val="nil"/>
              <w:bottom w:val="single" w:sz="4" w:space="0" w:color="auto"/>
              <w:right w:val="single" w:sz="4" w:space="0" w:color="auto"/>
            </w:tcBorders>
            <w:noWrap/>
            <w:vAlign w:val="center"/>
            <w:hideMark/>
          </w:tcPr>
          <w:p w14:paraId="1D4DBC50" w14:textId="77777777" w:rsidR="004F556B" w:rsidRDefault="004F556B">
            <w:pPr>
              <w:jc w:val="right"/>
              <w:rPr>
                <w:color w:val="000000"/>
                <w:sz w:val="20"/>
                <w:lang w:val="en-CA" w:eastAsia="en-CA"/>
              </w:rPr>
            </w:pPr>
            <w:r>
              <w:rPr>
                <w:color w:val="000000"/>
                <w:sz w:val="20"/>
                <w:lang w:val="en-CA" w:eastAsia="en-CA"/>
              </w:rPr>
              <w:t>8,000</w:t>
            </w:r>
          </w:p>
        </w:tc>
        <w:tc>
          <w:tcPr>
            <w:tcW w:w="1112" w:type="dxa"/>
            <w:tcBorders>
              <w:top w:val="nil"/>
              <w:left w:val="nil"/>
              <w:bottom w:val="single" w:sz="4" w:space="0" w:color="auto"/>
              <w:right w:val="single" w:sz="4" w:space="0" w:color="auto"/>
            </w:tcBorders>
            <w:noWrap/>
            <w:vAlign w:val="center"/>
            <w:hideMark/>
          </w:tcPr>
          <w:p w14:paraId="4A3E0DB2" w14:textId="77777777" w:rsidR="004F556B" w:rsidRDefault="004F556B">
            <w:pPr>
              <w:jc w:val="right"/>
              <w:rPr>
                <w:color w:val="000000"/>
                <w:sz w:val="20"/>
                <w:lang w:val="en-CA" w:eastAsia="en-CA"/>
              </w:rPr>
            </w:pPr>
            <w:r>
              <w:rPr>
                <w:color w:val="000000"/>
                <w:sz w:val="20"/>
                <w:lang w:val="en-CA" w:eastAsia="en-CA"/>
              </w:rPr>
              <w:t>-</w:t>
            </w:r>
          </w:p>
        </w:tc>
        <w:tc>
          <w:tcPr>
            <w:tcW w:w="1113" w:type="dxa"/>
            <w:tcBorders>
              <w:top w:val="nil"/>
              <w:left w:val="nil"/>
              <w:bottom w:val="single" w:sz="4" w:space="0" w:color="auto"/>
              <w:right w:val="single" w:sz="4" w:space="0" w:color="auto"/>
            </w:tcBorders>
            <w:noWrap/>
            <w:vAlign w:val="center"/>
            <w:hideMark/>
          </w:tcPr>
          <w:p w14:paraId="49A04E30" w14:textId="77777777" w:rsidR="004F556B" w:rsidRDefault="004F556B">
            <w:pPr>
              <w:jc w:val="right"/>
              <w:rPr>
                <w:color w:val="000000"/>
                <w:sz w:val="20"/>
                <w:lang w:val="en-CA" w:eastAsia="en-CA"/>
              </w:rPr>
            </w:pPr>
            <w:r>
              <w:rPr>
                <w:color w:val="000000"/>
                <w:sz w:val="20"/>
                <w:lang w:val="en-CA" w:eastAsia="en-CA"/>
              </w:rPr>
              <w:t>8,000</w:t>
            </w:r>
          </w:p>
        </w:tc>
      </w:tr>
      <w:tr w:rsidR="004F556B" w14:paraId="392E96EB" w14:textId="77777777" w:rsidTr="004F556B">
        <w:trPr>
          <w:trHeight w:val="50"/>
        </w:trPr>
        <w:tc>
          <w:tcPr>
            <w:tcW w:w="4862" w:type="dxa"/>
            <w:tcBorders>
              <w:top w:val="nil"/>
              <w:left w:val="single" w:sz="4" w:space="0" w:color="auto"/>
              <w:bottom w:val="single" w:sz="4" w:space="0" w:color="auto"/>
              <w:right w:val="single" w:sz="4" w:space="0" w:color="auto"/>
            </w:tcBorders>
            <w:noWrap/>
            <w:hideMark/>
          </w:tcPr>
          <w:p w14:paraId="47B0B8BB" w14:textId="77777777" w:rsidR="004F556B" w:rsidRPr="00067E75" w:rsidRDefault="004F556B">
            <w:pPr>
              <w:bidi/>
              <w:jc w:val="left"/>
              <w:rPr>
                <w:color w:val="000000"/>
                <w:szCs w:val="24"/>
                <w:lang w:val="en-CA" w:eastAsia="en-CA"/>
              </w:rPr>
            </w:pPr>
            <w:r w:rsidRPr="00067E75">
              <w:rPr>
                <w:rFonts w:hint="cs"/>
                <w:color w:val="000000"/>
                <w:szCs w:val="24"/>
                <w:rtl/>
                <w:lang w:val="en-CA" w:eastAsia="en-CA"/>
              </w:rPr>
              <w:t>معدات لمراكز التدريب</w:t>
            </w:r>
          </w:p>
        </w:tc>
        <w:tc>
          <w:tcPr>
            <w:tcW w:w="1112" w:type="dxa"/>
            <w:tcBorders>
              <w:top w:val="nil"/>
              <w:left w:val="nil"/>
              <w:bottom w:val="single" w:sz="4" w:space="0" w:color="auto"/>
              <w:right w:val="single" w:sz="4" w:space="0" w:color="auto"/>
            </w:tcBorders>
            <w:noWrap/>
            <w:vAlign w:val="center"/>
            <w:hideMark/>
          </w:tcPr>
          <w:p w14:paraId="61ABA8DC" w14:textId="77777777" w:rsidR="004F556B" w:rsidRDefault="004F556B">
            <w:pPr>
              <w:jc w:val="right"/>
              <w:rPr>
                <w:color w:val="000000"/>
                <w:sz w:val="20"/>
                <w:lang w:val="en-CA" w:eastAsia="en-CA"/>
              </w:rPr>
            </w:pPr>
            <w:r>
              <w:rPr>
                <w:color w:val="000000"/>
                <w:sz w:val="20"/>
                <w:lang w:val="en-CA" w:eastAsia="en-CA"/>
              </w:rPr>
              <w:t>6,000</w:t>
            </w:r>
          </w:p>
        </w:tc>
        <w:tc>
          <w:tcPr>
            <w:tcW w:w="1113" w:type="dxa"/>
            <w:tcBorders>
              <w:top w:val="nil"/>
              <w:left w:val="nil"/>
              <w:bottom w:val="single" w:sz="4" w:space="0" w:color="auto"/>
              <w:right w:val="single" w:sz="4" w:space="0" w:color="auto"/>
            </w:tcBorders>
            <w:noWrap/>
            <w:vAlign w:val="center"/>
            <w:hideMark/>
          </w:tcPr>
          <w:p w14:paraId="1179F257" w14:textId="77777777" w:rsidR="004F556B" w:rsidRDefault="004F556B">
            <w:pPr>
              <w:jc w:val="right"/>
              <w:rPr>
                <w:color w:val="000000"/>
                <w:sz w:val="20"/>
                <w:lang w:val="en-CA" w:eastAsia="en-CA"/>
              </w:rPr>
            </w:pPr>
            <w:r>
              <w:rPr>
                <w:color w:val="000000"/>
                <w:sz w:val="20"/>
                <w:lang w:val="en-CA" w:eastAsia="en-CA"/>
              </w:rPr>
              <w:t>4,000</w:t>
            </w:r>
          </w:p>
        </w:tc>
        <w:tc>
          <w:tcPr>
            <w:tcW w:w="1112" w:type="dxa"/>
            <w:tcBorders>
              <w:top w:val="nil"/>
              <w:left w:val="nil"/>
              <w:bottom w:val="single" w:sz="4" w:space="0" w:color="auto"/>
              <w:right w:val="single" w:sz="4" w:space="0" w:color="auto"/>
            </w:tcBorders>
            <w:noWrap/>
            <w:vAlign w:val="center"/>
            <w:hideMark/>
          </w:tcPr>
          <w:p w14:paraId="0E52B519" w14:textId="77777777" w:rsidR="004F556B" w:rsidRDefault="004F556B">
            <w:pPr>
              <w:jc w:val="right"/>
              <w:rPr>
                <w:color w:val="000000"/>
                <w:sz w:val="20"/>
                <w:lang w:val="en-CA" w:eastAsia="en-CA"/>
              </w:rPr>
            </w:pPr>
            <w:r>
              <w:rPr>
                <w:color w:val="000000"/>
                <w:sz w:val="20"/>
                <w:lang w:val="en-CA" w:eastAsia="en-CA"/>
              </w:rPr>
              <w:t>-</w:t>
            </w:r>
          </w:p>
        </w:tc>
        <w:tc>
          <w:tcPr>
            <w:tcW w:w="1113" w:type="dxa"/>
            <w:tcBorders>
              <w:top w:val="nil"/>
              <w:left w:val="nil"/>
              <w:bottom w:val="single" w:sz="4" w:space="0" w:color="auto"/>
              <w:right w:val="single" w:sz="4" w:space="0" w:color="auto"/>
            </w:tcBorders>
            <w:noWrap/>
            <w:vAlign w:val="center"/>
            <w:hideMark/>
          </w:tcPr>
          <w:p w14:paraId="15FA2A1F" w14:textId="77777777" w:rsidR="004F556B" w:rsidRDefault="004F556B">
            <w:pPr>
              <w:jc w:val="right"/>
              <w:rPr>
                <w:color w:val="000000"/>
                <w:sz w:val="20"/>
                <w:lang w:val="en-CA" w:eastAsia="en-CA"/>
              </w:rPr>
            </w:pPr>
            <w:r>
              <w:rPr>
                <w:color w:val="000000"/>
                <w:sz w:val="20"/>
                <w:lang w:val="en-CA" w:eastAsia="en-CA"/>
              </w:rPr>
              <w:t>10,000</w:t>
            </w:r>
          </w:p>
        </w:tc>
      </w:tr>
      <w:tr w:rsidR="004F556B" w14:paraId="1A286CD4" w14:textId="77777777" w:rsidTr="004F556B">
        <w:trPr>
          <w:trHeight w:val="71"/>
        </w:trPr>
        <w:tc>
          <w:tcPr>
            <w:tcW w:w="4862" w:type="dxa"/>
            <w:tcBorders>
              <w:top w:val="nil"/>
              <w:left w:val="single" w:sz="4" w:space="0" w:color="auto"/>
              <w:bottom w:val="single" w:sz="4" w:space="0" w:color="auto"/>
              <w:right w:val="single" w:sz="4" w:space="0" w:color="auto"/>
            </w:tcBorders>
            <w:hideMark/>
          </w:tcPr>
          <w:p w14:paraId="4B607CED" w14:textId="77777777" w:rsidR="004F556B" w:rsidRPr="00067E75" w:rsidRDefault="004F556B">
            <w:pPr>
              <w:bidi/>
              <w:jc w:val="left"/>
              <w:rPr>
                <w:color w:val="000000"/>
                <w:szCs w:val="24"/>
                <w:lang w:val="en-CA" w:eastAsia="en-CA"/>
              </w:rPr>
            </w:pPr>
            <w:r w:rsidRPr="00067E75">
              <w:rPr>
                <w:rFonts w:hint="cs"/>
                <w:color w:val="000000"/>
                <w:szCs w:val="24"/>
                <w:rtl/>
                <w:lang w:val="en-CA" w:eastAsia="en-CA"/>
              </w:rPr>
              <w:t>معدات للتقنيين</w:t>
            </w:r>
          </w:p>
        </w:tc>
        <w:tc>
          <w:tcPr>
            <w:tcW w:w="1112" w:type="dxa"/>
            <w:tcBorders>
              <w:top w:val="nil"/>
              <w:left w:val="nil"/>
              <w:bottom w:val="single" w:sz="4" w:space="0" w:color="auto"/>
              <w:right w:val="single" w:sz="4" w:space="0" w:color="auto"/>
            </w:tcBorders>
            <w:noWrap/>
            <w:vAlign w:val="center"/>
            <w:hideMark/>
          </w:tcPr>
          <w:p w14:paraId="4FA57BD8" w14:textId="77777777" w:rsidR="004F556B" w:rsidRDefault="004F556B">
            <w:pPr>
              <w:jc w:val="right"/>
              <w:rPr>
                <w:color w:val="000000"/>
                <w:sz w:val="20"/>
                <w:lang w:val="en-CA" w:eastAsia="en-CA"/>
              </w:rPr>
            </w:pPr>
            <w:r>
              <w:rPr>
                <w:color w:val="000000"/>
                <w:sz w:val="20"/>
                <w:lang w:val="en-CA" w:eastAsia="en-CA"/>
              </w:rPr>
              <w:t>52,500</w:t>
            </w:r>
          </w:p>
        </w:tc>
        <w:tc>
          <w:tcPr>
            <w:tcW w:w="1113" w:type="dxa"/>
            <w:tcBorders>
              <w:top w:val="nil"/>
              <w:left w:val="nil"/>
              <w:bottom w:val="single" w:sz="4" w:space="0" w:color="auto"/>
              <w:right w:val="single" w:sz="4" w:space="0" w:color="auto"/>
            </w:tcBorders>
            <w:noWrap/>
            <w:vAlign w:val="center"/>
            <w:hideMark/>
          </w:tcPr>
          <w:p w14:paraId="1A8CEEF4" w14:textId="77777777" w:rsidR="004F556B" w:rsidRDefault="004F556B">
            <w:pPr>
              <w:jc w:val="right"/>
              <w:rPr>
                <w:color w:val="000000"/>
                <w:sz w:val="20"/>
                <w:lang w:val="en-CA" w:eastAsia="en-CA"/>
              </w:rPr>
            </w:pPr>
            <w:r>
              <w:rPr>
                <w:color w:val="000000"/>
                <w:sz w:val="20"/>
                <w:lang w:val="en-CA" w:eastAsia="en-CA"/>
              </w:rPr>
              <w:t>30,000</w:t>
            </w:r>
          </w:p>
        </w:tc>
        <w:tc>
          <w:tcPr>
            <w:tcW w:w="1112" w:type="dxa"/>
            <w:tcBorders>
              <w:top w:val="nil"/>
              <w:left w:val="nil"/>
              <w:bottom w:val="single" w:sz="4" w:space="0" w:color="auto"/>
              <w:right w:val="single" w:sz="4" w:space="0" w:color="auto"/>
            </w:tcBorders>
            <w:noWrap/>
            <w:vAlign w:val="center"/>
            <w:hideMark/>
          </w:tcPr>
          <w:p w14:paraId="2BB7C62E" w14:textId="77777777" w:rsidR="004F556B" w:rsidRDefault="004F556B">
            <w:pPr>
              <w:jc w:val="right"/>
              <w:rPr>
                <w:color w:val="000000"/>
                <w:sz w:val="20"/>
                <w:lang w:val="en-CA" w:eastAsia="en-CA"/>
              </w:rPr>
            </w:pPr>
            <w:r>
              <w:rPr>
                <w:color w:val="000000"/>
                <w:sz w:val="20"/>
                <w:lang w:val="en-CA" w:eastAsia="en-CA"/>
              </w:rPr>
              <w:t>-</w:t>
            </w:r>
          </w:p>
        </w:tc>
        <w:tc>
          <w:tcPr>
            <w:tcW w:w="1113" w:type="dxa"/>
            <w:tcBorders>
              <w:top w:val="nil"/>
              <w:left w:val="nil"/>
              <w:bottom w:val="single" w:sz="4" w:space="0" w:color="auto"/>
              <w:right w:val="single" w:sz="4" w:space="0" w:color="auto"/>
            </w:tcBorders>
            <w:noWrap/>
            <w:vAlign w:val="center"/>
            <w:hideMark/>
          </w:tcPr>
          <w:p w14:paraId="443AADC0" w14:textId="77777777" w:rsidR="004F556B" w:rsidRDefault="004F556B">
            <w:pPr>
              <w:jc w:val="right"/>
              <w:rPr>
                <w:color w:val="000000"/>
                <w:sz w:val="20"/>
                <w:lang w:val="en-CA" w:eastAsia="en-CA"/>
              </w:rPr>
            </w:pPr>
            <w:r>
              <w:rPr>
                <w:color w:val="000000"/>
                <w:sz w:val="20"/>
                <w:lang w:val="en-CA" w:eastAsia="en-CA"/>
              </w:rPr>
              <w:t>82,500</w:t>
            </w:r>
          </w:p>
        </w:tc>
      </w:tr>
      <w:tr w:rsidR="004F556B" w14:paraId="1A7AA6BF" w14:textId="77777777" w:rsidTr="004F556B">
        <w:trPr>
          <w:trHeight w:val="98"/>
        </w:trPr>
        <w:tc>
          <w:tcPr>
            <w:tcW w:w="4862" w:type="dxa"/>
            <w:tcBorders>
              <w:top w:val="nil"/>
              <w:left w:val="single" w:sz="4" w:space="0" w:color="auto"/>
              <w:bottom w:val="single" w:sz="4" w:space="0" w:color="auto"/>
              <w:right w:val="single" w:sz="4" w:space="0" w:color="auto"/>
            </w:tcBorders>
            <w:noWrap/>
            <w:hideMark/>
          </w:tcPr>
          <w:p w14:paraId="1BE3BED6" w14:textId="77777777" w:rsidR="004F556B" w:rsidRPr="00067E75" w:rsidRDefault="004F556B">
            <w:pPr>
              <w:bidi/>
              <w:jc w:val="left"/>
              <w:rPr>
                <w:color w:val="000000"/>
                <w:szCs w:val="24"/>
                <w:lang w:val="en-CA" w:eastAsia="en-CA"/>
              </w:rPr>
            </w:pPr>
            <w:r w:rsidRPr="00067E75">
              <w:rPr>
                <w:rFonts w:hint="cs"/>
                <w:color w:val="000000"/>
                <w:szCs w:val="24"/>
                <w:rtl/>
                <w:lang w:val="en-CA" w:eastAsia="en-CA"/>
              </w:rPr>
              <w:t>أجهزة تحديد سوائل التبريد</w:t>
            </w:r>
          </w:p>
        </w:tc>
        <w:tc>
          <w:tcPr>
            <w:tcW w:w="1112" w:type="dxa"/>
            <w:tcBorders>
              <w:top w:val="nil"/>
              <w:left w:val="nil"/>
              <w:bottom w:val="single" w:sz="4" w:space="0" w:color="auto"/>
              <w:right w:val="single" w:sz="4" w:space="0" w:color="auto"/>
            </w:tcBorders>
            <w:noWrap/>
            <w:vAlign w:val="center"/>
            <w:hideMark/>
          </w:tcPr>
          <w:p w14:paraId="0B1CC59A" w14:textId="77777777" w:rsidR="004F556B" w:rsidRDefault="004F556B">
            <w:pPr>
              <w:jc w:val="right"/>
              <w:rPr>
                <w:color w:val="000000"/>
                <w:sz w:val="20"/>
                <w:lang w:val="en-CA" w:eastAsia="en-CA"/>
              </w:rPr>
            </w:pPr>
            <w:r>
              <w:rPr>
                <w:color w:val="000000"/>
                <w:sz w:val="20"/>
                <w:lang w:val="en-CA" w:eastAsia="en-CA"/>
              </w:rPr>
              <w:t>16,000</w:t>
            </w:r>
          </w:p>
        </w:tc>
        <w:tc>
          <w:tcPr>
            <w:tcW w:w="1113" w:type="dxa"/>
            <w:tcBorders>
              <w:top w:val="nil"/>
              <w:left w:val="nil"/>
              <w:bottom w:val="single" w:sz="4" w:space="0" w:color="auto"/>
              <w:right w:val="single" w:sz="4" w:space="0" w:color="auto"/>
            </w:tcBorders>
            <w:noWrap/>
            <w:vAlign w:val="center"/>
            <w:hideMark/>
          </w:tcPr>
          <w:p w14:paraId="69D55EB6" w14:textId="77777777" w:rsidR="004F556B" w:rsidRDefault="004F556B">
            <w:pPr>
              <w:jc w:val="right"/>
              <w:rPr>
                <w:color w:val="000000"/>
                <w:sz w:val="20"/>
                <w:lang w:val="en-CA" w:eastAsia="en-CA"/>
              </w:rPr>
            </w:pPr>
            <w:r>
              <w:rPr>
                <w:color w:val="000000"/>
                <w:sz w:val="20"/>
                <w:lang w:val="en-CA" w:eastAsia="en-CA"/>
              </w:rPr>
              <w:t>16,000</w:t>
            </w:r>
          </w:p>
        </w:tc>
        <w:tc>
          <w:tcPr>
            <w:tcW w:w="1112" w:type="dxa"/>
            <w:tcBorders>
              <w:top w:val="nil"/>
              <w:left w:val="nil"/>
              <w:bottom w:val="single" w:sz="4" w:space="0" w:color="auto"/>
              <w:right w:val="single" w:sz="4" w:space="0" w:color="auto"/>
            </w:tcBorders>
            <w:noWrap/>
            <w:vAlign w:val="center"/>
            <w:hideMark/>
          </w:tcPr>
          <w:p w14:paraId="399F6E0B" w14:textId="77777777" w:rsidR="004F556B" w:rsidRDefault="004F556B">
            <w:pPr>
              <w:jc w:val="right"/>
              <w:rPr>
                <w:color w:val="000000"/>
                <w:sz w:val="20"/>
                <w:lang w:val="en-CA" w:eastAsia="en-CA"/>
              </w:rPr>
            </w:pPr>
            <w:r>
              <w:rPr>
                <w:color w:val="000000"/>
                <w:sz w:val="20"/>
                <w:lang w:val="en-CA" w:eastAsia="en-CA"/>
              </w:rPr>
              <w:t>-</w:t>
            </w:r>
          </w:p>
        </w:tc>
        <w:tc>
          <w:tcPr>
            <w:tcW w:w="1113" w:type="dxa"/>
            <w:tcBorders>
              <w:top w:val="nil"/>
              <w:left w:val="nil"/>
              <w:bottom w:val="single" w:sz="4" w:space="0" w:color="auto"/>
              <w:right w:val="single" w:sz="4" w:space="0" w:color="auto"/>
            </w:tcBorders>
            <w:noWrap/>
            <w:vAlign w:val="center"/>
            <w:hideMark/>
          </w:tcPr>
          <w:p w14:paraId="344D747D" w14:textId="77777777" w:rsidR="004F556B" w:rsidRDefault="004F556B">
            <w:pPr>
              <w:jc w:val="right"/>
              <w:rPr>
                <w:color w:val="000000"/>
                <w:sz w:val="20"/>
                <w:lang w:val="en-CA" w:eastAsia="en-CA"/>
              </w:rPr>
            </w:pPr>
            <w:r>
              <w:rPr>
                <w:color w:val="000000"/>
                <w:sz w:val="20"/>
                <w:lang w:val="en-CA" w:eastAsia="en-CA"/>
              </w:rPr>
              <w:t>32,000</w:t>
            </w:r>
          </w:p>
        </w:tc>
      </w:tr>
      <w:tr w:rsidR="004F556B" w14:paraId="7C2659C0" w14:textId="77777777" w:rsidTr="004F556B">
        <w:trPr>
          <w:trHeight w:val="50"/>
        </w:trPr>
        <w:tc>
          <w:tcPr>
            <w:tcW w:w="4862" w:type="dxa"/>
            <w:tcBorders>
              <w:top w:val="nil"/>
              <w:left w:val="single" w:sz="4" w:space="0" w:color="auto"/>
              <w:bottom w:val="single" w:sz="4" w:space="0" w:color="auto"/>
              <w:right w:val="single" w:sz="4" w:space="0" w:color="auto"/>
            </w:tcBorders>
            <w:hideMark/>
          </w:tcPr>
          <w:p w14:paraId="6E5B9DDD" w14:textId="77777777" w:rsidR="004F556B" w:rsidRPr="00067E75" w:rsidRDefault="004F556B">
            <w:pPr>
              <w:bidi/>
              <w:jc w:val="left"/>
              <w:rPr>
                <w:color w:val="000000"/>
                <w:szCs w:val="24"/>
                <w:lang w:val="en-CA" w:eastAsia="en-CA"/>
              </w:rPr>
            </w:pPr>
            <w:r w:rsidRPr="00067E75">
              <w:rPr>
                <w:rFonts w:hint="cs"/>
                <w:color w:val="000000"/>
                <w:szCs w:val="24"/>
                <w:rtl/>
                <w:lang w:val="en-CA" w:eastAsia="en-CA"/>
              </w:rPr>
              <w:t>اتصالات وتنسيق واستشارة</w:t>
            </w:r>
          </w:p>
        </w:tc>
        <w:tc>
          <w:tcPr>
            <w:tcW w:w="1112" w:type="dxa"/>
            <w:tcBorders>
              <w:top w:val="nil"/>
              <w:left w:val="nil"/>
              <w:bottom w:val="single" w:sz="4" w:space="0" w:color="auto"/>
              <w:right w:val="single" w:sz="4" w:space="0" w:color="auto"/>
            </w:tcBorders>
            <w:noWrap/>
            <w:vAlign w:val="center"/>
            <w:hideMark/>
          </w:tcPr>
          <w:p w14:paraId="4BC41521" w14:textId="77777777" w:rsidR="004F556B" w:rsidRDefault="004F556B">
            <w:pPr>
              <w:jc w:val="right"/>
              <w:rPr>
                <w:color w:val="000000"/>
                <w:sz w:val="20"/>
                <w:lang w:val="en-CA" w:eastAsia="en-CA"/>
              </w:rPr>
            </w:pPr>
            <w:r>
              <w:rPr>
                <w:color w:val="000000"/>
                <w:sz w:val="20"/>
                <w:lang w:val="en-CA" w:eastAsia="en-CA"/>
              </w:rPr>
              <w:t>5,975</w:t>
            </w:r>
          </w:p>
        </w:tc>
        <w:tc>
          <w:tcPr>
            <w:tcW w:w="1113" w:type="dxa"/>
            <w:tcBorders>
              <w:top w:val="nil"/>
              <w:left w:val="nil"/>
              <w:bottom w:val="single" w:sz="4" w:space="0" w:color="auto"/>
              <w:right w:val="single" w:sz="4" w:space="0" w:color="auto"/>
            </w:tcBorders>
            <w:noWrap/>
            <w:vAlign w:val="center"/>
            <w:hideMark/>
          </w:tcPr>
          <w:p w14:paraId="3C6B77EB" w14:textId="77777777" w:rsidR="004F556B" w:rsidRDefault="004F556B">
            <w:pPr>
              <w:jc w:val="right"/>
              <w:rPr>
                <w:color w:val="000000"/>
                <w:sz w:val="20"/>
                <w:lang w:val="en-CA" w:eastAsia="en-CA"/>
              </w:rPr>
            </w:pPr>
            <w:r>
              <w:rPr>
                <w:color w:val="000000"/>
                <w:sz w:val="20"/>
                <w:lang w:val="en-CA" w:eastAsia="en-CA"/>
              </w:rPr>
              <w:t>5,250</w:t>
            </w:r>
          </w:p>
        </w:tc>
        <w:tc>
          <w:tcPr>
            <w:tcW w:w="1112" w:type="dxa"/>
            <w:tcBorders>
              <w:top w:val="nil"/>
              <w:left w:val="nil"/>
              <w:bottom w:val="single" w:sz="4" w:space="0" w:color="auto"/>
              <w:right w:val="single" w:sz="4" w:space="0" w:color="auto"/>
            </w:tcBorders>
            <w:noWrap/>
            <w:vAlign w:val="center"/>
            <w:hideMark/>
          </w:tcPr>
          <w:p w14:paraId="01E43F8D" w14:textId="77777777" w:rsidR="004F556B" w:rsidRDefault="004F556B">
            <w:pPr>
              <w:jc w:val="right"/>
              <w:rPr>
                <w:color w:val="000000"/>
                <w:sz w:val="20"/>
                <w:lang w:val="en-CA" w:eastAsia="en-CA"/>
              </w:rPr>
            </w:pPr>
            <w:r>
              <w:rPr>
                <w:color w:val="000000"/>
                <w:sz w:val="20"/>
                <w:lang w:val="en-CA" w:eastAsia="en-CA"/>
              </w:rPr>
              <w:t>5,275</w:t>
            </w:r>
          </w:p>
        </w:tc>
        <w:tc>
          <w:tcPr>
            <w:tcW w:w="1113" w:type="dxa"/>
            <w:tcBorders>
              <w:top w:val="nil"/>
              <w:left w:val="nil"/>
              <w:bottom w:val="single" w:sz="4" w:space="0" w:color="auto"/>
              <w:right w:val="single" w:sz="4" w:space="0" w:color="auto"/>
            </w:tcBorders>
            <w:noWrap/>
            <w:vAlign w:val="center"/>
            <w:hideMark/>
          </w:tcPr>
          <w:p w14:paraId="2C66BB26" w14:textId="77777777" w:rsidR="004F556B" w:rsidRDefault="004F556B">
            <w:pPr>
              <w:jc w:val="right"/>
              <w:rPr>
                <w:color w:val="000000"/>
                <w:sz w:val="20"/>
                <w:lang w:val="en-CA" w:eastAsia="en-CA"/>
              </w:rPr>
            </w:pPr>
            <w:r>
              <w:rPr>
                <w:color w:val="000000"/>
                <w:sz w:val="20"/>
                <w:lang w:val="en-CA" w:eastAsia="en-CA"/>
              </w:rPr>
              <w:t>16,500</w:t>
            </w:r>
          </w:p>
        </w:tc>
      </w:tr>
      <w:tr w:rsidR="004F556B" w14:paraId="12427992" w14:textId="77777777" w:rsidTr="004F556B">
        <w:trPr>
          <w:trHeight w:val="251"/>
        </w:trPr>
        <w:tc>
          <w:tcPr>
            <w:tcW w:w="4862" w:type="dxa"/>
            <w:tcBorders>
              <w:top w:val="nil"/>
              <w:left w:val="single" w:sz="4" w:space="0" w:color="auto"/>
              <w:bottom w:val="single" w:sz="4" w:space="0" w:color="auto"/>
              <w:right w:val="single" w:sz="4" w:space="0" w:color="auto"/>
            </w:tcBorders>
            <w:hideMark/>
          </w:tcPr>
          <w:p w14:paraId="664E0D63" w14:textId="77777777" w:rsidR="004F556B" w:rsidRPr="00067E75" w:rsidRDefault="004F556B">
            <w:pPr>
              <w:bidi/>
              <w:jc w:val="left"/>
              <w:rPr>
                <w:color w:val="000000"/>
                <w:szCs w:val="24"/>
                <w:lang w:val="en-CA" w:eastAsia="en-CA"/>
              </w:rPr>
            </w:pPr>
            <w:r w:rsidRPr="00067E75">
              <w:rPr>
                <w:rFonts w:hint="cs"/>
                <w:color w:val="000000"/>
                <w:szCs w:val="24"/>
                <w:rtl/>
                <w:lang w:val="en-CA" w:eastAsia="en-CA"/>
              </w:rPr>
              <w:t>حلقات عمل للتقنيين والملاك والمشغلين والمستوردين</w:t>
            </w:r>
          </w:p>
        </w:tc>
        <w:tc>
          <w:tcPr>
            <w:tcW w:w="1112" w:type="dxa"/>
            <w:tcBorders>
              <w:top w:val="nil"/>
              <w:left w:val="nil"/>
              <w:bottom w:val="single" w:sz="4" w:space="0" w:color="auto"/>
              <w:right w:val="single" w:sz="4" w:space="0" w:color="auto"/>
            </w:tcBorders>
            <w:noWrap/>
            <w:vAlign w:val="center"/>
            <w:hideMark/>
          </w:tcPr>
          <w:p w14:paraId="5B648BDE" w14:textId="77777777" w:rsidR="004F556B" w:rsidRDefault="004F556B">
            <w:pPr>
              <w:jc w:val="right"/>
              <w:rPr>
                <w:color w:val="000000"/>
                <w:sz w:val="20"/>
                <w:lang w:val="en-CA" w:eastAsia="en-CA"/>
              </w:rPr>
            </w:pPr>
            <w:r>
              <w:rPr>
                <w:color w:val="000000"/>
                <w:sz w:val="20"/>
                <w:lang w:val="en-CA" w:eastAsia="en-CA"/>
              </w:rPr>
              <w:t>4,000</w:t>
            </w:r>
          </w:p>
        </w:tc>
        <w:tc>
          <w:tcPr>
            <w:tcW w:w="1113" w:type="dxa"/>
            <w:tcBorders>
              <w:top w:val="nil"/>
              <w:left w:val="nil"/>
              <w:bottom w:val="single" w:sz="4" w:space="0" w:color="auto"/>
              <w:right w:val="single" w:sz="4" w:space="0" w:color="auto"/>
            </w:tcBorders>
            <w:noWrap/>
            <w:vAlign w:val="center"/>
            <w:hideMark/>
          </w:tcPr>
          <w:p w14:paraId="3B56BBFC" w14:textId="77777777" w:rsidR="004F556B" w:rsidRDefault="004F556B">
            <w:pPr>
              <w:jc w:val="right"/>
              <w:rPr>
                <w:color w:val="000000"/>
                <w:sz w:val="20"/>
                <w:lang w:val="en-CA" w:eastAsia="en-CA"/>
              </w:rPr>
            </w:pPr>
            <w:r>
              <w:rPr>
                <w:color w:val="000000"/>
                <w:sz w:val="20"/>
                <w:lang w:val="en-CA" w:eastAsia="en-CA"/>
              </w:rPr>
              <w:t>4,000</w:t>
            </w:r>
          </w:p>
        </w:tc>
        <w:tc>
          <w:tcPr>
            <w:tcW w:w="1112" w:type="dxa"/>
            <w:tcBorders>
              <w:top w:val="nil"/>
              <w:left w:val="nil"/>
              <w:bottom w:val="single" w:sz="4" w:space="0" w:color="auto"/>
              <w:right w:val="single" w:sz="4" w:space="0" w:color="auto"/>
            </w:tcBorders>
            <w:noWrap/>
            <w:vAlign w:val="center"/>
            <w:hideMark/>
          </w:tcPr>
          <w:p w14:paraId="09768173" w14:textId="77777777" w:rsidR="004F556B" w:rsidRDefault="004F556B">
            <w:pPr>
              <w:jc w:val="right"/>
              <w:rPr>
                <w:color w:val="000000"/>
                <w:sz w:val="20"/>
                <w:lang w:val="en-CA" w:eastAsia="en-CA"/>
              </w:rPr>
            </w:pPr>
            <w:r>
              <w:rPr>
                <w:color w:val="000000"/>
                <w:sz w:val="20"/>
                <w:lang w:val="en-CA" w:eastAsia="en-CA"/>
              </w:rPr>
              <w:t>4,000</w:t>
            </w:r>
          </w:p>
        </w:tc>
        <w:tc>
          <w:tcPr>
            <w:tcW w:w="1113" w:type="dxa"/>
            <w:tcBorders>
              <w:top w:val="nil"/>
              <w:left w:val="nil"/>
              <w:bottom w:val="single" w:sz="4" w:space="0" w:color="auto"/>
              <w:right w:val="single" w:sz="4" w:space="0" w:color="auto"/>
            </w:tcBorders>
            <w:noWrap/>
            <w:vAlign w:val="center"/>
            <w:hideMark/>
          </w:tcPr>
          <w:p w14:paraId="2250D685" w14:textId="77777777" w:rsidR="004F556B" w:rsidRDefault="004F556B">
            <w:pPr>
              <w:jc w:val="right"/>
              <w:rPr>
                <w:color w:val="000000"/>
                <w:sz w:val="20"/>
                <w:lang w:val="en-CA" w:eastAsia="en-CA"/>
              </w:rPr>
            </w:pPr>
            <w:r>
              <w:rPr>
                <w:color w:val="000000"/>
                <w:sz w:val="20"/>
                <w:lang w:val="en-CA" w:eastAsia="en-CA"/>
              </w:rPr>
              <w:t>12,000</w:t>
            </w:r>
          </w:p>
        </w:tc>
      </w:tr>
      <w:tr w:rsidR="004F556B" w14:paraId="4E7F6813" w14:textId="77777777" w:rsidTr="004F556B">
        <w:trPr>
          <w:trHeight w:val="50"/>
        </w:trPr>
        <w:tc>
          <w:tcPr>
            <w:tcW w:w="4862" w:type="dxa"/>
            <w:tcBorders>
              <w:top w:val="nil"/>
              <w:left w:val="single" w:sz="4" w:space="0" w:color="auto"/>
              <w:bottom w:val="single" w:sz="4" w:space="0" w:color="auto"/>
              <w:right w:val="single" w:sz="4" w:space="0" w:color="auto"/>
            </w:tcBorders>
            <w:hideMark/>
          </w:tcPr>
          <w:p w14:paraId="1B3E93EF" w14:textId="77777777" w:rsidR="004F556B" w:rsidRPr="00067E75" w:rsidRDefault="004F556B">
            <w:pPr>
              <w:bidi/>
              <w:jc w:val="left"/>
              <w:rPr>
                <w:color w:val="000000"/>
                <w:szCs w:val="24"/>
                <w:lang w:val="en-CA" w:eastAsia="en-CA"/>
              </w:rPr>
            </w:pPr>
            <w:r w:rsidRPr="00067E75">
              <w:rPr>
                <w:rFonts w:hint="cs"/>
                <w:color w:val="000000"/>
                <w:szCs w:val="24"/>
                <w:rtl/>
                <w:lang w:val="en-CA" w:eastAsia="en-CA"/>
              </w:rPr>
              <w:t xml:space="preserve">حلقات عمل لمستعملى </w:t>
            </w:r>
            <w:r w:rsidRPr="00067E75">
              <w:rPr>
                <w:rFonts w:hint="cs"/>
                <w:szCs w:val="24"/>
                <w:rtl/>
                <w:lang w:bidi="ar-AE"/>
              </w:rPr>
              <w:t>الهيدروكلوروفلوروكربون- 141ب</w:t>
            </w:r>
          </w:p>
        </w:tc>
        <w:tc>
          <w:tcPr>
            <w:tcW w:w="1112" w:type="dxa"/>
            <w:tcBorders>
              <w:top w:val="nil"/>
              <w:left w:val="nil"/>
              <w:bottom w:val="single" w:sz="4" w:space="0" w:color="auto"/>
              <w:right w:val="single" w:sz="4" w:space="0" w:color="auto"/>
            </w:tcBorders>
            <w:noWrap/>
            <w:vAlign w:val="center"/>
            <w:hideMark/>
          </w:tcPr>
          <w:p w14:paraId="4ABDECA6" w14:textId="77777777" w:rsidR="004F556B" w:rsidRDefault="004F556B">
            <w:pPr>
              <w:jc w:val="right"/>
              <w:rPr>
                <w:color w:val="000000"/>
                <w:sz w:val="20"/>
                <w:lang w:val="en-CA" w:eastAsia="en-CA"/>
              </w:rPr>
            </w:pPr>
            <w:r>
              <w:rPr>
                <w:color w:val="000000"/>
                <w:sz w:val="20"/>
                <w:lang w:val="en-CA" w:eastAsia="en-CA"/>
              </w:rPr>
              <w:t>2,000</w:t>
            </w:r>
          </w:p>
        </w:tc>
        <w:tc>
          <w:tcPr>
            <w:tcW w:w="1113" w:type="dxa"/>
            <w:tcBorders>
              <w:top w:val="nil"/>
              <w:left w:val="nil"/>
              <w:bottom w:val="single" w:sz="4" w:space="0" w:color="auto"/>
              <w:right w:val="single" w:sz="4" w:space="0" w:color="auto"/>
            </w:tcBorders>
            <w:noWrap/>
            <w:vAlign w:val="center"/>
            <w:hideMark/>
          </w:tcPr>
          <w:p w14:paraId="732C7850" w14:textId="77777777" w:rsidR="004F556B" w:rsidRDefault="004F556B">
            <w:pPr>
              <w:jc w:val="right"/>
              <w:rPr>
                <w:color w:val="000000"/>
                <w:sz w:val="20"/>
                <w:lang w:val="en-CA" w:eastAsia="en-CA"/>
              </w:rPr>
            </w:pPr>
            <w:r>
              <w:rPr>
                <w:color w:val="000000"/>
                <w:sz w:val="20"/>
                <w:lang w:val="en-CA" w:eastAsia="en-CA"/>
              </w:rPr>
              <w:t>-</w:t>
            </w:r>
          </w:p>
        </w:tc>
        <w:tc>
          <w:tcPr>
            <w:tcW w:w="1112" w:type="dxa"/>
            <w:tcBorders>
              <w:top w:val="nil"/>
              <w:left w:val="nil"/>
              <w:bottom w:val="single" w:sz="4" w:space="0" w:color="auto"/>
              <w:right w:val="single" w:sz="4" w:space="0" w:color="auto"/>
            </w:tcBorders>
            <w:noWrap/>
            <w:vAlign w:val="center"/>
            <w:hideMark/>
          </w:tcPr>
          <w:p w14:paraId="0C10975E" w14:textId="77777777" w:rsidR="004F556B" w:rsidRDefault="004F556B">
            <w:pPr>
              <w:jc w:val="right"/>
              <w:rPr>
                <w:color w:val="000000"/>
                <w:sz w:val="20"/>
                <w:lang w:val="en-CA" w:eastAsia="en-CA"/>
              </w:rPr>
            </w:pPr>
            <w:r>
              <w:rPr>
                <w:color w:val="000000"/>
                <w:sz w:val="20"/>
                <w:lang w:val="en-CA" w:eastAsia="en-CA"/>
              </w:rPr>
              <w:t>-</w:t>
            </w:r>
          </w:p>
        </w:tc>
        <w:tc>
          <w:tcPr>
            <w:tcW w:w="1113" w:type="dxa"/>
            <w:tcBorders>
              <w:top w:val="nil"/>
              <w:left w:val="nil"/>
              <w:bottom w:val="single" w:sz="4" w:space="0" w:color="auto"/>
              <w:right w:val="single" w:sz="4" w:space="0" w:color="auto"/>
            </w:tcBorders>
            <w:noWrap/>
            <w:vAlign w:val="center"/>
            <w:hideMark/>
          </w:tcPr>
          <w:p w14:paraId="738B9FD3" w14:textId="77777777" w:rsidR="004F556B" w:rsidRDefault="004F556B">
            <w:pPr>
              <w:jc w:val="right"/>
              <w:rPr>
                <w:color w:val="000000"/>
                <w:sz w:val="20"/>
                <w:lang w:val="en-CA" w:eastAsia="en-CA"/>
              </w:rPr>
            </w:pPr>
            <w:r>
              <w:rPr>
                <w:color w:val="000000"/>
                <w:sz w:val="20"/>
                <w:lang w:val="en-CA" w:eastAsia="en-CA"/>
              </w:rPr>
              <w:t>2,000</w:t>
            </w:r>
          </w:p>
        </w:tc>
      </w:tr>
      <w:tr w:rsidR="004F556B" w14:paraId="29135944" w14:textId="77777777" w:rsidTr="004F556B">
        <w:trPr>
          <w:trHeight w:val="170"/>
        </w:trPr>
        <w:tc>
          <w:tcPr>
            <w:tcW w:w="4862" w:type="dxa"/>
            <w:tcBorders>
              <w:top w:val="nil"/>
              <w:left w:val="single" w:sz="4" w:space="0" w:color="auto"/>
              <w:bottom w:val="single" w:sz="4" w:space="0" w:color="auto"/>
              <w:right w:val="single" w:sz="4" w:space="0" w:color="auto"/>
            </w:tcBorders>
            <w:hideMark/>
          </w:tcPr>
          <w:p w14:paraId="08C875A6" w14:textId="77777777" w:rsidR="004F556B" w:rsidRPr="00067E75" w:rsidRDefault="004F556B">
            <w:pPr>
              <w:bidi/>
              <w:jc w:val="left"/>
              <w:rPr>
                <w:color w:val="000000"/>
                <w:szCs w:val="24"/>
                <w:lang w:val="en-CA" w:eastAsia="en-CA"/>
              </w:rPr>
            </w:pPr>
            <w:r w:rsidRPr="00067E75">
              <w:rPr>
                <w:rFonts w:hint="cs"/>
                <w:color w:val="000000"/>
                <w:szCs w:val="24"/>
                <w:rtl/>
                <w:lang w:val="en-CA" w:eastAsia="en-CA"/>
              </w:rPr>
              <w:t>خدمة واختبارات وقطع غيار وتدريب لأربعة مراكز استرداد</w:t>
            </w:r>
          </w:p>
        </w:tc>
        <w:tc>
          <w:tcPr>
            <w:tcW w:w="1112" w:type="dxa"/>
            <w:tcBorders>
              <w:top w:val="nil"/>
              <w:left w:val="nil"/>
              <w:bottom w:val="single" w:sz="4" w:space="0" w:color="auto"/>
              <w:right w:val="single" w:sz="4" w:space="0" w:color="auto"/>
            </w:tcBorders>
            <w:noWrap/>
            <w:vAlign w:val="center"/>
            <w:hideMark/>
          </w:tcPr>
          <w:p w14:paraId="0D56257E" w14:textId="77777777" w:rsidR="004F556B" w:rsidRDefault="004F556B">
            <w:pPr>
              <w:jc w:val="right"/>
              <w:rPr>
                <w:color w:val="000000"/>
                <w:sz w:val="20"/>
                <w:lang w:val="en-CA" w:eastAsia="en-CA"/>
              </w:rPr>
            </w:pPr>
            <w:r>
              <w:rPr>
                <w:color w:val="000000"/>
                <w:sz w:val="20"/>
                <w:lang w:val="en-CA" w:eastAsia="en-CA"/>
              </w:rPr>
              <w:t>20,500</w:t>
            </w:r>
          </w:p>
        </w:tc>
        <w:tc>
          <w:tcPr>
            <w:tcW w:w="1113" w:type="dxa"/>
            <w:tcBorders>
              <w:top w:val="nil"/>
              <w:left w:val="nil"/>
              <w:bottom w:val="single" w:sz="4" w:space="0" w:color="auto"/>
              <w:right w:val="single" w:sz="4" w:space="0" w:color="auto"/>
            </w:tcBorders>
            <w:noWrap/>
            <w:vAlign w:val="center"/>
            <w:hideMark/>
          </w:tcPr>
          <w:p w14:paraId="3CE9117D" w14:textId="77777777" w:rsidR="004F556B" w:rsidRDefault="004F556B">
            <w:pPr>
              <w:jc w:val="right"/>
              <w:rPr>
                <w:color w:val="000000"/>
                <w:sz w:val="20"/>
                <w:lang w:val="en-CA" w:eastAsia="en-CA"/>
              </w:rPr>
            </w:pPr>
            <w:r>
              <w:rPr>
                <w:color w:val="000000"/>
                <w:sz w:val="20"/>
                <w:lang w:val="en-CA" w:eastAsia="en-CA"/>
              </w:rPr>
              <w:t>-</w:t>
            </w:r>
          </w:p>
        </w:tc>
        <w:tc>
          <w:tcPr>
            <w:tcW w:w="1112" w:type="dxa"/>
            <w:tcBorders>
              <w:top w:val="nil"/>
              <w:left w:val="nil"/>
              <w:bottom w:val="single" w:sz="4" w:space="0" w:color="auto"/>
              <w:right w:val="single" w:sz="4" w:space="0" w:color="auto"/>
            </w:tcBorders>
            <w:noWrap/>
            <w:vAlign w:val="center"/>
            <w:hideMark/>
          </w:tcPr>
          <w:p w14:paraId="5450C386" w14:textId="77777777" w:rsidR="004F556B" w:rsidRDefault="004F556B">
            <w:pPr>
              <w:jc w:val="right"/>
              <w:rPr>
                <w:color w:val="000000"/>
                <w:sz w:val="20"/>
                <w:lang w:val="en-CA" w:eastAsia="en-CA"/>
              </w:rPr>
            </w:pPr>
            <w:r>
              <w:rPr>
                <w:color w:val="000000"/>
                <w:sz w:val="20"/>
                <w:lang w:val="en-CA" w:eastAsia="en-CA"/>
              </w:rPr>
              <w:t>-</w:t>
            </w:r>
          </w:p>
        </w:tc>
        <w:tc>
          <w:tcPr>
            <w:tcW w:w="1113" w:type="dxa"/>
            <w:tcBorders>
              <w:top w:val="nil"/>
              <w:left w:val="nil"/>
              <w:bottom w:val="single" w:sz="4" w:space="0" w:color="auto"/>
              <w:right w:val="single" w:sz="4" w:space="0" w:color="auto"/>
            </w:tcBorders>
            <w:noWrap/>
            <w:vAlign w:val="center"/>
            <w:hideMark/>
          </w:tcPr>
          <w:p w14:paraId="3969C0B9" w14:textId="77777777" w:rsidR="004F556B" w:rsidRDefault="004F556B">
            <w:pPr>
              <w:jc w:val="right"/>
              <w:rPr>
                <w:color w:val="000000"/>
                <w:sz w:val="20"/>
                <w:lang w:val="en-CA" w:eastAsia="en-CA"/>
              </w:rPr>
            </w:pPr>
            <w:r>
              <w:rPr>
                <w:color w:val="000000"/>
                <w:sz w:val="20"/>
                <w:lang w:val="en-CA" w:eastAsia="en-CA"/>
              </w:rPr>
              <w:t>20,500</w:t>
            </w:r>
          </w:p>
        </w:tc>
      </w:tr>
      <w:tr w:rsidR="004F556B" w14:paraId="7F26313C" w14:textId="77777777" w:rsidTr="004F556B">
        <w:trPr>
          <w:trHeight w:val="62"/>
        </w:trPr>
        <w:tc>
          <w:tcPr>
            <w:tcW w:w="4862" w:type="dxa"/>
            <w:tcBorders>
              <w:top w:val="nil"/>
              <w:left w:val="single" w:sz="4" w:space="0" w:color="auto"/>
              <w:bottom w:val="single" w:sz="4" w:space="0" w:color="auto"/>
              <w:right w:val="single" w:sz="4" w:space="0" w:color="auto"/>
            </w:tcBorders>
            <w:hideMark/>
          </w:tcPr>
          <w:p w14:paraId="66545A4C" w14:textId="77777777" w:rsidR="004F556B" w:rsidRPr="00067E75" w:rsidRDefault="004F556B">
            <w:pPr>
              <w:bidi/>
              <w:jc w:val="left"/>
              <w:rPr>
                <w:color w:val="000000"/>
                <w:szCs w:val="24"/>
                <w:lang w:val="en-CA" w:eastAsia="en-CA"/>
              </w:rPr>
            </w:pPr>
            <w:r w:rsidRPr="00067E75">
              <w:rPr>
                <w:rFonts w:hint="cs"/>
                <w:color w:val="000000"/>
                <w:szCs w:val="24"/>
                <w:rtl/>
                <w:lang w:val="en-CA" w:eastAsia="en-CA"/>
              </w:rPr>
              <w:t>استخدام بدائل ذات احتمالية احترار عالمى منخفضة</w:t>
            </w:r>
          </w:p>
        </w:tc>
        <w:tc>
          <w:tcPr>
            <w:tcW w:w="1112" w:type="dxa"/>
            <w:tcBorders>
              <w:top w:val="nil"/>
              <w:left w:val="nil"/>
              <w:bottom w:val="single" w:sz="4" w:space="0" w:color="auto"/>
              <w:right w:val="single" w:sz="4" w:space="0" w:color="auto"/>
            </w:tcBorders>
            <w:noWrap/>
            <w:vAlign w:val="center"/>
            <w:hideMark/>
          </w:tcPr>
          <w:p w14:paraId="4D18F238" w14:textId="77777777" w:rsidR="004F556B" w:rsidRDefault="004F556B">
            <w:pPr>
              <w:jc w:val="right"/>
              <w:rPr>
                <w:color w:val="000000"/>
                <w:sz w:val="20"/>
                <w:lang w:val="en-CA" w:eastAsia="en-CA"/>
              </w:rPr>
            </w:pPr>
            <w:r>
              <w:rPr>
                <w:color w:val="000000"/>
                <w:sz w:val="20"/>
                <w:lang w:val="en-CA" w:eastAsia="en-CA"/>
              </w:rPr>
              <w:t>6,000</w:t>
            </w:r>
          </w:p>
        </w:tc>
        <w:tc>
          <w:tcPr>
            <w:tcW w:w="1113" w:type="dxa"/>
            <w:tcBorders>
              <w:top w:val="nil"/>
              <w:left w:val="nil"/>
              <w:bottom w:val="single" w:sz="4" w:space="0" w:color="auto"/>
              <w:right w:val="single" w:sz="4" w:space="0" w:color="auto"/>
            </w:tcBorders>
            <w:noWrap/>
            <w:vAlign w:val="center"/>
            <w:hideMark/>
          </w:tcPr>
          <w:p w14:paraId="51113BAA" w14:textId="77777777" w:rsidR="004F556B" w:rsidRDefault="004F556B">
            <w:pPr>
              <w:jc w:val="right"/>
              <w:rPr>
                <w:color w:val="000000"/>
                <w:sz w:val="20"/>
                <w:lang w:val="en-CA" w:eastAsia="en-CA"/>
              </w:rPr>
            </w:pPr>
            <w:r>
              <w:rPr>
                <w:color w:val="000000"/>
                <w:sz w:val="20"/>
                <w:lang w:val="en-CA" w:eastAsia="en-CA"/>
              </w:rPr>
              <w:t>12,000</w:t>
            </w:r>
          </w:p>
        </w:tc>
        <w:tc>
          <w:tcPr>
            <w:tcW w:w="1112" w:type="dxa"/>
            <w:tcBorders>
              <w:top w:val="nil"/>
              <w:left w:val="nil"/>
              <w:bottom w:val="single" w:sz="4" w:space="0" w:color="auto"/>
              <w:right w:val="single" w:sz="4" w:space="0" w:color="auto"/>
            </w:tcBorders>
            <w:noWrap/>
            <w:vAlign w:val="center"/>
            <w:hideMark/>
          </w:tcPr>
          <w:p w14:paraId="1D2AC320" w14:textId="77777777" w:rsidR="004F556B" w:rsidRDefault="004F556B">
            <w:pPr>
              <w:jc w:val="right"/>
              <w:rPr>
                <w:color w:val="000000"/>
                <w:sz w:val="20"/>
                <w:lang w:val="en-CA" w:eastAsia="en-CA"/>
              </w:rPr>
            </w:pPr>
            <w:r>
              <w:rPr>
                <w:color w:val="000000"/>
                <w:sz w:val="20"/>
                <w:lang w:val="en-CA" w:eastAsia="en-CA"/>
              </w:rPr>
              <w:t>19,000</w:t>
            </w:r>
          </w:p>
        </w:tc>
        <w:tc>
          <w:tcPr>
            <w:tcW w:w="1113" w:type="dxa"/>
            <w:tcBorders>
              <w:top w:val="nil"/>
              <w:left w:val="nil"/>
              <w:bottom w:val="single" w:sz="4" w:space="0" w:color="auto"/>
              <w:right w:val="single" w:sz="4" w:space="0" w:color="auto"/>
            </w:tcBorders>
            <w:noWrap/>
            <w:vAlign w:val="center"/>
            <w:hideMark/>
          </w:tcPr>
          <w:p w14:paraId="0C8C585A" w14:textId="77777777" w:rsidR="004F556B" w:rsidRDefault="004F556B">
            <w:pPr>
              <w:jc w:val="right"/>
              <w:rPr>
                <w:color w:val="000000"/>
                <w:sz w:val="20"/>
                <w:lang w:val="en-CA" w:eastAsia="en-CA"/>
              </w:rPr>
            </w:pPr>
            <w:r>
              <w:rPr>
                <w:color w:val="000000"/>
                <w:sz w:val="20"/>
                <w:lang w:val="en-CA" w:eastAsia="en-CA"/>
              </w:rPr>
              <w:t>37,000</w:t>
            </w:r>
          </w:p>
        </w:tc>
      </w:tr>
      <w:tr w:rsidR="004F556B" w14:paraId="3CC8AECE" w14:textId="77777777" w:rsidTr="004F556B">
        <w:trPr>
          <w:trHeight w:val="89"/>
        </w:trPr>
        <w:tc>
          <w:tcPr>
            <w:tcW w:w="4862" w:type="dxa"/>
            <w:tcBorders>
              <w:top w:val="nil"/>
              <w:left w:val="single" w:sz="4" w:space="0" w:color="auto"/>
              <w:bottom w:val="single" w:sz="4" w:space="0" w:color="auto"/>
              <w:right w:val="single" w:sz="4" w:space="0" w:color="auto"/>
            </w:tcBorders>
            <w:hideMark/>
          </w:tcPr>
          <w:p w14:paraId="773BC201" w14:textId="77777777" w:rsidR="004F556B" w:rsidRPr="00067E75" w:rsidRDefault="004F556B">
            <w:pPr>
              <w:bidi/>
              <w:jc w:val="left"/>
              <w:rPr>
                <w:color w:val="000000"/>
                <w:szCs w:val="24"/>
                <w:lang w:val="en-CA" w:eastAsia="en-CA"/>
              </w:rPr>
            </w:pPr>
            <w:r w:rsidRPr="00067E75">
              <w:rPr>
                <w:rFonts w:hint="cs"/>
                <w:color w:val="000000"/>
                <w:szCs w:val="24"/>
                <w:rtl/>
                <w:lang w:val="en-CA" w:eastAsia="en-CA"/>
              </w:rPr>
              <w:t>تحقق</w:t>
            </w:r>
            <w:r w:rsidRPr="00067E75">
              <w:rPr>
                <w:color w:val="000000"/>
                <w:szCs w:val="24"/>
                <w:lang w:val="en-CA" w:eastAsia="en-CA"/>
              </w:rPr>
              <w:t xml:space="preserve"> </w:t>
            </w:r>
          </w:p>
        </w:tc>
        <w:tc>
          <w:tcPr>
            <w:tcW w:w="1112" w:type="dxa"/>
            <w:tcBorders>
              <w:top w:val="nil"/>
              <w:left w:val="nil"/>
              <w:bottom w:val="single" w:sz="4" w:space="0" w:color="auto"/>
              <w:right w:val="single" w:sz="4" w:space="0" w:color="auto"/>
            </w:tcBorders>
            <w:noWrap/>
            <w:vAlign w:val="center"/>
            <w:hideMark/>
          </w:tcPr>
          <w:p w14:paraId="4A8EA044" w14:textId="77777777" w:rsidR="004F556B" w:rsidRDefault="004F556B">
            <w:pPr>
              <w:jc w:val="right"/>
              <w:rPr>
                <w:b/>
                <w:bCs/>
                <w:color w:val="000000"/>
                <w:sz w:val="20"/>
                <w:lang w:val="en-CA" w:eastAsia="en-CA"/>
              </w:rPr>
            </w:pPr>
            <w:r>
              <w:rPr>
                <w:b/>
                <w:bCs/>
                <w:color w:val="000000"/>
                <w:sz w:val="20"/>
                <w:lang w:val="en-CA" w:eastAsia="en-CA"/>
              </w:rPr>
              <w:t>124,175</w:t>
            </w:r>
          </w:p>
        </w:tc>
        <w:tc>
          <w:tcPr>
            <w:tcW w:w="1113" w:type="dxa"/>
            <w:tcBorders>
              <w:top w:val="nil"/>
              <w:left w:val="nil"/>
              <w:bottom w:val="single" w:sz="4" w:space="0" w:color="auto"/>
              <w:right w:val="single" w:sz="4" w:space="0" w:color="auto"/>
            </w:tcBorders>
            <w:noWrap/>
            <w:vAlign w:val="center"/>
            <w:hideMark/>
          </w:tcPr>
          <w:p w14:paraId="5CA72CF0" w14:textId="77777777" w:rsidR="004F556B" w:rsidRDefault="004F556B">
            <w:pPr>
              <w:jc w:val="right"/>
              <w:rPr>
                <w:b/>
                <w:bCs/>
                <w:color w:val="000000"/>
                <w:sz w:val="20"/>
                <w:lang w:val="en-CA" w:eastAsia="en-CA"/>
              </w:rPr>
            </w:pPr>
            <w:r>
              <w:rPr>
                <w:b/>
                <w:bCs/>
                <w:color w:val="000000"/>
                <w:sz w:val="20"/>
                <w:lang w:val="en-CA" w:eastAsia="en-CA"/>
              </w:rPr>
              <w:t>93,450</w:t>
            </w:r>
          </w:p>
        </w:tc>
        <w:tc>
          <w:tcPr>
            <w:tcW w:w="1112" w:type="dxa"/>
            <w:tcBorders>
              <w:top w:val="nil"/>
              <w:left w:val="nil"/>
              <w:bottom w:val="single" w:sz="4" w:space="0" w:color="auto"/>
              <w:right w:val="single" w:sz="4" w:space="0" w:color="auto"/>
            </w:tcBorders>
            <w:noWrap/>
            <w:vAlign w:val="center"/>
            <w:hideMark/>
          </w:tcPr>
          <w:p w14:paraId="1473E408" w14:textId="77777777" w:rsidR="004F556B" w:rsidRDefault="004F556B">
            <w:pPr>
              <w:jc w:val="right"/>
              <w:rPr>
                <w:b/>
                <w:bCs/>
                <w:color w:val="000000"/>
                <w:sz w:val="20"/>
                <w:lang w:val="en-CA" w:eastAsia="en-CA"/>
              </w:rPr>
            </w:pPr>
            <w:r>
              <w:rPr>
                <w:b/>
                <w:bCs/>
                <w:color w:val="000000"/>
                <w:sz w:val="20"/>
                <w:lang w:val="en-CA" w:eastAsia="en-CA"/>
              </w:rPr>
              <w:t>30,875</w:t>
            </w:r>
          </w:p>
        </w:tc>
        <w:tc>
          <w:tcPr>
            <w:tcW w:w="1113" w:type="dxa"/>
            <w:tcBorders>
              <w:top w:val="nil"/>
              <w:left w:val="nil"/>
              <w:bottom w:val="single" w:sz="4" w:space="0" w:color="auto"/>
              <w:right w:val="single" w:sz="4" w:space="0" w:color="auto"/>
            </w:tcBorders>
            <w:noWrap/>
            <w:vAlign w:val="center"/>
            <w:hideMark/>
          </w:tcPr>
          <w:p w14:paraId="3CFFCF83" w14:textId="77777777" w:rsidR="004F556B" w:rsidRDefault="004F556B">
            <w:pPr>
              <w:jc w:val="right"/>
              <w:rPr>
                <w:b/>
                <w:bCs/>
                <w:color w:val="000000"/>
                <w:sz w:val="20"/>
                <w:lang w:val="en-CA" w:eastAsia="en-CA"/>
              </w:rPr>
            </w:pPr>
            <w:r>
              <w:rPr>
                <w:b/>
                <w:bCs/>
                <w:color w:val="000000"/>
                <w:sz w:val="20"/>
                <w:lang w:val="en-CA" w:eastAsia="en-CA"/>
              </w:rPr>
              <w:t>248,500</w:t>
            </w:r>
          </w:p>
        </w:tc>
      </w:tr>
      <w:tr w:rsidR="004F556B" w14:paraId="5E4BD23D" w14:textId="77777777" w:rsidTr="004F556B">
        <w:trPr>
          <w:trHeight w:val="89"/>
        </w:trPr>
        <w:tc>
          <w:tcPr>
            <w:tcW w:w="4862" w:type="dxa"/>
            <w:tcBorders>
              <w:top w:val="nil"/>
              <w:left w:val="single" w:sz="4" w:space="0" w:color="auto"/>
              <w:bottom w:val="single" w:sz="4" w:space="0" w:color="auto"/>
              <w:right w:val="single" w:sz="4" w:space="0" w:color="auto"/>
            </w:tcBorders>
            <w:hideMark/>
          </w:tcPr>
          <w:p w14:paraId="79E6E2FC" w14:textId="77777777" w:rsidR="004F556B" w:rsidRPr="00067E75" w:rsidRDefault="004F556B">
            <w:pPr>
              <w:bidi/>
              <w:rPr>
                <w:b/>
                <w:bCs/>
                <w:color w:val="000000"/>
                <w:szCs w:val="24"/>
                <w:lang w:val="en-CA" w:eastAsia="en-CA"/>
              </w:rPr>
            </w:pPr>
            <w:r w:rsidRPr="00067E75">
              <w:rPr>
                <w:rFonts w:hint="cs"/>
                <w:b/>
                <w:bCs/>
                <w:color w:val="000000"/>
                <w:szCs w:val="24"/>
                <w:rtl/>
                <w:lang w:val="en-CA" w:eastAsia="en-CA"/>
              </w:rPr>
              <w:t>المجموع الفرعى (يونيدو)</w:t>
            </w:r>
          </w:p>
        </w:tc>
        <w:tc>
          <w:tcPr>
            <w:tcW w:w="1112" w:type="dxa"/>
            <w:tcBorders>
              <w:top w:val="nil"/>
              <w:left w:val="nil"/>
              <w:bottom w:val="single" w:sz="4" w:space="0" w:color="auto"/>
              <w:right w:val="single" w:sz="4" w:space="0" w:color="auto"/>
            </w:tcBorders>
            <w:noWrap/>
            <w:vAlign w:val="center"/>
            <w:hideMark/>
          </w:tcPr>
          <w:p w14:paraId="299EC8B2" w14:textId="77777777" w:rsidR="004F556B" w:rsidRDefault="004F556B">
            <w:pPr>
              <w:jc w:val="right"/>
              <w:rPr>
                <w:bCs/>
                <w:color w:val="000000"/>
                <w:sz w:val="20"/>
                <w:lang w:val="en-CA" w:eastAsia="en-CA"/>
              </w:rPr>
            </w:pPr>
            <w:r>
              <w:rPr>
                <w:bCs/>
                <w:color w:val="000000"/>
                <w:sz w:val="20"/>
                <w:lang w:val="en-CA" w:eastAsia="en-CA"/>
              </w:rPr>
              <w:t>5,500</w:t>
            </w:r>
          </w:p>
        </w:tc>
        <w:tc>
          <w:tcPr>
            <w:tcW w:w="1113" w:type="dxa"/>
            <w:tcBorders>
              <w:top w:val="nil"/>
              <w:left w:val="nil"/>
              <w:bottom w:val="single" w:sz="4" w:space="0" w:color="auto"/>
              <w:right w:val="single" w:sz="4" w:space="0" w:color="auto"/>
            </w:tcBorders>
            <w:noWrap/>
            <w:vAlign w:val="center"/>
            <w:hideMark/>
          </w:tcPr>
          <w:p w14:paraId="4B8624E9" w14:textId="77777777" w:rsidR="004F556B" w:rsidRDefault="004F556B">
            <w:pPr>
              <w:jc w:val="right"/>
              <w:rPr>
                <w:bCs/>
                <w:color w:val="000000"/>
                <w:sz w:val="20"/>
                <w:lang w:val="en-CA" w:eastAsia="en-CA"/>
              </w:rPr>
            </w:pPr>
            <w:r>
              <w:rPr>
                <w:bCs/>
                <w:color w:val="000000"/>
                <w:sz w:val="20"/>
                <w:lang w:val="en-CA" w:eastAsia="en-CA"/>
              </w:rPr>
              <w:t>5,500</w:t>
            </w:r>
          </w:p>
        </w:tc>
        <w:tc>
          <w:tcPr>
            <w:tcW w:w="1112" w:type="dxa"/>
            <w:tcBorders>
              <w:top w:val="nil"/>
              <w:left w:val="nil"/>
              <w:bottom w:val="single" w:sz="4" w:space="0" w:color="auto"/>
              <w:right w:val="single" w:sz="4" w:space="0" w:color="auto"/>
            </w:tcBorders>
            <w:noWrap/>
            <w:vAlign w:val="center"/>
            <w:hideMark/>
          </w:tcPr>
          <w:p w14:paraId="7442ED16" w14:textId="77777777" w:rsidR="004F556B" w:rsidRDefault="004F556B">
            <w:pPr>
              <w:jc w:val="right"/>
              <w:rPr>
                <w:bCs/>
                <w:color w:val="000000"/>
                <w:sz w:val="20"/>
                <w:lang w:val="en-CA" w:eastAsia="en-CA"/>
              </w:rPr>
            </w:pPr>
            <w:r>
              <w:rPr>
                <w:bCs/>
                <w:color w:val="000000"/>
                <w:sz w:val="20"/>
                <w:lang w:val="en-CA" w:eastAsia="en-CA"/>
              </w:rPr>
              <w:t>-</w:t>
            </w:r>
          </w:p>
        </w:tc>
        <w:tc>
          <w:tcPr>
            <w:tcW w:w="1113" w:type="dxa"/>
            <w:tcBorders>
              <w:top w:val="nil"/>
              <w:left w:val="nil"/>
              <w:bottom w:val="single" w:sz="4" w:space="0" w:color="auto"/>
              <w:right w:val="single" w:sz="4" w:space="0" w:color="auto"/>
            </w:tcBorders>
            <w:noWrap/>
            <w:vAlign w:val="center"/>
            <w:hideMark/>
          </w:tcPr>
          <w:p w14:paraId="468E5B27" w14:textId="77777777" w:rsidR="004F556B" w:rsidRDefault="004F556B">
            <w:pPr>
              <w:jc w:val="right"/>
              <w:rPr>
                <w:bCs/>
                <w:color w:val="000000"/>
                <w:sz w:val="20"/>
                <w:lang w:val="en-CA" w:eastAsia="en-CA"/>
              </w:rPr>
            </w:pPr>
            <w:r>
              <w:rPr>
                <w:bCs/>
                <w:color w:val="000000"/>
                <w:sz w:val="20"/>
                <w:lang w:val="en-CA" w:eastAsia="en-CA"/>
              </w:rPr>
              <w:t>11,000</w:t>
            </w:r>
          </w:p>
        </w:tc>
      </w:tr>
      <w:tr w:rsidR="004F556B" w14:paraId="60BC04D6" w14:textId="77777777" w:rsidTr="004F556B">
        <w:trPr>
          <w:trHeight w:val="50"/>
        </w:trPr>
        <w:tc>
          <w:tcPr>
            <w:tcW w:w="4862" w:type="dxa"/>
            <w:tcBorders>
              <w:top w:val="nil"/>
              <w:left w:val="single" w:sz="4" w:space="0" w:color="auto"/>
              <w:bottom w:val="single" w:sz="4" w:space="0" w:color="auto"/>
              <w:right w:val="single" w:sz="4" w:space="0" w:color="auto"/>
            </w:tcBorders>
            <w:hideMark/>
          </w:tcPr>
          <w:p w14:paraId="1DCD5DA8" w14:textId="77777777" w:rsidR="004F556B" w:rsidRPr="00067E75" w:rsidRDefault="004F556B">
            <w:pPr>
              <w:bidi/>
              <w:rPr>
                <w:b/>
                <w:bCs/>
                <w:color w:val="000000"/>
                <w:szCs w:val="24"/>
                <w:lang w:val="en-CA" w:eastAsia="en-CA"/>
              </w:rPr>
            </w:pPr>
            <w:r w:rsidRPr="00067E75">
              <w:rPr>
                <w:rFonts w:hint="cs"/>
                <w:b/>
                <w:bCs/>
                <w:color w:val="000000"/>
                <w:szCs w:val="24"/>
                <w:rtl/>
                <w:lang w:val="en-CA" w:eastAsia="en-CA"/>
              </w:rPr>
              <w:t>تدريب موظفى الجمارك وإنفاذ القانون</w:t>
            </w:r>
          </w:p>
        </w:tc>
        <w:tc>
          <w:tcPr>
            <w:tcW w:w="1112" w:type="dxa"/>
            <w:tcBorders>
              <w:top w:val="nil"/>
              <w:left w:val="nil"/>
              <w:bottom w:val="single" w:sz="4" w:space="0" w:color="auto"/>
              <w:right w:val="single" w:sz="4" w:space="0" w:color="auto"/>
            </w:tcBorders>
            <w:noWrap/>
            <w:vAlign w:val="center"/>
            <w:hideMark/>
          </w:tcPr>
          <w:p w14:paraId="6A8EB44B" w14:textId="77777777" w:rsidR="004F556B" w:rsidRDefault="004F556B">
            <w:pPr>
              <w:jc w:val="right"/>
              <w:rPr>
                <w:color w:val="000000"/>
                <w:sz w:val="20"/>
                <w:lang w:val="en-CA" w:eastAsia="en-CA"/>
              </w:rPr>
            </w:pPr>
            <w:r>
              <w:rPr>
                <w:color w:val="000000"/>
                <w:sz w:val="20"/>
                <w:lang w:val="en-CA" w:eastAsia="en-CA"/>
              </w:rPr>
              <w:t>16,500</w:t>
            </w:r>
          </w:p>
        </w:tc>
        <w:tc>
          <w:tcPr>
            <w:tcW w:w="1113" w:type="dxa"/>
            <w:tcBorders>
              <w:top w:val="nil"/>
              <w:left w:val="nil"/>
              <w:bottom w:val="single" w:sz="4" w:space="0" w:color="auto"/>
              <w:right w:val="single" w:sz="4" w:space="0" w:color="auto"/>
            </w:tcBorders>
            <w:noWrap/>
            <w:vAlign w:val="center"/>
            <w:hideMark/>
          </w:tcPr>
          <w:p w14:paraId="7FA79F46" w14:textId="77777777" w:rsidR="004F556B" w:rsidRDefault="004F556B">
            <w:pPr>
              <w:jc w:val="right"/>
              <w:rPr>
                <w:color w:val="000000"/>
                <w:sz w:val="20"/>
                <w:lang w:val="en-CA" w:eastAsia="en-CA"/>
              </w:rPr>
            </w:pPr>
            <w:r>
              <w:rPr>
                <w:color w:val="000000"/>
                <w:sz w:val="20"/>
                <w:lang w:val="en-CA" w:eastAsia="en-CA"/>
              </w:rPr>
              <w:t>16,500</w:t>
            </w:r>
          </w:p>
        </w:tc>
        <w:tc>
          <w:tcPr>
            <w:tcW w:w="1112" w:type="dxa"/>
            <w:tcBorders>
              <w:top w:val="nil"/>
              <w:left w:val="nil"/>
              <w:bottom w:val="single" w:sz="4" w:space="0" w:color="auto"/>
              <w:right w:val="single" w:sz="4" w:space="0" w:color="auto"/>
            </w:tcBorders>
            <w:noWrap/>
            <w:vAlign w:val="center"/>
            <w:hideMark/>
          </w:tcPr>
          <w:p w14:paraId="5C962E33" w14:textId="77777777" w:rsidR="004F556B" w:rsidRDefault="004F556B">
            <w:pPr>
              <w:jc w:val="right"/>
              <w:rPr>
                <w:color w:val="000000"/>
                <w:sz w:val="20"/>
                <w:lang w:val="en-CA" w:eastAsia="en-CA"/>
              </w:rPr>
            </w:pPr>
            <w:r>
              <w:rPr>
                <w:color w:val="000000"/>
                <w:sz w:val="20"/>
                <w:lang w:val="en-CA" w:eastAsia="en-CA"/>
              </w:rPr>
              <w:t>-</w:t>
            </w:r>
          </w:p>
        </w:tc>
        <w:tc>
          <w:tcPr>
            <w:tcW w:w="1113" w:type="dxa"/>
            <w:tcBorders>
              <w:top w:val="nil"/>
              <w:left w:val="nil"/>
              <w:bottom w:val="single" w:sz="4" w:space="0" w:color="auto"/>
              <w:right w:val="single" w:sz="4" w:space="0" w:color="auto"/>
            </w:tcBorders>
            <w:noWrap/>
            <w:vAlign w:val="center"/>
            <w:hideMark/>
          </w:tcPr>
          <w:p w14:paraId="0877386B" w14:textId="77777777" w:rsidR="004F556B" w:rsidRDefault="004F556B">
            <w:pPr>
              <w:jc w:val="right"/>
              <w:rPr>
                <w:color w:val="000000"/>
                <w:sz w:val="20"/>
                <w:lang w:val="en-CA" w:eastAsia="en-CA"/>
              </w:rPr>
            </w:pPr>
            <w:r>
              <w:rPr>
                <w:color w:val="000000"/>
                <w:sz w:val="20"/>
                <w:lang w:val="en-CA" w:eastAsia="en-CA"/>
              </w:rPr>
              <w:t>33,000</w:t>
            </w:r>
          </w:p>
        </w:tc>
      </w:tr>
      <w:tr w:rsidR="004F556B" w14:paraId="672EF50A" w14:textId="77777777" w:rsidTr="004F556B">
        <w:trPr>
          <w:trHeight w:val="80"/>
        </w:trPr>
        <w:tc>
          <w:tcPr>
            <w:tcW w:w="4862" w:type="dxa"/>
            <w:tcBorders>
              <w:top w:val="nil"/>
              <w:left w:val="single" w:sz="4" w:space="0" w:color="auto"/>
              <w:bottom w:val="single" w:sz="4" w:space="0" w:color="auto"/>
              <w:right w:val="single" w:sz="4" w:space="0" w:color="auto"/>
            </w:tcBorders>
            <w:hideMark/>
          </w:tcPr>
          <w:p w14:paraId="281266C7" w14:textId="77777777" w:rsidR="004F556B" w:rsidRPr="00067E75" w:rsidRDefault="004F556B">
            <w:pPr>
              <w:bidi/>
              <w:rPr>
                <w:color w:val="000000"/>
                <w:szCs w:val="24"/>
                <w:lang w:val="en-CA" w:eastAsia="en-CA"/>
              </w:rPr>
            </w:pPr>
            <w:r w:rsidRPr="00067E75">
              <w:rPr>
                <w:rFonts w:hint="cs"/>
                <w:color w:val="000000"/>
                <w:szCs w:val="24"/>
                <w:rtl/>
                <w:lang w:val="en-CA" w:eastAsia="en-CA"/>
              </w:rPr>
              <w:t>زيادة الوعى</w:t>
            </w:r>
          </w:p>
        </w:tc>
        <w:tc>
          <w:tcPr>
            <w:tcW w:w="1112" w:type="dxa"/>
            <w:tcBorders>
              <w:top w:val="nil"/>
              <w:left w:val="nil"/>
              <w:bottom w:val="single" w:sz="4" w:space="0" w:color="auto"/>
              <w:right w:val="single" w:sz="4" w:space="0" w:color="auto"/>
            </w:tcBorders>
            <w:noWrap/>
            <w:vAlign w:val="center"/>
            <w:hideMark/>
          </w:tcPr>
          <w:p w14:paraId="64FD9C62" w14:textId="77777777" w:rsidR="004F556B" w:rsidRDefault="004F556B">
            <w:pPr>
              <w:jc w:val="right"/>
              <w:rPr>
                <w:b/>
                <w:bCs/>
                <w:color w:val="000000"/>
                <w:sz w:val="20"/>
                <w:lang w:val="en-CA" w:eastAsia="en-CA"/>
              </w:rPr>
            </w:pPr>
            <w:r>
              <w:rPr>
                <w:b/>
                <w:bCs/>
                <w:color w:val="000000"/>
                <w:sz w:val="20"/>
                <w:lang w:val="en-CA" w:eastAsia="en-CA"/>
              </w:rPr>
              <w:t>22,000</w:t>
            </w:r>
          </w:p>
        </w:tc>
        <w:tc>
          <w:tcPr>
            <w:tcW w:w="1113" w:type="dxa"/>
            <w:tcBorders>
              <w:top w:val="nil"/>
              <w:left w:val="nil"/>
              <w:bottom w:val="single" w:sz="4" w:space="0" w:color="auto"/>
              <w:right w:val="single" w:sz="4" w:space="0" w:color="auto"/>
            </w:tcBorders>
            <w:noWrap/>
            <w:vAlign w:val="center"/>
            <w:hideMark/>
          </w:tcPr>
          <w:p w14:paraId="70654F5D" w14:textId="77777777" w:rsidR="004F556B" w:rsidRDefault="004F556B">
            <w:pPr>
              <w:jc w:val="right"/>
              <w:rPr>
                <w:b/>
                <w:bCs/>
                <w:color w:val="000000"/>
                <w:sz w:val="20"/>
                <w:lang w:val="en-CA" w:eastAsia="en-CA"/>
              </w:rPr>
            </w:pPr>
            <w:r>
              <w:rPr>
                <w:b/>
                <w:bCs/>
                <w:color w:val="000000"/>
                <w:sz w:val="20"/>
                <w:lang w:val="en-CA" w:eastAsia="en-CA"/>
              </w:rPr>
              <w:t>22,000</w:t>
            </w:r>
          </w:p>
        </w:tc>
        <w:tc>
          <w:tcPr>
            <w:tcW w:w="1112" w:type="dxa"/>
            <w:tcBorders>
              <w:top w:val="nil"/>
              <w:left w:val="nil"/>
              <w:bottom w:val="single" w:sz="4" w:space="0" w:color="auto"/>
              <w:right w:val="single" w:sz="4" w:space="0" w:color="auto"/>
            </w:tcBorders>
            <w:noWrap/>
            <w:vAlign w:val="center"/>
            <w:hideMark/>
          </w:tcPr>
          <w:p w14:paraId="79A294F9" w14:textId="77777777" w:rsidR="004F556B" w:rsidRDefault="004F556B">
            <w:pPr>
              <w:jc w:val="right"/>
              <w:rPr>
                <w:b/>
                <w:bCs/>
                <w:color w:val="000000"/>
                <w:sz w:val="20"/>
                <w:lang w:val="en-CA" w:eastAsia="en-CA"/>
              </w:rPr>
            </w:pPr>
            <w:r>
              <w:rPr>
                <w:b/>
                <w:bCs/>
                <w:color w:val="000000"/>
                <w:sz w:val="20"/>
                <w:lang w:val="en-CA" w:eastAsia="en-CA"/>
              </w:rPr>
              <w:t>-</w:t>
            </w:r>
          </w:p>
        </w:tc>
        <w:tc>
          <w:tcPr>
            <w:tcW w:w="1113" w:type="dxa"/>
            <w:tcBorders>
              <w:top w:val="nil"/>
              <w:left w:val="nil"/>
              <w:bottom w:val="single" w:sz="4" w:space="0" w:color="auto"/>
              <w:right w:val="single" w:sz="4" w:space="0" w:color="auto"/>
            </w:tcBorders>
            <w:noWrap/>
            <w:vAlign w:val="center"/>
            <w:hideMark/>
          </w:tcPr>
          <w:p w14:paraId="6D3A0DC3" w14:textId="77777777" w:rsidR="004F556B" w:rsidRDefault="004F556B">
            <w:pPr>
              <w:jc w:val="right"/>
              <w:rPr>
                <w:b/>
                <w:bCs/>
                <w:color w:val="000000"/>
                <w:sz w:val="20"/>
                <w:lang w:val="en-CA" w:eastAsia="en-CA"/>
              </w:rPr>
            </w:pPr>
            <w:r>
              <w:rPr>
                <w:b/>
                <w:bCs/>
                <w:color w:val="000000"/>
                <w:sz w:val="20"/>
                <w:lang w:val="en-CA" w:eastAsia="en-CA"/>
              </w:rPr>
              <w:t>44,000</w:t>
            </w:r>
          </w:p>
        </w:tc>
      </w:tr>
      <w:tr w:rsidR="004F556B" w14:paraId="6B6CE467" w14:textId="77777777" w:rsidTr="004F556B">
        <w:trPr>
          <w:trHeight w:val="107"/>
        </w:trPr>
        <w:tc>
          <w:tcPr>
            <w:tcW w:w="4862" w:type="dxa"/>
            <w:tcBorders>
              <w:top w:val="nil"/>
              <w:left w:val="single" w:sz="4" w:space="0" w:color="auto"/>
              <w:bottom w:val="single" w:sz="4" w:space="0" w:color="auto"/>
              <w:right w:val="single" w:sz="4" w:space="0" w:color="auto"/>
            </w:tcBorders>
            <w:hideMark/>
          </w:tcPr>
          <w:p w14:paraId="0F7B5C93" w14:textId="77777777" w:rsidR="004F556B" w:rsidRPr="00067E75" w:rsidRDefault="004F556B">
            <w:pPr>
              <w:bidi/>
              <w:rPr>
                <w:b/>
                <w:bCs/>
                <w:color w:val="000000"/>
                <w:szCs w:val="24"/>
                <w:lang w:val="en-CA" w:eastAsia="en-CA"/>
              </w:rPr>
            </w:pPr>
            <w:r w:rsidRPr="00067E75">
              <w:rPr>
                <w:rFonts w:hint="cs"/>
                <w:b/>
                <w:bCs/>
                <w:color w:val="000000"/>
                <w:szCs w:val="24"/>
                <w:rtl/>
                <w:lang w:val="en-CA" w:eastAsia="en-CA"/>
              </w:rPr>
              <w:t>المجموع الفرعى (يونيب)</w:t>
            </w:r>
          </w:p>
        </w:tc>
        <w:tc>
          <w:tcPr>
            <w:tcW w:w="1112" w:type="dxa"/>
            <w:tcBorders>
              <w:top w:val="nil"/>
              <w:left w:val="nil"/>
              <w:bottom w:val="single" w:sz="4" w:space="0" w:color="auto"/>
              <w:right w:val="single" w:sz="4" w:space="0" w:color="auto"/>
            </w:tcBorders>
            <w:noWrap/>
            <w:vAlign w:val="center"/>
            <w:hideMark/>
          </w:tcPr>
          <w:p w14:paraId="0A9B2203" w14:textId="77777777" w:rsidR="004F556B" w:rsidRDefault="004F556B">
            <w:pPr>
              <w:jc w:val="right"/>
              <w:rPr>
                <w:b/>
                <w:bCs/>
                <w:color w:val="000000"/>
                <w:sz w:val="20"/>
                <w:lang w:val="en-CA" w:eastAsia="en-CA"/>
              </w:rPr>
            </w:pPr>
            <w:r>
              <w:rPr>
                <w:b/>
                <w:bCs/>
                <w:color w:val="000000"/>
                <w:sz w:val="20"/>
                <w:lang w:val="en-CA" w:eastAsia="en-CA"/>
              </w:rPr>
              <w:t>146,175</w:t>
            </w:r>
          </w:p>
        </w:tc>
        <w:tc>
          <w:tcPr>
            <w:tcW w:w="1113" w:type="dxa"/>
            <w:tcBorders>
              <w:top w:val="nil"/>
              <w:left w:val="nil"/>
              <w:bottom w:val="single" w:sz="4" w:space="0" w:color="auto"/>
              <w:right w:val="single" w:sz="4" w:space="0" w:color="auto"/>
            </w:tcBorders>
            <w:noWrap/>
            <w:vAlign w:val="center"/>
            <w:hideMark/>
          </w:tcPr>
          <w:p w14:paraId="7C747FD0" w14:textId="77777777" w:rsidR="004F556B" w:rsidRDefault="004F556B">
            <w:pPr>
              <w:jc w:val="right"/>
              <w:rPr>
                <w:b/>
                <w:bCs/>
                <w:color w:val="000000"/>
                <w:sz w:val="20"/>
                <w:lang w:val="en-CA" w:eastAsia="en-CA"/>
              </w:rPr>
            </w:pPr>
            <w:r>
              <w:rPr>
                <w:b/>
                <w:bCs/>
                <w:color w:val="000000"/>
                <w:sz w:val="20"/>
                <w:lang w:val="en-CA" w:eastAsia="en-CA"/>
              </w:rPr>
              <w:t>115,450</w:t>
            </w:r>
          </w:p>
        </w:tc>
        <w:tc>
          <w:tcPr>
            <w:tcW w:w="1112" w:type="dxa"/>
            <w:tcBorders>
              <w:top w:val="nil"/>
              <w:left w:val="nil"/>
              <w:bottom w:val="single" w:sz="4" w:space="0" w:color="auto"/>
              <w:right w:val="single" w:sz="4" w:space="0" w:color="auto"/>
            </w:tcBorders>
            <w:noWrap/>
            <w:vAlign w:val="center"/>
            <w:hideMark/>
          </w:tcPr>
          <w:p w14:paraId="1C584DA5" w14:textId="77777777" w:rsidR="004F556B" w:rsidRDefault="004F556B">
            <w:pPr>
              <w:jc w:val="right"/>
              <w:rPr>
                <w:b/>
                <w:bCs/>
                <w:color w:val="000000"/>
                <w:sz w:val="20"/>
                <w:lang w:val="en-CA" w:eastAsia="en-CA"/>
              </w:rPr>
            </w:pPr>
            <w:r>
              <w:rPr>
                <w:b/>
                <w:bCs/>
                <w:color w:val="000000"/>
                <w:sz w:val="20"/>
                <w:lang w:val="en-CA" w:eastAsia="en-CA"/>
              </w:rPr>
              <w:t>30,875</w:t>
            </w:r>
          </w:p>
        </w:tc>
        <w:tc>
          <w:tcPr>
            <w:tcW w:w="1113" w:type="dxa"/>
            <w:tcBorders>
              <w:top w:val="nil"/>
              <w:left w:val="nil"/>
              <w:bottom w:val="single" w:sz="4" w:space="0" w:color="auto"/>
              <w:right w:val="single" w:sz="4" w:space="0" w:color="auto"/>
            </w:tcBorders>
            <w:noWrap/>
            <w:vAlign w:val="center"/>
            <w:hideMark/>
          </w:tcPr>
          <w:p w14:paraId="02A768D2" w14:textId="77777777" w:rsidR="004F556B" w:rsidRDefault="004F556B">
            <w:pPr>
              <w:jc w:val="right"/>
              <w:rPr>
                <w:b/>
                <w:bCs/>
                <w:color w:val="000000"/>
                <w:sz w:val="20"/>
                <w:lang w:val="en-CA" w:eastAsia="en-CA"/>
              </w:rPr>
            </w:pPr>
            <w:r>
              <w:rPr>
                <w:b/>
                <w:bCs/>
                <w:color w:val="000000"/>
                <w:sz w:val="20"/>
                <w:lang w:val="en-CA" w:eastAsia="en-CA"/>
              </w:rPr>
              <w:t>292,500</w:t>
            </w:r>
          </w:p>
        </w:tc>
      </w:tr>
    </w:tbl>
    <w:p w14:paraId="0330F12F" w14:textId="77777777" w:rsidR="00DE39EC" w:rsidRDefault="00B64236" w:rsidP="000870F3">
      <w:pPr>
        <w:pStyle w:val="Heading1"/>
        <w:numPr>
          <w:ilvl w:val="0"/>
          <w:numId w:val="0"/>
        </w:numPr>
        <w:tabs>
          <w:tab w:val="left" w:pos="708"/>
        </w:tabs>
        <w:bidi/>
        <w:ind w:left="142"/>
        <w:rPr>
          <w:sz w:val="26"/>
          <w:szCs w:val="26"/>
          <w:rtl/>
        </w:rPr>
      </w:pPr>
      <w:r>
        <w:rPr>
          <w:rFonts w:hint="cs"/>
          <w:sz w:val="26"/>
          <w:szCs w:val="26"/>
          <w:rtl/>
          <w:lang w:bidi="ar-AE"/>
        </w:rPr>
        <w:t>29</w:t>
      </w:r>
      <w:r w:rsidR="00623825">
        <w:rPr>
          <w:rFonts w:hint="cs"/>
          <w:sz w:val="26"/>
          <w:szCs w:val="26"/>
          <w:rtl/>
          <w:lang w:bidi="ar-AE"/>
        </w:rPr>
        <w:tab/>
      </w:r>
      <w:r w:rsidR="000870F3">
        <w:rPr>
          <w:rFonts w:hint="cs"/>
          <w:sz w:val="26"/>
          <w:szCs w:val="26"/>
          <w:rtl/>
          <w:lang w:bidi="ar-AE"/>
        </w:rPr>
        <w:t xml:space="preserve">تمشيا مع </w:t>
      </w:r>
      <w:r w:rsidR="000870F3">
        <w:rPr>
          <w:sz w:val="26"/>
          <w:szCs w:val="26"/>
          <w:rtl/>
          <w:lang w:bidi="ar-AE"/>
        </w:rPr>
        <w:t xml:space="preserve">المرحلة الثانية </w:t>
      </w:r>
      <w:r w:rsidR="000870F3">
        <w:rPr>
          <w:rFonts w:hint="cs"/>
          <w:sz w:val="26"/>
          <w:szCs w:val="26"/>
          <w:rtl/>
          <w:lang w:bidi="ar-AE"/>
        </w:rPr>
        <w:t xml:space="preserve">المنقحة </w:t>
      </w:r>
      <w:r w:rsidR="000870F3">
        <w:rPr>
          <w:sz w:val="26"/>
          <w:szCs w:val="26"/>
          <w:rtl/>
          <w:lang w:bidi="ar-AE"/>
        </w:rPr>
        <w:t xml:space="preserve">من </w:t>
      </w:r>
      <w:r w:rsidR="000870F3">
        <w:rPr>
          <w:sz w:val="26"/>
          <w:szCs w:val="26"/>
          <w:rtl/>
        </w:rPr>
        <w:t>خطة إدارة إزالة المواد الهيدروكلوروفلوروكربونية</w:t>
      </w:r>
      <w:r w:rsidR="000870F3">
        <w:rPr>
          <w:rFonts w:hint="cs"/>
          <w:sz w:val="26"/>
          <w:szCs w:val="26"/>
          <w:rtl/>
        </w:rPr>
        <w:t>، سيجرى تنفيذ تمويل الشريحة الأولى البالغ مجموعه 175 146 دولار أمريكي من عام 2020 إلى عام 2022 وسوف تشمل الأنشطة التالية:</w:t>
      </w:r>
    </w:p>
    <w:p w14:paraId="07A15D29" w14:textId="77777777" w:rsidR="000870F3" w:rsidRPr="000870F3" w:rsidRDefault="000870F3" w:rsidP="00E23297">
      <w:pPr>
        <w:pStyle w:val="ListParagraph"/>
        <w:widowControl w:val="0"/>
        <w:numPr>
          <w:ilvl w:val="0"/>
          <w:numId w:val="39"/>
        </w:numPr>
        <w:bidi/>
        <w:snapToGrid w:val="0"/>
        <w:rPr>
          <w:sz w:val="26"/>
          <w:szCs w:val="26"/>
        </w:rPr>
      </w:pPr>
      <w:r w:rsidRPr="000870F3">
        <w:rPr>
          <w:rFonts w:hint="cs"/>
          <w:sz w:val="26"/>
          <w:szCs w:val="26"/>
          <w:rtl/>
        </w:rPr>
        <w:t xml:space="preserve">تقييم اللوائح من خلال استشارين قانونيين وتحديث الحصص وتنفيذ الحظر على واردات واستخدام </w:t>
      </w:r>
      <w:r w:rsidRPr="000870F3">
        <w:rPr>
          <w:rFonts w:hint="cs"/>
          <w:sz w:val="26"/>
          <w:szCs w:val="26"/>
          <w:rtl/>
          <w:lang w:bidi="ar-AE"/>
        </w:rPr>
        <w:t>الهيدروكلوروفلوروكربون-141ب بدء من 1 يناير/كانون الثانى 2021؛ وضع حوافز لتشجيع ملاك المعدات على الخدمة المنتظمة</w:t>
      </w:r>
      <w:r>
        <w:rPr>
          <w:rFonts w:hint="cs"/>
          <w:sz w:val="26"/>
          <w:szCs w:val="26"/>
          <w:rtl/>
          <w:lang w:bidi="ar-AE"/>
        </w:rPr>
        <w:t xml:space="preserve"> </w:t>
      </w:r>
      <w:r w:rsidRPr="000870F3">
        <w:rPr>
          <w:rFonts w:hint="cs"/>
          <w:sz w:val="26"/>
          <w:szCs w:val="26"/>
          <w:rtl/>
          <w:lang w:bidi="ar-AE"/>
        </w:rPr>
        <w:t>لمعدات</w:t>
      </w:r>
      <w:r>
        <w:rPr>
          <w:rFonts w:hint="cs"/>
          <w:sz w:val="26"/>
          <w:szCs w:val="26"/>
          <w:rtl/>
          <w:lang w:bidi="ar-AE"/>
        </w:rPr>
        <w:t>هم</w:t>
      </w:r>
      <w:r w:rsidRPr="000870F3">
        <w:rPr>
          <w:rFonts w:hint="cs"/>
          <w:sz w:val="26"/>
          <w:szCs w:val="26"/>
          <w:rtl/>
          <w:lang w:bidi="ar-AE"/>
        </w:rPr>
        <w:t xml:space="preserve"> والتأكد من التسرب وتحسين معدات جمع البيانات والإبلاغ وخفض استخدام الطاقة </w:t>
      </w:r>
      <w:r w:rsidRPr="000870F3">
        <w:rPr>
          <w:rFonts w:hint="cs"/>
          <w:sz w:val="26"/>
          <w:szCs w:val="26"/>
          <w:rtl/>
        </w:rPr>
        <w:t xml:space="preserve"> (يونيد) (</w:t>
      </w:r>
      <w:r>
        <w:rPr>
          <w:rFonts w:hint="cs"/>
          <w:sz w:val="26"/>
          <w:szCs w:val="26"/>
          <w:rtl/>
        </w:rPr>
        <w:t>200</w:t>
      </w:r>
      <w:r w:rsidRPr="000870F3">
        <w:rPr>
          <w:rFonts w:hint="cs"/>
          <w:sz w:val="26"/>
          <w:szCs w:val="26"/>
          <w:rtl/>
        </w:rPr>
        <w:t xml:space="preserve"> </w:t>
      </w:r>
      <w:r>
        <w:rPr>
          <w:rFonts w:hint="cs"/>
          <w:sz w:val="26"/>
          <w:szCs w:val="26"/>
          <w:rtl/>
        </w:rPr>
        <w:t>11</w:t>
      </w:r>
      <w:r w:rsidRPr="000870F3">
        <w:rPr>
          <w:rFonts w:hint="cs"/>
          <w:sz w:val="26"/>
          <w:szCs w:val="26"/>
          <w:rtl/>
        </w:rPr>
        <w:t xml:space="preserve"> </w:t>
      </w:r>
      <w:r w:rsidRPr="000870F3">
        <w:rPr>
          <w:rFonts w:hint="cs"/>
          <w:sz w:val="26"/>
          <w:szCs w:val="26"/>
          <w:rtl/>
          <w:lang w:bidi="ar-AE"/>
        </w:rPr>
        <w:t>دولار أمريكي)؛</w:t>
      </w:r>
    </w:p>
    <w:p w14:paraId="547FB381" w14:textId="77777777" w:rsidR="000870F3" w:rsidRDefault="000870F3" w:rsidP="000870F3">
      <w:pPr>
        <w:widowControl w:val="0"/>
        <w:bidi/>
        <w:rPr>
          <w:sz w:val="26"/>
          <w:szCs w:val="26"/>
          <w:rtl/>
        </w:rPr>
      </w:pPr>
    </w:p>
    <w:p w14:paraId="421642E1" w14:textId="77777777" w:rsidR="000870F3" w:rsidRPr="000870F3" w:rsidRDefault="000870F3" w:rsidP="00F67F02">
      <w:pPr>
        <w:widowControl w:val="0"/>
        <w:bidi/>
        <w:snapToGrid w:val="0"/>
        <w:ind w:left="720"/>
        <w:rPr>
          <w:sz w:val="26"/>
          <w:szCs w:val="26"/>
        </w:rPr>
      </w:pPr>
      <w:r>
        <w:rPr>
          <w:rFonts w:hint="cs"/>
          <w:sz w:val="26"/>
          <w:szCs w:val="26"/>
          <w:rtl/>
        </w:rPr>
        <w:t>(ب)</w:t>
      </w:r>
      <w:r w:rsidRPr="000870F3">
        <w:rPr>
          <w:rFonts w:hint="cs"/>
          <w:sz w:val="26"/>
          <w:szCs w:val="26"/>
          <w:rtl/>
        </w:rPr>
        <w:t xml:space="preserve">  </w:t>
      </w:r>
      <w:r w:rsidRPr="000870F3">
        <w:rPr>
          <w:rFonts w:hint="cs"/>
          <w:sz w:val="26"/>
          <w:szCs w:val="26"/>
          <w:rtl/>
          <w:lang w:bidi="ar-AE"/>
        </w:rPr>
        <w:t xml:space="preserve">تدريب حوالى </w:t>
      </w:r>
      <w:r w:rsidR="00F67F02">
        <w:rPr>
          <w:rFonts w:hint="cs"/>
          <w:sz w:val="26"/>
          <w:szCs w:val="26"/>
          <w:rtl/>
          <w:lang w:bidi="ar-AE"/>
        </w:rPr>
        <w:t>90</w:t>
      </w:r>
      <w:r w:rsidRPr="000870F3">
        <w:rPr>
          <w:rFonts w:hint="cs"/>
          <w:sz w:val="26"/>
          <w:szCs w:val="26"/>
          <w:rtl/>
          <w:lang w:bidi="ar-AE"/>
        </w:rPr>
        <w:t xml:space="preserve"> موظف جمارك ومفتش وتطوير مواد تدريبية (يونيب) (</w:t>
      </w:r>
      <w:r w:rsidR="00F67F02">
        <w:rPr>
          <w:rFonts w:hint="cs"/>
          <w:sz w:val="26"/>
          <w:szCs w:val="26"/>
          <w:rtl/>
          <w:lang w:bidi="ar-AE"/>
        </w:rPr>
        <w:t>500</w:t>
      </w:r>
      <w:r w:rsidRPr="000870F3">
        <w:rPr>
          <w:rFonts w:hint="cs"/>
          <w:sz w:val="26"/>
          <w:szCs w:val="26"/>
          <w:rtl/>
          <w:lang w:bidi="ar-AE"/>
        </w:rPr>
        <w:t xml:space="preserve"> </w:t>
      </w:r>
      <w:r w:rsidR="00F67F02">
        <w:rPr>
          <w:rFonts w:hint="cs"/>
          <w:sz w:val="26"/>
          <w:szCs w:val="26"/>
          <w:rtl/>
          <w:lang w:bidi="ar-AE"/>
        </w:rPr>
        <w:t>5</w:t>
      </w:r>
      <w:r w:rsidRPr="000870F3">
        <w:rPr>
          <w:rFonts w:hint="cs"/>
          <w:sz w:val="26"/>
          <w:szCs w:val="26"/>
          <w:rtl/>
          <w:lang w:bidi="ar-AE"/>
        </w:rPr>
        <w:t xml:space="preserve"> دولار أمريكي)؛</w:t>
      </w:r>
    </w:p>
    <w:p w14:paraId="6B109949" w14:textId="77777777" w:rsidR="000870F3" w:rsidRDefault="000870F3" w:rsidP="000870F3">
      <w:pPr>
        <w:pStyle w:val="ListParagraph"/>
        <w:rPr>
          <w:sz w:val="26"/>
          <w:szCs w:val="26"/>
          <w:rtl/>
        </w:rPr>
      </w:pPr>
    </w:p>
    <w:p w14:paraId="76D586C5" w14:textId="77777777" w:rsidR="000870F3" w:rsidRPr="000870F3" w:rsidRDefault="000870F3" w:rsidP="00AD507C">
      <w:pPr>
        <w:pStyle w:val="ListParagraph"/>
        <w:numPr>
          <w:ilvl w:val="0"/>
          <w:numId w:val="40"/>
        </w:numPr>
        <w:bidi/>
        <w:rPr>
          <w:sz w:val="26"/>
          <w:szCs w:val="26"/>
        </w:rPr>
      </w:pPr>
      <w:r w:rsidRPr="000870F3">
        <w:rPr>
          <w:sz w:val="26"/>
          <w:szCs w:val="26"/>
          <w:rtl/>
          <w:lang w:bidi="ar-AE"/>
        </w:rPr>
        <w:t xml:space="preserve"> </w:t>
      </w:r>
      <w:r w:rsidR="00AD507C">
        <w:rPr>
          <w:rFonts w:hint="cs"/>
          <w:sz w:val="26"/>
          <w:szCs w:val="26"/>
          <w:rtl/>
        </w:rPr>
        <w:t>تنفيذ</w:t>
      </w:r>
      <w:r w:rsidRPr="000870F3">
        <w:rPr>
          <w:rFonts w:hint="cs"/>
          <w:sz w:val="26"/>
          <w:szCs w:val="26"/>
          <w:rtl/>
        </w:rPr>
        <w:t xml:space="preserve"> حلقت</w:t>
      </w:r>
      <w:r w:rsidR="00E23297">
        <w:rPr>
          <w:rFonts w:hint="cs"/>
          <w:sz w:val="26"/>
          <w:szCs w:val="26"/>
          <w:rtl/>
        </w:rPr>
        <w:t>ا</w:t>
      </w:r>
      <w:r w:rsidRPr="000870F3">
        <w:rPr>
          <w:rFonts w:hint="cs"/>
          <w:sz w:val="26"/>
          <w:szCs w:val="26"/>
          <w:rtl/>
        </w:rPr>
        <w:t xml:space="preserve"> عمل </w:t>
      </w:r>
      <w:r w:rsidR="00AD507C">
        <w:rPr>
          <w:rFonts w:hint="cs"/>
          <w:sz w:val="26"/>
          <w:szCs w:val="26"/>
          <w:rtl/>
        </w:rPr>
        <w:t>لحوالى 50 تقنى ومالك ومشغل ومستورد بشأن</w:t>
      </w:r>
      <w:r w:rsidRPr="000870F3">
        <w:rPr>
          <w:rFonts w:hint="cs"/>
          <w:sz w:val="26"/>
          <w:szCs w:val="26"/>
          <w:rtl/>
        </w:rPr>
        <w:t xml:space="preserve"> ممارسات الخدمة الجيدة</w:t>
      </w:r>
      <w:r w:rsidR="00AD507C">
        <w:rPr>
          <w:rFonts w:hint="cs"/>
          <w:sz w:val="26"/>
          <w:szCs w:val="26"/>
          <w:rtl/>
        </w:rPr>
        <w:t xml:space="preserve"> واستخدام البرمجيات</w:t>
      </w:r>
      <w:r w:rsidRPr="000870F3">
        <w:rPr>
          <w:rFonts w:hint="cs"/>
          <w:sz w:val="26"/>
          <w:szCs w:val="26"/>
          <w:rtl/>
        </w:rPr>
        <w:t xml:space="preserve">؛ </w:t>
      </w:r>
      <w:r w:rsidRPr="000870F3">
        <w:rPr>
          <w:rFonts w:hint="cs"/>
          <w:sz w:val="26"/>
          <w:szCs w:val="26"/>
          <w:rtl/>
          <w:lang w:bidi="ar-AE"/>
        </w:rPr>
        <w:t xml:space="preserve">شراء معدات للتقنيين (آلات نقالى للاسترداد وإعادة التدوير وأجهزة كشف التسرب واسطوانات) للأرتقاء بأربعة مراكز تدريب وأجهزة للتعرف على سوائل التبريد؛  </w:t>
      </w:r>
      <w:r w:rsidR="00AD507C">
        <w:rPr>
          <w:rFonts w:hint="cs"/>
          <w:sz w:val="26"/>
          <w:szCs w:val="26"/>
          <w:rtl/>
          <w:lang w:bidi="ar-AE"/>
        </w:rPr>
        <w:t xml:space="preserve">تنفيذ </w:t>
      </w:r>
      <w:r w:rsidRPr="000870F3">
        <w:rPr>
          <w:rFonts w:hint="cs"/>
          <w:sz w:val="26"/>
          <w:szCs w:val="26"/>
          <w:rtl/>
          <w:lang w:bidi="ar-AE"/>
        </w:rPr>
        <w:t xml:space="preserve">حلقة عمل عن بدائل لكسح وتنظيف دوائر التبريد وتكييف الهواء؛ شراء قطع غيار لأربع آلات استخلاص التى تم تخزينها في أربعة مراكز تدريب وتدريب موظفين على استخدامها؛ تحديث دليل التدريب لتقنيي الخدمة لتناول ممارسات السلامة في مناولة سوائل التبريد القابلة للاشتعال وذات </w:t>
      </w:r>
      <w:r w:rsidR="00E23297">
        <w:rPr>
          <w:rFonts w:hint="cs"/>
          <w:sz w:val="26"/>
          <w:szCs w:val="26"/>
          <w:rtl/>
          <w:lang w:bidi="ar-AE"/>
        </w:rPr>
        <w:t>ال</w:t>
      </w:r>
      <w:r w:rsidRPr="000870F3">
        <w:rPr>
          <w:rFonts w:hint="cs"/>
          <w:sz w:val="26"/>
          <w:szCs w:val="26"/>
          <w:rtl/>
          <w:lang w:bidi="ar-AE"/>
        </w:rPr>
        <w:t xml:space="preserve">ضغط </w:t>
      </w:r>
      <w:r w:rsidR="00E23297">
        <w:rPr>
          <w:rFonts w:hint="cs"/>
          <w:sz w:val="26"/>
          <w:szCs w:val="26"/>
          <w:rtl/>
          <w:lang w:bidi="ar-AE"/>
        </w:rPr>
        <w:t>ال</w:t>
      </w:r>
      <w:r w:rsidRPr="000870F3">
        <w:rPr>
          <w:rFonts w:hint="cs"/>
          <w:sz w:val="26"/>
          <w:szCs w:val="26"/>
          <w:rtl/>
          <w:lang w:bidi="ar-AE"/>
        </w:rPr>
        <w:t>مرتفع (يونيدو) (</w:t>
      </w:r>
      <w:r w:rsidR="00AD507C">
        <w:rPr>
          <w:rFonts w:hint="cs"/>
          <w:sz w:val="26"/>
          <w:szCs w:val="26"/>
          <w:rtl/>
          <w:lang w:bidi="ar-AE"/>
        </w:rPr>
        <w:t>975</w:t>
      </w:r>
      <w:r w:rsidRPr="000870F3">
        <w:rPr>
          <w:rFonts w:hint="cs"/>
          <w:sz w:val="26"/>
          <w:szCs w:val="26"/>
          <w:rtl/>
          <w:lang w:bidi="ar-AE"/>
        </w:rPr>
        <w:t xml:space="preserve"> </w:t>
      </w:r>
      <w:r w:rsidR="00AD507C">
        <w:rPr>
          <w:rFonts w:hint="cs"/>
          <w:sz w:val="26"/>
          <w:szCs w:val="26"/>
          <w:rtl/>
          <w:lang w:bidi="ar-AE"/>
        </w:rPr>
        <w:t>112</w:t>
      </w:r>
      <w:r w:rsidRPr="000870F3">
        <w:rPr>
          <w:rFonts w:hint="cs"/>
          <w:sz w:val="26"/>
          <w:szCs w:val="26"/>
          <w:rtl/>
          <w:lang w:bidi="ar-AE"/>
        </w:rPr>
        <w:t xml:space="preserve"> دولار أمريكي)؛</w:t>
      </w:r>
    </w:p>
    <w:p w14:paraId="78A01A24" w14:textId="77777777" w:rsidR="000870F3" w:rsidRDefault="000870F3" w:rsidP="000870F3">
      <w:pPr>
        <w:pStyle w:val="ListParagraph"/>
        <w:bidi/>
        <w:snapToGrid w:val="0"/>
        <w:ind w:left="1080"/>
        <w:rPr>
          <w:sz w:val="26"/>
          <w:szCs w:val="26"/>
          <w:lang w:bidi="ar-AE"/>
        </w:rPr>
      </w:pPr>
    </w:p>
    <w:p w14:paraId="3117CA8B" w14:textId="77777777" w:rsidR="000870F3" w:rsidRDefault="000870F3" w:rsidP="00783DC0">
      <w:pPr>
        <w:bidi/>
        <w:snapToGrid w:val="0"/>
        <w:ind w:left="720"/>
        <w:rPr>
          <w:sz w:val="26"/>
          <w:szCs w:val="26"/>
          <w:lang w:bidi="ar-AE"/>
        </w:rPr>
      </w:pPr>
      <w:r>
        <w:rPr>
          <w:rFonts w:hint="cs"/>
          <w:sz w:val="26"/>
          <w:szCs w:val="26"/>
          <w:rtl/>
          <w:lang w:bidi="ar-AE"/>
        </w:rPr>
        <w:t>(د)</w:t>
      </w:r>
      <w:r>
        <w:rPr>
          <w:rFonts w:hint="cs"/>
          <w:sz w:val="26"/>
          <w:szCs w:val="26"/>
          <w:rtl/>
          <w:lang w:bidi="ar-AE"/>
        </w:rPr>
        <w:tab/>
        <w:t xml:space="preserve">أنشطة زيادة الوعى مع رابطة التبريد وتكييف الهواء الصربية لتعزيز </w:t>
      </w:r>
      <w:r w:rsidR="00783DC0">
        <w:rPr>
          <w:rFonts w:hint="cs"/>
          <w:sz w:val="26"/>
          <w:szCs w:val="26"/>
          <w:rtl/>
          <w:lang w:bidi="ar-AE"/>
        </w:rPr>
        <w:t xml:space="preserve">ونشر </w:t>
      </w:r>
      <w:r>
        <w:rPr>
          <w:rFonts w:hint="cs"/>
          <w:sz w:val="26"/>
          <w:szCs w:val="26"/>
          <w:rtl/>
          <w:lang w:bidi="ar-AE"/>
        </w:rPr>
        <w:t>تكنولوجيات بديلة وصديقة للمناخ والأوزون (يونيب) (</w:t>
      </w:r>
      <w:r w:rsidR="00783DC0">
        <w:rPr>
          <w:rFonts w:hint="cs"/>
          <w:sz w:val="26"/>
          <w:szCs w:val="26"/>
          <w:rtl/>
          <w:lang w:bidi="ar-AE"/>
        </w:rPr>
        <w:t>500</w:t>
      </w:r>
      <w:r>
        <w:rPr>
          <w:rFonts w:hint="cs"/>
          <w:sz w:val="26"/>
          <w:szCs w:val="26"/>
          <w:rtl/>
          <w:lang w:bidi="ar-AE"/>
        </w:rPr>
        <w:t xml:space="preserve"> </w:t>
      </w:r>
      <w:r w:rsidR="00783DC0">
        <w:rPr>
          <w:rFonts w:hint="cs"/>
          <w:sz w:val="26"/>
          <w:szCs w:val="26"/>
          <w:rtl/>
          <w:lang w:bidi="ar-AE"/>
        </w:rPr>
        <w:t>16</w:t>
      </w:r>
      <w:r>
        <w:rPr>
          <w:rFonts w:hint="cs"/>
          <w:sz w:val="26"/>
          <w:szCs w:val="26"/>
          <w:rtl/>
          <w:lang w:bidi="ar-AE"/>
        </w:rPr>
        <w:t>).</w:t>
      </w:r>
    </w:p>
    <w:p w14:paraId="78C20CE3" w14:textId="77777777" w:rsidR="000870F3" w:rsidRPr="000870F3" w:rsidRDefault="000870F3" w:rsidP="000870F3">
      <w:pPr>
        <w:bidi/>
        <w:rPr>
          <w:sz w:val="26"/>
          <w:szCs w:val="26"/>
          <w:rtl/>
        </w:rPr>
      </w:pPr>
    </w:p>
    <w:p w14:paraId="47754ADD" w14:textId="77777777" w:rsidR="00B64236" w:rsidRPr="00B64236" w:rsidRDefault="00B64236" w:rsidP="00B64236">
      <w:pPr>
        <w:bidi/>
        <w:rPr>
          <w:sz w:val="26"/>
          <w:szCs w:val="26"/>
          <w:u w:val="single"/>
          <w:rtl/>
        </w:rPr>
      </w:pPr>
      <w:r w:rsidRPr="00B64236">
        <w:rPr>
          <w:rFonts w:hint="cs"/>
          <w:sz w:val="26"/>
          <w:szCs w:val="26"/>
          <w:u w:val="single"/>
          <w:rtl/>
        </w:rPr>
        <w:t>الأثر على المناخ</w:t>
      </w:r>
    </w:p>
    <w:p w14:paraId="79C5D76C" w14:textId="77777777" w:rsidR="00B64236" w:rsidRPr="00B64236" w:rsidRDefault="00B64236" w:rsidP="00B64236">
      <w:pPr>
        <w:bidi/>
        <w:rPr>
          <w:sz w:val="26"/>
          <w:szCs w:val="26"/>
          <w:rtl/>
        </w:rPr>
      </w:pPr>
    </w:p>
    <w:p w14:paraId="35E653F4" w14:textId="77777777" w:rsidR="00B64236" w:rsidRDefault="00B64236" w:rsidP="00101E61">
      <w:pPr>
        <w:bidi/>
        <w:rPr>
          <w:sz w:val="26"/>
          <w:szCs w:val="26"/>
          <w:rtl/>
        </w:rPr>
      </w:pPr>
      <w:r>
        <w:rPr>
          <w:rFonts w:hint="cs"/>
          <w:sz w:val="26"/>
          <w:szCs w:val="26"/>
          <w:rtl/>
          <w:lang w:bidi="ar-AE"/>
        </w:rPr>
        <w:t>30</w:t>
      </w:r>
      <w:r w:rsidR="00B65EAA">
        <w:rPr>
          <w:rFonts w:hint="cs"/>
          <w:sz w:val="26"/>
          <w:szCs w:val="26"/>
          <w:rtl/>
          <w:lang w:bidi="ar-AE"/>
        </w:rPr>
        <w:tab/>
      </w:r>
      <w:r w:rsidR="00101E61">
        <w:rPr>
          <w:rFonts w:hint="cs"/>
          <w:sz w:val="26"/>
          <w:szCs w:val="26"/>
          <w:rtl/>
          <w:lang w:bidi="ar-AE"/>
        </w:rPr>
        <w:t xml:space="preserve">إن الأنشطة المقترحة في قطاع الخدمة التى تشمل إحتواء أفضل لسوائل التبريد من خلال التدريب وتوفير المعدات ستؤدى إلى خفض مقدار </w:t>
      </w:r>
      <w:r w:rsidR="00101E61">
        <w:rPr>
          <w:sz w:val="26"/>
          <w:szCs w:val="26"/>
          <w:rtl/>
          <w:lang w:bidi="ar-AE"/>
        </w:rPr>
        <w:t>الهيدروكلوروفلوروكربون-22</w:t>
      </w:r>
      <w:r w:rsidR="00101E61">
        <w:rPr>
          <w:rFonts w:hint="cs"/>
          <w:sz w:val="26"/>
          <w:szCs w:val="26"/>
          <w:rtl/>
          <w:lang w:bidi="ar-AE"/>
        </w:rPr>
        <w:t xml:space="preserve"> المستخدم لخدمة التبريد. </w:t>
      </w:r>
      <w:r w:rsidR="00DB66C1">
        <w:rPr>
          <w:rFonts w:hint="cs"/>
          <w:sz w:val="26"/>
          <w:szCs w:val="26"/>
          <w:rtl/>
          <w:lang w:bidi="ar-AE"/>
        </w:rPr>
        <w:t xml:space="preserve">وينتج عن كل كيلوجرام من </w:t>
      </w:r>
      <w:r w:rsidR="00DB66C1">
        <w:rPr>
          <w:sz w:val="26"/>
          <w:szCs w:val="26"/>
          <w:rtl/>
          <w:lang w:bidi="ar-AE"/>
        </w:rPr>
        <w:t>الهيدروكلوروفلوروكربون-22</w:t>
      </w:r>
      <w:r w:rsidR="00DB66C1">
        <w:rPr>
          <w:rFonts w:hint="cs"/>
          <w:sz w:val="26"/>
          <w:szCs w:val="26"/>
          <w:rtl/>
          <w:lang w:bidi="ar-AE"/>
        </w:rPr>
        <w:t xml:space="preserve"> لم ينبعث بسبب ممارسات التبريد الأفضل وفورات تصل حوالى 1.8 طن مكافئ لثانى أكسيد الكربون. وبالرغم من أن حساب الأثر على المناخ لم يشمل </w:t>
      </w:r>
      <w:r w:rsidR="00DB66C1">
        <w:rPr>
          <w:sz w:val="26"/>
          <w:szCs w:val="26"/>
          <w:rtl/>
          <w:lang w:bidi="ar-AE"/>
        </w:rPr>
        <w:t xml:space="preserve">المرحلة الثانية من </w:t>
      </w:r>
      <w:r w:rsidR="00DB66C1">
        <w:rPr>
          <w:sz w:val="26"/>
          <w:szCs w:val="26"/>
          <w:rtl/>
        </w:rPr>
        <w:t>خطة إدارة إزالة المواد الهيدروكلوروفلوروكربونية</w:t>
      </w:r>
      <w:r w:rsidR="00DB66C1">
        <w:rPr>
          <w:rFonts w:hint="cs"/>
          <w:sz w:val="26"/>
          <w:szCs w:val="26"/>
          <w:rtl/>
        </w:rPr>
        <w:t xml:space="preserve">، تشير الأنشطة التى تخططتها صربيا، بما في ذلك جهودها للترويج لبدائل ذات احتمالية احترار عالمى منخفضة واسترداد وإعادة استخدام سوائل التبريد، إلى أن تنفيذ </w:t>
      </w:r>
      <w:r w:rsidR="00DB66C1">
        <w:rPr>
          <w:sz w:val="26"/>
          <w:szCs w:val="26"/>
          <w:rtl/>
        </w:rPr>
        <w:t>خطة إدارة إزالة المواد الهيدروكلوروفلوروكربونية</w:t>
      </w:r>
      <w:r w:rsidR="00DB66C1">
        <w:rPr>
          <w:rFonts w:hint="cs"/>
          <w:sz w:val="26"/>
          <w:szCs w:val="26"/>
          <w:rtl/>
        </w:rPr>
        <w:t xml:space="preserve"> سيؤدى إلى خفض إنبعاث سوائل التبريد في الجو وبالتالى يحقق فوائد للمناخ. وبالاضافة إلى ذلك، سيساعد رصد استخدام الكهرباء المشغلين على رصد التشغيل الك</w:t>
      </w:r>
      <w:r w:rsidR="00087E9D">
        <w:rPr>
          <w:rFonts w:hint="cs"/>
          <w:sz w:val="26"/>
          <w:szCs w:val="26"/>
          <w:rtl/>
        </w:rPr>
        <w:t>فؤ لمعداتهم.</w:t>
      </w:r>
    </w:p>
    <w:p w14:paraId="602F8C15" w14:textId="77777777" w:rsidR="00B64236" w:rsidRDefault="00B64236" w:rsidP="00B64236">
      <w:pPr>
        <w:bidi/>
        <w:rPr>
          <w:sz w:val="26"/>
          <w:szCs w:val="26"/>
          <w:rtl/>
        </w:rPr>
      </w:pPr>
    </w:p>
    <w:p w14:paraId="1B1DF6AB" w14:textId="77777777" w:rsidR="00B64236" w:rsidRDefault="00B64236" w:rsidP="007D287C">
      <w:pPr>
        <w:bidi/>
        <w:rPr>
          <w:b/>
          <w:bCs/>
          <w:sz w:val="26"/>
          <w:szCs w:val="26"/>
          <w:rtl/>
        </w:rPr>
      </w:pPr>
      <w:r w:rsidRPr="00B64236">
        <w:rPr>
          <w:rFonts w:hint="cs"/>
          <w:b/>
          <w:bCs/>
          <w:sz w:val="26"/>
          <w:szCs w:val="26"/>
          <w:rtl/>
        </w:rPr>
        <w:t>مشروع خطة الأعمال للفترة 2020-2022 للصندوق المتعدد الأطراف</w:t>
      </w:r>
    </w:p>
    <w:p w14:paraId="678CCD51" w14:textId="77777777" w:rsidR="007D287C" w:rsidRDefault="007D287C" w:rsidP="007D287C">
      <w:pPr>
        <w:bidi/>
        <w:rPr>
          <w:b/>
          <w:bCs/>
          <w:sz w:val="26"/>
          <w:szCs w:val="26"/>
          <w:rtl/>
        </w:rPr>
      </w:pPr>
    </w:p>
    <w:p w14:paraId="1FAD9C68" w14:textId="77777777" w:rsidR="00623825" w:rsidRDefault="00B64236" w:rsidP="00914307">
      <w:pPr>
        <w:pStyle w:val="Heading1"/>
        <w:numPr>
          <w:ilvl w:val="0"/>
          <w:numId w:val="0"/>
        </w:numPr>
        <w:tabs>
          <w:tab w:val="left" w:pos="708"/>
        </w:tabs>
        <w:bidi/>
        <w:ind w:left="142"/>
        <w:rPr>
          <w:sz w:val="26"/>
          <w:szCs w:val="26"/>
          <w:rtl/>
        </w:rPr>
      </w:pPr>
      <w:r>
        <w:rPr>
          <w:rFonts w:hint="cs"/>
          <w:sz w:val="26"/>
          <w:szCs w:val="26"/>
          <w:rtl/>
          <w:lang w:bidi="ar-AE"/>
        </w:rPr>
        <w:t>31</w:t>
      </w:r>
      <w:r w:rsidR="00623825">
        <w:rPr>
          <w:rFonts w:hint="cs"/>
          <w:sz w:val="26"/>
          <w:szCs w:val="26"/>
          <w:rtl/>
          <w:lang w:bidi="ar-AE"/>
        </w:rPr>
        <w:tab/>
      </w:r>
      <w:r w:rsidR="007D287C">
        <w:rPr>
          <w:rFonts w:hint="cs"/>
          <w:sz w:val="26"/>
          <w:szCs w:val="26"/>
          <w:rtl/>
          <w:lang w:bidi="ar-AE"/>
        </w:rPr>
        <w:t xml:space="preserve">يطلب كل من اليونيدو واليونيب مبلغ 500 292 </w:t>
      </w:r>
      <w:r w:rsidR="007D287C">
        <w:rPr>
          <w:sz w:val="26"/>
          <w:szCs w:val="26"/>
          <w:rtl/>
          <w:lang w:bidi="ar-AE"/>
        </w:rPr>
        <w:t>دولار أمريكي</w:t>
      </w:r>
      <w:r w:rsidR="007D287C">
        <w:rPr>
          <w:rFonts w:hint="cs"/>
          <w:sz w:val="26"/>
          <w:szCs w:val="26"/>
          <w:rtl/>
          <w:lang w:bidi="ar-AE"/>
        </w:rPr>
        <w:t xml:space="preserve">، زائدا تكاليف دعم الوكالة لتنفيذ </w:t>
      </w:r>
      <w:r w:rsidR="007D287C">
        <w:rPr>
          <w:sz w:val="26"/>
          <w:szCs w:val="26"/>
          <w:rtl/>
          <w:lang w:bidi="ar-AE"/>
        </w:rPr>
        <w:t xml:space="preserve">المرحلة الثانية من </w:t>
      </w:r>
      <w:r w:rsidR="007D287C">
        <w:rPr>
          <w:sz w:val="26"/>
          <w:szCs w:val="26"/>
          <w:rtl/>
        </w:rPr>
        <w:t>خطة إدارة إزالة المواد الهيدروكلوروفلوروكربونية</w:t>
      </w:r>
      <w:r w:rsidR="007D287C">
        <w:rPr>
          <w:rFonts w:hint="cs"/>
          <w:sz w:val="26"/>
          <w:szCs w:val="26"/>
          <w:rtl/>
        </w:rPr>
        <w:t xml:space="preserve"> لصربيا. وتبلغ القيمة الاجمالية المطلوبة 931 286 </w:t>
      </w:r>
      <w:r w:rsidR="007D287C">
        <w:rPr>
          <w:sz w:val="26"/>
          <w:szCs w:val="26"/>
          <w:rtl/>
          <w:lang w:bidi="ar-AE"/>
        </w:rPr>
        <w:t>دولار أمريكي</w:t>
      </w:r>
      <w:r w:rsidR="007D287C">
        <w:rPr>
          <w:rFonts w:hint="cs"/>
          <w:sz w:val="26"/>
          <w:szCs w:val="26"/>
          <w:rtl/>
          <w:lang w:bidi="ar-AE"/>
        </w:rPr>
        <w:t xml:space="preserve"> بما في ذلك تكاليف الدعم للفترة 2020-2022 مبلغ 054 76 </w:t>
      </w:r>
      <w:r w:rsidR="007D287C">
        <w:rPr>
          <w:sz w:val="26"/>
          <w:szCs w:val="26"/>
          <w:rtl/>
          <w:lang w:bidi="ar-AE"/>
        </w:rPr>
        <w:t>دولار أمريكي</w:t>
      </w:r>
      <w:r w:rsidR="007D287C">
        <w:rPr>
          <w:rFonts w:hint="cs"/>
          <w:sz w:val="26"/>
          <w:szCs w:val="26"/>
          <w:rtl/>
          <w:lang w:bidi="ar-AE"/>
        </w:rPr>
        <w:t xml:space="preserve"> </w:t>
      </w:r>
      <w:r w:rsidR="00914307">
        <w:rPr>
          <w:rFonts w:hint="cs"/>
          <w:sz w:val="26"/>
          <w:szCs w:val="26"/>
          <w:rtl/>
          <w:lang w:bidi="ar-AE"/>
        </w:rPr>
        <w:t xml:space="preserve">وهى </w:t>
      </w:r>
      <w:r w:rsidR="007D287C">
        <w:rPr>
          <w:rFonts w:hint="cs"/>
          <w:sz w:val="26"/>
          <w:szCs w:val="26"/>
          <w:rtl/>
          <w:lang w:bidi="ar-AE"/>
        </w:rPr>
        <w:t>أعلى من المبلغ في خطة الأعمال.</w:t>
      </w:r>
    </w:p>
    <w:p w14:paraId="6255FE8C" w14:textId="30CCFA9F" w:rsidR="00B64236" w:rsidRPr="00B64236" w:rsidRDefault="00B64236" w:rsidP="00A924F1">
      <w:pPr>
        <w:jc w:val="right"/>
        <w:rPr>
          <w:b/>
          <w:bCs/>
          <w:sz w:val="26"/>
          <w:szCs w:val="26"/>
          <w:rtl/>
        </w:rPr>
      </w:pPr>
      <w:r w:rsidRPr="00B64236">
        <w:rPr>
          <w:rFonts w:hint="cs"/>
          <w:b/>
          <w:bCs/>
          <w:sz w:val="26"/>
          <w:szCs w:val="26"/>
          <w:rtl/>
        </w:rPr>
        <w:t>مشروع اتفاق</w:t>
      </w:r>
    </w:p>
    <w:p w14:paraId="1813269D" w14:textId="77777777" w:rsidR="00B64236" w:rsidRDefault="00B64236" w:rsidP="00B64236">
      <w:pPr>
        <w:bidi/>
        <w:rPr>
          <w:sz w:val="26"/>
          <w:szCs w:val="26"/>
          <w:rtl/>
        </w:rPr>
      </w:pPr>
    </w:p>
    <w:p w14:paraId="31BD2223" w14:textId="77777777" w:rsidR="00B64236" w:rsidRDefault="00B64236" w:rsidP="00715F80">
      <w:pPr>
        <w:bidi/>
        <w:rPr>
          <w:sz w:val="26"/>
          <w:szCs w:val="26"/>
          <w:rtl/>
        </w:rPr>
      </w:pPr>
      <w:r>
        <w:rPr>
          <w:rFonts w:hint="cs"/>
          <w:sz w:val="26"/>
          <w:szCs w:val="26"/>
          <w:rtl/>
        </w:rPr>
        <w:t>32</w:t>
      </w:r>
      <w:r>
        <w:rPr>
          <w:rFonts w:hint="cs"/>
          <w:sz w:val="26"/>
          <w:szCs w:val="26"/>
          <w:rtl/>
        </w:rPr>
        <w:tab/>
      </w:r>
      <w:r w:rsidR="00E3007A">
        <w:rPr>
          <w:rFonts w:hint="cs"/>
          <w:sz w:val="26"/>
          <w:szCs w:val="26"/>
          <w:rtl/>
        </w:rPr>
        <w:t xml:space="preserve">يرد في المرفق الأول </w:t>
      </w:r>
      <w:r w:rsidR="00715F80">
        <w:rPr>
          <w:rFonts w:hint="cs"/>
          <w:sz w:val="26"/>
          <w:szCs w:val="26"/>
          <w:rtl/>
        </w:rPr>
        <w:t xml:space="preserve">بهذه الوثيقة </w:t>
      </w:r>
      <w:r w:rsidR="00E3007A">
        <w:rPr>
          <w:rFonts w:hint="cs"/>
          <w:sz w:val="26"/>
          <w:szCs w:val="26"/>
          <w:rtl/>
        </w:rPr>
        <w:t xml:space="preserve">مشروع اتفاق بين حكومة صربيا واللجنة التنفيذية لإزالة </w:t>
      </w:r>
      <w:r w:rsidR="00E3007A">
        <w:rPr>
          <w:sz w:val="26"/>
          <w:szCs w:val="26"/>
          <w:rtl/>
        </w:rPr>
        <w:t>المواد الهيدروكلوروفلوروكربونية</w:t>
      </w:r>
      <w:r w:rsidR="00E3007A">
        <w:rPr>
          <w:rFonts w:hint="cs"/>
          <w:sz w:val="26"/>
          <w:szCs w:val="26"/>
          <w:rtl/>
        </w:rPr>
        <w:t xml:space="preserve"> في ا</w:t>
      </w:r>
      <w:r w:rsidR="00E3007A">
        <w:rPr>
          <w:sz w:val="26"/>
          <w:szCs w:val="26"/>
          <w:rtl/>
          <w:lang w:bidi="ar-AE"/>
        </w:rPr>
        <w:t xml:space="preserve">لمرحلة الثانية من </w:t>
      </w:r>
      <w:r w:rsidR="00E3007A">
        <w:rPr>
          <w:sz w:val="26"/>
          <w:szCs w:val="26"/>
          <w:rtl/>
        </w:rPr>
        <w:t>خطة إدارة إزالة المواد الهيدروكلوروفلوروكربونية</w:t>
      </w:r>
      <w:r w:rsidR="00715F80">
        <w:rPr>
          <w:rFonts w:hint="cs"/>
          <w:sz w:val="26"/>
          <w:szCs w:val="26"/>
          <w:rtl/>
        </w:rPr>
        <w:t>.</w:t>
      </w:r>
      <w:r w:rsidR="00E3007A">
        <w:rPr>
          <w:rFonts w:hint="cs"/>
          <w:sz w:val="26"/>
          <w:szCs w:val="26"/>
          <w:rtl/>
        </w:rPr>
        <w:t xml:space="preserve"> </w:t>
      </w:r>
    </w:p>
    <w:p w14:paraId="3FD36F08" w14:textId="77777777" w:rsidR="00B64236" w:rsidRDefault="00B64236" w:rsidP="00B64236">
      <w:pPr>
        <w:bidi/>
        <w:rPr>
          <w:sz w:val="26"/>
          <w:szCs w:val="26"/>
          <w:rtl/>
        </w:rPr>
      </w:pPr>
    </w:p>
    <w:p w14:paraId="12FABBE4" w14:textId="77777777" w:rsidR="00A924F1" w:rsidRDefault="00A924F1">
      <w:pPr>
        <w:jc w:val="left"/>
        <w:rPr>
          <w:bCs/>
          <w:sz w:val="28"/>
          <w:szCs w:val="28"/>
          <w:rtl/>
          <w:lang w:bidi="ar-AE"/>
        </w:rPr>
      </w:pPr>
      <w:r>
        <w:rPr>
          <w:bCs/>
          <w:sz w:val="28"/>
          <w:szCs w:val="28"/>
          <w:rtl/>
          <w:lang w:bidi="ar-AE"/>
        </w:rPr>
        <w:br w:type="page"/>
      </w:r>
    </w:p>
    <w:p w14:paraId="2D576956" w14:textId="42B77470" w:rsidR="00623825" w:rsidRDefault="00623825" w:rsidP="00623825">
      <w:pPr>
        <w:bidi/>
        <w:rPr>
          <w:bCs/>
          <w:sz w:val="28"/>
          <w:szCs w:val="28"/>
          <w:lang w:bidi="ar-EG"/>
        </w:rPr>
      </w:pPr>
      <w:r>
        <w:rPr>
          <w:rFonts w:hint="cs"/>
          <w:bCs/>
          <w:sz w:val="28"/>
          <w:szCs w:val="28"/>
          <w:rtl/>
          <w:lang w:bidi="ar-AE"/>
        </w:rPr>
        <w:lastRenderedPageBreak/>
        <w:t>توصيـة</w:t>
      </w:r>
    </w:p>
    <w:p w14:paraId="0D70E382" w14:textId="77777777" w:rsidR="00623825" w:rsidRDefault="00623825" w:rsidP="00623825">
      <w:pPr>
        <w:bidi/>
        <w:rPr>
          <w:b/>
          <w:sz w:val="26"/>
          <w:szCs w:val="26"/>
          <w:rtl/>
          <w:lang w:val="en-US" w:bidi="ar-SA"/>
        </w:rPr>
      </w:pPr>
    </w:p>
    <w:p w14:paraId="3ED4AED8" w14:textId="77777777" w:rsidR="00623825" w:rsidRDefault="00E3007A" w:rsidP="00715F80">
      <w:pPr>
        <w:pStyle w:val="Heading1"/>
        <w:numPr>
          <w:ilvl w:val="0"/>
          <w:numId w:val="32"/>
        </w:numPr>
        <w:tabs>
          <w:tab w:val="left" w:pos="708"/>
        </w:tabs>
        <w:bidi/>
        <w:ind w:hanging="1068"/>
        <w:rPr>
          <w:sz w:val="26"/>
          <w:szCs w:val="26"/>
        </w:rPr>
      </w:pPr>
      <w:r>
        <w:rPr>
          <w:rFonts w:hint="cs"/>
          <w:sz w:val="26"/>
          <w:szCs w:val="26"/>
          <w:rtl/>
          <w:lang w:bidi="ar-AE"/>
        </w:rPr>
        <w:t>قد ترغب اللجنة التنفيذية أن تنظر في:</w:t>
      </w:r>
    </w:p>
    <w:p w14:paraId="00446C4A" w14:textId="77777777" w:rsidR="00623825" w:rsidRDefault="00E3007A" w:rsidP="007C0A03">
      <w:pPr>
        <w:pStyle w:val="Heading2"/>
        <w:numPr>
          <w:ilvl w:val="0"/>
          <w:numId w:val="33"/>
        </w:numPr>
        <w:bidi/>
        <w:rPr>
          <w:sz w:val="26"/>
          <w:szCs w:val="26"/>
          <w:rtl/>
        </w:rPr>
      </w:pPr>
      <w:r>
        <w:rPr>
          <w:rFonts w:hint="cs"/>
          <w:sz w:val="26"/>
          <w:szCs w:val="26"/>
          <w:rtl/>
          <w:lang w:bidi="ar-AE"/>
        </w:rPr>
        <w:t>الموافقة، من ناحية المبدأ، على المرحلة الثانية</w:t>
      </w:r>
      <w:r w:rsidR="00623825" w:rsidRPr="00623825">
        <w:rPr>
          <w:rFonts w:hint="cs"/>
          <w:sz w:val="26"/>
          <w:szCs w:val="26"/>
          <w:rtl/>
          <w:lang w:bidi="ar-AE"/>
        </w:rPr>
        <w:t xml:space="preserve"> من خطة إدارة إزالة المواد الهيدروكلوروفلوروكربونية </w:t>
      </w:r>
      <w:r>
        <w:rPr>
          <w:rFonts w:hint="cs"/>
          <w:sz w:val="26"/>
          <w:szCs w:val="26"/>
          <w:rtl/>
          <w:lang w:bidi="ar-AE"/>
        </w:rPr>
        <w:t xml:space="preserve">لصربيا للفترة من 2020 إلى 2025 لخفض استهلاك </w:t>
      </w:r>
      <w:r>
        <w:rPr>
          <w:sz w:val="26"/>
          <w:szCs w:val="26"/>
          <w:rtl/>
        </w:rPr>
        <w:t>الهيدروكلوروفلوروكربون</w:t>
      </w:r>
      <w:r>
        <w:rPr>
          <w:rFonts w:hint="cs"/>
          <w:sz w:val="26"/>
          <w:szCs w:val="26"/>
          <w:rtl/>
        </w:rPr>
        <w:t xml:space="preserve"> بنسبة 67.5 في المائة من خط أساس البلد، عند مبلغ 585 320 دولار أمريكي، تتألف من مبلغ 500 248 </w:t>
      </w:r>
      <w:r>
        <w:rPr>
          <w:sz w:val="26"/>
          <w:szCs w:val="26"/>
          <w:rtl/>
        </w:rPr>
        <w:t>دولار أمريكي</w:t>
      </w:r>
      <w:r>
        <w:rPr>
          <w:rFonts w:hint="cs"/>
          <w:sz w:val="26"/>
          <w:szCs w:val="26"/>
          <w:rtl/>
        </w:rPr>
        <w:t xml:space="preserve">، زائدا تكاليف دعم الوكالة البالغة 365 22 </w:t>
      </w:r>
      <w:r>
        <w:rPr>
          <w:sz w:val="26"/>
          <w:szCs w:val="26"/>
          <w:rtl/>
        </w:rPr>
        <w:t>دولار أمريكي</w:t>
      </w:r>
      <w:r>
        <w:rPr>
          <w:rFonts w:hint="cs"/>
          <w:sz w:val="26"/>
          <w:szCs w:val="26"/>
          <w:rtl/>
        </w:rPr>
        <w:t xml:space="preserve"> لليونيدو، ومبلغ 000 44 </w:t>
      </w:r>
      <w:r>
        <w:rPr>
          <w:sz w:val="26"/>
          <w:szCs w:val="26"/>
          <w:rtl/>
        </w:rPr>
        <w:t>دولار أمريكي</w:t>
      </w:r>
      <w:r>
        <w:rPr>
          <w:rFonts w:hint="cs"/>
          <w:sz w:val="26"/>
          <w:szCs w:val="26"/>
          <w:rtl/>
        </w:rPr>
        <w:t xml:space="preserve">، زائدا تكاليف دعم الوكالة البالغة 720 5 </w:t>
      </w:r>
      <w:r>
        <w:rPr>
          <w:sz w:val="26"/>
          <w:szCs w:val="26"/>
          <w:rtl/>
        </w:rPr>
        <w:t>دولار أمريكي</w:t>
      </w:r>
      <w:r>
        <w:rPr>
          <w:rFonts w:hint="cs"/>
          <w:sz w:val="26"/>
          <w:szCs w:val="26"/>
          <w:rtl/>
        </w:rPr>
        <w:t xml:space="preserve"> لليونيب؛</w:t>
      </w:r>
    </w:p>
    <w:p w14:paraId="5BFB01DD" w14:textId="77777777" w:rsidR="007C0A03" w:rsidRPr="007C0A03" w:rsidRDefault="007C0A03" w:rsidP="007C0A03">
      <w:pPr>
        <w:pStyle w:val="ListParagraph"/>
        <w:numPr>
          <w:ilvl w:val="0"/>
          <w:numId w:val="33"/>
        </w:numPr>
        <w:bidi/>
        <w:rPr>
          <w:sz w:val="26"/>
          <w:szCs w:val="26"/>
        </w:rPr>
      </w:pPr>
      <w:r>
        <w:rPr>
          <w:rFonts w:hint="cs"/>
          <w:sz w:val="26"/>
          <w:szCs w:val="26"/>
          <w:rtl/>
        </w:rPr>
        <w:t xml:space="preserve"> الاحاطة علما بالتزام حكومة صربيا بحظر استيراد واستخدام </w:t>
      </w:r>
      <w:r>
        <w:rPr>
          <w:sz w:val="26"/>
          <w:szCs w:val="26"/>
          <w:rtl/>
          <w:lang w:bidi="ar-AE"/>
        </w:rPr>
        <w:t>الهيدروكلوروفلوروكربون</w:t>
      </w:r>
      <w:r>
        <w:rPr>
          <w:rFonts w:hint="cs"/>
          <w:sz w:val="26"/>
          <w:szCs w:val="26"/>
          <w:rtl/>
          <w:lang w:bidi="ar-AE"/>
        </w:rPr>
        <w:t>-141ب بحلول 1 يناير/كانون الثانى 2021؛</w:t>
      </w:r>
    </w:p>
    <w:p w14:paraId="478350DB" w14:textId="77777777" w:rsidR="00623825" w:rsidRPr="007C0A03" w:rsidRDefault="00623825" w:rsidP="007C0A03">
      <w:pPr>
        <w:pStyle w:val="Heading2"/>
        <w:numPr>
          <w:ilvl w:val="0"/>
          <w:numId w:val="0"/>
        </w:numPr>
        <w:bidi/>
        <w:ind w:left="900"/>
        <w:rPr>
          <w:sz w:val="26"/>
          <w:szCs w:val="26"/>
          <w:rtl/>
          <w:lang w:bidi="ar-AE"/>
        </w:rPr>
      </w:pPr>
    </w:p>
    <w:p w14:paraId="13C1B40F" w14:textId="77777777" w:rsidR="009F71BB" w:rsidRDefault="009F71BB" w:rsidP="00193420">
      <w:pPr>
        <w:bidi/>
        <w:ind w:left="1440" w:hanging="540"/>
        <w:rPr>
          <w:sz w:val="26"/>
          <w:szCs w:val="26"/>
          <w:rtl/>
          <w:lang w:bidi="ar-AE"/>
        </w:rPr>
      </w:pPr>
      <w:r w:rsidRPr="009F71BB">
        <w:rPr>
          <w:rFonts w:hint="cs"/>
          <w:sz w:val="26"/>
          <w:szCs w:val="26"/>
          <w:rtl/>
          <w:lang w:bidi="ar-AE"/>
        </w:rPr>
        <w:t>(ج)</w:t>
      </w:r>
      <w:r w:rsidRPr="009F71BB">
        <w:rPr>
          <w:rFonts w:hint="cs"/>
          <w:sz w:val="26"/>
          <w:szCs w:val="26"/>
          <w:rtl/>
          <w:lang w:bidi="ar-AE"/>
        </w:rPr>
        <w:tab/>
      </w:r>
      <w:r w:rsidR="00193420">
        <w:rPr>
          <w:rFonts w:hint="cs"/>
          <w:sz w:val="26"/>
          <w:szCs w:val="26"/>
          <w:rtl/>
          <w:lang w:bidi="ar-AE"/>
        </w:rPr>
        <w:t xml:space="preserve">خصم مقدار 2.70 </w:t>
      </w:r>
      <w:r w:rsidR="00193420">
        <w:rPr>
          <w:sz w:val="26"/>
          <w:szCs w:val="26"/>
          <w:rtl/>
          <w:lang w:bidi="ar-AE"/>
        </w:rPr>
        <w:t>طن من قدرات استنفاد الأوزون</w:t>
      </w:r>
      <w:r w:rsidR="00193420">
        <w:rPr>
          <w:rFonts w:hint="cs"/>
          <w:sz w:val="26"/>
          <w:szCs w:val="26"/>
          <w:rtl/>
          <w:lang w:bidi="ar-AE"/>
        </w:rPr>
        <w:t xml:space="preserve"> من استهلاك </w:t>
      </w:r>
      <w:r w:rsidR="00193420">
        <w:rPr>
          <w:sz w:val="26"/>
          <w:szCs w:val="26"/>
          <w:rtl/>
          <w:lang w:bidi="ar-AE"/>
        </w:rPr>
        <w:t>الهيدروكلوروفلوروكربون</w:t>
      </w:r>
      <w:r w:rsidR="00193420">
        <w:rPr>
          <w:rFonts w:hint="cs"/>
          <w:sz w:val="26"/>
          <w:szCs w:val="26"/>
          <w:rtl/>
          <w:lang w:bidi="ar-AE"/>
        </w:rPr>
        <w:t xml:space="preserve"> المتبقى المؤهل للتمويل؛</w:t>
      </w:r>
    </w:p>
    <w:p w14:paraId="09255667" w14:textId="77777777" w:rsidR="009F71BB" w:rsidRDefault="009F71BB" w:rsidP="009F71BB">
      <w:pPr>
        <w:bidi/>
        <w:ind w:left="720"/>
        <w:rPr>
          <w:sz w:val="26"/>
          <w:szCs w:val="26"/>
          <w:rtl/>
          <w:lang w:bidi="ar-AE"/>
        </w:rPr>
      </w:pPr>
    </w:p>
    <w:p w14:paraId="787074AC" w14:textId="77777777" w:rsidR="009F71BB" w:rsidRDefault="009F71BB" w:rsidP="006E2B8D">
      <w:pPr>
        <w:bidi/>
        <w:ind w:left="1440" w:hanging="540"/>
        <w:rPr>
          <w:sz w:val="26"/>
          <w:szCs w:val="26"/>
          <w:rtl/>
          <w:lang w:bidi="ar-AE"/>
        </w:rPr>
      </w:pPr>
      <w:r>
        <w:rPr>
          <w:rFonts w:hint="cs"/>
          <w:sz w:val="26"/>
          <w:szCs w:val="26"/>
          <w:rtl/>
          <w:lang w:bidi="ar-AE"/>
        </w:rPr>
        <w:t>(د)</w:t>
      </w:r>
      <w:r>
        <w:rPr>
          <w:rFonts w:hint="cs"/>
          <w:sz w:val="26"/>
          <w:szCs w:val="26"/>
          <w:rtl/>
          <w:lang w:bidi="ar-AE"/>
        </w:rPr>
        <w:tab/>
      </w:r>
      <w:r w:rsidR="00EE2951">
        <w:rPr>
          <w:rFonts w:hint="cs"/>
          <w:sz w:val="26"/>
          <w:szCs w:val="26"/>
          <w:rtl/>
          <w:lang w:bidi="ar-AE"/>
        </w:rPr>
        <w:t xml:space="preserve">الموافقة على مشروع الاتفاق بين حكومة صربيا واللجنة التنفيذية </w:t>
      </w:r>
      <w:r w:rsidR="006E2B8D">
        <w:rPr>
          <w:rFonts w:hint="cs"/>
          <w:sz w:val="26"/>
          <w:szCs w:val="26"/>
          <w:rtl/>
          <w:lang w:bidi="ar-AE"/>
        </w:rPr>
        <w:t>ل</w:t>
      </w:r>
      <w:r w:rsidR="00EE2951">
        <w:rPr>
          <w:rFonts w:hint="cs"/>
          <w:sz w:val="26"/>
          <w:szCs w:val="26"/>
          <w:rtl/>
          <w:lang w:bidi="ar-AE"/>
        </w:rPr>
        <w:t xml:space="preserve">خفض استهلاك </w:t>
      </w:r>
      <w:r w:rsidR="00EE2951">
        <w:rPr>
          <w:sz w:val="26"/>
          <w:szCs w:val="26"/>
          <w:rtl/>
          <w:lang w:bidi="ar-AE"/>
        </w:rPr>
        <w:t>المواد الهيدروكلوروفلوروكربونية</w:t>
      </w:r>
      <w:r w:rsidR="00D721D5">
        <w:rPr>
          <w:rFonts w:hint="cs"/>
          <w:sz w:val="26"/>
          <w:szCs w:val="26"/>
          <w:rtl/>
          <w:lang w:bidi="ar-AE"/>
        </w:rPr>
        <w:t>، طبقا ل</w:t>
      </w:r>
      <w:r w:rsidR="00D721D5">
        <w:rPr>
          <w:sz w:val="26"/>
          <w:szCs w:val="26"/>
          <w:rtl/>
          <w:lang w:bidi="ar-AE"/>
        </w:rPr>
        <w:t>لمرحلة الثانية من خطة إدارة إزالة المواد الهيدروكلوروفلوروكربونية</w:t>
      </w:r>
      <w:r w:rsidR="00D721D5">
        <w:rPr>
          <w:rFonts w:hint="cs"/>
          <w:sz w:val="26"/>
          <w:szCs w:val="26"/>
          <w:rtl/>
          <w:lang w:bidi="ar-AE"/>
        </w:rPr>
        <w:t>، الوارد في المرفق الأول بهذه الوثيقة؛</w:t>
      </w:r>
    </w:p>
    <w:p w14:paraId="0D38E0BA" w14:textId="77777777" w:rsidR="009F71BB" w:rsidRDefault="009F71BB" w:rsidP="009F71BB">
      <w:pPr>
        <w:bidi/>
        <w:ind w:left="720"/>
        <w:rPr>
          <w:sz w:val="26"/>
          <w:szCs w:val="26"/>
          <w:rtl/>
          <w:lang w:bidi="ar-AE"/>
        </w:rPr>
      </w:pPr>
    </w:p>
    <w:p w14:paraId="5A11E4F5" w14:textId="77777777" w:rsidR="009F71BB" w:rsidRDefault="009F71BB" w:rsidP="006E2B8D">
      <w:pPr>
        <w:bidi/>
        <w:ind w:left="1440" w:hanging="540"/>
        <w:rPr>
          <w:sz w:val="26"/>
          <w:szCs w:val="26"/>
          <w:rtl/>
          <w:lang w:bidi="ar-AE"/>
        </w:rPr>
      </w:pPr>
      <w:r>
        <w:rPr>
          <w:rFonts w:hint="cs"/>
          <w:sz w:val="26"/>
          <w:szCs w:val="26"/>
          <w:rtl/>
          <w:lang w:bidi="ar-AE"/>
        </w:rPr>
        <w:t>(هـ)</w:t>
      </w:r>
      <w:r>
        <w:rPr>
          <w:rFonts w:hint="cs"/>
          <w:sz w:val="26"/>
          <w:szCs w:val="26"/>
          <w:rtl/>
          <w:lang w:bidi="ar-AE"/>
        </w:rPr>
        <w:tab/>
      </w:r>
      <w:r w:rsidR="00D721D5">
        <w:rPr>
          <w:rFonts w:hint="cs"/>
          <w:sz w:val="26"/>
          <w:szCs w:val="26"/>
          <w:rtl/>
          <w:lang w:bidi="ar-AE"/>
        </w:rPr>
        <w:t xml:space="preserve">الموافقة على الشريحة الأولى من </w:t>
      </w:r>
      <w:r w:rsidR="00580EC0">
        <w:rPr>
          <w:sz w:val="26"/>
          <w:szCs w:val="26"/>
          <w:rtl/>
          <w:lang w:bidi="ar-AE"/>
        </w:rPr>
        <w:t>المرحلة الثانية من خطة إدارة إزالة المواد الهيدروكلوروفلوروكربونية</w:t>
      </w:r>
      <w:r w:rsidR="00580EC0">
        <w:rPr>
          <w:rFonts w:hint="cs"/>
          <w:sz w:val="26"/>
          <w:szCs w:val="26"/>
          <w:rtl/>
          <w:lang w:bidi="ar-AE"/>
        </w:rPr>
        <w:t xml:space="preserve"> لصربيا عند مبلغ 211 160 </w:t>
      </w:r>
      <w:r w:rsidR="00580EC0">
        <w:rPr>
          <w:sz w:val="26"/>
          <w:szCs w:val="26"/>
          <w:rtl/>
        </w:rPr>
        <w:t>دولار أمريكي</w:t>
      </w:r>
      <w:r w:rsidR="00580EC0">
        <w:rPr>
          <w:rFonts w:hint="cs"/>
          <w:sz w:val="26"/>
          <w:szCs w:val="26"/>
          <w:rtl/>
        </w:rPr>
        <w:t xml:space="preserve"> </w:t>
      </w:r>
      <w:r w:rsidR="006E2B8D">
        <w:rPr>
          <w:rFonts w:hint="cs"/>
          <w:sz w:val="26"/>
          <w:szCs w:val="26"/>
          <w:rtl/>
        </w:rPr>
        <w:t>يتألف</w:t>
      </w:r>
      <w:r w:rsidR="00580EC0">
        <w:rPr>
          <w:rFonts w:hint="cs"/>
          <w:sz w:val="26"/>
          <w:szCs w:val="26"/>
          <w:rtl/>
        </w:rPr>
        <w:t xml:space="preserve"> من 175 124 </w:t>
      </w:r>
      <w:r w:rsidR="00580EC0">
        <w:rPr>
          <w:sz w:val="26"/>
          <w:szCs w:val="26"/>
          <w:rtl/>
        </w:rPr>
        <w:t>دولار أمريكي</w:t>
      </w:r>
      <w:r w:rsidR="00580EC0">
        <w:rPr>
          <w:rFonts w:hint="cs"/>
          <w:sz w:val="26"/>
          <w:szCs w:val="26"/>
          <w:rtl/>
        </w:rPr>
        <w:t xml:space="preserve">، زائدا تكاليف دعم الوكالة البالغة 176 11 </w:t>
      </w:r>
      <w:r w:rsidR="00580EC0">
        <w:rPr>
          <w:sz w:val="26"/>
          <w:szCs w:val="26"/>
          <w:rtl/>
        </w:rPr>
        <w:t>دولار أمريكي</w:t>
      </w:r>
      <w:r w:rsidR="00580EC0">
        <w:rPr>
          <w:rFonts w:hint="cs"/>
          <w:sz w:val="26"/>
          <w:szCs w:val="26"/>
          <w:rtl/>
        </w:rPr>
        <w:t xml:space="preserve"> لليونيدو؛ ومبلغ 000 22 </w:t>
      </w:r>
      <w:r w:rsidR="00580EC0">
        <w:rPr>
          <w:sz w:val="26"/>
          <w:szCs w:val="26"/>
          <w:rtl/>
        </w:rPr>
        <w:t>دولار أمريكي</w:t>
      </w:r>
      <w:r w:rsidR="00580EC0">
        <w:rPr>
          <w:rFonts w:hint="cs"/>
          <w:sz w:val="26"/>
          <w:szCs w:val="26"/>
          <w:rtl/>
        </w:rPr>
        <w:t xml:space="preserve"> زائدا تكاليف دعم الوكالة البالغة 860 2 لليونيب.</w:t>
      </w:r>
    </w:p>
    <w:p w14:paraId="32BDB4B0" w14:textId="77777777" w:rsidR="007E5D09" w:rsidRDefault="007E5D09" w:rsidP="004713DB">
      <w:pPr>
        <w:pStyle w:val="StyleHeader4Para4Left0Firstline0"/>
        <w:numPr>
          <w:ilvl w:val="0"/>
          <w:numId w:val="0"/>
        </w:numPr>
      </w:pPr>
    </w:p>
    <w:p w14:paraId="32C9874D" w14:textId="77777777" w:rsidR="007E5D09" w:rsidRDefault="00E1360E">
      <w:pPr>
        <w:pStyle w:val="Heading3"/>
        <w:numPr>
          <w:ilvl w:val="0"/>
          <w:numId w:val="0"/>
        </w:numPr>
        <w:ind w:left="1361" w:firstLine="720"/>
      </w:pPr>
      <w:r>
        <w:br w:type="page"/>
      </w:r>
    </w:p>
    <w:p w14:paraId="6F9241EB" w14:textId="77777777" w:rsidR="007E5D09" w:rsidRDefault="00E1360E">
      <w:pPr>
        <w:tabs>
          <w:tab w:val="left" w:pos="4095"/>
          <w:tab w:val="center" w:pos="4680"/>
        </w:tabs>
        <w:bidi/>
        <w:jc w:val="left"/>
        <w:rPr>
          <w:rFonts w:cs="Arabic Transparent"/>
          <w:b/>
          <w:bCs/>
          <w:sz w:val="26"/>
          <w:szCs w:val="26"/>
          <w:lang w:val="en-CA"/>
        </w:rPr>
      </w:pPr>
      <w:r>
        <w:rPr>
          <w:rFonts w:cs="Arabic Transparent"/>
          <w:b/>
          <w:bCs/>
          <w:sz w:val="26"/>
          <w:szCs w:val="26"/>
          <w:rtl/>
        </w:rPr>
        <w:lastRenderedPageBreak/>
        <w:tab/>
      </w:r>
    </w:p>
    <w:p w14:paraId="58F7CBBB" w14:textId="5B968091" w:rsidR="007E5D09" w:rsidRDefault="00E1360E" w:rsidP="004713DB">
      <w:pPr>
        <w:tabs>
          <w:tab w:val="left" w:pos="4095"/>
          <w:tab w:val="center" w:pos="4680"/>
        </w:tabs>
        <w:bidi/>
        <w:jc w:val="left"/>
        <w:rPr>
          <w:rFonts w:cs="Arabic Transparent"/>
          <w:b/>
          <w:bCs/>
          <w:sz w:val="26"/>
          <w:szCs w:val="26"/>
          <w:lang w:val="en-CA" w:bidi="ar-EG"/>
        </w:rPr>
      </w:pPr>
      <w:r>
        <w:rPr>
          <w:rFonts w:cs="Arabic Transparent"/>
          <w:b/>
          <w:bCs/>
          <w:sz w:val="26"/>
          <w:szCs w:val="26"/>
          <w:rtl/>
        </w:rPr>
        <w:tab/>
      </w:r>
    </w:p>
    <w:p w14:paraId="354FAC69" w14:textId="77777777" w:rsidR="007E5D09" w:rsidRDefault="007E5D09">
      <w:pPr>
        <w:bidi/>
        <w:jc w:val="center"/>
        <w:rPr>
          <w:rFonts w:cs="Arabic Transparent"/>
          <w:b/>
          <w:bCs/>
          <w:sz w:val="26"/>
          <w:szCs w:val="26"/>
          <w:lang w:val="en-CA" w:bidi="ar-EG"/>
        </w:rPr>
      </w:pPr>
    </w:p>
    <w:p w14:paraId="4C960C10" w14:textId="77777777" w:rsidR="007E5D09" w:rsidRDefault="007E5D09">
      <w:pPr>
        <w:pStyle w:val="Heading3"/>
        <w:numPr>
          <w:ilvl w:val="0"/>
          <w:numId w:val="0"/>
        </w:numPr>
        <w:ind w:left="1361"/>
      </w:pPr>
    </w:p>
    <w:p w14:paraId="4ED54FA7" w14:textId="77777777" w:rsidR="007E5D09" w:rsidRDefault="007E5D09">
      <w:pPr>
        <w:rPr>
          <w:rtl/>
          <w:lang w:val="en-CA"/>
        </w:rPr>
      </w:pPr>
    </w:p>
    <w:sectPr w:rsidR="007E5D09">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B08B2" w14:textId="77777777" w:rsidR="00DB30E0" w:rsidRDefault="00DB30E0">
      <w:r>
        <w:separator/>
      </w:r>
    </w:p>
  </w:endnote>
  <w:endnote w:type="continuationSeparator" w:id="0">
    <w:p w14:paraId="50651645" w14:textId="77777777" w:rsidR="00DB30E0" w:rsidRDefault="00DB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khba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DDFF" w14:textId="77777777" w:rsidR="004713DB" w:rsidRDefault="004713DB">
    <w:pPr>
      <w:jc w:val="cent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DBAF" w14:textId="77777777" w:rsidR="004713DB" w:rsidRDefault="004713DB">
    <w:pPr>
      <w:jc w:val="center"/>
    </w:pPr>
    <w:r>
      <w:fldChar w:fldCharType="begin"/>
    </w:r>
    <w:r>
      <w:instrText xml:space="preserve"> PAGE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9C44" w14:textId="2AF0B292" w:rsidR="00A924F1" w:rsidRPr="00536C94" w:rsidRDefault="00A924F1" w:rsidP="00A924F1">
    <w:pPr>
      <w:pBdr>
        <w:top w:val="single" w:sz="4" w:space="1" w:color="auto"/>
        <w:left w:val="single" w:sz="4" w:space="0" w:color="auto"/>
        <w:bottom w:val="single" w:sz="4" w:space="1" w:color="auto"/>
        <w:right w:val="single" w:sz="4" w:space="0" w:color="auto"/>
      </w:pBdr>
      <w:bidi/>
      <w:jc w:val="center"/>
      <w:rPr>
        <w:rFonts w:cs="Arabic Transparent"/>
        <w:rtl/>
      </w:rPr>
    </w:pPr>
    <w:r w:rsidRPr="00536C94">
      <w:rPr>
        <w:rFonts w:cs="Arabic Transparent" w:hint="cs"/>
        <w:rtl/>
      </w:rPr>
      <w:t>إن وثائق ما قبل دورات اللجنة التنفيذية للصندوق المتعدد الأطراف لتنفيذ بروتوكول مونتريال</w:t>
    </w:r>
    <w:r w:rsidRPr="00536C94">
      <w:rPr>
        <w:rFonts w:cs="Arabic Transparent"/>
      </w:rPr>
      <w:t xml:space="preserve"> </w:t>
    </w:r>
  </w:p>
  <w:p w14:paraId="46B1C0CF" w14:textId="77777777" w:rsidR="00A924F1" w:rsidRDefault="00A924F1" w:rsidP="00A924F1">
    <w:pPr>
      <w:pBdr>
        <w:top w:val="single" w:sz="4" w:space="1" w:color="auto"/>
        <w:left w:val="single" w:sz="4" w:space="0" w:color="auto"/>
        <w:bottom w:val="single" w:sz="4" w:space="1" w:color="auto"/>
        <w:right w:val="single" w:sz="4" w:space="0" w:color="auto"/>
      </w:pBdr>
      <w:bidi/>
      <w:jc w:val="center"/>
      <w:rPr>
        <w:rFonts w:cs="Arabic Transparent"/>
      </w:rPr>
    </w:pPr>
    <w:r w:rsidRPr="00536C94">
      <w:rPr>
        <w:rFonts w:cs="Arabic Transparent" w:hint="cs"/>
        <w:rtl/>
      </w:rPr>
      <w:t>قد تصدر دون إخلال بأي قرار تتخذه اللجنة التنفيذية بعد صدورها.</w:t>
    </w:r>
    <w:r>
      <w:rPr>
        <w:rFonts w:cs="Arabic Transparent"/>
      </w:rPr>
      <w:t xml:space="preserve"> </w:t>
    </w:r>
  </w:p>
  <w:p w14:paraId="4212C30B" w14:textId="0B788E1D" w:rsidR="004713DB" w:rsidRDefault="004713DB" w:rsidP="00A924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96965" w14:textId="77777777" w:rsidR="00DB30E0" w:rsidRDefault="00DB30E0">
      <w:r>
        <w:separator/>
      </w:r>
    </w:p>
  </w:footnote>
  <w:footnote w:type="continuationSeparator" w:id="0">
    <w:p w14:paraId="6E92DE2C" w14:textId="77777777" w:rsidR="00DB30E0" w:rsidRDefault="00DB30E0">
      <w:r>
        <w:continuationSeparator/>
      </w:r>
    </w:p>
  </w:footnote>
  <w:footnote w:id="1">
    <w:p w14:paraId="1121C119" w14:textId="77777777" w:rsidR="004713DB" w:rsidRDefault="004713DB" w:rsidP="009176DB">
      <w:pPr>
        <w:pStyle w:val="FootnoteText"/>
        <w:bidi/>
        <w:rPr>
          <w:lang w:bidi="ar-EG"/>
        </w:rPr>
      </w:pPr>
      <w:r>
        <w:rPr>
          <w:rStyle w:val="FootnoteReference"/>
        </w:rPr>
        <w:footnoteRef/>
      </w:r>
      <w:r>
        <w:t xml:space="preserve"> </w:t>
      </w:r>
      <w:r>
        <w:rPr>
          <w:rFonts w:hint="cs"/>
          <w:rtl/>
          <w:lang w:bidi="ar-EG"/>
        </w:rPr>
        <w:t xml:space="preserve">  حسب الرسالة المؤرخة في 31 يناير/كانون الثانى 2020 من وزارة حماية البيئة في صربيا إلى اليونيدو.</w:t>
      </w:r>
    </w:p>
  </w:footnote>
  <w:footnote w:id="2">
    <w:p w14:paraId="56F9849E" w14:textId="77777777" w:rsidR="004713DB" w:rsidRPr="00F313FB" w:rsidRDefault="004713DB" w:rsidP="00F313FB">
      <w:pPr>
        <w:pStyle w:val="FootnoteText"/>
        <w:bidi/>
        <w:rPr>
          <w:rtl/>
          <w:lang w:val="en-US" w:bidi="ar-EG"/>
        </w:rPr>
      </w:pPr>
      <w:r>
        <w:rPr>
          <w:rStyle w:val="FootnoteReference"/>
        </w:rPr>
        <w:footnoteRef/>
      </w:r>
      <w:r>
        <w:t xml:space="preserve"> </w:t>
      </w:r>
      <w:r>
        <w:rPr>
          <w:rFonts w:hint="cs"/>
          <w:rtl/>
          <w:lang w:bidi="ar-EG"/>
        </w:rPr>
        <w:t xml:space="preserve">  </w:t>
      </w:r>
      <w:r>
        <w:rPr>
          <w:lang w:val="en-US" w:bidi="ar-EG"/>
        </w:rPr>
        <w:t>UNEP/</w:t>
      </w:r>
      <w:proofErr w:type="spellStart"/>
      <w:r>
        <w:rPr>
          <w:lang w:val="en-US" w:bidi="ar-EG"/>
        </w:rPr>
        <w:t>OzL.Pro</w:t>
      </w:r>
      <w:proofErr w:type="spellEnd"/>
      <w:r>
        <w:rPr>
          <w:lang w:val="en-US" w:bidi="ar-EG"/>
        </w:rPr>
        <w:t>/ExCom/62/47</w:t>
      </w:r>
      <w:r>
        <w:rPr>
          <w:rFonts w:hint="cs"/>
          <w:rtl/>
          <w:lang w:val="en-US" w:bidi="ar-EG"/>
        </w:rPr>
        <w:t xml:space="preserve">. تم تنقيح الاتفاق بين حكومة صربيا واللجنة التنفيذية للمرحلة الأولى من </w:t>
      </w:r>
      <w:r>
        <w:rPr>
          <w:rtl/>
        </w:rPr>
        <w:t>خطة إدارة إزالة المواد الهيدروكلوروفلوروكربونية</w:t>
      </w:r>
      <w:r>
        <w:rPr>
          <w:rFonts w:hint="cs"/>
          <w:rtl/>
        </w:rPr>
        <w:t xml:space="preserve"> في الاجتماعين الحادى والسبعين والرابع والثمانين.</w:t>
      </w:r>
    </w:p>
  </w:footnote>
  <w:footnote w:id="3">
    <w:p w14:paraId="3D618581" w14:textId="77777777" w:rsidR="004713DB" w:rsidRDefault="004713DB" w:rsidP="00233710">
      <w:pPr>
        <w:pStyle w:val="FootnoteText"/>
        <w:bidi/>
        <w:rPr>
          <w:rtl/>
          <w:lang w:bidi="ar-EG"/>
        </w:rPr>
      </w:pPr>
      <w:r>
        <w:rPr>
          <w:rStyle w:val="FootnoteReference"/>
        </w:rPr>
        <w:footnoteRef/>
      </w:r>
      <w:r>
        <w:t xml:space="preserve"> </w:t>
      </w:r>
      <w:r>
        <w:rPr>
          <w:rFonts w:hint="cs"/>
          <w:rtl/>
          <w:lang w:bidi="ar-EG"/>
        </w:rPr>
        <w:t xml:space="preserve">  يتألف </w:t>
      </w:r>
      <w:r w:rsidRPr="00233710">
        <w:rPr>
          <w:lang w:val="en-US" w:bidi="ar-AE"/>
        </w:rPr>
        <w:t>R-406a</w:t>
      </w:r>
      <w:r>
        <w:rPr>
          <w:rFonts w:hint="cs"/>
          <w:rtl/>
          <w:lang w:val="en-US" w:bidi="ar-AE"/>
        </w:rPr>
        <w:t xml:space="preserve"> من نسبة 41 في المائة من </w:t>
      </w:r>
      <w:r w:rsidRPr="00233710">
        <w:rPr>
          <w:rtl/>
          <w:lang w:bidi="ar-AE"/>
        </w:rPr>
        <w:t>الهيدروكلوروفلوروكربون- 142ب</w:t>
      </w:r>
      <w:r>
        <w:rPr>
          <w:rFonts w:hint="cs"/>
          <w:rtl/>
          <w:lang w:bidi="ar-AE"/>
        </w:rPr>
        <w:t xml:space="preserve"> ونسبة 55 في المائة من </w:t>
      </w:r>
      <w:r w:rsidRPr="00233710">
        <w:rPr>
          <w:rtl/>
          <w:lang w:bidi="ar-AE"/>
        </w:rPr>
        <w:t>الهيدروكلوروفلوروكربون-22</w:t>
      </w:r>
      <w:r>
        <w:rPr>
          <w:rFonts w:hint="cs"/>
          <w:rtl/>
          <w:lang w:bidi="ar-AE"/>
        </w:rPr>
        <w:t xml:space="preserve"> ونسبة 4 في المائة من </w:t>
      </w:r>
      <w:r w:rsidRPr="00233710">
        <w:rPr>
          <w:lang w:val="en-US" w:bidi="ar-AE"/>
        </w:rPr>
        <w:t>R-</w:t>
      </w:r>
      <w:r>
        <w:rPr>
          <w:lang w:val="en-US" w:bidi="ar-AE"/>
        </w:rPr>
        <w:t>6</w:t>
      </w:r>
      <w:r w:rsidRPr="00233710">
        <w:rPr>
          <w:lang w:val="en-US" w:bidi="ar-AE"/>
        </w:rPr>
        <w:t>0</w:t>
      </w:r>
      <w:r>
        <w:rPr>
          <w:lang w:val="en-US" w:bidi="ar-AE"/>
        </w:rPr>
        <w:t>0</w:t>
      </w:r>
      <w:r w:rsidRPr="00233710">
        <w:rPr>
          <w:lang w:val="en-US" w:bidi="ar-AE"/>
        </w:rPr>
        <w:t>a</w:t>
      </w:r>
      <w:r>
        <w:rPr>
          <w:rFonts w:hint="cs"/>
          <w:rtl/>
          <w:lang w:val="en-US" w:bidi="ar-EG"/>
        </w:rPr>
        <w:t>.</w:t>
      </w:r>
    </w:p>
  </w:footnote>
  <w:footnote w:id="4">
    <w:p w14:paraId="614B731D" w14:textId="77777777" w:rsidR="004713DB" w:rsidRDefault="004713DB" w:rsidP="00885942">
      <w:pPr>
        <w:pStyle w:val="FootnoteText"/>
        <w:bidi/>
        <w:rPr>
          <w:rtl/>
          <w:lang w:bidi="ar-EG"/>
        </w:rPr>
      </w:pPr>
      <w:r>
        <w:rPr>
          <w:rStyle w:val="FootnoteReference"/>
        </w:rPr>
        <w:footnoteRef/>
      </w:r>
      <w:r>
        <w:t xml:space="preserve"> </w:t>
      </w:r>
      <w:r>
        <w:rPr>
          <w:rFonts w:hint="cs"/>
          <w:rtl/>
          <w:lang w:bidi="ar-EG"/>
        </w:rPr>
        <w:t xml:space="preserve">  يتألف </w:t>
      </w:r>
      <w:r w:rsidRPr="00885942">
        <w:rPr>
          <w:lang w:val="en-US" w:bidi="ar-AE"/>
        </w:rPr>
        <w:t>NAF P-IV</w:t>
      </w:r>
      <w:r>
        <w:rPr>
          <w:rFonts w:hint="cs"/>
          <w:rtl/>
          <w:lang w:val="en-US" w:bidi="ar-AE"/>
        </w:rPr>
        <w:t xml:space="preserve"> من نسبة 90 في المائة من </w:t>
      </w:r>
      <w:r>
        <w:rPr>
          <w:rtl/>
          <w:lang w:bidi="ar-AE"/>
        </w:rPr>
        <w:t>لهيدروكلوروفلوروكربون</w:t>
      </w:r>
      <w:r>
        <w:rPr>
          <w:rFonts w:hint="cs"/>
          <w:rtl/>
          <w:lang w:bidi="ar-AE"/>
        </w:rPr>
        <w:t>-123 ونسبة 8 في المائة من الهيدروفلوروكربون-125 ونسبة 2 في المائة من ليمونين.</w:t>
      </w:r>
    </w:p>
  </w:footnote>
  <w:footnote w:id="5">
    <w:p w14:paraId="268C03CB" w14:textId="77777777" w:rsidR="004713DB" w:rsidRPr="0093723F" w:rsidRDefault="004713DB" w:rsidP="00E61711">
      <w:pPr>
        <w:pStyle w:val="FootnoteText"/>
        <w:bidi/>
        <w:rPr>
          <w:rtl/>
          <w:lang w:val="en-US" w:bidi="ar-EG"/>
        </w:rPr>
      </w:pPr>
      <w:r>
        <w:rPr>
          <w:rStyle w:val="FootnoteReference"/>
        </w:rPr>
        <w:footnoteRef/>
      </w:r>
      <w:r>
        <w:t xml:space="preserve"> </w:t>
      </w:r>
      <w:r>
        <w:rPr>
          <w:rFonts w:hint="cs"/>
          <w:rtl/>
          <w:lang w:bidi="ar-EG"/>
        </w:rPr>
        <w:t xml:space="preserve">  </w:t>
      </w:r>
      <w:r>
        <w:rPr>
          <w:rFonts w:hint="cs"/>
          <w:rtl/>
          <w:lang w:bidi="ar-EG"/>
        </w:rPr>
        <w:t xml:space="preserve">تشير خطأ الوثيقة </w:t>
      </w:r>
      <w:r>
        <w:rPr>
          <w:lang w:val="en-US" w:bidi="ar-EG"/>
        </w:rPr>
        <w:t>UNEP/</w:t>
      </w:r>
      <w:proofErr w:type="spellStart"/>
      <w:r>
        <w:rPr>
          <w:lang w:val="en-US" w:bidi="ar-EG"/>
        </w:rPr>
        <w:t>OzL.Pro</w:t>
      </w:r>
      <w:proofErr w:type="spellEnd"/>
      <w:r>
        <w:rPr>
          <w:lang w:val="en-US" w:bidi="ar-EG"/>
        </w:rPr>
        <w:t>/ExCom/84/59</w:t>
      </w:r>
      <w:r>
        <w:rPr>
          <w:rFonts w:hint="cs"/>
          <w:rtl/>
          <w:lang w:val="en-US" w:bidi="ar-EG"/>
        </w:rPr>
        <w:t xml:space="preserve"> إلى أن </w:t>
      </w:r>
      <w:r>
        <w:rPr>
          <w:rtl/>
          <w:lang w:bidi="ar-AE"/>
        </w:rPr>
        <w:t>لهيدروكلوروفلوروكربون</w:t>
      </w:r>
      <w:r>
        <w:rPr>
          <w:rFonts w:hint="cs"/>
          <w:rtl/>
          <w:lang w:bidi="ar-AE"/>
        </w:rPr>
        <w:t>-123 استهلك بشكل متقطع لخدمة عدد قليل من مبردات المبانى.</w:t>
      </w:r>
    </w:p>
  </w:footnote>
  <w:footnote w:id="6">
    <w:p w14:paraId="647A3792" w14:textId="77777777" w:rsidR="004713DB" w:rsidRPr="00783E46" w:rsidRDefault="004713DB" w:rsidP="00783E46">
      <w:pPr>
        <w:pStyle w:val="FootnoteText"/>
        <w:bidi/>
        <w:rPr>
          <w:rtl/>
          <w:lang w:val="en-US" w:bidi="ar-EG"/>
        </w:rPr>
      </w:pPr>
      <w:r>
        <w:rPr>
          <w:rStyle w:val="FootnoteReference"/>
        </w:rPr>
        <w:footnoteRef/>
      </w:r>
      <w:r>
        <w:t xml:space="preserve"> </w:t>
      </w:r>
      <w:r>
        <w:rPr>
          <w:rFonts w:hint="cs"/>
          <w:rtl/>
          <w:lang w:bidi="ar-EG"/>
        </w:rPr>
        <w:t xml:space="preserve">  </w:t>
      </w:r>
      <w:r>
        <w:rPr>
          <w:lang w:val="en-US" w:bidi="ar-EG"/>
        </w:rPr>
        <w:t>UNEP/</w:t>
      </w:r>
      <w:proofErr w:type="spellStart"/>
      <w:r>
        <w:rPr>
          <w:lang w:val="en-US" w:bidi="ar-EG"/>
        </w:rPr>
        <w:t>OzL.Pro</w:t>
      </w:r>
      <w:proofErr w:type="spellEnd"/>
      <w:r>
        <w:rPr>
          <w:lang w:val="en-US" w:bidi="ar-EG"/>
        </w:rPr>
        <w:t>/ExCom/84/59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1895" w14:textId="0029BDF3" w:rsidR="004713DB" w:rsidRDefault="004713DB" w:rsidP="00A924F1">
    <w:pPr>
      <w:jc w:val="right"/>
    </w:pPr>
    <w:r>
      <w:fldChar w:fldCharType="begin"/>
    </w:r>
    <w:r>
      <w:instrText xml:space="preserve"> DOCPROPERTY "Document number"  \* MERGEFORMAT </w:instrText>
    </w:r>
    <w:r>
      <w:fldChar w:fldCharType="separate"/>
    </w:r>
    <w:r>
      <w:t>UNEP/</w:t>
    </w:r>
    <w:proofErr w:type="spellStart"/>
    <w:r>
      <w:t>OzL.Pro</w:t>
    </w:r>
    <w:proofErr w:type="spellEnd"/>
    <w:r>
      <w:t>/ExCom/85/46</w:t>
    </w:r>
    <w:r>
      <w:fldChar w:fldCharType="end"/>
    </w:r>
  </w:p>
  <w:p w14:paraId="48AB0417" w14:textId="77777777" w:rsidR="004713DB" w:rsidRDefault="004713DB"/>
  <w:p w14:paraId="63C8B8DA" w14:textId="77777777" w:rsidR="004713DB" w:rsidRDefault="004713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D4DA" w14:textId="10E2E6AC" w:rsidR="004713DB" w:rsidRDefault="004713DB" w:rsidP="00A924F1">
    <w:pPr>
      <w:jc w:val="left"/>
    </w:pPr>
    <w:r>
      <w:fldChar w:fldCharType="begin"/>
    </w:r>
    <w:r>
      <w:instrText xml:space="preserve"> DOCPROPERTY "Document number"  \* MERGEFORMAT </w:instrText>
    </w:r>
    <w:r>
      <w:fldChar w:fldCharType="separate"/>
    </w:r>
    <w:r>
      <w:t>UNEP/</w:t>
    </w:r>
    <w:proofErr w:type="spellStart"/>
    <w:r>
      <w:t>OzL.Pro</w:t>
    </w:r>
    <w:proofErr w:type="spellEnd"/>
    <w:r>
      <w:t>/ExCom/85/46</w:t>
    </w:r>
    <w:r>
      <w:fldChar w:fldCharType="end"/>
    </w:r>
  </w:p>
  <w:p w14:paraId="1D3F58B5" w14:textId="77777777" w:rsidR="004713DB" w:rsidRDefault="004713DB"/>
  <w:p w14:paraId="223AE35C" w14:textId="77777777" w:rsidR="004713DB" w:rsidRDefault="00471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82BE" w14:textId="6EFF622E" w:rsidR="004713DB" w:rsidRDefault="004713DB">
    <w:pPr>
      <w:jc w:val="left"/>
    </w:pPr>
  </w:p>
  <w:p w14:paraId="47B18F7C" w14:textId="77777777" w:rsidR="004713DB" w:rsidRDefault="004713DB"/>
  <w:p w14:paraId="01DA676F" w14:textId="77777777" w:rsidR="004713DB" w:rsidRDefault="00471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90"/>
        </w:tabs>
        <w:ind w:left="189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180"/>
        </w:tabs>
        <w:ind w:left="180" w:firstLine="0"/>
      </w:pPr>
    </w:lvl>
    <w:lvl w:ilvl="1">
      <w:start w:val="1"/>
      <w:numFmt w:val="lowerLetter"/>
      <w:pStyle w:val="Heading2"/>
      <w:lvlText w:val="(%2)"/>
      <w:lvlJc w:val="left"/>
      <w:pPr>
        <w:tabs>
          <w:tab w:val="num" w:pos="180"/>
        </w:tabs>
        <w:ind w:left="1620" w:hanging="720"/>
      </w:pPr>
    </w:lvl>
    <w:lvl w:ilvl="2">
      <w:start w:val="1"/>
      <w:numFmt w:val="lowerRoman"/>
      <w:pStyle w:val="Heading3"/>
      <w:lvlText w:val="(%3)"/>
      <w:lvlJc w:val="left"/>
      <w:pPr>
        <w:tabs>
          <w:tab w:val="num" w:pos="180"/>
        </w:tabs>
        <w:ind w:left="2340" w:hanging="720"/>
      </w:pPr>
    </w:lvl>
    <w:lvl w:ilvl="3">
      <w:start w:val="1"/>
      <w:numFmt w:val="lowerLetter"/>
      <w:pStyle w:val="Heading4"/>
      <w:lvlText w:val="%4)"/>
      <w:lvlJc w:val="left"/>
      <w:pPr>
        <w:tabs>
          <w:tab w:val="num" w:pos="90"/>
        </w:tabs>
        <w:ind w:left="2956" w:hanging="706"/>
      </w:pPr>
      <w:rPr>
        <w:b w:val="0"/>
        <w:i w:val="0"/>
      </w:rPr>
    </w:lvl>
    <w:lvl w:ilvl="4">
      <w:start w:val="1"/>
      <w:numFmt w:val="decimal"/>
      <w:lvlText w:val="(%5)"/>
      <w:lvlJc w:val="left"/>
      <w:pPr>
        <w:tabs>
          <w:tab w:val="num" w:pos="180"/>
        </w:tabs>
        <w:ind w:left="3751" w:hanging="705"/>
      </w:pPr>
    </w:lvl>
    <w:lvl w:ilvl="5">
      <w:start w:val="1"/>
      <w:numFmt w:val="lowerLetter"/>
      <w:pStyle w:val="Heading6"/>
      <w:lvlText w:val="(%6)"/>
      <w:lvlJc w:val="left"/>
      <w:pPr>
        <w:tabs>
          <w:tab w:val="num" w:pos="180"/>
        </w:tabs>
        <w:ind w:left="4471" w:hanging="720"/>
      </w:pPr>
    </w:lvl>
    <w:lvl w:ilvl="6">
      <w:start w:val="1"/>
      <w:numFmt w:val="lowerRoman"/>
      <w:pStyle w:val="Heading7"/>
      <w:lvlText w:val="(%7)"/>
      <w:lvlJc w:val="left"/>
      <w:pPr>
        <w:tabs>
          <w:tab w:val="num" w:pos="180"/>
        </w:tabs>
        <w:ind w:left="5177" w:hanging="706"/>
      </w:pPr>
    </w:lvl>
    <w:lvl w:ilvl="7">
      <w:start w:val="1"/>
      <w:numFmt w:val="lowerLetter"/>
      <w:lvlText w:val="(%8)"/>
      <w:lvlJc w:val="left"/>
      <w:pPr>
        <w:tabs>
          <w:tab w:val="num" w:pos="180"/>
        </w:tabs>
        <w:ind w:left="5882" w:hanging="705"/>
      </w:pPr>
    </w:lvl>
    <w:lvl w:ilvl="8">
      <w:start w:val="1"/>
      <w:numFmt w:val="lowerRoman"/>
      <w:pStyle w:val="Heading9"/>
      <w:lvlText w:val="(%9)"/>
      <w:lvlJc w:val="left"/>
      <w:pPr>
        <w:tabs>
          <w:tab w:val="num" w:pos="180"/>
        </w:tabs>
        <w:ind w:left="6588" w:hanging="706"/>
      </w:pPr>
    </w:lvl>
  </w:abstractNum>
  <w:abstractNum w:abstractNumId="11" w15:restartNumberingAfterBreak="0">
    <w:nsid w:val="06AF0FB0"/>
    <w:multiLevelType w:val="hybridMultilevel"/>
    <w:tmpl w:val="DEAAC410"/>
    <w:lvl w:ilvl="0" w:tplc="A9161CEC">
      <w:start w:val="1"/>
      <w:numFmt w:val="arabicAlpha"/>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2"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1722ED"/>
    <w:multiLevelType w:val="hybridMultilevel"/>
    <w:tmpl w:val="FCFE412E"/>
    <w:lvl w:ilvl="0" w:tplc="843EC812">
      <w:start w:val="5"/>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17BE764E"/>
    <w:multiLevelType w:val="hybridMultilevel"/>
    <w:tmpl w:val="AF141438"/>
    <w:lvl w:ilvl="0" w:tplc="D45A00FA">
      <w:start w:val="1"/>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26233367"/>
    <w:multiLevelType w:val="hybridMultilevel"/>
    <w:tmpl w:val="8266E51E"/>
    <w:lvl w:ilvl="0" w:tplc="55D438BA">
      <w:start w:val="8"/>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16" w15:restartNumberingAfterBreak="0">
    <w:nsid w:val="27F47B00"/>
    <w:multiLevelType w:val="hybridMultilevel"/>
    <w:tmpl w:val="A9C463D2"/>
    <w:lvl w:ilvl="0" w:tplc="DA6E60DE">
      <w:start w:val="1"/>
      <w:numFmt w:val="arabicAlpha"/>
      <w:lvlText w:val="(%1)"/>
      <w:lvlJc w:val="left"/>
      <w:pPr>
        <w:ind w:left="1260" w:hanging="360"/>
      </w:pPr>
      <w:rPr>
        <w:rFonts w:hint="default"/>
        <w:sz w:val="26"/>
        <w:szCs w:val="26"/>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7" w15:restartNumberingAfterBreak="0">
    <w:nsid w:val="2979485A"/>
    <w:multiLevelType w:val="hybridMultilevel"/>
    <w:tmpl w:val="C9C8A5CC"/>
    <w:lvl w:ilvl="0" w:tplc="3B5EF920">
      <w:start w:val="5"/>
      <w:numFmt w:val="arabicAlpha"/>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C882C24"/>
    <w:multiLevelType w:val="hybridMultilevel"/>
    <w:tmpl w:val="DB5876AC"/>
    <w:lvl w:ilvl="0" w:tplc="ADF4080A">
      <w:start w:val="33"/>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E6253"/>
    <w:multiLevelType w:val="hybridMultilevel"/>
    <w:tmpl w:val="B8B6C1C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3" w15:restartNumberingAfterBreak="0">
    <w:nsid w:val="3E3A6FC4"/>
    <w:multiLevelType w:val="hybridMultilevel"/>
    <w:tmpl w:val="4FFA9A26"/>
    <w:lvl w:ilvl="0" w:tplc="3ACE5788">
      <w:start w:val="1"/>
      <w:numFmt w:val="arabicAlpha"/>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E7A0BB4"/>
    <w:multiLevelType w:val="hybridMultilevel"/>
    <w:tmpl w:val="9D8A5F48"/>
    <w:lvl w:ilvl="0" w:tplc="73366A04">
      <w:start w:val="5"/>
      <w:numFmt w:val="arabicAlpha"/>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5" w15:restartNumberingAfterBreak="0">
    <w:nsid w:val="469F77FA"/>
    <w:multiLevelType w:val="hybridMultilevel"/>
    <w:tmpl w:val="68842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66C3E50"/>
    <w:multiLevelType w:val="hybridMultilevel"/>
    <w:tmpl w:val="9D9E614E"/>
    <w:lvl w:ilvl="0" w:tplc="A9C8EE90">
      <w:start w:val="1"/>
      <w:numFmt w:val="arabicAlpha"/>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9" w15:restartNumberingAfterBreak="0">
    <w:nsid w:val="70BE74DB"/>
    <w:multiLevelType w:val="hybridMultilevel"/>
    <w:tmpl w:val="038438B6"/>
    <w:lvl w:ilvl="0" w:tplc="AFE44EA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6"/>
  </w:num>
  <w:num w:numId="18">
    <w:abstractNumId w:val="27"/>
  </w:num>
  <w:num w:numId="19">
    <w:abstractNumId w:val="30"/>
  </w:num>
  <w:num w:numId="20">
    <w:abstractNumId w:val="22"/>
  </w:num>
  <w:num w:numId="21">
    <w:abstractNumId w:val="12"/>
  </w:num>
  <w:num w:numId="22">
    <w:abstractNumId w:val="20"/>
  </w:num>
  <w:num w:numId="23">
    <w:abstractNumId w:val="29"/>
  </w:num>
  <w:num w:numId="24">
    <w:abstractNumId w:val="2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6"/>
  </w:num>
  <w:num w:numId="34">
    <w:abstractNumId w:val="11"/>
  </w:num>
  <w:num w:numId="35">
    <w:abstractNumId w:val="21"/>
  </w:num>
  <w:num w:numId="36">
    <w:abstractNumId w:val="23"/>
  </w:num>
  <w:num w:numId="37">
    <w:abstractNumId w:val="17"/>
  </w:num>
  <w:num w:numId="3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7D8"/>
    <w:rsid w:val="00004D1A"/>
    <w:rsid w:val="00013372"/>
    <w:rsid w:val="000146C1"/>
    <w:rsid w:val="00022DAF"/>
    <w:rsid w:val="0004254A"/>
    <w:rsid w:val="00047126"/>
    <w:rsid w:val="000474CE"/>
    <w:rsid w:val="000627A5"/>
    <w:rsid w:val="000645DE"/>
    <w:rsid w:val="00067E75"/>
    <w:rsid w:val="0007211E"/>
    <w:rsid w:val="000861FE"/>
    <w:rsid w:val="000870F3"/>
    <w:rsid w:val="00087E9D"/>
    <w:rsid w:val="00096BB4"/>
    <w:rsid w:val="000C2FE8"/>
    <w:rsid w:val="000C3E01"/>
    <w:rsid w:val="000E073F"/>
    <w:rsid w:val="000F611B"/>
    <w:rsid w:val="00101E61"/>
    <w:rsid w:val="001262AB"/>
    <w:rsid w:val="0013773E"/>
    <w:rsid w:val="00137A90"/>
    <w:rsid w:val="00146908"/>
    <w:rsid w:val="0016229F"/>
    <w:rsid w:val="00166AB9"/>
    <w:rsid w:val="001834B0"/>
    <w:rsid w:val="00193420"/>
    <w:rsid w:val="001B7BB1"/>
    <w:rsid w:val="001C1BD6"/>
    <w:rsid w:val="001C57FD"/>
    <w:rsid w:val="001D3057"/>
    <w:rsid w:val="001F28B0"/>
    <w:rsid w:val="001F6D46"/>
    <w:rsid w:val="0020072D"/>
    <w:rsid w:val="00210196"/>
    <w:rsid w:val="00223F05"/>
    <w:rsid w:val="00233710"/>
    <w:rsid w:val="00242350"/>
    <w:rsid w:val="0024417C"/>
    <w:rsid w:val="002558D2"/>
    <w:rsid w:val="00264EE2"/>
    <w:rsid w:val="00270C12"/>
    <w:rsid w:val="00270E90"/>
    <w:rsid w:val="00282E28"/>
    <w:rsid w:val="002A7E09"/>
    <w:rsid w:val="002E6824"/>
    <w:rsid w:val="002E7EF7"/>
    <w:rsid w:val="002F505F"/>
    <w:rsid w:val="00304DAB"/>
    <w:rsid w:val="00314B56"/>
    <w:rsid w:val="003263B5"/>
    <w:rsid w:val="00351F23"/>
    <w:rsid w:val="003579DC"/>
    <w:rsid w:val="00362ED3"/>
    <w:rsid w:val="00376831"/>
    <w:rsid w:val="003821D1"/>
    <w:rsid w:val="00392B20"/>
    <w:rsid w:val="003953E1"/>
    <w:rsid w:val="003A2E6F"/>
    <w:rsid w:val="003B04E6"/>
    <w:rsid w:val="003D326B"/>
    <w:rsid w:val="003F0985"/>
    <w:rsid w:val="003F2852"/>
    <w:rsid w:val="003F698F"/>
    <w:rsid w:val="00407887"/>
    <w:rsid w:val="00416342"/>
    <w:rsid w:val="004165B0"/>
    <w:rsid w:val="004320A7"/>
    <w:rsid w:val="00441887"/>
    <w:rsid w:val="004456FC"/>
    <w:rsid w:val="004501EB"/>
    <w:rsid w:val="004713DB"/>
    <w:rsid w:val="00477940"/>
    <w:rsid w:val="00480B2D"/>
    <w:rsid w:val="004912FB"/>
    <w:rsid w:val="00495351"/>
    <w:rsid w:val="00496050"/>
    <w:rsid w:val="004B04E7"/>
    <w:rsid w:val="004B7AF1"/>
    <w:rsid w:val="004B7F38"/>
    <w:rsid w:val="004C1183"/>
    <w:rsid w:val="004C1412"/>
    <w:rsid w:val="004C33B4"/>
    <w:rsid w:val="004C5B74"/>
    <w:rsid w:val="004D59FB"/>
    <w:rsid w:val="004E2DE2"/>
    <w:rsid w:val="004E5618"/>
    <w:rsid w:val="004F556B"/>
    <w:rsid w:val="00514CE8"/>
    <w:rsid w:val="00523A0F"/>
    <w:rsid w:val="00532BD7"/>
    <w:rsid w:val="00536C94"/>
    <w:rsid w:val="00553973"/>
    <w:rsid w:val="005645EC"/>
    <w:rsid w:val="00575169"/>
    <w:rsid w:val="0058050E"/>
    <w:rsid w:val="00580EC0"/>
    <w:rsid w:val="0058144C"/>
    <w:rsid w:val="005845CB"/>
    <w:rsid w:val="00585C19"/>
    <w:rsid w:val="00585F2D"/>
    <w:rsid w:val="005B4181"/>
    <w:rsid w:val="005B6264"/>
    <w:rsid w:val="005B7261"/>
    <w:rsid w:val="005C7D4A"/>
    <w:rsid w:val="005E4994"/>
    <w:rsid w:val="005F1217"/>
    <w:rsid w:val="0061094C"/>
    <w:rsid w:val="00610CFE"/>
    <w:rsid w:val="00614487"/>
    <w:rsid w:val="00623825"/>
    <w:rsid w:val="00627BAE"/>
    <w:rsid w:val="00630352"/>
    <w:rsid w:val="00662A73"/>
    <w:rsid w:val="00667B4B"/>
    <w:rsid w:val="006A1A68"/>
    <w:rsid w:val="006D54EF"/>
    <w:rsid w:val="006E03C2"/>
    <w:rsid w:val="006E12B4"/>
    <w:rsid w:val="006E2B8D"/>
    <w:rsid w:val="006F25A5"/>
    <w:rsid w:val="006F2A2C"/>
    <w:rsid w:val="006F4D44"/>
    <w:rsid w:val="006F67D8"/>
    <w:rsid w:val="006F7D78"/>
    <w:rsid w:val="00706E91"/>
    <w:rsid w:val="00706FCF"/>
    <w:rsid w:val="0071438C"/>
    <w:rsid w:val="00715F80"/>
    <w:rsid w:val="00735229"/>
    <w:rsid w:val="00742CF5"/>
    <w:rsid w:val="007450E5"/>
    <w:rsid w:val="00753CA4"/>
    <w:rsid w:val="00783DC0"/>
    <w:rsid w:val="00783E46"/>
    <w:rsid w:val="00786775"/>
    <w:rsid w:val="00793DFD"/>
    <w:rsid w:val="007A0822"/>
    <w:rsid w:val="007A7080"/>
    <w:rsid w:val="007C0A03"/>
    <w:rsid w:val="007C23C8"/>
    <w:rsid w:val="007C299D"/>
    <w:rsid w:val="007C6E04"/>
    <w:rsid w:val="007D287C"/>
    <w:rsid w:val="007D6494"/>
    <w:rsid w:val="007E5D09"/>
    <w:rsid w:val="008266DE"/>
    <w:rsid w:val="0084018D"/>
    <w:rsid w:val="008639BF"/>
    <w:rsid w:val="00871885"/>
    <w:rsid w:val="00873E43"/>
    <w:rsid w:val="00875F49"/>
    <w:rsid w:val="00881DD3"/>
    <w:rsid w:val="00885942"/>
    <w:rsid w:val="00895DEE"/>
    <w:rsid w:val="008A57B5"/>
    <w:rsid w:val="008C2117"/>
    <w:rsid w:val="008E6190"/>
    <w:rsid w:val="008E67A4"/>
    <w:rsid w:val="008E7E05"/>
    <w:rsid w:val="00902124"/>
    <w:rsid w:val="009032D8"/>
    <w:rsid w:val="009070AF"/>
    <w:rsid w:val="00910FE8"/>
    <w:rsid w:val="00911D3E"/>
    <w:rsid w:val="00914307"/>
    <w:rsid w:val="009156F0"/>
    <w:rsid w:val="009176DB"/>
    <w:rsid w:val="0093363C"/>
    <w:rsid w:val="0093723F"/>
    <w:rsid w:val="0095427C"/>
    <w:rsid w:val="009B22E8"/>
    <w:rsid w:val="009E0AF0"/>
    <w:rsid w:val="009E117D"/>
    <w:rsid w:val="009F0462"/>
    <w:rsid w:val="009F4AF6"/>
    <w:rsid w:val="009F71BB"/>
    <w:rsid w:val="00A1158D"/>
    <w:rsid w:val="00A14442"/>
    <w:rsid w:val="00A1620C"/>
    <w:rsid w:val="00A31AE2"/>
    <w:rsid w:val="00A36FAE"/>
    <w:rsid w:val="00A44778"/>
    <w:rsid w:val="00A453E3"/>
    <w:rsid w:val="00A54FC6"/>
    <w:rsid w:val="00A87A0F"/>
    <w:rsid w:val="00A902CF"/>
    <w:rsid w:val="00A90E4B"/>
    <w:rsid w:val="00A924F1"/>
    <w:rsid w:val="00AA0EBA"/>
    <w:rsid w:val="00AB4886"/>
    <w:rsid w:val="00AC6AA5"/>
    <w:rsid w:val="00AD507C"/>
    <w:rsid w:val="00AD7437"/>
    <w:rsid w:val="00AE2304"/>
    <w:rsid w:val="00AE3404"/>
    <w:rsid w:val="00AE7741"/>
    <w:rsid w:val="00AF386C"/>
    <w:rsid w:val="00B10365"/>
    <w:rsid w:val="00B11DB6"/>
    <w:rsid w:val="00B145D8"/>
    <w:rsid w:val="00B15552"/>
    <w:rsid w:val="00B25125"/>
    <w:rsid w:val="00B37317"/>
    <w:rsid w:val="00B40E87"/>
    <w:rsid w:val="00B55AD6"/>
    <w:rsid w:val="00B64236"/>
    <w:rsid w:val="00B6595C"/>
    <w:rsid w:val="00B65EAA"/>
    <w:rsid w:val="00B71F40"/>
    <w:rsid w:val="00B723AB"/>
    <w:rsid w:val="00B7459A"/>
    <w:rsid w:val="00B81E83"/>
    <w:rsid w:val="00B92345"/>
    <w:rsid w:val="00BA5A32"/>
    <w:rsid w:val="00BC346D"/>
    <w:rsid w:val="00BE5D42"/>
    <w:rsid w:val="00C01CEA"/>
    <w:rsid w:val="00C03A70"/>
    <w:rsid w:val="00C307EC"/>
    <w:rsid w:val="00C338CE"/>
    <w:rsid w:val="00C70543"/>
    <w:rsid w:val="00C72744"/>
    <w:rsid w:val="00C77EBF"/>
    <w:rsid w:val="00C90968"/>
    <w:rsid w:val="00C917CB"/>
    <w:rsid w:val="00CA33C1"/>
    <w:rsid w:val="00CC5A88"/>
    <w:rsid w:val="00CC75E1"/>
    <w:rsid w:val="00CD3E15"/>
    <w:rsid w:val="00CD652F"/>
    <w:rsid w:val="00CF04DA"/>
    <w:rsid w:val="00CF641A"/>
    <w:rsid w:val="00D00A80"/>
    <w:rsid w:val="00D204B2"/>
    <w:rsid w:val="00D21CAC"/>
    <w:rsid w:val="00D542DD"/>
    <w:rsid w:val="00D57554"/>
    <w:rsid w:val="00D721D5"/>
    <w:rsid w:val="00D8766F"/>
    <w:rsid w:val="00D93619"/>
    <w:rsid w:val="00DA1C69"/>
    <w:rsid w:val="00DB30E0"/>
    <w:rsid w:val="00DB66C1"/>
    <w:rsid w:val="00DD2366"/>
    <w:rsid w:val="00DE39EC"/>
    <w:rsid w:val="00DF1A86"/>
    <w:rsid w:val="00E0398C"/>
    <w:rsid w:val="00E07DC5"/>
    <w:rsid w:val="00E10CDE"/>
    <w:rsid w:val="00E110D2"/>
    <w:rsid w:val="00E1360E"/>
    <w:rsid w:val="00E22A8B"/>
    <w:rsid w:val="00E23297"/>
    <w:rsid w:val="00E3007A"/>
    <w:rsid w:val="00E53365"/>
    <w:rsid w:val="00E6098A"/>
    <w:rsid w:val="00E61711"/>
    <w:rsid w:val="00E64682"/>
    <w:rsid w:val="00E721EF"/>
    <w:rsid w:val="00E745E1"/>
    <w:rsid w:val="00E83E5F"/>
    <w:rsid w:val="00E85387"/>
    <w:rsid w:val="00E902D1"/>
    <w:rsid w:val="00E9240E"/>
    <w:rsid w:val="00EC108E"/>
    <w:rsid w:val="00EC7675"/>
    <w:rsid w:val="00ED36A8"/>
    <w:rsid w:val="00EE2951"/>
    <w:rsid w:val="00F1195E"/>
    <w:rsid w:val="00F164FB"/>
    <w:rsid w:val="00F21461"/>
    <w:rsid w:val="00F309D6"/>
    <w:rsid w:val="00F311C3"/>
    <w:rsid w:val="00F313FB"/>
    <w:rsid w:val="00F56EDC"/>
    <w:rsid w:val="00F67F02"/>
    <w:rsid w:val="00F870A0"/>
    <w:rsid w:val="00F97365"/>
    <w:rsid w:val="00FA0967"/>
    <w:rsid w:val="00FA1404"/>
    <w:rsid w:val="00FA1B28"/>
    <w:rsid w:val="00FA79E6"/>
    <w:rsid w:val="00FB01F0"/>
    <w:rsid w:val="00FB0D30"/>
    <w:rsid w:val="00FD1C6C"/>
    <w:rsid w:val="00FD552B"/>
    <w:rsid w:val="00FE13A5"/>
    <w:rsid w:val="00FE46BF"/>
    <w:rsid w:val="00FF4A23"/>
    <w:rsid w:val="00FF59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5765D"/>
  <w15:docId w15:val="{2425A56A-DDCE-4DA8-A84C-A7E564E7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1"/>
    <w:basedOn w:val="Normal"/>
    <w:next w:val="Normal"/>
    <w:qFormat/>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ListParagraph">
    <w:name w:val="List Paragraph"/>
    <w:basedOn w:val="Normal"/>
    <w:qFormat/>
    <w:rsid w:val="003D326B"/>
    <w:pPr>
      <w:ind w:left="720"/>
      <w:contextualSpacing/>
    </w:pPr>
  </w:style>
  <w:style w:type="table" w:customStyle="1" w:styleId="TableGrid10">
    <w:name w:val="Table Grid1"/>
    <w:basedOn w:val="TableNormal"/>
    <w:uiPriority w:val="59"/>
    <w:rsid w:val="003953E1"/>
    <w:pPr>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C346D"/>
    <w:rPr>
      <w:sz w:val="20"/>
    </w:rPr>
  </w:style>
  <w:style w:type="character" w:customStyle="1" w:styleId="FootnoteTextChar">
    <w:name w:val="Footnote Text Char"/>
    <w:basedOn w:val="DefaultParagraphFont"/>
    <w:link w:val="FootnoteText"/>
    <w:semiHidden/>
    <w:rsid w:val="00BC346D"/>
    <w:rPr>
      <w:lang w:val="en-GB" w:bidi="ar-DZ"/>
    </w:rPr>
  </w:style>
  <w:style w:type="paragraph" w:customStyle="1" w:styleId="StyleComplexArabicTransparent13ptAfter12pt">
    <w:name w:val="Style (Complex) Arabic Transparent 13 pt After:  12 pt"/>
    <w:basedOn w:val="Normal"/>
    <w:rsid w:val="00BC346D"/>
    <w:pPr>
      <w:spacing w:after="240"/>
    </w:pPr>
    <w:rPr>
      <w:rFonts w:cs="Arabic Transparent"/>
      <w:sz w:val="26"/>
      <w:szCs w:val="26"/>
    </w:rPr>
  </w:style>
  <w:style w:type="character" w:styleId="FootnoteReference">
    <w:name w:val="footnote reference"/>
    <w:semiHidden/>
    <w:unhideWhenUsed/>
    <w:rsid w:val="00BC3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509">
      <w:bodyDiv w:val="1"/>
      <w:marLeft w:val="0"/>
      <w:marRight w:val="0"/>
      <w:marTop w:val="0"/>
      <w:marBottom w:val="0"/>
      <w:divBdr>
        <w:top w:val="none" w:sz="0" w:space="0" w:color="auto"/>
        <w:left w:val="none" w:sz="0" w:space="0" w:color="auto"/>
        <w:bottom w:val="none" w:sz="0" w:space="0" w:color="auto"/>
        <w:right w:val="none" w:sz="0" w:space="0" w:color="auto"/>
      </w:divBdr>
    </w:div>
    <w:div w:id="28141879">
      <w:bodyDiv w:val="1"/>
      <w:marLeft w:val="0"/>
      <w:marRight w:val="0"/>
      <w:marTop w:val="0"/>
      <w:marBottom w:val="0"/>
      <w:divBdr>
        <w:top w:val="none" w:sz="0" w:space="0" w:color="auto"/>
        <w:left w:val="none" w:sz="0" w:space="0" w:color="auto"/>
        <w:bottom w:val="none" w:sz="0" w:space="0" w:color="auto"/>
        <w:right w:val="none" w:sz="0" w:space="0" w:color="auto"/>
      </w:divBdr>
    </w:div>
    <w:div w:id="49039190">
      <w:bodyDiv w:val="1"/>
      <w:marLeft w:val="0"/>
      <w:marRight w:val="0"/>
      <w:marTop w:val="0"/>
      <w:marBottom w:val="0"/>
      <w:divBdr>
        <w:top w:val="none" w:sz="0" w:space="0" w:color="auto"/>
        <w:left w:val="none" w:sz="0" w:space="0" w:color="auto"/>
        <w:bottom w:val="none" w:sz="0" w:space="0" w:color="auto"/>
        <w:right w:val="none" w:sz="0" w:space="0" w:color="auto"/>
      </w:divBdr>
    </w:div>
    <w:div w:id="127866990">
      <w:bodyDiv w:val="1"/>
      <w:marLeft w:val="0"/>
      <w:marRight w:val="0"/>
      <w:marTop w:val="0"/>
      <w:marBottom w:val="0"/>
      <w:divBdr>
        <w:top w:val="none" w:sz="0" w:space="0" w:color="auto"/>
        <w:left w:val="none" w:sz="0" w:space="0" w:color="auto"/>
        <w:bottom w:val="none" w:sz="0" w:space="0" w:color="auto"/>
        <w:right w:val="none" w:sz="0" w:space="0" w:color="auto"/>
      </w:divBdr>
    </w:div>
    <w:div w:id="129175351">
      <w:bodyDiv w:val="1"/>
      <w:marLeft w:val="0"/>
      <w:marRight w:val="0"/>
      <w:marTop w:val="0"/>
      <w:marBottom w:val="0"/>
      <w:divBdr>
        <w:top w:val="none" w:sz="0" w:space="0" w:color="auto"/>
        <w:left w:val="none" w:sz="0" w:space="0" w:color="auto"/>
        <w:bottom w:val="none" w:sz="0" w:space="0" w:color="auto"/>
        <w:right w:val="none" w:sz="0" w:space="0" w:color="auto"/>
      </w:divBdr>
    </w:div>
    <w:div w:id="174617100">
      <w:bodyDiv w:val="1"/>
      <w:marLeft w:val="0"/>
      <w:marRight w:val="0"/>
      <w:marTop w:val="0"/>
      <w:marBottom w:val="0"/>
      <w:divBdr>
        <w:top w:val="none" w:sz="0" w:space="0" w:color="auto"/>
        <w:left w:val="none" w:sz="0" w:space="0" w:color="auto"/>
        <w:bottom w:val="none" w:sz="0" w:space="0" w:color="auto"/>
        <w:right w:val="none" w:sz="0" w:space="0" w:color="auto"/>
      </w:divBdr>
    </w:div>
    <w:div w:id="196966344">
      <w:bodyDiv w:val="1"/>
      <w:marLeft w:val="0"/>
      <w:marRight w:val="0"/>
      <w:marTop w:val="0"/>
      <w:marBottom w:val="0"/>
      <w:divBdr>
        <w:top w:val="none" w:sz="0" w:space="0" w:color="auto"/>
        <w:left w:val="none" w:sz="0" w:space="0" w:color="auto"/>
        <w:bottom w:val="none" w:sz="0" w:space="0" w:color="auto"/>
        <w:right w:val="none" w:sz="0" w:space="0" w:color="auto"/>
      </w:divBdr>
    </w:div>
    <w:div w:id="223103978">
      <w:bodyDiv w:val="1"/>
      <w:marLeft w:val="0"/>
      <w:marRight w:val="0"/>
      <w:marTop w:val="0"/>
      <w:marBottom w:val="0"/>
      <w:divBdr>
        <w:top w:val="none" w:sz="0" w:space="0" w:color="auto"/>
        <w:left w:val="none" w:sz="0" w:space="0" w:color="auto"/>
        <w:bottom w:val="none" w:sz="0" w:space="0" w:color="auto"/>
        <w:right w:val="none" w:sz="0" w:space="0" w:color="auto"/>
      </w:divBdr>
    </w:div>
    <w:div w:id="239099040">
      <w:bodyDiv w:val="1"/>
      <w:marLeft w:val="0"/>
      <w:marRight w:val="0"/>
      <w:marTop w:val="0"/>
      <w:marBottom w:val="0"/>
      <w:divBdr>
        <w:top w:val="none" w:sz="0" w:space="0" w:color="auto"/>
        <w:left w:val="none" w:sz="0" w:space="0" w:color="auto"/>
        <w:bottom w:val="none" w:sz="0" w:space="0" w:color="auto"/>
        <w:right w:val="none" w:sz="0" w:space="0" w:color="auto"/>
      </w:divBdr>
    </w:div>
    <w:div w:id="303242937">
      <w:bodyDiv w:val="1"/>
      <w:marLeft w:val="0"/>
      <w:marRight w:val="0"/>
      <w:marTop w:val="0"/>
      <w:marBottom w:val="0"/>
      <w:divBdr>
        <w:top w:val="none" w:sz="0" w:space="0" w:color="auto"/>
        <w:left w:val="none" w:sz="0" w:space="0" w:color="auto"/>
        <w:bottom w:val="none" w:sz="0" w:space="0" w:color="auto"/>
        <w:right w:val="none" w:sz="0" w:space="0" w:color="auto"/>
      </w:divBdr>
    </w:div>
    <w:div w:id="330448277">
      <w:bodyDiv w:val="1"/>
      <w:marLeft w:val="0"/>
      <w:marRight w:val="0"/>
      <w:marTop w:val="0"/>
      <w:marBottom w:val="0"/>
      <w:divBdr>
        <w:top w:val="none" w:sz="0" w:space="0" w:color="auto"/>
        <w:left w:val="none" w:sz="0" w:space="0" w:color="auto"/>
        <w:bottom w:val="none" w:sz="0" w:space="0" w:color="auto"/>
        <w:right w:val="none" w:sz="0" w:space="0" w:color="auto"/>
      </w:divBdr>
    </w:div>
    <w:div w:id="341205422">
      <w:bodyDiv w:val="1"/>
      <w:marLeft w:val="0"/>
      <w:marRight w:val="0"/>
      <w:marTop w:val="0"/>
      <w:marBottom w:val="0"/>
      <w:divBdr>
        <w:top w:val="none" w:sz="0" w:space="0" w:color="auto"/>
        <w:left w:val="none" w:sz="0" w:space="0" w:color="auto"/>
        <w:bottom w:val="none" w:sz="0" w:space="0" w:color="auto"/>
        <w:right w:val="none" w:sz="0" w:space="0" w:color="auto"/>
      </w:divBdr>
    </w:div>
    <w:div w:id="358704556">
      <w:bodyDiv w:val="1"/>
      <w:marLeft w:val="0"/>
      <w:marRight w:val="0"/>
      <w:marTop w:val="0"/>
      <w:marBottom w:val="0"/>
      <w:divBdr>
        <w:top w:val="none" w:sz="0" w:space="0" w:color="auto"/>
        <w:left w:val="none" w:sz="0" w:space="0" w:color="auto"/>
        <w:bottom w:val="none" w:sz="0" w:space="0" w:color="auto"/>
        <w:right w:val="none" w:sz="0" w:space="0" w:color="auto"/>
      </w:divBdr>
    </w:div>
    <w:div w:id="403726288">
      <w:bodyDiv w:val="1"/>
      <w:marLeft w:val="0"/>
      <w:marRight w:val="0"/>
      <w:marTop w:val="0"/>
      <w:marBottom w:val="0"/>
      <w:divBdr>
        <w:top w:val="none" w:sz="0" w:space="0" w:color="auto"/>
        <w:left w:val="none" w:sz="0" w:space="0" w:color="auto"/>
        <w:bottom w:val="none" w:sz="0" w:space="0" w:color="auto"/>
        <w:right w:val="none" w:sz="0" w:space="0" w:color="auto"/>
      </w:divBdr>
    </w:div>
    <w:div w:id="503864511">
      <w:bodyDiv w:val="1"/>
      <w:marLeft w:val="0"/>
      <w:marRight w:val="0"/>
      <w:marTop w:val="0"/>
      <w:marBottom w:val="0"/>
      <w:divBdr>
        <w:top w:val="none" w:sz="0" w:space="0" w:color="auto"/>
        <w:left w:val="none" w:sz="0" w:space="0" w:color="auto"/>
        <w:bottom w:val="none" w:sz="0" w:space="0" w:color="auto"/>
        <w:right w:val="none" w:sz="0" w:space="0" w:color="auto"/>
      </w:divBdr>
    </w:div>
    <w:div w:id="524490526">
      <w:bodyDiv w:val="1"/>
      <w:marLeft w:val="0"/>
      <w:marRight w:val="0"/>
      <w:marTop w:val="0"/>
      <w:marBottom w:val="0"/>
      <w:divBdr>
        <w:top w:val="none" w:sz="0" w:space="0" w:color="auto"/>
        <w:left w:val="none" w:sz="0" w:space="0" w:color="auto"/>
        <w:bottom w:val="none" w:sz="0" w:space="0" w:color="auto"/>
        <w:right w:val="none" w:sz="0" w:space="0" w:color="auto"/>
      </w:divBdr>
    </w:div>
    <w:div w:id="530192075">
      <w:bodyDiv w:val="1"/>
      <w:marLeft w:val="0"/>
      <w:marRight w:val="0"/>
      <w:marTop w:val="0"/>
      <w:marBottom w:val="0"/>
      <w:divBdr>
        <w:top w:val="none" w:sz="0" w:space="0" w:color="auto"/>
        <w:left w:val="none" w:sz="0" w:space="0" w:color="auto"/>
        <w:bottom w:val="none" w:sz="0" w:space="0" w:color="auto"/>
        <w:right w:val="none" w:sz="0" w:space="0" w:color="auto"/>
      </w:divBdr>
    </w:div>
    <w:div w:id="762340361">
      <w:bodyDiv w:val="1"/>
      <w:marLeft w:val="0"/>
      <w:marRight w:val="0"/>
      <w:marTop w:val="0"/>
      <w:marBottom w:val="0"/>
      <w:divBdr>
        <w:top w:val="none" w:sz="0" w:space="0" w:color="auto"/>
        <w:left w:val="none" w:sz="0" w:space="0" w:color="auto"/>
        <w:bottom w:val="none" w:sz="0" w:space="0" w:color="auto"/>
        <w:right w:val="none" w:sz="0" w:space="0" w:color="auto"/>
      </w:divBdr>
    </w:div>
    <w:div w:id="798916104">
      <w:bodyDiv w:val="1"/>
      <w:marLeft w:val="0"/>
      <w:marRight w:val="0"/>
      <w:marTop w:val="0"/>
      <w:marBottom w:val="0"/>
      <w:divBdr>
        <w:top w:val="none" w:sz="0" w:space="0" w:color="auto"/>
        <w:left w:val="none" w:sz="0" w:space="0" w:color="auto"/>
        <w:bottom w:val="none" w:sz="0" w:space="0" w:color="auto"/>
        <w:right w:val="none" w:sz="0" w:space="0" w:color="auto"/>
      </w:divBdr>
    </w:div>
    <w:div w:id="809204397">
      <w:bodyDiv w:val="1"/>
      <w:marLeft w:val="0"/>
      <w:marRight w:val="0"/>
      <w:marTop w:val="0"/>
      <w:marBottom w:val="0"/>
      <w:divBdr>
        <w:top w:val="none" w:sz="0" w:space="0" w:color="auto"/>
        <w:left w:val="none" w:sz="0" w:space="0" w:color="auto"/>
        <w:bottom w:val="none" w:sz="0" w:space="0" w:color="auto"/>
        <w:right w:val="none" w:sz="0" w:space="0" w:color="auto"/>
      </w:divBdr>
    </w:div>
    <w:div w:id="852959004">
      <w:bodyDiv w:val="1"/>
      <w:marLeft w:val="0"/>
      <w:marRight w:val="0"/>
      <w:marTop w:val="0"/>
      <w:marBottom w:val="0"/>
      <w:divBdr>
        <w:top w:val="none" w:sz="0" w:space="0" w:color="auto"/>
        <w:left w:val="none" w:sz="0" w:space="0" w:color="auto"/>
        <w:bottom w:val="none" w:sz="0" w:space="0" w:color="auto"/>
        <w:right w:val="none" w:sz="0" w:space="0" w:color="auto"/>
      </w:divBdr>
    </w:div>
    <w:div w:id="870260655">
      <w:bodyDiv w:val="1"/>
      <w:marLeft w:val="0"/>
      <w:marRight w:val="0"/>
      <w:marTop w:val="0"/>
      <w:marBottom w:val="0"/>
      <w:divBdr>
        <w:top w:val="none" w:sz="0" w:space="0" w:color="auto"/>
        <w:left w:val="none" w:sz="0" w:space="0" w:color="auto"/>
        <w:bottom w:val="none" w:sz="0" w:space="0" w:color="auto"/>
        <w:right w:val="none" w:sz="0" w:space="0" w:color="auto"/>
      </w:divBdr>
    </w:div>
    <w:div w:id="923143389">
      <w:bodyDiv w:val="1"/>
      <w:marLeft w:val="0"/>
      <w:marRight w:val="0"/>
      <w:marTop w:val="0"/>
      <w:marBottom w:val="0"/>
      <w:divBdr>
        <w:top w:val="none" w:sz="0" w:space="0" w:color="auto"/>
        <w:left w:val="none" w:sz="0" w:space="0" w:color="auto"/>
        <w:bottom w:val="none" w:sz="0" w:space="0" w:color="auto"/>
        <w:right w:val="none" w:sz="0" w:space="0" w:color="auto"/>
      </w:divBdr>
    </w:div>
    <w:div w:id="927546721">
      <w:bodyDiv w:val="1"/>
      <w:marLeft w:val="0"/>
      <w:marRight w:val="0"/>
      <w:marTop w:val="0"/>
      <w:marBottom w:val="0"/>
      <w:divBdr>
        <w:top w:val="none" w:sz="0" w:space="0" w:color="auto"/>
        <w:left w:val="none" w:sz="0" w:space="0" w:color="auto"/>
        <w:bottom w:val="none" w:sz="0" w:space="0" w:color="auto"/>
        <w:right w:val="none" w:sz="0" w:space="0" w:color="auto"/>
      </w:divBdr>
    </w:div>
    <w:div w:id="966203801">
      <w:bodyDiv w:val="1"/>
      <w:marLeft w:val="0"/>
      <w:marRight w:val="0"/>
      <w:marTop w:val="0"/>
      <w:marBottom w:val="0"/>
      <w:divBdr>
        <w:top w:val="none" w:sz="0" w:space="0" w:color="auto"/>
        <w:left w:val="none" w:sz="0" w:space="0" w:color="auto"/>
        <w:bottom w:val="none" w:sz="0" w:space="0" w:color="auto"/>
        <w:right w:val="none" w:sz="0" w:space="0" w:color="auto"/>
      </w:divBdr>
    </w:div>
    <w:div w:id="1033309975">
      <w:bodyDiv w:val="1"/>
      <w:marLeft w:val="0"/>
      <w:marRight w:val="0"/>
      <w:marTop w:val="0"/>
      <w:marBottom w:val="0"/>
      <w:divBdr>
        <w:top w:val="none" w:sz="0" w:space="0" w:color="auto"/>
        <w:left w:val="none" w:sz="0" w:space="0" w:color="auto"/>
        <w:bottom w:val="none" w:sz="0" w:space="0" w:color="auto"/>
        <w:right w:val="none" w:sz="0" w:space="0" w:color="auto"/>
      </w:divBdr>
    </w:div>
    <w:div w:id="1061246979">
      <w:bodyDiv w:val="1"/>
      <w:marLeft w:val="0"/>
      <w:marRight w:val="0"/>
      <w:marTop w:val="0"/>
      <w:marBottom w:val="0"/>
      <w:divBdr>
        <w:top w:val="none" w:sz="0" w:space="0" w:color="auto"/>
        <w:left w:val="none" w:sz="0" w:space="0" w:color="auto"/>
        <w:bottom w:val="none" w:sz="0" w:space="0" w:color="auto"/>
        <w:right w:val="none" w:sz="0" w:space="0" w:color="auto"/>
      </w:divBdr>
    </w:div>
    <w:div w:id="1063060523">
      <w:bodyDiv w:val="1"/>
      <w:marLeft w:val="0"/>
      <w:marRight w:val="0"/>
      <w:marTop w:val="0"/>
      <w:marBottom w:val="0"/>
      <w:divBdr>
        <w:top w:val="none" w:sz="0" w:space="0" w:color="auto"/>
        <w:left w:val="none" w:sz="0" w:space="0" w:color="auto"/>
        <w:bottom w:val="none" w:sz="0" w:space="0" w:color="auto"/>
        <w:right w:val="none" w:sz="0" w:space="0" w:color="auto"/>
      </w:divBdr>
    </w:div>
    <w:div w:id="1093667530">
      <w:bodyDiv w:val="1"/>
      <w:marLeft w:val="0"/>
      <w:marRight w:val="0"/>
      <w:marTop w:val="0"/>
      <w:marBottom w:val="0"/>
      <w:divBdr>
        <w:top w:val="none" w:sz="0" w:space="0" w:color="auto"/>
        <w:left w:val="none" w:sz="0" w:space="0" w:color="auto"/>
        <w:bottom w:val="none" w:sz="0" w:space="0" w:color="auto"/>
        <w:right w:val="none" w:sz="0" w:space="0" w:color="auto"/>
      </w:divBdr>
    </w:div>
    <w:div w:id="1114249663">
      <w:bodyDiv w:val="1"/>
      <w:marLeft w:val="0"/>
      <w:marRight w:val="0"/>
      <w:marTop w:val="0"/>
      <w:marBottom w:val="0"/>
      <w:divBdr>
        <w:top w:val="none" w:sz="0" w:space="0" w:color="auto"/>
        <w:left w:val="none" w:sz="0" w:space="0" w:color="auto"/>
        <w:bottom w:val="none" w:sz="0" w:space="0" w:color="auto"/>
        <w:right w:val="none" w:sz="0" w:space="0" w:color="auto"/>
      </w:divBdr>
    </w:div>
    <w:div w:id="1115634598">
      <w:bodyDiv w:val="1"/>
      <w:marLeft w:val="0"/>
      <w:marRight w:val="0"/>
      <w:marTop w:val="0"/>
      <w:marBottom w:val="0"/>
      <w:divBdr>
        <w:top w:val="none" w:sz="0" w:space="0" w:color="auto"/>
        <w:left w:val="none" w:sz="0" w:space="0" w:color="auto"/>
        <w:bottom w:val="none" w:sz="0" w:space="0" w:color="auto"/>
        <w:right w:val="none" w:sz="0" w:space="0" w:color="auto"/>
      </w:divBdr>
    </w:div>
    <w:div w:id="1160391284">
      <w:bodyDiv w:val="1"/>
      <w:marLeft w:val="0"/>
      <w:marRight w:val="0"/>
      <w:marTop w:val="0"/>
      <w:marBottom w:val="0"/>
      <w:divBdr>
        <w:top w:val="none" w:sz="0" w:space="0" w:color="auto"/>
        <w:left w:val="none" w:sz="0" w:space="0" w:color="auto"/>
        <w:bottom w:val="none" w:sz="0" w:space="0" w:color="auto"/>
        <w:right w:val="none" w:sz="0" w:space="0" w:color="auto"/>
      </w:divBdr>
    </w:div>
    <w:div w:id="1234198721">
      <w:bodyDiv w:val="1"/>
      <w:marLeft w:val="0"/>
      <w:marRight w:val="0"/>
      <w:marTop w:val="0"/>
      <w:marBottom w:val="0"/>
      <w:divBdr>
        <w:top w:val="none" w:sz="0" w:space="0" w:color="auto"/>
        <w:left w:val="none" w:sz="0" w:space="0" w:color="auto"/>
        <w:bottom w:val="none" w:sz="0" w:space="0" w:color="auto"/>
        <w:right w:val="none" w:sz="0" w:space="0" w:color="auto"/>
      </w:divBdr>
    </w:div>
    <w:div w:id="1268469213">
      <w:bodyDiv w:val="1"/>
      <w:marLeft w:val="0"/>
      <w:marRight w:val="0"/>
      <w:marTop w:val="0"/>
      <w:marBottom w:val="0"/>
      <w:divBdr>
        <w:top w:val="none" w:sz="0" w:space="0" w:color="auto"/>
        <w:left w:val="none" w:sz="0" w:space="0" w:color="auto"/>
        <w:bottom w:val="none" w:sz="0" w:space="0" w:color="auto"/>
        <w:right w:val="none" w:sz="0" w:space="0" w:color="auto"/>
      </w:divBdr>
    </w:div>
    <w:div w:id="1279949127">
      <w:bodyDiv w:val="1"/>
      <w:marLeft w:val="0"/>
      <w:marRight w:val="0"/>
      <w:marTop w:val="0"/>
      <w:marBottom w:val="0"/>
      <w:divBdr>
        <w:top w:val="none" w:sz="0" w:space="0" w:color="auto"/>
        <w:left w:val="none" w:sz="0" w:space="0" w:color="auto"/>
        <w:bottom w:val="none" w:sz="0" w:space="0" w:color="auto"/>
        <w:right w:val="none" w:sz="0" w:space="0" w:color="auto"/>
      </w:divBdr>
    </w:div>
    <w:div w:id="1285193610">
      <w:bodyDiv w:val="1"/>
      <w:marLeft w:val="0"/>
      <w:marRight w:val="0"/>
      <w:marTop w:val="0"/>
      <w:marBottom w:val="0"/>
      <w:divBdr>
        <w:top w:val="none" w:sz="0" w:space="0" w:color="auto"/>
        <w:left w:val="none" w:sz="0" w:space="0" w:color="auto"/>
        <w:bottom w:val="none" w:sz="0" w:space="0" w:color="auto"/>
        <w:right w:val="none" w:sz="0" w:space="0" w:color="auto"/>
      </w:divBdr>
    </w:div>
    <w:div w:id="1291669587">
      <w:bodyDiv w:val="1"/>
      <w:marLeft w:val="0"/>
      <w:marRight w:val="0"/>
      <w:marTop w:val="0"/>
      <w:marBottom w:val="0"/>
      <w:divBdr>
        <w:top w:val="none" w:sz="0" w:space="0" w:color="auto"/>
        <w:left w:val="none" w:sz="0" w:space="0" w:color="auto"/>
        <w:bottom w:val="none" w:sz="0" w:space="0" w:color="auto"/>
        <w:right w:val="none" w:sz="0" w:space="0" w:color="auto"/>
      </w:divBdr>
    </w:div>
    <w:div w:id="1313412223">
      <w:bodyDiv w:val="1"/>
      <w:marLeft w:val="0"/>
      <w:marRight w:val="0"/>
      <w:marTop w:val="0"/>
      <w:marBottom w:val="0"/>
      <w:divBdr>
        <w:top w:val="none" w:sz="0" w:space="0" w:color="auto"/>
        <w:left w:val="none" w:sz="0" w:space="0" w:color="auto"/>
        <w:bottom w:val="none" w:sz="0" w:space="0" w:color="auto"/>
        <w:right w:val="none" w:sz="0" w:space="0" w:color="auto"/>
      </w:divBdr>
    </w:div>
    <w:div w:id="1355380828">
      <w:bodyDiv w:val="1"/>
      <w:marLeft w:val="0"/>
      <w:marRight w:val="0"/>
      <w:marTop w:val="0"/>
      <w:marBottom w:val="0"/>
      <w:divBdr>
        <w:top w:val="none" w:sz="0" w:space="0" w:color="auto"/>
        <w:left w:val="none" w:sz="0" w:space="0" w:color="auto"/>
        <w:bottom w:val="none" w:sz="0" w:space="0" w:color="auto"/>
        <w:right w:val="none" w:sz="0" w:space="0" w:color="auto"/>
      </w:divBdr>
    </w:div>
    <w:div w:id="1431852011">
      <w:bodyDiv w:val="1"/>
      <w:marLeft w:val="0"/>
      <w:marRight w:val="0"/>
      <w:marTop w:val="0"/>
      <w:marBottom w:val="0"/>
      <w:divBdr>
        <w:top w:val="none" w:sz="0" w:space="0" w:color="auto"/>
        <w:left w:val="none" w:sz="0" w:space="0" w:color="auto"/>
        <w:bottom w:val="none" w:sz="0" w:space="0" w:color="auto"/>
        <w:right w:val="none" w:sz="0" w:space="0" w:color="auto"/>
      </w:divBdr>
    </w:div>
    <w:div w:id="1506944723">
      <w:bodyDiv w:val="1"/>
      <w:marLeft w:val="0"/>
      <w:marRight w:val="0"/>
      <w:marTop w:val="0"/>
      <w:marBottom w:val="0"/>
      <w:divBdr>
        <w:top w:val="none" w:sz="0" w:space="0" w:color="auto"/>
        <w:left w:val="none" w:sz="0" w:space="0" w:color="auto"/>
        <w:bottom w:val="none" w:sz="0" w:space="0" w:color="auto"/>
        <w:right w:val="none" w:sz="0" w:space="0" w:color="auto"/>
      </w:divBdr>
    </w:div>
    <w:div w:id="1551917659">
      <w:bodyDiv w:val="1"/>
      <w:marLeft w:val="0"/>
      <w:marRight w:val="0"/>
      <w:marTop w:val="0"/>
      <w:marBottom w:val="0"/>
      <w:divBdr>
        <w:top w:val="none" w:sz="0" w:space="0" w:color="auto"/>
        <w:left w:val="none" w:sz="0" w:space="0" w:color="auto"/>
        <w:bottom w:val="none" w:sz="0" w:space="0" w:color="auto"/>
        <w:right w:val="none" w:sz="0" w:space="0" w:color="auto"/>
      </w:divBdr>
    </w:div>
    <w:div w:id="1673600999">
      <w:bodyDiv w:val="1"/>
      <w:marLeft w:val="0"/>
      <w:marRight w:val="0"/>
      <w:marTop w:val="0"/>
      <w:marBottom w:val="0"/>
      <w:divBdr>
        <w:top w:val="none" w:sz="0" w:space="0" w:color="auto"/>
        <w:left w:val="none" w:sz="0" w:space="0" w:color="auto"/>
        <w:bottom w:val="none" w:sz="0" w:space="0" w:color="auto"/>
        <w:right w:val="none" w:sz="0" w:space="0" w:color="auto"/>
      </w:divBdr>
    </w:div>
    <w:div w:id="1675691219">
      <w:bodyDiv w:val="1"/>
      <w:marLeft w:val="0"/>
      <w:marRight w:val="0"/>
      <w:marTop w:val="0"/>
      <w:marBottom w:val="0"/>
      <w:divBdr>
        <w:top w:val="none" w:sz="0" w:space="0" w:color="auto"/>
        <w:left w:val="none" w:sz="0" w:space="0" w:color="auto"/>
        <w:bottom w:val="none" w:sz="0" w:space="0" w:color="auto"/>
        <w:right w:val="none" w:sz="0" w:space="0" w:color="auto"/>
      </w:divBdr>
    </w:div>
    <w:div w:id="1680234434">
      <w:bodyDiv w:val="1"/>
      <w:marLeft w:val="0"/>
      <w:marRight w:val="0"/>
      <w:marTop w:val="0"/>
      <w:marBottom w:val="0"/>
      <w:divBdr>
        <w:top w:val="none" w:sz="0" w:space="0" w:color="auto"/>
        <w:left w:val="none" w:sz="0" w:space="0" w:color="auto"/>
        <w:bottom w:val="none" w:sz="0" w:space="0" w:color="auto"/>
        <w:right w:val="none" w:sz="0" w:space="0" w:color="auto"/>
      </w:divBdr>
    </w:div>
    <w:div w:id="1734808972">
      <w:bodyDiv w:val="1"/>
      <w:marLeft w:val="0"/>
      <w:marRight w:val="0"/>
      <w:marTop w:val="0"/>
      <w:marBottom w:val="0"/>
      <w:divBdr>
        <w:top w:val="none" w:sz="0" w:space="0" w:color="auto"/>
        <w:left w:val="none" w:sz="0" w:space="0" w:color="auto"/>
        <w:bottom w:val="none" w:sz="0" w:space="0" w:color="auto"/>
        <w:right w:val="none" w:sz="0" w:space="0" w:color="auto"/>
      </w:divBdr>
    </w:div>
    <w:div w:id="1782450499">
      <w:bodyDiv w:val="1"/>
      <w:marLeft w:val="0"/>
      <w:marRight w:val="0"/>
      <w:marTop w:val="0"/>
      <w:marBottom w:val="0"/>
      <w:divBdr>
        <w:top w:val="none" w:sz="0" w:space="0" w:color="auto"/>
        <w:left w:val="none" w:sz="0" w:space="0" w:color="auto"/>
        <w:bottom w:val="none" w:sz="0" w:space="0" w:color="auto"/>
        <w:right w:val="none" w:sz="0" w:space="0" w:color="auto"/>
      </w:divBdr>
    </w:div>
    <w:div w:id="1793792359">
      <w:bodyDiv w:val="1"/>
      <w:marLeft w:val="0"/>
      <w:marRight w:val="0"/>
      <w:marTop w:val="0"/>
      <w:marBottom w:val="0"/>
      <w:divBdr>
        <w:top w:val="none" w:sz="0" w:space="0" w:color="auto"/>
        <w:left w:val="none" w:sz="0" w:space="0" w:color="auto"/>
        <w:bottom w:val="none" w:sz="0" w:space="0" w:color="auto"/>
        <w:right w:val="none" w:sz="0" w:space="0" w:color="auto"/>
      </w:divBdr>
    </w:div>
    <w:div w:id="1814789872">
      <w:bodyDiv w:val="1"/>
      <w:marLeft w:val="0"/>
      <w:marRight w:val="0"/>
      <w:marTop w:val="0"/>
      <w:marBottom w:val="0"/>
      <w:divBdr>
        <w:top w:val="none" w:sz="0" w:space="0" w:color="auto"/>
        <w:left w:val="none" w:sz="0" w:space="0" w:color="auto"/>
        <w:bottom w:val="none" w:sz="0" w:space="0" w:color="auto"/>
        <w:right w:val="none" w:sz="0" w:space="0" w:color="auto"/>
      </w:divBdr>
    </w:div>
    <w:div w:id="183070869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76112181">
      <w:bodyDiv w:val="1"/>
      <w:marLeft w:val="0"/>
      <w:marRight w:val="0"/>
      <w:marTop w:val="0"/>
      <w:marBottom w:val="0"/>
      <w:divBdr>
        <w:top w:val="none" w:sz="0" w:space="0" w:color="auto"/>
        <w:left w:val="none" w:sz="0" w:space="0" w:color="auto"/>
        <w:bottom w:val="none" w:sz="0" w:space="0" w:color="auto"/>
        <w:right w:val="none" w:sz="0" w:space="0" w:color="auto"/>
      </w:divBdr>
    </w:div>
    <w:div w:id="1922374252">
      <w:bodyDiv w:val="1"/>
      <w:marLeft w:val="0"/>
      <w:marRight w:val="0"/>
      <w:marTop w:val="0"/>
      <w:marBottom w:val="0"/>
      <w:divBdr>
        <w:top w:val="none" w:sz="0" w:space="0" w:color="auto"/>
        <w:left w:val="none" w:sz="0" w:space="0" w:color="auto"/>
        <w:bottom w:val="none" w:sz="0" w:space="0" w:color="auto"/>
        <w:right w:val="none" w:sz="0" w:space="0" w:color="auto"/>
      </w:divBdr>
    </w:div>
    <w:div w:id="1956255612">
      <w:bodyDiv w:val="1"/>
      <w:marLeft w:val="0"/>
      <w:marRight w:val="0"/>
      <w:marTop w:val="0"/>
      <w:marBottom w:val="0"/>
      <w:divBdr>
        <w:top w:val="none" w:sz="0" w:space="0" w:color="auto"/>
        <w:left w:val="none" w:sz="0" w:space="0" w:color="auto"/>
        <w:bottom w:val="none" w:sz="0" w:space="0" w:color="auto"/>
        <w:right w:val="none" w:sz="0" w:space="0" w:color="auto"/>
      </w:divBdr>
    </w:div>
    <w:div w:id="1961035172">
      <w:bodyDiv w:val="1"/>
      <w:marLeft w:val="0"/>
      <w:marRight w:val="0"/>
      <w:marTop w:val="0"/>
      <w:marBottom w:val="0"/>
      <w:divBdr>
        <w:top w:val="none" w:sz="0" w:space="0" w:color="auto"/>
        <w:left w:val="none" w:sz="0" w:space="0" w:color="auto"/>
        <w:bottom w:val="none" w:sz="0" w:space="0" w:color="auto"/>
        <w:right w:val="none" w:sz="0" w:space="0" w:color="auto"/>
      </w:divBdr>
    </w:div>
    <w:div w:id="1968002053">
      <w:bodyDiv w:val="1"/>
      <w:marLeft w:val="0"/>
      <w:marRight w:val="0"/>
      <w:marTop w:val="0"/>
      <w:marBottom w:val="0"/>
      <w:divBdr>
        <w:top w:val="none" w:sz="0" w:space="0" w:color="auto"/>
        <w:left w:val="none" w:sz="0" w:space="0" w:color="auto"/>
        <w:bottom w:val="none" w:sz="0" w:space="0" w:color="auto"/>
        <w:right w:val="none" w:sz="0" w:space="0" w:color="auto"/>
      </w:divBdr>
    </w:div>
    <w:div w:id="2039549422">
      <w:bodyDiv w:val="1"/>
      <w:marLeft w:val="0"/>
      <w:marRight w:val="0"/>
      <w:marTop w:val="0"/>
      <w:marBottom w:val="0"/>
      <w:divBdr>
        <w:top w:val="none" w:sz="0" w:space="0" w:color="auto"/>
        <w:left w:val="none" w:sz="0" w:space="0" w:color="auto"/>
        <w:bottom w:val="none" w:sz="0" w:space="0" w:color="auto"/>
        <w:right w:val="none" w:sz="0" w:space="0" w:color="auto"/>
      </w:divBdr>
    </w:div>
    <w:div w:id="2083485786">
      <w:bodyDiv w:val="1"/>
      <w:marLeft w:val="0"/>
      <w:marRight w:val="0"/>
      <w:marTop w:val="0"/>
      <w:marBottom w:val="0"/>
      <w:divBdr>
        <w:top w:val="none" w:sz="0" w:space="0" w:color="auto"/>
        <w:left w:val="none" w:sz="0" w:space="0" w:color="auto"/>
        <w:bottom w:val="none" w:sz="0" w:space="0" w:color="auto"/>
        <w:right w:val="none" w:sz="0" w:space="0" w:color="auto"/>
      </w:divBdr>
    </w:div>
    <w:div w:id="2090496685">
      <w:bodyDiv w:val="1"/>
      <w:marLeft w:val="0"/>
      <w:marRight w:val="0"/>
      <w:marTop w:val="0"/>
      <w:marBottom w:val="0"/>
      <w:divBdr>
        <w:top w:val="none" w:sz="0" w:space="0" w:color="auto"/>
        <w:left w:val="none" w:sz="0" w:space="0" w:color="auto"/>
        <w:bottom w:val="none" w:sz="0" w:space="0" w:color="auto"/>
        <w:right w:val="none" w:sz="0" w:space="0" w:color="auto"/>
      </w:divBdr>
    </w:div>
    <w:div w:id="2123845122">
      <w:bodyDiv w:val="1"/>
      <w:marLeft w:val="0"/>
      <w:marRight w:val="0"/>
      <w:marTop w:val="0"/>
      <w:marBottom w:val="0"/>
      <w:divBdr>
        <w:top w:val="none" w:sz="0" w:space="0" w:color="auto"/>
        <w:left w:val="none" w:sz="0" w:space="0" w:color="auto"/>
        <w:bottom w:val="none" w:sz="0" w:space="0" w:color="auto"/>
        <w:right w:val="none" w:sz="0" w:space="0" w:color="auto"/>
      </w:divBdr>
    </w:div>
    <w:div w:id="21294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moud%20bakr\AppData\Local\Microsoft\Windows\Temporary%20Internet%20Files\Content.IE5\1RI27DTB\A85-template%20-%20with%20foot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92D74A04FAEF42BD852E17FDD6E5B6" ma:contentTypeVersion="2" ma:contentTypeDescription="Create a new document." ma:contentTypeScope="" ma:versionID="763c60a3cf4856423ea239dee8b042f3">
  <xsd:schema xmlns:xsd="http://www.w3.org/2001/XMLSchema" xmlns:p="http://schemas.microsoft.com/office/2006/metadata/properties" xmlns:ns2="ca155cdd-9bf1-4174-8a2d-8747f528ddda" xmlns:ns3="48d2d36d-b4e3-478b-a344-cdbeebaca89a" targetNamespace="http://schemas.microsoft.com/office/2006/metadata/properties" ma:root="true" ma:fieldsID="70dee48351559ab095463589c75cf11f"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UNEP/OzL.Pro/ExCom/85/46</Document_x0020_Number>
    <DocumentType xmlns="48d2d36d-b4e3-478b-a344-cdbeebaca89a">Pre-session</DocumentType>
  </documentManagement>
</p:properties>
</file>

<file path=customXml/itemProps1.xml><?xml version="1.0" encoding="utf-8"?>
<ds:datastoreItem xmlns:ds="http://schemas.openxmlformats.org/officeDocument/2006/customXml" ds:itemID="{4B9EA4EA-6497-4706-BAC0-65112C093B41}"/>
</file>

<file path=customXml/itemProps2.xml><?xml version="1.0" encoding="utf-8"?>
<ds:datastoreItem xmlns:ds="http://schemas.openxmlformats.org/officeDocument/2006/customXml" ds:itemID="{DB218634-4642-4661-8D0A-94963C24702F}"/>
</file>

<file path=customXml/itemProps3.xml><?xml version="1.0" encoding="utf-8"?>
<ds:datastoreItem xmlns:ds="http://schemas.openxmlformats.org/officeDocument/2006/customXml" ds:itemID="{EF30D563-A946-45D6-9D39-C57F20E1D074}"/>
</file>

<file path=customXml/itemProps4.xml><?xml version="1.0" encoding="utf-8"?>
<ds:datastoreItem xmlns:ds="http://schemas.openxmlformats.org/officeDocument/2006/customXml" ds:itemID="{A1CC0444-0B58-444F-8BD2-C4BEA3DEEA19}"/>
</file>

<file path=docProps/app.xml><?xml version="1.0" encoding="utf-8"?>
<Properties xmlns="http://schemas.openxmlformats.org/officeDocument/2006/extended-properties" xmlns:vt="http://schemas.openxmlformats.org/officeDocument/2006/docPropsVTypes">
  <Template>A85-template - with footnote</Template>
  <TotalTime>678</TotalTime>
  <Pages>14</Pages>
  <Words>4364</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مقترح مشروع: صربيا</vt:lpstr>
    </vt:vector>
  </TitlesOfParts>
  <Company>UNMFS</Company>
  <LinksUpToDate>false</LinksUpToDate>
  <CharactersWithSpaces>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صربيا</dc:title>
  <dc:creator>mahmoud bakr</dc:creator>
  <cp:lastModifiedBy>Lynda</cp:lastModifiedBy>
  <cp:revision>123</cp:revision>
  <cp:lastPrinted>2001-05-26T16:40:00Z</cp:lastPrinted>
  <dcterms:created xsi:type="dcterms:W3CDTF">2020-05-10T07:26:00Z</dcterms:created>
  <dcterms:modified xsi:type="dcterms:W3CDTF">2020-06-10T19:11:00Z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UNEP/OzL.Pro/ExCom/85/46</vt:lpwstr>
  </property>
  <property fmtid="{D5CDD505-2E9C-101B-9397-08002B2CF9AE}" pid="3" name="Revision date">
    <vt:lpwstr>4 May 2020</vt:lpwstr>
  </property>
  <property fmtid="{D5CDD505-2E9C-101B-9397-08002B2CF9AE}" pid="4" name="ContentTypeId">
    <vt:lpwstr>0x0101000F92D74A04FAEF42BD852E17FDD6E5B6</vt:lpwstr>
  </property>
</Properties>
</file>