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735EA2" w14:paraId="773FE1BF" w14:textId="77777777">
        <w:trPr>
          <w:trHeight w:val="720"/>
        </w:trPr>
        <w:tc>
          <w:tcPr>
            <w:tcW w:w="7061" w:type="dxa"/>
            <w:gridSpan w:val="2"/>
            <w:tcBorders>
              <w:bottom w:val="single" w:sz="18" w:space="0" w:color="auto"/>
            </w:tcBorders>
          </w:tcPr>
          <w:p w14:paraId="515C87E0" w14:textId="77777777" w:rsidR="00441083" w:rsidRPr="00735EA2"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735EA2">
              <w:rPr>
                <w:rFonts w:ascii="Univers" w:hAnsi="Univers"/>
                <w:b/>
                <w:sz w:val="28"/>
                <w:szCs w:val="28"/>
                <w:lang w:val="fr-CA"/>
              </w:rPr>
              <w:t>NATIONS</w:t>
            </w:r>
          </w:p>
          <w:p w14:paraId="65D580B4" w14:textId="77777777" w:rsidR="00441083" w:rsidRPr="00735EA2"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735EA2">
              <w:rPr>
                <w:rFonts w:ascii="Univers" w:hAnsi="Univers"/>
                <w:b/>
                <w:sz w:val="28"/>
                <w:szCs w:val="28"/>
                <w:lang w:val="fr-CA"/>
              </w:rPr>
              <w:t xml:space="preserve">UNIES </w:t>
            </w:r>
          </w:p>
        </w:tc>
        <w:tc>
          <w:tcPr>
            <w:tcW w:w="3544" w:type="dxa"/>
            <w:tcBorders>
              <w:bottom w:val="single" w:sz="18" w:space="0" w:color="auto"/>
            </w:tcBorders>
          </w:tcPr>
          <w:p w14:paraId="4AB75B8C" w14:textId="77777777" w:rsidR="00441083" w:rsidRPr="00735EA2" w:rsidRDefault="00E60D9C">
            <w:pPr>
              <w:tabs>
                <w:tab w:val="left" w:pos="3010"/>
              </w:tabs>
              <w:jc w:val="center"/>
              <w:rPr>
                <w:sz w:val="52"/>
                <w:szCs w:val="52"/>
                <w:lang w:val="fr-CA"/>
              </w:rPr>
            </w:pPr>
            <w:r w:rsidRPr="00735EA2">
              <w:rPr>
                <w:rFonts w:ascii="Univers Bold" w:hAnsi="Univers Bold"/>
                <w:b/>
                <w:sz w:val="72"/>
                <w:lang w:val="fr-CA"/>
              </w:rPr>
              <w:t xml:space="preserve">          EP</w:t>
            </w:r>
          </w:p>
        </w:tc>
      </w:tr>
      <w:tr w:rsidR="00441083" w:rsidRPr="00735EA2" w14:paraId="4788C4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8C45F0F" w14:textId="77777777" w:rsidR="00441083" w:rsidRPr="00735EA2" w:rsidRDefault="00C6443E">
            <w:pPr>
              <w:spacing w:before="120"/>
              <w:rPr>
                <w:lang w:val="fr-CA"/>
              </w:rPr>
            </w:pPr>
            <w:r w:rsidRPr="00735EA2">
              <w:rPr>
                <w:noProof/>
                <w:lang w:val="en-CA" w:eastAsia="en-CA"/>
              </w:rPr>
              <w:drawing>
                <wp:anchor distT="0" distB="0" distL="114300" distR="114300" simplePos="0" relativeHeight="251660288" behindDoc="0" locked="0" layoutInCell="1" allowOverlap="1" wp14:anchorId="489E372B" wp14:editId="78B7379F">
                  <wp:simplePos x="0" y="0"/>
                  <wp:positionH relativeFrom="column">
                    <wp:posOffset>372110</wp:posOffset>
                  </wp:positionH>
                  <wp:positionV relativeFrom="paragraph">
                    <wp:posOffset>910590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735EA2">
              <w:rPr>
                <w:noProof/>
                <w:lang w:val="en-CA" w:eastAsia="en-CA"/>
              </w:rPr>
              <w:drawing>
                <wp:anchor distT="0" distB="0" distL="114300" distR="114300" simplePos="0" relativeHeight="251661312" behindDoc="1" locked="0" layoutInCell="0" allowOverlap="1" wp14:anchorId="27DDC826" wp14:editId="0254172D">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14:paraId="507FBA42" w14:textId="77777777" w:rsidR="00441083" w:rsidRPr="00735EA2"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4F1960D3" w14:textId="77777777" w:rsidR="00441083" w:rsidRPr="00735EA2"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735EA2">
              <w:rPr>
                <w:rFonts w:ascii="Univers" w:hAnsi="Univers"/>
                <w:b/>
                <w:sz w:val="32"/>
                <w:lang w:val="fr-CA"/>
              </w:rPr>
              <w:t>Programme des</w:t>
            </w:r>
          </w:p>
          <w:p w14:paraId="1BA4593E" w14:textId="77777777" w:rsidR="00441083" w:rsidRPr="00735EA2" w:rsidRDefault="00E60D9C">
            <w:pPr>
              <w:rPr>
                <w:rFonts w:ascii="Univers" w:hAnsi="Univers"/>
                <w:b/>
                <w:sz w:val="32"/>
                <w:lang w:val="fr-CA"/>
              </w:rPr>
            </w:pPr>
            <w:r w:rsidRPr="00735EA2">
              <w:rPr>
                <w:rFonts w:ascii="Univers" w:hAnsi="Univers"/>
                <w:b/>
                <w:sz w:val="32"/>
                <w:lang w:val="fr-CA"/>
              </w:rPr>
              <w:t>Nations Unies pour</w:t>
            </w:r>
          </w:p>
          <w:p w14:paraId="0B006A28" w14:textId="77777777" w:rsidR="00441083" w:rsidRPr="00735EA2" w:rsidRDefault="00E60D9C">
            <w:pPr>
              <w:rPr>
                <w:rFonts w:ascii="Univers" w:hAnsi="Univers"/>
                <w:b/>
                <w:sz w:val="32"/>
                <w:lang w:val="fr-CA"/>
              </w:rPr>
            </w:pPr>
            <w:r w:rsidRPr="00735EA2">
              <w:rPr>
                <w:rFonts w:ascii="Univers" w:hAnsi="Univers"/>
                <w:b/>
                <w:sz w:val="32"/>
                <w:lang w:val="fr-CA"/>
              </w:rPr>
              <w:t>l’environnement</w:t>
            </w:r>
          </w:p>
          <w:p w14:paraId="29F530B6" w14:textId="77777777" w:rsidR="00441083" w:rsidRPr="00735EA2" w:rsidRDefault="00E60D9C">
            <w:pPr>
              <w:spacing w:before="720"/>
              <w:ind w:left="158"/>
              <w:rPr>
                <w:lang w:val="fr-CA"/>
              </w:rPr>
            </w:pPr>
            <w:r w:rsidRPr="00735EA2">
              <w:rPr>
                <w:lang w:val="fr-CA"/>
              </w:rPr>
              <w:t xml:space="preserve"> </w:t>
            </w:r>
          </w:p>
        </w:tc>
        <w:tc>
          <w:tcPr>
            <w:tcW w:w="3544" w:type="dxa"/>
            <w:tcBorders>
              <w:top w:val="nil"/>
              <w:left w:val="nil"/>
              <w:bottom w:val="single" w:sz="36" w:space="0" w:color="auto"/>
              <w:right w:val="nil"/>
            </w:tcBorders>
          </w:tcPr>
          <w:p w14:paraId="3E5A8817" w14:textId="77777777" w:rsidR="00441083" w:rsidRPr="00735EA2" w:rsidRDefault="00441083">
            <w:pPr>
              <w:rPr>
                <w:lang w:val="fr-CA"/>
              </w:rPr>
            </w:pPr>
          </w:p>
          <w:p w14:paraId="3223A942" w14:textId="77777777" w:rsidR="00441083" w:rsidRPr="00735EA2" w:rsidRDefault="00E60D9C">
            <w:pPr>
              <w:rPr>
                <w:lang w:val="fr-CA"/>
              </w:rPr>
            </w:pPr>
            <w:r w:rsidRPr="00735EA2">
              <w:rPr>
                <w:lang w:val="fr-CA"/>
              </w:rPr>
              <w:t>Distr.</w:t>
            </w:r>
          </w:p>
          <w:p w14:paraId="1D2106B8" w14:textId="77777777" w:rsidR="00441083" w:rsidRPr="00735EA2" w:rsidRDefault="00E60D9C" w:rsidP="00DD3433">
            <w:pPr>
              <w:rPr>
                <w:lang w:val="fr-CA"/>
              </w:rPr>
            </w:pPr>
            <w:r w:rsidRPr="00735EA2">
              <w:rPr>
                <w:lang w:val="fr-CA"/>
              </w:rPr>
              <w:t>G</w:t>
            </w:r>
            <w:r w:rsidR="00DD3433" w:rsidRPr="00735EA2">
              <w:rPr>
                <w:lang w:val="fr-CA"/>
              </w:rPr>
              <w:t>É</w:t>
            </w:r>
            <w:r w:rsidRPr="00735EA2">
              <w:rPr>
                <w:lang w:val="fr-CA"/>
              </w:rPr>
              <w:t>N</w:t>
            </w:r>
            <w:r w:rsidR="00DD3433" w:rsidRPr="00735EA2">
              <w:rPr>
                <w:lang w:val="fr-CA"/>
              </w:rPr>
              <w:t>É</w:t>
            </w:r>
            <w:r w:rsidRPr="00735EA2">
              <w:rPr>
                <w:lang w:val="fr-CA"/>
              </w:rPr>
              <w:t>RAL</w:t>
            </w:r>
            <w:r w:rsidR="00FF3CF1" w:rsidRPr="00735EA2">
              <w:rPr>
                <w:lang w:val="fr-CA"/>
              </w:rPr>
              <w:t>E</w:t>
            </w:r>
          </w:p>
          <w:p w14:paraId="170B8E19" w14:textId="77777777" w:rsidR="00441083" w:rsidRPr="00735EA2" w:rsidRDefault="00441083">
            <w:pPr>
              <w:rPr>
                <w:lang w:val="fr-CA"/>
              </w:rPr>
            </w:pPr>
          </w:p>
          <w:p w14:paraId="315712F9" w14:textId="12C84E63" w:rsidR="00441083" w:rsidRPr="00735EA2" w:rsidRDefault="006A7DC9">
            <w:pPr>
              <w:rPr>
                <w:lang w:val="fr-CA"/>
              </w:rPr>
            </w:pPr>
            <w:r>
              <w:fldChar w:fldCharType="begin"/>
            </w:r>
            <w:r w:rsidRPr="00D34FD0">
              <w:rPr>
                <w:lang w:val="fr-CA"/>
              </w:rPr>
              <w:instrText xml:space="preserve"> DOCPROPERTY "Document number"  \* MERGEFORMAT </w:instrText>
            </w:r>
            <w:r>
              <w:fldChar w:fldCharType="separate"/>
            </w:r>
            <w:r w:rsidR="00D34FD0">
              <w:rPr>
                <w:lang w:val="fr-CA"/>
              </w:rPr>
              <w:t>UNEP/OzL.Pro/ExCom/85/21</w:t>
            </w:r>
            <w:r>
              <w:rPr>
                <w:lang w:val="fr-CA"/>
              </w:rPr>
              <w:fldChar w:fldCharType="end"/>
            </w:r>
          </w:p>
          <w:p w14:paraId="747FB5A4" w14:textId="4B442219" w:rsidR="002F0B57" w:rsidRPr="00735EA2" w:rsidRDefault="0031423C" w:rsidP="000F6C8E">
            <w:pPr>
              <w:rPr>
                <w:lang w:val="fr-CA"/>
              </w:rPr>
            </w:pPr>
            <w:r w:rsidRPr="00735EA2">
              <w:rPr>
                <w:lang w:val="fr-CA"/>
              </w:rPr>
              <w:fldChar w:fldCharType="begin"/>
            </w:r>
            <w:r w:rsidR="002F0B57" w:rsidRPr="00735EA2">
              <w:rPr>
                <w:lang w:val="fr-CA"/>
              </w:rPr>
              <w:instrText xml:space="preserve"> DOCPROPERTY "Revision date" \@ "d MMMM YYYY"  \* MERGEFORMAT </w:instrText>
            </w:r>
            <w:r w:rsidRPr="00735EA2">
              <w:rPr>
                <w:lang w:val="fr-CA"/>
              </w:rPr>
              <w:fldChar w:fldCharType="separate"/>
            </w:r>
            <w:r w:rsidR="00CB46AF">
              <w:rPr>
                <w:lang w:val="fr-CA"/>
              </w:rPr>
              <w:t>7 mai 2020</w:t>
            </w:r>
            <w:r w:rsidRPr="00735EA2">
              <w:rPr>
                <w:lang w:val="fr-CA"/>
              </w:rPr>
              <w:fldChar w:fldCharType="end"/>
            </w:r>
          </w:p>
          <w:p w14:paraId="626856F4" w14:textId="77777777" w:rsidR="00441083" w:rsidRPr="00735EA2" w:rsidRDefault="00FC5578">
            <w:pPr>
              <w:rPr>
                <w:caps/>
                <w:lang w:val="fr-CA"/>
              </w:rPr>
            </w:pPr>
            <w:r w:rsidRPr="00735EA2">
              <w:rPr>
                <w:caps/>
                <w:lang w:val="fr-CA"/>
              </w:rPr>
              <w:br/>
            </w:r>
            <w:r w:rsidR="00E60D9C" w:rsidRPr="00735EA2">
              <w:rPr>
                <w:caps/>
                <w:lang w:val="fr-CA"/>
              </w:rPr>
              <w:t>FRANÇAIS</w:t>
            </w:r>
          </w:p>
          <w:p w14:paraId="57DCAA94" w14:textId="77777777" w:rsidR="00441083" w:rsidRPr="00735EA2" w:rsidRDefault="00E60D9C">
            <w:pPr>
              <w:rPr>
                <w:lang w:val="fr-CA"/>
              </w:rPr>
            </w:pPr>
            <w:r w:rsidRPr="00735EA2">
              <w:rPr>
                <w:lang w:val="fr-CA"/>
              </w:rPr>
              <w:t>ORIGINAL</w:t>
            </w:r>
            <w:r w:rsidR="00836E80" w:rsidRPr="00735EA2">
              <w:rPr>
                <w:lang w:val="fr-CA"/>
              </w:rPr>
              <w:t> :</w:t>
            </w:r>
            <w:r w:rsidRPr="00735EA2">
              <w:rPr>
                <w:lang w:val="fr-CA"/>
              </w:rPr>
              <w:t xml:space="preserve"> </w:t>
            </w:r>
            <w:r w:rsidR="0091161A" w:rsidRPr="00735EA2">
              <w:rPr>
                <w:lang w:val="fr-CA"/>
              </w:rPr>
              <w:t>ANGLAIS</w:t>
            </w:r>
          </w:p>
        </w:tc>
      </w:tr>
    </w:tbl>
    <w:p w14:paraId="64F03962" w14:textId="77777777" w:rsidR="00441083" w:rsidRPr="00735EA2" w:rsidRDefault="00441083">
      <w:pPr>
        <w:jc w:val="left"/>
        <w:rPr>
          <w:lang w:val="fr-CA"/>
        </w:rPr>
      </w:pPr>
    </w:p>
    <w:p w14:paraId="6ED663AD" w14:textId="77777777" w:rsidR="00441083" w:rsidRPr="00735EA2" w:rsidRDefault="001C116E" w:rsidP="00DD3433">
      <w:pPr>
        <w:jc w:val="left"/>
        <w:rPr>
          <w:lang w:val="fr-CA"/>
        </w:rPr>
      </w:pPr>
      <w:r w:rsidRPr="00735EA2">
        <w:rPr>
          <w:lang w:val="fr-CA"/>
        </w:rPr>
        <w:t xml:space="preserve"> </w:t>
      </w:r>
      <w:r w:rsidR="00E60D9C" w:rsidRPr="00735EA2">
        <w:rPr>
          <w:lang w:val="fr-CA"/>
        </w:rPr>
        <w:t>COMIT</w:t>
      </w:r>
      <w:r w:rsidR="00DD3433" w:rsidRPr="00735EA2">
        <w:rPr>
          <w:lang w:val="fr-CA"/>
        </w:rPr>
        <w:t>É</w:t>
      </w:r>
      <w:r w:rsidR="00E60D9C" w:rsidRPr="00735EA2">
        <w:rPr>
          <w:lang w:val="fr-CA"/>
        </w:rPr>
        <w:t xml:space="preserve"> EX</w:t>
      </w:r>
      <w:r w:rsidR="00DD3433" w:rsidRPr="00735EA2">
        <w:rPr>
          <w:lang w:val="fr-CA"/>
        </w:rPr>
        <w:t xml:space="preserve">ÉCUTIF </w:t>
      </w:r>
      <w:r w:rsidR="00DD3433" w:rsidRPr="00735EA2">
        <w:rPr>
          <w:lang w:val="fr-CA"/>
        </w:rPr>
        <w:br/>
        <w:t xml:space="preserve"> </w:t>
      </w:r>
      <w:r w:rsidRPr="00735EA2">
        <w:rPr>
          <w:lang w:val="fr-CA"/>
        </w:rPr>
        <w:t xml:space="preserve"> </w:t>
      </w:r>
      <w:r w:rsidR="00DD3433" w:rsidRPr="00735EA2">
        <w:rPr>
          <w:lang w:val="fr-CA"/>
        </w:rPr>
        <w:t>DU FONDS MULTILATÉ</w:t>
      </w:r>
      <w:r w:rsidR="00E60D9C" w:rsidRPr="00735EA2">
        <w:rPr>
          <w:lang w:val="fr-CA"/>
        </w:rPr>
        <w:t xml:space="preserve">RAL AUX FINS </w:t>
      </w:r>
      <w:r w:rsidR="00E60D9C" w:rsidRPr="00735EA2">
        <w:rPr>
          <w:lang w:val="fr-CA"/>
        </w:rPr>
        <w:br/>
        <w:t xml:space="preserve"> </w:t>
      </w:r>
      <w:r w:rsidRPr="00735EA2">
        <w:rPr>
          <w:lang w:val="fr-CA"/>
        </w:rPr>
        <w:t xml:space="preserve"> </w:t>
      </w:r>
      <w:r w:rsidR="00E60D9C" w:rsidRPr="00735EA2">
        <w:rPr>
          <w:lang w:val="fr-CA"/>
        </w:rPr>
        <w:t>D’APPLICATION DU PROTOCOLE DE MONTR</w:t>
      </w:r>
      <w:r w:rsidR="00DD3433" w:rsidRPr="00735EA2">
        <w:rPr>
          <w:lang w:val="fr-CA"/>
        </w:rPr>
        <w:t>É</w:t>
      </w:r>
      <w:r w:rsidR="00E60D9C" w:rsidRPr="00735EA2">
        <w:rPr>
          <w:lang w:val="fr-CA"/>
        </w:rPr>
        <w:t>AL</w:t>
      </w:r>
      <w:r w:rsidR="00E60D9C" w:rsidRPr="00735EA2">
        <w:rPr>
          <w:lang w:val="fr-CA"/>
        </w:rPr>
        <w:br/>
      </w:r>
      <w:r w:rsidR="00E54871" w:rsidRPr="00735EA2">
        <w:rPr>
          <w:lang w:val="fr-CA"/>
        </w:rPr>
        <w:t>Quatre</w:t>
      </w:r>
      <w:r w:rsidR="00E60D9C" w:rsidRPr="00735EA2">
        <w:rPr>
          <w:lang w:val="fr-CA"/>
        </w:rPr>
        <w:t>-</w:t>
      </w:r>
      <w:r w:rsidR="00E54871" w:rsidRPr="00735EA2">
        <w:rPr>
          <w:lang w:val="fr-CA"/>
        </w:rPr>
        <w:t>vingt</w:t>
      </w:r>
      <w:r w:rsidR="009666A1" w:rsidRPr="00735EA2">
        <w:rPr>
          <w:lang w:val="fr-CA"/>
        </w:rPr>
        <w:t>-cin</w:t>
      </w:r>
      <w:r w:rsidR="00AC013C" w:rsidRPr="00735EA2">
        <w:rPr>
          <w:lang w:val="fr-CA"/>
        </w:rPr>
        <w:t>q</w:t>
      </w:r>
      <w:r w:rsidR="009666A1" w:rsidRPr="00735EA2">
        <w:rPr>
          <w:lang w:val="fr-CA"/>
        </w:rPr>
        <w:t>u</w:t>
      </w:r>
      <w:r w:rsidR="004C2C87" w:rsidRPr="00735EA2">
        <w:rPr>
          <w:lang w:val="fr-CA"/>
        </w:rPr>
        <w:t>i</w:t>
      </w:r>
      <w:r w:rsidR="00E54871" w:rsidRPr="00735EA2">
        <w:rPr>
          <w:lang w:val="fr-CA"/>
        </w:rPr>
        <w:t>ème</w:t>
      </w:r>
      <w:r w:rsidR="00FC5578" w:rsidRPr="00735EA2">
        <w:rPr>
          <w:lang w:val="fr-CA"/>
        </w:rPr>
        <w:t xml:space="preserve"> </w:t>
      </w:r>
      <w:r w:rsidR="00E60D9C" w:rsidRPr="00735EA2">
        <w:rPr>
          <w:lang w:val="fr-CA"/>
        </w:rPr>
        <w:t>réunion</w:t>
      </w:r>
    </w:p>
    <w:p w14:paraId="31BAE673" w14:textId="77777777" w:rsidR="00C27322" w:rsidRPr="00735EA2" w:rsidRDefault="00C27322" w:rsidP="00C27322">
      <w:pPr>
        <w:jc w:val="left"/>
        <w:rPr>
          <w:lang w:val="fr-CA"/>
        </w:rPr>
      </w:pPr>
      <w:r w:rsidRPr="00735EA2">
        <w:rPr>
          <w:lang w:val="fr-CA"/>
        </w:rPr>
        <w:t>Montréal, 25 – 29 mai 2020</w:t>
      </w:r>
    </w:p>
    <w:p w14:paraId="6A279454" w14:textId="77777777" w:rsidR="00441083" w:rsidRPr="00735EA2" w:rsidRDefault="00C27322" w:rsidP="00AC013C">
      <w:pPr>
        <w:jc w:val="left"/>
        <w:rPr>
          <w:lang w:val="fr-CA"/>
        </w:rPr>
      </w:pPr>
      <w:r w:rsidRPr="00735EA2">
        <w:rPr>
          <w:lang w:val="fr-CA"/>
        </w:rPr>
        <w:t>Reportée</w:t>
      </w:r>
      <w:r w:rsidR="00836E80" w:rsidRPr="00735EA2">
        <w:rPr>
          <w:lang w:val="fr-CA"/>
        </w:rPr>
        <w:t> :</w:t>
      </w:r>
      <w:r w:rsidR="00FC5578" w:rsidRPr="00735EA2">
        <w:rPr>
          <w:lang w:val="fr-CA"/>
        </w:rPr>
        <w:t xml:space="preserve"> </w:t>
      </w:r>
      <w:r w:rsidR="00AC013C" w:rsidRPr="00735EA2">
        <w:rPr>
          <w:lang w:val="fr-CA"/>
        </w:rPr>
        <w:t>1</w:t>
      </w:r>
      <w:r w:rsidR="009666A1" w:rsidRPr="00735EA2">
        <w:rPr>
          <w:lang w:val="fr-CA"/>
        </w:rPr>
        <w:t>9</w:t>
      </w:r>
      <w:r w:rsidR="00AC013C" w:rsidRPr="00735EA2">
        <w:rPr>
          <w:lang w:val="fr-CA"/>
        </w:rPr>
        <w:t xml:space="preserve"> </w:t>
      </w:r>
      <w:r w:rsidR="00E60D9C" w:rsidRPr="00735EA2">
        <w:rPr>
          <w:lang w:val="fr-CA"/>
        </w:rPr>
        <w:t xml:space="preserve">– </w:t>
      </w:r>
      <w:r w:rsidR="00AC013C" w:rsidRPr="00735EA2">
        <w:rPr>
          <w:lang w:val="fr-CA"/>
        </w:rPr>
        <w:t>2</w:t>
      </w:r>
      <w:r w:rsidR="009666A1" w:rsidRPr="00735EA2">
        <w:rPr>
          <w:lang w:val="fr-CA"/>
        </w:rPr>
        <w:t>2 juillet 2020</w:t>
      </w:r>
      <w:r w:rsidRPr="00735EA2">
        <w:rPr>
          <w:lang w:val="fr-CA"/>
        </w:rPr>
        <w:t>*</w:t>
      </w:r>
    </w:p>
    <w:p w14:paraId="0B725075" w14:textId="77777777" w:rsidR="00441083" w:rsidRPr="00735EA2" w:rsidRDefault="00441083">
      <w:pPr>
        <w:jc w:val="left"/>
        <w:rPr>
          <w:lang w:val="fr-CA"/>
        </w:rPr>
      </w:pPr>
    </w:p>
    <w:p w14:paraId="0330F453" w14:textId="77777777" w:rsidR="00441083" w:rsidRPr="00735EA2" w:rsidRDefault="00441083">
      <w:pPr>
        <w:pStyle w:val="Title1"/>
        <w:rPr>
          <w:lang w:val="fr-CA"/>
        </w:rPr>
      </w:pPr>
    </w:p>
    <w:p w14:paraId="0819D56B" w14:textId="77777777" w:rsidR="00441083" w:rsidRPr="00735EA2" w:rsidRDefault="00441083">
      <w:pPr>
        <w:pStyle w:val="Title1"/>
        <w:rPr>
          <w:lang w:val="fr-CA"/>
        </w:rPr>
      </w:pPr>
    </w:p>
    <w:p w14:paraId="621D255D" w14:textId="77777777" w:rsidR="00441083" w:rsidRPr="00735EA2" w:rsidRDefault="00441083">
      <w:pPr>
        <w:jc w:val="center"/>
        <w:rPr>
          <w:lang w:val="fr-CA"/>
        </w:rPr>
      </w:pPr>
    </w:p>
    <w:p w14:paraId="132F5A2A" w14:textId="085CF0D1" w:rsidR="004B3780" w:rsidRDefault="0003708C" w:rsidP="001F0672">
      <w:pPr>
        <w:jc w:val="center"/>
        <w:rPr>
          <w:b/>
          <w:lang w:val="fr-CA"/>
        </w:rPr>
      </w:pPr>
      <w:r w:rsidRPr="00735EA2">
        <w:rPr>
          <w:b/>
          <w:lang w:val="fr-CA"/>
        </w:rPr>
        <w:t>PROPOSITION DE PROJET</w:t>
      </w:r>
      <w:r w:rsidR="00836E80" w:rsidRPr="00735EA2">
        <w:rPr>
          <w:b/>
          <w:lang w:val="fr-CA"/>
        </w:rPr>
        <w:t> :</w:t>
      </w:r>
      <w:r w:rsidRPr="00735EA2">
        <w:rPr>
          <w:b/>
          <w:lang w:val="fr-CA"/>
        </w:rPr>
        <w:t xml:space="preserve"> CHINE</w:t>
      </w:r>
    </w:p>
    <w:p w14:paraId="708F3E17" w14:textId="77777777" w:rsidR="00D34FD0" w:rsidRPr="00735EA2" w:rsidRDefault="00D34FD0" w:rsidP="001F0672">
      <w:pPr>
        <w:jc w:val="center"/>
        <w:rPr>
          <w:b/>
          <w:lang w:val="fr-CA"/>
        </w:rPr>
      </w:pPr>
    </w:p>
    <w:p w14:paraId="1AA2AB57" w14:textId="77777777" w:rsidR="001F0672" w:rsidRPr="00735EA2" w:rsidRDefault="001F0672" w:rsidP="001F0672">
      <w:pPr>
        <w:jc w:val="center"/>
        <w:rPr>
          <w:b/>
          <w:lang w:val="fr-CA"/>
        </w:rPr>
      </w:pPr>
    </w:p>
    <w:p w14:paraId="6D93F747" w14:textId="77777777" w:rsidR="001F0672" w:rsidRPr="00735EA2" w:rsidRDefault="001F0672" w:rsidP="001F0672">
      <w:pPr>
        <w:jc w:val="center"/>
        <w:rPr>
          <w:b/>
          <w:lang w:val="fr-CA"/>
        </w:rPr>
      </w:pPr>
    </w:p>
    <w:p w14:paraId="6082545B" w14:textId="77777777" w:rsidR="004B3780" w:rsidRPr="00735EA2" w:rsidRDefault="001F0672" w:rsidP="004B3780">
      <w:pPr>
        <w:ind w:firstLine="720"/>
        <w:rPr>
          <w:lang w:val="fr-CA"/>
        </w:rPr>
      </w:pPr>
      <w:r w:rsidRPr="00735EA2">
        <w:rPr>
          <w:lang w:val="fr-CA"/>
        </w:rPr>
        <w:t>Le présent document comprend les observations et la recommandation du Secrétariat du Fonds sur la proposition de projet suivante</w:t>
      </w:r>
      <w:r w:rsidR="00836E80" w:rsidRPr="00735EA2">
        <w:rPr>
          <w:lang w:val="fr-CA"/>
        </w:rPr>
        <w:t> :</w:t>
      </w:r>
    </w:p>
    <w:p w14:paraId="02EB00C0" w14:textId="77777777" w:rsidR="004B3780" w:rsidRPr="00735EA2" w:rsidRDefault="004B3780" w:rsidP="004B3780">
      <w:pPr>
        <w:rPr>
          <w:lang w:val="fr-CA"/>
        </w:rPr>
      </w:pPr>
    </w:p>
    <w:p w14:paraId="0C88897D" w14:textId="77777777" w:rsidR="004B3780" w:rsidRPr="00735EA2" w:rsidRDefault="001F0672" w:rsidP="004B3780">
      <w:pPr>
        <w:rPr>
          <w:u w:val="single"/>
          <w:lang w:val="fr-CA"/>
        </w:rPr>
      </w:pPr>
      <w:r w:rsidRPr="00735EA2">
        <w:rPr>
          <w:u w:val="single"/>
          <w:lang w:val="fr-CA"/>
        </w:rPr>
        <w:t>Élimination</w:t>
      </w:r>
    </w:p>
    <w:p w14:paraId="6D0F3BAE" w14:textId="77777777" w:rsidR="004B3780" w:rsidRPr="00735EA2" w:rsidRDefault="004B3780" w:rsidP="004B3780">
      <w:pPr>
        <w:rPr>
          <w:lang w:val="fr-C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00"/>
      </w:tblGrid>
      <w:tr w:rsidR="004B3780" w:rsidRPr="00735EA2" w14:paraId="47C62750" w14:textId="77777777" w:rsidTr="00E8348F">
        <w:tc>
          <w:tcPr>
            <w:tcW w:w="5850" w:type="dxa"/>
          </w:tcPr>
          <w:p w14:paraId="7C7166AD" w14:textId="77777777" w:rsidR="004B3780" w:rsidRPr="00735EA2" w:rsidRDefault="004B3780" w:rsidP="00E8348F">
            <w:pPr>
              <w:rPr>
                <w:lang w:val="fr-CA"/>
              </w:rPr>
            </w:pPr>
          </w:p>
        </w:tc>
        <w:tc>
          <w:tcPr>
            <w:tcW w:w="3600" w:type="dxa"/>
          </w:tcPr>
          <w:p w14:paraId="257D0218" w14:textId="77777777" w:rsidR="004B3780" w:rsidRPr="00735EA2" w:rsidRDefault="004B3780" w:rsidP="00E8348F">
            <w:pPr>
              <w:jc w:val="right"/>
              <w:rPr>
                <w:lang w:val="fr-CA"/>
              </w:rPr>
            </w:pPr>
          </w:p>
        </w:tc>
      </w:tr>
      <w:tr w:rsidR="004B3780" w:rsidRPr="00735EA2" w14:paraId="4A1EC0E2" w14:textId="77777777" w:rsidTr="00E8348F">
        <w:tc>
          <w:tcPr>
            <w:tcW w:w="5850" w:type="dxa"/>
          </w:tcPr>
          <w:p w14:paraId="17DF04AD" w14:textId="77777777" w:rsidR="004B3780" w:rsidRPr="00735EA2" w:rsidRDefault="001F0672" w:rsidP="004B3780">
            <w:pPr>
              <w:pStyle w:val="ListParagraph"/>
              <w:numPr>
                <w:ilvl w:val="0"/>
                <w:numId w:val="24"/>
              </w:numPr>
              <w:ind w:left="288" w:hanging="303"/>
              <w:jc w:val="left"/>
              <w:rPr>
                <w:lang w:val="fr-CA"/>
              </w:rPr>
            </w:pPr>
            <w:r w:rsidRPr="00735EA2">
              <w:rPr>
                <w:lang w:val="fr-CA"/>
              </w:rPr>
              <w:t>Plan de gestion de l’élimination des HCFC (phase II)</w:t>
            </w:r>
            <w:r w:rsidR="00836E80" w:rsidRPr="00735EA2">
              <w:rPr>
                <w:lang w:val="fr-CA"/>
              </w:rPr>
              <w:t> :</w:t>
            </w:r>
          </w:p>
          <w:p w14:paraId="61C327CE" w14:textId="77777777" w:rsidR="004B3780" w:rsidRPr="00735EA2" w:rsidRDefault="004B3780" w:rsidP="00E8348F">
            <w:pPr>
              <w:ind w:left="288" w:hanging="303"/>
              <w:jc w:val="left"/>
              <w:rPr>
                <w:lang w:val="fr-CA"/>
              </w:rPr>
            </w:pPr>
          </w:p>
          <w:p w14:paraId="16DAE434" w14:textId="77777777" w:rsidR="004B3780" w:rsidRPr="00735EA2" w:rsidRDefault="004B3780" w:rsidP="00E8348F">
            <w:pPr>
              <w:ind w:left="288" w:hanging="303"/>
              <w:jc w:val="left"/>
              <w:rPr>
                <w:lang w:val="fr-CA"/>
              </w:rPr>
            </w:pPr>
          </w:p>
          <w:p w14:paraId="6671549D" w14:textId="77777777" w:rsidR="004B3780" w:rsidRPr="00735EA2" w:rsidRDefault="004B3780" w:rsidP="00E8348F">
            <w:pPr>
              <w:pStyle w:val="ListParagraph"/>
              <w:ind w:left="288" w:hanging="303"/>
              <w:jc w:val="left"/>
              <w:rPr>
                <w:lang w:val="fr-CA"/>
              </w:rPr>
            </w:pPr>
            <w:r w:rsidRPr="00735EA2">
              <w:rPr>
                <w:lang w:val="fr-CA"/>
              </w:rPr>
              <w:tab/>
            </w:r>
            <w:r w:rsidR="001F0672" w:rsidRPr="00735EA2">
              <w:rPr>
                <w:lang w:val="fr-CA"/>
              </w:rPr>
              <w:t xml:space="preserve">Plan du secteur des mousses de polystyrène extrudées – troisième tranche </w:t>
            </w:r>
          </w:p>
          <w:p w14:paraId="24C7EDF1" w14:textId="77777777" w:rsidR="004B3780" w:rsidRPr="00735EA2" w:rsidRDefault="004B3780" w:rsidP="00E8348F">
            <w:pPr>
              <w:pStyle w:val="ListParagraph"/>
              <w:ind w:left="288" w:hanging="303"/>
              <w:jc w:val="left"/>
              <w:rPr>
                <w:lang w:val="fr-CA"/>
              </w:rPr>
            </w:pPr>
          </w:p>
          <w:p w14:paraId="25000766" w14:textId="77777777" w:rsidR="004B3780" w:rsidRPr="00735EA2" w:rsidRDefault="004B3780" w:rsidP="00E8348F">
            <w:pPr>
              <w:pStyle w:val="ListParagraph"/>
              <w:ind w:left="288" w:hanging="303"/>
              <w:jc w:val="left"/>
              <w:rPr>
                <w:lang w:val="fr-CA"/>
              </w:rPr>
            </w:pPr>
            <w:r w:rsidRPr="00735EA2">
              <w:rPr>
                <w:lang w:val="fr-CA"/>
              </w:rPr>
              <w:tab/>
            </w:r>
            <w:r w:rsidR="001F0672" w:rsidRPr="00735EA2">
              <w:rPr>
                <w:lang w:val="fr-CA"/>
              </w:rPr>
              <w:t>Plan du secteur des mousses de polyuréthane rigides – deuxième tranche</w:t>
            </w:r>
          </w:p>
          <w:p w14:paraId="0D28AD86" w14:textId="77777777" w:rsidR="004B3780" w:rsidRPr="00735EA2" w:rsidRDefault="004B3780" w:rsidP="00E8348F">
            <w:pPr>
              <w:pStyle w:val="ListParagraph"/>
              <w:ind w:left="288" w:hanging="303"/>
              <w:jc w:val="left"/>
              <w:rPr>
                <w:lang w:val="fr-CA"/>
              </w:rPr>
            </w:pPr>
          </w:p>
          <w:p w14:paraId="6C959C82" w14:textId="77777777" w:rsidR="004B3780" w:rsidRPr="00735EA2" w:rsidRDefault="004B3780" w:rsidP="00E8348F">
            <w:pPr>
              <w:pStyle w:val="ListParagraph"/>
              <w:ind w:left="288" w:hanging="303"/>
              <w:jc w:val="left"/>
              <w:rPr>
                <w:lang w:val="fr-CA"/>
              </w:rPr>
            </w:pPr>
            <w:r w:rsidRPr="00735EA2">
              <w:rPr>
                <w:lang w:val="fr-CA"/>
              </w:rPr>
              <w:tab/>
            </w:r>
            <w:r w:rsidR="001F0672" w:rsidRPr="00735EA2">
              <w:rPr>
                <w:lang w:val="fr-CA"/>
              </w:rPr>
              <w:t xml:space="preserve">Plan du secteur de la </w:t>
            </w:r>
            <w:r w:rsidR="002007DC">
              <w:rPr>
                <w:lang w:val="fr-CA"/>
              </w:rPr>
              <w:t xml:space="preserve">réfrigération et de la </w:t>
            </w:r>
            <w:r w:rsidR="001F0672" w:rsidRPr="00735EA2">
              <w:rPr>
                <w:lang w:val="fr-CA"/>
              </w:rPr>
              <w:t xml:space="preserve">climatisation </w:t>
            </w:r>
            <w:r w:rsidR="002007DC">
              <w:rPr>
                <w:lang w:val="fr-CA"/>
              </w:rPr>
              <w:t>industrielle et commerciale</w:t>
            </w:r>
            <w:r w:rsidR="001F0672" w:rsidRPr="00735EA2">
              <w:rPr>
                <w:lang w:val="fr-CA"/>
              </w:rPr>
              <w:t xml:space="preserve"> – troisième tranche</w:t>
            </w:r>
          </w:p>
          <w:p w14:paraId="42A21539" w14:textId="77777777" w:rsidR="004B3780" w:rsidRPr="00735EA2" w:rsidRDefault="004B3780" w:rsidP="00E8348F">
            <w:pPr>
              <w:pStyle w:val="ListParagraph"/>
              <w:ind w:left="288" w:hanging="303"/>
              <w:jc w:val="left"/>
              <w:rPr>
                <w:lang w:val="fr-CA"/>
              </w:rPr>
            </w:pPr>
          </w:p>
          <w:p w14:paraId="5F14F80F" w14:textId="77777777" w:rsidR="004B3780" w:rsidRPr="00735EA2" w:rsidRDefault="004B3780" w:rsidP="00E8348F">
            <w:pPr>
              <w:pStyle w:val="ListParagraph"/>
              <w:ind w:left="288" w:hanging="303"/>
              <w:jc w:val="left"/>
              <w:rPr>
                <w:lang w:val="fr-CA"/>
              </w:rPr>
            </w:pPr>
            <w:r w:rsidRPr="00735EA2">
              <w:rPr>
                <w:lang w:val="fr-CA"/>
              </w:rPr>
              <w:tab/>
            </w:r>
            <w:r w:rsidR="001F0672" w:rsidRPr="00735EA2">
              <w:rPr>
                <w:lang w:val="fr-CA"/>
              </w:rPr>
              <w:t>Plan du secteur des solvants - troisième tranche</w:t>
            </w:r>
            <w:r w:rsidR="00527CFE" w:rsidRPr="00735EA2">
              <w:rPr>
                <w:lang w:val="fr-CA"/>
              </w:rPr>
              <w:t xml:space="preserve"> </w:t>
            </w:r>
          </w:p>
          <w:p w14:paraId="427D34CF" w14:textId="77777777" w:rsidR="004B3780" w:rsidRPr="00735EA2" w:rsidRDefault="004B3780" w:rsidP="00E8348F">
            <w:pPr>
              <w:pStyle w:val="ListParagraph"/>
              <w:ind w:left="288" w:hanging="303"/>
              <w:jc w:val="left"/>
              <w:rPr>
                <w:lang w:val="fr-CA"/>
              </w:rPr>
            </w:pPr>
          </w:p>
          <w:p w14:paraId="585FCF7A" w14:textId="77777777" w:rsidR="004B3780" w:rsidRPr="00735EA2" w:rsidRDefault="004B3780" w:rsidP="00E8348F">
            <w:pPr>
              <w:pStyle w:val="ListParagraph"/>
              <w:ind w:left="288" w:hanging="303"/>
              <w:jc w:val="left"/>
              <w:rPr>
                <w:lang w:val="fr-CA"/>
              </w:rPr>
            </w:pPr>
          </w:p>
          <w:p w14:paraId="6EA752D6" w14:textId="77777777" w:rsidR="00EC34E7" w:rsidRPr="00735EA2" w:rsidRDefault="00EC34E7" w:rsidP="00EC34E7">
            <w:pPr>
              <w:pStyle w:val="ListParagraph"/>
              <w:rPr>
                <w:lang w:val="fr-CA"/>
              </w:rPr>
            </w:pPr>
          </w:p>
          <w:p w14:paraId="2421BB94" w14:textId="77777777" w:rsidR="00EC34E7" w:rsidRPr="00735EA2" w:rsidRDefault="00EC34E7" w:rsidP="00EC34E7">
            <w:pPr>
              <w:pStyle w:val="ListParagraph"/>
              <w:rPr>
                <w:lang w:val="fr-CA"/>
              </w:rPr>
            </w:pPr>
          </w:p>
          <w:p w14:paraId="3D25DC88" w14:textId="337737E7" w:rsidR="004B3780" w:rsidRPr="00735EA2" w:rsidRDefault="00EC34E7" w:rsidP="00EC34E7">
            <w:pPr>
              <w:pStyle w:val="ListParagraph"/>
              <w:rPr>
                <w:lang w:val="fr-CA"/>
              </w:rPr>
            </w:pPr>
            <w:r w:rsidRPr="00735EA2">
              <w:rPr>
                <w:lang w:val="fr-CA"/>
              </w:rPr>
              <w:t xml:space="preserve">* </w:t>
            </w:r>
            <w:r w:rsidR="00D34FD0">
              <w:rPr>
                <w:lang w:val="fr-CA"/>
              </w:rPr>
              <w:t xml:space="preserve">A cause </w:t>
            </w:r>
            <w:r w:rsidRPr="00735EA2">
              <w:rPr>
                <w:lang w:val="fr-CA"/>
              </w:rPr>
              <w:t>du coronavirus (COVID-19)</w:t>
            </w:r>
          </w:p>
        </w:tc>
        <w:tc>
          <w:tcPr>
            <w:tcW w:w="3600" w:type="dxa"/>
          </w:tcPr>
          <w:p w14:paraId="708A16FC" w14:textId="77777777" w:rsidR="004B3780" w:rsidRPr="00735EA2" w:rsidRDefault="001F0672" w:rsidP="00E8348F">
            <w:pPr>
              <w:jc w:val="right"/>
              <w:rPr>
                <w:lang w:val="fr-CA"/>
              </w:rPr>
            </w:pPr>
            <w:r w:rsidRPr="00735EA2">
              <w:rPr>
                <w:lang w:val="fr-CA"/>
              </w:rPr>
              <w:t>PNUD</w:t>
            </w:r>
            <w:r w:rsidR="004B3780" w:rsidRPr="00735EA2">
              <w:rPr>
                <w:lang w:val="fr-CA"/>
              </w:rPr>
              <w:t>,</w:t>
            </w:r>
            <w:r w:rsidR="00A02F99" w:rsidRPr="00735EA2">
              <w:rPr>
                <w:lang w:val="fr-CA"/>
              </w:rPr>
              <w:t xml:space="preserve"> PNUE</w:t>
            </w:r>
            <w:r w:rsidR="004B3780" w:rsidRPr="00735EA2">
              <w:rPr>
                <w:lang w:val="fr-CA"/>
              </w:rPr>
              <w:t>,</w:t>
            </w:r>
            <w:r w:rsidR="00A02F99" w:rsidRPr="00735EA2">
              <w:rPr>
                <w:lang w:val="fr-CA"/>
              </w:rPr>
              <w:t xml:space="preserve"> ONUDI</w:t>
            </w:r>
            <w:r w:rsidR="004B3780" w:rsidRPr="00735EA2">
              <w:rPr>
                <w:lang w:val="fr-CA"/>
              </w:rPr>
              <w:t xml:space="preserve">, </w:t>
            </w:r>
            <w:r w:rsidR="00253C6A" w:rsidRPr="00735EA2">
              <w:rPr>
                <w:lang w:val="fr-CA"/>
              </w:rPr>
              <w:t xml:space="preserve">          </w:t>
            </w:r>
            <w:r w:rsidRPr="00735EA2">
              <w:rPr>
                <w:lang w:val="fr-CA"/>
              </w:rPr>
              <w:t>Banque mondiale</w:t>
            </w:r>
            <w:r w:rsidR="004B3780" w:rsidRPr="00735EA2">
              <w:rPr>
                <w:lang w:val="fr-CA"/>
              </w:rPr>
              <w:t>,</w:t>
            </w:r>
          </w:p>
          <w:p w14:paraId="7CA0A99E" w14:textId="77777777" w:rsidR="004B3780" w:rsidRPr="00735EA2" w:rsidRDefault="001F0672" w:rsidP="00E8348F">
            <w:pPr>
              <w:jc w:val="right"/>
              <w:rPr>
                <w:lang w:val="fr-CA"/>
              </w:rPr>
            </w:pPr>
            <w:r w:rsidRPr="00735EA2">
              <w:rPr>
                <w:lang w:val="fr-CA"/>
              </w:rPr>
              <w:t>Allemagne</w:t>
            </w:r>
            <w:r w:rsidR="004B3780" w:rsidRPr="00735EA2">
              <w:rPr>
                <w:lang w:val="fr-CA"/>
              </w:rPr>
              <w:t xml:space="preserve">, </w:t>
            </w:r>
            <w:r w:rsidRPr="00735EA2">
              <w:rPr>
                <w:lang w:val="fr-CA"/>
              </w:rPr>
              <w:t>Italie et Japon</w:t>
            </w:r>
          </w:p>
          <w:p w14:paraId="3A981E24" w14:textId="77777777" w:rsidR="004B3780" w:rsidRPr="00735EA2" w:rsidRDefault="004B3780" w:rsidP="00E8348F">
            <w:pPr>
              <w:jc w:val="right"/>
              <w:rPr>
                <w:lang w:val="fr-CA"/>
              </w:rPr>
            </w:pPr>
          </w:p>
          <w:p w14:paraId="78C91BC6" w14:textId="77777777" w:rsidR="004B3780" w:rsidRPr="00735EA2" w:rsidRDefault="001F0672" w:rsidP="00E8348F">
            <w:pPr>
              <w:jc w:val="right"/>
              <w:rPr>
                <w:lang w:val="fr-CA"/>
              </w:rPr>
            </w:pPr>
            <w:r w:rsidRPr="00735EA2">
              <w:rPr>
                <w:lang w:val="fr-CA"/>
              </w:rPr>
              <w:t>ONUDI et Allemagne</w:t>
            </w:r>
          </w:p>
          <w:p w14:paraId="563B6CD2" w14:textId="77777777" w:rsidR="004B3780" w:rsidRPr="00735EA2" w:rsidRDefault="004B3780" w:rsidP="00E8348F">
            <w:pPr>
              <w:jc w:val="right"/>
              <w:rPr>
                <w:lang w:val="fr-CA"/>
              </w:rPr>
            </w:pPr>
          </w:p>
          <w:p w14:paraId="40CA91BA" w14:textId="77777777" w:rsidR="004B3780" w:rsidRPr="00735EA2" w:rsidRDefault="001F0672" w:rsidP="00E8348F">
            <w:pPr>
              <w:jc w:val="right"/>
              <w:rPr>
                <w:lang w:val="fr-CA"/>
              </w:rPr>
            </w:pPr>
            <w:r w:rsidRPr="00735EA2">
              <w:rPr>
                <w:lang w:val="fr-CA"/>
              </w:rPr>
              <w:t>Banque mondiale</w:t>
            </w:r>
          </w:p>
          <w:p w14:paraId="36455374" w14:textId="77777777" w:rsidR="004B3780" w:rsidRPr="00735EA2" w:rsidRDefault="004B3780" w:rsidP="00E8348F">
            <w:pPr>
              <w:jc w:val="right"/>
              <w:rPr>
                <w:lang w:val="fr-CA"/>
              </w:rPr>
            </w:pPr>
          </w:p>
          <w:p w14:paraId="1C9F5C8A" w14:textId="77777777" w:rsidR="004B3780" w:rsidRPr="00735EA2" w:rsidRDefault="001F0672" w:rsidP="00E8348F">
            <w:pPr>
              <w:jc w:val="right"/>
              <w:rPr>
                <w:lang w:val="fr-CA"/>
              </w:rPr>
            </w:pPr>
            <w:r w:rsidRPr="00735EA2">
              <w:rPr>
                <w:lang w:val="fr-CA"/>
              </w:rPr>
              <w:t>PNUD</w:t>
            </w:r>
          </w:p>
          <w:p w14:paraId="28ADD3FB" w14:textId="77777777" w:rsidR="004B3780" w:rsidRPr="00735EA2" w:rsidRDefault="004B3780" w:rsidP="00E8348F">
            <w:pPr>
              <w:jc w:val="right"/>
              <w:rPr>
                <w:lang w:val="fr-CA"/>
              </w:rPr>
            </w:pPr>
          </w:p>
          <w:p w14:paraId="2FAA005A" w14:textId="77777777" w:rsidR="004B3780" w:rsidRPr="00735EA2" w:rsidRDefault="004B3780" w:rsidP="00E8348F">
            <w:pPr>
              <w:jc w:val="right"/>
              <w:rPr>
                <w:lang w:val="fr-CA"/>
              </w:rPr>
            </w:pPr>
          </w:p>
          <w:p w14:paraId="27DC5111" w14:textId="77777777" w:rsidR="004B3780" w:rsidRPr="00735EA2" w:rsidRDefault="001F0672" w:rsidP="00E8348F">
            <w:pPr>
              <w:jc w:val="right"/>
              <w:rPr>
                <w:lang w:val="fr-CA"/>
              </w:rPr>
            </w:pPr>
            <w:r w:rsidRPr="00735EA2">
              <w:rPr>
                <w:lang w:val="fr-CA"/>
              </w:rPr>
              <w:t>PNUD</w:t>
            </w:r>
          </w:p>
        </w:tc>
      </w:tr>
    </w:tbl>
    <w:p w14:paraId="18DA716D" w14:textId="77777777" w:rsidR="00441083" w:rsidRPr="00735EA2" w:rsidRDefault="00441083" w:rsidP="004B3780">
      <w:pPr>
        <w:pStyle w:val="StyleHeading1Para1Heading1CharHeading1Char3CharHeadin"/>
        <w:rPr>
          <w:lang w:val="fr-CA"/>
        </w:rPr>
      </w:pPr>
    </w:p>
    <w:p w14:paraId="0F3E157A" w14:textId="77777777" w:rsidR="00DF471C" w:rsidRPr="00735EA2" w:rsidRDefault="00527CFE" w:rsidP="00DF471C">
      <w:pPr>
        <w:jc w:val="center"/>
        <w:rPr>
          <w:b/>
          <w:lang w:val="fr-CA"/>
        </w:rPr>
      </w:pPr>
      <w:r w:rsidRPr="00735EA2">
        <w:rPr>
          <w:b/>
          <w:lang w:val="fr-CA"/>
        </w:rPr>
        <w:lastRenderedPageBreak/>
        <w:t>PLAN D’ÉLIMINATION DES HCFC (PHASE II)</w:t>
      </w:r>
    </w:p>
    <w:p w14:paraId="5BCAA99B" w14:textId="77777777" w:rsidR="00153DCC" w:rsidRPr="00735EA2" w:rsidRDefault="00153DCC" w:rsidP="00DF471C">
      <w:pPr>
        <w:jc w:val="center"/>
        <w:rPr>
          <w:b/>
          <w:lang w:val="fr-CA"/>
        </w:rPr>
      </w:pPr>
      <w:r w:rsidRPr="00735EA2">
        <w:rPr>
          <w:b/>
          <w:lang w:val="fr-CA"/>
        </w:rPr>
        <w:t>(</w:t>
      </w:r>
      <w:r w:rsidR="001F0672" w:rsidRPr="00735EA2">
        <w:rPr>
          <w:b/>
          <w:lang w:val="fr-CA"/>
        </w:rPr>
        <w:t>PNUD</w:t>
      </w:r>
      <w:r w:rsidRPr="00735EA2">
        <w:rPr>
          <w:b/>
          <w:lang w:val="fr-CA"/>
        </w:rPr>
        <w:t>,</w:t>
      </w:r>
      <w:r w:rsidR="00A02F99" w:rsidRPr="00735EA2">
        <w:rPr>
          <w:b/>
          <w:lang w:val="fr-CA"/>
        </w:rPr>
        <w:t xml:space="preserve"> PNUE</w:t>
      </w:r>
      <w:r w:rsidRPr="00735EA2">
        <w:rPr>
          <w:b/>
          <w:lang w:val="fr-CA"/>
        </w:rPr>
        <w:t>,</w:t>
      </w:r>
      <w:r w:rsidR="00A02F99" w:rsidRPr="00735EA2">
        <w:rPr>
          <w:b/>
          <w:lang w:val="fr-CA"/>
        </w:rPr>
        <w:t xml:space="preserve"> ONUDI</w:t>
      </w:r>
      <w:r w:rsidRPr="00735EA2">
        <w:rPr>
          <w:b/>
          <w:lang w:val="fr-CA"/>
        </w:rPr>
        <w:t xml:space="preserve">, </w:t>
      </w:r>
      <w:r w:rsidR="001F0672" w:rsidRPr="00735EA2">
        <w:rPr>
          <w:b/>
          <w:lang w:val="fr-CA"/>
        </w:rPr>
        <w:t>Banque mondiale</w:t>
      </w:r>
      <w:r w:rsidRPr="00735EA2">
        <w:rPr>
          <w:b/>
          <w:lang w:val="fr-CA"/>
        </w:rPr>
        <w:t xml:space="preserve">, </w:t>
      </w:r>
      <w:r w:rsidR="001F0672" w:rsidRPr="00735EA2">
        <w:rPr>
          <w:b/>
          <w:lang w:val="fr-CA"/>
        </w:rPr>
        <w:t>Allemagne</w:t>
      </w:r>
      <w:r w:rsidRPr="00735EA2">
        <w:rPr>
          <w:b/>
          <w:lang w:val="fr-CA"/>
        </w:rPr>
        <w:t xml:space="preserve">, </w:t>
      </w:r>
      <w:r w:rsidR="001F0672" w:rsidRPr="00735EA2">
        <w:rPr>
          <w:b/>
          <w:lang w:val="fr-CA"/>
        </w:rPr>
        <w:t>Italie et Japon</w:t>
      </w:r>
      <w:r w:rsidRPr="00735EA2">
        <w:rPr>
          <w:b/>
          <w:lang w:val="fr-CA"/>
        </w:rPr>
        <w:t>)</w:t>
      </w:r>
    </w:p>
    <w:p w14:paraId="08D999AC" w14:textId="77777777" w:rsidR="00153DCC" w:rsidRPr="00735EA2" w:rsidRDefault="00153DCC" w:rsidP="00153DCC">
      <w:pPr>
        <w:rPr>
          <w:lang w:val="fr-CA"/>
        </w:rPr>
      </w:pPr>
    </w:p>
    <w:p w14:paraId="1EE9005A" w14:textId="77777777" w:rsidR="00153DCC" w:rsidRPr="00735EA2" w:rsidRDefault="00153DCC" w:rsidP="00153DCC">
      <w:pPr>
        <w:rPr>
          <w:lang w:val="fr-CA"/>
        </w:rPr>
      </w:pPr>
    </w:p>
    <w:p w14:paraId="6BBF3E41" w14:textId="77777777" w:rsidR="00153DCC" w:rsidRPr="00735EA2" w:rsidRDefault="00882494" w:rsidP="00153DCC">
      <w:pPr>
        <w:jc w:val="center"/>
        <w:rPr>
          <w:b/>
          <w:lang w:val="fr-CA"/>
        </w:rPr>
      </w:pPr>
      <w:r w:rsidRPr="00735EA2">
        <w:rPr>
          <w:b/>
          <w:lang w:val="fr-CA"/>
        </w:rPr>
        <w:t>Stratégie globale</w:t>
      </w:r>
      <w:r w:rsidR="00153DCC" w:rsidRPr="00735EA2">
        <w:rPr>
          <w:b/>
          <w:lang w:val="fr-CA"/>
        </w:rPr>
        <w:t xml:space="preserve"> </w:t>
      </w:r>
      <w:r w:rsidRPr="00735EA2">
        <w:rPr>
          <w:b/>
          <w:lang w:val="fr-CA"/>
        </w:rPr>
        <w:t>de la phase II</w:t>
      </w:r>
      <w:r w:rsidR="00153DCC" w:rsidRPr="00735EA2">
        <w:rPr>
          <w:b/>
          <w:lang w:val="fr-CA"/>
        </w:rPr>
        <w:t xml:space="preserve"> </w:t>
      </w:r>
      <w:r w:rsidR="00F90D0B" w:rsidRPr="00735EA2">
        <w:rPr>
          <w:b/>
          <w:lang w:val="fr-CA"/>
        </w:rPr>
        <w:t>du PGEH</w:t>
      </w:r>
      <w:r w:rsidR="00153DCC" w:rsidRPr="00735EA2">
        <w:rPr>
          <w:b/>
          <w:lang w:val="fr-CA"/>
        </w:rPr>
        <w:t xml:space="preserve"> </w:t>
      </w:r>
      <w:r w:rsidR="00C71BBE">
        <w:rPr>
          <w:b/>
          <w:lang w:val="fr-CA"/>
        </w:rPr>
        <w:t>de la Chine</w:t>
      </w:r>
    </w:p>
    <w:p w14:paraId="22C44158" w14:textId="77777777" w:rsidR="00153DCC" w:rsidRPr="00735EA2" w:rsidRDefault="00153DCC" w:rsidP="00153DCC">
      <w:pPr>
        <w:jc w:val="left"/>
        <w:rPr>
          <w:lang w:val="fr-CA"/>
        </w:rPr>
      </w:pPr>
    </w:p>
    <w:p w14:paraId="5E0B9F04" w14:textId="77777777" w:rsidR="00153DCC" w:rsidRPr="00735EA2" w:rsidRDefault="00F90D0B" w:rsidP="00153DCC">
      <w:pPr>
        <w:rPr>
          <w:u w:val="single"/>
          <w:lang w:val="fr-CA"/>
        </w:rPr>
      </w:pPr>
      <w:r w:rsidRPr="00735EA2">
        <w:rPr>
          <w:u w:val="single"/>
          <w:lang w:val="fr-CA"/>
        </w:rPr>
        <w:t>Données générales</w:t>
      </w:r>
    </w:p>
    <w:p w14:paraId="7EE03251" w14:textId="77777777" w:rsidR="00153DCC" w:rsidRPr="00735EA2" w:rsidRDefault="00153DCC" w:rsidP="00153DCC">
      <w:pPr>
        <w:rPr>
          <w:lang w:val="fr-CA"/>
        </w:rPr>
      </w:pPr>
    </w:p>
    <w:p w14:paraId="79F753C5" w14:textId="77777777" w:rsidR="00153DCC" w:rsidRPr="00735EA2" w:rsidRDefault="00F90D0B" w:rsidP="00153DCC">
      <w:pPr>
        <w:pStyle w:val="Heading1"/>
        <w:rPr>
          <w:lang w:val="fr-CA"/>
        </w:rPr>
      </w:pPr>
      <w:r w:rsidRPr="00735EA2">
        <w:rPr>
          <w:lang w:val="fr-CA"/>
        </w:rPr>
        <w:t xml:space="preserve">Entre ses </w:t>
      </w:r>
      <w:r w:rsidR="00153DCC" w:rsidRPr="00735EA2">
        <w:rPr>
          <w:lang w:val="fr-CA"/>
        </w:rPr>
        <w:t>76</w:t>
      </w:r>
      <w:r w:rsidRPr="00735EA2">
        <w:rPr>
          <w:vertAlign w:val="superscript"/>
          <w:lang w:val="fr-CA"/>
        </w:rPr>
        <w:t>e</w:t>
      </w:r>
      <w:r w:rsidRPr="00735EA2">
        <w:rPr>
          <w:lang w:val="fr-CA"/>
        </w:rPr>
        <w:t xml:space="preserve"> e</w:t>
      </w:r>
      <w:r w:rsidR="001F0672" w:rsidRPr="00735EA2">
        <w:rPr>
          <w:lang w:val="fr-CA"/>
        </w:rPr>
        <w:t xml:space="preserve">t </w:t>
      </w:r>
      <w:r w:rsidRPr="00735EA2">
        <w:rPr>
          <w:lang w:val="fr-CA"/>
        </w:rPr>
        <w:t>7</w:t>
      </w:r>
      <w:r w:rsidR="00153DCC" w:rsidRPr="00735EA2">
        <w:rPr>
          <w:lang w:val="fr-CA"/>
        </w:rPr>
        <w:t>8</w:t>
      </w:r>
      <w:r w:rsidRPr="00735EA2">
        <w:rPr>
          <w:vertAlign w:val="superscript"/>
          <w:lang w:val="fr-CA"/>
        </w:rPr>
        <w:t>e</w:t>
      </w:r>
      <w:r w:rsidRPr="00735EA2">
        <w:rPr>
          <w:lang w:val="fr-CA"/>
        </w:rPr>
        <w:t xml:space="preserve"> réunion</w:t>
      </w:r>
      <w:r w:rsidR="00153DCC" w:rsidRPr="00735EA2">
        <w:rPr>
          <w:lang w:val="fr-CA"/>
        </w:rPr>
        <w:t xml:space="preserve">s, </w:t>
      </w:r>
      <w:r w:rsidRPr="00735EA2">
        <w:rPr>
          <w:lang w:val="fr-CA"/>
        </w:rPr>
        <w:t>le Comité exécutif</w:t>
      </w:r>
      <w:r w:rsidR="00153DCC" w:rsidRPr="00735EA2">
        <w:rPr>
          <w:lang w:val="fr-CA"/>
        </w:rPr>
        <w:t xml:space="preserve"> </w:t>
      </w:r>
      <w:r w:rsidRPr="00735EA2">
        <w:rPr>
          <w:lang w:val="fr-CA"/>
        </w:rPr>
        <w:t>a approuvé</w:t>
      </w:r>
      <w:r w:rsidR="00153DCC" w:rsidRPr="00735EA2">
        <w:rPr>
          <w:lang w:val="fr-CA"/>
        </w:rPr>
        <w:t xml:space="preserve"> </w:t>
      </w:r>
      <w:r w:rsidRPr="00735EA2">
        <w:rPr>
          <w:lang w:val="fr-CA"/>
        </w:rPr>
        <w:t xml:space="preserve">la phase </w:t>
      </w:r>
      <w:r w:rsidR="00153DCC" w:rsidRPr="00735EA2">
        <w:rPr>
          <w:lang w:val="fr-CA"/>
        </w:rPr>
        <w:t xml:space="preserve">II </w:t>
      </w:r>
      <w:r w:rsidRPr="00735EA2">
        <w:rPr>
          <w:lang w:val="fr-CA"/>
        </w:rPr>
        <w:t>du plan de gestion de</w:t>
      </w:r>
      <w:r w:rsidR="00DF471C" w:rsidRPr="00735EA2">
        <w:rPr>
          <w:lang w:val="fr-CA"/>
        </w:rPr>
        <w:t> </w:t>
      </w:r>
      <w:r w:rsidRPr="00735EA2">
        <w:rPr>
          <w:lang w:val="fr-CA"/>
        </w:rPr>
        <w:t>l’élimination des HCFC</w:t>
      </w:r>
      <w:r w:rsidR="00153DCC" w:rsidRPr="00735EA2">
        <w:rPr>
          <w:lang w:val="fr-CA"/>
        </w:rPr>
        <w:t xml:space="preserve"> (</w:t>
      </w:r>
      <w:r w:rsidRPr="00735EA2">
        <w:rPr>
          <w:lang w:val="fr-CA"/>
        </w:rPr>
        <w:t>PGEH</w:t>
      </w:r>
      <w:r w:rsidR="00153DCC" w:rsidRPr="00735EA2">
        <w:rPr>
          <w:lang w:val="fr-CA"/>
        </w:rPr>
        <w:t xml:space="preserve">) </w:t>
      </w:r>
      <w:r w:rsidR="00C71BBE">
        <w:rPr>
          <w:lang w:val="fr-CA"/>
        </w:rPr>
        <w:t>de la Chine</w:t>
      </w:r>
      <w:r w:rsidR="00153DCC" w:rsidRPr="00735EA2">
        <w:rPr>
          <w:lang w:val="fr-CA"/>
        </w:rPr>
        <w:t xml:space="preserve"> </w:t>
      </w:r>
      <w:r w:rsidRPr="00735EA2">
        <w:rPr>
          <w:lang w:val="fr-CA"/>
        </w:rPr>
        <w:t>et les plans sectoriels associés</w:t>
      </w:r>
      <w:r w:rsidR="00153DCC" w:rsidRPr="00735EA2">
        <w:rPr>
          <w:lang w:val="fr-CA"/>
        </w:rPr>
        <w:t>,</w:t>
      </w:r>
      <w:r w:rsidR="001F0672" w:rsidRPr="00735EA2">
        <w:rPr>
          <w:lang w:val="fr-CA"/>
        </w:rPr>
        <w:t xml:space="preserve"> et </w:t>
      </w:r>
      <w:r w:rsidRPr="00735EA2">
        <w:rPr>
          <w:lang w:val="fr-CA"/>
        </w:rPr>
        <w:t>à sa 7</w:t>
      </w:r>
      <w:r w:rsidR="00153DCC" w:rsidRPr="00735EA2">
        <w:rPr>
          <w:lang w:val="fr-CA"/>
        </w:rPr>
        <w:t>9</w:t>
      </w:r>
      <w:r w:rsidRPr="00735EA2">
        <w:rPr>
          <w:vertAlign w:val="superscript"/>
          <w:lang w:val="fr-CA"/>
        </w:rPr>
        <w:t>e</w:t>
      </w:r>
      <w:r w:rsidRPr="00735EA2">
        <w:rPr>
          <w:lang w:val="fr-CA"/>
        </w:rPr>
        <w:t xml:space="preserve"> réunion</w:t>
      </w:r>
      <w:r w:rsidR="00153DCC" w:rsidRPr="00735EA2">
        <w:rPr>
          <w:lang w:val="fr-CA"/>
        </w:rPr>
        <w:t xml:space="preserve">, </w:t>
      </w:r>
      <w:r w:rsidR="00882494" w:rsidRPr="00735EA2">
        <w:rPr>
          <w:lang w:val="fr-CA"/>
        </w:rPr>
        <w:t>il</w:t>
      </w:r>
      <w:r w:rsidR="00DF471C" w:rsidRPr="00735EA2">
        <w:rPr>
          <w:lang w:val="fr-CA"/>
        </w:rPr>
        <w:t> </w:t>
      </w:r>
      <w:r w:rsidRPr="00735EA2">
        <w:rPr>
          <w:lang w:val="fr-CA"/>
        </w:rPr>
        <w:t>a approuvé</w:t>
      </w:r>
      <w:r w:rsidR="00153DCC" w:rsidRPr="00735EA2">
        <w:rPr>
          <w:lang w:val="fr-CA"/>
        </w:rPr>
        <w:t xml:space="preserve"> </w:t>
      </w:r>
      <w:r w:rsidRPr="00735EA2">
        <w:rPr>
          <w:lang w:val="fr-CA"/>
        </w:rPr>
        <w:t>son accord</w:t>
      </w:r>
      <w:r w:rsidR="00153DCC" w:rsidRPr="00735EA2">
        <w:rPr>
          <w:lang w:val="fr-CA"/>
        </w:rPr>
        <w:t xml:space="preserve"> </w:t>
      </w:r>
      <w:r w:rsidRPr="00735EA2">
        <w:rPr>
          <w:lang w:val="fr-CA"/>
        </w:rPr>
        <w:t xml:space="preserve">avec le gouvernement </w:t>
      </w:r>
      <w:r w:rsidR="00C71BBE">
        <w:rPr>
          <w:lang w:val="fr-CA"/>
        </w:rPr>
        <w:t>de la Chine</w:t>
      </w:r>
      <w:r w:rsidR="00153DCC" w:rsidRPr="00735EA2">
        <w:rPr>
          <w:lang w:val="fr-CA"/>
        </w:rPr>
        <w:t xml:space="preserve"> </w:t>
      </w:r>
      <w:r w:rsidR="00882494" w:rsidRPr="00735EA2">
        <w:rPr>
          <w:lang w:val="fr-CA"/>
        </w:rPr>
        <w:t xml:space="preserve">sur la mise </w:t>
      </w:r>
      <w:r w:rsidRPr="00735EA2">
        <w:rPr>
          <w:lang w:val="fr-CA"/>
        </w:rPr>
        <w:t xml:space="preserve">en </w:t>
      </w:r>
      <w:r w:rsidR="00735EA2" w:rsidRPr="00735EA2">
        <w:rPr>
          <w:lang w:val="fr-CA"/>
        </w:rPr>
        <w:t>oeuvre</w:t>
      </w:r>
      <w:r w:rsidRPr="00735EA2">
        <w:rPr>
          <w:lang w:val="fr-CA"/>
        </w:rPr>
        <w:t xml:space="preserve"> de la phase II</w:t>
      </w:r>
      <w:r w:rsidR="00153DCC" w:rsidRPr="00735EA2">
        <w:rPr>
          <w:lang w:val="fr-CA"/>
        </w:rPr>
        <w:t xml:space="preserve"> </w:t>
      </w:r>
      <w:r w:rsidRPr="00735EA2">
        <w:rPr>
          <w:lang w:val="fr-CA"/>
        </w:rPr>
        <w:t>du PGEH</w:t>
      </w:r>
      <w:r w:rsidR="00153DCC" w:rsidRPr="00735EA2">
        <w:rPr>
          <w:lang w:val="fr-CA"/>
        </w:rPr>
        <w:t xml:space="preserve">. </w:t>
      </w:r>
    </w:p>
    <w:p w14:paraId="2055A0A2" w14:textId="77777777" w:rsidR="00153DCC" w:rsidRPr="00735EA2" w:rsidRDefault="00882494" w:rsidP="00153DCC">
      <w:pPr>
        <w:pStyle w:val="Heading1"/>
        <w:rPr>
          <w:lang w:val="fr-CA"/>
        </w:rPr>
      </w:pPr>
      <w:r w:rsidRPr="00735EA2">
        <w:rPr>
          <w:lang w:val="fr-CA"/>
        </w:rPr>
        <w:t>Les limites de consommation et d’élimination totale des HCFC</w:t>
      </w:r>
      <w:r w:rsidR="00153DCC" w:rsidRPr="00735EA2">
        <w:rPr>
          <w:lang w:val="fr-CA"/>
        </w:rPr>
        <w:t xml:space="preserve"> </w:t>
      </w:r>
      <w:r w:rsidRPr="00735EA2">
        <w:rPr>
          <w:lang w:val="fr-CA"/>
        </w:rPr>
        <w:t xml:space="preserve">visées pour la période </w:t>
      </w:r>
      <w:r w:rsidR="00153DCC" w:rsidRPr="00735EA2">
        <w:rPr>
          <w:lang w:val="fr-CA"/>
        </w:rPr>
        <w:t>2016</w:t>
      </w:r>
      <w:r w:rsidRPr="00735EA2">
        <w:rPr>
          <w:lang w:val="fr-CA"/>
        </w:rPr>
        <w:noBreakHyphen/>
      </w:r>
      <w:r w:rsidR="00153DCC" w:rsidRPr="00735EA2">
        <w:rPr>
          <w:lang w:val="fr-CA"/>
        </w:rPr>
        <w:t xml:space="preserve">2026 </w:t>
      </w:r>
      <w:r w:rsidRPr="00735EA2">
        <w:rPr>
          <w:lang w:val="fr-CA"/>
        </w:rPr>
        <w:t>associée</w:t>
      </w:r>
      <w:r w:rsidR="00153DCC" w:rsidRPr="00735EA2">
        <w:rPr>
          <w:lang w:val="fr-CA"/>
        </w:rPr>
        <w:t xml:space="preserve"> </w:t>
      </w:r>
      <w:r w:rsidRPr="00735EA2">
        <w:rPr>
          <w:lang w:val="fr-CA"/>
        </w:rPr>
        <w:t>aux six plans sectoriels</w:t>
      </w:r>
      <w:r w:rsidR="00153DCC" w:rsidRPr="00735EA2">
        <w:rPr>
          <w:lang w:val="fr-CA"/>
        </w:rPr>
        <w:t xml:space="preserve"> </w:t>
      </w:r>
      <w:r w:rsidRPr="00735EA2">
        <w:rPr>
          <w:lang w:val="fr-CA"/>
        </w:rPr>
        <w:t>de la phase II sont montré</w:t>
      </w:r>
      <w:r w:rsidR="00E62D0E" w:rsidRPr="00735EA2">
        <w:rPr>
          <w:lang w:val="fr-CA"/>
        </w:rPr>
        <w:t>e</w:t>
      </w:r>
      <w:r w:rsidRPr="00735EA2">
        <w:rPr>
          <w:lang w:val="fr-CA"/>
        </w:rPr>
        <w:t>s au</w:t>
      </w:r>
      <w:r w:rsidR="00153DCC" w:rsidRPr="00735EA2">
        <w:rPr>
          <w:lang w:val="fr-CA"/>
        </w:rPr>
        <w:t xml:space="preserve"> </w:t>
      </w:r>
      <w:r w:rsidRPr="00735EA2">
        <w:rPr>
          <w:lang w:val="fr-CA"/>
        </w:rPr>
        <w:t>t</w:t>
      </w:r>
      <w:r w:rsidR="00C25997" w:rsidRPr="00735EA2">
        <w:rPr>
          <w:lang w:val="fr-CA"/>
        </w:rPr>
        <w:t>ableau 1.</w:t>
      </w:r>
      <w:r w:rsidR="00153DCC" w:rsidRPr="00735EA2">
        <w:rPr>
          <w:lang w:val="fr-CA"/>
        </w:rPr>
        <w:t xml:space="preserve"> </w:t>
      </w:r>
    </w:p>
    <w:p w14:paraId="10002844" w14:textId="77777777" w:rsidR="00153DCC" w:rsidRPr="00735EA2" w:rsidRDefault="00C25997" w:rsidP="00153DCC">
      <w:pPr>
        <w:rPr>
          <w:b/>
          <w:sz w:val="20"/>
          <w:szCs w:val="20"/>
          <w:lang w:val="fr-CA"/>
        </w:rPr>
      </w:pPr>
      <w:r w:rsidRPr="00735EA2">
        <w:rPr>
          <w:b/>
          <w:sz w:val="20"/>
          <w:szCs w:val="20"/>
          <w:lang w:val="fr-CA"/>
        </w:rPr>
        <w:t>Tableau 1.</w:t>
      </w:r>
      <w:r w:rsidR="00153DCC" w:rsidRPr="00735EA2">
        <w:rPr>
          <w:b/>
          <w:sz w:val="20"/>
          <w:szCs w:val="20"/>
          <w:lang w:val="fr-CA"/>
        </w:rPr>
        <w:t xml:space="preserve"> </w:t>
      </w:r>
      <w:r w:rsidR="00882494" w:rsidRPr="00735EA2">
        <w:rPr>
          <w:b/>
          <w:sz w:val="20"/>
          <w:szCs w:val="20"/>
          <w:lang w:val="fr-CA"/>
        </w:rPr>
        <w:t xml:space="preserve">Limites de consommation et d’élimination totale des </w:t>
      </w:r>
      <w:r w:rsidR="00153DCC" w:rsidRPr="00735EA2">
        <w:rPr>
          <w:b/>
          <w:sz w:val="20"/>
          <w:szCs w:val="20"/>
          <w:lang w:val="fr-CA"/>
        </w:rPr>
        <w:t xml:space="preserve">HCFC </w:t>
      </w:r>
      <w:r w:rsidR="00882494" w:rsidRPr="00735EA2">
        <w:rPr>
          <w:b/>
          <w:sz w:val="20"/>
          <w:szCs w:val="20"/>
          <w:lang w:val="fr-CA"/>
        </w:rPr>
        <w:t>associées aux</w:t>
      </w:r>
      <w:r w:rsidR="00153DCC" w:rsidRPr="00735EA2">
        <w:rPr>
          <w:b/>
          <w:sz w:val="20"/>
          <w:szCs w:val="20"/>
          <w:lang w:val="fr-CA"/>
        </w:rPr>
        <w:t xml:space="preserve"> </w:t>
      </w:r>
      <w:r w:rsidR="00882494" w:rsidRPr="00735EA2">
        <w:rPr>
          <w:b/>
          <w:sz w:val="20"/>
          <w:szCs w:val="20"/>
          <w:lang w:val="fr-CA"/>
        </w:rPr>
        <w:t>plans sectoriels</w:t>
      </w:r>
      <w:r w:rsidR="00153DCC" w:rsidRPr="00735EA2">
        <w:rPr>
          <w:b/>
          <w:sz w:val="20"/>
          <w:szCs w:val="20"/>
          <w:lang w:val="fr-CA"/>
        </w:rPr>
        <w:t xml:space="preserve"> </w:t>
      </w:r>
      <w:r w:rsidR="00882494" w:rsidRPr="00735EA2">
        <w:rPr>
          <w:b/>
          <w:sz w:val="20"/>
          <w:szCs w:val="20"/>
          <w:lang w:val="fr-CA"/>
        </w:rPr>
        <w:t xml:space="preserve">de la phase II du </w:t>
      </w:r>
      <w:r w:rsidR="00F90D0B" w:rsidRPr="00735EA2">
        <w:rPr>
          <w:b/>
          <w:sz w:val="20"/>
          <w:szCs w:val="20"/>
          <w:lang w:val="fr-CA"/>
        </w:rPr>
        <w:t>PGEH</w:t>
      </w:r>
      <w:r w:rsidR="00153DCC" w:rsidRPr="00735EA2">
        <w:rPr>
          <w:b/>
          <w:sz w:val="20"/>
          <w:szCs w:val="20"/>
          <w:lang w:val="fr-CA"/>
        </w:rPr>
        <w:t xml:space="preserve"> </w:t>
      </w:r>
      <w:r w:rsidR="00C71BBE">
        <w:rPr>
          <w:b/>
          <w:sz w:val="20"/>
          <w:szCs w:val="20"/>
          <w:lang w:val="fr-CA"/>
        </w:rPr>
        <w:t>de la Chine</w:t>
      </w:r>
      <w:r w:rsidR="00153DCC" w:rsidRPr="00735EA2">
        <w:rPr>
          <w:b/>
          <w:sz w:val="20"/>
          <w:szCs w:val="20"/>
          <w:lang w:val="fr-CA"/>
        </w:rPr>
        <w:t xml:space="preserve"> </w:t>
      </w:r>
      <w:r w:rsidR="00882494" w:rsidRPr="00735EA2">
        <w:rPr>
          <w:b/>
          <w:sz w:val="20"/>
          <w:szCs w:val="20"/>
          <w:lang w:val="fr-CA"/>
        </w:rPr>
        <w:t>(tonnes PAO)</w:t>
      </w:r>
    </w:p>
    <w:tbl>
      <w:tblPr>
        <w:tblStyle w:val="TableGrid"/>
        <w:tblW w:w="9464" w:type="dxa"/>
        <w:tblLayout w:type="fixed"/>
        <w:tblLook w:val="04A0" w:firstRow="1" w:lastRow="0" w:firstColumn="1" w:lastColumn="0" w:noHBand="0" w:noVBand="1"/>
      </w:tblPr>
      <w:tblGrid>
        <w:gridCol w:w="1170"/>
        <w:gridCol w:w="1170"/>
        <w:gridCol w:w="1080"/>
        <w:gridCol w:w="1080"/>
        <w:gridCol w:w="990"/>
        <w:gridCol w:w="1080"/>
        <w:gridCol w:w="849"/>
        <w:gridCol w:w="766"/>
        <w:gridCol w:w="1279"/>
      </w:tblGrid>
      <w:tr w:rsidR="00153DCC" w:rsidRPr="00735EA2" w14:paraId="436DA508" w14:textId="77777777" w:rsidTr="00C3657B">
        <w:trPr>
          <w:tblHeader/>
        </w:trPr>
        <w:tc>
          <w:tcPr>
            <w:tcW w:w="8185" w:type="dxa"/>
            <w:gridSpan w:val="8"/>
          </w:tcPr>
          <w:p w14:paraId="71158221" w14:textId="77777777" w:rsidR="00153DCC" w:rsidRPr="00735EA2" w:rsidRDefault="00F90D0B" w:rsidP="00E8348F">
            <w:pPr>
              <w:jc w:val="center"/>
              <w:rPr>
                <w:b/>
                <w:sz w:val="18"/>
                <w:szCs w:val="18"/>
                <w:lang w:val="fr-CA"/>
              </w:rPr>
            </w:pPr>
            <w:r w:rsidRPr="00735EA2">
              <w:rPr>
                <w:b/>
                <w:sz w:val="18"/>
                <w:szCs w:val="18"/>
                <w:lang w:val="fr-CA"/>
              </w:rPr>
              <w:t xml:space="preserve">Consommation maximale </w:t>
            </w:r>
            <w:r w:rsidR="00CF5A1B" w:rsidRPr="00735EA2">
              <w:rPr>
                <w:b/>
                <w:sz w:val="18"/>
                <w:szCs w:val="18"/>
                <w:lang w:val="fr-CA"/>
              </w:rPr>
              <w:t>admissible</w:t>
            </w:r>
          </w:p>
        </w:tc>
        <w:tc>
          <w:tcPr>
            <w:tcW w:w="1279" w:type="dxa"/>
          </w:tcPr>
          <w:p w14:paraId="612E2C7D" w14:textId="77777777" w:rsidR="00153DCC" w:rsidRPr="00735EA2" w:rsidRDefault="00153DCC" w:rsidP="00E8348F">
            <w:pPr>
              <w:jc w:val="center"/>
              <w:rPr>
                <w:b/>
                <w:sz w:val="18"/>
                <w:szCs w:val="18"/>
                <w:lang w:val="fr-CA"/>
              </w:rPr>
            </w:pPr>
          </w:p>
        </w:tc>
      </w:tr>
      <w:tr w:rsidR="00153DCC" w:rsidRPr="00735EA2" w14:paraId="4309A3FC" w14:textId="77777777" w:rsidTr="00C3657B">
        <w:trPr>
          <w:tblHeader/>
        </w:trPr>
        <w:tc>
          <w:tcPr>
            <w:tcW w:w="1170" w:type="dxa"/>
            <w:vAlign w:val="center"/>
          </w:tcPr>
          <w:p w14:paraId="6060F3C7" w14:textId="77777777" w:rsidR="00153DCC" w:rsidRPr="00735EA2" w:rsidRDefault="0010671A" w:rsidP="00E8348F">
            <w:pPr>
              <w:jc w:val="left"/>
              <w:rPr>
                <w:b/>
                <w:sz w:val="18"/>
                <w:szCs w:val="18"/>
                <w:lang w:val="fr-CA"/>
              </w:rPr>
            </w:pPr>
            <w:r w:rsidRPr="00735EA2">
              <w:rPr>
                <w:b/>
                <w:sz w:val="18"/>
                <w:szCs w:val="18"/>
                <w:lang w:val="fr-CA"/>
              </w:rPr>
              <w:t>Plan du secteur</w:t>
            </w:r>
          </w:p>
        </w:tc>
        <w:tc>
          <w:tcPr>
            <w:tcW w:w="1170" w:type="dxa"/>
          </w:tcPr>
          <w:p w14:paraId="02750B43" w14:textId="77777777" w:rsidR="00153DCC" w:rsidRPr="00735EA2" w:rsidRDefault="00153DCC" w:rsidP="00E8348F">
            <w:pPr>
              <w:jc w:val="center"/>
              <w:rPr>
                <w:b/>
                <w:sz w:val="18"/>
                <w:szCs w:val="18"/>
                <w:lang w:val="fr-CA"/>
              </w:rPr>
            </w:pPr>
            <w:r w:rsidRPr="00735EA2">
              <w:rPr>
                <w:b/>
                <w:sz w:val="18"/>
                <w:szCs w:val="18"/>
                <w:lang w:val="fr-CA"/>
              </w:rPr>
              <w:t>2016-17</w:t>
            </w:r>
          </w:p>
        </w:tc>
        <w:tc>
          <w:tcPr>
            <w:tcW w:w="1080" w:type="dxa"/>
          </w:tcPr>
          <w:p w14:paraId="5F3DC761" w14:textId="77777777" w:rsidR="00153DCC" w:rsidRPr="00735EA2" w:rsidRDefault="00153DCC" w:rsidP="00E8348F">
            <w:pPr>
              <w:jc w:val="center"/>
              <w:rPr>
                <w:b/>
                <w:sz w:val="18"/>
                <w:szCs w:val="18"/>
                <w:lang w:val="fr-CA"/>
              </w:rPr>
            </w:pPr>
            <w:r w:rsidRPr="00735EA2">
              <w:rPr>
                <w:b/>
                <w:sz w:val="18"/>
                <w:szCs w:val="18"/>
                <w:lang w:val="fr-CA"/>
              </w:rPr>
              <w:t>2018-19</w:t>
            </w:r>
          </w:p>
        </w:tc>
        <w:tc>
          <w:tcPr>
            <w:tcW w:w="1080" w:type="dxa"/>
          </w:tcPr>
          <w:p w14:paraId="6016BD5D" w14:textId="77777777" w:rsidR="00153DCC" w:rsidRPr="00735EA2" w:rsidRDefault="00153DCC" w:rsidP="00E8348F">
            <w:pPr>
              <w:jc w:val="center"/>
              <w:rPr>
                <w:b/>
                <w:sz w:val="18"/>
                <w:szCs w:val="18"/>
                <w:lang w:val="fr-CA"/>
              </w:rPr>
            </w:pPr>
            <w:r w:rsidRPr="00735EA2">
              <w:rPr>
                <w:b/>
                <w:sz w:val="18"/>
                <w:szCs w:val="18"/>
                <w:lang w:val="fr-CA"/>
              </w:rPr>
              <w:t>2020-21</w:t>
            </w:r>
          </w:p>
        </w:tc>
        <w:tc>
          <w:tcPr>
            <w:tcW w:w="990" w:type="dxa"/>
          </w:tcPr>
          <w:p w14:paraId="636B838E" w14:textId="77777777" w:rsidR="00153DCC" w:rsidRPr="00735EA2" w:rsidRDefault="00153DCC" w:rsidP="00E8348F">
            <w:pPr>
              <w:jc w:val="center"/>
              <w:rPr>
                <w:b/>
                <w:sz w:val="18"/>
                <w:szCs w:val="18"/>
                <w:lang w:val="fr-CA"/>
              </w:rPr>
            </w:pPr>
            <w:r w:rsidRPr="00735EA2">
              <w:rPr>
                <w:b/>
                <w:sz w:val="18"/>
                <w:szCs w:val="18"/>
                <w:lang w:val="fr-CA"/>
              </w:rPr>
              <w:t>2022</w:t>
            </w:r>
          </w:p>
        </w:tc>
        <w:tc>
          <w:tcPr>
            <w:tcW w:w="1080" w:type="dxa"/>
          </w:tcPr>
          <w:p w14:paraId="2EA2D892" w14:textId="77777777" w:rsidR="00153DCC" w:rsidRPr="00735EA2" w:rsidRDefault="00153DCC" w:rsidP="00E8348F">
            <w:pPr>
              <w:jc w:val="center"/>
              <w:rPr>
                <w:b/>
                <w:sz w:val="18"/>
                <w:szCs w:val="18"/>
                <w:lang w:val="fr-CA"/>
              </w:rPr>
            </w:pPr>
            <w:r w:rsidRPr="00735EA2">
              <w:rPr>
                <w:b/>
                <w:sz w:val="18"/>
                <w:szCs w:val="18"/>
                <w:lang w:val="fr-CA"/>
              </w:rPr>
              <w:t>2023-24</w:t>
            </w:r>
          </w:p>
        </w:tc>
        <w:tc>
          <w:tcPr>
            <w:tcW w:w="849" w:type="dxa"/>
          </w:tcPr>
          <w:p w14:paraId="385B27CA" w14:textId="77777777" w:rsidR="00153DCC" w:rsidRPr="00735EA2" w:rsidRDefault="00153DCC" w:rsidP="00E8348F">
            <w:pPr>
              <w:jc w:val="center"/>
              <w:rPr>
                <w:b/>
                <w:sz w:val="18"/>
                <w:szCs w:val="18"/>
                <w:lang w:val="fr-CA"/>
              </w:rPr>
            </w:pPr>
            <w:r w:rsidRPr="00735EA2">
              <w:rPr>
                <w:b/>
                <w:sz w:val="18"/>
                <w:szCs w:val="18"/>
                <w:lang w:val="fr-CA"/>
              </w:rPr>
              <w:t>2025</w:t>
            </w:r>
          </w:p>
        </w:tc>
        <w:tc>
          <w:tcPr>
            <w:tcW w:w="766" w:type="dxa"/>
          </w:tcPr>
          <w:p w14:paraId="1C12468E" w14:textId="77777777" w:rsidR="00153DCC" w:rsidRPr="00735EA2" w:rsidRDefault="00153DCC" w:rsidP="00E8348F">
            <w:pPr>
              <w:jc w:val="center"/>
              <w:rPr>
                <w:b/>
                <w:sz w:val="18"/>
                <w:szCs w:val="18"/>
                <w:lang w:val="fr-CA"/>
              </w:rPr>
            </w:pPr>
            <w:r w:rsidRPr="00735EA2">
              <w:rPr>
                <w:b/>
                <w:sz w:val="18"/>
                <w:szCs w:val="18"/>
                <w:lang w:val="fr-CA"/>
              </w:rPr>
              <w:t>2026</w:t>
            </w:r>
          </w:p>
        </w:tc>
        <w:tc>
          <w:tcPr>
            <w:tcW w:w="1279" w:type="dxa"/>
          </w:tcPr>
          <w:p w14:paraId="042964B8" w14:textId="77777777" w:rsidR="00153DCC" w:rsidRPr="00735EA2" w:rsidRDefault="00153DCC" w:rsidP="00E8348F">
            <w:pPr>
              <w:jc w:val="center"/>
              <w:rPr>
                <w:b/>
                <w:sz w:val="18"/>
                <w:szCs w:val="18"/>
                <w:lang w:val="fr-CA"/>
              </w:rPr>
            </w:pPr>
          </w:p>
        </w:tc>
      </w:tr>
      <w:tr w:rsidR="00153DCC" w:rsidRPr="00735EA2" w14:paraId="789F4642" w14:textId="77777777" w:rsidTr="00C3657B">
        <w:tc>
          <w:tcPr>
            <w:tcW w:w="1170" w:type="dxa"/>
          </w:tcPr>
          <w:p w14:paraId="63E4DCC7" w14:textId="77777777" w:rsidR="00153DCC" w:rsidRPr="00735EA2" w:rsidRDefault="00153DCC" w:rsidP="00E8348F">
            <w:pPr>
              <w:jc w:val="left"/>
              <w:rPr>
                <w:sz w:val="18"/>
                <w:szCs w:val="18"/>
                <w:lang w:val="fr-CA"/>
              </w:rPr>
            </w:pPr>
            <w:r w:rsidRPr="00735EA2">
              <w:rPr>
                <w:sz w:val="18"/>
                <w:szCs w:val="18"/>
                <w:lang w:val="fr-CA"/>
              </w:rPr>
              <w:t>National</w:t>
            </w:r>
          </w:p>
        </w:tc>
        <w:tc>
          <w:tcPr>
            <w:tcW w:w="1170" w:type="dxa"/>
            <w:tcMar>
              <w:left w:w="0" w:type="dxa"/>
              <w:right w:w="173" w:type="dxa"/>
            </w:tcMar>
          </w:tcPr>
          <w:p w14:paraId="5DF69D27" w14:textId="77777777" w:rsidR="00153DCC" w:rsidRPr="00735EA2" w:rsidRDefault="00153DCC" w:rsidP="00E8348F">
            <w:pPr>
              <w:jc w:val="right"/>
              <w:rPr>
                <w:sz w:val="18"/>
                <w:szCs w:val="18"/>
                <w:lang w:val="fr-CA"/>
              </w:rPr>
            </w:pPr>
            <w:r w:rsidRPr="00735EA2">
              <w:rPr>
                <w:sz w:val="18"/>
                <w:szCs w:val="18"/>
                <w:lang w:val="fr-CA"/>
              </w:rPr>
              <w:t>1</w:t>
            </w:r>
            <w:r w:rsidR="00354731" w:rsidRPr="00735EA2">
              <w:rPr>
                <w:sz w:val="18"/>
                <w:szCs w:val="18"/>
                <w:lang w:val="fr-CA"/>
              </w:rPr>
              <w:t>6 </w:t>
            </w:r>
            <w:r w:rsidRPr="00735EA2">
              <w:rPr>
                <w:sz w:val="18"/>
                <w:szCs w:val="18"/>
                <w:lang w:val="fr-CA"/>
              </w:rPr>
              <w:t>97</w:t>
            </w:r>
            <w:r w:rsidR="00354731" w:rsidRPr="00735EA2">
              <w:rPr>
                <w:sz w:val="18"/>
                <w:szCs w:val="18"/>
                <w:lang w:val="fr-CA"/>
              </w:rPr>
              <w:t>8,</w:t>
            </w:r>
            <w:r w:rsidRPr="00735EA2">
              <w:rPr>
                <w:sz w:val="18"/>
                <w:szCs w:val="18"/>
                <w:lang w:val="fr-CA"/>
              </w:rPr>
              <w:t>9</w:t>
            </w:r>
          </w:p>
        </w:tc>
        <w:tc>
          <w:tcPr>
            <w:tcW w:w="1080" w:type="dxa"/>
            <w:tcMar>
              <w:left w:w="0" w:type="dxa"/>
              <w:right w:w="173" w:type="dxa"/>
            </w:tcMar>
          </w:tcPr>
          <w:p w14:paraId="58F7B95B" w14:textId="77777777" w:rsidR="00153DCC" w:rsidRPr="00735EA2" w:rsidRDefault="00153DCC" w:rsidP="00E8348F">
            <w:pPr>
              <w:jc w:val="right"/>
              <w:rPr>
                <w:sz w:val="18"/>
                <w:szCs w:val="18"/>
                <w:lang w:val="fr-CA"/>
              </w:rPr>
            </w:pPr>
            <w:r w:rsidRPr="00735EA2">
              <w:rPr>
                <w:sz w:val="18"/>
                <w:szCs w:val="18"/>
                <w:lang w:val="fr-CA"/>
              </w:rPr>
              <w:t>1</w:t>
            </w:r>
            <w:r w:rsidR="00354731" w:rsidRPr="00735EA2">
              <w:rPr>
                <w:sz w:val="18"/>
                <w:szCs w:val="18"/>
                <w:lang w:val="fr-CA"/>
              </w:rPr>
              <w:t>5 </w:t>
            </w:r>
            <w:r w:rsidRPr="00735EA2">
              <w:rPr>
                <w:sz w:val="18"/>
                <w:szCs w:val="18"/>
                <w:lang w:val="fr-CA"/>
              </w:rPr>
              <w:t>04</w:t>
            </w:r>
            <w:r w:rsidR="00354731" w:rsidRPr="00735EA2">
              <w:rPr>
                <w:sz w:val="18"/>
                <w:szCs w:val="18"/>
                <w:lang w:val="fr-CA"/>
              </w:rPr>
              <w:t>8,</w:t>
            </w:r>
            <w:r w:rsidRPr="00735EA2">
              <w:rPr>
                <w:sz w:val="18"/>
                <w:szCs w:val="18"/>
                <w:lang w:val="fr-CA"/>
              </w:rPr>
              <w:t>1</w:t>
            </w:r>
          </w:p>
        </w:tc>
        <w:tc>
          <w:tcPr>
            <w:tcW w:w="1080" w:type="dxa"/>
            <w:tcMar>
              <w:left w:w="0" w:type="dxa"/>
              <w:right w:w="173" w:type="dxa"/>
            </w:tcMar>
          </w:tcPr>
          <w:p w14:paraId="328ED03F" w14:textId="77777777" w:rsidR="00153DCC" w:rsidRPr="00735EA2" w:rsidRDefault="00153DCC" w:rsidP="00E8348F">
            <w:pPr>
              <w:jc w:val="right"/>
              <w:rPr>
                <w:sz w:val="18"/>
                <w:szCs w:val="18"/>
                <w:lang w:val="fr-CA"/>
              </w:rPr>
            </w:pPr>
            <w:r w:rsidRPr="00735EA2">
              <w:rPr>
                <w:sz w:val="18"/>
                <w:szCs w:val="18"/>
                <w:lang w:val="fr-CA"/>
              </w:rPr>
              <w:t>1</w:t>
            </w:r>
            <w:r w:rsidR="00354731" w:rsidRPr="00735EA2">
              <w:rPr>
                <w:sz w:val="18"/>
                <w:szCs w:val="18"/>
                <w:lang w:val="fr-CA"/>
              </w:rPr>
              <w:t>1 </w:t>
            </w:r>
            <w:r w:rsidRPr="00735EA2">
              <w:rPr>
                <w:sz w:val="18"/>
                <w:szCs w:val="18"/>
                <w:lang w:val="fr-CA"/>
              </w:rPr>
              <w:t>77</w:t>
            </w:r>
            <w:r w:rsidR="00354731" w:rsidRPr="00735EA2">
              <w:rPr>
                <w:sz w:val="18"/>
                <w:szCs w:val="18"/>
                <w:lang w:val="fr-CA"/>
              </w:rPr>
              <w:t>2,</w:t>
            </w:r>
            <w:r w:rsidRPr="00735EA2">
              <w:rPr>
                <w:sz w:val="18"/>
                <w:szCs w:val="18"/>
                <w:lang w:val="fr-CA"/>
              </w:rPr>
              <w:t>0**</w:t>
            </w:r>
          </w:p>
        </w:tc>
        <w:tc>
          <w:tcPr>
            <w:tcW w:w="990" w:type="dxa"/>
            <w:tcMar>
              <w:left w:w="0" w:type="dxa"/>
              <w:right w:w="173" w:type="dxa"/>
            </w:tcMar>
          </w:tcPr>
          <w:p w14:paraId="2BD7C1DA"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0F348E2F" w14:textId="77777777" w:rsidR="00153DCC" w:rsidRPr="00735EA2" w:rsidRDefault="00C3657B" w:rsidP="00E8348F">
            <w:pPr>
              <w:jc w:val="right"/>
              <w:rPr>
                <w:sz w:val="18"/>
                <w:szCs w:val="18"/>
                <w:lang w:val="fr-CA"/>
              </w:rPr>
            </w:pPr>
            <w:r w:rsidRPr="00735EA2">
              <w:rPr>
                <w:sz w:val="18"/>
                <w:szCs w:val="18"/>
                <w:lang w:val="fr-CA"/>
              </w:rPr>
              <w:t>s.o.</w:t>
            </w:r>
          </w:p>
        </w:tc>
        <w:tc>
          <w:tcPr>
            <w:tcW w:w="849" w:type="dxa"/>
            <w:tcMar>
              <w:left w:w="0" w:type="dxa"/>
              <w:right w:w="173" w:type="dxa"/>
            </w:tcMar>
          </w:tcPr>
          <w:p w14:paraId="6E3F4736" w14:textId="77777777" w:rsidR="00153DCC" w:rsidRPr="00735EA2" w:rsidRDefault="00C3657B" w:rsidP="00E8348F">
            <w:pPr>
              <w:jc w:val="right"/>
              <w:rPr>
                <w:sz w:val="18"/>
                <w:szCs w:val="18"/>
                <w:lang w:val="fr-CA"/>
              </w:rPr>
            </w:pPr>
            <w:r w:rsidRPr="00735EA2">
              <w:rPr>
                <w:sz w:val="18"/>
                <w:szCs w:val="18"/>
                <w:lang w:val="fr-CA"/>
              </w:rPr>
              <w:t>s.o.</w:t>
            </w:r>
          </w:p>
        </w:tc>
        <w:tc>
          <w:tcPr>
            <w:tcW w:w="766" w:type="dxa"/>
            <w:tcMar>
              <w:left w:w="0" w:type="dxa"/>
              <w:right w:w="173" w:type="dxa"/>
            </w:tcMar>
          </w:tcPr>
          <w:p w14:paraId="0C9BCDEB" w14:textId="77777777" w:rsidR="00153DCC" w:rsidRPr="00735EA2" w:rsidRDefault="00C3657B" w:rsidP="00E8348F">
            <w:pPr>
              <w:jc w:val="right"/>
              <w:rPr>
                <w:sz w:val="18"/>
                <w:szCs w:val="18"/>
                <w:lang w:val="fr-CA"/>
              </w:rPr>
            </w:pPr>
            <w:r w:rsidRPr="00735EA2">
              <w:rPr>
                <w:sz w:val="18"/>
                <w:szCs w:val="18"/>
                <w:lang w:val="fr-CA"/>
              </w:rPr>
              <w:t>s.o.</w:t>
            </w:r>
          </w:p>
        </w:tc>
        <w:tc>
          <w:tcPr>
            <w:tcW w:w="1279" w:type="dxa"/>
          </w:tcPr>
          <w:p w14:paraId="5037680B" w14:textId="77777777" w:rsidR="00153DCC" w:rsidRPr="00735EA2" w:rsidRDefault="00153DCC" w:rsidP="00E8348F">
            <w:pPr>
              <w:jc w:val="right"/>
              <w:rPr>
                <w:sz w:val="18"/>
                <w:szCs w:val="18"/>
                <w:lang w:val="fr-CA"/>
              </w:rPr>
            </w:pPr>
          </w:p>
        </w:tc>
      </w:tr>
      <w:tr w:rsidR="00153DCC" w:rsidRPr="00735EA2" w14:paraId="095E7C48" w14:textId="77777777" w:rsidTr="00C3657B">
        <w:tc>
          <w:tcPr>
            <w:tcW w:w="1170" w:type="dxa"/>
          </w:tcPr>
          <w:p w14:paraId="11575122" w14:textId="77777777" w:rsidR="00153DCC" w:rsidRPr="00735EA2" w:rsidRDefault="00153DCC" w:rsidP="00E8348F">
            <w:pPr>
              <w:jc w:val="left"/>
              <w:rPr>
                <w:sz w:val="18"/>
                <w:szCs w:val="18"/>
                <w:lang w:val="fr-CA"/>
              </w:rPr>
            </w:pPr>
            <w:r w:rsidRPr="00735EA2">
              <w:rPr>
                <w:sz w:val="18"/>
                <w:szCs w:val="18"/>
                <w:lang w:val="fr-CA"/>
              </w:rPr>
              <w:t>XPS*</w:t>
            </w:r>
          </w:p>
        </w:tc>
        <w:tc>
          <w:tcPr>
            <w:tcW w:w="1170" w:type="dxa"/>
            <w:tcMar>
              <w:left w:w="0" w:type="dxa"/>
              <w:right w:w="173" w:type="dxa"/>
            </w:tcMar>
          </w:tcPr>
          <w:p w14:paraId="5DD04244"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28</w:t>
            </w:r>
            <w:r w:rsidRPr="00735EA2">
              <w:rPr>
                <w:sz w:val="18"/>
                <w:szCs w:val="18"/>
                <w:lang w:val="fr-CA"/>
              </w:rPr>
              <w:t>6,</w:t>
            </w:r>
            <w:r w:rsidR="00153DCC" w:rsidRPr="00735EA2">
              <w:rPr>
                <w:sz w:val="18"/>
                <w:szCs w:val="18"/>
                <w:lang w:val="fr-CA"/>
              </w:rPr>
              <w:t>0</w:t>
            </w:r>
          </w:p>
        </w:tc>
        <w:tc>
          <w:tcPr>
            <w:tcW w:w="1080" w:type="dxa"/>
            <w:tcMar>
              <w:left w:w="0" w:type="dxa"/>
              <w:right w:w="173" w:type="dxa"/>
            </w:tcMar>
          </w:tcPr>
          <w:p w14:paraId="198B1E65"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03</w:t>
            </w:r>
            <w:r w:rsidRPr="00735EA2">
              <w:rPr>
                <w:sz w:val="18"/>
                <w:szCs w:val="18"/>
                <w:lang w:val="fr-CA"/>
              </w:rPr>
              <w:t>2,</w:t>
            </w:r>
            <w:r w:rsidR="00153DCC" w:rsidRPr="00735EA2">
              <w:rPr>
                <w:sz w:val="18"/>
                <w:szCs w:val="18"/>
                <w:lang w:val="fr-CA"/>
              </w:rPr>
              <w:t>0</w:t>
            </w:r>
          </w:p>
        </w:tc>
        <w:tc>
          <w:tcPr>
            <w:tcW w:w="1080" w:type="dxa"/>
            <w:tcMar>
              <w:left w:w="0" w:type="dxa"/>
              <w:right w:w="173" w:type="dxa"/>
            </w:tcMar>
          </w:tcPr>
          <w:p w14:paraId="0919CD8E" w14:textId="77777777" w:rsidR="00153DCC" w:rsidRPr="00735EA2" w:rsidRDefault="00354731" w:rsidP="00E8348F">
            <w:pPr>
              <w:jc w:val="right"/>
              <w:rPr>
                <w:sz w:val="18"/>
                <w:szCs w:val="18"/>
                <w:lang w:val="fr-CA"/>
              </w:rPr>
            </w:pPr>
            <w:r w:rsidRPr="00735EA2">
              <w:rPr>
                <w:sz w:val="18"/>
                <w:szCs w:val="18"/>
                <w:lang w:val="fr-CA"/>
              </w:rPr>
              <w:t>1 </w:t>
            </w:r>
            <w:r w:rsidR="00153DCC" w:rsidRPr="00735EA2">
              <w:rPr>
                <w:sz w:val="18"/>
                <w:szCs w:val="18"/>
                <w:lang w:val="fr-CA"/>
              </w:rPr>
              <w:t>39</w:t>
            </w:r>
            <w:r w:rsidRPr="00735EA2">
              <w:rPr>
                <w:sz w:val="18"/>
                <w:szCs w:val="18"/>
                <w:lang w:val="fr-CA"/>
              </w:rPr>
              <w:t>7,</w:t>
            </w:r>
            <w:r w:rsidR="00153DCC" w:rsidRPr="00735EA2">
              <w:rPr>
                <w:sz w:val="18"/>
                <w:szCs w:val="18"/>
                <w:lang w:val="fr-CA"/>
              </w:rPr>
              <w:t>0</w:t>
            </w:r>
          </w:p>
        </w:tc>
        <w:tc>
          <w:tcPr>
            <w:tcW w:w="990" w:type="dxa"/>
            <w:tcMar>
              <w:left w:w="0" w:type="dxa"/>
              <w:right w:w="173" w:type="dxa"/>
            </w:tcMar>
          </w:tcPr>
          <w:p w14:paraId="3DEF714A" w14:textId="77777777" w:rsidR="00153DCC" w:rsidRPr="00735EA2" w:rsidRDefault="00354731" w:rsidP="00E8348F">
            <w:pPr>
              <w:jc w:val="right"/>
              <w:rPr>
                <w:sz w:val="18"/>
                <w:szCs w:val="18"/>
                <w:lang w:val="fr-CA"/>
              </w:rPr>
            </w:pPr>
            <w:r w:rsidRPr="00735EA2">
              <w:rPr>
                <w:sz w:val="18"/>
                <w:szCs w:val="18"/>
                <w:lang w:val="fr-CA"/>
              </w:rPr>
              <w:t>1 </w:t>
            </w:r>
            <w:r w:rsidR="00153DCC" w:rsidRPr="00735EA2">
              <w:rPr>
                <w:sz w:val="18"/>
                <w:szCs w:val="18"/>
                <w:lang w:val="fr-CA"/>
              </w:rPr>
              <w:t>39</w:t>
            </w:r>
            <w:r w:rsidRPr="00735EA2">
              <w:rPr>
                <w:sz w:val="18"/>
                <w:szCs w:val="18"/>
                <w:lang w:val="fr-CA"/>
              </w:rPr>
              <w:t>7,</w:t>
            </w:r>
            <w:r w:rsidR="00153DCC" w:rsidRPr="00735EA2">
              <w:rPr>
                <w:sz w:val="18"/>
                <w:szCs w:val="18"/>
                <w:lang w:val="fr-CA"/>
              </w:rPr>
              <w:t>0</w:t>
            </w:r>
          </w:p>
        </w:tc>
        <w:tc>
          <w:tcPr>
            <w:tcW w:w="1080" w:type="dxa"/>
            <w:tcMar>
              <w:left w:w="0" w:type="dxa"/>
              <w:right w:w="173" w:type="dxa"/>
            </w:tcMar>
          </w:tcPr>
          <w:p w14:paraId="25DA0045" w14:textId="77777777" w:rsidR="00153DCC" w:rsidRPr="00735EA2" w:rsidRDefault="00153DCC" w:rsidP="00E8348F">
            <w:pPr>
              <w:jc w:val="right"/>
              <w:rPr>
                <w:sz w:val="18"/>
                <w:szCs w:val="18"/>
                <w:lang w:val="fr-CA"/>
              </w:rPr>
            </w:pPr>
            <w:r w:rsidRPr="00735EA2">
              <w:rPr>
                <w:sz w:val="18"/>
                <w:szCs w:val="18"/>
                <w:lang w:val="fr-CA"/>
              </w:rPr>
              <w:t>76</w:t>
            </w:r>
            <w:r w:rsidR="00354731" w:rsidRPr="00735EA2">
              <w:rPr>
                <w:sz w:val="18"/>
                <w:szCs w:val="18"/>
                <w:lang w:val="fr-CA"/>
              </w:rPr>
              <w:t>2,</w:t>
            </w:r>
            <w:r w:rsidRPr="00735EA2">
              <w:rPr>
                <w:sz w:val="18"/>
                <w:szCs w:val="18"/>
                <w:lang w:val="fr-CA"/>
              </w:rPr>
              <w:t>0</w:t>
            </w:r>
          </w:p>
        </w:tc>
        <w:tc>
          <w:tcPr>
            <w:tcW w:w="849" w:type="dxa"/>
            <w:tcMar>
              <w:left w:w="0" w:type="dxa"/>
              <w:right w:w="173" w:type="dxa"/>
            </w:tcMar>
          </w:tcPr>
          <w:p w14:paraId="37492F7C" w14:textId="77777777" w:rsidR="00153DCC" w:rsidRPr="00735EA2" w:rsidRDefault="00153DCC" w:rsidP="00E8348F">
            <w:pPr>
              <w:jc w:val="right"/>
              <w:rPr>
                <w:sz w:val="18"/>
                <w:szCs w:val="18"/>
                <w:lang w:val="fr-CA"/>
              </w:rPr>
            </w:pPr>
            <w:r w:rsidRPr="00735EA2">
              <w:rPr>
                <w:sz w:val="18"/>
                <w:szCs w:val="18"/>
                <w:lang w:val="fr-CA"/>
              </w:rPr>
              <w:t>16</w:t>
            </w:r>
            <w:r w:rsidR="00354731" w:rsidRPr="00735EA2">
              <w:rPr>
                <w:sz w:val="18"/>
                <w:szCs w:val="18"/>
                <w:lang w:val="fr-CA"/>
              </w:rPr>
              <w:t>5,</w:t>
            </w:r>
            <w:r w:rsidRPr="00735EA2">
              <w:rPr>
                <w:sz w:val="18"/>
                <w:szCs w:val="18"/>
                <w:lang w:val="fr-CA"/>
              </w:rPr>
              <w:t>0</w:t>
            </w:r>
          </w:p>
        </w:tc>
        <w:tc>
          <w:tcPr>
            <w:tcW w:w="766" w:type="dxa"/>
            <w:tcMar>
              <w:left w:w="0" w:type="dxa"/>
              <w:right w:w="173" w:type="dxa"/>
            </w:tcMar>
          </w:tcPr>
          <w:p w14:paraId="0DAF686A" w14:textId="77777777" w:rsidR="00153DCC" w:rsidRPr="00735EA2" w:rsidRDefault="00354731" w:rsidP="00E8348F">
            <w:pPr>
              <w:jc w:val="right"/>
              <w:rPr>
                <w:sz w:val="18"/>
                <w:szCs w:val="18"/>
                <w:lang w:val="fr-CA"/>
              </w:rPr>
            </w:pPr>
            <w:r w:rsidRPr="00735EA2">
              <w:rPr>
                <w:sz w:val="18"/>
                <w:szCs w:val="18"/>
                <w:lang w:val="fr-CA"/>
              </w:rPr>
              <w:t>0,</w:t>
            </w:r>
            <w:r w:rsidR="00153DCC" w:rsidRPr="00735EA2">
              <w:rPr>
                <w:sz w:val="18"/>
                <w:szCs w:val="18"/>
                <w:lang w:val="fr-CA"/>
              </w:rPr>
              <w:t>0</w:t>
            </w:r>
          </w:p>
        </w:tc>
        <w:tc>
          <w:tcPr>
            <w:tcW w:w="1279" w:type="dxa"/>
          </w:tcPr>
          <w:p w14:paraId="1D455F1C" w14:textId="77777777" w:rsidR="00153DCC" w:rsidRPr="00735EA2" w:rsidRDefault="00153DCC" w:rsidP="00E8348F">
            <w:pPr>
              <w:jc w:val="right"/>
              <w:rPr>
                <w:sz w:val="18"/>
                <w:szCs w:val="18"/>
                <w:lang w:val="fr-CA"/>
              </w:rPr>
            </w:pPr>
          </w:p>
        </w:tc>
      </w:tr>
      <w:tr w:rsidR="00153DCC" w:rsidRPr="00735EA2" w14:paraId="31530EC8" w14:textId="77777777" w:rsidTr="00C3657B">
        <w:tc>
          <w:tcPr>
            <w:tcW w:w="1170" w:type="dxa"/>
          </w:tcPr>
          <w:p w14:paraId="08D29819" w14:textId="77777777" w:rsidR="00153DCC" w:rsidRPr="00735EA2" w:rsidRDefault="00153DCC" w:rsidP="00E8348F">
            <w:pPr>
              <w:jc w:val="left"/>
              <w:rPr>
                <w:sz w:val="18"/>
                <w:szCs w:val="18"/>
                <w:lang w:val="fr-CA"/>
              </w:rPr>
            </w:pPr>
            <w:r w:rsidRPr="00735EA2">
              <w:rPr>
                <w:sz w:val="18"/>
                <w:szCs w:val="18"/>
                <w:lang w:val="fr-CA"/>
              </w:rPr>
              <w:t>PU*</w:t>
            </w:r>
          </w:p>
        </w:tc>
        <w:tc>
          <w:tcPr>
            <w:tcW w:w="1170" w:type="dxa"/>
            <w:tcMar>
              <w:left w:w="0" w:type="dxa"/>
              <w:right w:w="173" w:type="dxa"/>
            </w:tcMar>
          </w:tcPr>
          <w:p w14:paraId="1221A491" w14:textId="77777777" w:rsidR="00153DCC" w:rsidRPr="00735EA2" w:rsidRDefault="00354731" w:rsidP="00E8348F">
            <w:pPr>
              <w:jc w:val="right"/>
              <w:rPr>
                <w:sz w:val="18"/>
                <w:szCs w:val="18"/>
                <w:lang w:val="fr-CA"/>
              </w:rPr>
            </w:pPr>
            <w:r w:rsidRPr="00735EA2">
              <w:rPr>
                <w:sz w:val="18"/>
                <w:szCs w:val="18"/>
                <w:lang w:val="fr-CA"/>
              </w:rPr>
              <w:t>4 </w:t>
            </w:r>
            <w:r w:rsidR="00153DCC" w:rsidRPr="00735EA2">
              <w:rPr>
                <w:sz w:val="18"/>
                <w:szCs w:val="18"/>
                <w:lang w:val="fr-CA"/>
              </w:rPr>
              <w:t>44</w:t>
            </w:r>
            <w:r w:rsidRPr="00735EA2">
              <w:rPr>
                <w:sz w:val="18"/>
                <w:szCs w:val="18"/>
                <w:lang w:val="fr-CA"/>
              </w:rPr>
              <w:t>9,</w:t>
            </w:r>
            <w:r w:rsidR="00153DCC" w:rsidRPr="00735EA2">
              <w:rPr>
                <w:sz w:val="18"/>
                <w:szCs w:val="18"/>
                <w:lang w:val="fr-CA"/>
              </w:rPr>
              <w:t>6</w:t>
            </w:r>
          </w:p>
        </w:tc>
        <w:tc>
          <w:tcPr>
            <w:tcW w:w="1080" w:type="dxa"/>
            <w:tcMar>
              <w:left w:w="0" w:type="dxa"/>
              <w:right w:w="173" w:type="dxa"/>
            </w:tcMar>
          </w:tcPr>
          <w:p w14:paraId="2FB30BF8" w14:textId="77777777" w:rsidR="00153DCC" w:rsidRPr="00735EA2" w:rsidRDefault="00354731" w:rsidP="00E8348F">
            <w:pPr>
              <w:jc w:val="right"/>
              <w:rPr>
                <w:sz w:val="18"/>
                <w:szCs w:val="18"/>
                <w:lang w:val="fr-CA"/>
              </w:rPr>
            </w:pPr>
            <w:r w:rsidRPr="00735EA2">
              <w:rPr>
                <w:sz w:val="18"/>
                <w:szCs w:val="18"/>
                <w:lang w:val="fr-CA"/>
              </w:rPr>
              <w:t>3 </w:t>
            </w:r>
            <w:r w:rsidR="00153DCC" w:rsidRPr="00735EA2">
              <w:rPr>
                <w:sz w:val="18"/>
                <w:szCs w:val="18"/>
                <w:lang w:val="fr-CA"/>
              </w:rPr>
              <w:t>77</w:t>
            </w:r>
            <w:r w:rsidRPr="00735EA2">
              <w:rPr>
                <w:sz w:val="18"/>
                <w:szCs w:val="18"/>
                <w:lang w:val="fr-CA"/>
              </w:rPr>
              <w:t>4,</w:t>
            </w:r>
            <w:r w:rsidR="00153DCC" w:rsidRPr="00735EA2">
              <w:rPr>
                <w:sz w:val="18"/>
                <w:szCs w:val="18"/>
                <w:lang w:val="fr-CA"/>
              </w:rPr>
              <w:t>5</w:t>
            </w:r>
          </w:p>
        </w:tc>
        <w:tc>
          <w:tcPr>
            <w:tcW w:w="1080" w:type="dxa"/>
            <w:tcMar>
              <w:left w:w="0" w:type="dxa"/>
              <w:right w:w="173" w:type="dxa"/>
            </w:tcMar>
          </w:tcPr>
          <w:p w14:paraId="02DEF2E7"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96</w:t>
            </w:r>
            <w:r w:rsidRPr="00735EA2">
              <w:rPr>
                <w:sz w:val="18"/>
                <w:szCs w:val="18"/>
                <w:lang w:val="fr-CA"/>
              </w:rPr>
              <w:t>5,</w:t>
            </w:r>
            <w:r w:rsidR="00153DCC" w:rsidRPr="00735EA2">
              <w:rPr>
                <w:sz w:val="18"/>
                <w:szCs w:val="18"/>
                <w:lang w:val="fr-CA"/>
              </w:rPr>
              <w:t>7</w:t>
            </w:r>
          </w:p>
        </w:tc>
        <w:tc>
          <w:tcPr>
            <w:tcW w:w="990" w:type="dxa"/>
            <w:tcMar>
              <w:left w:w="0" w:type="dxa"/>
              <w:right w:w="173" w:type="dxa"/>
            </w:tcMar>
          </w:tcPr>
          <w:p w14:paraId="3E19382C"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96</w:t>
            </w:r>
            <w:r w:rsidRPr="00735EA2">
              <w:rPr>
                <w:sz w:val="18"/>
                <w:szCs w:val="18"/>
                <w:lang w:val="fr-CA"/>
              </w:rPr>
              <w:t>5,</w:t>
            </w:r>
            <w:r w:rsidR="00153DCC" w:rsidRPr="00735EA2">
              <w:rPr>
                <w:sz w:val="18"/>
                <w:szCs w:val="18"/>
                <w:lang w:val="fr-CA"/>
              </w:rPr>
              <w:t>7</w:t>
            </w:r>
          </w:p>
        </w:tc>
        <w:tc>
          <w:tcPr>
            <w:tcW w:w="1080" w:type="dxa"/>
            <w:tcMar>
              <w:left w:w="0" w:type="dxa"/>
              <w:right w:w="173" w:type="dxa"/>
            </w:tcMar>
          </w:tcPr>
          <w:p w14:paraId="688CC8ED" w14:textId="77777777" w:rsidR="00153DCC" w:rsidRPr="00735EA2" w:rsidRDefault="00354731" w:rsidP="00E8348F">
            <w:pPr>
              <w:jc w:val="right"/>
              <w:rPr>
                <w:sz w:val="18"/>
                <w:szCs w:val="18"/>
                <w:lang w:val="fr-CA"/>
              </w:rPr>
            </w:pPr>
            <w:r w:rsidRPr="00735EA2">
              <w:rPr>
                <w:sz w:val="18"/>
                <w:szCs w:val="18"/>
                <w:lang w:val="fr-CA"/>
              </w:rPr>
              <w:t>1 </w:t>
            </w:r>
            <w:r w:rsidR="00153DCC" w:rsidRPr="00735EA2">
              <w:rPr>
                <w:sz w:val="18"/>
                <w:szCs w:val="18"/>
                <w:lang w:val="fr-CA"/>
              </w:rPr>
              <w:t>07</w:t>
            </w:r>
            <w:r w:rsidRPr="00735EA2">
              <w:rPr>
                <w:sz w:val="18"/>
                <w:szCs w:val="18"/>
                <w:lang w:val="fr-CA"/>
              </w:rPr>
              <w:t>8,</w:t>
            </w:r>
            <w:r w:rsidR="00153DCC" w:rsidRPr="00735EA2">
              <w:rPr>
                <w:sz w:val="18"/>
                <w:szCs w:val="18"/>
                <w:lang w:val="fr-CA"/>
              </w:rPr>
              <w:t>4</w:t>
            </w:r>
          </w:p>
        </w:tc>
        <w:tc>
          <w:tcPr>
            <w:tcW w:w="849" w:type="dxa"/>
            <w:tcMar>
              <w:left w:w="0" w:type="dxa"/>
              <w:right w:w="173" w:type="dxa"/>
            </w:tcMar>
          </w:tcPr>
          <w:p w14:paraId="7C050DE0" w14:textId="77777777" w:rsidR="00153DCC" w:rsidRPr="00735EA2" w:rsidRDefault="00153DCC" w:rsidP="00E8348F">
            <w:pPr>
              <w:jc w:val="right"/>
              <w:rPr>
                <w:sz w:val="18"/>
                <w:szCs w:val="18"/>
                <w:lang w:val="fr-CA"/>
              </w:rPr>
            </w:pPr>
            <w:r w:rsidRPr="00735EA2">
              <w:rPr>
                <w:sz w:val="18"/>
                <w:szCs w:val="18"/>
                <w:lang w:val="fr-CA"/>
              </w:rPr>
              <w:t>33</w:t>
            </w:r>
            <w:r w:rsidR="00354731" w:rsidRPr="00735EA2">
              <w:rPr>
                <w:sz w:val="18"/>
                <w:szCs w:val="18"/>
                <w:lang w:val="fr-CA"/>
              </w:rPr>
              <w:t>0,</w:t>
            </w:r>
            <w:r w:rsidRPr="00735EA2">
              <w:rPr>
                <w:sz w:val="18"/>
                <w:szCs w:val="18"/>
                <w:lang w:val="fr-CA"/>
              </w:rPr>
              <w:t>0</w:t>
            </w:r>
          </w:p>
        </w:tc>
        <w:tc>
          <w:tcPr>
            <w:tcW w:w="766" w:type="dxa"/>
            <w:tcMar>
              <w:left w:w="0" w:type="dxa"/>
              <w:right w:w="173" w:type="dxa"/>
            </w:tcMar>
          </w:tcPr>
          <w:p w14:paraId="68F24C26" w14:textId="77777777" w:rsidR="00153DCC" w:rsidRPr="00735EA2" w:rsidRDefault="00354731" w:rsidP="00E8348F">
            <w:pPr>
              <w:jc w:val="right"/>
              <w:rPr>
                <w:sz w:val="18"/>
                <w:szCs w:val="18"/>
                <w:lang w:val="fr-CA"/>
              </w:rPr>
            </w:pPr>
            <w:r w:rsidRPr="00735EA2">
              <w:rPr>
                <w:sz w:val="18"/>
                <w:szCs w:val="18"/>
                <w:lang w:val="fr-CA"/>
              </w:rPr>
              <w:t>0,</w:t>
            </w:r>
            <w:r w:rsidR="00153DCC" w:rsidRPr="00735EA2">
              <w:rPr>
                <w:sz w:val="18"/>
                <w:szCs w:val="18"/>
                <w:lang w:val="fr-CA"/>
              </w:rPr>
              <w:t>0</w:t>
            </w:r>
          </w:p>
        </w:tc>
        <w:tc>
          <w:tcPr>
            <w:tcW w:w="1279" w:type="dxa"/>
          </w:tcPr>
          <w:p w14:paraId="32603EB9" w14:textId="77777777" w:rsidR="00153DCC" w:rsidRPr="00735EA2" w:rsidRDefault="00153DCC" w:rsidP="00E8348F">
            <w:pPr>
              <w:jc w:val="right"/>
              <w:rPr>
                <w:sz w:val="18"/>
                <w:szCs w:val="18"/>
                <w:lang w:val="fr-CA"/>
              </w:rPr>
            </w:pPr>
          </w:p>
        </w:tc>
      </w:tr>
      <w:tr w:rsidR="00153DCC" w:rsidRPr="00735EA2" w14:paraId="712452EA" w14:textId="77777777" w:rsidTr="00C3657B">
        <w:tc>
          <w:tcPr>
            <w:tcW w:w="1170" w:type="dxa"/>
          </w:tcPr>
          <w:p w14:paraId="5A6AE4BF" w14:textId="77777777" w:rsidR="00153DCC" w:rsidRPr="00735EA2" w:rsidRDefault="00494D03" w:rsidP="00494D03">
            <w:pPr>
              <w:jc w:val="left"/>
              <w:rPr>
                <w:sz w:val="18"/>
                <w:szCs w:val="18"/>
                <w:lang w:val="fr-CA"/>
              </w:rPr>
            </w:pPr>
            <w:r w:rsidRPr="00735EA2">
              <w:rPr>
                <w:sz w:val="18"/>
                <w:szCs w:val="18"/>
                <w:lang w:val="fr-CA"/>
              </w:rPr>
              <w:t>ICR</w:t>
            </w:r>
            <w:r w:rsidR="00153DCC" w:rsidRPr="00735EA2">
              <w:rPr>
                <w:sz w:val="18"/>
                <w:szCs w:val="18"/>
                <w:lang w:val="fr-CA"/>
              </w:rPr>
              <w:t>*</w:t>
            </w:r>
          </w:p>
        </w:tc>
        <w:tc>
          <w:tcPr>
            <w:tcW w:w="1170" w:type="dxa"/>
            <w:tcMar>
              <w:left w:w="0" w:type="dxa"/>
              <w:right w:w="173" w:type="dxa"/>
            </w:tcMar>
          </w:tcPr>
          <w:p w14:paraId="51D66846"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16</w:t>
            </w:r>
            <w:r w:rsidRPr="00735EA2">
              <w:rPr>
                <w:sz w:val="18"/>
                <w:szCs w:val="18"/>
                <w:lang w:val="fr-CA"/>
              </w:rPr>
              <w:t>2,</w:t>
            </w:r>
            <w:r w:rsidR="00153DCC" w:rsidRPr="00735EA2">
              <w:rPr>
                <w:sz w:val="18"/>
                <w:szCs w:val="18"/>
                <w:lang w:val="fr-CA"/>
              </w:rPr>
              <w:t>5</w:t>
            </w:r>
          </w:p>
        </w:tc>
        <w:tc>
          <w:tcPr>
            <w:tcW w:w="1080" w:type="dxa"/>
            <w:tcMar>
              <w:left w:w="0" w:type="dxa"/>
              <w:right w:w="173" w:type="dxa"/>
            </w:tcMar>
          </w:tcPr>
          <w:p w14:paraId="296B2D0F"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04</w:t>
            </w:r>
            <w:r w:rsidRPr="00735EA2">
              <w:rPr>
                <w:sz w:val="18"/>
                <w:szCs w:val="18"/>
                <w:lang w:val="fr-CA"/>
              </w:rPr>
              <w:t>2,</w:t>
            </w:r>
            <w:r w:rsidR="00153DCC" w:rsidRPr="00735EA2">
              <w:rPr>
                <w:sz w:val="18"/>
                <w:szCs w:val="18"/>
                <w:lang w:val="fr-CA"/>
              </w:rPr>
              <w:t>4</w:t>
            </w:r>
          </w:p>
        </w:tc>
        <w:tc>
          <w:tcPr>
            <w:tcW w:w="1080" w:type="dxa"/>
            <w:tcMar>
              <w:left w:w="0" w:type="dxa"/>
              <w:right w:w="173" w:type="dxa"/>
            </w:tcMar>
          </w:tcPr>
          <w:p w14:paraId="0FAC53F2" w14:textId="77777777" w:rsidR="00153DCC" w:rsidRPr="00735EA2" w:rsidRDefault="00354731" w:rsidP="00E8348F">
            <w:pPr>
              <w:jc w:val="right"/>
              <w:rPr>
                <w:sz w:val="18"/>
                <w:szCs w:val="18"/>
                <w:lang w:val="fr-CA"/>
              </w:rPr>
            </w:pPr>
            <w:r w:rsidRPr="00735EA2">
              <w:rPr>
                <w:sz w:val="18"/>
                <w:szCs w:val="18"/>
                <w:lang w:val="fr-CA"/>
              </w:rPr>
              <w:t>1 </w:t>
            </w:r>
            <w:r w:rsidR="00153DCC" w:rsidRPr="00735EA2">
              <w:rPr>
                <w:sz w:val="18"/>
                <w:szCs w:val="18"/>
                <w:lang w:val="fr-CA"/>
              </w:rPr>
              <w:t>60</w:t>
            </w:r>
            <w:r w:rsidRPr="00735EA2">
              <w:rPr>
                <w:sz w:val="18"/>
                <w:szCs w:val="18"/>
                <w:lang w:val="fr-CA"/>
              </w:rPr>
              <w:t>9,</w:t>
            </w:r>
            <w:r w:rsidR="00153DCC" w:rsidRPr="00735EA2">
              <w:rPr>
                <w:sz w:val="18"/>
                <w:szCs w:val="18"/>
                <w:lang w:val="fr-CA"/>
              </w:rPr>
              <w:t>9**</w:t>
            </w:r>
          </w:p>
        </w:tc>
        <w:tc>
          <w:tcPr>
            <w:tcW w:w="990" w:type="dxa"/>
            <w:tcMar>
              <w:left w:w="0" w:type="dxa"/>
              <w:right w:w="173" w:type="dxa"/>
            </w:tcMar>
          </w:tcPr>
          <w:p w14:paraId="611D26EE"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366B6542" w14:textId="77777777" w:rsidR="00153DCC" w:rsidRPr="00735EA2" w:rsidRDefault="00C3657B" w:rsidP="00E8348F">
            <w:pPr>
              <w:jc w:val="right"/>
              <w:rPr>
                <w:sz w:val="18"/>
                <w:szCs w:val="18"/>
                <w:lang w:val="fr-CA"/>
              </w:rPr>
            </w:pPr>
            <w:r w:rsidRPr="00735EA2">
              <w:rPr>
                <w:sz w:val="18"/>
                <w:szCs w:val="18"/>
                <w:lang w:val="fr-CA"/>
              </w:rPr>
              <w:t>s.o.</w:t>
            </w:r>
          </w:p>
        </w:tc>
        <w:tc>
          <w:tcPr>
            <w:tcW w:w="849" w:type="dxa"/>
            <w:tcMar>
              <w:left w:w="0" w:type="dxa"/>
              <w:right w:w="173" w:type="dxa"/>
            </w:tcMar>
          </w:tcPr>
          <w:p w14:paraId="511864ED" w14:textId="77777777" w:rsidR="00153DCC" w:rsidRPr="00735EA2" w:rsidRDefault="00C3657B" w:rsidP="00E8348F">
            <w:pPr>
              <w:jc w:val="right"/>
              <w:rPr>
                <w:sz w:val="18"/>
                <w:szCs w:val="18"/>
                <w:lang w:val="fr-CA"/>
              </w:rPr>
            </w:pPr>
            <w:r w:rsidRPr="00735EA2">
              <w:rPr>
                <w:sz w:val="18"/>
                <w:szCs w:val="18"/>
                <w:lang w:val="fr-CA"/>
              </w:rPr>
              <w:t>s.o.</w:t>
            </w:r>
          </w:p>
        </w:tc>
        <w:tc>
          <w:tcPr>
            <w:tcW w:w="766" w:type="dxa"/>
            <w:tcMar>
              <w:left w:w="0" w:type="dxa"/>
              <w:right w:w="173" w:type="dxa"/>
            </w:tcMar>
          </w:tcPr>
          <w:p w14:paraId="2FE4AAAC" w14:textId="77777777" w:rsidR="00153DCC" w:rsidRPr="00735EA2" w:rsidRDefault="00C3657B" w:rsidP="00E8348F">
            <w:pPr>
              <w:jc w:val="right"/>
              <w:rPr>
                <w:sz w:val="18"/>
                <w:szCs w:val="18"/>
                <w:lang w:val="fr-CA"/>
              </w:rPr>
            </w:pPr>
            <w:r w:rsidRPr="00735EA2">
              <w:rPr>
                <w:sz w:val="18"/>
                <w:szCs w:val="18"/>
                <w:lang w:val="fr-CA"/>
              </w:rPr>
              <w:t>s.o.</w:t>
            </w:r>
          </w:p>
        </w:tc>
        <w:tc>
          <w:tcPr>
            <w:tcW w:w="1279" w:type="dxa"/>
          </w:tcPr>
          <w:p w14:paraId="72744267" w14:textId="77777777" w:rsidR="00153DCC" w:rsidRPr="00735EA2" w:rsidRDefault="00153DCC" w:rsidP="00E8348F">
            <w:pPr>
              <w:jc w:val="right"/>
              <w:rPr>
                <w:sz w:val="18"/>
                <w:szCs w:val="18"/>
                <w:lang w:val="fr-CA"/>
              </w:rPr>
            </w:pPr>
          </w:p>
        </w:tc>
      </w:tr>
      <w:tr w:rsidR="00153DCC" w:rsidRPr="00735EA2" w14:paraId="5CFC9772" w14:textId="77777777" w:rsidTr="00C3657B">
        <w:tc>
          <w:tcPr>
            <w:tcW w:w="1170" w:type="dxa"/>
          </w:tcPr>
          <w:p w14:paraId="198DD19F" w14:textId="77777777" w:rsidR="00153DCC" w:rsidRPr="00735EA2" w:rsidRDefault="00153DCC" w:rsidP="00E8348F">
            <w:pPr>
              <w:jc w:val="left"/>
              <w:rPr>
                <w:sz w:val="18"/>
                <w:szCs w:val="18"/>
                <w:lang w:val="fr-CA"/>
              </w:rPr>
            </w:pPr>
            <w:r w:rsidRPr="00735EA2">
              <w:rPr>
                <w:sz w:val="18"/>
                <w:szCs w:val="18"/>
                <w:lang w:val="fr-CA"/>
              </w:rPr>
              <w:t>RAC*</w:t>
            </w:r>
          </w:p>
        </w:tc>
        <w:tc>
          <w:tcPr>
            <w:tcW w:w="1170" w:type="dxa"/>
            <w:tcMar>
              <w:left w:w="0" w:type="dxa"/>
              <w:right w:w="173" w:type="dxa"/>
            </w:tcMar>
          </w:tcPr>
          <w:p w14:paraId="70AF88EA" w14:textId="77777777" w:rsidR="00153DCC" w:rsidRPr="00735EA2" w:rsidRDefault="00354731" w:rsidP="00E8348F">
            <w:pPr>
              <w:jc w:val="right"/>
              <w:rPr>
                <w:sz w:val="18"/>
                <w:szCs w:val="18"/>
                <w:lang w:val="fr-CA"/>
              </w:rPr>
            </w:pPr>
            <w:r w:rsidRPr="00735EA2">
              <w:rPr>
                <w:sz w:val="18"/>
                <w:szCs w:val="18"/>
                <w:lang w:val="fr-CA"/>
              </w:rPr>
              <w:t>3 </w:t>
            </w:r>
            <w:r w:rsidR="00153DCC" w:rsidRPr="00735EA2">
              <w:rPr>
                <w:sz w:val="18"/>
                <w:szCs w:val="18"/>
                <w:lang w:val="fr-CA"/>
              </w:rPr>
              <w:t>69</w:t>
            </w:r>
            <w:r w:rsidRPr="00735EA2">
              <w:rPr>
                <w:sz w:val="18"/>
                <w:szCs w:val="18"/>
                <w:lang w:val="fr-CA"/>
              </w:rPr>
              <w:t>7,</w:t>
            </w:r>
            <w:r w:rsidR="00153DCC" w:rsidRPr="00735EA2">
              <w:rPr>
                <w:sz w:val="18"/>
                <w:szCs w:val="18"/>
                <w:lang w:val="fr-CA"/>
              </w:rPr>
              <w:t>7</w:t>
            </w:r>
          </w:p>
        </w:tc>
        <w:tc>
          <w:tcPr>
            <w:tcW w:w="1080" w:type="dxa"/>
            <w:tcMar>
              <w:left w:w="0" w:type="dxa"/>
              <w:right w:w="173" w:type="dxa"/>
            </w:tcMar>
          </w:tcPr>
          <w:p w14:paraId="19247624"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87</w:t>
            </w:r>
            <w:r w:rsidRPr="00735EA2">
              <w:rPr>
                <w:sz w:val="18"/>
                <w:szCs w:val="18"/>
                <w:lang w:val="fr-CA"/>
              </w:rPr>
              <w:t>6,</w:t>
            </w:r>
            <w:r w:rsidR="00153DCC" w:rsidRPr="00735EA2">
              <w:rPr>
                <w:sz w:val="18"/>
                <w:szCs w:val="18"/>
                <w:lang w:val="fr-CA"/>
              </w:rPr>
              <w:t>0</w:t>
            </w:r>
          </w:p>
        </w:tc>
        <w:tc>
          <w:tcPr>
            <w:tcW w:w="1080" w:type="dxa"/>
            <w:tcMar>
              <w:left w:w="0" w:type="dxa"/>
              <w:right w:w="173" w:type="dxa"/>
            </w:tcMar>
          </w:tcPr>
          <w:p w14:paraId="26D503BE" w14:textId="77777777" w:rsidR="00153DCC" w:rsidRPr="00735EA2" w:rsidRDefault="00354731" w:rsidP="00E8348F">
            <w:pPr>
              <w:jc w:val="right"/>
              <w:rPr>
                <w:sz w:val="18"/>
                <w:szCs w:val="18"/>
                <w:lang w:val="fr-CA"/>
              </w:rPr>
            </w:pPr>
            <w:r w:rsidRPr="00735EA2">
              <w:rPr>
                <w:sz w:val="18"/>
                <w:szCs w:val="18"/>
                <w:lang w:val="fr-CA"/>
              </w:rPr>
              <w:t>2 </w:t>
            </w:r>
            <w:r w:rsidR="00153DCC" w:rsidRPr="00735EA2">
              <w:rPr>
                <w:sz w:val="18"/>
                <w:szCs w:val="18"/>
                <w:lang w:val="fr-CA"/>
              </w:rPr>
              <w:t>25</w:t>
            </w:r>
            <w:r w:rsidRPr="00735EA2">
              <w:rPr>
                <w:sz w:val="18"/>
                <w:szCs w:val="18"/>
                <w:lang w:val="fr-CA"/>
              </w:rPr>
              <w:t>9,</w:t>
            </w:r>
            <w:r w:rsidR="00153DCC" w:rsidRPr="00735EA2">
              <w:rPr>
                <w:sz w:val="18"/>
                <w:szCs w:val="18"/>
                <w:lang w:val="fr-CA"/>
              </w:rPr>
              <w:t>7**</w:t>
            </w:r>
          </w:p>
        </w:tc>
        <w:tc>
          <w:tcPr>
            <w:tcW w:w="990" w:type="dxa"/>
            <w:tcMar>
              <w:left w:w="0" w:type="dxa"/>
              <w:right w:w="173" w:type="dxa"/>
            </w:tcMar>
          </w:tcPr>
          <w:p w14:paraId="54FD607F"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176BC520" w14:textId="77777777" w:rsidR="00153DCC" w:rsidRPr="00735EA2" w:rsidRDefault="00C3657B" w:rsidP="00E8348F">
            <w:pPr>
              <w:jc w:val="right"/>
              <w:rPr>
                <w:sz w:val="18"/>
                <w:szCs w:val="18"/>
                <w:lang w:val="fr-CA"/>
              </w:rPr>
            </w:pPr>
            <w:r w:rsidRPr="00735EA2">
              <w:rPr>
                <w:sz w:val="18"/>
                <w:szCs w:val="18"/>
                <w:lang w:val="fr-CA"/>
              </w:rPr>
              <w:t>s.o.</w:t>
            </w:r>
          </w:p>
        </w:tc>
        <w:tc>
          <w:tcPr>
            <w:tcW w:w="849" w:type="dxa"/>
            <w:tcMar>
              <w:left w:w="0" w:type="dxa"/>
              <w:right w:w="173" w:type="dxa"/>
            </w:tcMar>
          </w:tcPr>
          <w:p w14:paraId="1C762010" w14:textId="77777777" w:rsidR="00153DCC" w:rsidRPr="00735EA2" w:rsidRDefault="00C3657B" w:rsidP="00E8348F">
            <w:pPr>
              <w:jc w:val="right"/>
              <w:rPr>
                <w:sz w:val="18"/>
                <w:szCs w:val="18"/>
                <w:lang w:val="fr-CA"/>
              </w:rPr>
            </w:pPr>
            <w:r w:rsidRPr="00735EA2">
              <w:rPr>
                <w:sz w:val="18"/>
                <w:szCs w:val="18"/>
                <w:lang w:val="fr-CA"/>
              </w:rPr>
              <w:t>s.o.</w:t>
            </w:r>
          </w:p>
        </w:tc>
        <w:tc>
          <w:tcPr>
            <w:tcW w:w="766" w:type="dxa"/>
            <w:tcMar>
              <w:left w:w="0" w:type="dxa"/>
              <w:right w:w="173" w:type="dxa"/>
            </w:tcMar>
          </w:tcPr>
          <w:p w14:paraId="7AB8CB91" w14:textId="77777777" w:rsidR="00153DCC" w:rsidRPr="00735EA2" w:rsidRDefault="00C3657B" w:rsidP="00E8348F">
            <w:pPr>
              <w:jc w:val="right"/>
              <w:rPr>
                <w:sz w:val="18"/>
                <w:szCs w:val="18"/>
                <w:lang w:val="fr-CA"/>
              </w:rPr>
            </w:pPr>
            <w:r w:rsidRPr="00735EA2">
              <w:rPr>
                <w:sz w:val="18"/>
                <w:szCs w:val="18"/>
                <w:lang w:val="fr-CA"/>
              </w:rPr>
              <w:t>s.o.</w:t>
            </w:r>
          </w:p>
        </w:tc>
        <w:tc>
          <w:tcPr>
            <w:tcW w:w="1279" w:type="dxa"/>
          </w:tcPr>
          <w:p w14:paraId="1E667E00" w14:textId="77777777" w:rsidR="00153DCC" w:rsidRPr="00735EA2" w:rsidRDefault="00153DCC" w:rsidP="00E8348F">
            <w:pPr>
              <w:jc w:val="right"/>
              <w:rPr>
                <w:sz w:val="18"/>
                <w:szCs w:val="18"/>
                <w:lang w:val="fr-CA"/>
              </w:rPr>
            </w:pPr>
          </w:p>
        </w:tc>
      </w:tr>
      <w:tr w:rsidR="00153DCC" w:rsidRPr="00735EA2" w14:paraId="3E2DDE35" w14:textId="77777777" w:rsidTr="00C3657B">
        <w:tc>
          <w:tcPr>
            <w:tcW w:w="1170" w:type="dxa"/>
          </w:tcPr>
          <w:p w14:paraId="614ADB43" w14:textId="77777777" w:rsidR="00153DCC" w:rsidRPr="00735EA2" w:rsidRDefault="00C3657B" w:rsidP="00E8348F">
            <w:pPr>
              <w:jc w:val="left"/>
              <w:rPr>
                <w:sz w:val="18"/>
                <w:szCs w:val="18"/>
                <w:lang w:val="fr-CA"/>
              </w:rPr>
            </w:pPr>
            <w:r w:rsidRPr="00735EA2">
              <w:rPr>
                <w:sz w:val="18"/>
                <w:szCs w:val="18"/>
                <w:lang w:val="fr-CA"/>
              </w:rPr>
              <w:t>Solvant</w:t>
            </w:r>
          </w:p>
        </w:tc>
        <w:tc>
          <w:tcPr>
            <w:tcW w:w="1170" w:type="dxa"/>
            <w:tcMar>
              <w:left w:w="0" w:type="dxa"/>
              <w:right w:w="173" w:type="dxa"/>
            </w:tcMar>
          </w:tcPr>
          <w:p w14:paraId="0FCA73EE" w14:textId="77777777" w:rsidR="00153DCC" w:rsidRPr="00735EA2" w:rsidRDefault="00153DCC" w:rsidP="00E8348F">
            <w:pPr>
              <w:jc w:val="right"/>
              <w:rPr>
                <w:sz w:val="18"/>
                <w:szCs w:val="18"/>
                <w:lang w:val="fr-CA"/>
              </w:rPr>
            </w:pPr>
            <w:r w:rsidRPr="00735EA2">
              <w:rPr>
                <w:sz w:val="18"/>
                <w:szCs w:val="18"/>
                <w:lang w:val="fr-CA"/>
              </w:rPr>
              <w:t>45</w:t>
            </w:r>
            <w:r w:rsidR="00354731" w:rsidRPr="00735EA2">
              <w:rPr>
                <w:sz w:val="18"/>
                <w:szCs w:val="18"/>
                <w:lang w:val="fr-CA"/>
              </w:rPr>
              <w:t>5,</w:t>
            </w:r>
            <w:r w:rsidRPr="00735EA2">
              <w:rPr>
                <w:sz w:val="18"/>
                <w:szCs w:val="18"/>
                <w:lang w:val="fr-CA"/>
              </w:rPr>
              <w:t>2</w:t>
            </w:r>
          </w:p>
        </w:tc>
        <w:tc>
          <w:tcPr>
            <w:tcW w:w="1080" w:type="dxa"/>
            <w:tcMar>
              <w:left w:w="0" w:type="dxa"/>
              <w:right w:w="173" w:type="dxa"/>
            </w:tcMar>
          </w:tcPr>
          <w:p w14:paraId="64CE3C16" w14:textId="77777777" w:rsidR="00153DCC" w:rsidRPr="00735EA2" w:rsidRDefault="00153DCC" w:rsidP="00E8348F">
            <w:pPr>
              <w:jc w:val="right"/>
              <w:rPr>
                <w:sz w:val="18"/>
                <w:szCs w:val="18"/>
                <w:lang w:val="fr-CA"/>
              </w:rPr>
            </w:pPr>
            <w:r w:rsidRPr="00735EA2">
              <w:rPr>
                <w:sz w:val="18"/>
                <w:szCs w:val="18"/>
                <w:lang w:val="fr-CA"/>
              </w:rPr>
              <w:t>39</w:t>
            </w:r>
            <w:r w:rsidR="00354731" w:rsidRPr="00735EA2">
              <w:rPr>
                <w:sz w:val="18"/>
                <w:szCs w:val="18"/>
                <w:lang w:val="fr-CA"/>
              </w:rPr>
              <w:t>5,</w:t>
            </w:r>
            <w:r w:rsidRPr="00735EA2">
              <w:rPr>
                <w:sz w:val="18"/>
                <w:szCs w:val="18"/>
                <w:lang w:val="fr-CA"/>
              </w:rPr>
              <w:t>4</w:t>
            </w:r>
          </w:p>
        </w:tc>
        <w:tc>
          <w:tcPr>
            <w:tcW w:w="1080" w:type="dxa"/>
            <w:tcMar>
              <w:left w:w="0" w:type="dxa"/>
              <w:right w:w="173" w:type="dxa"/>
            </w:tcMar>
          </w:tcPr>
          <w:p w14:paraId="56E414E6" w14:textId="77777777" w:rsidR="00153DCC" w:rsidRPr="00735EA2" w:rsidRDefault="00153DCC" w:rsidP="00E8348F">
            <w:pPr>
              <w:jc w:val="right"/>
              <w:rPr>
                <w:sz w:val="18"/>
                <w:szCs w:val="18"/>
                <w:lang w:val="fr-CA"/>
              </w:rPr>
            </w:pPr>
            <w:r w:rsidRPr="00735EA2">
              <w:rPr>
                <w:sz w:val="18"/>
                <w:szCs w:val="18"/>
                <w:lang w:val="fr-CA"/>
              </w:rPr>
              <w:t>32</w:t>
            </w:r>
            <w:r w:rsidR="00354731" w:rsidRPr="00735EA2">
              <w:rPr>
                <w:sz w:val="18"/>
                <w:szCs w:val="18"/>
                <w:lang w:val="fr-CA"/>
              </w:rPr>
              <w:t>1,</w:t>
            </w:r>
            <w:r w:rsidRPr="00735EA2">
              <w:rPr>
                <w:sz w:val="18"/>
                <w:szCs w:val="18"/>
                <w:lang w:val="fr-CA"/>
              </w:rPr>
              <w:t>2</w:t>
            </w:r>
          </w:p>
        </w:tc>
        <w:tc>
          <w:tcPr>
            <w:tcW w:w="990" w:type="dxa"/>
            <w:tcMar>
              <w:left w:w="0" w:type="dxa"/>
              <w:right w:w="173" w:type="dxa"/>
            </w:tcMar>
          </w:tcPr>
          <w:p w14:paraId="07028D88" w14:textId="77777777" w:rsidR="00153DCC" w:rsidRPr="00735EA2" w:rsidRDefault="00153DCC" w:rsidP="00E8348F">
            <w:pPr>
              <w:jc w:val="right"/>
              <w:rPr>
                <w:sz w:val="18"/>
                <w:szCs w:val="18"/>
                <w:lang w:val="fr-CA"/>
              </w:rPr>
            </w:pPr>
            <w:r w:rsidRPr="00735EA2">
              <w:rPr>
                <w:sz w:val="18"/>
                <w:szCs w:val="18"/>
                <w:lang w:val="fr-CA"/>
              </w:rPr>
              <w:t>32</w:t>
            </w:r>
            <w:r w:rsidR="00354731" w:rsidRPr="00735EA2">
              <w:rPr>
                <w:sz w:val="18"/>
                <w:szCs w:val="18"/>
                <w:lang w:val="fr-CA"/>
              </w:rPr>
              <w:t>1,</w:t>
            </w:r>
            <w:r w:rsidRPr="00735EA2">
              <w:rPr>
                <w:sz w:val="18"/>
                <w:szCs w:val="18"/>
                <w:lang w:val="fr-CA"/>
              </w:rPr>
              <w:t>2</w:t>
            </w:r>
          </w:p>
        </w:tc>
        <w:tc>
          <w:tcPr>
            <w:tcW w:w="1080" w:type="dxa"/>
            <w:tcMar>
              <w:left w:w="0" w:type="dxa"/>
              <w:right w:w="173" w:type="dxa"/>
            </w:tcMar>
          </w:tcPr>
          <w:p w14:paraId="07FC42F2" w14:textId="77777777" w:rsidR="00153DCC" w:rsidRPr="00735EA2" w:rsidRDefault="00153DCC" w:rsidP="00E8348F">
            <w:pPr>
              <w:jc w:val="right"/>
              <w:rPr>
                <w:sz w:val="18"/>
                <w:szCs w:val="18"/>
                <w:lang w:val="fr-CA"/>
              </w:rPr>
            </w:pPr>
            <w:r w:rsidRPr="00735EA2">
              <w:rPr>
                <w:sz w:val="18"/>
                <w:szCs w:val="18"/>
                <w:lang w:val="fr-CA"/>
              </w:rPr>
              <w:t>14</w:t>
            </w:r>
            <w:r w:rsidR="00354731" w:rsidRPr="00735EA2">
              <w:rPr>
                <w:sz w:val="18"/>
                <w:szCs w:val="18"/>
                <w:lang w:val="fr-CA"/>
              </w:rPr>
              <w:t>8,</w:t>
            </w:r>
            <w:r w:rsidRPr="00735EA2">
              <w:rPr>
                <w:sz w:val="18"/>
                <w:szCs w:val="18"/>
                <w:lang w:val="fr-CA"/>
              </w:rPr>
              <w:t>3</w:t>
            </w:r>
          </w:p>
        </w:tc>
        <w:tc>
          <w:tcPr>
            <w:tcW w:w="849" w:type="dxa"/>
            <w:tcMar>
              <w:left w:w="0" w:type="dxa"/>
              <w:right w:w="173" w:type="dxa"/>
            </w:tcMar>
          </w:tcPr>
          <w:p w14:paraId="73A0FBA7" w14:textId="77777777" w:rsidR="00153DCC" w:rsidRPr="00735EA2" w:rsidRDefault="00153DCC" w:rsidP="00E8348F">
            <w:pPr>
              <w:jc w:val="right"/>
              <w:rPr>
                <w:sz w:val="18"/>
                <w:szCs w:val="18"/>
                <w:lang w:val="fr-CA"/>
              </w:rPr>
            </w:pPr>
            <w:r w:rsidRPr="00735EA2">
              <w:rPr>
                <w:sz w:val="18"/>
                <w:szCs w:val="18"/>
                <w:lang w:val="fr-CA"/>
              </w:rPr>
              <w:t>5</w:t>
            </w:r>
            <w:r w:rsidR="00354731" w:rsidRPr="00735EA2">
              <w:rPr>
                <w:sz w:val="18"/>
                <w:szCs w:val="18"/>
                <w:lang w:val="fr-CA"/>
              </w:rPr>
              <w:t>5,</w:t>
            </w:r>
            <w:r w:rsidRPr="00735EA2">
              <w:rPr>
                <w:sz w:val="18"/>
                <w:szCs w:val="18"/>
                <w:lang w:val="fr-CA"/>
              </w:rPr>
              <w:t>0</w:t>
            </w:r>
          </w:p>
        </w:tc>
        <w:tc>
          <w:tcPr>
            <w:tcW w:w="766" w:type="dxa"/>
            <w:tcMar>
              <w:left w:w="0" w:type="dxa"/>
              <w:right w:w="173" w:type="dxa"/>
            </w:tcMar>
          </w:tcPr>
          <w:p w14:paraId="01E32949" w14:textId="77777777" w:rsidR="00153DCC" w:rsidRPr="00735EA2" w:rsidRDefault="00354731" w:rsidP="00E8348F">
            <w:pPr>
              <w:jc w:val="right"/>
              <w:rPr>
                <w:sz w:val="18"/>
                <w:szCs w:val="18"/>
                <w:lang w:val="fr-CA"/>
              </w:rPr>
            </w:pPr>
            <w:r w:rsidRPr="00735EA2">
              <w:rPr>
                <w:sz w:val="18"/>
                <w:szCs w:val="18"/>
                <w:lang w:val="fr-CA"/>
              </w:rPr>
              <w:t>0,</w:t>
            </w:r>
            <w:r w:rsidR="00153DCC" w:rsidRPr="00735EA2">
              <w:rPr>
                <w:sz w:val="18"/>
                <w:szCs w:val="18"/>
                <w:lang w:val="fr-CA"/>
              </w:rPr>
              <w:t>0</w:t>
            </w:r>
          </w:p>
        </w:tc>
        <w:tc>
          <w:tcPr>
            <w:tcW w:w="1279" w:type="dxa"/>
          </w:tcPr>
          <w:p w14:paraId="02B3937D" w14:textId="77777777" w:rsidR="00153DCC" w:rsidRPr="00735EA2" w:rsidRDefault="00153DCC" w:rsidP="00E8348F">
            <w:pPr>
              <w:jc w:val="right"/>
              <w:rPr>
                <w:sz w:val="18"/>
                <w:szCs w:val="18"/>
                <w:lang w:val="fr-CA"/>
              </w:rPr>
            </w:pPr>
          </w:p>
        </w:tc>
      </w:tr>
      <w:tr w:rsidR="00153DCC" w:rsidRPr="00735EA2" w14:paraId="43AFFB57" w14:textId="77777777" w:rsidTr="00C3657B">
        <w:tc>
          <w:tcPr>
            <w:tcW w:w="1170" w:type="dxa"/>
          </w:tcPr>
          <w:p w14:paraId="00B25FC9" w14:textId="77777777" w:rsidR="00153DCC" w:rsidRPr="00735EA2" w:rsidRDefault="00C3657B" w:rsidP="00C3657B">
            <w:pPr>
              <w:jc w:val="left"/>
              <w:rPr>
                <w:sz w:val="18"/>
                <w:szCs w:val="18"/>
                <w:lang w:val="fr-CA"/>
              </w:rPr>
            </w:pPr>
            <w:r w:rsidRPr="00735EA2">
              <w:rPr>
                <w:sz w:val="18"/>
                <w:szCs w:val="18"/>
                <w:lang w:val="fr-CA"/>
              </w:rPr>
              <w:t>Entretien et habilitation</w:t>
            </w:r>
          </w:p>
        </w:tc>
        <w:tc>
          <w:tcPr>
            <w:tcW w:w="1170" w:type="dxa"/>
            <w:tcMar>
              <w:left w:w="0" w:type="dxa"/>
              <w:right w:w="173" w:type="dxa"/>
            </w:tcMar>
          </w:tcPr>
          <w:p w14:paraId="56114742"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6FE79361"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220DE4D4" w14:textId="77777777" w:rsidR="00153DCC" w:rsidRPr="00735EA2" w:rsidRDefault="00C3657B" w:rsidP="00E8348F">
            <w:pPr>
              <w:jc w:val="right"/>
              <w:rPr>
                <w:sz w:val="18"/>
                <w:szCs w:val="18"/>
                <w:lang w:val="fr-CA"/>
              </w:rPr>
            </w:pPr>
            <w:r w:rsidRPr="00735EA2">
              <w:rPr>
                <w:sz w:val="18"/>
                <w:szCs w:val="18"/>
                <w:lang w:val="fr-CA"/>
              </w:rPr>
              <w:t>s.o.</w:t>
            </w:r>
          </w:p>
        </w:tc>
        <w:tc>
          <w:tcPr>
            <w:tcW w:w="990" w:type="dxa"/>
            <w:tcMar>
              <w:left w:w="0" w:type="dxa"/>
              <w:right w:w="173" w:type="dxa"/>
            </w:tcMar>
          </w:tcPr>
          <w:p w14:paraId="0A1064C6"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31F6A58B" w14:textId="77777777" w:rsidR="00153DCC" w:rsidRPr="00735EA2" w:rsidRDefault="00C3657B" w:rsidP="00E8348F">
            <w:pPr>
              <w:jc w:val="right"/>
              <w:rPr>
                <w:sz w:val="18"/>
                <w:szCs w:val="18"/>
                <w:lang w:val="fr-CA"/>
              </w:rPr>
            </w:pPr>
            <w:r w:rsidRPr="00735EA2">
              <w:rPr>
                <w:sz w:val="18"/>
                <w:szCs w:val="18"/>
                <w:lang w:val="fr-CA"/>
              </w:rPr>
              <w:t>s.o.</w:t>
            </w:r>
          </w:p>
        </w:tc>
        <w:tc>
          <w:tcPr>
            <w:tcW w:w="849" w:type="dxa"/>
            <w:tcMar>
              <w:left w:w="0" w:type="dxa"/>
              <w:right w:w="173" w:type="dxa"/>
            </w:tcMar>
          </w:tcPr>
          <w:p w14:paraId="5E39A660" w14:textId="77777777" w:rsidR="00153DCC" w:rsidRPr="00735EA2" w:rsidRDefault="00C3657B" w:rsidP="00E8348F">
            <w:pPr>
              <w:jc w:val="right"/>
              <w:rPr>
                <w:sz w:val="18"/>
                <w:szCs w:val="18"/>
                <w:lang w:val="fr-CA"/>
              </w:rPr>
            </w:pPr>
            <w:r w:rsidRPr="00735EA2">
              <w:rPr>
                <w:sz w:val="18"/>
                <w:szCs w:val="18"/>
                <w:lang w:val="fr-CA"/>
              </w:rPr>
              <w:t>s.o.</w:t>
            </w:r>
          </w:p>
        </w:tc>
        <w:tc>
          <w:tcPr>
            <w:tcW w:w="766" w:type="dxa"/>
            <w:tcMar>
              <w:left w:w="0" w:type="dxa"/>
              <w:right w:w="173" w:type="dxa"/>
            </w:tcMar>
          </w:tcPr>
          <w:p w14:paraId="64B0ABC1" w14:textId="77777777" w:rsidR="00153DCC" w:rsidRPr="00735EA2" w:rsidRDefault="00C3657B" w:rsidP="00E8348F">
            <w:pPr>
              <w:jc w:val="right"/>
              <w:rPr>
                <w:sz w:val="18"/>
                <w:szCs w:val="18"/>
                <w:lang w:val="fr-CA"/>
              </w:rPr>
            </w:pPr>
            <w:r w:rsidRPr="00735EA2">
              <w:rPr>
                <w:sz w:val="18"/>
                <w:szCs w:val="18"/>
                <w:lang w:val="fr-CA"/>
              </w:rPr>
              <w:t>s.o.</w:t>
            </w:r>
          </w:p>
        </w:tc>
        <w:tc>
          <w:tcPr>
            <w:tcW w:w="1279" w:type="dxa"/>
          </w:tcPr>
          <w:p w14:paraId="68BA071E" w14:textId="77777777" w:rsidR="00153DCC" w:rsidRPr="00735EA2" w:rsidRDefault="00153DCC" w:rsidP="00E8348F">
            <w:pPr>
              <w:jc w:val="right"/>
              <w:rPr>
                <w:sz w:val="18"/>
                <w:szCs w:val="18"/>
                <w:lang w:val="fr-CA"/>
              </w:rPr>
            </w:pPr>
          </w:p>
        </w:tc>
      </w:tr>
      <w:tr w:rsidR="00153DCC" w:rsidRPr="00735EA2" w14:paraId="3236062A" w14:textId="77777777" w:rsidTr="00C3657B">
        <w:tc>
          <w:tcPr>
            <w:tcW w:w="8185" w:type="dxa"/>
            <w:gridSpan w:val="8"/>
            <w:tcMar>
              <w:left w:w="0" w:type="dxa"/>
              <w:right w:w="173" w:type="dxa"/>
            </w:tcMar>
          </w:tcPr>
          <w:p w14:paraId="514A1298" w14:textId="77777777" w:rsidR="00153DCC" w:rsidRPr="00735EA2" w:rsidRDefault="004E345D" w:rsidP="004E345D">
            <w:pPr>
              <w:jc w:val="center"/>
              <w:rPr>
                <w:b/>
                <w:sz w:val="18"/>
                <w:szCs w:val="18"/>
                <w:lang w:val="fr-CA"/>
              </w:rPr>
            </w:pPr>
            <w:r w:rsidRPr="00735EA2">
              <w:rPr>
                <w:b/>
                <w:sz w:val="18"/>
                <w:szCs w:val="18"/>
                <w:lang w:val="fr-CA"/>
              </w:rPr>
              <w:t>Élimination par secteur</w:t>
            </w:r>
          </w:p>
        </w:tc>
        <w:tc>
          <w:tcPr>
            <w:tcW w:w="1279" w:type="dxa"/>
          </w:tcPr>
          <w:p w14:paraId="21B830D4" w14:textId="77777777" w:rsidR="00153DCC" w:rsidRPr="00735EA2" w:rsidRDefault="00153DCC" w:rsidP="00E8348F">
            <w:pPr>
              <w:jc w:val="center"/>
              <w:rPr>
                <w:b/>
                <w:sz w:val="18"/>
                <w:szCs w:val="18"/>
                <w:lang w:val="fr-CA"/>
              </w:rPr>
            </w:pPr>
          </w:p>
        </w:tc>
      </w:tr>
      <w:tr w:rsidR="00153DCC" w:rsidRPr="00735EA2" w14:paraId="04AF403A" w14:textId="77777777" w:rsidTr="00C3657B">
        <w:tc>
          <w:tcPr>
            <w:tcW w:w="1170" w:type="dxa"/>
            <w:vAlign w:val="center"/>
          </w:tcPr>
          <w:p w14:paraId="5D97483B" w14:textId="77777777" w:rsidR="00153DCC" w:rsidRPr="00735EA2" w:rsidRDefault="0010671A" w:rsidP="00E8348F">
            <w:pPr>
              <w:jc w:val="left"/>
              <w:rPr>
                <w:sz w:val="18"/>
                <w:szCs w:val="18"/>
                <w:lang w:val="fr-CA"/>
              </w:rPr>
            </w:pPr>
            <w:r w:rsidRPr="00735EA2">
              <w:rPr>
                <w:b/>
                <w:sz w:val="18"/>
                <w:szCs w:val="18"/>
                <w:lang w:val="fr-CA"/>
              </w:rPr>
              <w:t>Plan du secteur</w:t>
            </w:r>
          </w:p>
        </w:tc>
        <w:tc>
          <w:tcPr>
            <w:tcW w:w="1170" w:type="dxa"/>
            <w:tcMar>
              <w:left w:w="0" w:type="dxa"/>
              <w:right w:w="173" w:type="dxa"/>
            </w:tcMar>
            <w:vAlign w:val="center"/>
          </w:tcPr>
          <w:p w14:paraId="0FBAEA82" w14:textId="77777777" w:rsidR="00153DCC" w:rsidRPr="00735EA2" w:rsidRDefault="00153DCC" w:rsidP="00E8348F">
            <w:pPr>
              <w:jc w:val="center"/>
              <w:rPr>
                <w:b/>
                <w:sz w:val="18"/>
                <w:szCs w:val="18"/>
                <w:lang w:val="fr-CA"/>
              </w:rPr>
            </w:pPr>
            <w:r w:rsidRPr="00735EA2">
              <w:rPr>
                <w:b/>
                <w:sz w:val="18"/>
                <w:szCs w:val="18"/>
                <w:lang w:val="fr-CA"/>
              </w:rPr>
              <w:t>2018</w:t>
            </w:r>
          </w:p>
        </w:tc>
        <w:tc>
          <w:tcPr>
            <w:tcW w:w="1080" w:type="dxa"/>
            <w:tcMar>
              <w:left w:w="0" w:type="dxa"/>
              <w:right w:w="173" w:type="dxa"/>
            </w:tcMar>
            <w:vAlign w:val="center"/>
          </w:tcPr>
          <w:p w14:paraId="10C3465C" w14:textId="77777777" w:rsidR="00153DCC" w:rsidRPr="00735EA2" w:rsidRDefault="00153DCC" w:rsidP="00E8348F">
            <w:pPr>
              <w:jc w:val="center"/>
              <w:rPr>
                <w:b/>
                <w:sz w:val="18"/>
                <w:szCs w:val="18"/>
                <w:lang w:val="fr-CA"/>
              </w:rPr>
            </w:pPr>
            <w:r w:rsidRPr="00735EA2">
              <w:rPr>
                <w:b/>
                <w:sz w:val="18"/>
                <w:szCs w:val="18"/>
                <w:lang w:val="fr-CA"/>
              </w:rPr>
              <w:t>2020</w:t>
            </w:r>
          </w:p>
        </w:tc>
        <w:tc>
          <w:tcPr>
            <w:tcW w:w="1080" w:type="dxa"/>
            <w:tcMar>
              <w:left w:w="0" w:type="dxa"/>
              <w:right w:w="173" w:type="dxa"/>
            </w:tcMar>
            <w:vAlign w:val="center"/>
          </w:tcPr>
          <w:p w14:paraId="2E6EF5B0" w14:textId="77777777" w:rsidR="00153DCC" w:rsidRPr="00735EA2" w:rsidRDefault="00153DCC" w:rsidP="00E8348F">
            <w:pPr>
              <w:jc w:val="center"/>
              <w:rPr>
                <w:b/>
                <w:sz w:val="18"/>
                <w:szCs w:val="18"/>
                <w:lang w:val="fr-CA"/>
              </w:rPr>
            </w:pPr>
            <w:r w:rsidRPr="00735EA2">
              <w:rPr>
                <w:b/>
                <w:sz w:val="18"/>
                <w:szCs w:val="18"/>
                <w:lang w:val="fr-CA"/>
              </w:rPr>
              <w:t>2023</w:t>
            </w:r>
          </w:p>
        </w:tc>
        <w:tc>
          <w:tcPr>
            <w:tcW w:w="990" w:type="dxa"/>
            <w:tcMar>
              <w:left w:w="0" w:type="dxa"/>
              <w:right w:w="173" w:type="dxa"/>
            </w:tcMar>
            <w:vAlign w:val="center"/>
          </w:tcPr>
          <w:p w14:paraId="71D4389A" w14:textId="77777777" w:rsidR="00153DCC" w:rsidRPr="00735EA2" w:rsidRDefault="00153DCC" w:rsidP="00E8348F">
            <w:pPr>
              <w:jc w:val="center"/>
              <w:rPr>
                <w:b/>
                <w:sz w:val="18"/>
                <w:szCs w:val="18"/>
                <w:lang w:val="fr-CA"/>
              </w:rPr>
            </w:pPr>
            <w:r w:rsidRPr="00735EA2">
              <w:rPr>
                <w:b/>
                <w:sz w:val="18"/>
                <w:szCs w:val="18"/>
                <w:lang w:val="fr-CA"/>
              </w:rPr>
              <w:t>2025</w:t>
            </w:r>
          </w:p>
        </w:tc>
        <w:tc>
          <w:tcPr>
            <w:tcW w:w="1080" w:type="dxa"/>
            <w:tcMar>
              <w:left w:w="0" w:type="dxa"/>
              <w:right w:w="173" w:type="dxa"/>
            </w:tcMar>
            <w:vAlign w:val="center"/>
          </w:tcPr>
          <w:p w14:paraId="758C59B6" w14:textId="77777777" w:rsidR="00153DCC" w:rsidRPr="00735EA2" w:rsidRDefault="00153DCC" w:rsidP="00E8348F">
            <w:pPr>
              <w:jc w:val="center"/>
              <w:rPr>
                <w:b/>
                <w:sz w:val="18"/>
                <w:szCs w:val="18"/>
                <w:lang w:val="fr-CA"/>
              </w:rPr>
            </w:pPr>
            <w:r w:rsidRPr="00735EA2">
              <w:rPr>
                <w:b/>
                <w:sz w:val="18"/>
                <w:szCs w:val="18"/>
                <w:lang w:val="fr-CA"/>
              </w:rPr>
              <w:t>2026</w:t>
            </w:r>
          </w:p>
        </w:tc>
        <w:tc>
          <w:tcPr>
            <w:tcW w:w="1615" w:type="dxa"/>
            <w:gridSpan w:val="2"/>
            <w:tcMar>
              <w:left w:w="0" w:type="dxa"/>
              <w:right w:w="173" w:type="dxa"/>
            </w:tcMar>
            <w:vAlign w:val="center"/>
          </w:tcPr>
          <w:p w14:paraId="245A9F5E" w14:textId="77777777" w:rsidR="00153DCC" w:rsidRPr="00735EA2" w:rsidRDefault="00153DCC" w:rsidP="00E8348F">
            <w:pPr>
              <w:jc w:val="center"/>
              <w:rPr>
                <w:b/>
                <w:sz w:val="18"/>
                <w:szCs w:val="18"/>
                <w:lang w:val="fr-CA"/>
              </w:rPr>
            </w:pPr>
            <w:r w:rsidRPr="00735EA2">
              <w:rPr>
                <w:b/>
                <w:sz w:val="18"/>
                <w:szCs w:val="18"/>
                <w:lang w:val="fr-CA"/>
              </w:rPr>
              <w:t>Total</w:t>
            </w:r>
          </w:p>
        </w:tc>
        <w:tc>
          <w:tcPr>
            <w:tcW w:w="1279" w:type="dxa"/>
            <w:tcMar>
              <w:left w:w="0" w:type="dxa"/>
              <w:right w:w="0" w:type="dxa"/>
            </w:tcMar>
          </w:tcPr>
          <w:p w14:paraId="43A0A38D" w14:textId="77777777" w:rsidR="00153DCC" w:rsidRPr="00735EA2" w:rsidRDefault="00B27B73" w:rsidP="00501BCC">
            <w:pPr>
              <w:jc w:val="center"/>
              <w:rPr>
                <w:b/>
                <w:sz w:val="18"/>
                <w:szCs w:val="18"/>
                <w:lang w:val="fr-CA"/>
              </w:rPr>
            </w:pPr>
            <w:r w:rsidRPr="00735EA2">
              <w:rPr>
                <w:b/>
                <w:sz w:val="18"/>
                <w:szCs w:val="18"/>
                <w:lang w:val="fr-CA"/>
              </w:rPr>
              <w:t>Réduction</w:t>
            </w:r>
            <w:r w:rsidR="00153DCC" w:rsidRPr="00735EA2">
              <w:rPr>
                <w:b/>
                <w:sz w:val="18"/>
                <w:szCs w:val="18"/>
                <w:lang w:val="fr-CA"/>
              </w:rPr>
              <w:t xml:space="preserve"> </w:t>
            </w:r>
            <w:r w:rsidR="00501BCC" w:rsidRPr="00735EA2">
              <w:rPr>
                <w:b/>
                <w:sz w:val="18"/>
                <w:szCs w:val="18"/>
                <w:lang w:val="fr-CA"/>
              </w:rPr>
              <w:t>de</w:t>
            </w:r>
            <w:r w:rsidR="00153DCC" w:rsidRPr="00735EA2">
              <w:rPr>
                <w:b/>
                <w:sz w:val="18"/>
                <w:szCs w:val="18"/>
                <w:lang w:val="fr-CA"/>
              </w:rPr>
              <w:t xml:space="preserve"> </w:t>
            </w:r>
            <w:r w:rsidR="00E62D0E" w:rsidRPr="00735EA2">
              <w:rPr>
                <w:b/>
                <w:sz w:val="18"/>
                <w:szCs w:val="18"/>
                <w:lang w:val="fr-CA"/>
              </w:rPr>
              <w:t>référence</w:t>
            </w:r>
            <w:r w:rsidR="00153DCC" w:rsidRPr="00735EA2">
              <w:rPr>
                <w:b/>
                <w:sz w:val="18"/>
                <w:szCs w:val="18"/>
                <w:lang w:val="fr-CA"/>
              </w:rPr>
              <w:t xml:space="preserve"> (%)</w:t>
            </w:r>
          </w:p>
        </w:tc>
      </w:tr>
      <w:tr w:rsidR="00153DCC" w:rsidRPr="00735EA2" w14:paraId="01BF7F40" w14:textId="77777777" w:rsidTr="00C3657B">
        <w:tc>
          <w:tcPr>
            <w:tcW w:w="1170" w:type="dxa"/>
          </w:tcPr>
          <w:p w14:paraId="523FA90A" w14:textId="77777777" w:rsidR="00153DCC" w:rsidRPr="00735EA2" w:rsidRDefault="00153DCC" w:rsidP="00E8348F">
            <w:pPr>
              <w:rPr>
                <w:b/>
                <w:sz w:val="18"/>
                <w:szCs w:val="18"/>
                <w:lang w:val="fr-CA"/>
              </w:rPr>
            </w:pPr>
            <w:r w:rsidRPr="00735EA2">
              <w:rPr>
                <w:sz w:val="18"/>
                <w:szCs w:val="18"/>
                <w:lang w:val="fr-CA"/>
              </w:rPr>
              <w:t>XPS*</w:t>
            </w:r>
          </w:p>
        </w:tc>
        <w:tc>
          <w:tcPr>
            <w:tcW w:w="1170" w:type="dxa"/>
            <w:tcMar>
              <w:left w:w="0" w:type="dxa"/>
              <w:right w:w="173" w:type="dxa"/>
            </w:tcMar>
          </w:tcPr>
          <w:p w14:paraId="6F44D8C5" w14:textId="77777777" w:rsidR="00153DCC" w:rsidRPr="00735EA2" w:rsidRDefault="00153DCC" w:rsidP="00E8348F">
            <w:pPr>
              <w:jc w:val="right"/>
              <w:rPr>
                <w:sz w:val="18"/>
                <w:szCs w:val="18"/>
                <w:lang w:val="fr-CA"/>
              </w:rPr>
            </w:pPr>
            <w:r w:rsidRPr="00735EA2">
              <w:rPr>
                <w:sz w:val="18"/>
                <w:szCs w:val="18"/>
                <w:lang w:val="fr-CA"/>
              </w:rPr>
              <w:t>25</w:t>
            </w:r>
            <w:r w:rsidR="00354731" w:rsidRPr="00735EA2">
              <w:rPr>
                <w:sz w:val="18"/>
                <w:szCs w:val="18"/>
                <w:lang w:val="fr-CA"/>
              </w:rPr>
              <w:t>4,</w:t>
            </w:r>
            <w:r w:rsidRPr="00735EA2">
              <w:rPr>
                <w:sz w:val="18"/>
                <w:szCs w:val="18"/>
                <w:lang w:val="fr-CA"/>
              </w:rPr>
              <w:t>0</w:t>
            </w:r>
          </w:p>
        </w:tc>
        <w:tc>
          <w:tcPr>
            <w:tcW w:w="1080" w:type="dxa"/>
            <w:tcMar>
              <w:left w:w="0" w:type="dxa"/>
              <w:right w:w="173" w:type="dxa"/>
            </w:tcMar>
          </w:tcPr>
          <w:p w14:paraId="3F3CEC3C" w14:textId="77777777" w:rsidR="00153DCC" w:rsidRPr="00735EA2" w:rsidRDefault="00153DCC" w:rsidP="00E8348F">
            <w:pPr>
              <w:jc w:val="right"/>
              <w:rPr>
                <w:sz w:val="18"/>
                <w:szCs w:val="18"/>
                <w:lang w:val="fr-CA"/>
              </w:rPr>
            </w:pPr>
            <w:r w:rsidRPr="00735EA2">
              <w:rPr>
                <w:sz w:val="18"/>
                <w:szCs w:val="18"/>
                <w:lang w:val="fr-CA"/>
              </w:rPr>
              <w:t>63</w:t>
            </w:r>
            <w:r w:rsidR="00354731" w:rsidRPr="00735EA2">
              <w:rPr>
                <w:sz w:val="18"/>
                <w:szCs w:val="18"/>
                <w:lang w:val="fr-CA"/>
              </w:rPr>
              <w:t>5,</w:t>
            </w:r>
            <w:r w:rsidRPr="00735EA2">
              <w:rPr>
                <w:sz w:val="18"/>
                <w:szCs w:val="18"/>
                <w:lang w:val="fr-CA"/>
              </w:rPr>
              <w:t>0</w:t>
            </w:r>
          </w:p>
        </w:tc>
        <w:tc>
          <w:tcPr>
            <w:tcW w:w="1080" w:type="dxa"/>
            <w:tcMar>
              <w:left w:w="0" w:type="dxa"/>
              <w:right w:w="173" w:type="dxa"/>
            </w:tcMar>
          </w:tcPr>
          <w:p w14:paraId="1F3F9E94" w14:textId="77777777" w:rsidR="00153DCC" w:rsidRPr="00735EA2" w:rsidRDefault="00153DCC" w:rsidP="00E8348F">
            <w:pPr>
              <w:jc w:val="right"/>
              <w:rPr>
                <w:sz w:val="18"/>
                <w:szCs w:val="18"/>
                <w:lang w:val="fr-CA"/>
              </w:rPr>
            </w:pPr>
            <w:r w:rsidRPr="00735EA2">
              <w:rPr>
                <w:sz w:val="18"/>
                <w:szCs w:val="18"/>
                <w:lang w:val="fr-CA"/>
              </w:rPr>
              <w:t>63</w:t>
            </w:r>
            <w:r w:rsidR="00354731" w:rsidRPr="00735EA2">
              <w:rPr>
                <w:sz w:val="18"/>
                <w:szCs w:val="18"/>
                <w:lang w:val="fr-CA"/>
              </w:rPr>
              <w:t>5,</w:t>
            </w:r>
            <w:r w:rsidRPr="00735EA2">
              <w:rPr>
                <w:sz w:val="18"/>
                <w:szCs w:val="18"/>
                <w:lang w:val="fr-CA"/>
              </w:rPr>
              <w:t>0</w:t>
            </w:r>
          </w:p>
        </w:tc>
        <w:tc>
          <w:tcPr>
            <w:tcW w:w="990" w:type="dxa"/>
            <w:tcMar>
              <w:left w:w="0" w:type="dxa"/>
              <w:right w:w="173" w:type="dxa"/>
            </w:tcMar>
          </w:tcPr>
          <w:p w14:paraId="66B35301" w14:textId="77777777" w:rsidR="00153DCC" w:rsidRPr="00735EA2" w:rsidRDefault="00153DCC" w:rsidP="00E8348F">
            <w:pPr>
              <w:jc w:val="right"/>
              <w:rPr>
                <w:sz w:val="18"/>
                <w:szCs w:val="18"/>
                <w:lang w:val="fr-CA"/>
              </w:rPr>
            </w:pPr>
            <w:r w:rsidRPr="00735EA2">
              <w:rPr>
                <w:sz w:val="18"/>
                <w:szCs w:val="18"/>
                <w:lang w:val="fr-CA"/>
              </w:rPr>
              <w:t>59</w:t>
            </w:r>
            <w:r w:rsidR="00354731" w:rsidRPr="00735EA2">
              <w:rPr>
                <w:sz w:val="18"/>
                <w:szCs w:val="18"/>
                <w:lang w:val="fr-CA"/>
              </w:rPr>
              <w:t>7,</w:t>
            </w:r>
            <w:r w:rsidRPr="00735EA2">
              <w:rPr>
                <w:sz w:val="18"/>
                <w:szCs w:val="18"/>
                <w:lang w:val="fr-CA"/>
              </w:rPr>
              <w:t>0</w:t>
            </w:r>
          </w:p>
        </w:tc>
        <w:tc>
          <w:tcPr>
            <w:tcW w:w="1080" w:type="dxa"/>
            <w:tcMar>
              <w:left w:w="0" w:type="dxa"/>
              <w:right w:w="173" w:type="dxa"/>
            </w:tcMar>
          </w:tcPr>
          <w:p w14:paraId="088432E5" w14:textId="77777777" w:rsidR="00153DCC" w:rsidRPr="00735EA2" w:rsidRDefault="00153DCC" w:rsidP="00E8348F">
            <w:pPr>
              <w:jc w:val="right"/>
              <w:rPr>
                <w:sz w:val="18"/>
                <w:szCs w:val="18"/>
                <w:lang w:val="fr-CA"/>
              </w:rPr>
            </w:pPr>
            <w:r w:rsidRPr="00735EA2">
              <w:rPr>
                <w:sz w:val="18"/>
                <w:szCs w:val="18"/>
                <w:lang w:val="fr-CA"/>
              </w:rPr>
              <w:t>16</w:t>
            </w:r>
            <w:r w:rsidR="00354731" w:rsidRPr="00735EA2">
              <w:rPr>
                <w:sz w:val="18"/>
                <w:szCs w:val="18"/>
                <w:lang w:val="fr-CA"/>
              </w:rPr>
              <w:t>5,</w:t>
            </w:r>
            <w:r w:rsidRPr="00735EA2">
              <w:rPr>
                <w:sz w:val="18"/>
                <w:szCs w:val="18"/>
                <w:lang w:val="fr-CA"/>
              </w:rPr>
              <w:t>0</w:t>
            </w:r>
          </w:p>
        </w:tc>
        <w:tc>
          <w:tcPr>
            <w:tcW w:w="1615" w:type="dxa"/>
            <w:gridSpan w:val="2"/>
            <w:tcMar>
              <w:left w:w="0" w:type="dxa"/>
              <w:right w:w="173" w:type="dxa"/>
            </w:tcMar>
            <w:vAlign w:val="center"/>
          </w:tcPr>
          <w:p w14:paraId="52A13363" w14:textId="77777777" w:rsidR="00153DCC" w:rsidRPr="00735EA2" w:rsidRDefault="00354731" w:rsidP="00E8348F">
            <w:pPr>
              <w:jc w:val="right"/>
              <w:rPr>
                <w:sz w:val="18"/>
                <w:szCs w:val="18"/>
                <w:lang w:val="fr-CA"/>
              </w:rPr>
            </w:pPr>
            <w:r w:rsidRPr="00735EA2">
              <w:rPr>
                <w:color w:val="000000"/>
                <w:sz w:val="18"/>
                <w:szCs w:val="18"/>
                <w:lang w:val="fr-CA"/>
              </w:rPr>
              <w:t>2 </w:t>
            </w:r>
            <w:r w:rsidR="00153DCC" w:rsidRPr="00735EA2">
              <w:rPr>
                <w:color w:val="000000"/>
                <w:sz w:val="18"/>
                <w:szCs w:val="18"/>
                <w:lang w:val="fr-CA"/>
              </w:rPr>
              <w:t>286</w:t>
            </w:r>
          </w:p>
        </w:tc>
        <w:tc>
          <w:tcPr>
            <w:tcW w:w="1279" w:type="dxa"/>
            <w:tcMar>
              <w:left w:w="115" w:type="dxa"/>
              <w:right w:w="173" w:type="dxa"/>
            </w:tcMar>
          </w:tcPr>
          <w:p w14:paraId="0D3D3FA6" w14:textId="77777777" w:rsidR="00153DCC" w:rsidRPr="00735EA2" w:rsidRDefault="00153DCC" w:rsidP="00E8348F">
            <w:pPr>
              <w:jc w:val="right"/>
              <w:rPr>
                <w:color w:val="000000"/>
                <w:sz w:val="18"/>
                <w:szCs w:val="18"/>
                <w:lang w:val="fr-CA"/>
              </w:rPr>
            </w:pPr>
            <w:r w:rsidRPr="00735EA2">
              <w:rPr>
                <w:color w:val="000000"/>
                <w:sz w:val="18"/>
                <w:szCs w:val="18"/>
                <w:lang w:val="fr-CA"/>
              </w:rPr>
              <w:t xml:space="preserve">100 </w:t>
            </w:r>
            <w:r w:rsidR="00C3657B" w:rsidRPr="00735EA2">
              <w:rPr>
                <w:color w:val="000000"/>
                <w:sz w:val="18"/>
                <w:szCs w:val="18"/>
                <w:lang w:val="fr-CA"/>
              </w:rPr>
              <w:t>en 20</w:t>
            </w:r>
            <w:r w:rsidRPr="00735EA2">
              <w:rPr>
                <w:color w:val="000000"/>
                <w:sz w:val="18"/>
                <w:szCs w:val="18"/>
                <w:lang w:val="fr-CA"/>
              </w:rPr>
              <w:t>26</w:t>
            </w:r>
          </w:p>
        </w:tc>
      </w:tr>
      <w:tr w:rsidR="00153DCC" w:rsidRPr="00735EA2" w14:paraId="5DA1C578" w14:textId="77777777" w:rsidTr="00C3657B">
        <w:tc>
          <w:tcPr>
            <w:tcW w:w="1170" w:type="dxa"/>
          </w:tcPr>
          <w:p w14:paraId="2A8179B7" w14:textId="77777777" w:rsidR="00153DCC" w:rsidRPr="00735EA2" w:rsidRDefault="00153DCC" w:rsidP="00E8348F">
            <w:pPr>
              <w:rPr>
                <w:b/>
                <w:sz w:val="18"/>
                <w:szCs w:val="18"/>
                <w:lang w:val="fr-CA"/>
              </w:rPr>
            </w:pPr>
            <w:r w:rsidRPr="00735EA2">
              <w:rPr>
                <w:sz w:val="18"/>
                <w:szCs w:val="18"/>
                <w:lang w:val="fr-CA"/>
              </w:rPr>
              <w:t>PU*</w:t>
            </w:r>
          </w:p>
        </w:tc>
        <w:tc>
          <w:tcPr>
            <w:tcW w:w="1170" w:type="dxa"/>
            <w:tcMar>
              <w:left w:w="0" w:type="dxa"/>
              <w:right w:w="173" w:type="dxa"/>
            </w:tcMar>
          </w:tcPr>
          <w:p w14:paraId="4427358D" w14:textId="77777777" w:rsidR="00153DCC" w:rsidRPr="00735EA2" w:rsidRDefault="00153DCC" w:rsidP="00E8348F">
            <w:pPr>
              <w:jc w:val="right"/>
              <w:rPr>
                <w:sz w:val="18"/>
                <w:szCs w:val="18"/>
                <w:lang w:val="fr-CA"/>
              </w:rPr>
            </w:pPr>
            <w:r w:rsidRPr="00735EA2">
              <w:rPr>
                <w:sz w:val="18"/>
                <w:szCs w:val="18"/>
                <w:lang w:val="fr-CA"/>
              </w:rPr>
              <w:t>67</w:t>
            </w:r>
            <w:r w:rsidR="00354731" w:rsidRPr="00735EA2">
              <w:rPr>
                <w:sz w:val="18"/>
                <w:szCs w:val="18"/>
                <w:lang w:val="fr-CA"/>
              </w:rPr>
              <w:t>5,</w:t>
            </w:r>
            <w:r w:rsidRPr="00735EA2">
              <w:rPr>
                <w:sz w:val="18"/>
                <w:szCs w:val="18"/>
                <w:lang w:val="fr-CA"/>
              </w:rPr>
              <w:t>1</w:t>
            </w:r>
          </w:p>
        </w:tc>
        <w:tc>
          <w:tcPr>
            <w:tcW w:w="1080" w:type="dxa"/>
            <w:tcMar>
              <w:left w:w="0" w:type="dxa"/>
              <w:right w:w="173" w:type="dxa"/>
            </w:tcMar>
          </w:tcPr>
          <w:p w14:paraId="2F3E4B6C" w14:textId="77777777" w:rsidR="00153DCC" w:rsidRPr="00735EA2" w:rsidRDefault="00153DCC" w:rsidP="00E8348F">
            <w:pPr>
              <w:jc w:val="right"/>
              <w:rPr>
                <w:sz w:val="18"/>
                <w:szCs w:val="18"/>
                <w:lang w:val="fr-CA"/>
              </w:rPr>
            </w:pPr>
            <w:r w:rsidRPr="00735EA2">
              <w:rPr>
                <w:sz w:val="18"/>
                <w:szCs w:val="18"/>
                <w:lang w:val="fr-CA"/>
              </w:rPr>
              <w:t>80</w:t>
            </w:r>
            <w:r w:rsidR="00354731" w:rsidRPr="00735EA2">
              <w:rPr>
                <w:sz w:val="18"/>
                <w:szCs w:val="18"/>
                <w:lang w:val="fr-CA"/>
              </w:rPr>
              <w:t>8,</w:t>
            </w:r>
            <w:r w:rsidRPr="00735EA2">
              <w:rPr>
                <w:sz w:val="18"/>
                <w:szCs w:val="18"/>
                <w:lang w:val="fr-CA"/>
              </w:rPr>
              <w:t>8</w:t>
            </w:r>
          </w:p>
        </w:tc>
        <w:tc>
          <w:tcPr>
            <w:tcW w:w="1080" w:type="dxa"/>
            <w:tcMar>
              <w:left w:w="0" w:type="dxa"/>
              <w:right w:w="173" w:type="dxa"/>
            </w:tcMar>
          </w:tcPr>
          <w:p w14:paraId="03E048FA" w14:textId="77777777" w:rsidR="00153DCC" w:rsidRPr="00735EA2" w:rsidRDefault="00354731" w:rsidP="00E8348F">
            <w:pPr>
              <w:jc w:val="right"/>
              <w:rPr>
                <w:sz w:val="18"/>
                <w:szCs w:val="18"/>
                <w:lang w:val="fr-CA"/>
              </w:rPr>
            </w:pPr>
            <w:r w:rsidRPr="00735EA2">
              <w:rPr>
                <w:sz w:val="18"/>
                <w:szCs w:val="18"/>
                <w:lang w:val="fr-CA"/>
              </w:rPr>
              <w:t>1 </w:t>
            </w:r>
            <w:r w:rsidR="00153DCC" w:rsidRPr="00735EA2">
              <w:rPr>
                <w:sz w:val="18"/>
                <w:szCs w:val="18"/>
                <w:lang w:val="fr-CA"/>
              </w:rPr>
              <w:t>88</w:t>
            </w:r>
            <w:r w:rsidRPr="00735EA2">
              <w:rPr>
                <w:sz w:val="18"/>
                <w:szCs w:val="18"/>
                <w:lang w:val="fr-CA"/>
              </w:rPr>
              <w:t>7,</w:t>
            </w:r>
            <w:r w:rsidR="00153DCC" w:rsidRPr="00735EA2">
              <w:rPr>
                <w:sz w:val="18"/>
                <w:szCs w:val="18"/>
                <w:lang w:val="fr-CA"/>
              </w:rPr>
              <w:t>3</w:t>
            </w:r>
          </w:p>
        </w:tc>
        <w:tc>
          <w:tcPr>
            <w:tcW w:w="990" w:type="dxa"/>
            <w:tcMar>
              <w:left w:w="0" w:type="dxa"/>
              <w:right w:w="173" w:type="dxa"/>
            </w:tcMar>
          </w:tcPr>
          <w:p w14:paraId="4E5C5106" w14:textId="77777777" w:rsidR="00153DCC" w:rsidRPr="00735EA2" w:rsidRDefault="00153DCC" w:rsidP="00E8348F">
            <w:pPr>
              <w:jc w:val="right"/>
              <w:rPr>
                <w:sz w:val="18"/>
                <w:szCs w:val="18"/>
                <w:lang w:val="fr-CA"/>
              </w:rPr>
            </w:pPr>
            <w:r w:rsidRPr="00735EA2">
              <w:rPr>
                <w:sz w:val="18"/>
                <w:szCs w:val="18"/>
                <w:lang w:val="fr-CA"/>
              </w:rPr>
              <w:t>74</w:t>
            </w:r>
            <w:r w:rsidR="00354731" w:rsidRPr="00735EA2">
              <w:rPr>
                <w:sz w:val="18"/>
                <w:szCs w:val="18"/>
                <w:lang w:val="fr-CA"/>
              </w:rPr>
              <w:t>8,</w:t>
            </w:r>
            <w:r w:rsidRPr="00735EA2">
              <w:rPr>
                <w:sz w:val="18"/>
                <w:szCs w:val="18"/>
                <w:lang w:val="fr-CA"/>
              </w:rPr>
              <w:t>4</w:t>
            </w:r>
          </w:p>
        </w:tc>
        <w:tc>
          <w:tcPr>
            <w:tcW w:w="1080" w:type="dxa"/>
            <w:tcMar>
              <w:left w:w="0" w:type="dxa"/>
              <w:right w:w="173" w:type="dxa"/>
            </w:tcMar>
          </w:tcPr>
          <w:p w14:paraId="469D217B" w14:textId="77777777" w:rsidR="00153DCC" w:rsidRPr="00735EA2" w:rsidRDefault="00153DCC" w:rsidP="00E8348F">
            <w:pPr>
              <w:jc w:val="right"/>
              <w:rPr>
                <w:sz w:val="18"/>
                <w:szCs w:val="18"/>
                <w:lang w:val="fr-CA"/>
              </w:rPr>
            </w:pPr>
            <w:r w:rsidRPr="00735EA2">
              <w:rPr>
                <w:sz w:val="18"/>
                <w:szCs w:val="18"/>
                <w:lang w:val="fr-CA"/>
              </w:rPr>
              <w:t>33</w:t>
            </w:r>
            <w:r w:rsidR="00354731" w:rsidRPr="00735EA2">
              <w:rPr>
                <w:sz w:val="18"/>
                <w:szCs w:val="18"/>
                <w:lang w:val="fr-CA"/>
              </w:rPr>
              <w:t>0,</w:t>
            </w:r>
            <w:r w:rsidRPr="00735EA2">
              <w:rPr>
                <w:sz w:val="18"/>
                <w:szCs w:val="18"/>
                <w:lang w:val="fr-CA"/>
              </w:rPr>
              <w:t>0</w:t>
            </w:r>
          </w:p>
        </w:tc>
        <w:tc>
          <w:tcPr>
            <w:tcW w:w="1615" w:type="dxa"/>
            <w:gridSpan w:val="2"/>
            <w:tcMar>
              <w:left w:w="0" w:type="dxa"/>
              <w:right w:w="173" w:type="dxa"/>
            </w:tcMar>
            <w:vAlign w:val="center"/>
          </w:tcPr>
          <w:p w14:paraId="151A3E68" w14:textId="77777777" w:rsidR="00153DCC" w:rsidRPr="00735EA2" w:rsidRDefault="00354731" w:rsidP="00E8348F">
            <w:pPr>
              <w:jc w:val="right"/>
              <w:rPr>
                <w:sz w:val="18"/>
                <w:szCs w:val="18"/>
                <w:lang w:val="fr-CA"/>
              </w:rPr>
            </w:pPr>
            <w:r w:rsidRPr="00735EA2">
              <w:rPr>
                <w:color w:val="000000"/>
                <w:sz w:val="18"/>
                <w:szCs w:val="18"/>
                <w:lang w:val="fr-CA"/>
              </w:rPr>
              <w:t>4 </w:t>
            </w:r>
            <w:r w:rsidR="00153DCC" w:rsidRPr="00735EA2">
              <w:rPr>
                <w:color w:val="000000"/>
                <w:sz w:val="18"/>
                <w:szCs w:val="18"/>
                <w:lang w:val="fr-CA"/>
              </w:rPr>
              <w:t>44</w:t>
            </w:r>
            <w:r w:rsidRPr="00735EA2">
              <w:rPr>
                <w:color w:val="000000"/>
                <w:sz w:val="18"/>
                <w:szCs w:val="18"/>
                <w:lang w:val="fr-CA"/>
              </w:rPr>
              <w:t>9,</w:t>
            </w:r>
            <w:r w:rsidR="00153DCC" w:rsidRPr="00735EA2">
              <w:rPr>
                <w:color w:val="000000"/>
                <w:sz w:val="18"/>
                <w:szCs w:val="18"/>
                <w:lang w:val="fr-CA"/>
              </w:rPr>
              <w:t>6</w:t>
            </w:r>
          </w:p>
        </w:tc>
        <w:tc>
          <w:tcPr>
            <w:tcW w:w="1279" w:type="dxa"/>
            <w:tcMar>
              <w:left w:w="115" w:type="dxa"/>
              <w:right w:w="173" w:type="dxa"/>
            </w:tcMar>
          </w:tcPr>
          <w:p w14:paraId="2AD8E3A4" w14:textId="77777777" w:rsidR="00153DCC" w:rsidRPr="00735EA2" w:rsidRDefault="00153DCC" w:rsidP="00C3657B">
            <w:pPr>
              <w:jc w:val="right"/>
              <w:rPr>
                <w:color w:val="000000"/>
                <w:sz w:val="18"/>
                <w:szCs w:val="18"/>
                <w:lang w:val="fr-CA"/>
              </w:rPr>
            </w:pPr>
            <w:r w:rsidRPr="00735EA2">
              <w:rPr>
                <w:color w:val="000000"/>
                <w:sz w:val="18"/>
                <w:szCs w:val="18"/>
                <w:lang w:val="fr-CA"/>
              </w:rPr>
              <w:t xml:space="preserve">100 </w:t>
            </w:r>
            <w:r w:rsidR="00C3657B" w:rsidRPr="00735EA2">
              <w:rPr>
                <w:color w:val="000000"/>
                <w:sz w:val="18"/>
                <w:szCs w:val="18"/>
                <w:lang w:val="fr-CA"/>
              </w:rPr>
              <w:t>en 20</w:t>
            </w:r>
            <w:r w:rsidRPr="00735EA2">
              <w:rPr>
                <w:color w:val="000000"/>
                <w:sz w:val="18"/>
                <w:szCs w:val="18"/>
                <w:lang w:val="fr-CA"/>
              </w:rPr>
              <w:t>26</w:t>
            </w:r>
          </w:p>
        </w:tc>
      </w:tr>
      <w:tr w:rsidR="00153DCC" w:rsidRPr="00735EA2" w14:paraId="6870C77B" w14:textId="77777777" w:rsidTr="00C3657B">
        <w:tc>
          <w:tcPr>
            <w:tcW w:w="1170" w:type="dxa"/>
          </w:tcPr>
          <w:p w14:paraId="222183F5" w14:textId="77777777" w:rsidR="00153DCC" w:rsidRPr="00735EA2" w:rsidRDefault="00A505DF" w:rsidP="00E8348F">
            <w:pPr>
              <w:rPr>
                <w:b/>
                <w:sz w:val="18"/>
                <w:szCs w:val="18"/>
                <w:lang w:val="fr-CA"/>
              </w:rPr>
            </w:pPr>
            <w:r w:rsidRPr="00735EA2">
              <w:rPr>
                <w:sz w:val="18"/>
                <w:szCs w:val="18"/>
                <w:lang w:val="fr-CA"/>
              </w:rPr>
              <w:t>ICR</w:t>
            </w:r>
            <w:r w:rsidR="00153DCC" w:rsidRPr="00735EA2">
              <w:rPr>
                <w:sz w:val="18"/>
                <w:szCs w:val="18"/>
                <w:lang w:val="fr-CA"/>
              </w:rPr>
              <w:t>*</w:t>
            </w:r>
          </w:p>
        </w:tc>
        <w:tc>
          <w:tcPr>
            <w:tcW w:w="1170" w:type="dxa"/>
            <w:tcMar>
              <w:left w:w="0" w:type="dxa"/>
              <w:right w:w="173" w:type="dxa"/>
            </w:tcMar>
          </w:tcPr>
          <w:p w14:paraId="7AD00F0A" w14:textId="77777777" w:rsidR="00153DCC" w:rsidRPr="00735EA2" w:rsidRDefault="00153DCC" w:rsidP="00E8348F">
            <w:pPr>
              <w:jc w:val="right"/>
              <w:rPr>
                <w:sz w:val="18"/>
                <w:szCs w:val="18"/>
                <w:lang w:val="fr-CA"/>
              </w:rPr>
            </w:pPr>
            <w:r w:rsidRPr="00735EA2">
              <w:rPr>
                <w:sz w:val="18"/>
                <w:szCs w:val="18"/>
                <w:lang w:val="fr-CA"/>
              </w:rPr>
              <w:t>12</w:t>
            </w:r>
            <w:r w:rsidR="00354731" w:rsidRPr="00735EA2">
              <w:rPr>
                <w:sz w:val="18"/>
                <w:szCs w:val="18"/>
                <w:lang w:val="fr-CA"/>
              </w:rPr>
              <w:t>0,</w:t>
            </w:r>
            <w:r w:rsidRPr="00735EA2">
              <w:rPr>
                <w:sz w:val="18"/>
                <w:szCs w:val="18"/>
                <w:lang w:val="fr-CA"/>
              </w:rPr>
              <w:t>1</w:t>
            </w:r>
          </w:p>
        </w:tc>
        <w:tc>
          <w:tcPr>
            <w:tcW w:w="1080" w:type="dxa"/>
            <w:tcMar>
              <w:left w:w="0" w:type="dxa"/>
              <w:right w:w="173" w:type="dxa"/>
            </w:tcMar>
          </w:tcPr>
          <w:p w14:paraId="1ADDE5F3" w14:textId="77777777" w:rsidR="00153DCC" w:rsidRPr="00735EA2" w:rsidRDefault="00153DCC" w:rsidP="00E8348F">
            <w:pPr>
              <w:jc w:val="right"/>
              <w:rPr>
                <w:sz w:val="18"/>
                <w:szCs w:val="18"/>
                <w:lang w:val="fr-CA"/>
              </w:rPr>
            </w:pPr>
            <w:r w:rsidRPr="00735EA2">
              <w:rPr>
                <w:sz w:val="18"/>
                <w:szCs w:val="18"/>
                <w:lang w:val="fr-CA"/>
              </w:rPr>
              <w:t>43</w:t>
            </w:r>
            <w:r w:rsidR="00354731" w:rsidRPr="00735EA2">
              <w:rPr>
                <w:sz w:val="18"/>
                <w:szCs w:val="18"/>
                <w:lang w:val="fr-CA"/>
              </w:rPr>
              <w:t>2,</w:t>
            </w:r>
            <w:r w:rsidRPr="00735EA2">
              <w:rPr>
                <w:sz w:val="18"/>
                <w:szCs w:val="18"/>
                <w:lang w:val="fr-CA"/>
              </w:rPr>
              <w:t>5</w:t>
            </w:r>
          </w:p>
        </w:tc>
        <w:tc>
          <w:tcPr>
            <w:tcW w:w="1080" w:type="dxa"/>
            <w:tcMar>
              <w:left w:w="0" w:type="dxa"/>
              <w:right w:w="173" w:type="dxa"/>
            </w:tcMar>
          </w:tcPr>
          <w:p w14:paraId="4DCB63BC" w14:textId="77777777" w:rsidR="00153DCC" w:rsidRPr="00735EA2" w:rsidRDefault="00C3657B" w:rsidP="00E8348F">
            <w:pPr>
              <w:jc w:val="right"/>
              <w:rPr>
                <w:sz w:val="18"/>
                <w:szCs w:val="18"/>
                <w:lang w:val="fr-CA"/>
              </w:rPr>
            </w:pPr>
            <w:r w:rsidRPr="00735EA2">
              <w:rPr>
                <w:sz w:val="18"/>
                <w:szCs w:val="18"/>
                <w:lang w:val="fr-CA"/>
              </w:rPr>
              <w:t>s.o.</w:t>
            </w:r>
            <w:r w:rsidR="00153DCC" w:rsidRPr="00735EA2">
              <w:rPr>
                <w:sz w:val="18"/>
                <w:szCs w:val="18"/>
                <w:lang w:val="fr-CA"/>
              </w:rPr>
              <w:t xml:space="preserve"> </w:t>
            </w:r>
          </w:p>
        </w:tc>
        <w:tc>
          <w:tcPr>
            <w:tcW w:w="990" w:type="dxa"/>
            <w:tcMar>
              <w:left w:w="0" w:type="dxa"/>
              <w:right w:w="173" w:type="dxa"/>
            </w:tcMar>
          </w:tcPr>
          <w:p w14:paraId="0EBDEF94"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279CB0CC" w14:textId="77777777" w:rsidR="00153DCC" w:rsidRPr="00735EA2" w:rsidRDefault="00C3657B" w:rsidP="00E8348F">
            <w:pPr>
              <w:jc w:val="right"/>
              <w:rPr>
                <w:sz w:val="18"/>
                <w:szCs w:val="18"/>
                <w:lang w:val="fr-CA"/>
              </w:rPr>
            </w:pPr>
            <w:r w:rsidRPr="00735EA2">
              <w:rPr>
                <w:sz w:val="18"/>
                <w:szCs w:val="18"/>
                <w:lang w:val="fr-CA"/>
              </w:rPr>
              <w:t>s.o.</w:t>
            </w:r>
          </w:p>
        </w:tc>
        <w:tc>
          <w:tcPr>
            <w:tcW w:w="1615" w:type="dxa"/>
            <w:gridSpan w:val="2"/>
            <w:tcMar>
              <w:left w:w="0" w:type="dxa"/>
              <w:right w:w="173" w:type="dxa"/>
            </w:tcMar>
            <w:vAlign w:val="center"/>
          </w:tcPr>
          <w:p w14:paraId="41374625" w14:textId="77777777" w:rsidR="00153DCC" w:rsidRPr="00735EA2" w:rsidRDefault="00153DCC" w:rsidP="00E8348F">
            <w:pPr>
              <w:jc w:val="right"/>
              <w:rPr>
                <w:sz w:val="18"/>
                <w:szCs w:val="18"/>
                <w:lang w:val="fr-CA"/>
              </w:rPr>
            </w:pPr>
            <w:r w:rsidRPr="00735EA2">
              <w:rPr>
                <w:color w:val="000000"/>
                <w:sz w:val="18"/>
                <w:szCs w:val="18"/>
                <w:lang w:val="fr-CA"/>
              </w:rPr>
              <w:t>55</w:t>
            </w:r>
            <w:r w:rsidR="00354731" w:rsidRPr="00735EA2">
              <w:rPr>
                <w:color w:val="000000"/>
                <w:sz w:val="18"/>
                <w:szCs w:val="18"/>
                <w:lang w:val="fr-CA"/>
              </w:rPr>
              <w:t>2,</w:t>
            </w:r>
            <w:r w:rsidRPr="00735EA2">
              <w:rPr>
                <w:color w:val="000000"/>
                <w:sz w:val="18"/>
                <w:szCs w:val="18"/>
                <w:lang w:val="fr-CA"/>
              </w:rPr>
              <w:t>6</w:t>
            </w:r>
          </w:p>
        </w:tc>
        <w:tc>
          <w:tcPr>
            <w:tcW w:w="1279" w:type="dxa"/>
            <w:tcMar>
              <w:left w:w="115" w:type="dxa"/>
              <w:right w:w="173" w:type="dxa"/>
            </w:tcMar>
          </w:tcPr>
          <w:p w14:paraId="008AD096" w14:textId="77777777" w:rsidR="00153DCC" w:rsidRPr="00735EA2" w:rsidRDefault="00153DCC" w:rsidP="00E8348F">
            <w:pPr>
              <w:jc w:val="right"/>
              <w:rPr>
                <w:color w:val="000000"/>
                <w:sz w:val="18"/>
                <w:szCs w:val="18"/>
                <w:lang w:val="fr-CA"/>
              </w:rPr>
            </w:pPr>
            <w:r w:rsidRPr="00735EA2">
              <w:rPr>
                <w:color w:val="000000"/>
                <w:sz w:val="18"/>
                <w:szCs w:val="18"/>
                <w:lang w:val="fr-CA"/>
              </w:rPr>
              <w:t xml:space="preserve">33 </w:t>
            </w:r>
            <w:r w:rsidR="00C3657B" w:rsidRPr="00735EA2">
              <w:rPr>
                <w:color w:val="000000"/>
                <w:sz w:val="18"/>
                <w:szCs w:val="18"/>
                <w:lang w:val="fr-CA"/>
              </w:rPr>
              <w:t>en 20</w:t>
            </w:r>
            <w:r w:rsidRPr="00735EA2">
              <w:rPr>
                <w:color w:val="000000"/>
                <w:sz w:val="18"/>
                <w:szCs w:val="18"/>
                <w:lang w:val="fr-CA"/>
              </w:rPr>
              <w:t>20</w:t>
            </w:r>
          </w:p>
        </w:tc>
      </w:tr>
      <w:tr w:rsidR="00153DCC" w:rsidRPr="00735EA2" w14:paraId="269FC0DD" w14:textId="77777777" w:rsidTr="00C3657B">
        <w:tc>
          <w:tcPr>
            <w:tcW w:w="1170" w:type="dxa"/>
          </w:tcPr>
          <w:p w14:paraId="49A1B458" w14:textId="77777777" w:rsidR="00153DCC" w:rsidRPr="00735EA2" w:rsidRDefault="00153DCC" w:rsidP="00E8348F">
            <w:pPr>
              <w:rPr>
                <w:b/>
                <w:sz w:val="18"/>
                <w:szCs w:val="18"/>
                <w:lang w:val="fr-CA"/>
              </w:rPr>
            </w:pPr>
            <w:r w:rsidRPr="00735EA2">
              <w:rPr>
                <w:sz w:val="18"/>
                <w:szCs w:val="18"/>
                <w:lang w:val="fr-CA"/>
              </w:rPr>
              <w:t>RAC</w:t>
            </w:r>
          </w:p>
        </w:tc>
        <w:tc>
          <w:tcPr>
            <w:tcW w:w="1170" w:type="dxa"/>
            <w:tcMar>
              <w:left w:w="0" w:type="dxa"/>
              <w:right w:w="173" w:type="dxa"/>
            </w:tcMar>
          </w:tcPr>
          <w:p w14:paraId="5B90602B" w14:textId="77777777" w:rsidR="00153DCC" w:rsidRPr="00735EA2" w:rsidRDefault="00153DCC" w:rsidP="00E8348F">
            <w:pPr>
              <w:jc w:val="right"/>
              <w:rPr>
                <w:sz w:val="18"/>
                <w:szCs w:val="18"/>
                <w:lang w:val="fr-CA"/>
              </w:rPr>
            </w:pPr>
            <w:r w:rsidRPr="00735EA2">
              <w:rPr>
                <w:sz w:val="18"/>
                <w:szCs w:val="18"/>
                <w:lang w:val="fr-CA"/>
              </w:rPr>
              <w:t>82</w:t>
            </w:r>
            <w:r w:rsidR="00354731" w:rsidRPr="00735EA2">
              <w:rPr>
                <w:sz w:val="18"/>
                <w:szCs w:val="18"/>
                <w:lang w:val="fr-CA"/>
              </w:rPr>
              <w:t>1,</w:t>
            </w:r>
            <w:r w:rsidRPr="00735EA2">
              <w:rPr>
                <w:sz w:val="18"/>
                <w:szCs w:val="18"/>
                <w:lang w:val="fr-CA"/>
              </w:rPr>
              <w:t>7</w:t>
            </w:r>
          </w:p>
        </w:tc>
        <w:tc>
          <w:tcPr>
            <w:tcW w:w="1080" w:type="dxa"/>
            <w:tcMar>
              <w:left w:w="0" w:type="dxa"/>
              <w:right w:w="173" w:type="dxa"/>
            </w:tcMar>
          </w:tcPr>
          <w:p w14:paraId="4CC64768" w14:textId="77777777" w:rsidR="00153DCC" w:rsidRPr="00735EA2" w:rsidRDefault="00153DCC" w:rsidP="00E8348F">
            <w:pPr>
              <w:jc w:val="right"/>
              <w:rPr>
                <w:sz w:val="18"/>
                <w:szCs w:val="18"/>
                <w:lang w:val="fr-CA"/>
              </w:rPr>
            </w:pPr>
            <w:r w:rsidRPr="00735EA2">
              <w:rPr>
                <w:sz w:val="18"/>
                <w:szCs w:val="18"/>
                <w:lang w:val="fr-CA"/>
              </w:rPr>
              <w:t>61</w:t>
            </w:r>
            <w:r w:rsidR="00354731" w:rsidRPr="00735EA2">
              <w:rPr>
                <w:sz w:val="18"/>
                <w:szCs w:val="18"/>
                <w:lang w:val="fr-CA"/>
              </w:rPr>
              <w:t>6,</w:t>
            </w:r>
            <w:r w:rsidRPr="00735EA2">
              <w:rPr>
                <w:sz w:val="18"/>
                <w:szCs w:val="18"/>
                <w:lang w:val="fr-CA"/>
              </w:rPr>
              <w:t>3</w:t>
            </w:r>
          </w:p>
        </w:tc>
        <w:tc>
          <w:tcPr>
            <w:tcW w:w="1080" w:type="dxa"/>
            <w:tcMar>
              <w:left w:w="0" w:type="dxa"/>
              <w:right w:w="173" w:type="dxa"/>
            </w:tcMar>
          </w:tcPr>
          <w:p w14:paraId="6DAE4F4C" w14:textId="77777777" w:rsidR="00153DCC" w:rsidRPr="00735EA2" w:rsidRDefault="00C3657B" w:rsidP="00E8348F">
            <w:pPr>
              <w:jc w:val="right"/>
              <w:rPr>
                <w:sz w:val="18"/>
                <w:szCs w:val="18"/>
                <w:lang w:val="fr-CA"/>
              </w:rPr>
            </w:pPr>
            <w:r w:rsidRPr="00735EA2">
              <w:rPr>
                <w:sz w:val="18"/>
                <w:szCs w:val="18"/>
                <w:lang w:val="fr-CA"/>
              </w:rPr>
              <w:t>s.o.</w:t>
            </w:r>
          </w:p>
        </w:tc>
        <w:tc>
          <w:tcPr>
            <w:tcW w:w="990" w:type="dxa"/>
            <w:tcMar>
              <w:left w:w="0" w:type="dxa"/>
              <w:right w:w="173" w:type="dxa"/>
            </w:tcMar>
          </w:tcPr>
          <w:p w14:paraId="532513BD"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Mar>
              <w:left w:w="0" w:type="dxa"/>
              <w:right w:w="173" w:type="dxa"/>
            </w:tcMar>
          </w:tcPr>
          <w:p w14:paraId="507320B0" w14:textId="77777777" w:rsidR="00153DCC" w:rsidRPr="00735EA2" w:rsidRDefault="00C3657B" w:rsidP="00E8348F">
            <w:pPr>
              <w:jc w:val="right"/>
              <w:rPr>
                <w:sz w:val="18"/>
                <w:szCs w:val="18"/>
                <w:lang w:val="fr-CA"/>
              </w:rPr>
            </w:pPr>
            <w:r w:rsidRPr="00735EA2">
              <w:rPr>
                <w:sz w:val="18"/>
                <w:szCs w:val="18"/>
                <w:lang w:val="fr-CA"/>
              </w:rPr>
              <w:t>s.o.</w:t>
            </w:r>
          </w:p>
        </w:tc>
        <w:tc>
          <w:tcPr>
            <w:tcW w:w="1615" w:type="dxa"/>
            <w:gridSpan w:val="2"/>
            <w:tcMar>
              <w:left w:w="0" w:type="dxa"/>
              <w:right w:w="173" w:type="dxa"/>
            </w:tcMar>
            <w:vAlign w:val="center"/>
          </w:tcPr>
          <w:p w14:paraId="6BB9D068" w14:textId="77777777" w:rsidR="00153DCC" w:rsidRPr="00735EA2" w:rsidRDefault="00354731" w:rsidP="00E8348F">
            <w:pPr>
              <w:jc w:val="right"/>
              <w:rPr>
                <w:sz w:val="18"/>
                <w:szCs w:val="18"/>
                <w:lang w:val="fr-CA"/>
              </w:rPr>
            </w:pPr>
            <w:r w:rsidRPr="00735EA2">
              <w:rPr>
                <w:color w:val="000000"/>
                <w:sz w:val="18"/>
                <w:szCs w:val="18"/>
                <w:lang w:val="fr-CA"/>
              </w:rPr>
              <w:t>1 </w:t>
            </w:r>
            <w:r w:rsidR="00153DCC" w:rsidRPr="00735EA2">
              <w:rPr>
                <w:color w:val="000000"/>
                <w:sz w:val="18"/>
                <w:szCs w:val="18"/>
                <w:lang w:val="fr-CA"/>
              </w:rPr>
              <w:t>438</w:t>
            </w:r>
          </w:p>
        </w:tc>
        <w:tc>
          <w:tcPr>
            <w:tcW w:w="1279" w:type="dxa"/>
            <w:tcMar>
              <w:left w:w="115" w:type="dxa"/>
              <w:right w:w="173" w:type="dxa"/>
            </w:tcMar>
          </w:tcPr>
          <w:p w14:paraId="527D2921" w14:textId="77777777" w:rsidR="00153DCC" w:rsidRPr="00735EA2" w:rsidRDefault="00153DCC" w:rsidP="00E8348F">
            <w:pPr>
              <w:jc w:val="right"/>
              <w:rPr>
                <w:color w:val="000000"/>
                <w:sz w:val="18"/>
                <w:szCs w:val="18"/>
                <w:lang w:val="fr-CA"/>
              </w:rPr>
            </w:pPr>
            <w:r w:rsidRPr="00735EA2">
              <w:rPr>
                <w:color w:val="000000"/>
                <w:sz w:val="18"/>
                <w:szCs w:val="18"/>
                <w:lang w:val="fr-CA"/>
              </w:rPr>
              <w:t xml:space="preserve">45 </w:t>
            </w:r>
            <w:r w:rsidR="00C3657B" w:rsidRPr="00735EA2">
              <w:rPr>
                <w:color w:val="000000"/>
                <w:sz w:val="18"/>
                <w:szCs w:val="18"/>
                <w:lang w:val="fr-CA"/>
              </w:rPr>
              <w:t>en 20</w:t>
            </w:r>
            <w:r w:rsidRPr="00735EA2">
              <w:rPr>
                <w:color w:val="000000"/>
                <w:sz w:val="18"/>
                <w:szCs w:val="18"/>
                <w:lang w:val="fr-CA"/>
              </w:rPr>
              <w:t>20</w:t>
            </w:r>
          </w:p>
        </w:tc>
      </w:tr>
      <w:tr w:rsidR="00153DCC" w:rsidRPr="00735EA2" w14:paraId="2F34E3D2" w14:textId="77777777" w:rsidTr="00C3657B">
        <w:tc>
          <w:tcPr>
            <w:tcW w:w="1170" w:type="dxa"/>
          </w:tcPr>
          <w:p w14:paraId="59B6AB03" w14:textId="77777777" w:rsidR="00153DCC" w:rsidRPr="00735EA2" w:rsidRDefault="00C3657B" w:rsidP="00E8348F">
            <w:pPr>
              <w:rPr>
                <w:b/>
                <w:sz w:val="18"/>
                <w:szCs w:val="18"/>
                <w:lang w:val="fr-CA"/>
              </w:rPr>
            </w:pPr>
            <w:r w:rsidRPr="00735EA2">
              <w:rPr>
                <w:sz w:val="18"/>
                <w:szCs w:val="18"/>
                <w:lang w:val="fr-CA"/>
              </w:rPr>
              <w:t>Solvant</w:t>
            </w:r>
          </w:p>
        </w:tc>
        <w:tc>
          <w:tcPr>
            <w:tcW w:w="1170" w:type="dxa"/>
            <w:tcMar>
              <w:left w:w="0" w:type="dxa"/>
              <w:right w:w="173" w:type="dxa"/>
            </w:tcMar>
          </w:tcPr>
          <w:p w14:paraId="4FCB6BEE" w14:textId="77777777" w:rsidR="00153DCC" w:rsidRPr="00735EA2" w:rsidRDefault="00153DCC" w:rsidP="00E8348F">
            <w:pPr>
              <w:jc w:val="right"/>
              <w:rPr>
                <w:sz w:val="18"/>
                <w:szCs w:val="18"/>
                <w:lang w:val="fr-CA"/>
              </w:rPr>
            </w:pPr>
            <w:r w:rsidRPr="00735EA2">
              <w:rPr>
                <w:sz w:val="18"/>
                <w:szCs w:val="18"/>
                <w:lang w:val="fr-CA"/>
              </w:rPr>
              <w:t>5</w:t>
            </w:r>
            <w:r w:rsidR="00354731" w:rsidRPr="00735EA2">
              <w:rPr>
                <w:sz w:val="18"/>
                <w:szCs w:val="18"/>
                <w:lang w:val="fr-CA"/>
              </w:rPr>
              <w:t>9,</w:t>
            </w:r>
            <w:r w:rsidRPr="00735EA2">
              <w:rPr>
                <w:sz w:val="18"/>
                <w:szCs w:val="18"/>
                <w:lang w:val="fr-CA"/>
              </w:rPr>
              <w:t>8</w:t>
            </w:r>
          </w:p>
        </w:tc>
        <w:tc>
          <w:tcPr>
            <w:tcW w:w="1080" w:type="dxa"/>
            <w:tcMar>
              <w:left w:w="0" w:type="dxa"/>
              <w:right w:w="173" w:type="dxa"/>
            </w:tcMar>
          </w:tcPr>
          <w:p w14:paraId="49F85B22" w14:textId="77777777" w:rsidR="00153DCC" w:rsidRPr="00735EA2" w:rsidRDefault="00153DCC" w:rsidP="00E8348F">
            <w:pPr>
              <w:jc w:val="right"/>
              <w:rPr>
                <w:sz w:val="18"/>
                <w:szCs w:val="18"/>
                <w:lang w:val="fr-CA"/>
              </w:rPr>
            </w:pPr>
            <w:r w:rsidRPr="00735EA2">
              <w:rPr>
                <w:sz w:val="18"/>
                <w:szCs w:val="18"/>
                <w:lang w:val="fr-CA"/>
              </w:rPr>
              <w:t>7</w:t>
            </w:r>
            <w:r w:rsidR="00354731" w:rsidRPr="00735EA2">
              <w:rPr>
                <w:sz w:val="18"/>
                <w:szCs w:val="18"/>
                <w:lang w:val="fr-CA"/>
              </w:rPr>
              <w:t>4,</w:t>
            </w:r>
            <w:r w:rsidRPr="00735EA2">
              <w:rPr>
                <w:sz w:val="18"/>
                <w:szCs w:val="18"/>
                <w:lang w:val="fr-CA"/>
              </w:rPr>
              <w:t>2</w:t>
            </w:r>
          </w:p>
        </w:tc>
        <w:tc>
          <w:tcPr>
            <w:tcW w:w="1080" w:type="dxa"/>
            <w:tcMar>
              <w:left w:w="0" w:type="dxa"/>
              <w:right w:w="173" w:type="dxa"/>
            </w:tcMar>
          </w:tcPr>
          <w:p w14:paraId="57CD00BD" w14:textId="77777777" w:rsidR="00153DCC" w:rsidRPr="00735EA2" w:rsidRDefault="00153DCC" w:rsidP="00E8348F">
            <w:pPr>
              <w:jc w:val="right"/>
              <w:rPr>
                <w:sz w:val="18"/>
                <w:szCs w:val="18"/>
                <w:lang w:val="fr-CA"/>
              </w:rPr>
            </w:pPr>
            <w:r w:rsidRPr="00735EA2">
              <w:rPr>
                <w:sz w:val="18"/>
                <w:szCs w:val="18"/>
                <w:lang w:val="fr-CA"/>
              </w:rPr>
              <w:t>17</w:t>
            </w:r>
            <w:r w:rsidR="00354731" w:rsidRPr="00735EA2">
              <w:rPr>
                <w:sz w:val="18"/>
                <w:szCs w:val="18"/>
                <w:lang w:val="fr-CA"/>
              </w:rPr>
              <w:t>2,</w:t>
            </w:r>
            <w:r w:rsidRPr="00735EA2">
              <w:rPr>
                <w:sz w:val="18"/>
                <w:szCs w:val="18"/>
                <w:lang w:val="fr-CA"/>
              </w:rPr>
              <w:t>9</w:t>
            </w:r>
          </w:p>
        </w:tc>
        <w:tc>
          <w:tcPr>
            <w:tcW w:w="990" w:type="dxa"/>
            <w:tcMar>
              <w:left w:w="0" w:type="dxa"/>
              <w:right w:w="173" w:type="dxa"/>
            </w:tcMar>
          </w:tcPr>
          <w:p w14:paraId="6EA2473F" w14:textId="77777777" w:rsidR="00153DCC" w:rsidRPr="00735EA2" w:rsidRDefault="00153DCC" w:rsidP="00E8348F">
            <w:pPr>
              <w:jc w:val="right"/>
              <w:rPr>
                <w:sz w:val="18"/>
                <w:szCs w:val="18"/>
                <w:lang w:val="fr-CA"/>
              </w:rPr>
            </w:pPr>
            <w:r w:rsidRPr="00735EA2">
              <w:rPr>
                <w:sz w:val="18"/>
                <w:szCs w:val="18"/>
                <w:lang w:val="fr-CA"/>
              </w:rPr>
              <w:t>9</w:t>
            </w:r>
            <w:r w:rsidR="00354731" w:rsidRPr="00735EA2">
              <w:rPr>
                <w:sz w:val="18"/>
                <w:szCs w:val="18"/>
                <w:lang w:val="fr-CA"/>
              </w:rPr>
              <w:t>3,</w:t>
            </w:r>
            <w:r w:rsidRPr="00735EA2">
              <w:rPr>
                <w:sz w:val="18"/>
                <w:szCs w:val="18"/>
                <w:lang w:val="fr-CA"/>
              </w:rPr>
              <w:t>3</w:t>
            </w:r>
          </w:p>
        </w:tc>
        <w:tc>
          <w:tcPr>
            <w:tcW w:w="1080" w:type="dxa"/>
            <w:tcMar>
              <w:left w:w="0" w:type="dxa"/>
              <w:right w:w="173" w:type="dxa"/>
            </w:tcMar>
          </w:tcPr>
          <w:p w14:paraId="62942E00" w14:textId="77777777" w:rsidR="00153DCC" w:rsidRPr="00735EA2" w:rsidRDefault="00153DCC" w:rsidP="00E8348F">
            <w:pPr>
              <w:jc w:val="right"/>
              <w:rPr>
                <w:sz w:val="18"/>
                <w:szCs w:val="18"/>
                <w:lang w:val="fr-CA"/>
              </w:rPr>
            </w:pPr>
            <w:r w:rsidRPr="00735EA2">
              <w:rPr>
                <w:sz w:val="18"/>
                <w:szCs w:val="18"/>
                <w:lang w:val="fr-CA"/>
              </w:rPr>
              <w:t>5</w:t>
            </w:r>
            <w:r w:rsidR="00354731" w:rsidRPr="00735EA2">
              <w:rPr>
                <w:sz w:val="18"/>
                <w:szCs w:val="18"/>
                <w:lang w:val="fr-CA"/>
              </w:rPr>
              <w:t>5,</w:t>
            </w:r>
            <w:r w:rsidRPr="00735EA2">
              <w:rPr>
                <w:sz w:val="18"/>
                <w:szCs w:val="18"/>
                <w:lang w:val="fr-CA"/>
              </w:rPr>
              <w:t>0</w:t>
            </w:r>
          </w:p>
        </w:tc>
        <w:tc>
          <w:tcPr>
            <w:tcW w:w="1615" w:type="dxa"/>
            <w:gridSpan w:val="2"/>
            <w:tcMar>
              <w:left w:w="0" w:type="dxa"/>
              <w:right w:w="173" w:type="dxa"/>
            </w:tcMar>
            <w:vAlign w:val="center"/>
          </w:tcPr>
          <w:p w14:paraId="69B5A86A" w14:textId="77777777" w:rsidR="00153DCC" w:rsidRPr="00735EA2" w:rsidRDefault="00153DCC" w:rsidP="00E8348F">
            <w:pPr>
              <w:jc w:val="right"/>
              <w:rPr>
                <w:sz w:val="18"/>
                <w:szCs w:val="18"/>
                <w:lang w:val="fr-CA"/>
              </w:rPr>
            </w:pPr>
            <w:r w:rsidRPr="00735EA2">
              <w:rPr>
                <w:color w:val="000000"/>
                <w:sz w:val="18"/>
                <w:szCs w:val="18"/>
                <w:lang w:val="fr-CA"/>
              </w:rPr>
              <w:t>45</w:t>
            </w:r>
            <w:r w:rsidR="00354731" w:rsidRPr="00735EA2">
              <w:rPr>
                <w:color w:val="000000"/>
                <w:sz w:val="18"/>
                <w:szCs w:val="18"/>
                <w:lang w:val="fr-CA"/>
              </w:rPr>
              <w:t>5,</w:t>
            </w:r>
            <w:r w:rsidRPr="00735EA2">
              <w:rPr>
                <w:color w:val="000000"/>
                <w:sz w:val="18"/>
                <w:szCs w:val="18"/>
                <w:lang w:val="fr-CA"/>
              </w:rPr>
              <w:t>2</w:t>
            </w:r>
          </w:p>
        </w:tc>
        <w:tc>
          <w:tcPr>
            <w:tcW w:w="1279" w:type="dxa"/>
            <w:tcMar>
              <w:left w:w="115" w:type="dxa"/>
              <w:right w:w="173" w:type="dxa"/>
            </w:tcMar>
          </w:tcPr>
          <w:p w14:paraId="790AD25B" w14:textId="77777777" w:rsidR="00153DCC" w:rsidRPr="00735EA2" w:rsidRDefault="00153DCC" w:rsidP="00E8348F">
            <w:pPr>
              <w:jc w:val="right"/>
              <w:rPr>
                <w:color w:val="000000"/>
                <w:sz w:val="18"/>
                <w:szCs w:val="18"/>
                <w:lang w:val="fr-CA"/>
              </w:rPr>
            </w:pPr>
            <w:r w:rsidRPr="00735EA2">
              <w:rPr>
                <w:color w:val="000000"/>
                <w:sz w:val="18"/>
                <w:szCs w:val="18"/>
                <w:lang w:val="fr-CA"/>
              </w:rPr>
              <w:t xml:space="preserve">100 </w:t>
            </w:r>
            <w:r w:rsidR="00C3657B" w:rsidRPr="00735EA2">
              <w:rPr>
                <w:color w:val="000000"/>
                <w:sz w:val="18"/>
                <w:szCs w:val="18"/>
                <w:lang w:val="fr-CA"/>
              </w:rPr>
              <w:t>en 20</w:t>
            </w:r>
            <w:r w:rsidRPr="00735EA2">
              <w:rPr>
                <w:color w:val="000000"/>
                <w:sz w:val="18"/>
                <w:szCs w:val="18"/>
                <w:lang w:val="fr-CA"/>
              </w:rPr>
              <w:t>26</w:t>
            </w:r>
          </w:p>
        </w:tc>
      </w:tr>
      <w:tr w:rsidR="00153DCC" w:rsidRPr="00735EA2" w14:paraId="2D2615F6" w14:textId="77777777" w:rsidTr="00C3657B">
        <w:tc>
          <w:tcPr>
            <w:tcW w:w="1170" w:type="dxa"/>
            <w:tcBorders>
              <w:bottom w:val="single" w:sz="4" w:space="0" w:color="auto"/>
            </w:tcBorders>
            <w:vAlign w:val="center"/>
          </w:tcPr>
          <w:p w14:paraId="1B14C562" w14:textId="77777777" w:rsidR="00153DCC" w:rsidRPr="00735EA2" w:rsidRDefault="00C3657B" w:rsidP="00E8348F">
            <w:pPr>
              <w:jc w:val="left"/>
              <w:rPr>
                <w:b/>
                <w:sz w:val="18"/>
                <w:szCs w:val="18"/>
                <w:lang w:val="fr-CA"/>
              </w:rPr>
            </w:pPr>
            <w:r w:rsidRPr="00735EA2">
              <w:rPr>
                <w:sz w:val="18"/>
                <w:szCs w:val="18"/>
                <w:lang w:val="fr-CA"/>
              </w:rPr>
              <w:t>Élément entretien et habilitation</w:t>
            </w:r>
          </w:p>
        </w:tc>
        <w:tc>
          <w:tcPr>
            <w:tcW w:w="2250" w:type="dxa"/>
            <w:gridSpan w:val="2"/>
            <w:tcBorders>
              <w:bottom w:val="single" w:sz="4" w:space="0" w:color="auto"/>
            </w:tcBorders>
            <w:tcMar>
              <w:left w:w="0" w:type="dxa"/>
              <w:right w:w="173" w:type="dxa"/>
            </w:tcMar>
          </w:tcPr>
          <w:p w14:paraId="06E50F21" w14:textId="77777777" w:rsidR="00153DCC" w:rsidRPr="00735EA2" w:rsidRDefault="00153DCC" w:rsidP="00E8348F">
            <w:pPr>
              <w:jc w:val="right"/>
              <w:rPr>
                <w:sz w:val="18"/>
                <w:szCs w:val="18"/>
                <w:lang w:val="fr-CA"/>
              </w:rPr>
            </w:pPr>
            <w:r w:rsidRPr="00735EA2">
              <w:rPr>
                <w:sz w:val="18"/>
                <w:szCs w:val="18"/>
                <w:lang w:val="fr-CA"/>
              </w:rPr>
              <w:t>73</w:t>
            </w:r>
            <w:r w:rsidR="00354731" w:rsidRPr="00735EA2">
              <w:rPr>
                <w:sz w:val="18"/>
                <w:szCs w:val="18"/>
                <w:lang w:val="fr-CA"/>
              </w:rPr>
              <w:t>4,</w:t>
            </w:r>
            <w:r w:rsidRPr="00735EA2">
              <w:rPr>
                <w:sz w:val="18"/>
                <w:szCs w:val="18"/>
                <w:lang w:val="fr-CA"/>
              </w:rPr>
              <w:t>0</w:t>
            </w:r>
          </w:p>
        </w:tc>
        <w:tc>
          <w:tcPr>
            <w:tcW w:w="1080" w:type="dxa"/>
            <w:tcBorders>
              <w:bottom w:val="single" w:sz="4" w:space="0" w:color="auto"/>
            </w:tcBorders>
            <w:tcMar>
              <w:left w:w="0" w:type="dxa"/>
              <w:right w:w="173" w:type="dxa"/>
            </w:tcMar>
          </w:tcPr>
          <w:p w14:paraId="1C822641" w14:textId="77777777" w:rsidR="00153DCC" w:rsidRPr="00735EA2" w:rsidRDefault="00C3657B" w:rsidP="00E8348F">
            <w:pPr>
              <w:jc w:val="right"/>
              <w:rPr>
                <w:sz w:val="18"/>
                <w:szCs w:val="18"/>
                <w:lang w:val="fr-CA"/>
              </w:rPr>
            </w:pPr>
            <w:r w:rsidRPr="00735EA2">
              <w:rPr>
                <w:sz w:val="18"/>
                <w:szCs w:val="18"/>
                <w:lang w:val="fr-CA"/>
              </w:rPr>
              <w:t>s.o.</w:t>
            </w:r>
          </w:p>
        </w:tc>
        <w:tc>
          <w:tcPr>
            <w:tcW w:w="990" w:type="dxa"/>
            <w:tcBorders>
              <w:bottom w:val="single" w:sz="4" w:space="0" w:color="auto"/>
            </w:tcBorders>
            <w:tcMar>
              <w:left w:w="0" w:type="dxa"/>
              <w:right w:w="173" w:type="dxa"/>
            </w:tcMar>
          </w:tcPr>
          <w:p w14:paraId="4802471B" w14:textId="77777777" w:rsidR="00153DCC" w:rsidRPr="00735EA2" w:rsidRDefault="00C3657B" w:rsidP="00E8348F">
            <w:pPr>
              <w:jc w:val="right"/>
              <w:rPr>
                <w:sz w:val="18"/>
                <w:szCs w:val="18"/>
                <w:lang w:val="fr-CA"/>
              </w:rPr>
            </w:pPr>
            <w:r w:rsidRPr="00735EA2">
              <w:rPr>
                <w:sz w:val="18"/>
                <w:szCs w:val="18"/>
                <w:lang w:val="fr-CA"/>
              </w:rPr>
              <w:t>s.o.</w:t>
            </w:r>
          </w:p>
        </w:tc>
        <w:tc>
          <w:tcPr>
            <w:tcW w:w="1080" w:type="dxa"/>
            <w:tcBorders>
              <w:bottom w:val="single" w:sz="4" w:space="0" w:color="auto"/>
            </w:tcBorders>
            <w:tcMar>
              <w:left w:w="0" w:type="dxa"/>
              <w:right w:w="173" w:type="dxa"/>
            </w:tcMar>
          </w:tcPr>
          <w:p w14:paraId="1A6EB931" w14:textId="77777777" w:rsidR="00153DCC" w:rsidRPr="00735EA2" w:rsidRDefault="00C3657B" w:rsidP="00E8348F">
            <w:pPr>
              <w:jc w:val="right"/>
              <w:rPr>
                <w:sz w:val="18"/>
                <w:szCs w:val="18"/>
                <w:lang w:val="fr-CA"/>
              </w:rPr>
            </w:pPr>
            <w:r w:rsidRPr="00735EA2">
              <w:rPr>
                <w:sz w:val="18"/>
                <w:szCs w:val="18"/>
                <w:lang w:val="fr-CA"/>
              </w:rPr>
              <w:t>s.o.</w:t>
            </w:r>
          </w:p>
        </w:tc>
        <w:tc>
          <w:tcPr>
            <w:tcW w:w="1615" w:type="dxa"/>
            <w:gridSpan w:val="2"/>
            <w:tcBorders>
              <w:bottom w:val="single" w:sz="4" w:space="0" w:color="auto"/>
            </w:tcBorders>
            <w:tcMar>
              <w:left w:w="0" w:type="dxa"/>
              <w:right w:w="173" w:type="dxa"/>
            </w:tcMar>
          </w:tcPr>
          <w:p w14:paraId="24C3533C" w14:textId="77777777" w:rsidR="00153DCC" w:rsidRPr="00735EA2" w:rsidRDefault="00153DCC" w:rsidP="00E8348F">
            <w:pPr>
              <w:jc w:val="right"/>
              <w:rPr>
                <w:sz w:val="18"/>
                <w:szCs w:val="18"/>
                <w:lang w:val="fr-CA"/>
              </w:rPr>
            </w:pPr>
            <w:r w:rsidRPr="00735EA2">
              <w:rPr>
                <w:color w:val="000000"/>
                <w:sz w:val="18"/>
                <w:szCs w:val="18"/>
                <w:lang w:val="fr-CA"/>
              </w:rPr>
              <w:t>73</w:t>
            </w:r>
            <w:r w:rsidR="00354731" w:rsidRPr="00735EA2">
              <w:rPr>
                <w:color w:val="000000"/>
                <w:sz w:val="18"/>
                <w:szCs w:val="18"/>
                <w:lang w:val="fr-CA"/>
              </w:rPr>
              <w:t>4,</w:t>
            </w:r>
            <w:r w:rsidRPr="00735EA2">
              <w:rPr>
                <w:color w:val="000000"/>
                <w:sz w:val="18"/>
                <w:szCs w:val="18"/>
                <w:lang w:val="fr-CA"/>
              </w:rPr>
              <w:t>0</w:t>
            </w:r>
          </w:p>
        </w:tc>
        <w:tc>
          <w:tcPr>
            <w:tcW w:w="1279" w:type="dxa"/>
            <w:tcBorders>
              <w:bottom w:val="single" w:sz="4" w:space="0" w:color="auto"/>
            </w:tcBorders>
            <w:tcMar>
              <w:left w:w="115" w:type="dxa"/>
              <w:right w:w="173" w:type="dxa"/>
            </w:tcMar>
          </w:tcPr>
          <w:p w14:paraId="745CF4BE" w14:textId="77777777" w:rsidR="00153DCC" w:rsidRPr="00735EA2" w:rsidRDefault="00C3657B" w:rsidP="00E8348F">
            <w:pPr>
              <w:jc w:val="right"/>
              <w:rPr>
                <w:color w:val="000000"/>
                <w:sz w:val="18"/>
                <w:szCs w:val="18"/>
                <w:lang w:val="fr-CA"/>
              </w:rPr>
            </w:pPr>
            <w:r w:rsidRPr="00735EA2">
              <w:rPr>
                <w:color w:val="000000"/>
                <w:sz w:val="18"/>
                <w:szCs w:val="18"/>
                <w:lang w:val="fr-CA"/>
              </w:rPr>
              <w:t>s.o.</w:t>
            </w:r>
          </w:p>
        </w:tc>
      </w:tr>
      <w:tr w:rsidR="00153DCC" w:rsidRPr="00735EA2" w14:paraId="0C845B7B" w14:textId="77777777" w:rsidTr="00C3657B">
        <w:tc>
          <w:tcPr>
            <w:tcW w:w="1170" w:type="dxa"/>
            <w:tcBorders>
              <w:bottom w:val="single" w:sz="4" w:space="0" w:color="auto"/>
            </w:tcBorders>
          </w:tcPr>
          <w:p w14:paraId="29253870" w14:textId="77777777" w:rsidR="00153DCC" w:rsidRPr="00735EA2" w:rsidRDefault="00153DCC" w:rsidP="00E8348F">
            <w:pPr>
              <w:rPr>
                <w:b/>
                <w:sz w:val="18"/>
                <w:szCs w:val="18"/>
                <w:lang w:val="fr-CA"/>
              </w:rPr>
            </w:pPr>
            <w:r w:rsidRPr="00735EA2">
              <w:rPr>
                <w:b/>
                <w:sz w:val="18"/>
                <w:szCs w:val="18"/>
                <w:lang w:val="fr-CA"/>
              </w:rPr>
              <w:t>Total</w:t>
            </w:r>
          </w:p>
        </w:tc>
        <w:tc>
          <w:tcPr>
            <w:tcW w:w="1170" w:type="dxa"/>
            <w:tcBorders>
              <w:bottom w:val="single" w:sz="4" w:space="0" w:color="auto"/>
            </w:tcBorders>
            <w:vAlign w:val="center"/>
          </w:tcPr>
          <w:p w14:paraId="13F2F1C3" w14:textId="77777777" w:rsidR="00153DCC" w:rsidRPr="00735EA2" w:rsidRDefault="00354731" w:rsidP="00E8348F">
            <w:pPr>
              <w:jc w:val="right"/>
              <w:rPr>
                <w:b/>
                <w:sz w:val="18"/>
                <w:szCs w:val="18"/>
                <w:lang w:val="fr-CA"/>
              </w:rPr>
            </w:pPr>
            <w:r w:rsidRPr="00735EA2">
              <w:rPr>
                <w:b/>
                <w:bCs/>
                <w:color w:val="000000"/>
                <w:sz w:val="18"/>
                <w:szCs w:val="18"/>
                <w:lang w:val="fr-CA"/>
              </w:rPr>
              <w:t>1 </w:t>
            </w:r>
            <w:r w:rsidR="00153DCC" w:rsidRPr="00735EA2">
              <w:rPr>
                <w:b/>
                <w:bCs/>
                <w:color w:val="000000"/>
                <w:sz w:val="18"/>
                <w:szCs w:val="18"/>
                <w:lang w:val="fr-CA"/>
              </w:rPr>
              <w:t>93</w:t>
            </w:r>
            <w:r w:rsidRPr="00735EA2">
              <w:rPr>
                <w:b/>
                <w:bCs/>
                <w:color w:val="000000"/>
                <w:sz w:val="18"/>
                <w:szCs w:val="18"/>
                <w:lang w:val="fr-CA"/>
              </w:rPr>
              <w:t>0,</w:t>
            </w:r>
            <w:r w:rsidR="00153DCC" w:rsidRPr="00735EA2">
              <w:rPr>
                <w:b/>
                <w:bCs/>
                <w:color w:val="000000"/>
                <w:sz w:val="18"/>
                <w:szCs w:val="18"/>
                <w:lang w:val="fr-CA"/>
              </w:rPr>
              <w:t>7</w:t>
            </w:r>
          </w:p>
        </w:tc>
        <w:tc>
          <w:tcPr>
            <w:tcW w:w="1080" w:type="dxa"/>
            <w:tcBorders>
              <w:bottom w:val="single" w:sz="4" w:space="0" w:color="auto"/>
            </w:tcBorders>
            <w:vAlign w:val="center"/>
          </w:tcPr>
          <w:p w14:paraId="6A318DD8" w14:textId="77777777" w:rsidR="00153DCC" w:rsidRPr="00735EA2" w:rsidRDefault="00354731" w:rsidP="00E8348F">
            <w:pPr>
              <w:jc w:val="right"/>
              <w:rPr>
                <w:b/>
                <w:sz w:val="18"/>
                <w:szCs w:val="18"/>
                <w:lang w:val="fr-CA"/>
              </w:rPr>
            </w:pPr>
            <w:r w:rsidRPr="00735EA2">
              <w:rPr>
                <w:b/>
                <w:bCs/>
                <w:color w:val="000000"/>
                <w:sz w:val="18"/>
                <w:szCs w:val="18"/>
                <w:lang w:val="fr-CA"/>
              </w:rPr>
              <w:t>3 </w:t>
            </w:r>
            <w:r w:rsidR="00153DCC" w:rsidRPr="00735EA2">
              <w:rPr>
                <w:b/>
                <w:bCs/>
                <w:color w:val="000000"/>
                <w:sz w:val="18"/>
                <w:szCs w:val="18"/>
                <w:lang w:val="fr-CA"/>
              </w:rPr>
              <w:t>30</w:t>
            </w:r>
            <w:r w:rsidRPr="00735EA2">
              <w:rPr>
                <w:b/>
                <w:bCs/>
                <w:color w:val="000000"/>
                <w:sz w:val="18"/>
                <w:szCs w:val="18"/>
                <w:lang w:val="fr-CA"/>
              </w:rPr>
              <w:t>0,</w:t>
            </w:r>
            <w:r w:rsidR="00153DCC" w:rsidRPr="00735EA2">
              <w:rPr>
                <w:b/>
                <w:bCs/>
                <w:color w:val="000000"/>
                <w:sz w:val="18"/>
                <w:szCs w:val="18"/>
                <w:lang w:val="fr-CA"/>
              </w:rPr>
              <w:t>8</w:t>
            </w:r>
          </w:p>
        </w:tc>
        <w:tc>
          <w:tcPr>
            <w:tcW w:w="1080" w:type="dxa"/>
            <w:tcBorders>
              <w:bottom w:val="single" w:sz="4" w:space="0" w:color="auto"/>
            </w:tcBorders>
            <w:vAlign w:val="center"/>
          </w:tcPr>
          <w:p w14:paraId="0A1B86AA" w14:textId="77777777" w:rsidR="00153DCC" w:rsidRPr="00735EA2" w:rsidRDefault="00354731" w:rsidP="00E8348F">
            <w:pPr>
              <w:jc w:val="right"/>
              <w:rPr>
                <w:b/>
                <w:sz w:val="18"/>
                <w:szCs w:val="18"/>
                <w:lang w:val="fr-CA"/>
              </w:rPr>
            </w:pPr>
            <w:r w:rsidRPr="00735EA2">
              <w:rPr>
                <w:b/>
                <w:bCs/>
                <w:color w:val="000000"/>
                <w:sz w:val="18"/>
                <w:szCs w:val="18"/>
                <w:lang w:val="fr-CA"/>
              </w:rPr>
              <w:t>2 </w:t>
            </w:r>
            <w:r w:rsidR="00153DCC" w:rsidRPr="00735EA2">
              <w:rPr>
                <w:b/>
                <w:bCs/>
                <w:color w:val="000000"/>
                <w:sz w:val="18"/>
                <w:szCs w:val="18"/>
                <w:lang w:val="fr-CA"/>
              </w:rPr>
              <w:t>69</w:t>
            </w:r>
            <w:r w:rsidRPr="00735EA2">
              <w:rPr>
                <w:b/>
                <w:bCs/>
                <w:color w:val="000000"/>
                <w:sz w:val="18"/>
                <w:szCs w:val="18"/>
                <w:lang w:val="fr-CA"/>
              </w:rPr>
              <w:t>5,</w:t>
            </w:r>
            <w:r w:rsidR="00153DCC" w:rsidRPr="00735EA2">
              <w:rPr>
                <w:b/>
                <w:bCs/>
                <w:color w:val="000000"/>
                <w:sz w:val="18"/>
                <w:szCs w:val="18"/>
                <w:lang w:val="fr-CA"/>
              </w:rPr>
              <w:t>2</w:t>
            </w:r>
          </w:p>
        </w:tc>
        <w:tc>
          <w:tcPr>
            <w:tcW w:w="990" w:type="dxa"/>
            <w:tcBorders>
              <w:bottom w:val="single" w:sz="4" w:space="0" w:color="auto"/>
            </w:tcBorders>
            <w:vAlign w:val="center"/>
          </w:tcPr>
          <w:p w14:paraId="5D09F083" w14:textId="77777777" w:rsidR="00153DCC" w:rsidRPr="00735EA2" w:rsidRDefault="00354731" w:rsidP="00E8348F">
            <w:pPr>
              <w:jc w:val="right"/>
              <w:rPr>
                <w:b/>
                <w:sz w:val="18"/>
                <w:szCs w:val="18"/>
                <w:lang w:val="fr-CA"/>
              </w:rPr>
            </w:pPr>
            <w:r w:rsidRPr="00735EA2">
              <w:rPr>
                <w:b/>
                <w:bCs/>
                <w:color w:val="000000"/>
                <w:sz w:val="18"/>
                <w:szCs w:val="18"/>
                <w:lang w:val="fr-CA"/>
              </w:rPr>
              <w:t>1 </w:t>
            </w:r>
            <w:r w:rsidR="00153DCC" w:rsidRPr="00735EA2">
              <w:rPr>
                <w:b/>
                <w:bCs/>
                <w:color w:val="000000"/>
                <w:sz w:val="18"/>
                <w:szCs w:val="18"/>
                <w:lang w:val="fr-CA"/>
              </w:rPr>
              <w:t>43</w:t>
            </w:r>
            <w:r w:rsidRPr="00735EA2">
              <w:rPr>
                <w:b/>
                <w:bCs/>
                <w:color w:val="000000"/>
                <w:sz w:val="18"/>
                <w:szCs w:val="18"/>
                <w:lang w:val="fr-CA"/>
              </w:rPr>
              <w:t>8,</w:t>
            </w:r>
            <w:r w:rsidR="00153DCC" w:rsidRPr="00735EA2">
              <w:rPr>
                <w:b/>
                <w:bCs/>
                <w:color w:val="000000"/>
                <w:sz w:val="18"/>
                <w:szCs w:val="18"/>
                <w:lang w:val="fr-CA"/>
              </w:rPr>
              <w:t>7</w:t>
            </w:r>
          </w:p>
        </w:tc>
        <w:tc>
          <w:tcPr>
            <w:tcW w:w="1080" w:type="dxa"/>
            <w:tcBorders>
              <w:bottom w:val="single" w:sz="4" w:space="0" w:color="auto"/>
            </w:tcBorders>
            <w:vAlign w:val="center"/>
          </w:tcPr>
          <w:p w14:paraId="615CB9BD" w14:textId="77777777" w:rsidR="00153DCC" w:rsidRPr="00735EA2" w:rsidRDefault="00153DCC" w:rsidP="00E8348F">
            <w:pPr>
              <w:jc w:val="right"/>
              <w:rPr>
                <w:b/>
                <w:sz w:val="18"/>
                <w:szCs w:val="18"/>
                <w:lang w:val="fr-CA"/>
              </w:rPr>
            </w:pPr>
            <w:r w:rsidRPr="00735EA2">
              <w:rPr>
                <w:b/>
                <w:bCs/>
                <w:color w:val="000000"/>
                <w:sz w:val="18"/>
                <w:szCs w:val="18"/>
                <w:lang w:val="fr-CA"/>
              </w:rPr>
              <w:t>55</w:t>
            </w:r>
            <w:r w:rsidR="00354731" w:rsidRPr="00735EA2">
              <w:rPr>
                <w:b/>
                <w:bCs/>
                <w:color w:val="000000"/>
                <w:sz w:val="18"/>
                <w:szCs w:val="18"/>
                <w:lang w:val="fr-CA"/>
              </w:rPr>
              <w:t>0,</w:t>
            </w:r>
            <w:r w:rsidRPr="00735EA2">
              <w:rPr>
                <w:b/>
                <w:bCs/>
                <w:color w:val="000000"/>
                <w:sz w:val="18"/>
                <w:szCs w:val="18"/>
                <w:lang w:val="fr-CA"/>
              </w:rPr>
              <w:t>0</w:t>
            </w:r>
          </w:p>
        </w:tc>
        <w:tc>
          <w:tcPr>
            <w:tcW w:w="1615" w:type="dxa"/>
            <w:gridSpan w:val="2"/>
            <w:tcBorders>
              <w:bottom w:val="single" w:sz="4" w:space="0" w:color="auto"/>
            </w:tcBorders>
            <w:vAlign w:val="center"/>
          </w:tcPr>
          <w:p w14:paraId="3D4E73EF" w14:textId="77777777" w:rsidR="00153DCC" w:rsidRPr="00735EA2" w:rsidRDefault="00354731" w:rsidP="00E8348F">
            <w:pPr>
              <w:jc w:val="right"/>
              <w:rPr>
                <w:b/>
                <w:sz w:val="18"/>
                <w:szCs w:val="18"/>
                <w:lang w:val="fr-CA"/>
              </w:rPr>
            </w:pPr>
            <w:r w:rsidRPr="00735EA2">
              <w:rPr>
                <w:b/>
                <w:color w:val="000000"/>
                <w:sz w:val="18"/>
                <w:szCs w:val="18"/>
                <w:lang w:val="fr-CA"/>
              </w:rPr>
              <w:t>9 </w:t>
            </w:r>
            <w:r w:rsidR="00153DCC" w:rsidRPr="00735EA2">
              <w:rPr>
                <w:b/>
                <w:color w:val="000000"/>
                <w:sz w:val="18"/>
                <w:szCs w:val="18"/>
                <w:lang w:val="fr-CA"/>
              </w:rPr>
              <w:t>91</w:t>
            </w:r>
            <w:r w:rsidRPr="00735EA2">
              <w:rPr>
                <w:b/>
                <w:color w:val="000000"/>
                <w:sz w:val="18"/>
                <w:szCs w:val="18"/>
                <w:lang w:val="fr-CA"/>
              </w:rPr>
              <w:t>5,</w:t>
            </w:r>
            <w:r w:rsidR="00153DCC" w:rsidRPr="00735EA2">
              <w:rPr>
                <w:b/>
                <w:color w:val="000000"/>
                <w:sz w:val="18"/>
                <w:szCs w:val="18"/>
                <w:lang w:val="fr-CA"/>
              </w:rPr>
              <w:t>4</w:t>
            </w:r>
          </w:p>
        </w:tc>
        <w:tc>
          <w:tcPr>
            <w:tcW w:w="1279" w:type="dxa"/>
            <w:tcBorders>
              <w:bottom w:val="single" w:sz="4" w:space="0" w:color="auto"/>
            </w:tcBorders>
          </w:tcPr>
          <w:p w14:paraId="05C25D5D" w14:textId="77777777" w:rsidR="00153DCC" w:rsidRPr="00735EA2" w:rsidRDefault="00153DCC" w:rsidP="00E8348F">
            <w:pPr>
              <w:jc w:val="right"/>
              <w:rPr>
                <w:b/>
                <w:color w:val="000000"/>
                <w:sz w:val="18"/>
                <w:szCs w:val="18"/>
                <w:lang w:val="fr-CA"/>
              </w:rPr>
            </w:pPr>
          </w:p>
        </w:tc>
      </w:tr>
    </w:tbl>
    <w:p w14:paraId="4CB634FB" w14:textId="77777777" w:rsidR="00153DCC" w:rsidRPr="00735EA2" w:rsidRDefault="00153DCC" w:rsidP="00153DCC">
      <w:pPr>
        <w:rPr>
          <w:color w:val="000000"/>
          <w:sz w:val="16"/>
          <w:szCs w:val="16"/>
          <w:lang w:val="fr-CA"/>
        </w:rPr>
      </w:pPr>
      <w:r w:rsidRPr="00735EA2">
        <w:rPr>
          <w:color w:val="000000"/>
          <w:sz w:val="16"/>
          <w:szCs w:val="16"/>
          <w:lang w:val="fr-CA"/>
        </w:rPr>
        <w:t>*XPS</w:t>
      </w:r>
      <w:r w:rsidR="00B70CDC" w:rsidRPr="00735EA2">
        <w:rPr>
          <w:color w:val="000000"/>
          <w:sz w:val="16"/>
          <w:szCs w:val="16"/>
          <w:lang w:val="fr-CA"/>
        </w:rPr>
        <w:t> </w:t>
      </w:r>
      <w:r w:rsidRPr="00735EA2">
        <w:rPr>
          <w:color w:val="000000"/>
          <w:sz w:val="16"/>
          <w:szCs w:val="16"/>
          <w:lang w:val="fr-CA"/>
        </w:rPr>
        <w:t xml:space="preserve">= </w:t>
      </w:r>
      <w:r w:rsidR="00C3657B" w:rsidRPr="00735EA2">
        <w:rPr>
          <w:color w:val="000000"/>
          <w:sz w:val="16"/>
          <w:szCs w:val="16"/>
          <w:lang w:val="fr-CA"/>
        </w:rPr>
        <w:t>mousse de polystyrène extrudé</w:t>
      </w:r>
      <w:r w:rsidRPr="00735EA2">
        <w:rPr>
          <w:color w:val="000000"/>
          <w:sz w:val="16"/>
          <w:szCs w:val="16"/>
          <w:lang w:val="fr-CA"/>
        </w:rPr>
        <w:t>; PU</w:t>
      </w:r>
      <w:r w:rsidR="00B70CDC" w:rsidRPr="00735EA2">
        <w:rPr>
          <w:color w:val="000000"/>
          <w:sz w:val="16"/>
          <w:szCs w:val="16"/>
          <w:lang w:val="fr-CA"/>
        </w:rPr>
        <w:t> </w:t>
      </w:r>
      <w:r w:rsidRPr="00735EA2">
        <w:rPr>
          <w:color w:val="000000"/>
          <w:sz w:val="16"/>
          <w:szCs w:val="16"/>
          <w:lang w:val="fr-CA"/>
        </w:rPr>
        <w:t xml:space="preserve">= </w:t>
      </w:r>
      <w:r w:rsidR="00C3657B" w:rsidRPr="00735EA2">
        <w:rPr>
          <w:color w:val="000000"/>
          <w:sz w:val="16"/>
          <w:szCs w:val="16"/>
          <w:lang w:val="fr-CA"/>
        </w:rPr>
        <w:t>mousse de polyuréthane</w:t>
      </w:r>
      <w:r w:rsidRPr="00735EA2">
        <w:rPr>
          <w:color w:val="000000"/>
          <w:sz w:val="16"/>
          <w:szCs w:val="16"/>
          <w:lang w:val="fr-CA"/>
        </w:rPr>
        <w:t>;</w:t>
      </w:r>
      <w:r w:rsidR="00E15EE6" w:rsidRPr="00735EA2">
        <w:rPr>
          <w:color w:val="000000"/>
          <w:sz w:val="16"/>
          <w:szCs w:val="16"/>
          <w:lang w:val="fr-CA"/>
        </w:rPr>
        <w:t xml:space="preserve"> </w:t>
      </w:r>
      <w:r w:rsidR="00A505DF" w:rsidRPr="00735EA2">
        <w:rPr>
          <w:color w:val="000000"/>
          <w:sz w:val="16"/>
          <w:szCs w:val="16"/>
          <w:lang w:val="fr-CA"/>
        </w:rPr>
        <w:t>ICR</w:t>
      </w:r>
      <w:r w:rsidR="00B70CDC" w:rsidRPr="00735EA2">
        <w:rPr>
          <w:color w:val="000000"/>
          <w:sz w:val="16"/>
          <w:szCs w:val="16"/>
          <w:lang w:val="fr-CA"/>
        </w:rPr>
        <w:t> </w:t>
      </w:r>
      <w:r w:rsidRPr="00735EA2">
        <w:rPr>
          <w:color w:val="000000"/>
          <w:sz w:val="16"/>
          <w:szCs w:val="16"/>
          <w:lang w:val="fr-CA"/>
        </w:rPr>
        <w:t>=</w:t>
      </w:r>
      <w:r w:rsidR="00B70CDC" w:rsidRPr="00735EA2">
        <w:rPr>
          <w:color w:val="000000"/>
          <w:sz w:val="16"/>
          <w:szCs w:val="16"/>
          <w:lang w:val="fr-CA"/>
        </w:rPr>
        <w:t> </w:t>
      </w:r>
      <w:r w:rsidR="00C3657B" w:rsidRPr="00735EA2">
        <w:rPr>
          <w:color w:val="000000"/>
          <w:sz w:val="16"/>
          <w:szCs w:val="16"/>
          <w:lang w:val="fr-CA"/>
        </w:rPr>
        <w:t xml:space="preserve">réfrigération et climatisation </w:t>
      </w:r>
      <w:r w:rsidR="002007DC">
        <w:rPr>
          <w:color w:val="000000"/>
          <w:sz w:val="16"/>
          <w:szCs w:val="16"/>
          <w:lang w:val="fr-CA"/>
        </w:rPr>
        <w:t>industrielle et commerciale</w:t>
      </w:r>
      <w:r w:rsidRPr="00735EA2">
        <w:rPr>
          <w:color w:val="000000"/>
          <w:sz w:val="16"/>
          <w:szCs w:val="16"/>
          <w:lang w:val="fr-CA"/>
        </w:rPr>
        <w:t>; RAC</w:t>
      </w:r>
      <w:r w:rsidR="00B70CDC" w:rsidRPr="00735EA2">
        <w:rPr>
          <w:color w:val="000000"/>
          <w:sz w:val="16"/>
          <w:szCs w:val="16"/>
          <w:lang w:val="fr-CA"/>
        </w:rPr>
        <w:t> </w:t>
      </w:r>
      <w:r w:rsidRPr="00735EA2">
        <w:rPr>
          <w:color w:val="000000"/>
          <w:sz w:val="16"/>
          <w:szCs w:val="16"/>
          <w:lang w:val="fr-CA"/>
        </w:rPr>
        <w:t>=</w:t>
      </w:r>
      <w:r w:rsidR="00B70CDC" w:rsidRPr="00735EA2">
        <w:rPr>
          <w:color w:val="000000"/>
          <w:sz w:val="16"/>
          <w:szCs w:val="16"/>
          <w:lang w:val="fr-CA"/>
        </w:rPr>
        <w:t xml:space="preserve"> fabrication des climatiseurs individuels </w:t>
      </w:r>
      <w:r w:rsidR="001F0672" w:rsidRPr="00735EA2">
        <w:rPr>
          <w:color w:val="000000"/>
          <w:sz w:val="16"/>
          <w:szCs w:val="16"/>
          <w:lang w:val="fr-CA"/>
        </w:rPr>
        <w:t xml:space="preserve">et </w:t>
      </w:r>
      <w:r w:rsidR="00B70CDC" w:rsidRPr="00735EA2">
        <w:rPr>
          <w:color w:val="000000"/>
          <w:sz w:val="16"/>
          <w:szCs w:val="16"/>
          <w:lang w:val="fr-CA"/>
        </w:rPr>
        <w:t xml:space="preserve">réchauffeurs </w:t>
      </w:r>
      <w:r w:rsidR="00E62D0E" w:rsidRPr="00735EA2">
        <w:rPr>
          <w:color w:val="000000"/>
          <w:sz w:val="16"/>
          <w:szCs w:val="16"/>
          <w:lang w:val="fr-CA"/>
        </w:rPr>
        <w:t>d’eau</w:t>
      </w:r>
      <w:r w:rsidR="00B70CDC" w:rsidRPr="00735EA2">
        <w:rPr>
          <w:color w:val="000000"/>
          <w:sz w:val="16"/>
          <w:szCs w:val="16"/>
          <w:lang w:val="fr-CA"/>
        </w:rPr>
        <w:t xml:space="preserve"> des pompes thermiques</w:t>
      </w:r>
      <w:r w:rsidRPr="00735EA2">
        <w:rPr>
          <w:color w:val="000000"/>
          <w:sz w:val="16"/>
          <w:szCs w:val="16"/>
          <w:lang w:val="fr-CA"/>
        </w:rPr>
        <w:t>.</w:t>
      </w:r>
    </w:p>
    <w:p w14:paraId="051B5CFA" w14:textId="77777777" w:rsidR="00153DCC" w:rsidRPr="00735EA2" w:rsidRDefault="00153DCC" w:rsidP="00153DCC">
      <w:pPr>
        <w:rPr>
          <w:sz w:val="16"/>
          <w:szCs w:val="16"/>
          <w:lang w:val="fr-CA"/>
        </w:rPr>
      </w:pPr>
      <w:r w:rsidRPr="00735EA2">
        <w:rPr>
          <w:color w:val="000000"/>
          <w:sz w:val="16"/>
          <w:szCs w:val="16"/>
          <w:lang w:val="fr-CA"/>
        </w:rPr>
        <w:t>**</w:t>
      </w:r>
      <w:r w:rsidR="00B70CDC" w:rsidRPr="00735EA2">
        <w:rPr>
          <w:color w:val="000000"/>
          <w:sz w:val="16"/>
          <w:szCs w:val="16"/>
          <w:lang w:val="fr-CA"/>
        </w:rPr>
        <w:t>C</w:t>
      </w:r>
      <w:r w:rsidR="00F90D0B" w:rsidRPr="00735EA2">
        <w:rPr>
          <w:color w:val="000000"/>
          <w:sz w:val="16"/>
          <w:szCs w:val="16"/>
          <w:lang w:val="fr-CA"/>
        </w:rPr>
        <w:t>onsommation</w:t>
      </w:r>
      <w:r w:rsidR="00961BA6" w:rsidRPr="00735EA2">
        <w:rPr>
          <w:color w:val="000000"/>
          <w:sz w:val="16"/>
          <w:szCs w:val="16"/>
          <w:lang w:val="fr-CA"/>
        </w:rPr>
        <w:t xml:space="preserve"> </w:t>
      </w:r>
      <w:r w:rsidR="0047668B" w:rsidRPr="00735EA2">
        <w:rPr>
          <w:color w:val="000000"/>
          <w:sz w:val="16"/>
          <w:szCs w:val="16"/>
          <w:lang w:val="fr-CA"/>
        </w:rPr>
        <w:t xml:space="preserve"> </w:t>
      </w:r>
      <w:r w:rsidR="00B70CDC" w:rsidRPr="00735EA2">
        <w:rPr>
          <w:color w:val="000000"/>
          <w:sz w:val="16"/>
          <w:szCs w:val="16"/>
          <w:lang w:val="fr-CA"/>
        </w:rPr>
        <w:t xml:space="preserve">nationale </w:t>
      </w:r>
      <w:r w:rsidR="00F90D0B" w:rsidRPr="00735EA2">
        <w:rPr>
          <w:color w:val="000000"/>
          <w:sz w:val="16"/>
          <w:szCs w:val="16"/>
          <w:lang w:val="fr-CA"/>
        </w:rPr>
        <w:t xml:space="preserve">maximale </w:t>
      </w:r>
      <w:r w:rsidR="00CF5A1B" w:rsidRPr="00735EA2">
        <w:rPr>
          <w:color w:val="000000"/>
          <w:sz w:val="16"/>
          <w:szCs w:val="16"/>
          <w:lang w:val="fr-CA"/>
        </w:rPr>
        <w:t>admissible</w:t>
      </w:r>
      <w:r w:rsidRPr="00735EA2">
        <w:rPr>
          <w:color w:val="000000"/>
          <w:sz w:val="16"/>
          <w:szCs w:val="16"/>
          <w:lang w:val="fr-CA"/>
        </w:rPr>
        <w:t xml:space="preserve"> </w:t>
      </w:r>
      <w:r w:rsidR="00B70CDC" w:rsidRPr="00735EA2">
        <w:rPr>
          <w:color w:val="000000"/>
          <w:sz w:val="16"/>
          <w:szCs w:val="16"/>
          <w:lang w:val="fr-CA"/>
        </w:rPr>
        <w:t>pour 20</w:t>
      </w:r>
      <w:r w:rsidRPr="00735EA2">
        <w:rPr>
          <w:color w:val="000000"/>
          <w:sz w:val="16"/>
          <w:szCs w:val="16"/>
          <w:lang w:val="fr-CA"/>
        </w:rPr>
        <w:t xml:space="preserve">20 </w:t>
      </w:r>
      <w:r w:rsidR="00B70CDC" w:rsidRPr="00735EA2">
        <w:rPr>
          <w:color w:val="000000"/>
          <w:sz w:val="16"/>
          <w:szCs w:val="16"/>
          <w:lang w:val="fr-CA"/>
        </w:rPr>
        <w:t>seulement</w:t>
      </w:r>
      <w:r w:rsidRPr="00735EA2">
        <w:rPr>
          <w:color w:val="000000"/>
          <w:sz w:val="16"/>
          <w:szCs w:val="16"/>
          <w:lang w:val="fr-CA"/>
        </w:rPr>
        <w:t xml:space="preserve">; </w:t>
      </w:r>
      <w:r w:rsidR="00B70CDC" w:rsidRPr="00735EA2">
        <w:rPr>
          <w:color w:val="000000"/>
          <w:sz w:val="16"/>
          <w:szCs w:val="16"/>
          <w:lang w:val="fr-CA"/>
        </w:rPr>
        <w:t>pour la</w:t>
      </w:r>
      <w:r w:rsidR="00882494" w:rsidRPr="00735EA2">
        <w:rPr>
          <w:color w:val="000000"/>
          <w:sz w:val="16"/>
          <w:szCs w:val="16"/>
          <w:lang w:val="fr-CA"/>
        </w:rPr>
        <w:t xml:space="preserve"> période </w:t>
      </w:r>
      <w:r w:rsidRPr="00735EA2">
        <w:rPr>
          <w:color w:val="000000"/>
          <w:sz w:val="16"/>
          <w:szCs w:val="16"/>
          <w:lang w:val="fr-CA"/>
        </w:rPr>
        <w:t xml:space="preserve">2021 </w:t>
      </w:r>
      <w:r w:rsidR="00B70CDC" w:rsidRPr="00735EA2">
        <w:rPr>
          <w:color w:val="000000"/>
          <w:sz w:val="16"/>
          <w:szCs w:val="16"/>
          <w:lang w:val="fr-CA"/>
        </w:rPr>
        <w:t>à 20</w:t>
      </w:r>
      <w:r w:rsidRPr="00735EA2">
        <w:rPr>
          <w:color w:val="000000"/>
          <w:sz w:val="16"/>
          <w:szCs w:val="16"/>
          <w:lang w:val="fr-CA"/>
        </w:rPr>
        <w:t>2</w:t>
      </w:r>
      <w:r w:rsidR="00354731" w:rsidRPr="00735EA2">
        <w:rPr>
          <w:color w:val="000000"/>
          <w:sz w:val="16"/>
          <w:szCs w:val="16"/>
          <w:lang w:val="fr-CA"/>
        </w:rPr>
        <w:t>6</w:t>
      </w:r>
      <w:r w:rsidR="00B70CDC" w:rsidRPr="00735EA2">
        <w:rPr>
          <w:color w:val="000000"/>
          <w:sz w:val="16"/>
          <w:szCs w:val="16"/>
          <w:lang w:val="fr-CA"/>
        </w:rPr>
        <w:t xml:space="preserve">, elle sera déterminée lors de la présentation </w:t>
      </w:r>
      <w:r w:rsidR="00882494" w:rsidRPr="00735EA2">
        <w:rPr>
          <w:color w:val="000000"/>
          <w:sz w:val="16"/>
          <w:szCs w:val="16"/>
          <w:lang w:val="fr-CA"/>
        </w:rPr>
        <w:t>de la phase II</w:t>
      </w:r>
      <w:r w:rsidRPr="00735EA2">
        <w:rPr>
          <w:color w:val="000000"/>
          <w:sz w:val="16"/>
          <w:szCs w:val="16"/>
          <w:lang w:val="fr-CA"/>
        </w:rPr>
        <w:t xml:space="preserve">I </w:t>
      </w:r>
      <w:r w:rsidR="00F90D0B" w:rsidRPr="00735EA2">
        <w:rPr>
          <w:color w:val="000000"/>
          <w:sz w:val="16"/>
          <w:szCs w:val="16"/>
          <w:lang w:val="fr-CA"/>
        </w:rPr>
        <w:t>du PGEH</w:t>
      </w:r>
      <w:r w:rsidRPr="00735EA2">
        <w:rPr>
          <w:color w:val="000000"/>
          <w:sz w:val="16"/>
          <w:szCs w:val="16"/>
          <w:lang w:val="fr-CA"/>
        </w:rPr>
        <w:t>.</w:t>
      </w:r>
    </w:p>
    <w:p w14:paraId="05CA837E" w14:textId="77777777" w:rsidR="00153DCC" w:rsidRPr="00735EA2" w:rsidRDefault="00153DCC" w:rsidP="00153DCC">
      <w:pPr>
        <w:rPr>
          <w:lang w:val="fr-CA"/>
        </w:rPr>
      </w:pPr>
    </w:p>
    <w:p w14:paraId="452333BE" w14:textId="77777777" w:rsidR="00153DCC" w:rsidRPr="00735EA2" w:rsidRDefault="00153DCC" w:rsidP="00153DCC">
      <w:pPr>
        <w:pStyle w:val="Heading1"/>
        <w:rPr>
          <w:lang w:val="fr-CA"/>
        </w:rPr>
      </w:pPr>
      <w:r w:rsidRPr="00735EA2">
        <w:rPr>
          <w:lang w:val="fr-CA"/>
        </w:rPr>
        <w:t>A</w:t>
      </w:r>
      <w:r w:rsidR="00A02F99" w:rsidRPr="00735EA2">
        <w:rPr>
          <w:lang w:val="fr-CA"/>
        </w:rPr>
        <w:t>ux 8</w:t>
      </w:r>
      <w:r w:rsidRPr="00735EA2">
        <w:rPr>
          <w:lang w:val="fr-CA"/>
        </w:rPr>
        <w:t>2</w:t>
      </w:r>
      <w:r w:rsidR="00A02F99" w:rsidRPr="00735EA2">
        <w:rPr>
          <w:vertAlign w:val="superscript"/>
          <w:lang w:val="fr-CA"/>
        </w:rPr>
        <w:t>e</w:t>
      </w:r>
      <w:r w:rsidR="00A02F99" w:rsidRPr="00735EA2">
        <w:rPr>
          <w:lang w:val="fr-CA"/>
        </w:rPr>
        <w:t xml:space="preserve"> </w:t>
      </w:r>
      <w:r w:rsidR="001F0672" w:rsidRPr="00735EA2">
        <w:rPr>
          <w:lang w:val="fr-CA"/>
        </w:rPr>
        <w:t xml:space="preserve">et </w:t>
      </w:r>
      <w:r w:rsidR="00A02F99" w:rsidRPr="00735EA2">
        <w:rPr>
          <w:lang w:val="fr-CA"/>
        </w:rPr>
        <w:t>8</w:t>
      </w:r>
      <w:r w:rsidRPr="00735EA2">
        <w:rPr>
          <w:lang w:val="fr-CA"/>
        </w:rPr>
        <w:t>3</w:t>
      </w:r>
      <w:r w:rsidR="00A02F99" w:rsidRPr="00735EA2">
        <w:rPr>
          <w:vertAlign w:val="superscript"/>
          <w:lang w:val="fr-CA"/>
        </w:rPr>
        <w:t>e</w:t>
      </w:r>
      <w:r w:rsidR="00A02F99" w:rsidRPr="00735EA2">
        <w:rPr>
          <w:lang w:val="fr-CA"/>
        </w:rPr>
        <w:t xml:space="preserve"> </w:t>
      </w:r>
      <w:r w:rsidR="00F90D0B" w:rsidRPr="00735EA2">
        <w:rPr>
          <w:lang w:val="fr-CA"/>
        </w:rPr>
        <w:t>réunion</w:t>
      </w:r>
      <w:r w:rsidRPr="00735EA2">
        <w:rPr>
          <w:lang w:val="fr-CA"/>
        </w:rPr>
        <w:t>s,</w:t>
      </w:r>
      <w:r w:rsidR="00A02F99" w:rsidRPr="00735EA2">
        <w:rPr>
          <w:lang w:val="fr-CA"/>
        </w:rPr>
        <w:t xml:space="preserve"> au nom du gouvernement </w:t>
      </w:r>
      <w:r w:rsidR="00C71BBE">
        <w:rPr>
          <w:lang w:val="fr-CA"/>
        </w:rPr>
        <w:t>de la Chine</w:t>
      </w:r>
      <w:r w:rsidRPr="00735EA2">
        <w:rPr>
          <w:lang w:val="fr-CA"/>
        </w:rPr>
        <w:t>,</w:t>
      </w:r>
      <w:r w:rsidR="00A02F99" w:rsidRPr="00735EA2">
        <w:rPr>
          <w:lang w:val="fr-CA"/>
        </w:rPr>
        <w:t xml:space="preserve"> le PNUD</w:t>
      </w:r>
      <w:r w:rsidRPr="00735EA2">
        <w:rPr>
          <w:lang w:val="fr-CA"/>
        </w:rPr>
        <w:t>,</w:t>
      </w:r>
      <w:r w:rsidR="00A02F99" w:rsidRPr="00735EA2">
        <w:rPr>
          <w:lang w:val="fr-CA"/>
        </w:rPr>
        <w:t xml:space="preserve"> le PNUE</w:t>
      </w:r>
      <w:r w:rsidRPr="00735EA2">
        <w:rPr>
          <w:lang w:val="fr-CA"/>
        </w:rPr>
        <w:t>,</w:t>
      </w:r>
      <w:r w:rsidR="00A02F99" w:rsidRPr="00735EA2">
        <w:rPr>
          <w:lang w:val="fr-CA"/>
        </w:rPr>
        <w:t xml:space="preserve"> l’ONUDI</w:t>
      </w:r>
      <w:r w:rsidRPr="00735EA2">
        <w:rPr>
          <w:lang w:val="fr-CA"/>
        </w:rPr>
        <w:t xml:space="preserve">, </w:t>
      </w:r>
      <w:r w:rsidR="00A53F6D" w:rsidRPr="00735EA2">
        <w:rPr>
          <w:lang w:val="fr-CA"/>
        </w:rPr>
        <w:t>la</w:t>
      </w:r>
      <w:r w:rsidR="00961BA6" w:rsidRPr="00735EA2">
        <w:rPr>
          <w:lang w:val="fr-CA"/>
        </w:rPr>
        <w:t> </w:t>
      </w:r>
      <w:r w:rsidR="00A53F6D" w:rsidRPr="00735EA2">
        <w:rPr>
          <w:lang w:val="fr-CA"/>
        </w:rPr>
        <w:t>Banque</w:t>
      </w:r>
      <w:r w:rsidR="001F0672" w:rsidRPr="00735EA2">
        <w:rPr>
          <w:lang w:val="fr-CA"/>
        </w:rPr>
        <w:t xml:space="preserve"> mondiale et </w:t>
      </w:r>
      <w:r w:rsidR="00A02F99" w:rsidRPr="00735EA2">
        <w:rPr>
          <w:lang w:val="fr-CA"/>
        </w:rPr>
        <w:t>les gouvernements de l’</w:t>
      </w:r>
      <w:r w:rsidR="001F0672" w:rsidRPr="00735EA2">
        <w:rPr>
          <w:lang w:val="fr-CA"/>
        </w:rPr>
        <w:t xml:space="preserve">Allemagne et </w:t>
      </w:r>
      <w:r w:rsidR="00A02F99" w:rsidRPr="00735EA2">
        <w:rPr>
          <w:lang w:val="fr-CA"/>
        </w:rPr>
        <w:t xml:space="preserve">du </w:t>
      </w:r>
      <w:r w:rsidR="001F0672" w:rsidRPr="00735EA2">
        <w:rPr>
          <w:lang w:val="fr-CA"/>
        </w:rPr>
        <w:t>Japon</w:t>
      </w:r>
      <w:r w:rsidR="00961BA6" w:rsidRPr="00735EA2">
        <w:rPr>
          <w:lang w:val="fr-CA"/>
        </w:rPr>
        <w:t>,</w:t>
      </w:r>
      <w:r w:rsidRPr="00735EA2">
        <w:rPr>
          <w:lang w:val="fr-CA"/>
        </w:rPr>
        <w:t xml:space="preserve"> </w:t>
      </w:r>
      <w:r w:rsidR="00A02F99" w:rsidRPr="00735EA2">
        <w:rPr>
          <w:lang w:val="fr-CA"/>
        </w:rPr>
        <w:t>ont présenté des demandes</w:t>
      </w:r>
      <w:r w:rsidRPr="00735EA2">
        <w:rPr>
          <w:lang w:val="fr-CA"/>
        </w:rPr>
        <w:t xml:space="preserve"> </w:t>
      </w:r>
      <w:r w:rsidR="00A02F99" w:rsidRPr="00735EA2">
        <w:rPr>
          <w:lang w:val="fr-CA"/>
        </w:rPr>
        <w:t>pour les troisièmes tranches</w:t>
      </w:r>
      <w:r w:rsidRPr="00735EA2">
        <w:rPr>
          <w:lang w:val="fr-CA"/>
        </w:rPr>
        <w:t xml:space="preserve"> </w:t>
      </w:r>
      <w:r w:rsidR="00A02F99" w:rsidRPr="00735EA2">
        <w:rPr>
          <w:lang w:val="fr-CA"/>
        </w:rPr>
        <w:t xml:space="preserve">des plans sectoriels de mousse </w:t>
      </w:r>
      <w:r w:rsidR="003F7576" w:rsidRPr="00735EA2">
        <w:rPr>
          <w:lang w:val="fr-CA"/>
        </w:rPr>
        <w:t>XPS</w:t>
      </w:r>
      <w:r w:rsidRPr="00735EA2">
        <w:rPr>
          <w:lang w:val="fr-CA"/>
        </w:rPr>
        <w:t xml:space="preserve"> (</w:t>
      </w:r>
      <w:r w:rsidR="00354731" w:rsidRPr="00735EA2">
        <w:rPr>
          <w:lang w:val="fr-CA"/>
        </w:rPr>
        <w:t>8 </w:t>
      </w:r>
      <w:r w:rsidRPr="00735EA2">
        <w:rPr>
          <w:lang w:val="fr-CA"/>
        </w:rPr>
        <w:t>00</w:t>
      </w:r>
      <w:r w:rsidR="00354731" w:rsidRPr="00735EA2">
        <w:rPr>
          <w:lang w:val="fr-CA"/>
        </w:rPr>
        <w:t>0 </w:t>
      </w:r>
      <w:r w:rsidRPr="00735EA2">
        <w:rPr>
          <w:lang w:val="fr-CA"/>
        </w:rPr>
        <w:t>000</w:t>
      </w:r>
      <w:r w:rsidR="00A02F99" w:rsidRPr="00735EA2">
        <w:rPr>
          <w:lang w:val="fr-CA"/>
        </w:rPr>
        <w:t> $US</w:t>
      </w:r>
      <w:r w:rsidRPr="00735EA2">
        <w:rPr>
          <w:lang w:val="fr-CA"/>
        </w:rPr>
        <w:t xml:space="preserve">), </w:t>
      </w:r>
      <w:r w:rsidR="00A02F99" w:rsidRPr="00735EA2">
        <w:rPr>
          <w:lang w:val="fr-CA"/>
        </w:rPr>
        <w:t>de</w:t>
      </w:r>
      <w:r w:rsidR="00A505DF" w:rsidRPr="00735EA2">
        <w:rPr>
          <w:lang w:val="fr-CA"/>
        </w:rPr>
        <w:t xml:space="preserve"> l’ICR</w:t>
      </w:r>
      <w:r w:rsidR="00E15EE6" w:rsidRPr="00735EA2">
        <w:rPr>
          <w:lang w:val="fr-CA"/>
        </w:rPr>
        <w:t xml:space="preserve"> (réfrigération et climatisation </w:t>
      </w:r>
      <w:r w:rsidR="002007DC">
        <w:rPr>
          <w:lang w:val="fr-CA"/>
        </w:rPr>
        <w:t>industrielle et commerciale</w:t>
      </w:r>
      <w:r w:rsidR="00E15EE6" w:rsidRPr="00735EA2">
        <w:rPr>
          <w:lang w:val="fr-CA"/>
        </w:rPr>
        <w:t>)</w:t>
      </w:r>
      <w:r w:rsidRPr="00735EA2">
        <w:rPr>
          <w:lang w:val="fr-CA"/>
        </w:rPr>
        <w:t xml:space="preserve"> (1</w:t>
      </w:r>
      <w:r w:rsidR="00354731" w:rsidRPr="00735EA2">
        <w:rPr>
          <w:lang w:val="fr-CA"/>
        </w:rPr>
        <w:t>2 </w:t>
      </w:r>
      <w:r w:rsidRPr="00735EA2">
        <w:rPr>
          <w:lang w:val="fr-CA"/>
        </w:rPr>
        <w:t>00</w:t>
      </w:r>
      <w:r w:rsidR="00354731" w:rsidRPr="00735EA2">
        <w:rPr>
          <w:lang w:val="fr-CA"/>
        </w:rPr>
        <w:t>0 </w:t>
      </w:r>
      <w:r w:rsidRPr="00735EA2">
        <w:rPr>
          <w:lang w:val="fr-CA"/>
        </w:rPr>
        <w:t>000</w:t>
      </w:r>
      <w:r w:rsidR="00E11B10" w:rsidRPr="00735EA2">
        <w:rPr>
          <w:lang w:val="fr-CA"/>
        </w:rPr>
        <w:t> $US</w:t>
      </w:r>
      <w:r w:rsidRPr="00735EA2">
        <w:rPr>
          <w:lang w:val="fr-CA"/>
        </w:rPr>
        <w:t>),</w:t>
      </w:r>
      <w:r w:rsidR="001F0672" w:rsidRPr="00735EA2">
        <w:rPr>
          <w:lang w:val="fr-CA"/>
        </w:rPr>
        <w:t xml:space="preserve"> et </w:t>
      </w:r>
      <w:r w:rsidR="003F7576" w:rsidRPr="00735EA2">
        <w:rPr>
          <w:lang w:val="fr-CA"/>
        </w:rPr>
        <w:t xml:space="preserve">des </w:t>
      </w:r>
      <w:r w:rsidR="00C3657B" w:rsidRPr="00735EA2">
        <w:rPr>
          <w:lang w:val="fr-CA"/>
        </w:rPr>
        <w:t>solvant</w:t>
      </w:r>
      <w:r w:rsidR="003F7576" w:rsidRPr="00735EA2">
        <w:rPr>
          <w:lang w:val="fr-CA"/>
        </w:rPr>
        <w:t>s</w:t>
      </w:r>
      <w:r w:rsidRPr="00735EA2">
        <w:rPr>
          <w:lang w:val="fr-CA"/>
        </w:rPr>
        <w:t xml:space="preserve"> (</w:t>
      </w:r>
      <w:r w:rsidR="00354731" w:rsidRPr="00735EA2">
        <w:rPr>
          <w:lang w:val="fr-CA"/>
        </w:rPr>
        <w:t>5 </w:t>
      </w:r>
      <w:r w:rsidRPr="00735EA2">
        <w:rPr>
          <w:lang w:val="fr-CA"/>
        </w:rPr>
        <w:t>54</w:t>
      </w:r>
      <w:r w:rsidR="00354731" w:rsidRPr="00735EA2">
        <w:rPr>
          <w:lang w:val="fr-CA"/>
        </w:rPr>
        <w:t>9 </w:t>
      </w:r>
      <w:r w:rsidRPr="00735EA2">
        <w:rPr>
          <w:lang w:val="fr-CA"/>
        </w:rPr>
        <w:t>492</w:t>
      </w:r>
      <w:r w:rsidR="003F7576" w:rsidRPr="00735EA2">
        <w:rPr>
          <w:lang w:val="fr-CA"/>
        </w:rPr>
        <w:t> $US</w:t>
      </w:r>
      <w:r w:rsidRPr="00735EA2">
        <w:rPr>
          <w:lang w:val="fr-CA"/>
        </w:rPr>
        <w:t>)</w:t>
      </w:r>
      <w:r w:rsidR="001F0672" w:rsidRPr="00735EA2">
        <w:rPr>
          <w:lang w:val="fr-CA"/>
        </w:rPr>
        <w:t xml:space="preserve"> et</w:t>
      </w:r>
      <w:r w:rsidR="003F7576" w:rsidRPr="00735EA2">
        <w:rPr>
          <w:lang w:val="fr-CA"/>
        </w:rPr>
        <w:t xml:space="preserve"> du programme d’habilitation </w:t>
      </w:r>
      <w:r w:rsidRPr="00735EA2">
        <w:rPr>
          <w:lang w:val="fr-CA"/>
        </w:rPr>
        <w:t>(</w:t>
      </w:r>
      <w:r w:rsidR="00354731" w:rsidRPr="00735EA2">
        <w:rPr>
          <w:lang w:val="fr-CA"/>
        </w:rPr>
        <w:t>3 </w:t>
      </w:r>
      <w:r w:rsidRPr="00735EA2">
        <w:rPr>
          <w:lang w:val="fr-CA"/>
        </w:rPr>
        <w:t>85</w:t>
      </w:r>
      <w:r w:rsidR="00354731" w:rsidRPr="00735EA2">
        <w:rPr>
          <w:lang w:val="fr-CA"/>
        </w:rPr>
        <w:t>0 </w:t>
      </w:r>
      <w:r w:rsidRPr="00735EA2">
        <w:rPr>
          <w:lang w:val="fr-CA"/>
        </w:rPr>
        <w:t>000</w:t>
      </w:r>
      <w:r w:rsidR="00E11B10" w:rsidRPr="00735EA2">
        <w:rPr>
          <w:lang w:val="fr-CA"/>
        </w:rPr>
        <w:t> $US</w:t>
      </w:r>
      <w:r w:rsidRPr="00735EA2">
        <w:rPr>
          <w:lang w:val="fr-CA"/>
        </w:rPr>
        <w:t>)</w:t>
      </w:r>
      <w:r w:rsidR="00961BA6" w:rsidRPr="00735EA2">
        <w:rPr>
          <w:lang w:val="fr-CA"/>
        </w:rPr>
        <w:t xml:space="preserve">; et pour la deuxième tranche </w:t>
      </w:r>
      <w:r w:rsidR="003F7576" w:rsidRPr="00735EA2">
        <w:rPr>
          <w:lang w:val="fr-CA"/>
        </w:rPr>
        <w:t xml:space="preserve">du </w:t>
      </w:r>
      <w:r w:rsidR="0010671A" w:rsidRPr="00735EA2">
        <w:rPr>
          <w:lang w:val="fr-CA"/>
        </w:rPr>
        <w:t xml:space="preserve">plan </w:t>
      </w:r>
      <w:r w:rsidR="00961BA6" w:rsidRPr="00735EA2">
        <w:rPr>
          <w:lang w:val="fr-CA"/>
        </w:rPr>
        <w:t>sectoriel</w:t>
      </w:r>
      <w:r w:rsidR="003F7576" w:rsidRPr="00735EA2">
        <w:rPr>
          <w:lang w:val="fr-CA"/>
        </w:rPr>
        <w:t xml:space="preserve"> de</w:t>
      </w:r>
      <w:r w:rsidR="00B70CDC" w:rsidRPr="00735EA2">
        <w:rPr>
          <w:lang w:val="fr-CA"/>
        </w:rPr>
        <w:t xml:space="preserve"> </w:t>
      </w:r>
      <w:r w:rsidR="00E11B10" w:rsidRPr="00735EA2">
        <w:rPr>
          <w:lang w:val="fr-CA"/>
        </w:rPr>
        <w:t>mousse PU</w:t>
      </w:r>
      <w:r w:rsidRPr="00735EA2">
        <w:rPr>
          <w:lang w:val="fr-CA"/>
        </w:rPr>
        <w:t xml:space="preserve"> (1</w:t>
      </w:r>
      <w:r w:rsidR="00354731" w:rsidRPr="00735EA2">
        <w:rPr>
          <w:lang w:val="fr-CA"/>
        </w:rPr>
        <w:t>0 </w:t>
      </w:r>
      <w:r w:rsidRPr="00735EA2">
        <w:rPr>
          <w:lang w:val="fr-CA"/>
        </w:rPr>
        <w:t>60</w:t>
      </w:r>
      <w:r w:rsidR="00354731" w:rsidRPr="00735EA2">
        <w:rPr>
          <w:lang w:val="fr-CA"/>
        </w:rPr>
        <w:t>0 </w:t>
      </w:r>
      <w:r w:rsidRPr="00735EA2">
        <w:rPr>
          <w:lang w:val="fr-CA"/>
        </w:rPr>
        <w:t>000</w:t>
      </w:r>
      <w:r w:rsidR="003F7576" w:rsidRPr="00735EA2">
        <w:rPr>
          <w:lang w:val="fr-CA"/>
        </w:rPr>
        <w:t> $US</w:t>
      </w:r>
      <w:r w:rsidRPr="00735EA2">
        <w:rPr>
          <w:lang w:val="fr-CA"/>
        </w:rPr>
        <w:t xml:space="preserve">). </w:t>
      </w:r>
      <w:r w:rsidR="003F7576" w:rsidRPr="00735EA2">
        <w:rPr>
          <w:lang w:val="fr-CA"/>
        </w:rPr>
        <w:t xml:space="preserve">Les détails en matière d’examen de ces tranches de financement </w:t>
      </w:r>
      <w:r w:rsidR="001F0672" w:rsidRPr="00735EA2">
        <w:rPr>
          <w:lang w:val="fr-CA"/>
        </w:rPr>
        <w:t xml:space="preserve">et </w:t>
      </w:r>
      <w:r w:rsidR="00F93B7B" w:rsidRPr="00735EA2">
        <w:rPr>
          <w:lang w:val="fr-CA"/>
        </w:rPr>
        <w:t xml:space="preserve">les </w:t>
      </w:r>
      <w:r w:rsidR="003F7576" w:rsidRPr="00735EA2">
        <w:rPr>
          <w:lang w:val="fr-CA"/>
        </w:rPr>
        <w:t>décision</w:t>
      </w:r>
      <w:r w:rsidRPr="00735EA2">
        <w:rPr>
          <w:lang w:val="fr-CA"/>
        </w:rPr>
        <w:t xml:space="preserve">s </w:t>
      </w:r>
      <w:r w:rsidR="003F7576" w:rsidRPr="00735EA2">
        <w:rPr>
          <w:lang w:val="fr-CA"/>
        </w:rPr>
        <w:t xml:space="preserve">prises par </w:t>
      </w:r>
      <w:r w:rsidR="00F90D0B" w:rsidRPr="00735EA2">
        <w:rPr>
          <w:lang w:val="fr-CA"/>
        </w:rPr>
        <w:t>le Comité exécutif</w:t>
      </w:r>
      <w:r w:rsidRPr="00735EA2">
        <w:rPr>
          <w:lang w:val="fr-CA"/>
        </w:rPr>
        <w:t xml:space="preserve"> </w:t>
      </w:r>
      <w:r w:rsidR="003F7576" w:rsidRPr="00735EA2">
        <w:rPr>
          <w:lang w:val="fr-CA"/>
        </w:rPr>
        <w:t xml:space="preserve">sont inclus à l’annexe </w:t>
      </w:r>
      <w:r w:rsidRPr="00735EA2">
        <w:rPr>
          <w:lang w:val="fr-CA"/>
        </w:rPr>
        <w:t xml:space="preserve">I </w:t>
      </w:r>
      <w:r w:rsidR="004E345D" w:rsidRPr="00735EA2">
        <w:rPr>
          <w:lang w:val="fr-CA"/>
        </w:rPr>
        <w:t>du</w:t>
      </w:r>
      <w:r w:rsidRPr="00735EA2">
        <w:rPr>
          <w:lang w:val="fr-CA"/>
        </w:rPr>
        <w:t xml:space="preserve"> pr</w:t>
      </w:r>
      <w:r w:rsidR="004E345D" w:rsidRPr="00735EA2">
        <w:rPr>
          <w:lang w:val="fr-CA"/>
        </w:rPr>
        <w:t>é</w:t>
      </w:r>
      <w:r w:rsidRPr="00735EA2">
        <w:rPr>
          <w:lang w:val="fr-CA"/>
        </w:rPr>
        <w:t>sent document.</w:t>
      </w:r>
    </w:p>
    <w:p w14:paraId="7284D7FD" w14:textId="77777777" w:rsidR="00153DCC" w:rsidRPr="00735EA2" w:rsidRDefault="00F11939" w:rsidP="00153DCC">
      <w:pPr>
        <w:pStyle w:val="Heading1"/>
        <w:keepNext/>
        <w:keepLines/>
        <w:rPr>
          <w:lang w:val="fr-CA"/>
        </w:rPr>
      </w:pPr>
      <w:r w:rsidRPr="00735EA2">
        <w:rPr>
          <w:lang w:val="fr-CA"/>
        </w:rPr>
        <w:lastRenderedPageBreak/>
        <w:t xml:space="preserve">À la </w:t>
      </w:r>
      <w:r w:rsidR="0010671A" w:rsidRPr="00735EA2">
        <w:rPr>
          <w:lang w:val="fr-CA"/>
        </w:rPr>
        <w:t>8</w:t>
      </w:r>
      <w:r w:rsidR="00153DCC" w:rsidRPr="00735EA2">
        <w:rPr>
          <w:lang w:val="fr-CA"/>
        </w:rPr>
        <w:t>4</w:t>
      </w:r>
      <w:r w:rsidR="0010671A" w:rsidRPr="00735EA2">
        <w:rPr>
          <w:vertAlign w:val="superscript"/>
          <w:lang w:val="fr-CA"/>
        </w:rPr>
        <w:t>e</w:t>
      </w:r>
      <w:r w:rsidR="0010671A" w:rsidRPr="00735EA2">
        <w:rPr>
          <w:lang w:val="fr-CA"/>
        </w:rPr>
        <w:t xml:space="preserve"> </w:t>
      </w:r>
      <w:r w:rsidR="00F90D0B" w:rsidRPr="00735EA2">
        <w:rPr>
          <w:lang w:val="fr-CA"/>
        </w:rPr>
        <w:t>réunion</w:t>
      </w:r>
      <w:r w:rsidR="00153DCC" w:rsidRPr="00735EA2">
        <w:rPr>
          <w:lang w:val="fr-CA"/>
        </w:rPr>
        <w:t xml:space="preserve">, </w:t>
      </w:r>
      <w:r w:rsidR="00EA4D90" w:rsidRPr="00735EA2">
        <w:rPr>
          <w:lang w:val="fr-CA"/>
        </w:rPr>
        <w:t>après l’examen des demandes de financement de</w:t>
      </w:r>
      <w:r w:rsidR="00BA6874" w:rsidRPr="00735EA2">
        <w:rPr>
          <w:lang w:val="fr-CA"/>
        </w:rPr>
        <w:t>s</w:t>
      </w:r>
      <w:r w:rsidR="00EA4D90" w:rsidRPr="00735EA2">
        <w:rPr>
          <w:lang w:val="fr-CA"/>
        </w:rPr>
        <w:t xml:space="preserve"> tranches des plans sectoriels de</w:t>
      </w:r>
      <w:r w:rsidR="00882494" w:rsidRPr="00735EA2">
        <w:rPr>
          <w:lang w:val="fr-CA"/>
        </w:rPr>
        <w:t xml:space="preserve"> la phase II</w:t>
      </w:r>
      <w:r w:rsidR="00153DCC" w:rsidRPr="00735EA2">
        <w:rPr>
          <w:lang w:val="fr-CA"/>
        </w:rPr>
        <w:t xml:space="preserve"> </w:t>
      </w:r>
      <w:r w:rsidR="00F90D0B" w:rsidRPr="00735EA2">
        <w:rPr>
          <w:lang w:val="fr-CA"/>
        </w:rPr>
        <w:t>du PGEH</w:t>
      </w:r>
      <w:r w:rsidR="00153DCC" w:rsidRPr="00735EA2">
        <w:rPr>
          <w:lang w:val="fr-CA"/>
        </w:rPr>
        <w:t xml:space="preserve"> </w:t>
      </w:r>
      <w:r w:rsidR="00C71BBE">
        <w:rPr>
          <w:lang w:val="fr-CA"/>
        </w:rPr>
        <w:t>de la Chine</w:t>
      </w:r>
      <w:r w:rsidR="00153DCC" w:rsidRPr="00735EA2">
        <w:rPr>
          <w:lang w:val="fr-CA"/>
        </w:rPr>
        <w:t xml:space="preserve"> </w:t>
      </w:r>
      <w:r w:rsidR="00EA4D90" w:rsidRPr="00735EA2">
        <w:rPr>
          <w:lang w:val="fr-CA"/>
        </w:rPr>
        <w:t xml:space="preserve">qui avaient été présentées par </w:t>
      </w:r>
      <w:r w:rsidR="002F5481" w:rsidRPr="00735EA2">
        <w:rPr>
          <w:lang w:val="fr-CA"/>
        </w:rPr>
        <w:t>les agences bilatérales et d’exécution</w:t>
      </w:r>
      <w:r w:rsidR="00EA4D90" w:rsidRPr="00735EA2">
        <w:rPr>
          <w:lang w:val="fr-CA"/>
        </w:rPr>
        <w:t xml:space="preserve"> pertinentes </w:t>
      </w:r>
      <w:r w:rsidR="00BA6874" w:rsidRPr="00735EA2">
        <w:rPr>
          <w:lang w:val="fr-CA"/>
        </w:rPr>
        <w:t xml:space="preserve">au nom </w:t>
      </w:r>
      <w:r w:rsidR="00EA4D90" w:rsidRPr="00735EA2">
        <w:rPr>
          <w:lang w:val="fr-CA"/>
        </w:rPr>
        <w:t>du</w:t>
      </w:r>
      <w:r w:rsidR="00F90D0B" w:rsidRPr="00735EA2">
        <w:rPr>
          <w:lang w:val="fr-CA"/>
        </w:rPr>
        <w:t xml:space="preserve"> gouvernement </w:t>
      </w:r>
      <w:r w:rsidR="00C71BBE">
        <w:rPr>
          <w:lang w:val="fr-CA"/>
        </w:rPr>
        <w:t>de la Chine</w:t>
      </w:r>
      <w:r w:rsidR="00153DCC" w:rsidRPr="00735EA2">
        <w:rPr>
          <w:lang w:val="fr-CA"/>
        </w:rPr>
        <w:t xml:space="preserve">, </w:t>
      </w:r>
      <w:r w:rsidR="00F90D0B" w:rsidRPr="00735EA2">
        <w:rPr>
          <w:lang w:val="fr-CA"/>
        </w:rPr>
        <w:t>le Comité exécutif</w:t>
      </w:r>
      <w:r w:rsidR="00153DCC" w:rsidRPr="00735EA2">
        <w:rPr>
          <w:lang w:val="fr-CA"/>
        </w:rPr>
        <w:t xml:space="preserve"> </w:t>
      </w:r>
      <w:r w:rsidR="00EA4D90" w:rsidRPr="00735EA2">
        <w:rPr>
          <w:lang w:val="fr-CA"/>
        </w:rPr>
        <w:t>a décidé</w:t>
      </w:r>
      <w:r w:rsidR="00153DCC" w:rsidRPr="00735EA2">
        <w:rPr>
          <w:lang w:val="fr-CA"/>
        </w:rPr>
        <w:t xml:space="preserve"> (</w:t>
      </w:r>
      <w:r w:rsidR="003F7576" w:rsidRPr="00735EA2">
        <w:rPr>
          <w:lang w:val="fr-CA"/>
        </w:rPr>
        <w:t>décision</w:t>
      </w:r>
      <w:r w:rsidR="00EA4D90" w:rsidRPr="00735EA2">
        <w:rPr>
          <w:lang w:val="fr-CA"/>
        </w:rPr>
        <w:t> </w:t>
      </w:r>
      <w:r w:rsidR="00153DCC" w:rsidRPr="00735EA2">
        <w:rPr>
          <w:lang w:val="fr-CA"/>
        </w:rPr>
        <w:t>84/69)</w:t>
      </w:r>
      <w:r w:rsidR="00836E80" w:rsidRPr="00735EA2">
        <w:rPr>
          <w:lang w:val="fr-CA"/>
        </w:rPr>
        <w:t> :</w:t>
      </w:r>
    </w:p>
    <w:p w14:paraId="6D5EE830" w14:textId="77777777" w:rsidR="00153DCC" w:rsidRPr="00735EA2" w:rsidRDefault="00EA4D90" w:rsidP="00153DCC">
      <w:pPr>
        <w:pStyle w:val="Heading2"/>
        <w:keepNext/>
        <w:keepLines/>
        <w:widowControl/>
        <w:tabs>
          <w:tab w:val="clear" w:pos="0"/>
          <w:tab w:val="num" w:pos="131"/>
        </w:tabs>
        <w:ind w:left="1571"/>
        <w:rPr>
          <w:lang w:val="fr-CA"/>
        </w:rPr>
      </w:pPr>
      <w:r w:rsidRPr="00735EA2">
        <w:rPr>
          <w:lang w:val="fr-CA"/>
        </w:rPr>
        <w:t xml:space="preserve">En ce qui a trait à la </w:t>
      </w:r>
      <w:r w:rsidR="00F90D0B" w:rsidRPr="00735EA2">
        <w:rPr>
          <w:lang w:val="fr-CA"/>
        </w:rPr>
        <w:t xml:space="preserve">phase </w:t>
      </w:r>
      <w:r w:rsidR="00153DCC" w:rsidRPr="00735EA2">
        <w:rPr>
          <w:lang w:val="fr-CA"/>
        </w:rPr>
        <w:t xml:space="preserve">II </w:t>
      </w:r>
      <w:r w:rsidR="00F90D0B" w:rsidRPr="00735EA2">
        <w:rPr>
          <w:lang w:val="fr-CA"/>
        </w:rPr>
        <w:t>du PGEH</w:t>
      </w:r>
      <w:r w:rsidR="00836E80" w:rsidRPr="00735EA2">
        <w:rPr>
          <w:lang w:val="fr-CA"/>
        </w:rPr>
        <w:t> :</w:t>
      </w:r>
    </w:p>
    <w:p w14:paraId="6CFE6D33" w14:textId="77777777" w:rsidR="00153DCC" w:rsidRPr="00735EA2" w:rsidRDefault="003F2E44" w:rsidP="00153DCC">
      <w:pPr>
        <w:pStyle w:val="Heading3"/>
        <w:keepNext/>
        <w:keepLines/>
        <w:rPr>
          <w:lang w:val="fr-CA"/>
        </w:rPr>
      </w:pPr>
      <w:r w:rsidRPr="00735EA2">
        <w:rPr>
          <w:lang w:val="fr-CA"/>
        </w:rPr>
        <w:t xml:space="preserve">De demander aux agences bilatérales et d’exécution de </w:t>
      </w:r>
      <w:r w:rsidR="00BA6874" w:rsidRPr="00735EA2">
        <w:rPr>
          <w:lang w:val="fr-CA"/>
        </w:rPr>
        <w:t>présenter</w:t>
      </w:r>
      <w:r w:rsidRPr="00735EA2">
        <w:rPr>
          <w:lang w:val="fr-CA"/>
        </w:rPr>
        <w:t xml:space="preserve"> à la 85</w:t>
      </w:r>
      <w:r w:rsidRPr="00735EA2">
        <w:rPr>
          <w:vertAlign w:val="superscript"/>
          <w:lang w:val="fr-CA"/>
        </w:rPr>
        <w:t>e</w:t>
      </w:r>
      <w:r w:rsidRPr="00735EA2">
        <w:rPr>
          <w:lang w:val="fr-CA"/>
        </w:rPr>
        <w:t xml:space="preserve"> réunion, au nom du gouvernement </w:t>
      </w:r>
      <w:r w:rsidR="00C71BBE">
        <w:rPr>
          <w:lang w:val="fr-CA"/>
        </w:rPr>
        <w:t>de la Chine</w:t>
      </w:r>
      <w:r w:rsidRPr="00735EA2">
        <w:rPr>
          <w:lang w:val="fr-CA"/>
        </w:rPr>
        <w:t>, les demandes de financement de</w:t>
      </w:r>
      <w:r w:rsidR="00BA6874" w:rsidRPr="00735EA2">
        <w:rPr>
          <w:lang w:val="fr-CA"/>
        </w:rPr>
        <w:t>s</w:t>
      </w:r>
      <w:r w:rsidRPr="00735EA2">
        <w:rPr>
          <w:lang w:val="fr-CA"/>
        </w:rPr>
        <w:t xml:space="preserve"> tranches</w:t>
      </w:r>
      <w:r w:rsidR="00BA6874" w:rsidRPr="00735EA2">
        <w:rPr>
          <w:lang w:val="fr-CA"/>
        </w:rPr>
        <w:t xml:space="preserve"> 2020 </w:t>
      </w:r>
      <w:r w:rsidRPr="00735EA2">
        <w:rPr>
          <w:lang w:val="fr-CA"/>
        </w:rPr>
        <w:t xml:space="preserve">des </w:t>
      </w:r>
      <w:r w:rsidR="00BA6874" w:rsidRPr="00735EA2">
        <w:rPr>
          <w:lang w:val="fr-CA"/>
        </w:rPr>
        <w:t xml:space="preserve">plans des </w:t>
      </w:r>
      <w:r w:rsidRPr="00735EA2">
        <w:rPr>
          <w:lang w:val="fr-CA"/>
        </w:rPr>
        <w:t>secteurs de la mousse de polyuréthane, de la mousse de polystyrène extrudé, de la réfrigération institutionnelle et commerciale</w:t>
      </w:r>
      <w:r w:rsidR="00BA6874" w:rsidRPr="00735EA2">
        <w:rPr>
          <w:lang w:val="fr-CA"/>
        </w:rPr>
        <w:t>,</w:t>
      </w:r>
      <w:r w:rsidRPr="00735EA2">
        <w:rPr>
          <w:lang w:val="fr-CA"/>
        </w:rPr>
        <w:t xml:space="preserve"> et des solvants en lien avec la phase II du PGEH</w:t>
      </w:r>
      <w:r w:rsidR="00153DCC" w:rsidRPr="00735EA2">
        <w:rPr>
          <w:lang w:val="fr-CA"/>
        </w:rPr>
        <w:t>;</w:t>
      </w:r>
    </w:p>
    <w:p w14:paraId="77B02FCA" w14:textId="77777777" w:rsidR="00153DCC" w:rsidRPr="00735EA2" w:rsidRDefault="003F2E44" w:rsidP="00153DCC">
      <w:pPr>
        <w:pStyle w:val="Heading3"/>
        <w:rPr>
          <w:lang w:val="fr-CA"/>
        </w:rPr>
      </w:pPr>
      <w:r w:rsidRPr="00735EA2">
        <w:rPr>
          <w:lang w:val="fr-CA"/>
        </w:rPr>
        <w:t>D’approuver l’</w:t>
      </w:r>
      <w:r w:rsidR="00115F5F" w:rsidRPr="00735EA2">
        <w:rPr>
          <w:lang w:val="fr-CA"/>
        </w:rPr>
        <w:t>a</w:t>
      </w:r>
      <w:r w:rsidRPr="00735EA2">
        <w:rPr>
          <w:lang w:val="fr-CA"/>
        </w:rPr>
        <w:t xml:space="preserve">ppendice 2-A révisé « Objectifs et financement » de l’accord entre le gouvernement </w:t>
      </w:r>
      <w:r w:rsidR="00C71BBE">
        <w:rPr>
          <w:lang w:val="fr-CA"/>
        </w:rPr>
        <w:t>de la Chine</w:t>
      </w:r>
      <w:r w:rsidRPr="00735EA2">
        <w:rPr>
          <w:lang w:val="fr-CA"/>
        </w:rPr>
        <w:t xml:space="preserve"> et le Comité exécutif pour la phase II du</w:t>
      </w:r>
      <w:r w:rsidR="00BA6874" w:rsidRPr="00735EA2">
        <w:rPr>
          <w:lang w:val="fr-CA"/>
        </w:rPr>
        <w:t> </w:t>
      </w:r>
      <w:r w:rsidRPr="00735EA2">
        <w:rPr>
          <w:lang w:val="fr-CA"/>
        </w:rPr>
        <w:t>PGEH approuvé à la 79</w:t>
      </w:r>
      <w:r w:rsidRPr="00735EA2">
        <w:rPr>
          <w:vertAlign w:val="superscript"/>
          <w:lang w:val="fr-CA"/>
        </w:rPr>
        <w:t>e</w:t>
      </w:r>
      <w:r w:rsidRPr="00735EA2">
        <w:rPr>
          <w:lang w:val="fr-CA"/>
        </w:rPr>
        <w:t xml:space="preserve"> réunion et joint à l’annexe XXII </w:t>
      </w:r>
      <w:r w:rsidR="00115F5F" w:rsidRPr="00735EA2">
        <w:rPr>
          <w:lang w:val="fr-CA"/>
        </w:rPr>
        <w:t>du rapport à</w:t>
      </w:r>
      <w:r w:rsidRPr="00735EA2">
        <w:rPr>
          <w:lang w:val="fr-CA"/>
        </w:rPr>
        <w:t xml:space="preserve"> </w:t>
      </w:r>
      <w:r w:rsidR="00115F5F" w:rsidRPr="00735EA2">
        <w:rPr>
          <w:lang w:val="fr-CA"/>
        </w:rPr>
        <w:t>la 84</w:t>
      </w:r>
      <w:r w:rsidR="00115F5F" w:rsidRPr="00735EA2">
        <w:rPr>
          <w:vertAlign w:val="superscript"/>
          <w:lang w:val="fr-CA"/>
        </w:rPr>
        <w:t>e</w:t>
      </w:r>
      <w:r w:rsidR="00115F5F" w:rsidRPr="00735EA2">
        <w:rPr>
          <w:lang w:val="fr-CA"/>
        </w:rPr>
        <w:t xml:space="preserve"> réunion (UNEP/OzL.Pro/ExCom/84/75),</w:t>
      </w:r>
      <w:r w:rsidRPr="00735EA2">
        <w:rPr>
          <w:lang w:val="fr-CA"/>
        </w:rPr>
        <w:t xml:space="preserve"> qui</w:t>
      </w:r>
      <w:r w:rsidR="00115F5F" w:rsidRPr="00735EA2">
        <w:rPr>
          <w:lang w:val="fr-CA"/>
        </w:rPr>
        <w:t xml:space="preserve"> reflète la </w:t>
      </w:r>
      <w:r w:rsidR="006442A4" w:rsidRPr="00735EA2">
        <w:rPr>
          <w:lang w:val="fr-CA"/>
        </w:rPr>
        <w:t>consommation</w:t>
      </w:r>
      <w:r w:rsidR="00115F5F" w:rsidRPr="00735EA2">
        <w:rPr>
          <w:lang w:val="fr-CA"/>
        </w:rPr>
        <w:t xml:space="preserve"> totale </w:t>
      </w:r>
      <w:r w:rsidR="006442A4" w:rsidRPr="00735EA2">
        <w:rPr>
          <w:lang w:val="fr-CA"/>
        </w:rPr>
        <w:t>maximale</w:t>
      </w:r>
      <w:r w:rsidR="00115F5F" w:rsidRPr="00735EA2">
        <w:rPr>
          <w:lang w:val="fr-CA"/>
        </w:rPr>
        <w:t xml:space="preserve"> admissible révisée de </w:t>
      </w:r>
      <w:r w:rsidR="00BA6874" w:rsidRPr="00735EA2">
        <w:rPr>
          <w:lang w:val="fr-CA"/>
        </w:rPr>
        <w:t xml:space="preserve">HCFC </w:t>
      </w:r>
      <w:r w:rsidRPr="00735EA2">
        <w:rPr>
          <w:lang w:val="fr-CA"/>
        </w:rPr>
        <w:t>à</w:t>
      </w:r>
      <w:r w:rsidR="00115F5F" w:rsidRPr="00735EA2">
        <w:rPr>
          <w:lang w:val="fr-CA"/>
        </w:rPr>
        <w:t> </w:t>
      </w:r>
      <w:r w:rsidRPr="00735EA2">
        <w:rPr>
          <w:lang w:val="fr-CA"/>
        </w:rPr>
        <w:t>la</w:t>
      </w:r>
      <w:r w:rsidR="00115F5F" w:rsidRPr="00735EA2">
        <w:rPr>
          <w:lang w:val="fr-CA"/>
        </w:rPr>
        <w:t> </w:t>
      </w:r>
      <w:r w:rsidRPr="00735EA2">
        <w:rPr>
          <w:lang w:val="fr-CA"/>
        </w:rPr>
        <w:t>ligne</w:t>
      </w:r>
      <w:r w:rsidR="00BA6874" w:rsidRPr="00735EA2">
        <w:rPr>
          <w:lang w:val="fr-CA"/>
        </w:rPr>
        <w:t> </w:t>
      </w:r>
      <w:r w:rsidRPr="00735EA2">
        <w:rPr>
          <w:lang w:val="fr-CA"/>
        </w:rPr>
        <w:t xml:space="preserve">1.2, et </w:t>
      </w:r>
      <w:r w:rsidR="00115F5F" w:rsidRPr="00735EA2">
        <w:rPr>
          <w:lang w:val="fr-CA"/>
        </w:rPr>
        <w:t>le</w:t>
      </w:r>
      <w:r w:rsidRPr="00735EA2">
        <w:rPr>
          <w:lang w:val="fr-CA"/>
        </w:rPr>
        <w:t xml:space="preserve"> financement total révisé aux lignes 3.1, 3.2 et 3.3, ainsi que du financement </w:t>
      </w:r>
      <w:r w:rsidR="00115F5F" w:rsidRPr="00735EA2">
        <w:rPr>
          <w:lang w:val="fr-CA"/>
        </w:rPr>
        <w:t>du</w:t>
      </w:r>
      <w:r w:rsidRPr="00735EA2">
        <w:rPr>
          <w:lang w:val="fr-CA"/>
        </w:rPr>
        <w:t xml:space="preserve"> secteur et les coûts d’appui</w:t>
      </w:r>
      <w:r w:rsidR="00153DCC" w:rsidRPr="00735EA2">
        <w:rPr>
          <w:lang w:val="fr-CA"/>
        </w:rPr>
        <w:t>;</w:t>
      </w:r>
      <w:r w:rsidRPr="00735EA2">
        <w:rPr>
          <w:lang w:val="fr-CA"/>
        </w:rPr>
        <w:t xml:space="preserve"> </w:t>
      </w:r>
    </w:p>
    <w:p w14:paraId="3D2658BC" w14:textId="77777777" w:rsidR="00153DCC" w:rsidRPr="00735EA2" w:rsidRDefault="003F2E44" w:rsidP="00153DCC">
      <w:pPr>
        <w:pStyle w:val="Heading3"/>
        <w:rPr>
          <w:lang w:val="fr-CA"/>
        </w:rPr>
      </w:pPr>
      <w:r w:rsidRPr="00735EA2">
        <w:rPr>
          <w:lang w:val="fr-CA"/>
        </w:rPr>
        <w:t xml:space="preserve">De demander au gouvernement </w:t>
      </w:r>
      <w:r w:rsidR="00C71BBE">
        <w:rPr>
          <w:lang w:val="fr-CA"/>
        </w:rPr>
        <w:t>de la Chine</w:t>
      </w:r>
      <w:r w:rsidRPr="00735EA2">
        <w:rPr>
          <w:lang w:val="fr-CA"/>
        </w:rPr>
        <w:t>, par l’entremise des agences bilatérales et d’exécution concernées de remettre</w:t>
      </w:r>
      <w:r w:rsidR="00BA6874" w:rsidRPr="00735EA2">
        <w:rPr>
          <w:lang w:val="fr-CA"/>
        </w:rPr>
        <w:t>, au plus tard</w:t>
      </w:r>
      <w:r w:rsidRPr="00735EA2">
        <w:rPr>
          <w:lang w:val="fr-CA"/>
        </w:rPr>
        <w:t xml:space="preserve"> huit semaines avant la </w:t>
      </w:r>
      <w:r w:rsidR="00115F5F" w:rsidRPr="00735EA2">
        <w:rPr>
          <w:lang w:val="fr-CA"/>
        </w:rPr>
        <w:t>86</w:t>
      </w:r>
      <w:r w:rsidR="00115F5F" w:rsidRPr="00735EA2">
        <w:rPr>
          <w:vertAlign w:val="superscript"/>
          <w:lang w:val="fr-CA"/>
        </w:rPr>
        <w:t>e</w:t>
      </w:r>
      <w:r w:rsidR="00115F5F" w:rsidRPr="00735EA2">
        <w:rPr>
          <w:lang w:val="fr-CA"/>
        </w:rPr>
        <w:t xml:space="preserve"> </w:t>
      </w:r>
      <w:r w:rsidRPr="00735EA2">
        <w:rPr>
          <w:lang w:val="fr-CA"/>
        </w:rPr>
        <w:t xml:space="preserve">réunion, un plan d’action révisé qui comprend les activités </w:t>
      </w:r>
      <w:r w:rsidR="00C25541" w:rsidRPr="00735EA2">
        <w:rPr>
          <w:lang w:val="fr-CA"/>
        </w:rPr>
        <w:t xml:space="preserve">et les informations </w:t>
      </w:r>
      <w:r w:rsidRPr="00735EA2">
        <w:rPr>
          <w:lang w:val="fr-CA"/>
        </w:rPr>
        <w:t xml:space="preserve">connexes sur la technologie </w:t>
      </w:r>
      <w:r w:rsidR="00115F5F" w:rsidRPr="00735EA2">
        <w:rPr>
          <w:lang w:val="fr-CA"/>
        </w:rPr>
        <w:t>sélectionnée</w:t>
      </w:r>
      <w:r w:rsidRPr="00735EA2">
        <w:rPr>
          <w:lang w:val="fr-CA"/>
        </w:rPr>
        <w:t xml:space="preserve">, et les tranches de financement </w:t>
      </w:r>
      <w:r w:rsidR="00115F5F" w:rsidRPr="00735EA2">
        <w:rPr>
          <w:lang w:val="fr-CA"/>
        </w:rPr>
        <w:t>associées</w:t>
      </w:r>
      <w:r w:rsidRPr="00735EA2">
        <w:rPr>
          <w:lang w:val="fr-CA"/>
        </w:rPr>
        <w:t>, afin de prolonger</w:t>
      </w:r>
      <w:r w:rsidR="00C25541" w:rsidRPr="00735EA2">
        <w:rPr>
          <w:lang w:val="fr-CA"/>
        </w:rPr>
        <w:t xml:space="preserve"> en 2026,</w:t>
      </w:r>
      <w:r w:rsidRPr="00735EA2">
        <w:rPr>
          <w:lang w:val="fr-CA"/>
        </w:rPr>
        <w:t xml:space="preserve"> </w:t>
      </w:r>
      <w:r w:rsidR="00C25541" w:rsidRPr="00735EA2">
        <w:rPr>
          <w:lang w:val="fr-CA"/>
        </w:rPr>
        <w:t xml:space="preserve">la phase II des secteurs des climatiseurs individuels (RAC), de l’ICR, et </w:t>
      </w:r>
      <w:r w:rsidR="00BB6207" w:rsidRPr="00735EA2">
        <w:rPr>
          <w:lang w:val="fr-CA"/>
        </w:rPr>
        <w:t xml:space="preserve">des secteurs </w:t>
      </w:r>
      <w:r w:rsidR="00C25541" w:rsidRPr="00735EA2">
        <w:rPr>
          <w:lang w:val="fr-CA"/>
        </w:rPr>
        <w:t xml:space="preserve">de l’entretien </w:t>
      </w:r>
      <w:r w:rsidR="00BB6207" w:rsidRPr="00735EA2">
        <w:rPr>
          <w:lang w:val="fr-CA"/>
        </w:rPr>
        <w:t xml:space="preserve">en matière </w:t>
      </w:r>
      <w:r w:rsidR="00C25541" w:rsidRPr="00735EA2">
        <w:rPr>
          <w:lang w:val="fr-CA"/>
        </w:rPr>
        <w:t xml:space="preserve">de réfrigération et de climatisation </w:t>
      </w:r>
      <w:r w:rsidR="00BB6207" w:rsidRPr="00735EA2">
        <w:rPr>
          <w:lang w:val="fr-CA"/>
        </w:rPr>
        <w:t>et le programme habilitant, et,</w:t>
      </w:r>
      <w:r w:rsidRPr="00735EA2">
        <w:rPr>
          <w:lang w:val="fr-CA"/>
        </w:rPr>
        <w:t xml:space="preserve"> </w:t>
      </w:r>
      <w:r w:rsidR="00BB6207" w:rsidRPr="00735EA2">
        <w:rPr>
          <w:lang w:val="fr-CA"/>
        </w:rPr>
        <w:t xml:space="preserve">pour les plans sectoriels RAC et ICR, le niveau de consommation maximale de HCFC  admissible des secteurs </w:t>
      </w:r>
      <w:r w:rsidRPr="00735EA2">
        <w:rPr>
          <w:lang w:val="fr-CA"/>
        </w:rPr>
        <w:t>indiqués aux lignes 1.3.1 et 1.3.4</w:t>
      </w:r>
      <w:r w:rsidR="00153DCC" w:rsidRPr="00735EA2">
        <w:rPr>
          <w:lang w:val="fr-CA"/>
        </w:rPr>
        <w:t>;</w:t>
      </w:r>
    </w:p>
    <w:p w14:paraId="032703FC" w14:textId="77777777" w:rsidR="00153DCC" w:rsidRPr="00735EA2" w:rsidRDefault="003F2E44" w:rsidP="00153DCC">
      <w:pPr>
        <w:pStyle w:val="Heading3"/>
        <w:rPr>
          <w:lang w:val="fr-CA"/>
        </w:rPr>
      </w:pPr>
      <w:r w:rsidRPr="00735EA2">
        <w:rPr>
          <w:lang w:val="fr-CA"/>
        </w:rPr>
        <w:t xml:space="preserve">De demander </w:t>
      </w:r>
      <w:r w:rsidR="00BB6207" w:rsidRPr="00735EA2">
        <w:rPr>
          <w:lang w:val="fr-CA"/>
        </w:rPr>
        <w:t>aussi</w:t>
      </w:r>
      <w:r w:rsidRPr="00735EA2">
        <w:rPr>
          <w:lang w:val="fr-CA"/>
        </w:rPr>
        <w:t xml:space="preserve"> au gouvernement </w:t>
      </w:r>
      <w:r w:rsidR="00C71BBE">
        <w:rPr>
          <w:lang w:val="fr-CA"/>
        </w:rPr>
        <w:t>de la Chine</w:t>
      </w:r>
      <w:r w:rsidRPr="00735EA2">
        <w:rPr>
          <w:lang w:val="fr-CA"/>
        </w:rPr>
        <w:t xml:space="preserve"> de remettre à la 86</w:t>
      </w:r>
      <w:r w:rsidRPr="00735EA2">
        <w:rPr>
          <w:vertAlign w:val="superscript"/>
          <w:lang w:val="fr-CA"/>
        </w:rPr>
        <w:t>e</w:t>
      </w:r>
      <w:r w:rsidRPr="00735EA2">
        <w:rPr>
          <w:lang w:val="fr-CA"/>
        </w:rPr>
        <w:t xml:space="preserve"> réunion, par l’entremise des agences bilatérales et d’exécution, les chiffres pouvant servir à</w:t>
      </w:r>
      <w:r w:rsidR="00BB6207" w:rsidRPr="00735EA2">
        <w:rPr>
          <w:lang w:val="fr-CA"/>
        </w:rPr>
        <w:t> </w:t>
      </w:r>
      <w:r w:rsidRPr="00735EA2">
        <w:rPr>
          <w:lang w:val="fr-CA"/>
        </w:rPr>
        <w:t>une révision possible de l’</w:t>
      </w:r>
      <w:r w:rsidR="00BB6207" w:rsidRPr="00735EA2">
        <w:rPr>
          <w:lang w:val="fr-CA"/>
        </w:rPr>
        <w:t>a</w:t>
      </w:r>
      <w:r w:rsidRPr="00735EA2">
        <w:rPr>
          <w:lang w:val="fr-CA"/>
        </w:rPr>
        <w:t>ppendice 2-A, notamment pour</w:t>
      </w:r>
      <w:r w:rsidR="00836E80" w:rsidRPr="00735EA2">
        <w:rPr>
          <w:lang w:val="fr-CA"/>
        </w:rPr>
        <w:t>:</w:t>
      </w:r>
      <w:r w:rsidR="00153DCC" w:rsidRPr="00735EA2">
        <w:rPr>
          <w:lang w:val="fr-CA"/>
        </w:rPr>
        <w:t xml:space="preserve"> </w:t>
      </w:r>
    </w:p>
    <w:p w14:paraId="0AD08C4E" w14:textId="77777777" w:rsidR="00153DCC" w:rsidRPr="00735EA2" w:rsidRDefault="008E5016" w:rsidP="00153DCC">
      <w:pPr>
        <w:pStyle w:val="Header4"/>
        <w:numPr>
          <w:ilvl w:val="0"/>
          <w:numId w:val="27"/>
        </w:numPr>
        <w:tabs>
          <w:tab w:val="clear" w:pos="3600"/>
        </w:tabs>
        <w:ind w:left="2835" w:hanging="708"/>
        <w:rPr>
          <w:lang w:val="fr-CA"/>
        </w:rPr>
      </w:pPr>
      <w:r w:rsidRPr="00735EA2">
        <w:rPr>
          <w:lang w:val="fr-CA"/>
        </w:rPr>
        <w:t>La ligne</w:t>
      </w:r>
      <w:r w:rsidR="00153DCC" w:rsidRPr="00735EA2">
        <w:rPr>
          <w:lang w:val="fr-CA"/>
        </w:rPr>
        <w:t> </w:t>
      </w:r>
      <w:r w:rsidR="00354731" w:rsidRPr="00735EA2">
        <w:rPr>
          <w:lang w:val="fr-CA"/>
        </w:rPr>
        <w:t>1</w:t>
      </w:r>
      <w:r w:rsidRPr="00735EA2">
        <w:rPr>
          <w:lang w:val="fr-CA"/>
        </w:rPr>
        <w:t>.</w:t>
      </w:r>
      <w:r w:rsidR="00153DCC" w:rsidRPr="00735EA2">
        <w:rPr>
          <w:lang w:val="fr-CA"/>
        </w:rPr>
        <w:t xml:space="preserve">2 </w:t>
      </w:r>
      <w:r w:rsidRPr="00735EA2">
        <w:rPr>
          <w:lang w:val="fr-CA"/>
        </w:rPr>
        <w:t xml:space="preserve">qui précise la consommation totale maximale </w:t>
      </w:r>
      <w:r w:rsidR="00CF5A1B" w:rsidRPr="00735EA2">
        <w:rPr>
          <w:lang w:val="fr-CA"/>
        </w:rPr>
        <w:t>admissible</w:t>
      </w:r>
      <w:r w:rsidRPr="00735EA2">
        <w:rPr>
          <w:lang w:val="fr-CA"/>
        </w:rPr>
        <w:t xml:space="preserve"> de </w:t>
      </w:r>
      <w:r w:rsidR="00153DCC" w:rsidRPr="00735EA2">
        <w:rPr>
          <w:lang w:val="fr-CA"/>
        </w:rPr>
        <w:t xml:space="preserve">HCFC </w:t>
      </w:r>
      <w:r w:rsidR="00C3657B" w:rsidRPr="00735EA2">
        <w:rPr>
          <w:lang w:val="fr-CA"/>
        </w:rPr>
        <w:t>en 20</w:t>
      </w:r>
      <w:r w:rsidR="00153DCC" w:rsidRPr="00735EA2">
        <w:rPr>
          <w:lang w:val="fr-CA"/>
        </w:rPr>
        <w:t>21–2026</w:t>
      </w:r>
      <w:r w:rsidRPr="00735EA2">
        <w:rPr>
          <w:lang w:val="fr-CA"/>
        </w:rPr>
        <w:t xml:space="preserve">, afin de refléter les </w:t>
      </w:r>
      <w:r w:rsidR="00BB6207" w:rsidRPr="00735EA2">
        <w:rPr>
          <w:lang w:val="fr-CA"/>
        </w:rPr>
        <w:t>informations</w:t>
      </w:r>
      <w:r w:rsidRPr="00735EA2">
        <w:rPr>
          <w:lang w:val="fr-CA"/>
        </w:rPr>
        <w:t xml:space="preserve"> du sous</w:t>
      </w:r>
      <w:r w:rsidR="00153DCC" w:rsidRPr="00735EA2">
        <w:rPr>
          <w:lang w:val="fr-CA"/>
        </w:rPr>
        <w:noBreakHyphen/>
        <w:t>paragraph</w:t>
      </w:r>
      <w:r w:rsidRPr="00735EA2">
        <w:rPr>
          <w:lang w:val="fr-CA"/>
        </w:rPr>
        <w:t>e</w:t>
      </w:r>
      <w:r w:rsidR="00153DCC" w:rsidRPr="00735EA2">
        <w:rPr>
          <w:lang w:val="fr-CA"/>
        </w:rPr>
        <w:t> (a)</w:t>
      </w:r>
      <w:r w:rsidR="00AF652F">
        <w:rPr>
          <w:lang w:val="fr-CA"/>
        </w:rPr>
        <w:t xml:space="preserve"> </w:t>
      </w:r>
      <w:r w:rsidR="00153DCC" w:rsidRPr="00735EA2">
        <w:rPr>
          <w:lang w:val="fr-CA"/>
        </w:rPr>
        <w:t xml:space="preserve">(iii), </w:t>
      </w:r>
      <w:r w:rsidRPr="00735EA2">
        <w:rPr>
          <w:lang w:val="fr-CA"/>
        </w:rPr>
        <w:t>ci-dessus</w:t>
      </w:r>
      <w:r w:rsidR="00153DCC" w:rsidRPr="00735EA2">
        <w:rPr>
          <w:lang w:val="fr-CA"/>
        </w:rPr>
        <w:t xml:space="preserve">; </w:t>
      </w:r>
    </w:p>
    <w:p w14:paraId="7DA330D3" w14:textId="77777777" w:rsidR="00153DCC" w:rsidRPr="00735EA2" w:rsidRDefault="003F2E44" w:rsidP="00153DCC">
      <w:pPr>
        <w:pStyle w:val="Header4"/>
        <w:numPr>
          <w:ilvl w:val="0"/>
          <w:numId w:val="27"/>
        </w:numPr>
        <w:tabs>
          <w:tab w:val="clear" w:pos="3600"/>
        </w:tabs>
        <w:ind w:left="2835" w:hanging="708"/>
        <w:rPr>
          <w:lang w:val="fr-CA"/>
        </w:rPr>
      </w:pPr>
      <w:r w:rsidRPr="00735EA2">
        <w:rPr>
          <w:lang w:val="fr-CA"/>
        </w:rPr>
        <w:t xml:space="preserve">Les tranches de financement pour les secteurs de la mousse polystyrène extrudé, de la mousse </w:t>
      </w:r>
      <w:r w:rsidR="00BA6874" w:rsidRPr="00735EA2">
        <w:rPr>
          <w:lang w:val="fr-CA"/>
        </w:rPr>
        <w:t>polyuréthane</w:t>
      </w:r>
      <w:r w:rsidRPr="00735EA2">
        <w:rPr>
          <w:lang w:val="fr-CA"/>
        </w:rPr>
        <w:t xml:space="preserve"> et des solvants de 2021 à 2026 indiquées aux lignes </w:t>
      </w:r>
      <w:r w:rsidR="00BB6207" w:rsidRPr="00735EA2">
        <w:rPr>
          <w:lang w:val="fr-CA"/>
        </w:rPr>
        <w:t xml:space="preserve">2.2.1 to 2.2.4, 2.3.1 to 2.3.2 </w:t>
      </w:r>
      <w:r w:rsidR="006442A4">
        <w:rPr>
          <w:lang w:val="fr-CA"/>
        </w:rPr>
        <w:t>et</w:t>
      </w:r>
      <w:r w:rsidR="00BB6207" w:rsidRPr="00735EA2">
        <w:rPr>
          <w:lang w:val="fr-CA"/>
        </w:rPr>
        <w:t xml:space="preserve"> 2.6.1 to 2.6.2, respective</w:t>
      </w:r>
      <w:r w:rsidR="006442A4">
        <w:rPr>
          <w:lang w:val="fr-CA"/>
        </w:rPr>
        <w:t>ment</w:t>
      </w:r>
      <w:r w:rsidR="00BB6207" w:rsidRPr="00735EA2">
        <w:rPr>
          <w:lang w:val="fr-CA"/>
        </w:rPr>
        <w:t>;</w:t>
      </w:r>
      <w:r w:rsidR="008E5016" w:rsidRPr="00735EA2">
        <w:rPr>
          <w:lang w:val="fr-CA"/>
        </w:rPr>
        <w:t xml:space="preserve"> et</w:t>
      </w:r>
      <w:r w:rsidRPr="00735EA2">
        <w:rPr>
          <w:lang w:val="fr-CA"/>
        </w:rPr>
        <w:t xml:space="preserve"> </w:t>
      </w:r>
    </w:p>
    <w:p w14:paraId="78951117" w14:textId="77777777" w:rsidR="00153DCC" w:rsidRPr="00735EA2" w:rsidRDefault="003F2E44" w:rsidP="00153DCC">
      <w:pPr>
        <w:pStyle w:val="Header4"/>
        <w:numPr>
          <w:ilvl w:val="0"/>
          <w:numId w:val="27"/>
        </w:numPr>
        <w:tabs>
          <w:tab w:val="clear" w:pos="3600"/>
        </w:tabs>
        <w:ind w:left="2835" w:hanging="708"/>
        <w:rPr>
          <w:lang w:val="fr-CA"/>
        </w:rPr>
      </w:pPr>
      <w:r w:rsidRPr="00735EA2">
        <w:rPr>
          <w:lang w:val="fr-CA"/>
        </w:rPr>
        <w:t xml:space="preserve">Les </w:t>
      </w:r>
      <w:r w:rsidR="00BB6207" w:rsidRPr="00735EA2">
        <w:rPr>
          <w:lang w:val="fr-CA"/>
        </w:rPr>
        <w:t xml:space="preserve">tonnages </w:t>
      </w:r>
      <w:r w:rsidRPr="00735EA2">
        <w:rPr>
          <w:lang w:val="fr-CA"/>
        </w:rPr>
        <w:t xml:space="preserve">associés aux lignes 4.1.1 à 4.6.3 correspondant à l’information indiquée </w:t>
      </w:r>
      <w:r w:rsidR="00BB6207" w:rsidRPr="00735EA2">
        <w:rPr>
          <w:lang w:val="fr-CA"/>
        </w:rPr>
        <w:t xml:space="preserve">au sous-paragraphe </w:t>
      </w:r>
      <w:r w:rsidR="00C25E79" w:rsidRPr="00735EA2">
        <w:rPr>
          <w:lang w:val="fr-CA"/>
        </w:rPr>
        <w:t>(</w:t>
      </w:r>
      <w:r w:rsidRPr="00735EA2">
        <w:rPr>
          <w:lang w:val="fr-CA"/>
        </w:rPr>
        <w:t>a)</w:t>
      </w:r>
      <w:r w:rsidR="00AF652F">
        <w:rPr>
          <w:lang w:val="fr-CA"/>
        </w:rPr>
        <w:t xml:space="preserve"> </w:t>
      </w:r>
      <w:r w:rsidR="00C25E79" w:rsidRPr="00735EA2">
        <w:rPr>
          <w:lang w:val="fr-CA"/>
        </w:rPr>
        <w:t>(</w:t>
      </w:r>
      <w:r w:rsidRPr="00735EA2">
        <w:rPr>
          <w:lang w:val="fr-CA"/>
        </w:rPr>
        <w:t>iii), ci-dessus</w:t>
      </w:r>
      <w:r w:rsidR="00153DCC" w:rsidRPr="00735EA2">
        <w:rPr>
          <w:lang w:val="fr-CA"/>
        </w:rPr>
        <w:t>;</w:t>
      </w:r>
    </w:p>
    <w:p w14:paraId="09BD996B" w14:textId="77777777" w:rsidR="00153DCC" w:rsidRPr="00735EA2" w:rsidRDefault="005575FB" w:rsidP="00153DCC">
      <w:pPr>
        <w:pStyle w:val="Heading3"/>
        <w:rPr>
          <w:lang w:val="fr-CA"/>
        </w:rPr>
      </w:pPr>
      <w:r w:rsidRPr="00735EA2">
        <w:rPr>
          <w:lang w:val="fr-CA"/>
        </w:rPr>
        <w:t xml:space="preserve">Demander en outre au </w:t>
      </w:r>
      <w:r w:rsidR="00F90D0B" w:rsidRPr="00735EA2">
        <w:rPr>
          <w:lang w:val="fr-CA"/>
        </w:rPr>
        <w:t xml:space="preserve">gouvernement </w:t>
      </w:r>
      <w:r w:rsidR="00C71BBE">
        <w:rPr>
          <w:lang w:val="fr-CA"/>
        </w:rPr>
        <w:t>de la Chine</w:t>
      </w:r>
      <w:r w:rsidR="00153DCC" w:rsidRPr="00735EA2">
        <w:rPr>
          <w:lang w:val="fr-CA"/>
        </w:rPr>
        <w:t xml:space="preserve"> </w:t>
      </w:r>
      <w:r w:rsidRPr="00735EA2">
        <w:rPr>
          <w:lang w:val="fr-CA"/>
        </w:rPr>
        <w:t xml:space="preserve">de mettre à jour les données sur les révisions nécessaires afin de refléter la </w:t>
      </w:r>
      <w:r w:rsidR="003F7576" w:rsidRPr="00735EA2">
        <w:rPr>
          <w:lang w:val="fr-CA"/>
        </w:rPr>
        <w:t>décision</w:t>
      </w:r>
      <w:r w:rsidR="00153DCC" w:rsidRPr="00735EA2">
        <w:rPr>
          <w:lang w:val="fr-CA"/>
        </w:rPr>
        <w:t> </w:t>
      </w:r>
      <w:r w:rsidRPr="00735EA2">
        <w:rPr>
          <w:lang w:val="fr-CA"/>
        </w:rPr>
        <w:t>actuelle pour les plans</w:t>
      </w:r>
      <w:r w:rsidR="00C25E79" w:rsidRPr="00735EA2">
        <w:rPr>
          <w:lang w:val="fr-CA"/>
        </w:rPr>
        <w:t xml:space="preserve"> approuvés</w:t>
      </w:r>
      <w:r w:rsidRPr="00735EA2">
        <w:rPr>
          <w:lang w:val="fr-CA"/>
        </w:rPr>
        <w:t xml:space="preserve"> des secteurs </w:t>
      </w:r>
      <w:r w:rsidR="00E74273">
        <w:rPr>
          <w:lang w:val="fr-CA"/>
        </w:rPr>
        <w:t>des mousses XPS</w:t>
      </w:r>
      <w:r w:rsidR="00153DCC" w:rsidRPr="00735EA2">
        <w:rPr>
          <w:lang w:val="fr-CA"/>
        </w:rPr>
        <w:t xml:space="preserve">, </w:t>
      </w:r>
      <w:r w:rsidR="00DB3352">
        <w:rPr>
          <w:lang w:val="fr-CA"/>
        </w:rPr>
        <w:t xml:space="preserve">des </w:t>
      </w:r>
      <w:r w:rsidR="00E11B10" w:rsidRPr="00735EA2">
        <w:rPr>
          <w:lang w:val="fr-CA"/>
        </w:rPr>
        <w:t>mousse</w:t>
      </w:r>
      <w:r w:rsidR="00DB3352">
        <w:rPr>
          <w:lang w:val="fr-CA"/>
        </w:rPr>
        <w:t>s</w:t>
      </w:r>
      <w:r w:rsidR="00E11B10" w:rsidRPr="00735EA2">
        <w:rPr>
          <w:lang w:val="fr-CA"/>
        </w:rPr>
        <w:t xml:space="preserve"> PU</w:t>
      </w:r>
      <w:r w:rsidR="001F0672" w:rsidRPr="00735EA2">
        <w:rPr>
          <w:lang w:val="fr-CA"/>
        </w:rPr>
        <w:t xml:space="preserve"> et </w:t>
      </w:r>
      <w:r w:rsidR="00DB3352">
        <w:rPr>
          <w:lang w:val="fr-CA"/>
        </w:rPr>
        <w:t xml:space="preserve">des </w:t>
      </w:r>
      <w:r w:rsidR="00C3657B" w:rsidRPr="00735EA2">
        <w:rPr>
          <w:lang w:val="fr-CA"/>
        </w:rPr>
        <w:t>solvant</w:t>
      </w:r>
      <w:r w:rsidRPr="00735EA2">
        <w:rPr>
          <w:lang w:val="fr-CA"/>
        </w:rPr>
        <w:t>s</w:t>
      </w:r>
      <w:r w:rsidR="00153DCC" w:rsidRPr="00735EA2">
        <w:rPr>
          <w:lang w:val="fr-CA"/>
        </w:rPr>
        <w:t>;</w:t>
      </w:r>
    </w:p>
    <w:p w14:paraId="49B34D4D" w14:textId="77777777" w:rsidR="00153DCC" w:rsidRPr="00735EA2" w:rsidRDefault="005575FB" w:rsidP="00153DCC">
      <w:pPr>
        <w:pStyle w:val="Heading3"/>
        <w:rPr>
          <w:lang w:val="fr-CA"/>
        </w:rPr>
      </w:pPr>
      <w:r w:rsidRPr="00735EA2">
        <w:rPr>
          <w:lang w:val="fr-CA"/>
        </w:rPr>
        <w:t xml:space="preserve">Approuver </w:t>
      </w:r>
      <w:r w:rsidR="00354731" w:rsidRPr="00735EA2">
        <w:rPr>
          <w:lang w:val="fr-CA"/>
        </w:rPr>
        <w:t>1 </w:t>
      </w:r>
      <w:r w:rsidR="00153DCC" w:rsidRPr="00735EA2">
        <w:rPr>
          <w:lang w:val="fr-CA"/>
        </w:rPr>
        <w:t>00</w:t>
      </w:r>
      <w:r w:rsidR="00354731" w:rsidRPr="00735EA2">
        <w:rPr>
          <w:lang w:val="fr-CA"/>
        </w:rPr>
        <w:t>0 </w:t>
      </w:r>
      <w:r w:rsidR="00153DCC" w:rsidRPr="00735EA2">
        <w:rPr>
          <w:lang w:val="fr-CA"/>
        </w:rPr>
        <w:t>00</w:t>
      </w:r>
      <w:r w:rsidR="00354731" w:rsidRPr="00735EA2">
        <w:rPr>
          <w:lang w:val="fr-CA"/>
        </w:rPr>
        <w:t>0</w:t>
      </w:r>
      <w:r w:rsidRPr="00735EA2">
        <w:rPr>
          <w:lang w:val="fr-CA"/>
        </w:rPr>
        <w:t> $US</w:t>
      </w:r>
      <w:r w:rsidR="00354731" w:rsidRPr="00735EA2">
        <w:rPr>
          <w:lang w:val="fr-CA"/>
        </w:rPr>
        <w:t> </w:t>
      </w:r>
      <w:r w:rsidR="00153DCC" w:rsidRPr="00735EA2">
        <w:rPr>
          <w:lang w:val="fr-CA"/>
        </w:rPr>
        <w:t xml:space="preserve">plus </w:t>
      </w:r>
      <w:r w:rsidRPr="00735EA2">
        <w:rPr>
          <w:lang w:val="fr-CA"/>
        </w:rPr>
        <w:t>coûts d’appui d’agence</w:t>
      </w:r>
      <w:r w:rsidR="00153DCC" w:rsidRPr="00735EA2">
        <w:rPr>
          <w:lang w:val="fr-CA"/>
        </w:rPr>
        <w:t xml:space="preserve"> </w:t>
      </w:r>
      <w:r w:rsidRPr="00735EA2">
        <w:rPr>
          <w:lang w:val="fr-CA"/>
        </w:rPr>
        <w:t xml:space="preserve">de </w:t>
      </w:r>
      <w:r w:rsidR="00153DCC" w:rsidRPr="00735EA2">
        <w:rPr>
          <w:lang w:val="fr-CA"/>
        </w:rPr>
        <w:t>12</w:t>
      </w:r>
      <w:r w:rsidR="00354731" w:rsidRPr="00735EA2">
        <w:rPr>
          <w:lang w:val="fr-CA"/>
        </w:rPr>
        <w:t>0 </w:t>
      </w:r>
      <w:r w:rsidR="00153DCC" w:rsidRPr="00735EA2">
        <w:rPr>
          <w:lang w:val="fr-CA"/>
        </w:rPr>
        <w:t>000</w:t>
      </w:r>
      <w:r w:rsidRPr="00735EA2">
        <w:rPr>
          <w:lang w:val="fr-CA"/>
        </w:rPr>
        <w:t> $US</w:t>
      </w:r>
      <w:r w:rsidR="00153DCC" w:rsidRPr="00735EA2">
        <w:rPr>
          <w:lang w:val="fr-CA"/>
        </w:rPr>
        <w:t xml:space="preserve"> </w:t>
      </w:r>
      <w:r w:rsidR="00F11939" w:rsidRPr="00735EA2">
        <w:rPr>
          <w:lang w:val="fr-CA"/>
        </w:rPr>
        <w:t>pour le</w:t>
      </w:r>
      <w:r w:rsidR="00A02F99" w:rsidRPr="00735EA2">
        <w:rPr>
          <w:lang w:val="fr-CA"/>
        </w:rPr>
        <w:t xml:space="preserve"> PNUE</w:t>
      </w:r>
      <w:r w:rsidR="00153DCC" w:rsidRPr="00735EA2">
        <w:rPr>
          <w:lang w:val="fr-CA"/>
        </w:rPr>
        <w:t xml:space="preserve">, </w:t>
      </w:r>
      <w:r w:rsidRPr="00735EA2">
        <w:rPr>
          <w:lang w:val="fr-CA"/>
        </w:rPr>
        <w:t xml:space="preserve">pour le secteur </w:t>
      </w:r>
      <w:r w:rsidR="00C25E79" w:rsidRPr="00735EA2">
        <w:rPr>
          <w:lang w:val="fr-CA"/>
        </w:rPr>
        <w:t xml:space="preserve">de l’entretien </w:t>
      </w:r>
      <w:r w:rsidRPr="00735EA2">
        <w:rPr>
          <w:lang w:val="fr-CA"/>
        </w:rPr>
        <w:t xml:space="preserve">de la </w:t>
      </w:r>
      <w:r w:rsidR="00836E80" w:rsidRPr="00735EA2">
        <w:rPr>
          <w:lang w:val="fr-CA"/>
        </w:rPr>
        <w:t>réfrigération</w:t>
      </w:r>
      <w:r w:rsidR="001F0672" w:rsidRPr="00735EA2">
        <w:rPr>
          <w:lang w:val="fr-CA"/>
        </w:rPr>
        <w:t xml:space="preserve"> et </w:t>
      </w:r>
      <w:r w:rsidR="00C25E79" w:rsidRPr="00735EA2">
        <w:rPr>
          <w:lang w:val="fr-CA"/>
        </w:rPr>
        <w:t xml:space="preserve">de la </w:t>
      </w:r>
      <w:r w:rsidRPr="00735EA2">
        <w:rPr>
          <w:lang w:val="fr-CA"/>
        </w:rPr>
        <w:t>climatisation et le programme habilitant</w:t>
      </w:r>
      <w:r w:rsidR="00153DCC" w:rsidRPr="00735EA2">
        <w:rPr>
          <w:lang w:val="fr-CA"/>
        </w:rPr>
        <w:t xml:space="preserve">, </w:t>
      </w:r>
      <w:r w:rsidRPr="00735EA2">
        <w:rPr>
          <w:lang w:val="fr-CA"/>
        </w:rPr>
        <w:t xml:space="preserve">de concert avec l’appendice 2-A révisé mentionné au </w:t>
      </w:r>
      <w:r w:rsidRPr="00735EA2">
        <w:rPr>
          <w:lang w:val="fr-CA"/>
        </w:rPr>
        <w:lastRenderedPageBreak/>
        <w:t>sous</w:t>
      </w:r>
      <w:r w:rsidR="00153DCC" w:rsidRPr="00735EA2">
        <w:rPr>
          <w:lang w:val="fr-CA"/>
        </w:rPr>
        <w:noBreakHyphen/>
        <w:t>paragraph</w:t>
      </w:r>
      <w:r w:rsidRPr="00735EA2">
        <w:rPr>
          <w:lang w:val="fr-CA"/>
        </w:rPr>
        <w:t>e</w:t>
      </w:r>
      <w:r w:rsidR="00153DCC" w:rsidRPr="00735EA2">
        <w:rPr>
          <w:lang w:val="fr-CA"/>
        </w:rPr>
        <w:t xml:space="preserve"> (a)(ii), </w:t>
      </w:r>
      <w:r w:rsidRPr="00735EA2">
        <w:rPr>
          <w:lang w:val="fr-CA"/>
        </w:rPr>
        <w:t>ci-dessus</w:t>
      </w:r>
      <w:r w:rsidR="00153DCC" w:rsidRPr="00735EA2">
        <w:rPr>
          <w:lang w:val="fr-CA"/>
        </w:rPr>
        <w:t>;</w:t>
      </w:r>
    </w:p>
    <w:p w14:paraId="7EA95BFC" w14:textId="77777777" w:rsidR="00153DCC" w:rsidRPr="00735EA2" w:rsidRDefault="005575FB" w:rsidP="00153DCC">
      <w:pPr>
        <w:pStyle w:val="Heading3"/>
        <w:keepNext/>
        <w:keepLines/>
        <w:rPr>
          <w:lang w:val="fr-CA"/>
        </w:rPr>
      </w:pPr>
      <w:r w:rsidRPr="00735EA2">
        <w:rPr>
          <w:lang w:val="fr-CA"/>
        </w:rPr>
        <w:t>Demander au PNUD, à titre d’agence d’exécution principale de l’ensemble de</w:t>
      </w:r>
      <w:r w:rsidR="00BC429C" w:rsidRPr="00735EA2">
        <w:rPr>
          <w:lang w:val="fr-CA"/>
        </w:rPr>
        <w:t> </w:t>
      </w:r>
      <w:r w:rsidRPr="00735EA2">
        <w:rPr>
          <w:lang w:val="fr-CA"/>
        </w:rPr>
        <w:t>la</w:t>
      </w:r>
      <w:r w:rsidR="00BC429C" w:rsidRPr="00735EA2">
        <w:rPr>
          <w:lang w:val="fr-CA"/>
        </w:rPr>
        <w:t> </w:t>
      </w:r>
      <w:r w:rsidR="00F90D0B" w:rsidRPr="00735EA2">
        <w:rPr>
          <w:lang w:val="fr-CA"/>
        </w:rPr>
        <w:t xml:space="preserve">phase </w:t>
      </w:r>
      <w:r w:rsidR="00153DCC" w:rsidRPr="00735EA2">
        <w:rPr>
          <w:lang w:val="fr-CA"/>
        </w:rPr>
        <w:t xml:space="preserve">II </w:t>
      </w:r>
      <w:r w:rsidR="00F90D0B" w:rsidRPr="00735EA2">
        <w:rPr>
          <w:lang w:val="fr-CA"/>
        </w:rPr>
        <w:t>du PGEH</w:t>
      </w:r>
      <w:r w:rsidR="00153DCC" w:rsidRPr="00735EA2">
        <w:rPr>
          <w:lang w:val="fr-CA"/>
        </w:rPr>
        <w:t xml:space="preserve">, </w:t>
      </w:r>
      <w:r w:rsidRPr="00735EA2">
        <w:rPr>
          <w:lang w:val="fr-CA"/>
        </w:rPr>
        <w:t xml:space="preserve">au nom du </w:t>
      </w:r>
      <w:r w:rsidR="00F90D0B" w:rsidRPr="00735EA2">
        <w:rPr>
          <w:lang w:val="fr-CA"/>
        </w:rPr>
        <w:t xml:space="preserve">gouvernement </w:t>
      </w:r>
      <w:r w:rsidR="00C71BBE">
        <w:rPr>
          <w:lang w:val="fr-CA"/>
        </w:rPr>
        <w:t>de la Chine</w:t>
      </w:r>
      <w:r w:rsidR="00153DCC" w:rsidRPr="00735EA2">
        <w:rPr>
          <w:lang w:val="fr-CA"/>
        </w:rPr>
        <w:t xml:space="preserve">, </w:t>
      </w:r>
      <w:r w:rsidRPr="00735EA2">
        <w:rPr>
          <w:lang w:val="fr-CA"/>
        </w:rPr>
        <w:t>de présenter</w:t>
      </w:r>
      <w:r w:rsidR="00153DCC" w:rsidRPr="00735EA2">
        <w:rPr>
          <w:lang w:val="fr-CA"/>
        </w:rPr>
        <w:t xml:space="preserve">, </w:t>
      </w:r>
      <w:r w:rsidR="00F11939" w:rsidRPr="00735EA2">
        <w:rPr>
          <w:lang w:val="fr-CA"/>
        </w:rPr>
        <w:t>à</w:t>
      </w:r>
      <w:r w:rsidR="00BC429C" w:rsidRPr="00735EA2">
        <w:rPr>
          <w:lang w:val="fr-CA"/>
        </w:rPr>
        <w:t> </w:t>
      </w:r>
      <w:r w:rsidR="00F11939" w:rsidRPr="00735EA2">
        <w:rPr>
          <w:lang w:val="fr-CA"/>
        </w:rPr>
        <w:t>la</w:t>
      </w:r>
      <w:r w:rsidR="00BC429C" w:rsidRPr="00735EA2">
        <w:rPr>
          <w:lang w:val="fr-CA"/>
        </w:rPr>
        <w:t> </w:t>
      </w:r>
      <w:r w:rsidRPr="00735EA2">
        <w:rPr>
          <w:lang w:val="fr-CA"/>
        </w:rPr>
        <w:t>8</w:t>
      </w:r>
      <w:r w:rsidR="00153DCC" w:rsidRPr="00735EA2">
        <w:rPr>
          <w:lang w:val="fr-CA"/>
        </w:rPr>
        <w:t>6</w:t>
      </w:r>
      <w:r w:rsidRPr="00735EA2">
        <w:rPr>
          <w:vertAlign w:val="superscript"/>
          <w:lang w:val="fr-CA"/>
        </w:rPr>
        <w:t>e</w:t>
      </w:r>
      <w:r w:rsidRPr="00735EA2">
        <w:rPr>
          <w:lang w:val="fr-CA"/>
        </w:rPr>
        <w:t xml:space="preserve"> </w:t>
      </w:r>
      <w:r w:rsidR="00F90D0B" w:rsidRPr="00735EA2">
        <w:rPr>
          <w:lang w:val="fr-CA"/>
        </w:rPr>
        <w:t>réunion</w:t>
      </w:r>
      <w:r w:rsidR="00153DCC" w:rsidRPr="00735EA2">
        <w:rPr>
          <w:lang w:val="fr-CA"/>
        </w:rPr>
        <w:t xml:space="preserve">, </w:t>
      </w:r>
      <w:r w:rsidRPr="00735EA2">
        <w:rPr>
          <w:lang w:val="fr-CA"/>
        </w:rPr>
        <w:t xml:space="preserve">un projet d’accord révisé entre </w:t>
      </w:r>
      <w:r w:rsidR="00F90D0B" w:rsidRPr="00735EA2">
        <w:rPr>
          <w:lang w:val="fr-CA"/>
        </w:rPr>
        <w:t xml:space="preserve">le gouvernement </w:t>
      </w:r>
      <w:r w:rsidR="00C71BBE">
        <w:rPr>
          <w:lang w:val="fr-CA"/>
        </w:rPr>
        <w:t>de la Chine</w:t>
      </w:r>
      <w:r w:rsidR="001F0672" w:rsidRPr="00735EA2">
        <w:rPr>
          <w:lang w:val="fr-CA"/>
        </w:rPr>
        <w:t xml:space="preserve"> et </w:t>
      </w:r>
      <w:r w:rsidR="00F90D0B" w:rsidRPr="00735EA2">
        <w:rPr>
          <w:lang w:val="fr-CA"/>
        </w:rPr>
        <w:t>le Comité exécutif</w:t>
      </w:r>
      <w:r w:rsidR="00153DCC" w:rsidRPr="00735EA2">
        <w:rPr>
          <w:lang w:val="fr-CA"/>
        </w:rPr>
        <w:t xml:space="preserve"> </w:t>
      </w:r>
      <w:r w:rsidRPr="00735EA2">
        <w:rPr>
          <w:lang w:val="fr-CA"/>
        </w:rPr>
        <w:t>qui reflète uniquement les résultats approuvés à </w:t>
      </w:r>
      <w:r w:rsidR="00F11939" w:rsidRPr="00735EA2">
        <w:rPr>
          <w:lang w:val="fr-CA"/>
        </w:rPr>
        <w:t>la</w:t>
      </w:r>
      <w:r w:rsidRPr="00735EA2">
        <w:rPr>
          <w:lang w:val="fr-CA"/>
        </w:rPr>
        <w:t> 8</w:t>
      </w:r>
      <w:r w:rsidR="00153DCC" w:rsidRPr="00735EA2">
        <w:rPr>
          <w:lang w:val="fr-CA"/>
        </w:rPr>
        <w:t>4</w:t>
      </w:r>
      <w:r w:rsidRPr="00735EA2">
        <w:rPr>
          <w:vertAlign w:val="superscript"/>
          <w:lang w:val="fr-CA"/>
        </w:rPr>
        <w:t>e</w:t>
      </w:r>
      <w:r w:rsidRPr="00735EA2">
        <w:rPr>
          <w:lang w:val="fr-CA"/>
        </w:rPr>
        <w:t xml:space="preserve"> </w:t>
      </w:r>
      <w:r w:rsidR="00F90D0B" w:rsidRPr="00735EA2">
        <w:rPr>
          <w:lang w:val="fr-CA"/>
        </w:rPr>
        <w:t>réunion</w:t>
      </w:r>
      <w:r w:rsidR="00E74E1F" w:rsidRPr="00735EA2">
        <w:rPr>
          <w:lang w:val="fr-CA"/>
        </w:rPr>
        <w:t xml:space="preserve"> ou </w:t>
      </w:r>
      <w:r w:rsidRPr="00735EA2">
        <w:rPr>
          <w:lang w:val="fr-CA"/>
        </w:rPr>
        <w:t>les résultats pertinents aux sous-</w:t>
      </w:r>
      <w:r w:rsidR="00E62D0E" w:rsidRPr="00735EA2">
        <w:rPr>
          <w:lang w:val="fr-CA"/>
        </w:rPr>
        <w:t>paragraphes</w:t>
      </w:r>
      <w:r w:rsidR="00153DCC" w:rsidRPr="00735EA2">
        <w:rPr>
          <w:lang w:val="fr-CA"/>
        </w:rPr>
        <w:t xml:space="preserve"> (a)</w:t>
      </w:r>
      <w:r w:rsidR="00AF652F">
        <w:rPr>
          <w:lang w:val="fr-CA"/>
        </w:rPr>
        <w:t xml:space="preserve"> </w:t>
      </w:r>
      <w:r w:rsidR="00153DCC" w:rsidRPr="00735EA2">
        <w:rPr>
          <w:lang w:val="fr-CA"/>
        </w:rPr>
        <w:t>(iii)</w:t>
      </w:r>
      <w:r w:rsidR="001F0672" w:rsidRPr="00735EA2">
        <w:rPr>
          <w:lang w:val="fr-CA"/>
        </w:rPr>
        <w:t xml:space="preserve"> et </w:t>
      </w:r>
      <w:r w:rsidR="00153DCC" w:rsidRPr="00735EA2">
        <w:rPr>
          <w:lang w:val="fr-CA"/>
        </w:rPr>
        <w:t>(a)</w:t>
      </w:r>
      <w:r w:rsidR="00AF652F">
        <w:rPr>
          <w:lang w:val="fr-CA"/>
        </w:rPr>
        <w:t xml:space="preserve"> </w:t>
      </w:r>
      <w:r w:rsidR="00153DCC" w:rsidRPr="00735EA2">
        <w:rPr>
          <w:lang w:val="fr-CA"/>
        </w:rPr>
        <w:t xml:space="preserve">(iv), </w:t>
      </w:r>
      <w:r w:rsidR="004D78C3" w:rsidRPr="00735EA2">
        <w:rPr>
          <w:lang w:val="fr-CA"/>
        </w:rPr>
        <w:t>ci-dessus</w:t>
      </w:r>
      <w:r w:rsidR="00153DCC" w:rsidRPr="00735EA2">
        <w:rPr>
          <w:lang w:val="fr-CA"/>
        </w:rPr>
        <w:t>,</w:t>
      </w:r>
      <w:r w:rsidR="001F0672" w:rsidRPr="00735EA2">
        <w:rPr>
          <w:lang w:val="fr-CA"/>
        </w:rPr>
        <w:t xml:space="preserve"> et</w:t>
      </w:r>
      <w:r w:rsidR="00BC429C" w:rsidRPr="00735EA2">
        <w:rPr>
          <w:lang w:val="fr-CA"/>
        </w:rPr>
        <w:t> </w:t>
      </w:r>
      <w:r w:rsidR="004D78C3" w:rsidRPr="00735EA2">
        <w:rPr>
          <w:lang w:val="fr-CA"/>
        </w:rPr>
        <w:t>le</w:t>
      </w:r>
      <w:r w:rsidR="00BC429C" w:rsidRPr="00735EA2">
        <w:rPr>
          <w:lang w:val="fr-CA"/>
        </w:rPr>
        <w:t> </w:t>
      </w:r>
      <w:r w:rsidR="004D78C3" w:rsidRPr="00735EA2">
        <w:rPr>
          <w:lang w:val="fr-CA"/>
        </w:rPr>
        <w:t>plan révisé des activités pour les secteurs de la climatisation individuelle (</w:t>
      </w:r>
      <w:r w:rsidR="00153DCC" w:rsidRPr="00735EA2">
        <w:rPr>
          <w:lang w:val="fr-CA"/>
        </w:rPr>
        <w:t>RAC</w:t>
      </w:r>
      <w:r w:rsidR="004D78C3" w:rsidRPr="00735EA2">
        <w:rPr>
          <w:lang w:val="fr-CA"/>
        </w:rPr>
        <w:t>)</w:t>
      </w:r>
      <w:r w:rsidR="00EA4D90" w:rsidRPr="00735EA2">
        <w:rPr>
          <w:lang w:val="fr-CA"/>
        </w:rPr>
        <w:t xml:space="preserve"> et </w:t>
      </w:r>
      <w:r w:rsidR="004D78C3" w:rsidRPr="00735EA2">
        <w:rPr>
          <w:lang w:val="fr-CA"/>
        </w:rPr>
        <w:t>de</w:t>
      </w:r>
      <w:r w:rsidR="00EA4D90" w:rsidRPr="00735EA2">
        <w:rPr>
          <w:lang w:val="fr-CA"/>
        </w:rPr>
        <w:t xml:space="preserve"> </w:t>
      </w:r>
      <w:r w:rsidR="004D78C3" w:rsidRPr="00735EA2">
        <w:rPr>
          <w:lang w:val="fr-CA"/>
        </w:rPr>
        <w:t>la ré</w:t>
      </w:r>
      <w:r w:rsidR="00836E80" w:rsidRPr="00735EA2">
        <w:rPr>
          <w:lang w:val="fr-CA"/>
        </w:rPr>
        <w:t>frigération</w:t>
      </w:r>
      <w:r w:rsidR="001F0672" w:rsidRPr="00735EA2">
        <w:rPr>
          <w:lang w:val="fr-CA"/>
        </w:rPr>
        <w:t xml:space="preserve"> et </w:t>
      </w:r>
      <w:r w:rsidR="004D78C3" w:rsidRPr="00735EA2">
        <w:rPr>
          <w:lang w:val="fr-CA"/>
        </w:rPr>
        <w:t xml:space="preserve">de la </w:t>
      </w:r>
      <w:r w:rsidR="00EA4D90" w:rsidRPr="00735EA2">
        <w:rPr>
          <w:lang w:val="fr-CA"/>
        </w:rPr>
        <w:t xml:space="preserve">climatisation </w:t>
      </w:r>
      <w:r w:rsidR="002007DC">
        <w:rPr>
          <w:lang w:val="fr-CA"/>
        </w:rPr>
        <w:t>industrielle et commerciale</w:t>
      </w:r>
      <w:r w:rsidR="004D78C3" w:rsidRPr="00735EA2">
        <w:rPr>
          <w:lang w:val="fr-CA"/>
        </w:rPr>
        <w:t xml:space="preserve"> (ICR) </w:t>
      </w:r>
      <w:r w:rsidR="001F0672" w:rsidRPr="00735EA2">
        <w:rPr>
          <w:lang w:val="fr-CA"/>
        </w:rPr>
        <w:t xml:space="preserve">et </w:t>
      </w:r>
      <w:r w:rsidR="004D78C3" w:rsidRPr="00735EA2">
        <w:rPr>
          <w:lang w:val="fr-CA"/>
        </w:rPr>
        <w:t>auss</w:t>
      </w:r>
      <w:r w:rsidR="00EA4D90" w:rsidRPr="00735EA2">
        <w:rPr>
          <w:lang w:val="fr-CA"/>
        </w:rPr>
        <w:t xml:space="preserve">i le programme d’habilitation </w:t>
      </w:r>
      <w:r w:rsidR="004D78C3" w:rsidRPr="00735EA2">
        <w:rPr>
          <w:lang w:val="fr-CA"/>
        </w:rPr>
        <w:t>prévu pour présentation à</w:t>
      </w:r>
      <w:r w:rsidR="00BC429C" w:rsidRPr="00735EA2">
        <w:rPr>
          <w:lang w:val="fr-CA"/>
        </w:rPr>
        <w:t> </w:t>
      </w:r>
      <w:r w:rsidR="004D78C3" w:rsidRPr="00735EA2">
        <w:rPr>
          <w:lang w:val="fr-CA"/>
        </w:rPr>
        <w:t>la</w:t>
      </w:r>
      <w:r w:rsidR="00BC429C" w:rsidRPr="00735EA2">
        <w:rPr>
          <w:lang w:val="fr-CA"/>
        </w:rPr>
        <w:t> </w:t>
      </w:r>
      <w:r w:rsidR="004D78C3" w:rsidRPr="00735EA2">
        <w:rPr>
          <w:lang w:val="fr-CA"/>
        </w:rPr>
        <w:t>8</w:t>
      </w:r>
      <w:r w:rsidR="00153DCC" w:rsidRPr="00735EA2">
        <w:rPr>
          <w:lang w:val="fr-CA"/>
        </w:rPr>
        <w:t>6</w:t>
      </w:r>
      <w:r w:rsidR="004D78C3" w:rsidRPr="00735EA2">
        <w:rPr>
          <w:vertAlign w:val="superscript"/>
          <w:lang w:val="fr-CA"/>
        </w:rPr>
        <w:t>e</w:t>
      </w:r>
      <w:r w:rsidR="00BC429C" w:rsidRPr="00735EA2">
        <w:rPr>
          <w:vertAlign w:val="superscript"/>
          <w:lang w:val="fr-CA"/>
        </w:rPr>
        <w:t> </w:t>
      </w:r>
      <w:r w:rsidR="00F90D0B" w:rsidRPr="00735EA2">
        <w:rPr>
          <w:lang w:val="fr-CA"/>
        </w:rPr>
        <w:t>réunion</w:t>
      </w:r>
      <w:r w:rsidR="00153DCC" w:rsidRPr="00735EA2">
        <w:rPr>
          <w:lang w:val="fr-CA"/>
        </w:rPr>
        <w:t>;</w:t>
      </w:r>
      <w:r w:rsidR="001F0672" w:rsidRPr="00735EA2">
        <w:rPr>
          <w:lang w:val="fr-CA"/>
        </w:rPr>
        <w:t xml:space="preserve"> et </w:t>
      </w:r>
    </w:p>
    <w:p w14:paraId="423ACAA8" w14:textId="77777777" w:rsidR="00153DCC" w:rsidRPr="00735EA2" w:rsidRDefault="00A53F6D" w:rsidP="00153DCC">
      <w:pPr>
        <w:pStyle w:val="Heading2"/>
        <w:tabs>
          <w:tab w:val="clear" w:pos="0"/>
          <w:tab w:val="num" w:pos="131"/>
        </w:tabs>
        <w:ind w:left="1571"/>
        <w:rPr>
          <w:lang w:val="fr-CA"/>
        </w:rPr>
      </w:pPr>
      <w:r w:rsidRPr="00735EA2">
        <w:rPr>
          <w:lang w:val="fr-CA"/>
        </w:rPr>
        <w:t xml:space="preserve">Demander à la </w:t>
      </w:r>
      <w:r w:rsidR="001F0672" w:rsidRPr="00735EA2">
        <w:rPr>
          <w:lang w:val="fr-CA"/>
        </w:rPr>
        <w:t>Banque mondiale</w:t>
      </w:r>
      <w:r w:rsidR="00153DCC" w:rsidRPr="00735EA2">
        <w:rPr>
          <w:lang w:val="fr-CA"/>
        </w:rPr>
        <w:t xml:space="preserve">, </w:t>
      </w:r>
      <w:r w:rsidR="005575FB" w:rsidRPr="00735EA2">
        <w:rPr>
          <w:lang w:val="fr-CA"/>
        </w:rPr>
        <w:t xml:space="preserve">au nom du </w:t>
      </w:r>
      <w:r w:rsidR="00F90D0B" w:rsidRPr="00735EA2">
        <w:rPr>
          <w:lang w:val="fr-CA"/>
        </w:rPr>
        <w:t xml:space="preserve">gouvernement </w:t>
      </w:r>
      <w:r w:rsidR="00C71BBE">
        <w:rPr>
          <w:lang w:val="fr-CA"/>
        </w:rPr>
        <w:t>de la Chine</w:t>
      </w:r>
      <w:r w:rsidR="00153DCC" w:rsidRPr="00735EA2">
        <w:rPr>
          <w:lang w:val="fr-CA"/>
        </w:rPr>
        <w:t xml:space="preserve">, </w:t>
      </w:r>
      <w:r w:rsidRPr="00735EA2">
        <w:rPr>
          <w:lang w:val="fr-CA"/>
        </w:rPr>
        <w:t>de présenter à</w:t>
      </w:r>
      <w:r w:rsidR="00F11939" w:rsidRPr="00735EA2">
        <w:rPr>
          <w:lang w:val="fr-CA"/>
        </w:rPr>
        <w:t xml:space="preserve"> la</w:t>
      </w:r>
      <w:r w:rsidRPr="00735EA2">
        <w:rPr>
          <w:lang w:val="fr-CA"/>
        </w:rPr>
        <w:t> 8</w:t>
      </w:r>
      <w:r w:rsidR="00153DCC" w:rsidRPr="00735EA2">
        <w:rPr>
          <w:lang w:val="fr-CA"/>
        </w:rPr>
        <w:t>6</w:t>
      </w:r>
      <w:r w:rsidRPr="00735EA2">
        <w:rPr>
          <w:vertAlign w:val="superscript"/>
          <w:lang w:val="fr-CA"/>
        </w:rPr>
        <w:t xml:space="preserve">e </w:t>
      </w:r>
      <w:r w:rsidRPr="00735EA2">
        <w:rPr>
          <w:lang w:val="fr-CA"/>
        </w:rPr>
        <w:t>r</w:t>
      </w:r>
      <w:r w:rsidR="00F90D0B" w:rsidRPr="00735EA2">
        <w:rPr>
          <w:lang w:val="fr-CA"/>
        </w:rPr>
        <w:t>éunion</w:t>
      </w:r>
      <w:r w:rsidR="00153DCC" w:rsidRPr="00735EA2">
        <w:rPr>
          <w:lang w:val="fr-CA"/>
        </w:rPr>
        <w:t xml:space="preserve"> </w:t>
      </w:r>
      <w:r w:rsidRPr="00735EA2">
        <w:rPr>
          <w:lang w:val="fr-CA"/>
        </w:rPr>
        <w:t xml:space="preserve">une proposition révisée pour la </w:t>
      </w:r>
      <w:r w:rsidR="00F90D0B" w:rsidRPr="00735EA2">
        <w:rPr>
          <w:lang w:val="fr-CA"/>
        </w:rPr>
        <w:t xml:space="preserve">phase </w:t>
      </w:r>
      <w:r w:rsidR="00153DCC" w:rsidRPr="00735EA2">
        <w:rPr>
          <w:lang w:val="fr-CA"/>
        </w:rPr>
        <w:t xml:space="preserve">II </w:t>
      </w:r>
      <w:r w:rsidRPr="00735EA2">
        <w:rPr>
          <w:lang w:val="fr-CA"/>
        </w:rPr>
        <w:t xml:space="preserve">du plan de gestion de l’élimination de la production de </w:t>
      </w:r>
      <w:r w:rsidR="00153DCC" w:rsidRPr="00735EA2">
        <w:rPr>
          <w:lang w:val="fr-CA"/>
        </w:rPr>
        <w:t>HCFC (</w:t>
      </w:r>
      <w:r w:rsidRPr="00735EA2">
        <w:rPr>
          <w:lang w:val="fr-CA"/>
        </w:rPr>
        <w:t>PGEPH</w:t>
      </w:r>
      <w:r w:rsidR="00153DCC" w:rsidRPr="00735EA2">
        <w:rPr>
          <w:lang w:val="fr-CA"/>
        </w:rPr>
        <w:t xml:space="preserve">) </w:t>
      </w:r>
      <w:r w:rsidRPr="00735EA2">
        <w:rPr>
          <w:lang w:val="fr-CA"/>
        </w:rPr>
        <w:t>du pays</w:t>
      </w:r>
      <w:r w:rsidR="00153DCC" w:rsidRPr="00735EA2">
        <w:rPr>
          <w:lang w:val="fr-CA"/>
        </w:rPr>
        <w:t xml:space="preserve">. </w:t>
      </w:r>
    </w:p>
    <w:p w14:paraId="647D6F76" w14:textId="77777777" w:rsidR="00153DCC" w:rsidRPr="00735EA2" w:rsidRDefault="00A53F6D" w:rsidP="00153DCC">
      <w:pPr>
        <w:rPr>
          <w:u w:val="single"/>
          <w:lang w:val="fr-CA"/>
        </w:rPr>
      </w:pPr>
      <w:r w:rsidRPr="00735EA2">
        <w:rPr>
          <w:u w:val="single"/>
          <w:lang w:val="fr-CA"/>
        </w:rPr>
        <w:t xml:space="preserve">Présentation à la </w:t>
      </w:r>
      <w:r w:rsidR="0010671A" w:rsidRPr="00735EA2">
        <w:rPr>
          <w:u w:val="single"/>
          <w:lang w:val="fr-CA"/>
        </w:rPr>
        <w:t>8</w:t>
      </w:r>
      <w:r w:rsidR="00153DCC" w:rsidRPr="00735EA2">
        <w:rPr>
          <w:u w:val="single"/>
          <w:lang w:val="fr-CA"/>
        </w:rPr>
        <w:t>5</w:t>
      </w:r>
      <w:r w:rsidR="0010671A" w:rsidRPr="00735EA2">
        <w:rPr>
          <w:u w:val="single"/>
          <w:vertAlign w:val="superscript"/>
          <w:lang w:val="fr-CA"/>
        </w:rPr>
        <w:t>e</w:t>
      </w:r>
      <w:r w:rsidR="0010671A" w:rsidRPr="00735EA2">
        <w:rPr>
          <w:u w:val="single"/>
          <w:lang w:val="fr-CA"/>
        </w:rPr>
        <w:t xml:space="preserve"> </w:t>
      </w:r>
      <w:r w:rsidR="00F90D0B" w:rsidRPr="00735EA2">
        <w:rPr>
          <w:u w:val="single"/>
          <w:lang w:val="fr-CA"/>
        </w:rPr>
        <w:t>réunion</w:t>
      </w:r>
    </w:p>
    <w:p w14:paraId="3B29F94E" w14:textId="77777777" w:rsidR="00153DCC" w:rsidRPr="00735EA2" w:rsidRDefault="00153DCC" w:rsidP="00153DCC">
      <w:pPr>
        <w:rPr>
          <w:lang w:val="fr-CA"/>
        </w:rPr>
      </w:pPr>
    </w:p>
    <w:p w14:paraId="544DED57" w14:textId="77777777" w:rsidR="00153DCC" w:rsidRPr="00735EA2" w:rsidRDefault="00A53F6D" w:rsidP="00153DCC">
      <w:pPr>
        <w:pStyle w:val="Heading1"/>
        <w:rPr>
          <w:lang w:val="fr-CA"/>
        </w:rPr>
      </w:pPr>
      <w:r w:rsidRPr="00735EA2">
        <w:rPr>
          <w:lang w:val="fr-CA"/>
        </w:rPr>
        <w:t xml:space="preserve">Conformément à la </w:t>
      </w:r>
      <w:r w:rsidR="003F7576" w:rsidRPr="00735EA2">
        <w:rPr>
          <w:lang w:val="fr-CA"/>
        </w:rPr>
        <w:t>décision</w:t>
      </w:r>
      <w:r w:rsidR="00153DCC" w:rsidRPr="00735EA2">
        <w:rPr>
          <w:lang w:val="fr-CA"/>
        </w:rPr>
        <w:t xml:space="preserve"> 84/69(a)(i), </w:t>
      </w:r>
      <w:r w:rsidR="002F5481" w:rsidRPr="00735EA2">
        <w:rPr>
          <w:lang w:val="fr-CA"/>
        </w:rPr>
        <w:t>les agences bilatérales et d’exécution</w:t>
      </w:r>
      <w:r w:rsidR="00153DCC" w:rsidRPr="00735EA2">
        <w:rPr>
          <w:lang w:val="fr-CA"/>
        </w:rPr>
        <w:t xml:space="preserve"> </w:t>
      </w:r>
      <w:r w:rsidRPr="00735EA2">
        <w:rPr>
          <w:lang w:val="fr-CA"/>
        </w:rPr>
        <w:t xml:space="preserve">ont présenté de nouveau </w:t>
      </w:r>
      <w:r w:rsidR="00A02F99" w:rsidRPr="00735EA2">
        <w:rPr>
          <w:lang w:val="fr-CA"/>
        </w:rPr>
        <w:t>des demandes</w:t>
      </w:r>
      <w:r w:rsidR="00153DCC" w:rsidRPr="00735EA2">
        <w:rPr>
          <w:lang w:val="fr-CA"/>
        </w:rPr>
        <w:t xml:space="preserve"> </w:t>
      </w:r>
      <w:r w:rsidR="00A02F99" w:rsidRPr="00735EA2">
        <w:rPr>
          <w:lang w:val="fr-CA"/>
        </w:rPr>
        <w:t>pour les troisièmes tranches</w:t>
      </w:r>
      <w:r w:rsidR="00153DCC" w:rsidRPr="00735EA2">
        <w:rPr>
          <w:lang w:val="fr-CA"/>
        </w:rPr>
        <w:t xml:space="preserve"> </w:t>
      </w:r>
      <w:r w:rsidRPr="00735EA2">
        <w:rPr>
          <w:lang w:val="fr-CA"/>
        </w:rPr>
        <w:t xml:space="preserve">des plan sectoriels </w:t>
      </w:r>
      <w:r w:rsidR="00E74273">
        <w:rPr>
          <w:lang w:val="fr-CA"/>
        </w:rPr>
        <w:t>des mousses XPS</w:t>
      </w:r>
      <w:r w:rsidR="00153DCC" w:rsidRPr="00735EA2">
        <w:rPr>
          <w:lang w:val="fr-CA"/>
        </w:rPr>
        <w:t xml:space="preserve">, </w:t>
      </w:r>
      <w:r w:rsidRPr="00735EA2">
        <w:rPr>
          <w:lang w:val="fr-CA"/>
        </w:rPr>
        <w:t>de l’</w:t>
      </w:r>
      <w:r w:rsidR="00153DCC" w:rsidRPr="00735EA2">
        <w:rPr>
          <w:lang w:val="fr-CA"/>
        </w:rPr>
        <w:t>ICR,</w:t>
      </w:r>
      <w:r w:rsidR="001F0672" w:rsidRPr="00735EA2">
        <w:rPr>
          <w:lang w:val="fr-CA"/>
        </w:rPr>
        <w:t xml:space="preserve"> et </w:t>
      </w:r>
      <w:r w:rsidRPr="00735EA2">
        <w:rPr>
          <w:lang w:val="fr-CA"/>
        </w:rPr>
        <w:t xml:space="preserve">des </w:t>
      </w:r>
      <w:r w:rsidR="00C3657B" w:rsidRPr="00735EA2">
        <w:rPr>
          <w:lang w:val="fr-CA"/>
        </w:rPr>
        <w:t>solvant</w:t>
      </w:r>
      <w:r w:rsidR="00882494" w:rsidRPr="00735EA2">
        <w:rPr>
          <w:lang w:val="fr-CA"/>
        </w:rPr>
        <w:t>s</w:t>
      </w:r>
      <w:r w:rsidR="00153DCC" w:rsidRPr="00735EA2">
        <w:rPr>
          <w:lang w:val="fr-CA"/>
        </w:rPr>
        <w:t>,</w:t>
      </w:r>
      <w:r w:rsidR="001F0672" w:rsidRPr="00735EA2">
        <w:rPr>
          <w:lang w:val="fr-CA"/>
        </w:rPr>
        <w:t xml:space="preserve"> et </w:t>
      </w:r>
      <w:r w:rsidR="00B70CDC" w:rsidRPr="00735EA2">
        <w:rPr>
          <w:lang w:val="fr-CA"/>
        </w:rPr>
        <w:t>pour la</w:t>
      </w:r>
      <w:r w:rsidR="00882494" w:rsidRPr="00735EA2">
        <w:rPr>
          <w:lang w:val="fr-CA"/>
        </w:rPr>
        <w:t xml:space="preserve"> deuxième tranche</w:t>
      </w:r>
      <w:r w:rsidR="00153DCC" w:rsidRPr="00735EA2">
        <w:rPr>
          <w:lang w:val="fr-CA"/>
        </w:rPr>
        <w:t xml:space="preserve"> </w:t>
      </w:r>
      <w:r w:rsidRPr="00735EA2">
        <w:rPr>
          <w:lang w:val="fr-CA"/>
        </w:rPr>
        <w:t xml:space="preserve">du plan du secteur </w:t>
      </w:r>
      <w:r w:rsidR="00E74273">
        <w:rPr>
          <w:lang w:val="fr-CA"/>
        </w:rPr>
        <w:t>des mousses PU</w:t>
      </w:r>
      <w:r w:rsidR="00153DCC" w:rsidRPr="00735EA2">
        <w:rPr>
          <w:lang w:val="fr-CA"/>
        </w:rPr>
        <w:t xml:space="preserve">. </w:t>
      </w:r>
      <w:r w:rsidRPr="00735EA2">
        <w:rPr>
          <w:lang w:val="fr-CA"/>
        </w:rPr>
        <w:t xml:space="preserve">Un résumé du financement approuvé jusqu’à maintenant et du financement demandé </w:t>
      </w:r>
      <w:r w:rsidR="00F11939" w:rsidRPr="00735EA2">
        <w:rPr>
          <w:lang w:val="fr-CA"/>
        </w:rPr>
        <w:t xml:space="preserve">à la </w:t>
      </w:r>
      <w:r w:rsidRPr="00735EA2">
        <w:rPr>
          <w:lang w:val="fr-CA"/>
        </w:rPr>
        <w:t>8</w:t>
      </w:r>
      <w:r w:rsidR="00153DCC" w:rsidRPr="00735EA2">
        <w:rPr>
          <w:lang w:val="fr-CA"/>
        </w:rPr>
        <w:t>5</w:t>
      </w:r>
      <w:r w:rsidRPr="00735EA2">
        <w:rPr>
          <w:vertAlign w:val="superscript"/>
          <w:lang w:val="fr-CA"/>
        </w:rPr>
        <w:t>e</w:t>
      </w:r>
      <w:r w:rsidRPr="00735EA2">
        <w:rPr>
          <w:lang w:val="fr-CA"/>
        </w:rPr>
        <w:t xml:space="preserve"> </w:t>
      </w:r>
      <w:r w:rsidR="00F90D0B" w:rsidRPr="00735EA2">
        <w:rPr>
          <w:lang w:val="fr-CA"/>
        </w:rPr>
        <w:t>réunion</w:t>
      </w:r>
      <w:r w:rsidR="00153DCC" w:rsidRPr="00735EA2">
        <w:rPr>
          <w:lang w:val="fr-CA"/>
        </w:rPr>
        <w:t xml:space="preserve"> </w:t>
      </w:r>
      <w:r w:rsidRPr="00735EA2">
        <w:rPr>
          <w:lang w:val="fr-CA"/>
        </w:rPr>
        <w:t>est montré au t</w:t>
      </w:r>
      <w:r w:rsidR="00C25997" w:rsidRPr="00735EA2">
        <w:rPr>
          <w:lang w:val="fr-CA"/>
        </w:rPr>
        <w:t>ableau 2.</w:t>
      </w:r>
    </w:p>
    <w:p w14:paraId="4C9711CC" w14:textId="77777777" w:rsidR="00153DCC" w:rsidRPr="00735EA2" w:rsidRDefault="00C25997" w:rsidP="00153DCC">
      <w:pPr>
        <w:rPr>
          <w:lang w:val="fr-CA"/>
        </w:rPr>
      </w:pPr>
      <w:r w:rsidRPr="00735EA2">
        <w:rPr>
          <w:b/>
          <w:lang w:val="fr-CA"/>
        </w:rPr>
        <w:t>Tableau 2.</w:t>
      </w:r>
      <w:r w:rsidR="00153DCC" w:rsidRPr="00735EA2">
        <w:rPr>
          <w:b/>
          <w:lang w:val="fr-CA"/>
        </w:rPr>
        <w:t xml:space="preserve"> </w:t>
      </w:r>
      <w:r w:rsidR="00F11939" w:rsidRPr="00735EA2">
        <w:rPr>
          <w:b/>
          <w:bCs/>
          <w:lang w:val="fr-CA"/>
        </w:rPr>
        <w:t>Demandes de tranche pour les plans sectoriels présentés à la</w:t>
      </w:r>
      <w:r w:rsidR="00F11939" w:rsidRPr="00735EA2">
        <w:rPr>
          <w:b/>
          <w:lang w:val="fr-CA"/>
        </w:rPr>
        <w:t xml:space="preserve"> </w:t>
      </w:r>
      <w:r w:rsidR="00882494" w:rsidRPr="00735EA2">
        <w:rPr>
          <w:b/>
          <w:lang w:val="fr-CA"/>
        </w:rPr>
        <w:t>phase II</w:t>
      </w:r>
      <w:r w:rsidR="00153DCC" w:rsidRPr="00735EA2">
        <w:rPr>
          <w:b/>
          <w:lang w:val="fr-CA"/>
        </w:rPr>
        <w:t xml:space="preserve"> </w:t>
      </w:r>
      <w:r w:rsidR="00F90D0B" w:rsidRPr="00735EA2">
        <w:rPr>
          <w:b/>
          <w:lang w:val="fr-CA"/>
        </w:rPr>
        <w:t>du PGEH</w:t>
      </w:r>
      <w:r w:rsidR="00153DCC" w:rsidRPr="00735EA2">
        <w:rPr>
          <w:b/>
          <w:lang w:val="fr-CA"/>
        </w:rPr>
        <w:t xml:space="preserve"> (</w:t>
      </w:r>
      <w:r w:rsidR="00F11939" w:rsidRPr="00735EA2">
        <w:rPr>
          <w:b/>
          <w:lang w:val="fr-CA"/>
        </w:rPr>
        <w:t>$US</w:t>
      </w:r>
      <w:r w:rsidR="00153DCC" w:rsidRPr="00735EA2">
        <w:rPr>
          <w:b/>
          <w:lang w:val="fr-CA"/>
        </w:rPr>
        <w:t>)</w:t>
      </w:r>
    </w:p>
    <w:tbl>
      <w:tblPr>
        <w:tblW w:w="9355" w:type="dxa"/>
        <w:tblLayout w:type="fixed"/>
        <w:tblLook w:val="04A0" w:firstRow="1" w:lastRow="0" w:firstColumn="1" w:lastColumn="0" w:noHBand="0" w:noVBand="1"/>
      </w:tblPr>
      <w:tblGrid>
        <w:gridCol w:w="5215"/>
        <w:gridCol w:w="2070"/>
        <w:gridCol w:w="2070"/>
      </w:tblGrid>
      <w:tr w:rsidR="00153DCC" w:rsidRPr="00735EA2" w14:paraId="47DBDEE1" w14:textId="77777777" w:rsidTr="00E8348F">
        <w:trPr>
          <w:tblHeader/>
        </w:trPr>
        <w:tc>
          <w:tcPr>
            <w:tcW w:w="5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2AE3A" w14:textId="77777777" w:rsidR="00153DCC" w:rsidRPr="00735EA2" w:rsidRDefault="0010671A" w:rsidP="00E8348F">
            <w:pPr>
              <w:jc w:val="left"/>
              <w:rPr>
                <w:b/>
                <w:bCs/>
                <w:color w:val="000000"/>
                <w:sz w:val="20"/>
                <w:szCs w:val="20"/>
                <w:lang w:val="fr-CA" w:eastAsia="en-CA"/>
              </w:rPr>
            </w:pPr>
            <w:r w:rsidRPr="00735EA2">
              <w:rPr>
                <w:b/>
                <w:bCs/>
                <w:snapToGrid w:val="0"/>
                <w:color w:val="000000"/>
                <w:sz w:val="20"/>
                <w:szCs w:val="20"/>
                <w:lang w:val="fr-CA" w:eastAsia="zh-CN"/>
              </w:rPr>
              <w:t>Plan du secteur</w:t>
            </w:r>
            <w:r w:rsidR="00F90D0B" w:rsidRPr="00735EA2">
              <w:rPr>
                <w:b/>
                <w:bCs/>
                <w:snapToGrid w:val="0"/>
                <w:color w:val="000000"/>
                <w:sz w:val="20"/>
                <w:szCs w:val="20"/>
                <w:lang w:val="fr-CA" w:eastAsia="zh-CN"/>
              </w:rPr>
              <w:t xml:space="preserve"> </w:t>
            </w:r>
            <w:r w:rsidR="00153DCC" w:rsidRPr="00735EA2">
              <w:rPr>
                <w:b/>
                <w:bCs/>
                <w:snapToGrid w:val="0"/>
                <w:color w:val="000000"/>
                <w:sz w:val="20"/>
                <w:szCs w:val="20"/>
                <w:lang w:val="fr-CA" w:eastAsia="zh-CN"/>
              </w:rPr>
              <w:t>(</w:t>
            </w:r>
            <w:r w:rsidR="00F11939" w:rsidRPr="00735EA2">
              <w:rPr>
                <w:b/>
                <w:bCs/>
                <w:snapToGrid w:val="0"/>
                <w:color w:val="000000"/>
                <w:sz w:val="20"/>
                <w:szCs w:val="20"/>
                <w:lang w:val="fr-CA" w:eastAsia="zh-CN"/>
              </w:rPr>
              <w:t>agence principale et agence coopérante</w:t>
            </w:r>
            <w:r w:rsidR="00153DCC" w:rsidRPr="00735EA2">
              <w:rPr>
                <w:b/>
                <w:bCs/>
                <w:snapToGrid w:val="0"/>
                <w:color w:val="000000"/>
                <w:sz w:val="20"/>
                <w:szCs w:val="20"/>
                <w:lang w:val="fr-CA" w:eastAsia="zh-CN"/>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832CF38" w14:textId="77777777" w:rsidR="00F11939" w:rsidRPr="00735EA2" w:rsidRDefault="00153DCC" w:rsidP="00E8348F">
            <w:pPr>
              <w:jc w:val="center"/>
              <w:rPr>
                <w:b/>
                <w:bCs/>
                <w:snapToGrid w:val="0"/>
                <w:color w:val="000000"/>
                <w:sz w:val="20"/>
                <w:szCs w:val="20"/>
                <w:lang w:val="fr-CA" w:eastAsia="zh-CN"/>
              </w:rPr>
            </w:pPr>
            <w:r w:rsidRPr="00735EA2">
              <w:rPr>
                <w:b/>
                <w:bCs/>
                <w:snapToGrid w:val="0"/>
                <w:color w:val="000000"/>
                <w:sz w:val="20"/>
                <w:szCs w:val="20"/>
                <w:lang w:val="fr-CA" w:eastAsia="zh-CN"/>
              </w:rPr>
              <w:t xml:space="preserve">Tranches </w:t>
            </w:r>
          </w:p>
          <w:p w14:paraId="6044839D" w14:textId="77777777" w:rsidR="00153DCC" w:rsidRPr="00735EA2" w:rsidRDefault="00F90D0B" w:rsidP="00E8348F">
            <w:pPr>
              <w:jc w:val="center"/>
              <w:rPr>
                <w:b/>
                <w:bCs/>
                <w:color w:val="000000"/>
                <w:sz w:val="20"/>
                <w:szCs w:val="20"/>
                <w:lang w:val="fr-CA" w:eastAsia="en-CA"/>
              </w:rPr>
            </w:pPr>
            <w:r w:rsidRPr="00735EA2">
              <w:rPr>
                <w:b/>
                <w:bCs/>
                <w:snapToGrid w:val="0"/>
                <w:color w:val="000000"/>
                <w:sz w:val="20"/>
                <w:szCs w:val="20"/>
                <w:lang w:val="fr-CA" w:eastAsia="zh-CN"/>
              </w:rPr>
              <w:t>approuvé</w:t>
            </w:r>
            <w:r w:rsidR="00F11939" w:rsidRPr="00735EA2">
              <w:rPr>
                <w:b/>
                <w:bCs/>
                <w:snapToGrid w:val="0"/>
                <w:color w:val="000000"/>
                <w:sz w:val="20"/>
                <w:szCs w:val="20"/>
                <w:lang w:val="fr-CA" w:eastAsia="zh-CN"/>
              </w:rPr>
              <w:t>es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F7A09EF" w14:textId="77777777" w:rsidR="00153DCC" w:rsidRPr="00735EA2" w:rsidRDefault="00F11939" w:rsidP="00E8348F">
            <w:pPr>
              <w:jc w:val="center"/>
              <w:rPr>
                <w:b/>
                <w:bCs/>
                <w:color w:val="000000"/>
                <w:sz w:val="20"/>
                <w:szCs w:val="20"/>
                <w:lang w:val="fr-CA" w:eastAsia="en-CA"/>
              </w:rPr>
            </w:pPr>
            <w:r w:rsidRPr="00735EA2">
              <w:rPr>
                <w:b/>
                <w:bCs/>
                <w:snapToGrid w:val="0"/>
                <w:color w:val="000000"/>
                <w:sz w:val="20"/>
                <w:szCs w:val="20"/>
                <w:lang w:val="fr-CA" w:eastAsia="zh-CN"/>
              </w:rPr>
              <w:t>Financement demandé</w:t>
            </w:r>
            <w:r w:rsidR="00153DCC" w:rsidRPr="00735EA2">
              <w:rPr>
                <w:b/>
                <w:bCs/>
                <w:snapToGrid w:val="0"/>
                <w:color w:val="000000"/>
                <w:sz w:val="20"/>
                <w:szCs w:val="20"/>
                <w:lang w:val="fr-CA" w:eastAsia="zh-CN"/>
              </w:rPr>
              <w:t xml:space="preserve"> </w:t>
            </w:r>
          </w:p>
        </w:tc>
      </w:tr>
      <w:tr w:rsidR="00153DCC" w:rsidRPr="00735EA2" w14:paraId="35D3EBD5" w14:textId="77777777" w:rsidTr="00E8348F">
        <w:tc>
          <w:tcPr>
            <w:tcW w:w="5215" w:type="dxa"/>
            <w:tcBorders>
              <w:top w:val="nil"/>
              <w:left w:val="single" w:sz="4" w:space="0" w:color="auto"/>
              <w:bottom w:val="single" w:sz="4" w:space="0" w:color="auto"/>
              <w:right w:val="single" w:sz="4" w:space="0" w:color="auto"/>
            </w:tcBorders>
            <w:shd w:val="clear" w:color="auto" w:fill="auto"/>
            <w:hideMark/>
          </w:tcPr>
          <w:p w14:paraId="59023B66" w14:textId="77777777" w:rsidR="00153DCC" w:rsidRPr="00735EA2" w:rsidRDefault="00153DCC" w:rsidP="00E8348F">
            <w:pPr>
              <w:jc w:val="left"/>
              <w:rPr>
                <w:color w:val="000000"/>
                <w:sz w:val="20"/>
                <w:szCs w:val="20"/>
                <w:lang w:val="fr-CA" w:eastAsia="en-CA"/>
              </w:rPr>
            </w:pPr>
            <w:r w:rsidRPr="00735EA2">
              <w:rPr>
                <w:snapToGrid w:val="0"/>
                <w:color w:val="000000"/>
                <w:sz w:val="20"/>
                <w:szCs w:val="20"/>
                <w:lang w:val="fr-CA" w:eastAsia="zh-CN"/>
              </w:rPr>
              <w:t>XPS (</w:t>
            </w:r>
            <w:r w:rsidR="001F0672" w:rsidRPr="00735EA2">
              <w:rPr>
                <w:snapToGrid w:val="0"/>
                <w:color w:val="000000"/>
                <w:sz w:val="20"/>
                <w:szCs w:val="20"/>
                <w:lang w:val="fr-CA" w:eastAsia="zh-CN"/>
              </w:rPr>
              <w:t>ONUDI</w:t>
            </w:r>
            <w:r w:rsidRPr="00735EA2">
              <w:rPr>
                <w:snapToGrid w:val="0"/>
                <w:color w:val="000000"/>
                <w:sz w:val="20"/>
                <w:szCs w:val="20"/>
                <w:lang w:val="fr-CA" w:eastAsia="zh-CN"/>
              </w:rPr>
              <w:t xml:space="preserve">, </w:t>
            </w:r>
            <w:r w:rsidR="001F0672" w:rsidRPr="00735EA2">
              <w:rPr>
                <w:snapToGrid w:val="0"/>
                <w:color w:val="000000"/>
                <w:sz w:val="20"/>
                <w:szCs w:val="20"/>
                <w:lang w:val="fr-CA" w:eastAsia="zh-CN"/>
              </w:rPr>
              <w:t>Allemagne</w:t>
            </w:r>
            <w:r w:rsidRPr="00735EA2">
              <w:rPr>
                <w:snapToGrid w:val="0"/>
                <w:color w:val="000000"/>
                <w:sz w:val="20"/>
                <w:szCs w:val="20"/>
                <w:lang w:val="fr-CA" w:eastAsia="zh-CN"/>
              </w:rPr>
              <w:t>)</w:t>
            </w:r>
          </w:p>
        </w:tc>
        <w:tc>
          <w:tcPr>
            <w:tcW w:w="2070" w:type="dxa"/>
            <w:tcBorders>
              <w:top w:val="nil"/>
              <w:left w:val="nil"/>
              <w:bottom w:val="single" w:sz="4" w:space="0" w:color="auto"/>
              <w:right w:val="single" w:sz="4" w:space="0" w:color="auto"/>
            </w:tcBorders>
            <w:shd w:val="clear" w:color="auto" w:fill="auto"/>
            <w:hideMark/>
          </w:tcPr>
          <w:p w14:paraId="45AD93D8" w14:textId="77777777" w:rsidR="00153DCC" w:rsidRPr="00735EA2" w:rsidRDefault="00153DCC" w:rsidP="00E8348F">
            <w:pPr>
              <w:jc w:val="right"/>
              <w:rPr>
                <w:color w:val="000000"/>
                <w:sz w:val="20"/>
                <w:szCs w:val="20"/>
                <w:lang w:val="fr-CA"/>
              </w:rPr>
            </w:pPr>
            <w:r w:rsidRPr="00735EA2">
              <w:rPr>
                <w:color w:val="000000"/>
                <w:sz w:val="20"/>
                <w:szCs w:val="20"/>
                <w:lang w:val="fr-CA"/>
              </w:rPr>
              <w:t>1</w:t>
            </w:r>
            <w:r w:rsidR="00354731" w:rsidRPr="00735EA2">
              <w:rPr>
                <w:color w:val="000000"/>
                <w:sz w:val="20"/>
                <w:szCs w:val="20"/>
                <w:lang w:val="fr-CA"/>
              </w:rPr>
              <w:t>6 </w:t>
            </w:r>
            <w:r w:rsidRPr="00735EA2">
              <w:rPr>
                <w:color w:val="000000"/>
                <w:sz w:val="20"/>
                <w:szCs w:val="20"/>
                <w:lang w:val="fr-CA"/>
              </w:rPr>
              <w:t>51</w:t>
            </w:r>
            <w:r w:rsidR="00354731" w:rsidRPr="00735EA2">
              <w:rPr>
                <w:color w:val="000000"/>
                <w:sz w:val="20"/>
                <w:szCs w:val="20"/>
                <w:lang w:val="fr-CA"/>
              </w:rPr>
              <w:t>4 </w:t>
            </w:r>
            <w:r w:rsidRPr="00735EA2">
              <w:rPr>
                <w:color w:val="000000"/>
                <w:sz w:val="20"/>
                <w:szCs w:val="20"/>
                <w:lang w:val="fr-CA"/>
              </w:rPr>
              <w:t>867</w:t>
            </w:r>
          </w:p>
        </w:tc>
        <w:tc>
          <w:tcPr>
            <w:tcW w:w="2070" w:type="dxa"/>
            <w:tcBorders>
              <w:top w:val="nil"/>
              <w:left w:val="nil"/>
              <w:bottom w:val="single" w:sz="4" w:space="0" w:color="auto"/>
              <w:right w:val="single" w:sz="4" w:space="0" w:color="auto"/>
            </w:tcBorders>
            <w:shd w:val="clear" w:color="auto" w:fill="auto"/>
          </w:tcPr>
          <w:p w14:paraId="2F0D8C81" w14:textId="77777777" w:rsidR="00153DCC" w:rsidRPr="00735EA2" w:rsidRDefault="00354731" w:rsidP="00E8348F">
            <w:pPr>
              <w:jc w:val="right"/>
              <w:rPr>
                <w:sz w:val="20"/>
                <w:szCs w:val="20"/>
                <w:lang w:val="fr-CA"/>
              </w:rPr>
            </w:pPr>
            <w:r w:rsidRPr="00735EA2">
              <w:rPr>
                <w:sz w:val="20"/>
                <w:szCs w:val="20"/>
                <w:lang w:val="fr-CA"/>
              </w:rPr>
              <w:t>9 </w:t>
            </w:r>
            <w:r w:rsidR="00153DCC" w:rsidRPr="00735EA2">
              <w:rPr>
                <w:sz w:val="20"/>
                <w:szCs w:val="20"/>
                <w:lang w:val="fr-CA"/>
              </w:rPr>
              <w:t>89</w:t>
            </w:r>
            <w:r w:rsidRPr="00735EA2">
              <w:rPr>
                <w:sz w:val="20"/>
                <w:szCs w:val="20"/>
                <w:lang w:val="fr-CA"/>
              </w:rPr>
              <w:t>0 </w:t>
            </w:r>
            <w:r w:rsidR="00153DCC" w:rsidRPr="00735EA2">
              <w:rPr>
                <w:sz w:val="20"/>
                <w:szCs w:val="20"/>
                <w:lang w:val="fr-CA"/>
              </w:rPr>
              <w:t>431</w:t>
            </w:r>
          </w:p>
        </w:tc>
      </w:tr>
      <w:tr w:rsidR="00153DCC" w:rsidRPr="00735EA2" w14:paraId="4864DBA0" w14:textId="77777777" w:rsidTr="00E8348F">
        <w:tc>
          <w:tcPr>
            <w:tcW w:w="5215" w:type="dxa"/>
            <w:tcBorders>
              <w:top w:val="nil"/>
              <w:left w:val="single" w:sz="4" w:space="0" w:color="auto"/>
              <w:bottom w:val="single" w:sz="4" w:space="0" w:color="auto"/>
              <w:right w:val="single" w:sz="4" w:space="0" w:color="auto"/>
            </w:tcBorders>
            <w:shd w:val="clear" w:color="auto" w:fill="auto"/>
            <w:hideMark/>
          </w:tcPr>
          <w:p w14:paraId="1E0B2259" w14:textId="77777777" w:rsidR="00153DCC" w:rsidRPr="00735EA2" w:rsidRDefault="00153DCC" w:rsidP="00E8348F">
            <w:pPr>
              <w:jc w:val="left"/>
              <w:rPr>
                <w:color w:val="000000"/>
                <w:sz w:val="20"/>
                <w:szCs w:val="20"/>
                <w:lang w:val="fr-CA" w:eastAsia="en-CA"/>
              </w:rPr>
            </w:pPr>
            <w:r w:rsidRPr="00735EA2">
              <w:rPr>
                <w:snapToGrid w:val="0"/>
                <w:color w:val="000000"/>
                <w:sz w:val="20"/>
                <w:szCs w:val="20"/>
                <w:lang w:val="fr-CA" w:eastAsia="zh-CN"/>
              </w:rPr>
              <w:t>PU (</w:t>
            </w:r>
            <w:r w:rsidR="001F0672" w:rsidRPr="00735EA2">
              <w:rPr>
                <w:snapToGrid w:val="0"/>
                <w:color w:val="000000"/>
                <w:sz w:val="20"/>
                <w:szCs w:val="20"/>
                <w:lang w:val="fr-CA" w:eastAsia="zh-CN"/>
              </w:rPr>
              <w:t>Banque mondiale</w:t>
            </w:r>
            <w:r w:rsidRPr="00735EA2">
              <w:rPr>
                <w:snapToGrid w:val="0"/>
                <w:color w:val="000000"/>
                <w:sz w:val="20"/>
                <w:szCs w:val="20"/>
                <w:lang w:val="fr-CA" w:eastAsia="zh-CN"/>
              </w:rPr>
              <w:t>)</w:t>
            </w:r>
          </w:p>
        </w:tc>
        <w:tc>
          <w:tcPr>
            <w:tcW w:w="2070" w:type="dxa"/>
            <w:tcBorders>
              <w:top w:val="nil"/>
              <w:left w:val="nil"/>
              <w:bottom w:val="single" w:sz="4" w:space="0" w:color="auto"/>
              <w:right w:val="single" w:sz="4" w:space="0" w:color="auto"/>
            </w:tcBorders>
            <w:shd w:val="clear" w:color="auto" w:fill="auto"/>
            <w:hideMark/>
          </w:tcPr>
          <w:p w14:paraId="2C316D40" w14:textId="77777777" w:rsidR="00153DCC" w:rsidRPr="00735EA2" w:rsidRDefault="00354731" w:rsidP="00E8348F">
            <w:pPr>
              <w:jc w:val="right"/>
              <w:rPr>
                <w:color w:val="000000"/>
                <w:sz w:val="20"/>
                <w:szCs w:val="20"/>
                <w:lang w:val="fr-CA"/>
              </w:rPr>
            </w:pPr>
            <w:r w:rsidRPr="00735EA2">
              <w:rPr>
                <w:color w:val="000000"/>
                <w:sz w:val="20"/>
                <w:szCs w:val="20"/>
                <w:lang w:val="fr-CA"/>
              </w:rPr>
              <w:t>7 </w:t>
            </w:r>
            <w:r w:rsidR="00153DCC" w:rsidRPr="00735EA2">
              <w:rPr>
                <w:color w:val="000000"/>
                <w:sz w:val="20"/>
                <w:szCs w:val="20"/>
                <w:lang w:val="fr-CA"/>
              </w:rPr>
              <w:t>04</w:t>
            </w:r>
            <w:r w:rsidRPr="00735EA2">
              <w:rPr>
                <w:color w:val="000000"/>
                <w:sz w:val="20"/>
                <w:szCs w:val="20"/>
                <w:lang w:val="fr-CA"/>
              </w:rPr>
              <w:t>5 </w:t>
            </w:r>
            <w:r w:rsidR="00153DCC" w:rsidRPr="00735EA2">
              <w:rPr>
                <w:color w:val="000000"/>
                <w:sz w:val="20"/>
                <w:szCs w:val="20"/>
                <w:lang w:val="fr-CA"/>
              </w:rPr>
              <w:t>027*</w:t>
            </w:r>
          </w:p>
        </w:tc>
        <w:tc>
          <w:tcPr>
            <w:tcW w:w="2070" w:type="dxa"/>
            <w:tcBorders>
              <w:top w:val="nil"/>
              <w:left w:val="nil"/>
              <w:bottom w:val="single" w:sz="4" w:space="0" w:color="auto"/>
              <w:right w:val="single" w:sz="4" w:space="0" w:color="auto"/>
            </w:tcBorders>
            <w:shd w:val="clear" w:color="auto" w:fill="auto"/>
          </w:tcPr>
          <w:p w14:paraId="7F38FD93" w14:textId="77777777" w:rsidR="00153DCC" w:rsidRPr="00735EA2" w:rsidRDefault="00354731" w:rsidP="00E8348F">
            <w:pPr>
              <w:jc w:val="right"/>
              <w:rPr>
                <w:sz w:val="20"/>
                <w:szCs w:val="20"/>
                <w:lang w:val="fr-CA"/>
              </w:rPr>
            </w:pPr>
            <w:r w:rsidRPr="00735EA2">
              <w:rPr>
                <w:sz w:val="20"/>
                <w:szCs w:val="20"/>
                <w:lang w:val="fr-CA"/>
              </w:rPr>
              <w:t>2 </w:t>
            </w:r>
            <w:r w:rsidR="00153DCC" w:rsidRPr="00735EA2">
              <w:rPr>
                <w:sz w:val="20"/>
                <w:szCs w:val="20"/>
                <w:lang w:val="fr-CA"/>
              </w:rPr>
              <w:t>06</w:t>
            </w:r>
            <w:r w:rsidRPr="00735EA2">
              <w:rPr>
                <w:sz w:val="20"/>
                <w:szCs w:val="20"/>
                <w:lang w:val="fr-CA"/>
              </w:rPr>
              <w:t>7 </w:t>
            </w:r>
            <w:r w:rsidR="00153DCC" w:rsidRPr="00735EA2">
              <w:rPr>
                <w:sz w:val="20"/>
                <w:szCs w:val="20"/>
                <w:lang w:val="fr-CA"/>
              </w:rPr>
              <w:t>012</w:t>
            </w:r>
          </w:p>
        </w:tc>
      </w:tr>
      <w:tr w:rsidR="00153DCC" w:rsidRPr="00735EA2" w14:paraId="03CBDB21" w14:textId="77777777" w:rsidTr="00E8348F">
        <w:tc>
          <w:tcPr>
            <w:tcW w:w="5215" w:type="dxa"/>
            <w:tcBorders>
              <w:top w:val="nil"/>
              <w:left w:val="single" w:sz="4" w:space="0" w:color="auto"/>
              <w:bottom w:val="single" w:sz="4" w:space="0" w:color="auto"/>
              <w:right w:val="single" w:sz="4" w:space="0" w:color="auto"/>
            </w:tcBorders>
            <w:shd w:val="clear" w:color="auto" w:fill="auto"/>
            <w:hideMark/>
          </w:tcPr>
          <w:p w14:paraId="604A6044" w14:textId="77777777" w:rsidR="00153DCC" w:rsidRPr="00735EA2" w:rsidRDefault="00A505DF" w:rsidP="00E8348F">
            <w:pPr>
              <w:jc w:val="left"/>
              <w:rPr>
                <w:color w:val="000000"/>
                <w:sz w:val="20"/>
                <w:szCs w:val="20"/>
                <w:lang w:val="fr-CA" w:eastAsia="en-CA"/>
              </w:rPr>
            </w:pPr>
            <w:r w:rsidRPr="00735EA2">
              <w:rPr>
                <w:snapToGrid w:val="0"/>
                <w:color w:val="000000"/>
                <w:sz w:val="20"/>
                <w:szCs w:val="20"/>
                <w:lang w:val="fr-CA" w:eastAsia="zh-CN"/>
              </w:rPr>
              <w:t>ICR</w:t>
            </w:r>
            <w:r w:rsidR="00153DCC" w:rsidRPr="00735EA2">
              <w:rPr>
                <w:snapToGrid w:val="0"/>
                <w:color w:val="000000"/>
                <w:sz w:val="20"/>
                <w:szCs w:val="20"/>
                <w:lang w:val="fr-CA" w:eastAsia="zh-CN"/>
              </w:rPr>
              <w:t xml:space="preserve"> (</w:t>
            </w:r>
            <w:r w:rsidR="001F0672" w:rsidRPr="00735EA2">
              <w:rPr>
                <w:snapToGrid w:val="0"/>
                <w:color w:val="000000"/>
                <w:sz w:val="20"/>
                <w:szCs w:val="20"/>
                <w:lang w:val="fr-CA" w:eastAsia="zh-CN"/>
              </w:rPr>
              <w:t>PNUD</w:t>
            </w:r>
            <w:r w:rsidR="00153DCC" w:rsidRPr="00735EA2">
              <w:rPr>
                <w:snapToGrid w:val="0"/>
                <w:color w:val="000000"/>
                <w:sz w:val="20"/>
                <w:szCs w:val="20"/>
                <w:lang w:val="fr-CA" w:eastAsia="zh-CN"/>
              </w:rPr>
              <w:t>)</w:t>
            </w:r>
          </w:p>
        </w:tc>
        <w:tc>
          <w:tcPr>
            <w:tcW w:w="2070" w:type="dxa"/>
            <w:tcBorders>
              <w:top w:val="nil"/>
              <w:left w:val="nil"/>
              <w:bottom w:val="single" w:sz="4" w:space="0" w:color="auto"/>
              <w:right w:val="single" w:sz="4" w:space="0" w:color="auto"/>
            </w:tcBorders>
            <w:shd w:val="clear" w:color="auto" w:fill="auto"/>
            <w:hideMark/>
          </w:tcPr>
          <w:p w14:paraId="205BF40F" w14:textId="77777777" w:rsidR="00153DCC" w:rsidRPr="00735EA2" w:rsidRDefault="00153DCC" w:rsidP="00E8348F">
            <w:pPr>
              <w:jc w:val="right"/>
              <w:rPr>
                <w:color w:val="000000"/>
                <w:sz w:val="20"/>
                <w:szCs w:val="20"/>
                <w:lang w:val="fr-CA"/>
              </w:rPr>
            </w:pPr>
            <w:r w:rsidRPr="00735EA2">
              <w:rPr>
                <w:color w:val="000000"/>
                <w:sz w:val="20"/>
                <w:szCs w:val="20"/>
                <w:lang w:val="fr-CA"/>
              </w:rPr>
              <w:t>3</w:t>
            </w:r>
            <w:r w:rsidR="00354731" w:rsidRPr="00735EA2">
              <w:rPr>
                <w:color w:val="000000"/>
                <w:sz w:val="20"/>
                <w:szCs w:val="20"/>
                <w:lang w:val="fr-CA"/>
              </w:rPr>
              <w:t>3 </w:t>
            </w:r>
            <w:r w:rsidRPr="00735EA2">
              <w:rPr>
                <w:color w:val="000000"/>
                <w:sz w:val="20"/>
                <w:szCs w:val="20"/>
                <w:lang w:val="fr-CA"/>
              </w:rPr>
              <w:t>36</w:t>
            </w:r>
            <w:r w:rsidR="00354731" w:rsidRPr="00735EA2">
              <w:rPr>
                <w:color w:val="000000"/>
                <w:sz w:val="20"/>
                <w:szCs w:val="20"/>
                <w:lang w:val="fr-CA"/>
              </w:rPr>
              <w:t>8 </w:t>
            </w:r>
            <w:r w:rsidRPr="00735EA2">
              <w:rPr>
                <w:color w:val="000000"/>
                <w:sz w:val="20"/>
                <w:szCs w:val="20"/>
                <w:lang w:val="fr-CA"/>
              </w:rPr>
              <w:t>756</w:t>
            </w:r>
          </w:p>
        </w:tc>
        <w:tc>
          <w:tcPr>
            <w:tcW w:w="2070" w:type="dxa"/>
            <w:tcBorders>
              <w:top w:val="nil"/>
              <w:left w:val="nil"/>
              <w:bottom w:val="single" w:sz="4" w:space="0" w:color="auto"/>
              <w:right w:val="single" w:sz="4" w:space="0" w:color="auto"/>
            </w:tcBorders>
            <w:shd w:val="clear" w:color="auto" w:fill="auto"/>
          </w:tcPr>
          <w:p w14:paraId="02AEB7BF" w14:textId="77777777" w:rsidR="00153DCC" w:rsidRPr="00735EA2" w:rsidRDefault="00354731" w:rsidP="00E8348F">
            <w:pPr>
              <w:jc w:val="right"/>
              <w:rPr>
                <w:sz w:val="20"/>
                <w:szCs w:val="20"/>
                <w:lang w:val="fr-CA"/>
              </w:rPr>
            </w:pPr>
            <w:r w:rsidRPr="00735EA2">
              <w:rPr>
                <w:sz w:val="20"/>
                <w:szCs w:val="20"/>
                <w:lang w:val="fr-CA"/>
              </w:rPr>
              <w:t>2 </w:t>
            </w:r>
            <w:r w:rsidR="00153DCC" w:rsidRPr="00735EA2">
              <w:rPr>
                <w:sz w:val="20"/>
                <w:szCs w:val="20"/>
                <w:lang w:val="fr-CA"/>
              </w:rPr>
              <w:t>09</w:t>
            </w:r>
            <w:r w:rsidRPr="00735EA2">
              <w:rPr>
                <w:sz w:val="20"/>
                <w:szCs w:val="20"/>
                <w:lang w:val="fr-CA"/>
              </w:rPr>
              <w:t>5 </w:t>
            </w:r>
            <w:r w:rsidR="00153DCC" w:rsidRPr="00735EA2">
              <w:rPr>
                <w:sz w:val="20"/>
                <w:szCs w:val="20"/>
                <w:lang w:val="fr-CA"/>
              </w:rPr>
              <w:t>775</w:t>
            </w:r>
          </w:p>
        </w:tc>
      </w:tr>
      <w:tr w:rsidR="00153DCC" w:rsidRPr="00735EA2" w14:paraId="61874EAE" w14:textId="77777777" w:rsidTr="00E8348F">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3EA23212" w14:textId="77777777" w:rsidR="00153DCC" w:rsidRPr="00735EA2" w:rsidRDefault="00153DCC" w:rsidP="00E8348F">
            <w:pPr>
              <w:jc w:val="left"/>
              <w:rPr>
                <w:color w:val="000000"/>
                <w:sz w:val="20"/>
                <w:szCs w:val="20"/>
                <w:lang w:val="fr-CA" w:eastAsia="en-CA"/>
              </w:rPr>
            </w:pPr>
            <w:r w:rsidRPr="00735EA2">
              <w:rPr>
                <w:snapToGrid w:val="0"/>
                <w:color w:val="000000"/>
                <w:sz w:val="20"/>
                <w:szCs w:val="20"/>
                <w:lang w:val="fr-CA" w:eastAsia="zh-CN"/>
              </w:rPr>
              <w:t>RAC (</w:t>
            </w:r>
            <w:r w:rsidR="001F0672" w:rsidRPr="00735EA2">
              <w:rPr>
                <w:snapToGrid w:val="0"/>
                <w:color w:val="000000"/>
                <w:sz w:val="20"/>
                <w:szCs w:val="20"/>
                <w:lang w:val="fr-CA" w:eastAsia="zh-CN"/>
              </w:rPr>
              <w:t>ONUDI</w:t>
            </w:r>
            <w:r w:rsidRPr="00735EA2">
              <w:rPr>
                <w:snapToGrid w:val="0"/>
                <w:color w:val="000000"/>
                <w:sz w:val="20"/>
                <w:szCs w:val="20"/>
                <w:lang w:val="fr-CA" w:eastAsia="zh-CN"/>
              </w:rPr>
              <w:t xml:space="preserve">, </w:t>
            </w:r>
            <w:r w:rsidR="001F0672" w:rsidRPr="00735EA2">
              <w:rPr>
                <w:snapToGrid w:val="0"/>
                <w:color w:val="000000"/>
                <w:sz w:val="20"/>
                <w:szCs w:val="20"/>
                <w:lang w:val="fr-CA" w:eastAsia="zh-CN"/>
              </w:rPr>
              <w:t>Italie</w:t>
            </w:r>
            <w:r w:rsidRPr="00735EA2">
              <w:rPr>
                <w:snapToGrid w:val="0"/>
                <w:color w:val="000000"/>
                <w:sz w:val="20"/>
                <w:szCs w:val="20"/>
                <w:lang w:val="fr-CA" w:eastAsia="zh-CN"/>
              </w:rPr>
              <w:t>)</w:t>
            </w:r>
          </w:p>
        </w:tc>
        <w:tc>
          <w:tcPr>
            <w:tcW w:w="2070" w:type="dxa"/>
            <w:tcBorders>
              <w:top w:val="single" w:sz="4" w:space="0" w:color="auto"/>
              <w:left w:val="nil"/>
              <w:bottom w:val="single" w:sz="4" w:space="0" w:color="auto"/>
              <w:right w:val="single" w:sz="4" w:space="0" w:color="auto"/>
            </w:tcBorders>
            <w:shd w:val="clear" w:color="auto" w:fill="auto"/>
            <w:hideMark/>
          </w:tcPr>
          <w:p w14:paraId="6F67A608" w14:textId="77777777" w:rsidR="00153DCC" w:rsidRPr="00735EA2" w:rsidRDefault="00153DCC" w:rsidP="00E8348F">
            <w:pPr>
              <w:jc w:val="right"/>
              <w:rPr>
                <w:color w:val="000000"/>
                <w:sz w:val="20"/>
                <w:szCs w:val="20"/>
                <w:lang w:val="fr-CA"/>
              </w:rPr>
            </w:pPr>
            <w:r w:rsidRPr="00735EA2">
              <w:rPr>
                <w:color w:val="000000"/>
                <w:sz w:val="20"/>
                <w:szCs w:val="20"/>
                <w:lang w:val="fr-CA"/>
              </w:rPr>
              <w:t>3</w:t>
            </w:r>
            <w:r w:rsidR="00354731" w:rsidRPr="00735EA2">
              <w:rPr>
                <w:color w:val="000000"/>
                <w:sz w:val="20"/>
                <w:szCs w:val="20"/>
                <w:lang w:val="fr-CA"/>
              </w:rPr>
              <w:t>1 </w:t>
            </w:r>
            <w:r w:rsidRPr="00735EA2">
              <w:rPr>
                <w:color w:val="000000"/>
                <w:sz w:val="20"/>
                <w:szCs w:val="20"/>
                <w:lang w:val="fr-CA"/>
              </w:rPr>
              <w:t>56</w:t>
            </w:r>
            <w:r w:rsidR="00354731" w:rsidRPr="00735EA2">
              <w:rPr>
                <w:color w:val="000000"/>
                <w:sz w:val="20"/>
                <w:szCs w:val="20"/>
                <w:lang w:val="fr-CA"/>
              </w:rPr>
              <w:t>2 </w:t>
            </w:r>
            <w:r w:rsidRPr="00735EA2">
              <w:rPr>
                <w:color w:val="000000"/>
                <w:sz w:val="20"/>
                <w:szCs w:val="20"/>
                <w:lang w:val="fr-CA"/>
              </w:rPr>
              <w:t>981</w:t>
            </w:r>
          </w:p>
        </w:tc>
        <w:tc>
          <w:tcPr>
            <w:tcW w:w="2070" w:type="dxa"/>
            <w:tcBorders>
              <w:top w:val="single" w:sz="4" w:space="0" w:color="auto"/>
              <w:left w:val="nil"/>
              <w:bottom w:val="single" w:sz="4" w:space="0" w:color="auto"/>
              <w:right w:val="single" w:sz="4" w:space="0" w:color="auto"/>
            </w:tcBorders>
            <w:shd w:val="clear" w:color="auto" w:fill="auto"/>
          </w:tcPr>
          <w:p w14:paraId="76597917" w14:textId="77777777" w:rsidR="00153DCC" w:rsidRPr="00735EA2" w:rsidRDefault="00153DCC" w:rsidP="00E8348F">
            <w:pPr>
              <w:jc w:val="right"/>
              <w:rPr>
                <w:sz w:val="20"/>
                <w:szCs w:val="20"/>
                <w:lang w:val="fr-CA"/>
              </w:rPr>
            </w:pPr>
            <w:r w:rsidRPr="00735EA2">
              <w:rPr>
                <w:sz w:val="20"/>
                <w:szCs w:val="20"/>
                <w:lang w:val="fr-CA"/>
              </w:rPr>
              <w:t>0**</w:t>
            </w:r>
          </w:p>
        </w:tc>
      </w:tr>
      <w:tr w:rsidR="00153DCC" w:rsidRPr="00735EA2" w14:paraId="469F6537" w14:textId="77777777" w:rsidTr="00E8348F">
        <w:tc>
          <w:tcPr>
            <w:tcW w:w="5215" w:type="dxa"/>
            <w:tcBorders>
              <w:top w:val="nil"/>
              <w:left w:val="single" w:sz="4" w:space="0" w:color="auto"/>
              <w:bottom w:val="single" w:sz="4" w:space="0" w:color="auto"/>
              <w:right w:val="single" w:sz="4" w:space="0" w:color="auto"/>
            </w:tcBorders>
            <w:shd w:val="clear" w:color="auto" w:fill="auto"/>
            <w:hideMark/>
          </w:tcPr>
          <w:p w14:paraId="1EE255A2" w14:textId="77777777" w:rsidR="00153DCC" w:rsidRPr="00735EA2" w:rsidRDefault="00C3657B" w:rsidP="00E8348F">
            <w:pPr>
              <w:jc w:val="left"/>
              <w:rPr>
                <w:color w:val="000000"/>
                <w:sz w:val="20"/>
                <w:szCs w:val="20"/>
                <w:lang w:val="fr-CA" w:eastAsia="en-CA"/>
              </w:rPr>
            </w:pPr>
            <w:r w:rsidRPr="00735EA2">
              <w:rPr>
                <w:snapToGrid w:val="0"/>
                <w:color w:val="000000"/>
                <w:sz w:val="20"/>
                <w:szCs w:val="20"/>
                <w:lang w:val="fr-CA" w:eastAsia="zh-CN"/>
              </w:rPr>
              <w:t>Solvant</w:t>
            </w:r>
            <w:r w:rsidR="00153DCC" w:rsidRPr="00735EA2">
              <w:rPr>
                <w:snapToGrid w:val="0"/>
                <w:color w:val="000000"/>
                <w:sz w:val="20"/>
                <w:szCs w:val="20"/>
                <w:lang w:val="fr-CA" w:eastAsia="zh-CN"/>
              </w:rPr>
              <w:t xml:space="preserve"> (</w:t>
            </w:r>
            <w:r w:rsidR="001F0672" w:rsidRPr="00735EA2">
              <w:rPr>
                <w:snapToGrid w:val="0"/>
                <w:color w:val="000000"/>
                <w:sz w:val="20"/>
                <w:szCs w:val="20"/>
                <w:lang w:val="fr-CA" w:eastAsia="zh-CN"/>
              </w:rPr>
              <w:t>PNUD</w:t>
            </w:r>
            <w:r w:rsidR="00153DCC" w:rsidRPr="00735EA2">
              <w:rPr>
                <w:snapToGrid w:val="0"/>
                <w:color w:val="000000"/>
                <w:sz w:val="20"/>
                <w:szCs w:val="20"/>
                <w:lang w:val="fr-CA" w:eastAsia="zh-CN"/>
              </w:rPr>
              <w:t>)</w:t>
            </w:r>
          </w:p>
        </w:tc>
        <w:tc>
          <w:tcPr>
            <w:tcW w:w="2070" w:type="dxa"/>
            <w:tcBorders>
              <w:top w:val="nil"/>
              <w:left w:val="nil"/>
              <w:bottom w:val="single" w:sz="4" w:space="0" w:color="auto"/>
              <w:right w:val="single" w:sz="4" w:space="0" w:color="auto"/>
            </w:tcBorders>
            <w:shd w:val="clear" w:color="auto" w:fill="auto"/>
            <w:hideMark/>
          </w:tcPr>
          <w:p w14:paraId="6BFBFB52" w14:textId="77777777" w:rsidR="00153DCC" w:rsidRPr="00735EA2" w:rsidRDefault="00354731" w:rsidP="00E8348F">
            <w:pPr>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59</w:t>
            </w:r>
            <w:r w:rsidRPr="00735EA2">
              <w:rPr>
                <w:color w:val="000000"/>
                <w:sz w:val="20"/>
                <w:szCs w:val="20"/>
                <w:lang w:val="fr-CA"/>
              </w:rPr>
              <w:t>9 </w:t>
            </w:r>
            <w:r w:rsidR="00153DCC" w:rsidRPr="00735EA2">
              <w:rPr>
                <w:color w:val="000000"/>
                <w:sz w:val="20"/>
                <w:szCs w:val="20"/>
                <w:lang w:val="fr-CA"/>
              </w:rPr>
              <w:t>127</w:t>
            </w:r>
          </w:p>
        </w:tc>
        <w:tc>
          <w:tcPr>
            <w:tcW w:w="2070" w:type="dxa"/>
            <w:tcBorders>
              <w:top w:val="nil"/>
              <w:left w:val="nil"/>
              <w:bottom w:val="single" w:sz="4" w:space="0" w:color="auto"/>
              <w:right w:val="single" w:sz="4" w:space="0" w:color="auto"/>
            </w:tcBorders>
            <w:shd w:val="clear" w:color="auto" w:fill="auto"/>
          </w:tcPr>
          <w:p w14:paraId="3CE55FF7" w14:textId="77777777" w:rsidR="00153DCC" w:rsidRPr="00735EA2" w:rsidRDefault="00153DCC" w:rsidP="00E8348F">
            <w:pPr>
              <w:jc w:val="right"/>
              <w:rPr>
                <w:sz w:val="20"/>
                <w:szCs w:val="20"/>
                <w:lang w:val="fr-CA"/>
              </w:rPr>
            </w:pPr>
            <w:r w:rsidRPr="00735EA2">
              <w:rPr>
                <w:sz w:val="20"/>
                <w:szCs w:val="20"/>
                <w:lang w:val="fr-CA"/>
              </w:rPr>
              <w:t>1</w:t>
            </w:r>
            <w:r w:rsidR="00354731" w:rsidRPr="00735EA2">
              <w:rPr>
                <w:sz w:val="20"/>
                <w:szCs w:val="20"/>
                <w:lang w:val="fr-CA"/>
              </w:rPr>
              <w:t>2 </w:t>
            </w:r>
            <w:r w:rsidRPr="00735EA2">
              <w:rPr>
                <w:sz w:val="20"/>
                <w:szCs w:val="20"/>
                <w:lang w:val="fr-CA"/>
              </w:rPr>
              <w:t>94</w:t>
            </w:r>
            <w:r w:rsidR="00354731" w:rsidRPr="00735EA2">
              <w:rPr>
                <w:sz w:val="20"/>
                <w:szCs w:val="20"/>
                <w:lang w:val="fr-CA"/>
              </w:rPr>
              <w:t>6 </w:t>
            </w:r>
            <w:r w:rsidRPr="00735EA2">
              <w:rPr>
                <w:sz w:val="20"/>
                <w:szCs w:val="20"/>
                <w:lang w:val="fr-CA"/>
              </w:rPr>
              <w:t>782</w:t>
            </w:r>
          </w:p>
        </w:tc>
      </w:tr>
      <w:tr w:rsidR="00153DCC" w:rsidRPr="00735EA2" w14:paraId="761A3268" w14:textId="77777777" w:rsidTr="00E8348F">
        <w:tc>
          <w:tcPr>
            <w:tcW w:w="5215" w:type="dxa"/>
            <w:tcBorders>
              <w:top w:val="nil"/>
              <w:left w:val="single" w:sz="4" w:space="0" w:color="auto"/>
              <w:bottom w:val="single" w:sz="4" w:space="0" w:color="auto"/>
              <w:right w:val="single" w:sz="4" w:space="0" w:color="auto"/>
            </w:tcBorders>
            <w:shd w:val="clear" w:color="auto" w:fill="auto"/>
            <w:hideMark/>
          </w:tcPr>
          <w:p w14:paraId="6BFACAB1" w14:textId="77777777" w:rsidR="00F11939" w:rsidRPr="00735EA2" w:rsidRDefault="00F11939" w:rsidP="00E8348F">
            <w:pPr>
              <w:jc w:val="left"/>
              <w:rPr>
                <w:snapToGrid w:val="0"/>
                <w:color w:val="000000"/>
                <w:sz w:val="20"/>
                <w:szCs w:val="20"/>
                <w:lang w:val="fr-CA" w:eastAsia="zh-CN"/>
              </w:rPr>
            </w:pPr>
            <w:r w:rsidRPr="00735EA2">
              <w:rPr>
                <w:snapToGrid w:val="0"/>
                <w:color w:val="000000"/>
                <w:sz w:val="20"/>
                <w:szCs w:val="20"/>
                <w:lang w:val="fr-CA" w:eastAsia="zh-CN"/>
              </w:rPr>
              <w:t>Programme d’entretien et programme habilitant</w:t>
            </w:r>
            <w:r w:rsidR="00153DCC" w:rsidRPr="00735EA2">
              <w:rPr>
                <w:snapToGrid w:val="0"/>
                <w:color w:val="000000"/>
                <w:sz w:val="20"/>
                <w:szCs w:val="20"/>
                <w:lang w:val="fr-CA" w:eastAsia="zh-CN"/>
              </w:rPr>
              <w:t xml:space="preserve"> </w:t>
            </w:r>
          </w:p>
          <w:p w14:paraId="0F3ECEBB" w14:textId="77777777" w:rsidR="00153DCC" w:rsidRPr="00735EA2" w:rsidRDefault="00153DCC" w:rsidP="00E8348F">
            <w:pPr>
              <w:jc w:val="left"/>
              <w:rPr>
                <w:color w:val="000000"/>
                <w:sz w:val="20"/>
                <w:szCs w:val="20"/>
                <w:lang w:val="fr-CA" w:eastAsia="en-CA"/>
              </w:rPr>
            </w:pPr>
            <w:r w:rsidRPr="00735EA2">
              <w:rPr>
                <w:snapToGrid w:val="0"/>
                <w:color w:val="000000"/>
                <w:sz w:val="20"/>
                <w:szCs w:val="20"/>
                <w:lang w:val="fr-CA" w:eastAsia="zh-CN"/>
              </w:rPr>
              <w:t>(</w:t>
            </w:r>
            <w:r w:rsidR="001F0672" w:rsidRPr="00735EA2">
              <w:rPr>
                <w:snapToGrid w:val="0"/>
                <w:color w:val="000000"/>
                <w:sz w:val="20"/>
                <w:szCs w:val="20"/>
                <w:lang w:val="fr-CA" w:eastAsia="zh-CN"/>
              </w:rPr>
              <w:t>PNUE</w:t>
            </w:r>
            <w:r w:rsidRPr="00735EA2">
              <w:rPr>
                <w:snapToGrid w:val="0"/>
                <w:color w:val="000000"/>
                <w:sz w:val="20"/>
                <w:szCs w:val="20"/>
                <w:lang w:val="fr-CA" w:eastAsia="zh-CN"/>
              </w:rPr>
              <w:t xml:space="preserve">, </w:t>
            </w:r>
            <w:r w:rsidR="001F0672" w:rsidRPr="00735EA2">
              <w:rPr>
                <w:snapToGrid w:val="0"/>
                <w:color w:val="000000"/>
                <w:sz w:val="20"/>
                <w:szCs w:val="20"/>
                <w:lang w:val="fr-CA" w:eastAsia="zh-CN"/>
              </w:rPr>
              <w:t>Allemagne</w:t>
            </w:r>
            <w:r w:rsidRPr="00735EA2">
              <w:rPr>
                <w:snapToGrid w:val="0"/>
                <w:color w:val="000000"/>
                <w:sz w:val="20"/>
                <w:szCs w:val="20"/>
                <w:lang w:val="fr-CA" w:eastAsia="zh-CN"/>
              </w:rPr>
              <w:t xml:space="preserve">, </w:t>
            </w:r>
            <w:r w:rsidR="001F0672" w:rsidRPr="00735EA2">
              <w:rPr>
                <w:snapToGrid w:val="0"/>
                <w:color w:val="000000"/>
                <w:sz w:val="20"/>
                <w:szCs w:val="20"/>
                <w:lang w:val="fr-CA" w:eastAsia="zh-CN"/>
              </w:rPr>
              <w:t>Japon</w:t>
            </w:r>
            <w:r w:rsidRPr="00735EA2">
              <w:rPr>
                <w:snapToGrid w:val="0"/>
                <w:color w:val="000000"/>
                <w:sz w:val="20"/>
                <w:szCs w:val="20"/>
                <w:lang w:val="fr-CA" w:eastAsia="zh-CN"/>
              </w:rPr>
              <w:t>)</w:t>
            </w:r>
          </w:p>
        </w:tc>
        <w:tc>
          <w:tcPr>
            <w:tcW w:w="2070" w:type="dxa"/>
            <w:tcBorders>
              <w:top w:val="nil"/>
              <w:left w:val="nil"/>
              <w:bottom w:val="single" w:sz="4" w:space="0" w:color="auto"/>
              <w:right w:val="single" w:sz="4" w:space="0" w:color="auto"/>
            </w:tcBorders>
            <w:shd w:val="clear" w:color="auto" w:fill="auto"/>
            <w:hideMark/>
          </w:tcPr>
          <w:p w14:paraId="778D9B18" w14:textId="77777777" w:rsidR="00153DCC" w:rsidRPr="00735EA2" w:rsidRDefault="00354731" w:rsidP="00E8348F">
            <w:pPr>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32</w:t>
            </w:r>
            <w:r w:rsidRPr="00735EA2">
              <w:rPr>
                <w:color w:val="000000"/>
                <w:sz w:val="20"/>
                <w:szCs w:val="20"/>
                <w:lang w:val="fr-CA"/>
              </w:rPr>
              <w:t>9 </w:t>
            </w:r>
            <w:r w:rsidR="00153DCC" w:rsidRPr="00735EA2">
              <w:rPr>
                <w:color w:val="000000"/>
                <w:sz w:val="20"/>
                <w:szCs w:val="20"/>
                <w:lang w:val="fr-CA"/>
              </w:rPr>
              <w:t>132</w:t>
            </w:r>
          </w:p>
        </w:tc>
        <w:tc>
          <w:tcPr>
            <w:tcW w:w="2070" w:type="dxa"/>
            <w:tcBorders>
              <w:top w:val="nil"/>
              <w:left w:val="nil"/>
              <w:bottom w:val="single" w:sz="4" w:space="0" w:color="auto"/>
              <w:right w:val="single" w:sz="4" w:space="0" w:color="auto"/>
            </w:tcBorders>
            <w:shd w:val="clear" w:color="auto" w:fill="auto"/>
          </w:tcPr>
          <w:p w14:paraId="0E83ECA5" w14:textId="77777777" w:rsidR="00153DCC" w:rsidRPr="00735EA2" w:rsidRDefault="00153DCC" w:rsidP="00E8348F">
            <w:pPr>
              <w:jc w:val="right"/>
              <w:rPr>
                <w:sz w:val="20"/>
                <w:szCs w:val="20"/>
                <w:lang w:val="fr-CA"/>
              </w:rPr>
            </w:pPr>
            <w:r w:rsidRPr="00735EA2">
              <w:rPr>
                <w:sz w:val="20"/>
                <w:szCs w:val="20"/>
                <w:lang w:val="fr-CA"/>
              </w:rPr>
              <w:t>0***</w:t>
            </w:r>
          </w:p>
        </w:tc>
      </w:tr>
      <w:tr w:rsidR="00153DCC" w:rsidRPr="00735EA2" w14:paraId="752BF41C" w14:textId="77777777" w:rsidTr="00E8348F">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660CB006" w14:textId="77777777" w:rsidR="00153DCC" w:rsidRPr="00735EA2" w:rsidRDefault="00153DCC" w:rsidP="00E8348F">
            <w:pPr>
              <w:jc w:val="left"/>
              <w:rPr>
                <w:b/>
                <w:color w:val="000000"/>
                <w:sz w:val="20"/>
                <w:szCs w:val="20"/>
                <w:lang w:val="fr-CA" w:eastAsia="en-CA"/>
              </w:rPr>
            </w:pPr>
            <w:r w:rsidRPr="00735EA2">
              <w:rPr>
                <w:b/>
                <w:bCs/>
                <w:snapToGrid w:val="0"/>
                <w:color w:val="000000"/>
                <w:sz w:val="20"/>
                <w:szCs w:val="20"/>
                <w:lang w:val="fr-CA" w:eastAsia="zh-CN"/>
              </w:rPr>
              <w:t>Total</w:t>
            </w:r>
          </w:p>
        </w:tc>
        <w:tc>
          <w:tcPr>
            <w:tcW w:w="2070" w:type="dxa"/>
            <w:tcBorders>
              <w:top w:val="single" w:sz="4" w:space="0" w:color="auto"/>
              <w:left w:val="nil"/>
              <w:bottom w:val="single" w:sz="4" w:space="0" w:color="auto"/>
              <w:right w:val="single" w:sz="4" w:space="0" w:color="auto"/>
            </w:tcBorders>
            <w:shd w:val="clear" w:color="auto" w:fill="auto"/>
            <w:hideMark/>
          </w:tcPr>
          <w:p w14:paraId="0FC9B3EB" w14:textId="77777777" w:rsidR="00153DCC" w:rsidRPr="00735EA2" w:rsidRDefault="00153DCC" w:rsidP="00E8348F">
            <w:pPr>
              <w:jc w:val="right"/>
              <w:rPr>
                <w:b/>
                <w:bCs/>
                <w:color w:val="000000"/>
                <w:sz w:val="20"/>
                <w:szCs w:val="20"/>
                <w:lang w:val="fr-CA"/>
              </w:rPr>
            </w:pPr>
            <w:r w:rsidRPr="00735EA2">
              <w:rPr>
                <w:b/>
                <w:bCs/>
                <w:color w:val="000000"/>
                <w:sz w:val="20"/>
                <w:szCs w:val="20"/>
                <w:lang w:val="fr-CA"/>
              </w:rPr>
              <w:t>10</w:t>
            </w:r>
            <w:r w:rsidR="00354731" w:rsidRPr="00735EA2">
              <w:rPr>
                <w:b/>
                <w:bCs/>
                <w:color w:val="000000"/>
                <w:sz w:val="20"/>
                <w:szCs w:val="20"/>
                <w:lang w:val="fr-CA"/>
              </w:rPr>
              <w:t>1 </w:t>
            </w:r>
            <w:r w:rsidRPr="00735EA2">
              <w:rPr>
                <w:b/>
                <w:bCs/>
                <w:color w:val="000000"/>
                <w:sz w:val="20"/>
                <w:szCs w:val="20"/>
                <w:lang w:val="fr-CA"/>
              </w:rPr>
              <w:t>41</w:t>
            </w:r>
            <w:r w:rsidR="00354731" w:rsidRPr="00735EA2">
              <w:rPr>
                <w:b/>
                <w:bCs/>
                <w:color w:val="000000"/>
                <w:sz w:val="20"/>
                <w:szCs w:val="20"/>
                <w:lang w:val="fr-CA"/>
              </w:rPr>
              <w:t>9 </w:t>
            </w:r>
            <w:r w:rsidRPr="00735EA2">
              <w:rPr>
                <w:b/>
                <w:bCs/>
                <w:color w:val="000000"/>
                <w:sz w:val="20"/>
                <w:szCs w:val="20"/>
                <w:lang w:val="fr-CA"/>
              </w:rPr>
              <w:t>890</w:t>
            </w:r>
          </w:p>
        </w:tc>
        <w:tc>
          <w:tcPr>
            <w:tcW w:w="2070" w:type="dxa"/>
            <w:tcBorders>
              <w:top w:val="single" w:sz="4" w:space="0" w:color="auto"/>
              <w:left w:val="nil"/>
              <w:bottom w:val="single" w:sz="4" w:space="0" w:color="auto"/>
              <w:right w:val="single" w:sz="4" w:space="0" w:color="auto"/>
            </w:tcBorders>
            <w:shd w:val="clear" w:color="auto" w:fill="auto"/>
          </w:tcPr>
          <w:p w14:paraId="4807FAC3" w14:textId="77777777" w:rsidR="00153DCC" w:rsidRPr="00735EA2" w:rsidRDefault="00153DCC" w:rsidP="00E8348F">
            <w:pPr>
              <w:jc w:val="right"/>
              <w:rPr>
                <w:b/>
                <w:sz w:val="20"/>
                <w:szCs w:val="20"/>
                <w:lang w:val="fr-CA"/>
              </w:rPr>
            </w:pPr>
            <w:r w:rsidRPr="00735EA2">
              <w:rPr>
                <w:b/>
                <w:sz w:val="20"/>
                <w:szCs w:val="20"/>
                <w:lang w:val="fr-CA"/>
              </w:rPr>
              <w:t>2</w:t>
            </w:r>
            <w:r w:rsidR="00354731" w:rsidRPr="00735EA2">
              <w:rPr>
                <w:b/>
                <w:sz w:val="20"/>
                <w:szCs w:val="20"/>
                <w:lang w:val="fr-CA"/>
              </w:rPr>
              <w:t>7 </w:t>
            </w:r>
            <w:r w:rsidRPr="00735EA2">
              <w:rPr>
                <w:b/>
                <w:sz w:val="20"/>
                <w:szCs w:val="20"/>
                <w:lang w:val="fr-CA"/>
              </w:rPr>
              <w:t>00</w:t>
            </w:r>
            <w:r w:rsidR="00354731" w:rsidRPr="00735EA2">
              <w:rPr>
                <w:b/>
                <w:sz w:val="20"/>
                <w:szCs w:val="20"/>
                <w:lang w:val="fr-CA"/>
              </w:rPr>
              <w:t>0 </w:t>
            </w:r>
            <w:r w:rsidRPr="00735EA2">
              <w:rPr>
                <w:b/>
                <w:sz w:val="20"/>
                <w:szCs w:val="20"/>
                <w:lang w:val="fr-CA"/>
              </w:rPr>
              <w:t>000</w:t>
            </w:r>
          </w:p>
        </w:tc>
      </w:tr>
    </w:tbl>
    <w:p w14:paraId="3240DE3E" w14:textId="77777777" w:rsidR="00153DCC" w:rsidRPr="00735EA2" w:rsidRDefault="00153DCC" w:rsidP="00153DCC">
      <w:pPr>
        <w:rPr>
          <w:sz w:val="16"/>
          <w:szCs w:val="16"/>
          <w:lang w:val="fr-CA"/>
        </w:rPr>
      </w:pPr>
      <w:r w:rsidRPr="00735EA2">
        <w:rPr>
          <w:sz w:val="16"/>
          <w:szCs w:val="16"/>
          <w:lang w:val="fr-CA"/>
        </w:rPr>
        <w:t xml:space="preserve">* </w:t>
      </w:r>
      <w:r w:rsidR="00B70CDC" w:rsidRPr="00735EA2">
        <w:rPr>
          <w:sz w:val="16"/>
          <w:szCs w:val="16"/>
          <w:lang w:val="fr-CA"/>
        </w:rPr>
        <w:t>Seulement</w:t>
      </w:r>
      <w:r w:rsidRPr="00735EA2">
        <w:rPr>
          <w:sz w:val="16"/>
          <w:szCs w:val="16"/>
          <w:lang w:val="fr-CA"/>
        </w:rPr>
        <w:t xml:space="preserve"> </w:t>
      </w:r>
      <w:r w:rsidR="00F11939" w:rsidRPr="00735EA2">
        <w:rPr>
          <w:sz w:val="16"/>
          <w:szCs w:val="16"/>
          <w:lang w:val="fr-CA"/>
        </w:rPr>
        <w:t>une</w:t>
      </w:r>
      <w:r w:rsidRPr="00735EA2">
        <w:rPr>
          <w:sz w:val="16"/>
          <w:szCs w:val="16"/>
          <w:lang w:val="fr-CA"/>
        </w:rPr>
        <w:t xml:space="preserve"> tranche </w:t>
      </w:r>
      <w:r w:rsidR="00F90D0B" w:rsidRPr="00735EA2">
        <w:rPr>
          <w:sz w:val="16"/>
          <w:szCs w:val="16"/>
          <w:lang w:val="fr-CA"/>
        </w:rPr>
        <w:t>approuvé</w:t>
      </w:r>
      <w:r w:rsidR="00F11939" w:rsidRPr="00735EA2">
        <w:rPr>
          <w:sz w:val="16"/>
          <w:szCs w:val="16"/>
          <w:lang w:val="fr-CA"/>
        </w:rPr>
        <w:t>e</w:t>
      </w:r>
      <w:r w:rsidRPr="00735EA2">
        <w:rPr>
          <w:sz w:val="16"/>
          <w:szCs w:val="16"/>
          <w:lang w:val="fr-CA"/>
        </w:rPr>
        <w:t xml:space="preserve"> </w:t>
      </w:r>
      <w:r w:rsidR="00F11939" w:rsidRPr="00735EA2">
        <w:rPr>
          <w:sz w:val="16"/>
          <w:szCs w:val="16"/>
          <w:lang w:val="fr-CA"/>
        </w:rPr>
        <w:t xml:space="preserve">dans le </w:t>
      </w:r>
      <w:r w:rsidR="0010671A" w:rsidRPr="00735EA2">
        <w:rPr>
          <w:sz w:val="16"/>
          <w:szCs w:val="16"/>
          <w:lang w:val="fr-CA"/>
        </w:rPr>
        <w:t>plan du secteur</w:t>
      </w:r>
      <w:r w:rsidR="00F11939" w:rsidRPr="00735EA2">
        <w:rPr>
          <w:sz w:val="16"/>
          <w:szCs w:val="16"/>
          <w:lang w:val="fr-CA"/>
        </w:rPr>
        <w:t xml:space="preserve"> des </w:t>
      </w:r>
      <w:r w:rsidR="00E11B10" w:rsidRPr="00735EA2">
        <w:rPr>
          <w:sz w:val="16"/>
          <w:szCs w:val="16"/>
          <w:lang w:val="fr-CA"/>
        </w:rPr>
        <w:t>mousse</w:t>
      </w:r>
      <w:r w:rsidR="00E62D0E" w:rsidRPr="00735EA2">
        <w:rPr>
          <w:sz w:val="16"/>
          <w:szCs w:val="16"/>
          <w:lang w:val="fr-CA"/>
        </w:rPr>
        <w:t>s</w:t>
      </w:r>
      <w:r w:rsidR="00E11B10" w:rsidRPr="00735EA2">
        <w:rPr>
          <w:sz w:val="16"/>
          <w:szCs w:val="16"/>
          <w:lang w:val="fr-CA"/>
        </w:rPr>
        <w:t xml:space="preserve"> PU</w:t>
      </w:r>
      <w:r w:rsidRPr="00735EA2">
        <w:rPr>
          <w:sz w:val="16"/>
          <w:szCs w:val="16"/>
          <w:lang w:val="fr-CA"/>
        </w:rPr>
        <w:t>.</w:t>
      </w:r>
    </w:p>
    <w:p w14:paraId="7D9AC4F7" w14:textId="77777777" w:rsidR="00153DCC" w:rsidRPr="00735EA2" w:rsidRDefault="00153DCC" w:rsidP="00153DCC">
      <w:pPr>
        <w:rPr>
          <w:sz w:val="16"/>
          <w:szCs w:val="16"/>
          <w:lang w:val="fr-CA"/>
        </w:rPr>
      </w:pPr>
      <w:r w:rsidRPr="00735EA2">
        <w:rPr>
          <w:sz w:val="16"/>
          <w:szCs w:val="16"/>
          <w:lang w:val="fr-CA"/>
        </w:rPr>
        <w:t xml:space="preserve">** </w:t>
      </w:r>
      <w:r w:rsidR="00F11939" w:rsidRPr="00735EA2">
        <w:rPr>
          <w:sz w:val="16"/>
          <w:szCs w:val="16"/>
          <w:lang w:val="fr-CA"/>
        </w:rPr>
        <w:t xml:space="preserve">Demande de tranche non présentée à la </w:t>
      </w:r>
      <w:r w:rsidRPr="00735EA2">
        <w:rPr>
          <w:sz w:val="16"/>
          <w:szCs w:val="16"/>
          <w:lang w:val="fr-CA"/>
        </w:rPr>
        <w:t>85</w:t>
      </w:r>
      <w:r w:rsidR="00F11939" w:rsidRPr="00735EA2">
        <w:rPr>
          <w:sz w:val="16"/>
          <w:szCs w:val="16"/>
          <w:vertAlign w:val="superscript"/>
          <w:lang w:val="fr-CA"/>
        </w:rPr>
        <w:t>e</w:t>
      </w:r>
      <w:r w:rsidR="00F11939" w:rsidRPr="00735EA2">
        <w:rPr>
          <w:sz w:val="16"/>
          <w:szCs w:val="16"/>
          <w:lang w:val="fr-CA"/>
        </w:rPr>
        <w:t xml:space="preserve"> </w:t>
      </w:r>
      <w:r w:rsidR="00F90D0B" w:rsidRPr="00735EA2">
        <w:rPr>
          <w:sz w:val="16"/>
          <w:szCs w:val="16"/>
          <w:lang w:val="fr-CA"/>
        </w:rPr>
        <w:t>réunion</w:t>
      </w:r>
      <w:r w:rsidRPr="00735EA2">
        <w:rPr>
          <w:sz w:val="16"/>
          <w:szCs w:val="16"/>
          <w:lang w:val="fr-CA"/>
        </w:rPr>
        <w:t>.</w:t>
      </w:r>
    </w:p>
    <w:p w14:paraId="35832CC5" w14:textId="77777777" w:rsidR="00153DCC" w:rsidRPr="00735EA2" w:rsidRDefault="00153DCC" w:rsidP="00153DCC">
      <w:pPr>
        <w:rPr>
          <w:sz w:val="16"/>
          <w:szCs w:val="16"/>
          <w:u w:val="single"/>
          <w:lang w:val="fr-CA"/>
        </w:rPr>
      </w:pPr>
      <w:r w:rsidRPr="00735EA2">
        <w:rPr>
          <w:sz w:val="16"/>
          <w:szCs w:val="16"/>
          <w:lang w:val="fr-CA"/>
        </w:rPr>
        <w:t xml:space="preserve">*** </w:t>
      </w:r>
      <w:r w:rsidR="00354731" w:rsidRPr="00735EA2">
        <w:rPr>
          <w:sz w:val="16"/>
          <w:szCs w:val="16"/>
          <w:lang w:val="fr-CA"/>
        </w:rPr>
        <w:t>1 </w:t>
      </w:r>
      <w:r w:rsidRPr="00735EA2">
        <w:rPr>
          <w:sz w:val="16"/>
          <w:szCs w:val="16"/>
          <w:lang w:val="fr-CA"/>
        </w:rPr>
        <w:t>00</w:t>
      </w:r>
      <w:r w:rsidR="00354731" w:rsidRPr="00735EA2">
        <w:rPr>
          <w:sz w:val="16"/>
          <w:szCs w:val="16"/>
          <w:lang w:val="fr-CA"/>
        </w:rPr>
        <w:t>0 </w:t>
      </w:r>
      <w:r w:rsidRPr="00735EA2">
        <w:rPr>
          <w:sz w:val="16"/>
          <w:szCs w:val="16"/>
          <w:lang w:val="fr-CA"/>
        </w:rPr>
        <w:t>000</w:t>
      </w:r>
      <w:r w:rsidR="00F11939" w:rsidRPr="00735EA2">
        <w:rPr>
          <w:sz w:val="16"/>
          <w:szCs w:val="16"/>
          <w:lang w:val="fr-CA"/>
        </w:rPr>
        <w:t> $US</w:t>
      </w:r>
      <w:r w:rsidRPr="00735EA2">
        <w:rPr>
          <w:sz w:val="16"/>
          <w:szCs w:val="16"/>
          <w:lang w:val="fr-CA"/>
        </w:rPr>
        <w:t xml:space="preserve"> </w:t>
      </w:r>
      <w:r w:rsidR="00F90D0B" w:rsidRPr="00735EA2">
        <w:rPr>
          <w:sz w:val="16"/>
          <w:szCs w:val="16"/>
          <w:lang w:val="fr-CA"/>
        </w:rPr>
        <w:t>approuvé</w:t>
      </w:r>
      <w:r w:rsidR="00F11939" w:rsidRPr="00735EA2">
        <w:rPr>
          <w:sz w:val="16"/>
          <w:szCs w:val="16"/>
          <w:lang w:val="fr-CA"/>
        </w:rPr>
        <w:t>s</w:t>
      </w:r>
      <w:r w:rsidRPr="00735EA2">
        <w:rPr>
          <w:sz w:val="16"/>
          <w:szCs w:val="16"/>
          <w:lang w:val="fr-CA"/>
        </w:rPr>
        <w:t xml:space="preserve"> </w:t>
      </w:r>
      <w:r w:rsidR="00F11939" w:rsidRPr="00735EA2">
        <w:rPr>
          <w:sz w:val="16"/>
          <w:szCs w:val="16"/>
          <w:lang w:val="fr-CA"/>
        </w:rPr>
        <w:t>pour le</w:t>
      </w:r>
      <w:r w:rsidR="00A02F99" w:rsidRPr="00735EA2">
        <w:rPr>
          <w:sz w:val="16"/>
          <w:szCs w:val="16"/>
          <w:lang w:val="fr-CA"/>
        </w:rPr>
        <w:t xml:space="preserve"> PNUE</w:t>
      </w:r>
      <w:r w:rsidRPr="00735EA2">
        <w:rPr>
          <w:sz w:val="16"/>
          <w:szCs w:val="16"/>
          <w:lang w:val="fr-CA"/>
        </w:rPr>
        <w:t xml:space="preserve"> </w:t>
      </w:r>
      <w:r w:rsidR="00B70CDC" w:rsidRPr="00735EA2">
        <w:rPr>
          <w:sz w:val="16"/>
          <w:szCs w:val="16"/>
          <w:lang w:val="fr-CA"/>
        </w:rPr>
        <w:t>seulement</w:t>
      </w:r>
      <w:r w:rsidRPr="00735EA2">
        <w:rPr>
          <w:sz w:val="16"/>
          <w:szCs w:val="16"/>
          <w:lang w:val="fr-CA"/>
        </w:rPr>
        <w:t xml:space="preserve"> </w:t>
      </w:r>
      <w:r w:rsidR="00F11939" w:rsidRPr="00735EA2">
        <w:rPr>
          <w:sz w:val="16"/>
          <w:szCs w:val="16"/>
          <w:lang w:val="fr-CA"/>
        </w:rPr>
        <w:t xml:space="preserve">à la </w:t>
      </w:r>
      <w:r w:rsidR="00E62D0E" w:rsidRPr="00735EA2">
        <w:rPr>
          <w:sz w:val="16"/>
          <w:szCs w:val="16"/>
          <w:lang w:val="fr-CA"/>
        </w:rPr>
        <w:t>8</w:t>
      </w:r>
      <w:r w:rsidRPr="00735EA2">
        <w:rPr>
          <w:sz w:val="16"/>
          <w:szCs w:val="16"/>
          <w:lang w:val="fr-CA"/>
        </w:rPr>
        <w:t>4</w:t>
      </w:r>
      <w:r w:rsidR="00E62D0E" w:rsidRPr="00735EA2">
        <w:rPr>
          <w:sz w:val="16"/>
          <w:szCs w:val="16"/>
          <w:vertAlign w:val="superscript"/>
          <w:lang w:val="fr-CA"/>
        </w:rPr>
        <w:t>e</w:t>
      </w:r>
      <w:r w:rsidR="00E62D0E" w:rsidRPr="00735EA2">
        <w:rPr>
          <w:sz w:val="16"/>
          <w:szCs w:val="16"/>
          <w:lang w:val="fr-CA"/>
        </w:rPr>
        <w:t xml:space="preserve"> </w:t>
      </w:r>
      <w:r w:rsidR="00F90D0B" w:rsidRPr="00735EA2">
        <w:rPr>
          <w:sz w:val="16"/>
          <w:szCs w:val="16"/>
          <w:lang w:val="fr-CA"/>
        </w:rPr>
        <w:t>réunion</w:t>
      </w:r>
    </w:p>
    <w:p w14:paraId="045950EB" w14:textId="77777777" w:rsidR="00153DCC" w:rsidRPr="00735EA2" w:rsidRDefault="00153DCC" w:rsidP="00153DCC">
      <w:pPr>
        <w:pStyle w:val="Heading1"/>
        <w:numPr>
          <w:ilvl w:val="0"/>
          <w:numId w:val="0"/>
        </w:numPr>
        <w:spacing w:after="0"/>
        <w:rPr>
          <w:lang w:val="fr-CA"/>
        </w:rPr>
      </w:pPr>
    </w:p>
    <w:p w14:paraId="7182088E" w14:textId="77777777" w:rsidR="00153DCC" w:rsidRPr="00735EA2" w:rsidRDefault="005C340A" w:rsidP="00153DCC">
      <w:pPr>
        <w:pStyle w:val="Heading1"/>
        <w:numPr>
          <w:ilvl w:val="0"/>
          <w:numId w:val="0"/>
        </w:numPr>
        <w:rPr>
          <w:u w:val="single"/>
          <w:lang w:val="fr-CA"/>
        </w:rPr>
      </w:pPr>
      <w:r w:rsidRPr="00735EA2">
        <w:rPr>
          <w:u w:val="single"/>
          <w:lang w:val="fr-CA"/>
        </w:rPr>
        <w:t>État de l’avancement</w:t>
      </w:r>
      <w:r w:rsidR="00153DCC" w:rsidRPr="00735EA2">
        <w:rPr>
          <w:u w:val="single"/>
          <w:lang w:val="fr-CA"/>
        </w:rPr>
        <w:t xml:space="preserve"> </w:t>
      </w:r>
    </w:p>
    <w:p w14:paraId="248F30D7" w14:textId="77777777" w:rsidR="00153DCC" w:rsidRPr="00735EA2" w:rsidRDefault="005C340A" w:rsidP="00153DCC">
      <w:pPr>
        <w:pStyle w:val="Heading1"/>
        <w:rPr>
          <w:lang w:val="fr-CA"/>
        </w:rPr>
      </w:pPr>
      <w:r w:rsidRPr="00735EA2">
        <w:rPr>
          <w:lang w:val="fr-CA"/>
        </w:rPr>
        <w:t xml:space="preserve">Un survol des principales réalisations de </w:t>
      </w:r>
      <w:r w:rsidR="00F90D0B" w:rsidRPr="00735EA2">
        <w:rPr>
          <w:lang w:val="fr-CA"/>
        </w:rPr>
        <w:t xml:space="preserve">la mise en </w:t>
      </w:r>
      <w:r w:rsidR="00735EA2" w:rsidRPr="00735EA2">
        <w:rPr>
          <w:lang w:val="fr-CA"/>
        </w:rPr>
        <w:t>oeuvre</w:t>
      </w:r>
      <w:r w:rsidRPr="00735EA2">
        <w:rPr>
          <w:lang w:val="fr-CA"/>
        </w:rPr>
        <w:t xml:space="preserve"> </w:t>
      </w:r>
      <w:r w:rsidR="00882494" w:rsidRPr="00735EA2">
        <w:rPr>
          <w:lang w:val="fr-CA"/>
        </w:rPr>
        <w:t>de la phase II</w:t>
      </w:r>
      <w:r w:rsidR="00153DCC" w:rsidRPr="00735EA2">
        <w:rPr>
          <w:lang w:val="fr-CA"/>
        </w:rPr>
        <w:t xml:space="preserve"> </w:t>
      </w:r>
      <w:r w:rsidR="00F90D0B" w:rsidRPr="00735EA2">
        <w:rPr>
          <w:lang w:val="fr-CA"/>
        </w:rPr>
        <w:t>du PGEH</w:t>
      </w:r>
      <w:r w:rsidR="00153DCC" w:rsidRPr="00735EA2">
        <w:rPr>
          <w:lang w:val="fr-CA"/>
        </w:rPr>
        <w:t xml:space="preserve"> </w:t>
      </w:r>
      <w:r w:rsidRPr="00735EA2">
        <w:rPr>
          <w:lang w:val="fr-CA"/>
        </w:rPr>
        <w:t>comprend</w:t>
      </w:r>
      <w:r w:rsidR="00836E80" w:rsidRPr="00735EA2">
        <w:rPr>
          <w:lang w:val="fr-CA"/>
        </w:rPr>
        <w:t> :</w:t>
      </w:r>
      <w:r w:rsidR="00153DCC" w:rsidRPr="00735EA2">
        <w:rPr>
          <w:lang w:val="fr-CA"/>
        </w:rPr>
        <w:t xml:space="preserve"> </w:t>
      </w:r>
    </w:p>
    <w:p w14:paraId="24516852" w14:textId="77777777" w:rsidR="00153DCC" w:rsidRPr="00735EA2" w:rsidRDefault="005C340A" w:rsidP="00153DCC">
      <w:pPr>
        <w:pStyle w:val="Heading2"/>
        <w:tabs>
          <w:tab w:val="clear" w:pos="0"/>
          <w:tab w:val="num" w:pos="131"/>
        </w:tabs>
        <w:ind w:left="1571"/>
        <w:rPr>
          <w:lang w:val="fr-CA"/>
        </w:rPr>
      </w:pPr>
      <w:r w:rsidRPr="00735EA2">
        <w:rPr>
          <w:lang w:val="fr-CA"/>
        </w:rPr>
        <w:t xml:space="preserve">Établissement et mise en </w:t>
      </w:r>
      <w:r w:rsidR="00735EA2" w:rsidRPr="00735EA2">
        <w:rPr>
          <w:lang w:val="fr-CA"/>
        </w:rPr>
        <w:t>oeuvre</w:t>
      </w:r>
      <w:r w:rsidRPr="00735EA2">
        <w:rPr>
          <w:lang w:val="fr-CA"/>
        </w:rPr>
        <w:t xml:space="preserve"> continue d’un système d’autorisation et de</w:t>
      </w:r>
      <w:r w:rsidR="00BC429C" w:rsidRPr="00735EA2">
        <w:rPr>
          <w:lang w:val="fr-CA"/>
        </w:rPr>
        <w:t> </w:t>
      </w:r>
      <w:r w:rsidRPr="00735EA2">
        <w:rPr>
          <w:lang w:val="fr-CA"/>
        </w:rPr>
        <w:t>contingentement</w:t>
      </w:r>
      <w:r w:rsidR="00153DCC" w:rsidRPr="00735EA2">
        <w:rPr>
          <w:lang w:val="fr-CA"/>
        </w:rPr>
        <w:t xml:space="preserve"> </w:t>
      </w:r>
      <w:r w:rsidR="00E62D0E" w:rsidRPr="00735EA2">
        <w:rPr>
          <w:lang w:val="fr-CA"/>
        </w:rPr>
        <w:t>afin</w:t>
      </w:r>
      <w:r w:rsidRPr="00735EA2">
        <w:rPr>
          <w:lang w:val="fr-CA"/>
        </w:rPr>
        <w:t xml:space="preserve"> de réglementer la conformité globale de chacun des secteurs de</w:t>
      </w:r>
      <w:r w:rsidR="00BC429C" w:rsidRPr="00735EA2">
        <w:rPr>
          <w:lang w:val="fr-CA"/>
        </w:rPr>
        <w:t> </w:t>
      </w:r>
      <w:r w:rsidRPr="00735EA2">
        <w:rPr>
          <w:lang w:val="fr-CA"/>
        </w:rPr>
        <w:t xml:space="preserve">fabrication, y compris l’application de permis de contingentement aux entreprises consommant plus de </w:t>
      </w:r>
      <w:r w:rsidR="00153DCC" w:rsidRPr="00735EA2">
        <w:rPr>
          <w:lang w:val="fr-CA"/>
        </w:rPr>
        <w:t>100 </w:t>
      </w:r>
      <w:r w:rsidRPr="00735EA2">
        <w:rPr>
          <w:lang w:val="fr-CA"/>
        </w:rPr>
        <w:t>tonnes métriques</w:t>
      </w:r>
      <w:r w:rsidR="00153DCC" w:rsidRPr="00735EA2">
        <w:rPr>
          <w:lang w:val="fr-CA"/>
        </w:rPr>
        <w:t xml:space="preserve"> </w:t>
      </w:r>
      <w:r w:rsidR="000F5D0B" w:rsidRPr="00735EA2">
        <w:rPr>
          <w:lang w:val="fr-CA"/>
        </w:rPr>
        <w:t>(tm)</w:t>
      </w:r>
      <w:r w:rsidR="00153DCC" w:rsidRPr="00735EA2">
        <w:rPr>
          <w:lang w:val="fr-CA"/>
        </w:rPr>
        <w:t xml:space="preserve"> </w:t>
      </w:r>
      <w:r w:rsidRPr="00735EA2">
        <w:rPr>
          <w:lang w:val="fr-CA"/>
        </w:rPr>
        <w:t>de</w:t>
      </w:r>
      <w:r w:rsidR="00153DCC" w:rsidRPr="00735EA2">
        <w:rPr>
          <w:lang w:val="fr-CA"/>
        </w:rPr>
        <w:t xml:space="preserve"> HCFC p</w:t>
      </w:r>
      <w:r w:rsidRPr="00735EA2">
        <w:rPr>
          <w:lang w:val="fr-CA"/>
        </w:rPr>
        <w:t>a</w:t>
      </w:r>
      <w:r w:rsidR="00153DCC" w:rsidRPr="00735EA2">
        <w:rPr>
          <w:lang w:val="fr-CA"/>
        </w:rPr>
        <w:t xml:space="preserve">r </w:t>
      </w:r>
      <w:r w:rsidR="00836E80" w:rsidRPr="00735EA2">
        <w:rPr>
          <w:lang w:val="fr-CA"/>
        </w:rPr>
        <w:t>année</w:t>
      </w:r>
      <w:r w:rsidRPr="00735EA2">
        <w:rPr>
          <w:lang w:val="fr-CA"/>
        </w:rPr>
        <w:t>,</w:t>
      </w:r>
      <w:r w:rsidR="00153DCC" w:rsidRPr="00735EA2">
        <w:rPr>
          <w:lang w:val="fr-CA"/>
        </w:rPr>
        <w:t xml:space="preserve"> </w:t>
      </w:r>
      <w:r w:rsidRPr="00735EA2">
        <w:rPr>
          <w:lang w:val="fr-CA"/>
        </w:rPr>
        <w:t xml:space="preserve">pour </w:t>
      </w:r>
      <w:r w:rsidR="00BC429C" w:rsidRPr="00735EA2">
        <w:rPr>
          <w:lang w:val="fr-CA"/>
        </w:rPr>
        <w:t>obtenir</w:t>
      </w:r>
      <w:r w:rsidRPr="00735EA2">
        <w:rPr>
          <w:lang w:val="fr-CA"/>
        </w:rPr>
        <w:t xml:space="preserve"> la conformité avec toutes les limites de consommation du secteur de la </w:t>
      </w:r>
      <w:r w:rsidR="00836E80" w:rsidRPr="00735EA2">
        <w:rPr>
          <w:lang w:val="fr-CA"/>
        </w:rPr>
        <w:t>fabrication</w:t>
      </w:r>
      <w:r w:rsidR="00153DCC" w:rsidRPr="00735EA2">
        <w:rPr>
          <w:lang w:val="fr-CA"/>
        </w:rPr>
        <w:t xml:space="preserve"> </w:t>
      </w:r>
      <w:r w:rsidRPr="00735EA2">
        <w:rPr>
          <w:lang w:val="fr-CA"/>
        </w:rPr>
        <w:t xml:space="preserve">durant les années de </w:t>
      </w:r>
      <w:r w:rsidR="006263C9" w:rsidRPr="00735EA2">
        <w:rPr>
          <w:lang w:val="fr-CA"/>
        </w:rPr>
        <w:t xml:space="preserve">mise en </w:t>
      </w:r>
      <w:r w:rsidR="00735EA2" w:rsidRPr="00735EA2">
        <w:rPr>
          <w:lang w:val="fr-CA"/>
        </w:rPr>
        <w:t>oeuvre</w:t>
      </w:r>
      <w:r w:rsidR="00153DCC" w:rsidRPr="00735EA2">
        <w:rPr>
          <w:lang w:val="fr-CA"/>
        </w:rPr>
        <w:t xml:space="preserve">; </w:t>
      </w:r>
    </w:p>
    <w:p w14:paraId="621BDED0" w14:textId="77777777" w:rsidR="00153DCC" w:rsidRPr="00735EA2" w:rsidRDefault="005C340A" w:rsidP="00153DCC">
      <w:pPr>
        <w:pStyle w:val="Heading2"/>
        <w:tabs>
          <w:tab w:val="clear" w:pos="0"/>
          <w:tab w:val="num" w:pos="131"/>
        </w:tabs>
        <w:ind w:left="1571"/>
        <w:rPr>
          <w:lang w:val="fr-CA"/>
        </w:rPr>
      </w:pPr>
      <w:r w:rsidRPr="00735EA2">
        <w:rPr>
          <w:i/>
          <w:lang w:val="fr-CA"/>
        </w:rPr>
        <w:t>Secteur des mousses extrudées</w:t>
      </w:r>
      <w:r w:rsidRPr="00735EA2">
        <w:rPr>
          <w:lang w:val="fr-CA"/>
        </w:rPr>
        <w:t xml:space="preserve"> (</w:t>
      </w:r>
      <w:r w:rsidR="000F5D0B" w:rsidRPr="00735EA2">
        <w:rPr>
          <w:lang w:val="fr-CA"/>
        </w:rPr>
        <w:t>XPS</w:t>
      </w:r>
      <w:r w:rsidRPr="00735EA2">
        <w:rPr>
          <w:lang w:val="fr-CA"/>
        </w:rPr>
        <w:t>)</w:t>
      </w:r>
      <w:r w:rsidR="00836E80" w:rsidRPr="00735EA2">
        <w:rPr>
          <w:lang w:val="fr-CA"/>
        </w:rPr>
        <w:t> :</w:t>
      </w:r>
      <w:r w:rsidR="00153DCC" w:rsidRPr="00735EA2">
        <w:rPr>
          <w:lang w:val="fr-CA"/>
        </w:rPr>
        <w:t xml:space="preserve"> </w:t>
      </w:r>
      <w:r w:rsidRPr="00735EA2">
        <w:rPr>
          <w:lang w:val="fr-CA"/>
        </w:rPr>
        <w:t xml:space="preserve">Le contrat entre </w:t>
      </w:r>
      <w:r w:rsidR="00FC4E66" w:rsidRPr="00735EA2">
        <w:rPr>
          <w:lang w:val="fr-CA"/>
        </w:rPr>
        <w:t xml:space="preserve">le </w:t>
      </w:r>
      <w:r w:rsidR="00153DCC" w:rsidRPr="00735EA2">
        <w:rPr>
          <w:lang w:val="fr-CA"/>
        </w:rPr>
        <w:t>Foreign Environmental Cooperation Centre (FECO)</w:t>
      </w:r>
      <w:r w:rsidR="001F0672" w:rsidRPr="00735EA2">
        <w:rPr>
          <w:lang w:val="fr-CA"/>
        </w:rPr>
        <w:t xml:space="preserve"> et</w:t>
      </w:r>
      <w:r w:rsidR="00A02F99" w:rsidRPr="00735EA2">
        <w:rPr>
          <w:lang w:val="fr-CA"/>
        </w:rPr>
        <w:t xml:space="preserve"> l’ONUDI</w:t>
      </w:r>
      <w:r w:rsidR="00153DCC" w:rsidRPr="00735EA2">
        <w:rPr>
          <w:lang w:val="fr-CA"/>
        </w:rPr>
        <w:t xml:space="preserve"> </w:t>
      </w:r>
      <w:r w:rsidR="00E578D4" w:rsidRPr="00735EA2">
        <w:rPr>
          <w:lang w:val="fr-CA"/>
        </w:rPr>
        <w:t>a été signé en septembre</w:t>
      </w:r>
      <w:r w:rsidR="00153DCC" w:rsidRPr="00735EA2">
        <w:rPr>
          <w:lang w:val="fr-CA"/>
        </w:rPr>
        <w:t xml:space="preserve"> 201</w:t>
      </w:r>
      <w:r w:rsidR="00354731" w:rsidRPr="00735EA2">
        <w:rPr>
          <w:lang w:val="fr-CA"/>
        </w:rPr>
        <w:t>7</w:t>
      </w:r>
      <w:r w:rsidR="00BC429C" w:rsidRPr="00735EA2">
        <w:rPr>
          <w:lang w:val="fr-CA"/>
        </w:rPr>
        <w:t>.</w:t>
      </w:r>
      <w:r w:rsidR="00153DCC" w:rsidRPr="00735EA2">
        <w:rPr>
          <w:lang w:val="fr-CA"/>
        </w:rPr>
        <w:t xml:space="preserve"> </w:t>
      </w:r>
      <w:r w:rsidR="00BC429C" w:rsidRPr="00735EA2">
        <w:rPr>
          <w:lang w:val="fr-CA"/>
        </w:rPr>
        <w:t>O</w:t>
      </w:r>
      <w:r w:rsidR="00E578D4" w:rsidRPr="00735EA2">
        <w:rPr>
          <w:lang w:val="fr-CA"/>
        </w:rPr>
        <w:t xml:space="preserve">nze entreprises de </w:t>
      </w:r>
      <w:r w:rsidR="00E11B10" w:rsidRPr="00735EA2">
        <w:rPr>
          <w:lang w:val="fr-CA"/>
        </w:rPr>
        <w:t>mousse XPS</w:t>
      </w:r>
      <w:r w:rsidR="00153DCC" w:rsidRPr="00735EA2">
        <w:rPr>
          <w:lang w:val="fr-CA"/>
        </w:rPr>
        <w:t xml:space="preserve"> (</w:t>
      </w:r>
      <w:r w:rsidR="00E578D4" w:rsidRPr="00735EA2">
        <w:rPr>
          <w:lang w:val="fr-CA"/>
        </w:rPr>
        <w:t xml:space="preserve">d’une consommation totale de </w:t>
      </w:r>
      <w:r w:rsidR="00354731" w:rsidRPr="00735EA2">
        <w:rPr>
          <w:lang w:val="fr-CA"/>
        </w:rPr>
        <w:t>4 </w:t>
      </w:r>
      <w:r w:rsidR="00153DCC" w:rsidRPr="00735EA2">
        <w:rPr>
          <w:lang w:val="fr-CA"/>
        </w:rPr>
        <w:t>522</w:t>
      </w:r>
      <w:r w:rsidR="00E74E1F" w:rsidRPr="00735EA2">
        <w:rPr>
          <w:lang w:val="fr-CA"/>
        </w:rPr>
        <w:t xml:space="preserve"> tm </w:t>
      </w:r>
      <w:r w:rsidR="00E578D4" w:rsidRPr="00735EA2">
        <w:rPr>
          <w:lang w:val="fr-CA"/>
        </w:rPr>
        <w:t>de</w:t>
      </w:r>
      <w:r w:rsidR="00153DCC" w:rsidRPr="00735EA2">
        <w:rPr>
          <w:lang w:val="fr-CA"/>
        </w:rPr>
        <w:t xml:space="preserve"> HCFC-22</w:t>
      </w:r>
      <w:r w:rsidR="001F0672" w:rsidRPr="00735EA2">
        <w:rPr>
          <w:lang w:val="fr-CA"/>
        </w:rPr>
        <w:t xml:space="preserve"> et </w:t>
      </w:r>
      <w:r w:rsidR="00153DCC" w:rsidRPr="00735EA2">
        <w:rPr>
          <w:lang w:val="fr-CA"/>
        </w:rPr>
        <w:t xml:space="preserve">HCFC-142b) </w:t>
      </w:r>
      <w:r w:rsidR="00E578D4" w:rsidRPr="00735EA2">
        <w:rPr>
          <w:lang w:val="fr-CA"/>
        </w:rPr>
        <w:t>ont été identifiées</w:t>
      </w:r>
      <w:r w:rsidR="00D764DF" w:rsidRPr="00735EA2">
        <w:rPr>
          <w:lang w:val="fr-CA"/>
        </w:rPr>
        <w:t>,</w:t>
      </w:r>
      <w:r w:rsidR="00E578D4" w:rsidRPr="00735EA2">
        <w:rPr>
          <w:lang w:val="fr-CA"/>
        </w:rPr>
        <w:t xml:space="preserve"> </w:t>
      </w:r>
      <w:r w:rsidR="001F0672" w:rsidRPr="00735EA2">
        <w:rPr>
          <w:lang w:val="fr-CA"/>
        </w:rPr>
        <w:t xml:space="preserve">et </w:t>
      </w:r>
      <w:r w:rsidR="00153DCC" w:rsidRPr="00735EA2">
        <w:rPr>
          <w:lang w:val="fr-CA"/>
        </w:rPr>
        <w:t xml:space="preserve">10 </w:t>
      </w:r>
      <w:r w:rsidR="00E578D4" w:rsidRPr="00735EA2">
        <w:rPr>
          <w:lang w:val="fr-CA"/>
        </w:rPr>
        <w:t xml:space="preserve">d’entre elles </w:t>
      </w:r>
      <w:r w:rsidR="00153DCC" w:rsidRPr="00735EA2">
        <w:rPr>
          <w:lang w:val="fr-CA"/>
        </w:rPr>
        <w:t>(</w:t>
      </w:r>
      <w:r w:rsidR="00354731" w:rsidRPr="00735EA2">
        <w:rPr>
          <w:lang w:val="fr-CA"/>
        </w:rPr>
        <w:t>4 </w:t>
      </w:r>
      <w:r w:rsidR="00153DCC" w:rsidRPr="00735EA2">
        <w:rPr>
          <w:lang w:val="fr-CA"/>
        </w:rPr>
        <w:t>297</w:t>
      </w:r>
      <w:r w:rsidR="00E74E1F" w:rsidRPr="00735EA2">
        <w:rPr>
          <w:lang w:val="fr-CA"/>
        </w:rPr>
        <w:t xml:space="preserve"> tm </w:t>
      </w:r>
      <w:r w:rsidR="00E578D4" w:rsidRPr="00735EA2">
        <w:rPr>
          <w:lang w:val="fr-CA"/>
        </w:rPr>
        <w:t>de</w:t>
      </w:r>
      <w:r w:rsidR="00153DCC" w:rsidRPr="00735EA2">
        <w:rPr>
          <w:lang w:val="fr-CA"/>
        </w:rPr>
        <w:t xml:space="preserve"> HCFC)</w:t>
      </w:r>
      <w:r w:rsidR="00E578D4" w:rsidRPr="00735EA2">
        <w:rPr>
          <w:lang w:val="fr-CA"/>
        </w:rPr>
        <w:t xml:space="preserve"> ont été vérifiées</w:t>
      </w:r>
      <w:r w:rsidR="00153DCC" w:rsidRPr="00735EA2">
        <w:rPr>
          <w:lang w:val="fr-CA"/>
        </w:rPr>
        <w:t xml:space="preserve">, </w:t>
      </w:r>
      <w:r w:rsidR="00E578D4" w:rsidRPr="00735EA2">
        <w:rPr>
          <w:lang w:val="fr-CA"/>
        </w:rPr>
        <w:t xml:space="preserve">des contrats ont été signés avec </w:t>
      </w:r>
      <w:r w:rsidR="003174EA" w:rsidRPr="00735EA2">
        <w:rPr>
          <w:lang w:val="fr-CA"/>
        </w:rPr>
        <w:t>FECO</w:t>
      </w:r>
      <w:r w:rsidR="00153DCC" w:rsidRPr="00735EA2">
        <w:rPr>
          <w:lang w:val="fr-CA"/>
        </w:rPr>
        <w:t xml:space="preserve"> </w:t>
      </w:r>
      <w:r w:rsidR="00E578D4" w:rsidRPr="00735EA2">
        <w:rPr>
          <w:lang w:val="fr-CA"/>
        </w:rPr>
        <w:t xml:space="preserve">pour la </w:t>
      </w:r>
      <w:r w:rsidR="00E74E1F" w:rsidRPr="00735EA2">
        <w:rPr>
          <w:lang w:val="fr-CA"/>
        </w:rPr>
        <w:t>reconversion</w:t>
      </w:r>
      <w:r w:rsidR="00153DCC" w:rsidRPr="00735EA2">
        <w:rPr>
          <w:lang w:val="fr-CA"/>
        </w:rPr>
        <w:t xml:space="preserve"> </w:t>
      </w:r>
      <w:r w:rsidR="00E578D4" w:rsidRPr="00735EA2">
        <w:rPr>
          <w:lang w:val="fr-CA"/>
        </w:rPr>
        <w:t xml:space="preserve">à une technologie </w:t>
      </w:r>
      <w:r w:rsidR="00E578D4" w:rsidRPr="00735EA2">
        <w:rPr>
          <w:lang w:val="fr-CA"/>
        </w:rPr>
        <w:lastRenderedPageBreak/>
        <w:t>à base de</w:t>
      </w:r>
      <w:r w:rsidR="00153DCC" w:rsidRPr="00735EA2">
        <w:rPr>
          <w:lang w:val="fr-CA"/>
        </w:rPr>
        <w:t xml:space="preserve"> CO</w:t>
      </w:r>
      <w:r w:rsidR="00153DCC" w:rsidRPr="00735EA2">
        <w:rPr>
          <w:vertAlign w:val="subscript"/>
          <w:lang w:val="fr-CA"/>
        </w:rPr>
        <w:t>2</w:t>
      </w:r>
      <w:r w:rsidR="001F0672" w:rsidRPr="00735EA2">
        <w:rPr>
          <w:lang w:val="fr-CA"/>
        </w:rPr>
        <w:t xml:space="preserve"> et </w:t>
      </w:r>
      <w:r w:rsidR="00E578D4" w:rsidRPr="00735EA2">
        <w:rPr>
          <w:lang w:val="fr-CA"/>
        </w:rPr>
        <w:t xml:space="preserve">elles ont reçu des </w:t>
      </w:r>
      <w:r w:rsidR="006106BB" w:rsidRPr="00735EA2">
        <w:rPr>
          <w:lang w:val="fr-CA"/>
        </w:rPr>
        <w:t>décaissement</w:t>
      </w:r>
      <w:r w:rsidR="00153DCC" w:rsidRPr="00735EA2">
        <w:rPr>
          <w:lang w:val="fr-CA"/>
        </w:rPr>
        <w:t xml:space="preserve">s. </w:t>
      </w:r>
      <w:r w:rsidR="00E578D4" w:rsidRPr="00735EA2">
        <w:rPr>
          <w:lang w:val="fr-CA"/>
        </w:rPr>
        <w:t>De ces</w:t>
      </w:r>
      <w:r w:rsidR="00153DCC" w:rsidRPr="00735EA2">
        <w:rPr>
          <w:lang w:val="fr-CA"/>
        </w:rPr>
        <w:t xml:space="preserve"> </w:t>
      </w:r>
      <w:r w:rsidR="00E578D4" w:rsidRPr="00735EA2">
        <w:rPr>
          <w:lang w:val="fr-CA"/>
        </w:rPr>
        <w:t>entreprise</w:t>
      </w:r>
      <w:r w:rsidR="00153DCC" w:rsidRPr="00735EA2">
        <w:rPr>
          <w:lang w:val="fr-CA"/>
        </w:rPr>
        <w:t xml:space="preserve">s, </w:t>
      </w:r>
      <w:r w:rsidR="00E578D4" w:rsidRPr="00735EA2">
        <w:rPr>
          <w:lang w:val="fr-CA"/>
        </w:rPr>
        <w:t>deux</w:t>
      </w:r>
      <w:r w:rsidR="00153DCC" w:rsidRPr="00735EA2">
        <w:rPr>
          <w:lang w:val="fr-CA"/>
        </w:rPr>
        <w:t xml:space="preserve"> (</w:t>
      </w:r>
      <w:r w:rsidR="00354731" w:rsidRPr="00735EA2">
        <w:rPr>
          <w:lang w:val="fr-CA"/>
        </w:rPr>
        <w:t>1 </w:t>
      </w:r>
      <w:r w:rsidR="00153DCC" w:rsidRPr="00735EA2">
        <w:rPr>
          <w:lang w:val="fr-CA"/>
        </w:rPr>
        <w:t>133</w:t>
      </w:r>
      <w:r w:rsidR="005522BA" w:rsidRPr="00735EA2">
        <w:rPr>
          <w:lang w:val="fr-CA"/>
        </w:rPr>
        <w:t xml:space="preserve"> tm)</w:t>
      </w:r>
      <w:r w:rsidR="00153DCC" w:rsidRPr="00735EA2">
        <w:rPr>
          <w:lang w:val="fr-CA"/>
        </w:rPr>
        <w:t xml:space="preserve"> </w:t>
      </w:r>
      <w:r w:rsidR="00E578D4" w:rsidRPr="00735EA2">
        <w:rPr>
          <w:lang w:val="fr-CA"/>
        </w:rPr>
        <w:t xml:space="preserve">ont </w:t>
      </w:r>
      <w:r w:rsidR="006263C9" w:rsidRPr="00735EA2">
        <w:rPr>
          <w:lang w:val="fr-CA"/>
        </w:rPr>
        <w:t>terminé</w:t>
      </w:r>
      <w:r w:rsidR="00153DCC" w:rsidRPr="00735EA2">
        <w:rPr>
          <w:lang w:val="fr-CA"/>
        </w:rPr>
        <w:t xml:space="preserve"> </w:t>
      </w:r>
      <w:r w:rsidR="00E578D4" w:rsidRPr="00735EA2">
        <w:rPr>
          <w:lang w:val="fr-CA"/>
        </w:rPr>
        <w:t>la </w:t>
      </w:r>
      <w:r w:rsidR="00E74E1F" w:rsidRPr="00735EA2">
        <w:rPr>
          <w:lang w:val="fr-CA"/>
        </w:rPr>
        <w:t>reconversion</w:t>
      </w:r>
      <w:r w:rsidR="001F0672" w:rsidRPr="00735EA2">
        <w:rPr>
          <w:lang w:val="fr-CA"/>
        </w:rPr>
        <w:t xml:space="preserve"> et </w:t>
      </w:r>
      <w:r w:rsidR="00E578D4" w:rsidRPr="00735EA2">
        <w:rPr>
          <w:lang w:val="fr-CA"/>
        </w:rPr>
        <w:t xml:space="preserve">signé l’acceptation du </w:t>
      </w:r>
      <w:r w:rsidR="006263C9" w:rsidRPr="00735EA2">
        <w:rPr>
          <w:lang w:val="fr-CA"/>
        </w:rPr>
        <w:t>projet</w:t>
      </w:r>
      <w:r w:rsidR="00153DCC" w:rsidRPr="00735EA2">
        <w:rPr>
          <w:lang w:val="fr-CA"/>
        </w:rPr>
        <w:t xml:space="preserve">, </w:t>
      </w:r>
      <w:r w:rsidR="00E578D4" w:rsidRPr="00735EA2">
        <w:rPr>
          <w:lang w:val="fr-CA"/>
        </w:rPr>
        <w:t>quatre</w:t>
      </w:r>
      <w:r w:rsidR="00153DCC" w:rsidRPr="00735EA2">
        <w:rPr>
          <w:lang w:val="fr-CA"/>
        </w:rPr>
        <w:t xml:space="preserve"> (</w:t>
      </w:r>
      <w:r w:rsidR="00354731" w:rsidRPr="00735EA2">
        <w:rPr>
          <w:lang w:val="fr-CA"/>
        </w:rPr>
        <w:t>1 </w:t>
      </w:r>
      <w:r w:rsidR="00153DCC" w:rsidRPr="00735EA2">
        <w:rPr>
          <w:lang w:val="fr-CA"/>
        </w:rPr>
        <w:t>908</w:t>
      </w:r>
      <w:r w:rsidR="00E578D4" w:rsidRPr="00735EA2">
        <w:rPr>
          <w:lang w:val="fr-CA"/>
        </w:rPr>
        <w:t xml:space="preserve"> t</w:t>
      </w:r>
      <w:r w:rsidR="00153DCC" w:rsidRPr="00735EA2">
        <w:rPr>
          <w:lang w:val="fr-CA"/>
        </w:rPr>
        <w:t>m)</w:t>
      </w:r>
      <w:r w:rsidR="00E578D4" w:rsidRPr="00735EA2">
        <w:rPr>
          <w:lang w:val="fr-CA"/>
        </w:rPr>
        <w:t xml:space="preserve"> ont terminé les essais des tests avec la technologie de remplacement</w:t>
      </w:r>
      <w:r w:rsidR="00153DCC" w:rsidRPr="00735EA2">
        <w:rPr>
          <w:lang w:val="fr-CA"/>
        </w:rPr>
        <w:t>,</w:t>
      </w:r>
      <w:r w:rsidR="001F0672" w:rsidRPr="00735EA2">
        <w:rPr>
          <w:lang w:val="fr-CA"/>
        </w:rPr>
        <w:t xml:space="preserve"> et </w:t>
      </w:r>
      <w:r w:rsidR="005522BA" w:rsidRPr="00735EA2">
        <w:rPr>
          <w:lang w:val="fr-CA"/>
        </w:rPr>
        <w:t>quatre</w:t>
      </w:r>
      <w:r w:rsidR="00153DCC" w:rsidRPr="00735EA2">
        <w:rPr>
          <w:lang w:val="fr-CA"/>
        </w:rPr>
        <w:t xml:space="preserve"> (</w:t>
      </w:r>
      <w:r w:rsidR="00354731" w:rsidRPr="00735EA2">
        <w:rPr>
          <w:lang w:val="fr-CA"/>
        </w:rPr>
        <w:t>1 </w:t>
      </w:r>
      <w:r w:rsidR="00153DCC" w:rsidRPr="00735EA2">
        <w:rPr>
          <w:lang w:val="fr-CA"/>
        </w:rPr>
        <w:t>256</w:t>
      </w:r>
      <w:r w:rsidR="005522BA" w:rsidRPr="00735EA2">
        <w:rPr>
          <w:lang w:val="fr-CA"/>
        </w:rPr>
        <w:t xml:space="preserve"> tm)</w:t>
      </w:r>
      <w:r w:rsidR="00153DCC" w:rsidRPr="00735EA2">
        <w:rPr>
          <w:lang w:val="fr-CA"/>
        </w:rPr>
        <w:t xml:space="preserve"> </w:t>
      </w:r>
      <w:r w:rsidR="005522BA" w:rsidRPr="00735EA2">
        <w:rPr>
          <w:lang w:val="fr-CA"/>
        </w:rPr>
        <w:t xml:space="preserve">ont signé des contrats </w:t>
      </w:r>
      <w:r w:rsidR="006263C9" w:rsidRPr="00735EA2">
        <w:rPr>
          <w:lang w:val="fr-CA"/>
        </w:rPr>
        <w:t>d’approvisionnement</w:t>
      </w:r>
      <w:r w:rsidR="00153DCC" w:rsidRPr="00735EA2">
        <w:rPr>
          <w:lang w:val="fr-CA"/>
        </w:rPr>
        <w:t xml:space="preserve"> </w:t>
      </w:r>
      <w:r w:rsidR="005522BA" w:rsidRPr="00735EA2">
        <w:rPr>
          <w:lang w:val="fr-CA"/>
        </w:rPr>
        <w:t>avec les fournisseurs</w:t>
      </w:r>
      <w:r w:rsidR="00153DCC" w:rsidRPr="00735EA2">
        <w:rPr>
          <w:lang w:val="fr-CA"/>
        </w:rPr>
        <w:t xml:space="preserve">. </w:t>
      </w:r>
      <w:r w:rsidR="005522BA" w:rsidRPr="00735EA2">
        <w:rPr>
          <w:lang w:val="fr-CA"/>
        </w:rPr>
        <w:t xml:space="preserve">Toutes ces </w:t>
      </w:r>
      <w:r w:rsidR="00E578D4" w:rsidRPr="00735EA2">
        <w:rPr>
          <w:lang w:val="fr-CA"/>
        </w:rPr>
        <w:t>entreprise</w:t>
      </w:r>
      <w:r w:rsidR="00153DCC" w:rsidRPr="00735EA2">
        <w:rPr>
          <w:lang w:val="fr-CA"/>
        </w:rPr>
        <w:t xml:space="preserve">s </w:t>
      </w:r>
      <w:r w:rsidR="005522BA" w:rsidRPr="00735EA2">
        <w:rPr>
          <w:lang w:val="fr-CA"/>
        </w:rPr>
        <w:t>termineront leurs</w:t>
      </w:r>
      <w:r w:rsidR="00153DCC" w:rsidRPr="00735EA2">
        <w:rPr>
          <w:lang w:val="fr-CA"/>
        </w:rPr>
        <w:t xml:space="preserve"> </w:t>
      </w:r>
      <w:r w:rsidR="00E74E1F" w:rsidRPr="00735EA2">
        <w:rPr>
          <w:lang w:val="fr-CA"/>
        </w:rPr>
        <w:t>reconversion</w:t>
      </w:r>
      <w:r w:rsidR="00153DCC" w:rsidRPr="00735EA2">
        <w:rPr>
          <w:lang w:val="fr-CA"/>
        </w:rPr>
        <w:t xml:space="preserve">s </w:t>
      </w:r>
      <w:r w:rsidR="005522BA" w:rsidRPr="00735EA2">
        <w:rPr>
          <w:lang w:val="fr-CA"/>
        </w:rPr>
        <w:t>entre</w:t>
      </w:r>
      <w:r w:rsidR="00153DCC" w:rsidRPr="00735EA2">
        <w:rPr>
          <w:lang w:val="fr-CA"/>
        </w:rPr>
        <w:t xml:space="preserve"> 2020</w:t>
      </w:r>
      <w:r w:rsidR="001F0672" w:rsidRPr="00735EA2">
        <w:rPr>
          <w:lang w:val="fr-CA"/>
        </w:rPr>
        <w:t xml:space="preserve"> et </w:t>
      </w:r>
      <w:r w:rsidR="00153DCC" w:rsidRPr="00735EA2">
        <w:rPr>
          <w:lang w:val="fr-CA"/>
        </w:rPr>
        <w:t>2021;</w:t>
      </w:r>
    </w:p>
    <w:p w14:paraId="623FC746" w14:textId="77777777" w:rsidR="00153DCC" w:rsidRPr="00735EA2" w:rsidRDefault="005522BA" w:rsidP="00153DCC">
      <w:pPr>
        <w:pStyle w:val="Heading2"/>
        <w:keepNext/>
        <w:keepLines/>
        <w:tabs>
          <w:tab w:val="clear" w:pos="0"/>
          <w:tab w:val="num" w:pos="131"/>
        </w:tabs>
        <w:ind w:left="1571"/>
        <w:rPr>
          <w:lang w:val="fr-CA"/>
        </w:rPr>
      </w:pPr>
      <w:r w:rsidRPr="00735EA2">
        <w:rPr>
          <w:i/>
          <w:lang w:val="fr-CA"/>
        </w:rPr>
        <w:t>Secteur des mousses au polyuréthane (</w:t>
      </w:r>
      <w:r w:rsidR="000F5D0B" w:rsidRPr="00735EA2">
        <w:rPr>
          <w:i/>
          <w:lang w:val="fr-CA"/>
        </w:rPr>
        <w:t>PU</w:t>
      </w:r>
      <w:r w:rsidRPr="00735EA2">
        <w:rPr>
          <w:i/>
          <w:lang w:val="fr-CA"/>
        </w:rPr>
        <w:t>)</w:t>
      </w:r>
      <w:r w:rsidR="00836E80" w:rsidRPr="00735EA2">
        <w:rPr>
          <w:lang w:val="fr-CA"/>
        </w:rPr>
        <w:t> :</w:t>
      </w:r>
      <w:r w:rsidR="00153DCC" w:rsidRPr="00735EA2">
        <w:rPr>
          <w:lang w:val="fr-CA"/>
        </w:rPr>
        <w:t xml:space="preserve"> </w:t>
      </w:r>
      <w:r w:rsidRPr="00735EA2">
        <w:rPr>
          <w:lang w:val="fr-CA"/>
        </w:rPr>
        <w:t xml:space="preserve">Le contrat entre </w:t>
      </w:r>
      <w:r w:rsidR="00153DCC" w:rsidRPr="00735EA2">
        <w:rPr>
          <w:lang w:val="fr-CA"/>
        </w:rPr>
        <w:t>FECO</w:t>
      </w:r>
      <w:r w:rsidR="001F0672" w:rsidRPr="00735EA2">
        <w:rPr>
          <w:lang w:val="fr-CA"/>
        </w:rPr>
        <w:t xml:space="preserve"> et </w:t>
      </w:r>
      <w:r w:rsidR="00A53F6D" w:rsidRPr="00735EA2">
        <w:rPr>
          <w:lang w:val="fr-CA"/>
        </w:rPr>
        <w:t>la Banque</w:t>
      </w:r>
      <w:r w:rsidR="001F0672" w:rsidRPr="00735EA2">
        <w:rPr>
          <w:lang w:val="fr-CA"/>
        </w:rPr>
        <w:t xml:space="preserve"> mondiale</w:t>
      </w:r>
      <w:r w:rsidR="00153DCC" w:rsidRPr="00735EA2">
        <w:rPr>
          <w:lang w:val="fr-CA"/>
        </w:rPr>
        <w:t xml:space="preserve"> </w:t>
      </w:r>
      <w:r w:rsidRPr="00735EA2">
        <w:rPr>
          <w:lang w:val="fr-CA"/>
        </w:rPr>
        <w:t>a été signé en janvier</w:t>
      </w:r>
      <w:r w:rsidR="00153DCC" w:rsidRPr="00735EA2">
        <w:rPr>
          <w:lang w:val="fr-CA"/>
        </w:rPr>
        <w:t> 201</w:t>
      </w:r>
      <w:r w:rsidR="00354731" w:rsidRPr="00735EA2">
        <w:rPr>
          <w:lang w:val="fr-CA"/>
        </w:rPr>
        <w:t>9</w:t>
      </w:r>
      <w:r w:rsidRPr="00735EA2">
        <w:rPr>
          <w:lang w:val="fr-CA"/>
        </w:rPr>
        <w:t>.</w:t>
      </w:r>
      <w:r w:rsidR="00153DCC" w:rsidRPr="00735EA2">
        <w:rPr>
          <w:lang w:val="fr-CA"/>
        </w:rPr>
        <w:t xml:space="preserve"> </w:t>
      </w:r>
      <w:r w:rsidRPr="00735EA2">
        <w:rPr>
          <w:lang w:val="fr-CA"/>
        </w:rPr>
        <w:t xml:space="preserve">En tout, </w:t>
      </w:r>
      <w:r w:rsidR="00153DCC" w:rsidRPr="00735EA2">
        <w:rPr>
          <w:lang w:val="fr-CA"/>
        </w:rPr>
        <w:t xml:space="preserve">43 </w:t>
      </w:r>
      <w:r w:rsidRPr="00735EA2">
        <w:rPr>
          <w:lang w:val="fr-CA"/>
        </w:rPr>
        <w:t xml:space="preserve">entreprises de </w:t>
      </w:r>
      <w:r w:rsidR="00E11B10" w:rsidRPr="00735EA2">
        <w:rPr>
          <w:lang w:val="fr-CA"/>
        </w:rPr>
        <w:t>mousse PU</w:t>
      </w:r>
      <w:r w:rsidR="00153DCC" w:rsidRPr="00735EA2">
        <w:rPr>
          <w:lang w:val="fr-CA"/>
        </w:rPr>
        <w:t xml:space="preserve"> </w:t>
      </w:r>
      <w:r w:rsidRPr="00735EA2">
        <w:rPr>
          <w:lang w:val="fr-CA"/>
        </w:rPr>
        <w:t>ont présenté des applications de projet afin de participer</w:t>
      </w:r>
      <w:r w:rsidR="00153DCC" w:rsidRPr="00735EA2">
        <w:rPr>
          <w:lang w:val="fr-CA"/>
        </w:rPr>
        <w:t>,</w:t>
      </w:r>
      <w:r w:rsidR="001F0672" w:rsidRPr="00735EA2">
        <w:rPr>
          <w:lang w:val="fr-CA"/>
        </w:rPr>
        <w:t xml:space="preserve"> et </w:t>
      </w:r>
      <w:r w:rsidRPr="00735EA2">
        <w:rPr>
          <w:lang w:val="fr-CA"/>
        </w:rPr>
        <w:t>après la vé</w:t>
      </w:r>
      <w:r w:rsidR="00153DCC" w:rsidRPr="00735EA2">
        <w:rPr>
          <w:lang w:val="fr-CA"/>
        </w:rPr>
        <w:t xml:space="preserve">rification </w:t>
      </w:r>
      <w:r w:rsidRPr="00735EA2">
        <w:rPr>
          <w:lang w:val="fr-CA"/>
        </w:rPr>
        <w:t>de leurs données de base</w:t>
      </w:r>
      <w:r w:rsidR="00153DCC" w:rsidRPr="00735EA2">
        <w:rPr>
          <w:lang w:val="fr-CA"/>
        </w:rPr>
        <w:t xml:space="preserve">, 11 </w:t>
      </w:r>
      <w:r w:rsidR="00E578D4" w:rsidRPr="00735EA2">
        <w:rPr>
          <w:lang w:val="fr-CA"/>
        </w:rPr>
        <w:t>entreprise</w:t>
      </w:r>
      <w:r w:rsidR="00153DCC" w:rsidRPr="00735EA2">
        <w:rPr>
          <w:lang w:val="fr-CA"/>
        </w:rPr>
        <w:t>s (</w:t>
      </w:r>
      <w:r w:rsidRPr="00735EA2">
        <w:rPr>
          <w:lang w:val="fr-CA"/>
        </w:rPr>
        <w:t xml:space="preserve">d’une consommation totale de </w:t>
      </w:r>
      <w:r w:rsidR="00354731" w:rsidRPr="00735EA2">
        <w:rPr>
          <w:lang w:val="fr-CA"/>
        </w:rPr>
        <w:t>1 </w:t>
      </w:r>
      <w:r w:rsidR="00153DCC" w:rsidRPr="00735EA2">
        <w:rPr>
          <w:lang w:val="fr-CA"/>
        </w:rPr>
        <w:t>189</w:t>
      </w:r>
      <w:r w:rsidR="00E74E1F" w:rsidRPr="00735EA2">
        <w:rPr>
          <w:lang w:val="fr-CA"/>
        </w:rPr>
        <w:t xml:space="preserve"> tm </w:t>
      </w:r>
      <w:r w:rsidRPr="00735EA2">
        <w:rPr>
          <w:lang w:val="fr-CA"/>
        </w:rPr>
        <w:t>de</w:t>
      </w:r>
      <w:r w:rsidR="00153DCC" w:rsidRPr="00735EA2">
        <w:rPr>
          <w:lang w:val="fr-CA"/>
        </w:rPr>
        <w:t xml:space="preserve"> HCFC</w:t>
      </w:r>
      <w:r w:rsidR="00153DCC" w:rsidRPr="00735EA2">
        <w:rPr>
          <w:lang w:val="fr-CA"/>
        </w:rPr>
        <w:noBreakHyphen/>
        <w:t xml:space="preserve">141b) </w:t>
      </w:r>
      <w:r w:rsidRPr="00735EA2">
        <w:rPr>
          <w:lang w:val="fr-CA"/>
        </w:rPr>
        <w:t xml:space="preserve">ont été </w:t>
      </w:r>
      <w:r w:rsidR="00E74E1F" w:rsidRPr="00735EA2">
        <w:rPr>
          <w:lang w:val="fr-CA"/>
        </w:rPr>
        <w:t>sélectionnées</w:t>
      </w:r>
      <w:r w:rsidR="001F0672" w:rsidRPr="00735EA2">
        <w:rPr>
          <w:lang w:val="fr-CA"/>
        </w:rPr>
        <w:t xml:space="preserve"> et </w:t>
      </w:r>
      <w:r w:rsidRPr="00735EA2">
        <w:rPr>
          <w:lang w:val="fr-CA"/>
        </w:rPr>
        <w:t>ont signé des</w:t>
      </w:r>
      <w:r w:rsidR="00153DCC" w:rsidRPr="00735EA2">
        <w:rPr>
          <w:lang w:val="fr-CA"/>
        </w:rPr>
        <w:t xml:space="preserve"> </w:t>
      </w:r>
      <w:r w:rsidR="006263C9" w:rsidRPr="00735EA2">
        <w:rPr>
          <w:lang w:val="fr-CA"/>
        </w:rPr>
        <w:t>contrats</w:t>
      </w:r>
      <w:r w:rsidR="00153DCC" w:rsidRPr="00735EA2">
        <w:rPr>
          <w:lang w:val="fr-CA"/>
        </w:rPr>
        <w:t xml:space="preserve"> </w:t>
      </w:r>
      <w:r w:rsidRPr="00735EA2">
        <w:rPr>
          <w:lang w:val="fr-CA"/>
        </w:rPr>
        <w:t>avec</w:t>
      </w:r>
      <w:r w:rsidR="00153DCC" w:rsidRPr="00735EA2">
        <w:rPr>
          <w:lang w:val="fr-CA"/>
        </w:rPr>
        <w:t xml:space="preserve"> FECO </w:t>
      </w:r>
      <w:r w:rsidRPr="00735EA2">
        <w:rPr>
          <w:lang w:val="fr-CA"/>
        </w:rPr>
        <w:t>pour la</w:t>
      </w:r>
      <w:r w:rsidR="00153DCC" w:rsidRPr="00735EA2">
        <w:rPr>
          <w:lang w:val="fr-CA"/>
        </w:rPr>
        <w:t xml:space="preserve"> </w:t>
      </w:r>
      <w:r w:rsidR="00E74E1F" w:rsidRPr="00735EA2">
        <w:rPr>
          <w:lang w:val="fr-CA"/>
        </w:rPr>
        <w:t>reconversion</w:t>
      </w:r>
      <w:r w:rsidR="00153DCC" w:rsidRPr="00735EA2">
        <w:rPr>
          <w:lang w:val="fr-CA"/>
        </w:rPr>
        <w:t xml:space="preserve"> </w:t>
      </w:r>
      <w:r w:rsidRPr="00735EA2">
        <w:rPr>
          <w:lang w:val="fr-CA"/>
        </w:rPr>
        <w:t>à une technologie de gonflage à l’eau,</w:t>
      </w:r>
      <w:r w:rsidR="00D764DF" w:rsidRPr="00735EA2">
        <w:rPr>
          <w:lang w:val="fr-CA"/>
        </w:rPr>
        <w:t xml:space="preserve"> à l’</w:t>
      </w:r>
      <w:r w:rsidR="00153DCC" w:rsidRPr="00735EA2">
        <w:rPr>
          <w:lang w:val="fr-CA"/>
        </w:rPr>
        <w:t>hydrofluorol</w:t>
      </w:r>
      <w:r w:rsidRPr="00735EA2">
        <w:rPr>
          <w:lang w:val="fr-CA"/>
        </w:rPr>
        <w:t>é</w:t>
      </w:r>
      <w:r w:rsidR="00153DCC" w:rsidRPr="00735EA2">
        <w:rPr>
          <w:lang w:val="fr-CA"/>
        </w:rPr>
        <w:t>fin</w:t>
      </w:r>
      <w:r w:rsidRPr="00735EA2">
        <w:rPr>
          <w:lang w:val="fr-CA"/>
        </w:rPr>
        <w:t>e</w:t>
      </w:r>
      <w:r w:rsidR="00153DCC" w:rsidRPr="00735EA2">
        <w:rPr>
          <w:lang w:val="fr-CA"/>
        </w:rPr>
        <w:t xml:space="preserve"> (HFO)</w:t>
      </w:r>
      <w:r w:rsidR="00E74E1F" w:rsidRPr="00735EA2">
        <w:rPr>
          <w:lang w:val="fr-CA"/>
        </w:rPr>
        <w:t xml:space="preserve"> ou </w:t>
      </w:r>
      <w:r w:rsidR="00D764DF" w:rsidRPr="00735EA2">
        <w:rPr>
          <w:lang w:val="fr-CA"/>
        </w:rPr>
        <w:t xml:space="preserve">aux </w:t>
      </w:r>
      <w:r w:rsidR="00E62D0E" w:rsidRPr="00735EA2">
        <w:rPr>
          <w:lang w:val="fr-CA"/>
        </w:rPr>
        <w:t>hydrocarbones</w:t>
      </w:r>
      <w:r w:rsidR="00153DCC" w:rsidRPr="00735EA2">
        <w:rPr>
          <w:lang w:val="fr-CA"/>
        </w:rPr>
        <w:t xml:space="preserve"> (HC). </w:t>
      </w:r>
      <w:r w:rsidRPr="00735EA2">
        <w:rPr>
          <w:lang w:val="fr-CA"/>
        </w:rPr>
        <w:t>Quatre</w:t>
      </w:r>
      <w:r w:rsidR="00153DCC" w:rsidRPr="00735EA2">
        <w:rPr>
          <w:lang w:val="fr-CA"/>
        </w:rPr>
        <w:t xml:space="preserve"> </w:t>
      </w:r>
      <w:r w:rsidR="00E578D4" w:rsidRPr="00735EA2">
        <w:rPr>
          <w:lang w:val="fr-CA"/>
        </w:rPr>
        <w:t>entreprise</w:t>
      </w:r>
      <w:r w:rsidR="00153DCC" w:rsidRPr="00735EA2">
        <w:rPr>
          <w:lang w:val="fr-CA"/>
        </w:rPr>
        <w:t>s (587</w:t>
      </w:r>
      <w:r w:rsidRPr="00735EA2">
        <w:rPr>
          <w:lang w:val="fr-CA"/>
        </w:rPr>
        <w:t xml:space="preserve"> tm)</w:t>
      </w:r>
      <w:r w:rsidR="00153DCC" w:rsidRPr="00735EA2">
        <w:rPr>
          <w:lang w:val="fr-CA"/>
        </w:rPr>
        <w:t xml:space="preserve"> </w:t>
      </w:r>
      <w:r w:rsidRPr="00735EA2">
        <w:rPr>
          <w:lang w:val="fr-CA"/>
        </w:rPr>
        <w:t xml:space="preserve">ont </w:t>
      </w:r>
      <w:r w:rsidR="006263C9" w:rsidRPr="00735EA2">
        <w:rPr>
          <w:lang w:val="fr-CA"/>
        </w:rPr>
        <w:t>terminé</w:t>
      </w:r>
      <w:r w:rsidR="00153DCC" w:rsidRPr="00735EA2">
        <w:rPr>
          <w:lang w:val="fr-CA"/>
        </w:rPr>
        <w:t xml:space="preserve"> </w:t>
      </w:r>
      <w:r w:rsidRPr="00735EA2">
        <w:rPr>
          <w:lang w:val="fr-CA"/>
        </w:rPr>
        <w:t xml:space="preserve">la </w:t>
      </w:r>
      <w:r w:rsidR="00E74E1F" w:rsidRPr="00735EA2">
        <w:rPr>
          <w:lang w:val="fr-CA"/>
        </w:rPr>
        <w:t>production d’essai</w:t>
      </w:r>
      <w:r w:rsidR="00153DCC" w:rsidRPr="00735EA2">
        <w:rPr>
          <w:lang w:val="fr-CA"/>
        </w:rPr>
        <w:t xml:space="preserve"> </w:t>
      </w:r>
      <w:r w:rsidRPr="00735EA2">
        <w:rPr>
          <w:lang w:val="fr-CA"/>
        </w:rPr>
        <w:t xml:space="preserve">avec de l’eau de </w:t>
      </w:r>
      <w:r w:rsidR="00153DCC" w:rsidRPr="00735EA2">
        <w:rPr>
          <w:lang w:val="fr-CA"/>
        </w:rPr>
        <w:t xml:space="preserve">HFO, </w:t>
      </w:r>
      <w:r w:rsidRPr="00735EA2">
        <w:rPr>
          <w:lang w:val="fr-CA"/>
        </w:rPr>
        <w:t>trois</w:t>
      </w:r>
      <w:r w:rsidR="00153DCC" w:rsidRPr="00735EA2">
        <w:rPr>
          <w:lang w:val="fr-CA"/>
        </w:rPr>
        <w:t xml:space="preserve"> </w:t>
      </w:r>
      <w:r w:rsidR="00E578D4" w:rsidRPr="00735EA2">
        <w:rPr>
          <w:lang w:val="fr-CA"/>
        </w:rPr>
        <w:t>entreprise</w:t>
      </w:r>
      <w:r w:rsidR="00153DCC" w:rsidRPr="00735EA2">
        <w:rPr>
          <w:lang w:val="fr-CA"/>
        </w:rPr>
        <w:t>s (192</w:t>
      </w:r>
      <w:r w:rsidRPr="00735EA2">
        <w:rPr>
          <w:lang w:val="fr-CA"/>
        </w:rPr>
        <w:t> tm) ont acheté du matériel pour des essais de production</w:t>
      </w:r>
      <w:r w:rsidR="00153DCC" w:rsidRPr="00735EA2">
        <w:rPr>
          <w:lang w:val="fr-CA"/>
        </w:rPr>
        <w:t>,</w:t>
      </w:r>
      <w:r w:rsidR="001F0672" w:rsidRPr="00735EA2">
        <w:rPr>
          <w:lang w:val="fr-CA"/>
        </w:rPr>
        <w:t xml:space="preserve"> et </w:t>
      </w:r>
      <w:r w:rsidRPr="00735EA2">
        <w:rPr>
          <w:lang w:val="fr-CA"/>
        </w:rPr>
        <w:t>quatre</w:t>
      </w:r>
      <w:r w:rsidR="00153DCC" w:rsidRPr="00735EA2">
        <w:rPr>
          <w:lang w:val="fr-CA"/>
        </w:rPr>
        <w:t xml:space="preserve"> </w:t>
      </w:r>
      <w:r w:rsidR="00E578D4" w:rsidRPr="00735EA2">
        <w:rPr>
          <w:lang w:val="fr-CA"/>
        </w:rPr>
        <w:t>entreprise</w:t>
      </w:r>
      <w:r w:rsidR="00153DCC" w:rsidRPr="00735EA2">
        <w:rPr>
          <w:lang w:val="fr-CA"/>
        </w:rPr>
        <w:t xml:space="preserve">s </w:t>
      </w:r>
      <w:r w:rsidR="00CF0254" w:rsidRPr="00735EA2">
        <w:rPr>
          <w:lang w:val="fr-CA"/>
        </w:rPr>
        <w:t>se reconvertissant au</w:t>
      </w:r>
      <w:r w:rsidR="00E62D0E" w:rsidRPr="00735EA2">
        <w:rPr>
          <w:lang w:val="fr-CA"/>
        </w:rPr>
        <w:t>x</w:t>
      </w:r>
      <w:r w:rsidR="00CF0254" w:rsidRPr="00735EA2">
        <w:rPr>
          <w:lang w:val="fr-CA"/>
        </w:rPr>
        <w:t xml:space="preserve"> hydrocarbures (</w:t>
      </w:r>
      <w:r w:rsidR="00153DCC" w:rsidRPr="00735EA2">
        <w:rPr>
          <w:lang w:val="fr-CA"/>
        </w:rPr>
        <w:t>HC</w:t>
      </w:r>
      <w:r w:rsidR="00CF0254" w:rsidRPr="00735EA2">
        <w:rPr>
          <w:lang w:val="fr-CA"/>
        </w:rPr>
        <w:t>)</w:t>
      </w:r>
      <w:r w:rsidR="00153DCC" w:rsidRPr="00735EA2">
        <w:rPr>
          <w:lang w:val="fr-CA"/>
        </w:rPr>
        <w:t xml:space="preserve"> (410</w:t>
      </w:r>
      <w:r w:rsidRPr="00735EA2">
        <w:rPr>
          <w:lang w:val="fr-CA"/>
        </w:rPr>
        <w:t xml:space="preserve"> tm)</w:t>
      </w:r>
      <w:r w:rsidR="00153DCC" w:rsidRPr="00735EA2">
        <w:rPr>
          <w:lang w:val="fr-CA"/>
        </w:rPr>
        <w:t xml:space="preserve"> </w:t>
      </w:r>
      <w:r w:rsidR="00D764DF" w:rsidRPr="00735EA2">
        <w:rPr>
          <w:lang w:val="fr-CA"/>
        </w:rPr>
        <w:t>s</w:t>
      </w:r>
      <w:r w:rsidR="00CF0254" w:rsidRPr="00735EA2">
        <w:rPr>
          <w:lang w:val="fr-CA"/>
        </w:rPr>
        <w:t>ont</w:t>
      </w:r>
      <w:r w:rsidR="00D764DF" w:rsidRPr="00735EA2">
        <w:rPr>
          <w:lang w:val="fr-CA"/>
        </w:rPr>
        <w:t xml:space="preserve"> à acheter</w:t>
      </w:r>
      <w:r w:rsidR="00CF0254" w:rsidRPr="00735EA2">
        <w:rPr>
          <w:lang w:val="fr-CA"/>
        </w:rPr>
        <w:t xml:space="preserve"> d</w:t>
      </w:r>
      <w:r w:rsidR="00D764DF" w:rsidRPr="00735EA2">
        <w:rPr>
          <w:lang w:val="fr-CA"/>
        </w:rPr>
        <w:t>es é</w:t>
      </w:r>
      <w:r w:rsidR="00CF0254" w:rsidRPr="00735EA2">
        <w:rPr>
          <w:lang w:val="fr-CA"/>
        </w:rPr>
        <w:t>quipements</w:t>
      </w:r>
      <w:r w:rsidR="00153DCC" w:rsidRPr="00735EA2">
        <w:rPr>
          <w:lang w:val="fr-CA"/>
        </w:rPr>
        <w:t xml:space="preserve">. </w:t>
      </w:r>
      <w:r w:rsidR="00CF0254" w:rsidRPr="00735EA2">
        <w:rPr>
          <w:lang w:val="fr-CA"/>
        </w:rPr>
        <w:t>L</w:t>
      </w:r>
      <w:r w:rsidR="00D764DF" w:rsidRPr="00735EA2">
        <w:rPr>
          <w:lang w:val="fr-CA"/>
        </w:rPr>
        <w:t>es</w:t>
      </w:r>
      <w:r w:rsidR="00CF0254" w:rsidRPr="00735EA2">
        <w:rPr>
          <w:lang w:val="fr-CA"/>
        </w:rPr>
        <w:t xml:space="preserve"> r</w:t>
      </w:r>
      <w:r w:rsidR="00E74E1F" w:rsidRPr="00735EA2">
        <w:rPr>
          <w:lang w:val="fr-CA"/>
        </w:rPr>
        <w:t>econversion</w:t>
      </w:r>
      <w:r w:rsidR="00D764DF" w:rsidRPr="00735EA2">
        <w:rPr>
          <w:lang w:val="fr-CA"/>
        </w:rPr>
        <w:t>s</w:t>
      </w:r>
      <w:r w:rsidR="00153DCC" w:rsidRPr="00735EA2">
        <w:rPr>
          <w:lang w:val="fr-CA"/>
        </w:rPr>
        <w:t xml:space="preserve"> </w:t>
      </w:r>
      <w:r w:rsidR="00CF0254" w:rsidRPr="00735EA2">
        <w:rPr>
          <w:lang w:val="fr-CA"/>
        </w:rPr>
        <w:t>de</w:t>
      </w:r>
      <w:r w:rsidR="00153DCC" w:rsidRPr="00735EA2">
        <w:rPr>
          <w:lang w:val="fr-CA"/>
        </w:rPr>
        <w:t xml:space="preserve"> </w:t>
      </w:r>
      <w:r w:rsidR="00CF0254" w:rsidRPr="00735EA2">
        <w:rPr>
          <w:lang w:val="fr-CA"/>
        </w:rPr>
        <w:t>sept</w:t>
      </w:r>
      <w:r w:rsidR="00153DCC" w:rsidRPr="00735EA2">
        <w:rPr>
          <w:lang w:val="fr-CA"/>
        </w:rPr>
        <w:t xml:space="preserve"> </w:t>
      </w:r>
      <w:r w:rsidR="00E578D4" w:rsidRPr="00735EA2">
        <w:rPr>
          <w:lang w:val="fr-CA"/>
        </w:rPr>
        <w:t>entreprise</w:t>
      </w:r>
      <w:r w:rsidR="00153DCC" w:rsidRPr="00735EA2">
        <w:rPr>
          <w:lang w:val="fr-CA"/>
        </w:rPr>
        <w:t xml:space="preserve">s </w:t>
      </w:r>
      <w:r w:rsidR="00CF0254" w:rsidRPr="00735EA2">
        <w:rPr>
          <w:lang w:val="fr-CA"/>
        </w:rPr>
        <w:t>au</w:t>
      </w:r>
      <w:r w:rsidR="00153DCC" w:rsidRPr="00735EA2">
        <w:rPr>
          <w:lang w:val="fr-CA"/>
        </w:rPr>
        <w:t xml:space="preserve"> </w:t>
      </w:r>
      <w:r w:rsidR="00E74E1F" w:rsidRPr="00735EA2">
        <w:rPr>
          <w:lang w:val="fr-CA"/>
        </w:rPr>
        <w:t xml:space="preserve">gonflage à l’eau ou </w:t>
      </w:r>
      <w:r w:rsidR="00CF0254" w:rsidRPr="00735EA2">
        <w:rPr>
          <w:lang w:val="fr-CA"/>
        </w:rPr>
        <w:t xml:space="preserve">à une technologie </w:t>
      </w:r>
      <w:r w:rsidR="00153DCC" w:rsidRPr="00735EA2">
        <w:rPr>
          <w:lang w:val="fr-CA"/>
        </w:rPr>
        <w:t xml:space="preserve">HFO </w:t>
      </w:r>
      <w:r w:rsidR="00CF0254" w:rsidRPr="00735EA2">
        <w:rPr>
          <w:lang w:val="fr-CA"/>
        </w:rPr>
        <w:t>sera terminée</w:t>
      </w:r>
      <w:r w:rsidR="00153DCC" w:rsidRPr="00735EA2">
        <w:rPr>
          <w:lang w:val="fr-CA"/>
        </w:rPr>
        <w:t xml:space="preserve"> </w:t>
      </w:r>
      <w:r w:rsidR="00C3657B" w:rsidRPr="00735EA2">
        <w:rPr>
          <w:lang w:val="fr-CA"/>
        </w:rPr>
        <w:t>en 20</w:t>
      </w:r>
      <w:r w:rsidR="00153DCC" w:rsidRPr="00735EA2">
        <w:rPr>
          <w:lang w:val="fr-CA"/>
        </w:rPr>
        <w:t>2</w:t>
      </w:r>
      <w:r w:rsidR="00354731" w:rsidRPr="00735EA2">
        <w:rPr>
          <w:lang w:val="fr-CA"/>
        </w:rPr>
        <w:t>0 </w:t>
      </w:r>
      <w:r w:rsidR="001F0672" w:rsidRPr="00735EA2">
        <w:rPr>
          <w:lang w:val="fr-CA"/>
        </w:rPr>
        <w:t xml:space="preserve"> et </w:t>
      </w:r>
      <w:r w:rsidR="00CF0254" w:rsidRPr="00735EA2">
        <w:rPr>
          <w:lang w:val="fr-CA"/>
        </w:rPr>
        <w:t>l</w:t>
      </w:r>
      <w:r w:rsidR="00D764DF" w:rsidRPr="00735EA2">
        <w:rPr>
          <w:lang w:val="fr-CA"/>
        </w:rPr>
        <w:t>es</w:t>
      </w:r>
      <w:r w:rsidR="00CF0254" w:rsidRPr="00735EA2">
        <w:rPr>
          <w:lang w:val="fr-CA"/>
        </w:rPr>
        <w:t xml:space="preserve"> </w:t>
      </w:r>
      <w:r w:rsidR="00E74E1F" w:rsidRPr="00735EA2">
        <w:rPr>
          <w:lang w:val="fr-CA"/>
        </w:rPr>
        <w:t>reconversion</w:t>
      </w:r>
      <w:r w:rsidR="006442A4">
        <w:rPr>
          <w:lang w:val="fr-CA"/>
        </w:rPr>
        <w:t>s</w:t>
      </w:r>
      <w:r w:rsidR="00153DCC" w:rsidRPr="00735EA2">
        <w:rPr>
          <w:lang w:val="fr-CA"/>
        </w:rPr>
        <w:t xml:space="preserve"> </w:t>
      </w:r>
      <w:r w:rsidR="00CF0254" w:rsidRPr="00735EA2">
        <w:rPr>
          <w:lang w:val="fr-CA"/>
        </w:rPr>
        <w:t>de quatre</w:t>
      </w:r>
      <w:r w:rsidR="00153DCC" w:rsidRPr="00735EA2">
        <w:rPr>
          <w:lang w:val="fr-CA"/>
        </w:rPr>
        <w:t xml:space="preserve"> </w:t>
      </w:r>
      <w:r w:rsidR="00E578D4" w:rsidRPr="00735EA2">
        <w:rPr>
          <w:lang w:val="fr-CA"/>
        </w:rPr>
        <w:t>entreprise</w:t>
      </w:r>
      <w:r w:rsidR="00153DCC" w:rsidRPr="00735EA2">
        <w:rPr>
          <w:lang w:val="fr-CA"/>
        </w:rPr>
        <w:t xml:space="preserve">s </w:t>
      </w:r>
      <w:r w:rsidR="00CF0254" w:rsidRPr="00735EA2">
        <w:rPr>
          <w:lang w:val="fr-CA"/>
        </w:rPr>
        <w:t xml:space="preserve">au </w:t>
      </w:r>
      <w:r w:rsidR="00153DCC" w:rsidRPr="00735EA2">
        <w:rPr>
          <w:lang w:val="fr-CA"/>
        </w:rPr>
        <w:t>HC</w:t>
      </w:r>
      <w:r w:rsidR="00CF0254" w:rsidRPr="00735EA2">
        <w:rPr>
          <w:lang w:val="fr-CA"/>
        </w:rPr>
        <w:t xml:space="preserve"> au plus tard à la fin de </w:t>
      </w:r>
      <w:r w:rsidR="00153DCC" w:rsidRPr="00735EA2">
        <w:rPr>
          <w:lang w:val="fr-CA"/>
        </w:rPr>
        <w:t>2021;</w:t>
      </w:r>
    </w:p>
    <w:p w14:paraId="43CCAFFB" w14:textId="77777777" w:rsidR="00153DCC" w:rsidRPr="00735EA2" w:rsidRDefault="00CF0254" w:rsidP="00153DCC">
      <w:pPr>
        <w:pStyle w:val="Heading2"/>
        <w:tabs>
          <w:tab w:val="clear" w:pos="0"/>
          <w:tab w:val="num" w:pos="131"/>
        </w:tabs>
        <w:ind w:left="1571"/>
        <w:rPr>
          <w:lang w:val="fr-CA"/>
        </w:rPr>
      </w:pPr>
      <w:r w:rsidRPr="00735EA2">
        <w:rPr>
          <w:i/>
          <w:lang w:val="fr-CA"/>
        </w:rPr>
        <w:t xml:space="preserve">Secteur de </w:t>
      </w:r>
      <w:r w:rsidR="009A2821" w:rsidRPr="00735EA2">
        <w:rPr>
          <w:i/>
          <w:lang w:val="fr-CA"/>
        </w:rPr>
        <w:t xml:space="preserve">la réfrigération et de la climatisation </w:t>
      </w:r>
      <w:r w:rsidR="002007DC">
        <w:rPr>
          <w:i/>
          <w:lang w:val="fr-CA"/>
        </w:rPr>
        <w:t>industrielle et commerciale</w:t>
      </w:r>
      <w:r w:rsidR="009A2821" w:rsidRPr="00735EA2">
        <w:rPr>
          <w:lang w:val="fr-CA"/>
        </w:rPr>
        <w:t xml:space="preserve"> (</w:t>
      </w:r>
      <w:r w:rsidR="00153DCC" w:rsidRPr="00735EA2">
        <w:rPr>
          <w:i/>
          <w:lang w:val="fr-CA"/>
        </w:rPr>
        <w:t>ICR</w:t>
      </w:r>
      <w:r w:rsidR="009A2821" w:rsidRPr="00735EA2">
        <w:rPr>
          <w:i/>
          <w:lang w:val="fr-CA"/>
        </w:rPr>
        <w:t>)</w:t>
      </w:r>
      <w:r w:rsidR="00836E80" w:rsidRPr="00735EA2">
        <w:rPr>
          <w:i/>
          <w:lang w:val="fr-CA"/>
        </w:rPr>
        <w:t> :</w:t>
      </w:r>
      <w:r w:rsidR="00153DCC" w:rsidRPr="00735EA2">
        <w:rPr>
          <w:i/>
          <w:lang w:val="fr-CA"/>
        </w:rPr>
        <w:t xml:space="preserve"> </w:t>
      </w:r>
      <w:r w:rsidRPr="00735EA2">
        <w:rPr>
          <w:lang w:val="fr-CA"/>
        </w:rPr>
        <w:t xml:space="preserve">Des contrats ont été signés avec </w:t>
      </w:r>
      <w:r w:rsidR="00153DCC" w:rsidRPr="00735EA2">
        <w:rPr>
          <w:lang w:val="fr-CA"/>
        </w:rPr>
        <w:t xml:space="preserve">12 </w:t>
      </w:r>
      <w:r w:rsidR="00E578D4" w:rsidRPr="00735EA2">
        <w:rPr>
          <w:lang w:val="fr-CA"/>
        </w:rPr>
        <w:t>entreprise</w:t>
      </w:r>
      <w:r w:rsidR="00153DCC" w:rsidRPr="00735EA2">
        <w:rPr>
          <w:lang w:val="fr-CA"/>
        </w:rPr>
        <w:t>s</w:t>
      </w:r>
      <w:r w:rsidRPr="00735EA2">
        <w:rPr>
          <w:lang w:val="fr-CA"/>
        </w:rPr>
        <w:t xml:space="preserve"> pour la </w:t>
      </w:r>
      <w:r w:rsidR="00E74E1F" w:rsidRPr="00735EA2">
        <w:rPr>
          <w:lang w:val="fr-CA"/>
        </w:rPr>
        <w:t>reconversion</w:t>
      </w:r>
      <w:r w:rsidR="00153DCC" w:rsidRPr="00735EA2">
        <w:rPr>
          <w:lang w:val="fr-CA"/>
        </w:rPr>
        <w:t xml:space="preserve"> </w:t>
      </w:r>
      <w:r w:rsidRPr="00735EA2">
        <w:rPr>
          <w:lang w:val="fr-CA"/>
        </w:rPr>
        <w:t>de</w:t>
      </w:r>
      <w:r w:rsidR="00153DCC" w:rsidRPr="00735EA2">
        <w:rPr>
          <w:lang w:val="fr-CA"/>
        </w:rPr>
        <w:t xml:space="preserve"> 18 </w:t>
      </w:r>
      <w:r w:rsidR="000975C0" w:rsidRPr="00735EA2">
        <w:rPr>
          <w:lang w:val="fr-CA"/>
        </w:rPr>
        <w:t>circuits</w:t>
      </w:r>
      <w:r w:rsidRPr="00735EA2">
        <w:rPr>
          <w:lang w:val="fr-CA"/>
        </w:rPr>
        <w:t xml:space="preserve"> de fabrication</w:t>
      </w:r>
      <w:r w:rsidR="00153DCC" w:rsidRPr="00735EA2">
        <w:rPr>
          <w:lang w:val="fr-CA"/>
        </w:rPr>
        <w:t xml:space="preserve"> </w:t>
      </w:r>
      <w:r w:rsidRPr="00735EA2">
        <w:rPr>
          <w:lang w:val="fr-CA"/>
        </w:rPr>
        <w:t>afin d’éliminer</w:t>
      </w:r>
      <w:r w:rsidR="00153DCC" w:rsidRPr="00735EA2">
        <w:rPr>
          <w:lang w:val="fr-CA"/>
        </w:rPr>
        <w:t xml:space="preserve"> </w:t>
      </w:r>
      <w:r w:rsidR="00354731" w:rsidRPr="00735EA2">
        <w:rPr>
          <w:lang w:val="fr-CA"/>
        </w:rPr>
        <w:t>2 </w:t>
      </w:r>
      <w:r w:rsidR="00153DCC" w:rsidRPr="00735EA2">
        <w:rPr>
          <w:lang w:val="fr-CA"/>
        </w:rPr>
        <w:t>55</w:t>
      </w:r>
      <w:r w:rsidR="00354731" w:rsidRPr="00735EA2">
        <w:rPr>
          <w:lang w:val="fr-CA"/>
        </w:rPr>
        <w:t>7,</w:t>
      </w:r>
      <w:r w:rsidR="00153DCC" w:rsidRPr="00735EA2">
        <w:rPr>
          <w:lang w:val="fr-CA"/>
        </w:rPr>
        <w:t>42</w:t>
      </w:r>
      <w:r w:rsidR="00E74E1F" w:rsidRPr="00735EA2">
        <w:rPr>
          <w:lang w:val="fr-CA"/>
        </w:rPr>
        <w:t xml:space="preserve"> tm </w:t>
      </w:r>
      <w:r w:rsidRPr="00735EA2">
        <w:rPr>
          <w:lang w:val="fr-CA"/>
        </w:rPr>
        <w:t>de</w:t>
      </w:r>
      <w:r w:rsidR="00153DCC" w:rsidRPr="00735EA2">
        <w:rPr>
          <w:lang w:val="fr-CA"/>
        </w:rPr>
        <w:t xml:space="preserve"> HCFC-2</w:t>
      </w:r>
      <w:r w:rsidR="00354731" w:rsidRPr="00735EA2">
        <w:rPr>
          <w:lang w:val="fr-CA"/>
        </w:rPr>
        <w:t>2</w:t>
      </w:r>
      <w:r w:rsidRPr="00735EA2">
        <w:rPr>
          <w:lang w:val="fr-CA"/>
        </w:rPr>
        <w:t>,</w:t>
      </w:r>
      <w:r w:rsidR="00354731" w:rsidRPr="00735EA2">
        <w:rPr>
          <w:lang w:val="fr-CA"/>
        </w:rPr>
        <w:t> </w:t>
      </w:r>
      <w:r w:rsidRPr="00735EA2">
        <w:rPr>
          <w:lang w:val="fr-CA"/>
        </w:rPr>
        <w:t>après</w:t>
      </w:r>
      <w:r w:rsidR="00153DCC" w:rsidRPr="00735EA2">
        <w:rPr>
          <w:lang w:val="fr-CA"/>
        </w:rPr>
        <w:t xml:space="preserve"> </w:t>
      </w:r>
      <w:r w:rsidR="005522BA" w:rsidRPr="00735EA2">
        <w:rPr>
          <w:lang w:val="fr-CA"/>
        </w:rPr>
        <w:t>vérif</w:t>
      </w:r>
      <w:r w:rsidR="00153DCC" w:rsidRPr="00735EA2">
        <w:rPr>
          <w:lang w:val="fr-CA"/>
        </w:rPr>
        <w:t xml:space="preserve">ication </w:t>
      </w:r>
      <w:r w:rsidRPr="00735EA2">
        <w:rPr>
          <w:lang w:val="fr-CA"/>
        </w:rPr>
        <w:t xml:space="preserve">de la consommation de base et de la capacité pour ces </w:t>
      </w:r>
      <w:r w:rsidR="000975C0" w:rsidRPr="00735EA2">
        <w:rPr>
          <w:lang w:val="fr-CA"/>
        </w:rPr>
        <w:t>circuits</w:t>
      </w:r>
      <w:r w:rsidR="00153DCC" w:rsidRPr="00735EA2">
        <w:rPr>
          <w:lang w:val="fr-CA"/>
        </w:rPr>
        <w:t>.</w:t>
      </w:r>
      <w:r w:rsidRPr="00735EA2">
        <w:rPr>
          <w:lang w:val="fr-CA"/>
        </w:rPr>
        <w:t xml:space="preserve"> </w:t>
      </w:r>
      <w:r w:rsidR="00AD0E59" w:rsidRPr="00735EA2">
        <w:rPr>
          <w:lang w:val="fr-CA"/>
        </w:rPr>
        <w:t>Q</w:t>
      </w:r>
      <w:r w:rsidRPr="00735EA2">
        <w:rPr>
          <w:lang w:val="fr-CA"/>
        </w:rPr>
        <w:t xml:space="preserve">uatre </w:t>
      </w:r>
      <w:r w:rsidR="000975C0" w:rsidRPr="00735EA2">
        <w:rPr>
          <w:lang w:val="fr-CA"/>
        </w:rPr>
        <w:t>circuits</w:t>
      </w:r>
      <w:r w:rsidR="00153DCC" w:rsidRPr="00735EA2">
        <w:rPr>
          <w:lang w:val="fr-CA"/>
        </w:rPr>
        <w:t xml:space="preserve"> (67</w:t>
      </w:r>
      <w:r w:rsidR="00354731" w:rsidRPr="00735EA2">
        <w:rPr>
          <w:lang w:val="fr-CA"/>
        </w:rPr>
        <w:t>3,</w:t>
      </w:r>
      <w:r w:rsidR="00153DCC" w:rsidRPr="00735EA2">
        <w:rPr>
          <w:lang w:val="fr-CA"/>
        </w:rPr>
        <w:t>96</w:t>
      </w:r>
      <w:r w:rsidR="005522BA" w:rsidRPr="00735EA2">
        <w:rPr>
          <w:lang w:val="fr-CA"/>
        </w:rPr>
        <w:t xml:space="preserve"> tm)</w:t>
      </w:r>
      <w:r w:rsidRPr="00735EA2">
        <w:rPr>
          <w:lang w:val="fr-CA"/>
        </w:rPr>
        <w:t xml:space="preserve"> ont</w:t>
      </w:r>
      <w:r w:rsidR="00153DCC" w:rsidRPr="00735EA2">
        <w:rPr>
          <w:lang w:val="fr-CA"/>
        </w:rPr>
        <w:t xml:space="preserve"> </w:t>
      </w:r>
      <w:r w:rsidR="00D764DF" w:rsidRPr="00735EA2">
        <w:rPr>
          <w:lang w:val="fr-CA"/>
        </w:rPr>
        <w:t>obtenu</w:t>
      </w:r>
      <w:r w:rsidR="00153DCC" w:rsidRPr="00735EA2">
        <w:rPr>
          <w:lang w:val="fr-CA"/>
        </w:rPr>
        <w:t xml:space="preserve"> </w:t>
      </w:r>
      <w:r w:rsidRPr="00735EA2">
        <w:rPr>
          <w:lang w:val="fr-CA"/>
        </w:rPr>
        <w:t>l’acceptation nationale</w:t>
      </w:r>
      <w:r w:rsidR="00153DCC" w:rsidRPr="00735EA2">
        <w:rPr>
          <w:lang w:val="fr-CA"/>
        </w:rPr>
        <w:t xml:space="preserve">; </w:t>
      </w:r>
      <w:r w:rsidRPr="00735EA2">
        <w:rPr>
          <w:lang w:val="fr-CA"/>
        </w:rPr>
        <w:t xml:space="preserve">deux </w:t>
      </w:r>
      <w:r w:rsidR="000975C0" w:rsidRPr="00735EA2">
        <w:rPr>
          <w:lang w:val="fr-CA"/>
        </w:rPr>
        <w:t>circuits</w:t>
      </w:r>
      <w:r w:rsidR="00153DCC" w:rsidRPr="00735EA2">
        <w:rPr>
          <w:lang w:val="fr-CA"/>
        </w:rPr>
        <w:t xml:space="preserve"> (34</w:t>
      </w:r>
      <w:r w:rsidR="00354731" w:rsidRPr="00735EA2">
        <w:rPr>
          <w:lang w:val="fr-CA"/>
        </w:rPr>
        <w:t>9,</w:t>
      </w:r>
      <w:r w:rsidR="00153DCC" w:rsidRPr="00735EA2">
        <w:rPr>
          <w:lang w:val="fr-CA"/>
        </w:rPr>
        <w:t>24</w:t>
      </w:r>
      <w:r w:rsidR="005522BA" w:rsidRPr="00735EA2">
        <w:rPr>
          <w:lang w:val="fr-CA"/>
        </w:rPr>
        <w:t xml:space="preserve"> tm)</w:t>
      </w:r>
      <w:r w:rsidR="00153DCC" w:rsidRPr="00735EA2">
        <w:rPr>
          <w:lang w:val="fr-CA"/>
        </w:rPr>
        <w:t xml:space="preserve"> </w:t>
      </w:r>
      <w:r w:rsidRPr="00735EA2">
        <w:rPr>
          <w:lang w:val="fr-CA"/>
        </w:rPr>
        <w:t xml:space="preserve">ont commencé la </w:t>
      </w:r>
      <w:r w:rsidR="00E74E1F" w:rsidRPr="00735EA2">
        <w:rPr>
          <w:lang w:val="fr-CA"/>
        </w:rPr>
        <w:t>production d’essai</w:t>
      </w:r>
      <w:r w:rsidR="00153DCC" w:rsidRPr="00735EA2">
        <w:rPr>
          <w:lang w:val="fr-CA"/>
        </w:rPr>
        <w:t>; 10</w:t>
      </w:r>
      <w:r w:rsidRPr="00735EA2">
        <w:rPr>
          <w:lang w:val="fr-CA"/>
        </w:rPr>
        <w:t xml:space="preserve"> </w:t>
      </w:r>
      <w:r w:rsidR="000975C0" w:rsidRPr="00735EA2">
        <w:rPr>
          <w:lang w:val="fr-CA"/>
        </w:rPr>
        <w:t>circuits</w:t>
      </w:r>
      <w:r w:rsidR="00153DCC" w:rsidRPr="00735EA2">
        <w:rPr>
          <w:lang w:val="fr-CA"/>
        </w:rPr>
        <w:t xml:space="preserve"> (</w:t>
      </w:r>
      <w:r w:rsidR="00354731" w:rsidRPr="00735EA2">
        <w:rPr>
          <w:lang w:val="fr-CA"/>
        </w:rPr>
        <w:t>1 </w:t>
      </w:r>
      <w:r w:rsidR="00153DCC" w:rsidRPr="00735EA2">
        <w:rPr>
          <w:lang w:val="fr-CA"/>
        </w:rPr>
        <w:t>29</w:t>
      </w:r>
      <w:r w:rsidR="00354731" w:rsidRPr="00735EA2">
        <w:rPr>
          <w:lang w:val="fr-CA"/>
        </w:rPr>
        <w:t>5,</w:t>
      </w:r>
      <w:r w:rsidR="00153DCC" w:rsidRPr="00735EA2">
        <w:rPr>
          <w:lang w:val="fr-CA"/>
        </w:rPr>
        <w:t>30</w:t>
      </w:r>
      <w:r w:rsidR="005522BA" w:rsidRPr="00735EA2">
        <w:rPr>
          <w:lang w:val="fr-CA"/>
        </w:rPr>
        <w:t xml:space="preserve"> tm)</w:t>
      </w:r>
      <w:r w:rsidR="00153DCC" w:rsidRPr="00735EA2">
        <w:rPr>
          <w:lang w:val="fr-CA"/>
        </w:rPr>
        <w:t xml:space="preserve"> </w:t>
      </w:r>
      <w:r w:rsidRPr="00735EA2">
        <w:rPr>
          <w:lang w:val="fr-CA"/>
        </w:rPr>
        <w:t>ont</w:t>
      </w:r>
      <w:r w:rsidR="00153DCC" w:rsidRPr="00735EA2">
        <w:rPr>
          <w:lang w:val="fr-CA"/>
        </w:rPr>
        <w:t xml:space="preserve"> </w:t>
      </w:r>
      <w:r w:rsidR="006263C9" w:rsidRPr="00735EA2">
        <w:rPr>
          <w:lang w:val="fr-CA"/>
        </w:rPr>
        <w:t>terminé</w:t>
      </w:r>
      <w:r w:rsidR="00153DCC" w:rsidRPr="00735EA2">
        <w:rPr>
          <w:lang w:val="fr-CA"/>
        </w:rPr>
        <w:t xml:space="preserve"> </w:t>
      </w:r>
      <w:r w:rsidR="003D6199" w:rsidRPr="00735EA2">
        <w:rPr>
          <w:lang w:val="fr-CA"/>
        </w:rPr>
        <w:t>le contrat de conception et d’approvisionnement</w:t>
      </w:r>
      <w:r w:rsidR="00153DCC" w:rsidRPr="00735EA2">
        <w:rPr>
          <w:lang w:val="fr-CA"/>
        </w:rPr>
        <w:t xml:space="preserve">; </w:t>
      </w:r>
      <w:r w:rsidR="003D6199" w:rsidRPr="00735EA2">
        <w:rPr>
          <w:lang w:val="fr-CA"/>
        </w:rPr>
        <w:t>un</w:t>
      </w:r>
      <w:r w:rsidR="00153DCC" w:rsidRPr="00735EA2">
        <w:rPr>
          <w:lang w:val="fr-CA"/>
        </w:rPr>
        <w:t xml:space="preserve"> </w:t>
      </w:r>
      <w:r w:rsidR="00D764DF" w:rsidRPr="00735EA2">
        <w:rPr>
          <w:lang w:val="fr-CA"/>
        </w:rPr>
        <w:t>circuit</w:t>
      </w:r>
      <w:r w:rsidR="00153DCC" w:rsidRPr="00735EA2">
        <w:rPr>
          <w:lang w:val="fr-CA"/>
        </w:rPr>
        <w:t xml:space="preserve"> (14</w:t>
      </w:r>
      <w:r w:rsidR="00354731" w:rsidRPr="00735EA2">
        <w:rPr>
          <w:lang w:val="fr-CA"/>
        </w:rPr>
        <w:t>7,</w:t>
      </w:r>
      <w:r w:rsidR="00153DCC" w:rsidRPr="00735EA2">
        <w:rPr>
          <w:lang w:val="fr-CA"/>
        </w:rPr>
        <w:t>34</w:t>
      </w:r>
      <w:r w:rsidR="005522BA" w:rsidRPr="00735EA2">
        <w:rPr>
          <w:lang w:val="fr-CA"/>
        </w:rPr>
        <w:t xml:space="preserve"> tm)</w:t>
      </w:r>
      <w:r w:rsidR="003D6199" w:rsidRPr="00735EA2">
        <w:rPr>
          <w:lang w:val="fr-CA"/>
        </w:rPr>
        <w:t xml:space="preserve"> a </w:t>
      </w:r>
      <w:r w:rsidR="006263C9" w:rsidRPr="00735EA2">
        <w:rPr>
          <w:lang w:val="fr-CA"/>
        </w:rPr>
        <w:t>terminé</w:t>
      </w:r>
      <w:r w:rsidR="00153DCC" w:rsidRPr="00735EA2">
        <w:rPr>
          <w:lang w:val="fr-CA"/>
        </w:rPr>
        <w:t xml:space="preserve"> </w:t>
      </w:r>
      <w:r w:rsidR="003D6199" w:rsidRPr="00735EA2">
        <w:rPr>
          <w:lang w:val="fr-CA"/>
        </w:rPr>
        <w:t>la conception</w:t>
      </w:r>
      <w:r w:rsidR="00D764DF" w:rsidRPr="00735EA2">
        <w:rPr>
          <w:lang w:val="fr-CA"/>
        </w:rPr>
        <w:t>. U</w:t>
      </w:r>
      <w:r w:rsidR="003D6199" w:rsidRPr="00735EA2">
        <w:rPr>
          <w:lang w:val="fr-CA"/>
        </w:rPr>
        <w:t xml:space="preserve">n </w:t>
      </w:r>
      <w:r w:rsidR="00D764DF" w:rsidRPr="00735EA2">
        <w:rPr>
          <w:lang w:val="fr-CA"/>
        </w:rPr>
        <w:t xml:space="preserve">circuit </w:t>
      </w:r>
      <w:r w:rsidR="003D6199" w:rsidRPr="00735EA2">
        <w:rPr>
          <w:lang w:val="fr-CA"/>
        </w:rPr>
        <w:t>supplémentaire</w:t>
      </w:r>
      <w:r w:rsidR="00153DCC" w:rsidRPr="00735EA2">
        <w:rPr>
          <w:lang w:val="fr-CA"/>
        </w:rPr>
        <w:t xml:space="preserve"> (9</w:t>
      </w:r>
      <w:r w:rsidR="00354731" w:rsidRPr="00735EA2">
        <w:rPr>
          <w:lang w:val="fr-CA"/>
        </w:rPr>
        <w:t>1,</w:t>
      </w:r>
      <w:r w:rsidR="00153DCC" w:rsidRPr="00735EA2">
        <w:rPr>
          <w:lang w:val="fr-CA"/>
        </w:rPr>
        <w:t>58</w:t>
      </w:r>
      <w:r w:rsidR="005522BA" w:rsidRPr="00735EA2">
        <w:rPr>
          <w:lang w:val="fr-CA"/>
        </w:rPr>
        <w:t xml:space="preserve"> tm)</w:t>
      </w:r>
      <w:r w:rsidR="00153DCC" w:rsidRPr="00735EA2">
        <w:rPr>
          <w:lang w:val="fr-CA"/>
        </w:rPr>
        <w:t xml:space="preserve"> </w:t>
      </w:r>
      <w:r w:rsidR="003D6199" w:rsidRPr="00735EA2">
        <w:rPr>
          <w:lang w:val="fr-CA"/>
        </w:rPr>
        <w:t xml:space="preserve">qui a </w:t>
      </w:r>
      <w:r w:rsidR="006263C9" w:rsidRPr="00735EA2">
        <w:rPr>
          <w:lang w:val="fr-CA"/>
        </w:rPr>
        <w:t>terminé</w:t>
      </w:r>
      <w:r w:rsidR="003D6199" w:rsidRPr="00735EA2">
        <w:rPr>
          <w:lang w:val="fr-CA"/>
        </w:rPr>
        <w:t xml:space="preserve"> la conception et l’approvisionnement, doit déménager </w:t>
      </w:r>
      <w:r w:rsidR="00D764DF" w:rsidRPr="00735EA2">
        <w:rPr>
          <w:lang w:val="fr-CA"/>
        </w:rPr>
        <w:t xml:space="preserve">son </w:t>
      </w:r>
      <w:r w:rsidR="003D6199" w:rsidRPr="00735EA2">
        <w:rPr>
          <w:lang w:val="fr-CA"/>
        </w:rPr>
        <w:t>atelier</w:t>
      </w:r>
      <w:r w:rsidR="00153DCC" w:rsidRPr="00735EA2">
        <w:rPr>
          <w:lang w:val="fr-CA"/>
        </w:rPr>
        <w:t xml:space="preserve">, </w:t>
      </w:r>
      <w:r w:rsidR="003D6199" w:rsidRPr="00735EA2">
        <w:rPr>
          <w:lang w:val="fr-CA"/>
        </w:rPr>
        <w:t>ce qui re</w:t>
      </w:r>
      <w:r w:rsidR="00D764DF" w:rsidRPr="00735EA2">
        <w:rPr>
          <w:lang w:val="fr-CA"/>
        </w:rPr>
        <w:t>portera</w:t>
      </w:r>
      <w:r w:rsidR="003D6199" w:rsidRPr="00735EA2">
        <w:rPr>
          <w:lang w:val="fr-CA"/>
        </w:rPr>
        <w:t xml:space="preserve"> l’achèvement de la </w:t>
      </w:r>
      <w:r w:rsidR="00E74E1F" w:rsidRPr="00735EA2">
        <w:rPr>
          <w:lang w:val="fr-CA"/>
        </w:rPr>
        <w:t>reconversion</w:t>
      </w:r>
      <w:r w:rsidR="00153DCC" w:rsidRPr="00735EA2">
        <w:rPr>
          <w:lang w:val="fr-CA"/>
        </w:rPr>
        <w:t xml:space="preserve"> </w:t>
      </w:r>
      <w:r w:rsidR="003D6199" w:rsidRPr="00735EA2">
        <w:rPr>
          <w:lang w:val="fr-CA"/>
        </w:rPr>
        <w:t>en juin</w:t>
      </w:r>
      <w:r w:rsidR="00153DCC" w:rsidRPr="00735EA2">
        <w:rPr>
          <w:lang w:val="fr-CA"/>
        </w:rPr>
        <w:t xml:space="preserve"> 2021;</w:t>
      </w:r>
    </w:p>
    <w:p w14:paraId="1E880B13" w14:textId="77777777" w:rsidR="00153DCC" w:rsidRPr="00735EA2" w:rsidRDefault="003D6199" w:rsidP="00153DCC">
      <w:pPr>
        <w:pStyle w:val="Heading2"/>
        <w:tabs>
          <w:tab w:val="clear" w:pos="0"/>
          <w:tab w:val="num" w:pos="131"/>
        </w:tabs>
        <w:ind w:left="1571"/>
        <w:rPr>
          <w:lang w:val="fr-CA"/>
        </w:rPr>
      </w:pPr>
      <w:r w:rsidRPr="00735EA2">
        <w:rPr>
          <w:i/>
          <w:lang w:val="fr-CA"/>
        </w:rPr>
        <w:t>Secteur des climatiseurs individuels (</w:t>
      </w:r>
      <w:r w:rsidR="00153DCC" w:rsidRPr="00735EA2">
        <w:rPr>
          <w:i/>
          <w:lang w:val="fr-CA"/>
        </w:rPr>
        <w:t>RAC</w:t>
      </w:r>
      <w:r w:rsidRPr="00735EA2">
        <w:rPr>
          <w:i/>
          <w:lang w:val="fr-CA"/>
        </w:rPr>
        <w:t>)</w:t>
      </w:r>
      <w:r w:rsidR="00836E80" w:rsidRPr="00735EA2">
        <w:rPr>
          <w:lang w:val="fr-CA"/>
        </w:rPr>
        <w:t> :</w:t>
      </w:r>
      <w:r w:rsidR="00153DCC" w:rsidRPr="00735EA2">
        <w:rPr>
          <w:lang w:val="fr-CA"/>
        </w:rPr>
        <w:t xml:space="preserve"> </w:t>
      </w:r>
      <w:r w:rsidR="00882494" w:rsidRPr="00735EA2">
        <w:rPr>
          <w:lang w:val="fr-CA"/>
        </w:rPr>
        <w:t>L</w:t>
      </w:r>
      <w:r w:rsidRPr="00735EA2">
        <w:rPr>
          <w:lang w:val="fr-CA"/>
        </w:rPr>
        <w:t>’accord de l</w:t>
      </w:r>
      <w:r w:rsidR="00882494" w:rsidRPr="00735EA2">
        <w:rPr>
          <w:lang w:val="fr-CA"/>
        </w:rPr>
        <w:t>a deuxième tranche</w:t>
      </w:r>
      <w:r w:rsidR="00153DCC" w:rsidRPr="00735EA2">
        <w:rPr>
          <w:lang w:val="fr-CA"/>
        </w:rPr>
        <w:t xml:space="preserve"> </w:t>
      </w:r>
      <w:r w:rsidRPr="00735EA2">
        <w:rPr>
          <w:lang w:val="fr-CA"/>
        </w:rPr>
        <w:t xml:space="preserve">entre </w:t>
      </w:r>
      <w:r w:rsidR="003174EA" w:rsidRPr="00735EA2">
        <w:rPr>
          <w:lang w:val="fr-CA"/>
        </w:rPr>
        <w:t>FECO</w:t>
      </w:r>
      <w:r w:rsidR="001F0672" w:rsidRPr="00735EA2">
        <w:rPr>
          <w:lang w:val="fr-CA"/>
        </w:rPr>
        <w:t xml:space="preserve"> et</w:t>
      </w:r>
      <w:r w:rsidR="00A02F99" w:rsidRPr="00735EA2">
        <w:rPr>
          <w:lang w:val="fr-CA"/>
        </w:rPr>
        <w:t xml:space="preserve"> l’ONUDI</w:t>
      </w:r>
      <w:r w:rsidR="00153DCC" w:rsidRPr="00735EA2">
        <w:rPr>
          <w:lang w:val="fr-CA"/>
        </w:rPr>
        <w:t xml:space="preserve"> </w:t>
      </w:r>
      <w:r w:rsidRPr="00735EA2">
        <w:rPr>
          <w:lang w:val="fr-CA"/>
        </w:rPr>
        <w:t>a été signé en juin</w:t>
      </w:r>
      <w:r w:rsidR="00153DCC" w:rsidRPr="00735EA2">
        <w:rPr>
          <w:lang w:val="fr-CA"/>
        </w:rPr>
        <w:t> 201</w:t>
      </w:r>
      <w:r w:rsidR="00354731" w:rsidRPr="00735EA2">
        <w:rPr>
          <w:lang w:val="fr-CA"/>
        </w:rPr>
        <w:t>9</w:t>
      </w:r>
      <w:r w:rsidRPr="00735EA2">
        <w:rPr>
          <w:lang w:val="fr-CA"/>
        </w:rPr>
        <w:t>.</w:t>
      </w:r>
      <w:r w:rsidR="00153DCC" w:rsidRPr="00735EA2">
        <w:rPr>
          <w:lang w:val="fr-CA"/>
        </w:rPr>
        <w:t xml:space="preserve"> </w:t>
      </w:r>
      <w:r w:rsidRPr="00735EA2">
        <w:rPr>
          <w:lang w:val="fr-CA"/>
        </w:rPr>
        <w:t xml:space="preserve">Treize activités d’assistance technique </w:t>
      </w:r>
      <w:r w:rsidR="00E62D0E" w:rsidRPr="00735EA2">
        <w:rPr>
          <w:lang w:val="fr-CA"/>
        </w:rPr>
        <w:t>ont été</w:t>
      </w:r>
      <w:r w:rsidR="00153DCC" w:rsidRPr="00735EA2">
        <w:rPr>
          <w:lang w:val="fr-CA"/>
        </w:rPr>
        <w:t xml:space="preserve"> </w:t>
      </w:r>
      <w:r w:rsidR="00AD0E59" w:rsidRPr="00735EA2">
        <w:rPr>
          <w:lang w:val="fr-CA"/>
        </w:rPr>
        <w:t>élaborées</w:t>
      </w:r>
      <w:r w:rsidR="00153DCC" w:rsidRPr="00735EA2">
        <w:rPr>
          <w:lang w:val="fr-CA"/>
        </w:rPr>
        <w:t xml:space="preserve">, </w:t>
      </w:r>
      <w:r w:rsidR="00AD0E59" w:rsidRPr="00735EA2">
        <w:rPr>
          <w:lang w:val="fr-CA"/>
        </w:rPr>
        <w:t>y compris la préparation du mandat pour ces activités qui sera initiée par l’entremise d’</w:t>
      </w:r>
      <w:r w:rsidR="003174EA" w:rsidRPr="00735EA2">
        <w:rPr>
          <w:lang w:val="fr-CA"/>
        </w:rPr>
        <w:t xml:space="preserve">un appel d’offres public </w:t>
      </w:r>
      <w:r w:rsidR="00C3657B" w:rsidRPr="00735EA2">
        <w:rPr>
          <w:lang w:val="fr-CA"/>
        </w:rPr>
        <w:t>en 20</w:t>
      </w:r>
      <w:r w:rsidR="00153DCC" w:rsidRPr="00735EA2">
        <w:rPr>
          <w:lang w:val="fr-CA"/>
        </w:rPr>
        <w:t>20;</w:t>
      </w:r>
    </w:p>
    <w:p w14:paraId="641D980A" w14:textId="77777777" w:rsidR="00153DCC" w:rsidRPr="00735EA2" w:rsidRDefault="003174EA" w:rsidP="00153DCC">
      <w:pPr>
        <w:pStyle w:val="Heading2"/>
        <w:tabs>
          <w:tab w:val="clear" w:pos="0"/>
          <w:tab w:val="num" w:pos="131"/>
        </w:tabs>
        <w:ind w:left="1571"/>
        <w:rPr>
          <w:lang w:val="fr-CA"/>
        </w:rPr>
      </w:pPr>
      <w:r w:rsidRPr="00735EA2">
        <w:rPr>
          <w:i/>
          <w:lang w:val="fr-CA"/>
        </w:rPr>
        <w:t>Secteur des solvants</w:t>
      </w:r>
      <w:r w:rsidR="00836E80" w:rsidRPr="00735EA2">
        <w:rPr>
          <w:lang w:val="fr-CA"/>
        </w:rPr>
        <w:t> :</w:t>
      </w:r>
      <w:r w:rsidR="00153DCC" w:rsidRPr="00735EA2">
        <w:rPr>
          <w:lang w:val="fr-CA"/>
        </w:rPr>
        <w:t xml:space="preserve"> </w:t>
      </w:r>
      <w:r w:rsidRPr="00735EA2">
        <w:rPr>
          <w:lang w:val="fr-CA"/>
        </w:rPr>
        <w:t xml:space="preserve">Vingt-quatre entreprises </w:t>
      </w:r>
      <w:r w:rsidR="00CF5A1B" w:rsidRPr="00735EA2">
        <w:rPr>
          <w:lang w:val="fr-CA"/>
        </w:rPr>
        <w:t>admissible</w:t>
      </w:r>
      <w:r w:rsidRPr="00735EA2">
        <w:rPr>
          <w:lang w:val="fr-CA"/>
        </w:rPr>
        <w:t xml:space="preserve">s ont signé des </w:t>
      </w:r>
      <w:r w:rsidR="006263C9" w:rsidRPr="00735EA2">
        <w:rPr>
          <w:lang w:val="fr-CA"/>
        </w:rPr>
        <w:t>contrats</w:t>
      </w:r>
      <w:r w:rsidR="00153DCC" w:rsidRPr="00735EA2">
        <w:rPr>
          <w:lang w:val="fr-CA"/>
        </w:rPr>
        <w:t xml:space="preserve"> </w:t>
      </w:r>
      <w:r w:rsidRPr="00735EA2">
        <w:rPr>
          <w:lang w:val="fr-CA"/>
        </w:rPr>
        <w:t>avec</w:t>
      </w:r>
      <w:r w:rsidR="00153DCC" w:rsidRPr="00735EA2">
        <w:rPr>
          <w:lang w:val="fr-CA"/>
        </w:rPr>
        <w:t xml:space="preserve"> FECO, </w:t>
      </w:r>
      <w:r w:rsidRPr="00735EA2">
        <w:rPr>
          <w:lang w:val="fr-CA"/>
        </w:rPr>
        <w:t xml:space="preserve">avec une élimination totale de </w:t>
      </w:r>
      <w:r w:rsidR="00354731" w:rsidRPr="00735EA2">
        <w:rPr>
          <w:lang w:val="fr-CA"/>
        </w:rPr>
        <w:t>1 </w:t>
      </w:r>
      <w:r w:rsidR="00153DCC" w:rsidRPr="00735EA2">
        <w:rPr>
          <w:lang w:val="fr-CA"/>
        </w:rPr>
        <w:t>17</w:t>
      </w:r>
      <w:r w:rsidR="00354731" w:rsidRPr="00735EA2">
        <w:rPr>
          <w:lang w:val="fr-CA"/>
        </w:rPr>
        <w:t>6,</w:t>
      </w:r>
      <w:r w:rsidR="00153DCC" w:rsidRPr="00735EA2">
        <w:rPr>
          <w:lang w:val="fr-CA"/>
        </w:rPr>
        <w:t>19</w:t>
      </w:r>
      <w:r w:rsidR="00E74E1F" w:rsidRPr="00735EA2">
        <w:rPr>
          <w:lang w:val="fr-CA"/>
        </w:rPr>
        <w:t xml:space="preserve"> tm </w:t>
      </w:r>
      <w:r w:rsidRPr="00735EA2">
        <w:rPr>
          <w:lang w:val="fr-CA"/>
        </w:rPr>
        <w:t>de</w:t>
      </w:r>
      <w:r w:rsidR="00153DCC" w:rsidRPr="00735EA2">
        <w:rPr>
          <w:lang w:val="fr-CA"/>
        </w:rPr>
        <w:t xml:space="preserve"> HCFC</w:t>
      </w:r>
      <w:r w:rsidR="00153DCC" w:rsidRPr="00735EA2">
        <w:rPr>
          <w:lang w:val="fr-CA"/>
        </w:rPr>
        <w:noBreakHyphen/>
        <w:t xml:space="preserve">141b. </w:t>
      </w:r>
      <w:r w:rsidRPr="00735EA2">
        <w:rPr>
          <w:lang w:val="fr-CA"/>
        </w:rPr>
        <w:t>Dix-sept</w:t>
      </w:r>
      <w:r w:rsidR="00153DCC" w:rsidRPr="00735EA2">
        <w:rPr>
          <w:lang w:val="fr-CA"/>
        </w:rPr>
        <w:t xml:space="preserve"> </w:t>
      </w:r>
      <w:r w:rsidR="00E578D4" w:rsidRPr="00735EA2">
        <w:rPr>
          <w:lang w:val="fr-CA"/>
        </w:rPr>
        <w:t>entreprise</w:t>
      </w:r>
      <w:r w:rsidR="00153DCC" w:rsidRPr="00735EA2">
        <w:rPr>
          <w:lang w:val="fr-CA"/>
        </w:rPr>
        <w:t>s</w:t>
      </w:r>
      <w:r w:rsidR="003D6199" w:rsidRPr="00735EA2">
        <w:rPr>
          <w:lang w:val="fr-CA"/>
        </w:rPr>
        <w:t xml:space="preserve"> ont </w:t>
      </w:r>
      <w:r w:rsidRPr="00735EA2">
        <w:rPr>
          <w:lang w:val="fr-CA"/>
        </w:rPr>
        <w:t>terminé les installations des équipements</w:t>
      </w:r>
      <w:r w:rsidR="00153DCC" w:rsidRPr="00735EA2">
        <w:rPr>
          <w:lang w:val="fr-CA"/>
        </w:rPr>
        <w:t xml:space="preserve"> </w:t>
      </w:r>
      <w:r w:rsidRPr="00735EA2">
        <w:rPr>
          <w:lang w:val="fr-CA"/>
        </w:rPr>
        <w:t xml:space="preserve">et la </w:t>
      </w:r>
      <w:r w:rsidR="00E74E1F" w:rsidRPr="00735EA2">
        <w:rPr>
          <w:lang w:val="fr-CA"/>
        </w:rPr>
        <w:t>production d’essai</w:t>
      </w:r>
      <w:r w:rsidR="00153DCC" w:rsidRPr="00735EA2">
        <w:rPr>
          <w:lang w:val="fr-CA"/>
        </w:rPr>
        <w:t>,</w:t>
      </w:r>
      <w:r w:rsidRPr="00735EA2">
        <w:rPr>
          <w:lang w:val="fr-CA"/>
        </w:rPr>
        <w:t xml:space="preserve"> trois </w:t>
      </w:r>
      <w:r w:rsidR="003D6199" w:rsidRPr="00735EA2">
        <w:rPr>
          <w:lang w:val="fr-CA"/>
        </w:rPr>
        <w:t xml:space="preserve">ont </w:t>
      </w:r>
      <w:r w:rsidRPr="00735EA2">
        <w:rPr>
          <w:lang w:val="fr-CA"/>
        </w:rPr>
        <w:t>installé tous les</w:t>
      </w:r>
      <w:r w:rsidR="00153DCC" w:rsidRPr="00735EA2">
        <w:rPr>
          <w:lang w:val="fr-CA"/>
        </w:rPr>
        <w:t xml:space="preserve"> </w:t>
      </w:r>
      <w:r w:rsidRPr="00735EA2">
        <w:rPr>
          <w:lang w:val="fr-CA"/>
        </w:rPr>
        <w:t>équipements</w:t>
      </w:r>
      <w:r w:rsidR="001F0672" w:rsidRPr="00735EA2">
        <w:rPr>
          <w:lang w:val="fr-CA"/>
        </w:rPr>
        <w:t xml:space="preserve"> et</w:t>
      </w:r>
      <w:r w:rsidR="003D6199" w:rsidRPr="00735EA2">
        <w:rPr>
          <w:lang w:val="fr-CA"/>
        </w:rPr>
        <w:t xml:space="preserve"> sont </w:t>
      </w:r>
      <w:r w:rsidRPr="00735EA2">
        <w:rPr>
          <w:lang w:val="fr-CA"/>
        </w:rPr>
        <w:t xml:space="preserve">prêtes à commencer la </w:t>
      </w:r>
      <w:r w:rsidR="00E74E1F" w:rsidRPr="00735EA2">
        <w:rPr>
          <w:lang w:val="fr-CA"/>
        </w:rPr>
        <w:t>production d’essai</w:t>
      </w:r>
      <w:r w:rsidR="00153DCC" w:rsidRPr="00735EA2">
        <w:rPr>
          <w:lang w:val="fr-CA"/>
        </w:rPr>
        <w:t xml:space="preserve">; </w:t>
      </w:r>
      <w:r w:rsidRPr="00735EA2">
        <w:rPr>
          <w:lang w:val="fr-CA"/>
        </w:rPr>
        <w:t xml:space="preserve">une </w:t>
      </w:r>
      <w:r w:rsidR="00E578D4" w:rsidRPr="00735EA2">
        <w:rPr>
          <w:lang w:val="fr-CA"/>
        </w:rPr>
        <w:t>entreprise</w:t>
      </w:r>
      <w:r w:rsidR="003D6199" w:rsidRPr="00735EA2">
        <w:rPr>
          <w:lang w:val="fr-CA"/>
        </w:rPr>
        <w:t xml:space="preserve"> a </w:t>
      </w:r>
      <w:r w:rsidR="006263C9" w:rsidRPr="00735EA2">
        <w:rPr>
          <w:lang w:val="fr-CA"/>
        </w:rPr>
        <w:t>terminé</w:t>
      </w:r>
      <w:r w:rsidR="00153DCC" w:rsidRPr="00735EA2">
        <w:rPr>
          <w:lang w:val="fr-CA"/>
        </w:rPr>
        <w:t xml:space="preserve"> </w:t>
      </w:r>
      <w:r w:rsidRPr="00735EA2">
        <w:rPr>
          <w:lang w:val="fr-CA"/>
        </w:rPr>
        <w:t>l’achat d’équipements</w:t>
      </w:r>
      <w:r w:rsidR="00CA72E0" w:rsidRPr="00735EA2">
        <w:rPr>
          <w:lang w:val="fr-CA"/>
        </w:rPr>
        <w:t>. L</w:t>
      </w:r>
      <w:r w:rsidRPr="00735EA2">
        <w:rPr>
          <w:lang w:val="fr-CA"/>
        </w:rPr>
        <w:t xml:space="preserve">es trois </w:t>
      </w:r>
      <w:r w:rsidR="00E578D4" w:rsidRPr="00735EA2">
        <w:rPr>
          <w:lang w:val="fr-CA"/>
        </w:rPr>
        <w:t>entreprise</w:t>
      </w:r>
      <w:r w:rsidR="00153DCC" w:rsidRPr="00735EA2">
        <w:rPr>
          <w:lang w:val="fr-CA"/>
        </w:rPr>
        <w:t>s</w:t>
      </w:r>
      <w:r w:rsidR="003D6199" w:rsidRPr="00735EA2">
        <w:rPr>
          <w:lang w:val="fr-CA"/>
        </w:rPr>
        <w:t xml:space="preserve"> </w:t>
      </w:r>
      <w:r w:rsidR="00CA72E0" w:rsidRPr="00735EA2">
        <w:rPr>
          <w:lang w:val="fr-CA"/>
        </w:rPr>
        <w:t>qui restent</w:t>
      </w:r>
      <w:r w:rsidRPr="00735EA2">
        <w:rPr>
          <w:lang w:val="fr-CA"/>
        </w:rPr>
        <w:t xml:space="preserve"> sont à faire l’essai de nouvelles solutions de remplacement</w:t>
      </w:r>
      <w:r w:rsidR="00CA72E0" w:rsidRPr="00735EA2">
        <w:rPr>
          <w:lang w:val="fr-CA"/>
        </w:rPr>
        <w:t xml:space="preserve"> et</w:t>
      </w:r>
      <w:r w:rsidRPr="00735EA2">
        <w:rPr>
          <w:lang w:val="fr-CA"/>
        </w:rPr>
        <w:t xml:space="preserve"> </w:t>
      </w:r>
      <w:r w:rsidR="00CA72E0" w:rsidRPr="00735EA2">
        <w:rPr>
          <w:lang w:val="fr-CA"/>
        </w:rPr>
        <w:t>e</w:t>
      </w:r>
      <w:r w:rsidRPr="00735EA2">
        <w:rPr>
          <w:lang w:val="fr-CA"/>
        </w:rPr>
        <w:t xml:space="preserve">lles devraient demander une révision de leur plan de mise en </w:t>
      </w:r>
      <w:r w:rsidR="00735EA2" w:rsidRPr="00735EA2">
        <w:rPr>
          <w:lang w:val="fr-CA"/>
        </w:rPr>
        <w:t>oeuvre</w:t>
      </w:r>
      <w:r w:rsidRPr="00735EA2">
        <w:rPr>
          <w:lang w:val="fr-CA"/>
        </w:rPr>
        <w:t xml:space="preserve"> présenté auparavant avec l’achèvement du projet remis à décembre</w:t>
      </w:r>
      <w:r w:rsidR="00153DCC" w:rsidRPr="00735EA2">
        <w:rPr>
          <w:lang w:val="fr-CA"/>
        </w:rPr>
        <w:t xml:space="preserve"> 202</w:t>
      </w:r>
      <w:r w:rsidR="00354731" w:rsidRPr="00735EA2">
        <w:rPr>
          <w:lang w:val="fr-CA"/>
        </w:rPr>
        <w:t>1</w:t>
      </w:r>
      <w:r w:rsidRPr="00735EA2">
        <w:rPr>
          <w:lang w:val="fr-CA"/>
        </w:rPr>
        <w:t>.</w:t>
      </w:r>
      <w:r w:rsidR="00153DCC" w:rsidRPr="00735EA2">
        <w:rPr>
          <w:lang w:val="fr-CA"/>
        </w:rPr>
        <w:t xml:space="preserve"> </w:t>
      </w:r>
      <w:r w:rsidRPr="00735EA2">
        <w:rPr>
          <w:lang w:val="fr-CA"/>
        </w:rPr>
        <w:t xml:space="preserve">Le </w:t>
      </w:r>
      <w:r w:rsidR="00882494" w:rsidRPr="00735EA2">
        <w:rPr>
          <w:lang w:val="fr-CA"/>
        </w:rPr>
        <w:t>deuxième</w:t>
      </w:r>
      <w:r w:rsidR="00153DCC" w:rsidRPr="00735EA2">
        <w:rPr>
          <w:lang w:val="fr-CA"/>
        </w:rPr>
        <w:t xml:space="preserve"> </w:t>
      </w:r>
      <w:r w:rsidRPr="00735EA2">
        <w:rPr>
          <w:lang w:val="fr-CA"/>
        </w:rPr>
        <w:t xml:space="preserve">lot de </w:t>
      </w:r>
      <w:r w:rsidR="00153DCC" w:rsidRPr="00735EA2">
        <w:rPr>
          <w:lang w:val="fr-CA"/>
        </w:rPr>
        <w:t xml:space="preserve">27 </w:t>
      </w:r>
      <w:r w:rsidR="00E578D4" w:rsidRPr="00735EA2">
        <w:rPr>
          <w:lang w:val="fr-CA"/>
        </w:rPr>
        <w:t>entreprise</w:t>
      </w:r>
      <w:r w:rsidR="00153DCC" w:rsidRPr="00735EA2">
        <w:rPr>
          <w:lang w:val="fr-CA"/>
        </w:rPr>
        <w:t>s (</w:t>
      </w:r>
      <w:r w:rsidRPr="00735EA2">
        <w:rPr>
          <w:lang w:val="fr-CA"/>
        </w:rPr>
        <w:t>surtout des PME</w:t>
      </w:r>
      <w:r w:rsidR="00153DCC" w:rsidRPr="00735EA2">
        <w:rPr>
          <w:lang w:val="fr-CA"/>
        </w:rPr>
        <w:t xml:space="preserve">) </w:t>
      </w:r>
      <w:r w:rsidRPr="00735EA2">
        <w:rPr>
          <w:lang w:val="fr-CA"/>
        </w:rPr>
        <w:t xml:space="preserve">d’une consommation annuelle de plus de </w:t>
      </w:r>
      <w:r w:rsidR="00153DCC" w:rsidRPr="00735EA2">
        <w:rPr>
          <w:lang w:val="fr-CA"/>
        </w:rPr>
        <w:t>5</w:t>
      </w:r>
      <w:r w:rsidR="00E74E1F" w:rsidRPr="00735EA2">
        <w:rPr>
          <w:lang w:val="fr-CA"/>
        </w:rPr>
        <w:t xml:space="preserve"> tm </w:t>
      </w:r>
      <w:r w:rsidRPr="00735EA2">
        <w:rPr>
          <w:lang w:val="fr-CA"/>
        </w:rPr>
        <w:t>de</w:t>
      </w:r>
      <w:r w:rsidR="00153DCC" w:rsidRPr="00735EA2">
        <w:rPr>
          <w:lang w:val="fr-CA"/>
        </w:rPr>
        <w:t xml:space="preserve"> HCFC</w:t>
      </w:r>
      <w:r w:rsidR="00153DCC" w:rsidRPr="00735EA2">
        <w:rPr>
          <w:lang w:val="fr-CA"/>
        </w:rPr>
        <w:noBreakHyphen/>
        <w:t>141b,</w:t>
      </w:r>
      <w:r w:rsidR="003D6199" w:rsidRPr="00735EA2">
        <w:rPr>
          <w:lang w:val="fr-CA"/>
        </w:rPr>
        <w:t xml:space="preserve"> ont</w:t>
      </w:r>
      <w:r w:rsidRPr="00735EA2">
        <w:rPr>
          <w:lang w:val="fr-CA"/>
        </w:rPr>
        <w:t xml:space="preserve"> été identifiées</w:t>
      </w:r>
      <w:r w:rsidR="00153DCC" w:rsidRPr="00735EA2">
        <w:rPr>
          <w:lang w:val="fr-CA"/>
        </w:rPr>
        <w:t xml:space="preserve">; 26 </w:t>
      </w:r>
      <w:r w:rsidRPr="00735EA2">
        <w:rPr>
          <w:lang w:val="fr-CA"/>
        </w:rPr>
        <w:t>PME</w:t>
      </w:r>
      <w:r w:rsidR="003D6199" w:rsidRPr="00735EA2">
        <w:rPr>
          <w:lang w:val="fr-CA"/>
        </w:rPr>
        <w:t xml:space="preserve"> ont </w:t>
      </w:r>
      <w:r w:rsidR="006263C9" w:rsidRPr="00735EA2">
        <w:rPr>
          <w:lang w:val="fr-CA"/>
        </w:rPr>
        <w:t>terminé</w:t>
      </w:r>
      <w:r w:rsidR="00153DCC" w:rsidRPr="00735EA2">
        <w:rPr>
          <w:lang w:val="fr-CA"/>
        </w:rPr>
        <w:t xml:space="preserve"> </w:t>
      </w:r>
      <w:r w:rsidRPr="00735EA2">
        <w:rPr>
          <w:lang w:val="fr-CA"/>
        </w:rPr>
        <w:t>les vérifications de base</w:t>
      </w:r>
      <w:r w:rsidR="00153DCC" w:rsidRPr="00735EA2">
        <w:rPr>
          <w:lang w:val="fr-CA"/>
        </w:rPr>
        <w:t xml:space="preserve"> (</w:t>
      </w:r>
      <w:r w:rsidR="005522BA" w:rsidRPr="00735EA2">
        <w:rPr>
          <w:lang w:val="fr-CA"/>
        </w:rPr>
        <w:t>consommation</w:t>
      </w:r>
      <w:r w:rsidR="00153DCC" w:rsidRPr="00735EA2">
        <w:rPr>
          <w:lang w:val="fr-CA"/>
        </w:rPr>
        <w:t xml:space="preserve"> </w:t>
      </w:r>
      <w:r w:rsidRPr="00735EA2">
        <w:rPr>
          <w:lang w:val="fr-CA"/>
        </w:rPr>
        <w:t>de</w:t>
      </w:r>
      <w:r w:rsidR="00153DCC" w:rsidRPr="00735EA2">
        <w:rPr>
          <w:lang w:val="fr-CA"/>
        </w:rPr>
        <w:t xml:space="preserve"> 372</w:t>
      </w:r>
      <w:r w:rsidR="00E74E1F" w:rsidRPr="00735EA2">
        <w:rPr>
          <w:lang w:val="fr-CA"/>
        </w:rPr>
        <w:t xml:space="preserve"> tm </w:t>
      </w:r>
      <w:r w:rsidRPr="00735EA2">
        <w:rPr>
          <w:lang w:val="fr-CA"/>
        </w:rPr>
        <w:t>de HCFC</w:t>
      </w:r>
      <w:r w:rsidR="00153DCC" w:rsidRPr="00735EA2">
        <w:rPr>
          <w:lang w:val="fr-CA"/>
        </w:rPr>
        <w:t>-141b)</w:t>
      </w:r>
      <w:r w:rsidR="001F0672" w:rsidRPr="00735EA2">
        <w:rPr>
          <w:lang w:val="fr-CA"/>
        </w:rPr>
        <w:t xml:space="preserve"> et</w:t>
      </w:r>
      <w:r w:rsidR="003D6199" w:rsidRPr="00735EA2">
        <w:rPr>
          <w:lang w:val="fr-CA"/>
        </w:rPr>
        <w:t xml:space="preserve"> ont </w:t>
      </w:r>
      <w:r w:rsidRPr="00735EA2">
        <w:rPr>
          <w:lang w:val="fr-CA"/>
        </w:rPr>
        <w:t xml:space="preserve">présenté des propositions pour la </w:t>
      </w:r>
      <w:r w:rsidR="00E74E1F" w:rsidRPr="00735EA2">
        <w:rPr>
          <w:lang w:val="fr-CA"/>
        </w:rPr>
        <w:t>reconversion</w:t>
      </w:r>
      <w:r w:rsidR="00153DCC" w:rsidRPr="00735EA2">
        <w:rPr>
          <w:lang w:val="fr-CA"/>
        </w:rPr>
        <w:t>,</w:t>
      </w:r>
      <w:r w:rsidR="001F0672" w:rsidRPr="00735EA2">
        <w:rPr>
          <w:lang w:val="fr-CA"/>
        </w:rPr>
        <w:t xml:space="preserve"> et </w:t>
      </w:r>
      <w:r w:rsidRPr="00735EA2">
        <w:rPr>
          <w:lang w:val="fr-CA"/>
        </w:rPr>
        <w:t>une PME</w:t>
      </w:r>
      <w:r w:rsidR="003D6199" w:rsidRPr="00735EA2">
        <w:rPr>
          <w:lang w:val="fr-CA"/>
        </w:rPr>
        <w:t xml:space="preserve"> </w:t>
      </w:r>
      <w:r w:rsidRPr="00735EA2">
        <w:rPr>
          <w:lang w:val="fr-CA"/>
        </w:rPr>
        <w:t xml:space="preserve">attend la </w:t>
      </w:r>
      <w:r w:rsidR="005522BA" w:rsidRPr="00735EA2">
        <w:rPr>
          <w:lang w:val="fr-CA"/>
        </w:rPr>
        <w:t>vérif</w:t>
      </w:r>
      <w:r w:rsidR="00153DCC" w:rsidRPr="00735EA2">
        <w:rPr>
          <w:lang w:val="fr-CA"/>
        </w:rPr>
        <w:t xml:space="preserve">ication </w:t>
      </w:r>
      <w:r w:rsidRPr="00735EA2">
        <w:rPr>
          <w:lang w:val="fr-CA"/>
        </w:rPr>
        <w:t xml:space="preserve">de sa </w:t>
      </w:r>
      <w:r w:rsidR="005522BA" w:rsidRPr="00735EA2">
        <w:rPr>
          <w:lang w:val="fr-CA"/>
        </w:rPr>
        <w:t>consommation</w:t>
      </w:r>
      <w:r w:rsidR="00153DCC" w:rsidRPr="00735EA2">
        <w:rPr>
          <w:lang w:val="fr-CA"/>
        </w:rPr>
        <w:t xml:space="preserve">. </w:t>
      </w:r>
      <w:r w:rsidRPr="00735EA2">
        <w:rPr>
          <w:lang w:val="fr-CA"/>
        </w:rPr>
        <w:t>La s</w:t>
      </w:r>
      <w:r w:rsidR="00153DCC" w:rsidRPr="00735EA2">
        <w:rPr>
          <w:lang w:val="fr-CA"/>
        </w:rPr>
        <w:t xml:space="preserve">ignature </w:t>
      </w:r>
      <w:r w:rsidRPr="00735EA2">
        <w:rPr>
          <w:lang w:val="fr-CA"/>
        </w:rPr>
        <w:t>des contrats de</w:t>
      </w:r>
      <w:r w:rsidR="00153DCC" w:rsidRPr="00735EA2">
        <w:rPr>
          <w:lang w:val="fr-CA"/>
        </w:rPr>
        <w:t xml:space="preserve"> </w:t>
      </w:r>
      <w:r w:rsidR="00E74E1F" w:rsidRPr="00735EA2">
        <w:rPr>
          <w:lang w:val="fr-CA"/>
        </w:rPr>
        <w:t>reconversion</w:t>
      </w:r>
      <w:r w:rsidR="00153DCC" w:rsidRPr="00735EA2">
        <w:rPr>
          <w:lang w:val="fr-CA"/>
        </w:rPr>
        <w:t xml:space="preserve"> </w:t>
      </w:r>
      <w:r w:rsidRPr="00735EA2">
        <w:rPr>
          <w:lang w:val="fr-CA"/>
        </w:rPr>
        <w:t>avec ces</w:t>
      </w:r>
      <w:r w:rsidR="00153DCC" w:rsidRPr="00735EA2">
        <w:rPr>
          <w:lang w:val="fr-CA"/>
        </w:rPr>
        <w:t xml:space="preserve"> </w:t>
      </w:r>
      <w:r w:rsidR="00E578D4" w:rsidRPr="00735EA2">
        <w:rPr>
          <w:lang w:val="fr-CA"/>
        </w:rPr>
        <w:t>entreprise</w:t>
      </w:r>
      <w:r w:rsidR="00153DCC" w:rsidRPr="00735EA2">
        <w:rPr>
          <w:lang w:val="fr-CA"/>
        </w:rPr>
        <w:t xml:space="preserve">s </w:t>
      </w:r>
      <w:r w:rsidRPr="00735EA2">
        <w:rPr>
          <w:lang w:val="fr-CA"/>
        </w:rPr>
        <w:t xml:space="preserve">pour la </w:t>
      </w:r>
      <w:r w:rsidR="00F90D0B" w:rsidRPr="00735EA2">
        <w:rPr>
          <w:lang w:val="fr-CA"/>
        </w:rPr>
        <w:t xml:space="preserve">mise en </w:t>
      </w:r>
      <w:r w:rsidR="00735EA2" w:rsidRPr="00735EA2">
        <w:rPr>
          <w:lang w:val="fr-CA"/>
        </w:rPr>
        <w:t>oeuvre</w:t>
      </w:r>
      <w:r w:rsidRPr="00735EA2">
        <w:rPr>
          <w:lang w:val="fr-CA"/>
        </w:rPr>
        <w:t xml:space="preserve"> dépendra de la disponibilité du financement au-delà de</w:t>
      </w:r>
      <w:r w:rsidR="00153DCC" w:rsidRPr="00735EA2">
        <w:rPr>
          <w:lang w:val="fr-CA"/>
        </w:rPr>
        <w:t xml:space="preserve"> 2020</w:t>
      </w:r>
      <w:r w:rsidR="008E5016" w:rsidRPr="00735EA2">
        <w:rPr>
          <w:lang w:val="fr-CA"/>
        </w:rPr>
        <w:t>; et</w:t>
      </w:r>
    </w:p>
    <w:p w14:paraId="5E5EA40D" w14:textId="77777777" w:rsidR="00153DCC" w:rsidRPr="00735EA2" w:rsidRDefault="00E62D0E" w:rsidP="00153DCC">
      <w:pPr>
        <w:pStyle w:val="Heading2"/>
        <w:tabs>
          <w:tab w:val="clear" w:pos="0"/>
          <w:tab w:val="num" w:pos="131"/>
        </w:tabs>
        <w:ind w:left="1571"/>
        <w:rPr>
          <w:lang w:val="fr-CA"/>
        </w:rPr>
      </w:pPr>
      <w:r w:rsidRPr="00735EA2">
        <w:rPr>
          <w:i/>
          <w:lang w:val="fr-CA"/>
        </w:rPr>
        <w:t>Secteur</w:t>
      </w:r>
      <w:r w:rsidR="00470947" w:rsidRPr="00735EA2">
        <w:rPr>
          <w:i/>
          <w:lang w:val="fr-CA"/>
        </w:rPr>
        <w:t xml:space="preserve"> de l’e</w:t>
      </w:r>
      <w:r w:rsidR="000F5D0B" w:rsidRPr="00735EA2">
        <w:rPr>
          <w:i/>
          <w:lang w:val="fr-CA"/>
        </w:rPr>
        <w:t>ntretien en réfrigération</w:t>
      </w:r>
      <w:r w:rsidR="00470947" w:rsidRPr="00735EA2">
        <w:rPr>
          <w:i/>
          <w:lang w:val="fr-CA"/>
        </w:rPr>
        <w:t xml:space="preserve"> </w:t>
      </w:r>
      <w:r w:rsidR="00836E80" w:rsidRPr="00735EA2">
        <w:rPr>
          <w:lang w:val="fr-CA"/>
        </w:rPr>
        <w:t>:</w:t>
      </w:r>
      <w:r w:rsidR="00153DCC" w:rsidRPr="00735EA2">
        <w:rPr>
          <w:lang w:val="fr-CA"/>
        </w:rPr>
        <w:t xml:space="preserve"> </w:t>
      </w:r>
      <w:r w:rsidR="00470947" w:rsidRPr="00735EA2">
        <w:rPr>
          <w:lang w:val="fr-CA"/>
        </w:rPr>
        <w:t xml:space="preserve">L’accord de coopération du projet </w:t>
      </w:r>
      <w:r w:rsidR="00B70CDC" w:rsidRPr="00735EA2">
        <w:rPr>
          <w:lang w:val="fr-CA"/>
        </w:rPr>
        <w:t>pour la</w:t>
      </w:r>
      <w:r w:rsidR="00882494" w:rsidRPr="00735EA2">
        <w:rPr>
          <w:lang w:val="fr-CA"/>
        </w:rPr>
        <w:t xml:space="preserve"> deuxième tranche</w:t>
      </w:r>
      <w:r w:rsidR="00153DCC" w:rsidRPr="00735EA2">
        <w:rPr>
          <w:lang w:val="fr-CA"/>
        </w:rPr>
        <w:t xml:space="preserve"> </w:t>
      </w:r>
      <w:r w:rsidR="00470947" w:rsidRPr="00735EA2">
        <w:rPr>
          <w:lang w:val="fr-CA"/>
        </w:rPr>
        <w:t>du secteur de l’</w:t>
      </w:r>
      <w:r w:rsidR="000F5D0B" w:rsidRPr="00735EA2">
        <w:rPr>
          <w:lang w:val="fr-CA"/>
        </w:rPr>
        <w:t>entretien en réfrigération</w:t>
      </w:r>
      <w:r w:rsidR="00153DCC" w:rsidRPr="00735EA2">
        <w:rPr>
          <w:lang w:val="fr-CA"/>
        </w:rPr>
        <w:t xml:space="preserve"> </w:t>
      </w:r>
      <w:r w:rsidR="001F0672" w:rsidRPr="00735EA2">
        <w:rPr>
          <w:lang w:val="fr-CA"/>
        </w:rPr>
        <w:t xml:space="preserve">et </w:t>
      </w:r>
      <w:r w:rsidR="00470947" w:rsidRPr="00735EA2">
        <w:rPr>
          <w:lang w:val="fr-CA"/>
        </w:rPr>
        <w:t xml:space="preserve">les éléments habilitants entre </w:t>
      </w:r>
      <w:r w:rsidR="00153DCC" w:rsidRPr="00735EA2">
        <w:rPr>
          <w:lang w:val="fr-CA"/>
        </w:rPr>
        <w:t>FECO</w:t>
      </w:r>
      <w:r w:rsidR="001F0672" w:rsidRPr="00735EA2">
        <w:rPr>
          <w:lang w:val="fr-CA"/>
        </w:rPr>
        <w:t xml:space="preserve"> et</w:t>
      </w:r>
      <w:r w:rsidR="00A02F99" w:rsidRPr="00735EA2">
        <w:rPr>
          <w:lang w:val="fr-CA"/>
        </w:rPr>
        <w:t xml:space="preserve"> le PNUE</w:t>
      </w:r>
      <w:r w:rsidR="00153DCC" w:rsidRPr="00735EA2">
        <w:rPr>
          <w:lang w:val="fr-CA"/>
        </w:rPr>
        <w:t xml:space="preserve"> </w:t>
      </w:r>
      <w:r w:rsidR="00470947" w:rsidRPr="00735EA2">
        <w:rPr>
          <w:lang w:val="fr-CA"/>
        </w:rPr>
        <w:t>a été signé en septembre</w:t>
      </w:r>
      <w:r w:rsidR="00153DCC" w:rsidRPr="00735EA2">
        <w:rPr>
          <w:lang w:val="fr-CA"/>
        </w:rPr>
        <w:t xml:space="preserve"> 201</w:t>
      </w:r>
      <w:r w:rsidR="00354731" w:rsidRPr="00735EA2">
        <w:rPr>
          <w:lang w:val="fr-CA"/>
        </w:rPr>
        <w:t>8</w:t>
      </w:r>
      <w:r w:rsidR="00470947" w:rsidRPr="00735EA2">
        <w:rPr>
          <w:lang w:val="fr-CA"/>
        </w:rPr>
        <w:t>,</w:t>
      </w:r>
      <w:r w:rsidR="00354731" w:rsidRPr="00735EA2">
        <w:rPr>
          <w:lang w:val="fr-CA"/>
        </w:rPr>
        <w:t> </w:t>
      </w:r>
      <w:r w:rsidR="001F0672" w:rsidRPr="00735EA2">
        <w:rPr>
          <w:lang w:val="fr-CA"/>
        </w:rPr>
        <w:t>et</w:t>
      </w:r>
      <w:r w:rsidR="00470947" w:rsidRPr="00735EA2">
        <w:rPr>
          <w:lang w:val="fr-CA"/>
        </w:rPr>
        <w:t xml:space="preserve"> le</w:t>
      </w:r>
      <w:r w:rsidR="001F0672" w:rsidRPr="00735EA2">
        <w:rPr>
          <w:lang w:val="fr-CA"/>
        </w:rPr>
        <w:t xml:space="preserve"> </w:t>
      </w:r>
      <w:r w:rsidR="006106BB" w:rsidRPr="00735EA2">
        <w:rPr>
          <w:lang w:val="fr-CA"/>
        </w:rPr>
        <w:t>financement</w:t>
      </w:r>
      <w:r w:rsidR="00153DCC" w:rsidRPr="00735EA2">
        <w:rPr>
          <w:lang w:val="fr-CA"/>
        </w:rPr>
        <w:t xml:space="preserve"> </w:t>
      </w:r>
      <w:r w:rsidR="00470947" w:rsidRPr="00735EA2">
        <w:rPr>
          <w:lang w:val="fr-CA"/>
        </w:rPr>
        <w:t>a été transféré en octobre</w:t>
      </w:r>
      <w:r w:rsidR="00153DCC" w:rsidRPr="00735EA2">
        <w:rPr>
          <w:lang w:val="fr-CA"/>
        </w:rPr>
        <w:t> 201</w:t>
      </w:r>
      <w:r w:rsidR="00354731" w:rsidRPr="00735EA2">
        <w:rPr>
          <w:lang w:val="fr-CA"/>
        </w:rPr>
        <w:t>8</w:t>
      </w:r>
      <w:r w:rsidR="00470947" w:rsidRPr="00735EA2">
        <w:rPr>
          <w:lang w:val="fr-CA"/>
        </w:rPr>
        <w:t>.</w:t>
      </w:r>
      <w:r w:rsidR="00153DCC" w:rsidRPr="00735EA2">
        <w:rPr>
          <w:lang w:val="fr-CA"/>
        </w:rPr>
        <w:t xml:space="preserve"> </w:t>
      </w:r>
      <w:r w:rsidR="00470947" w:rsidRPr="00735EA2">
        <w:rPr>
          <w:lang w:val="fr-CA"/>
        </w:rPr>
        <w:t xml:space="preserve">Des accords avec trois villes pilotes </w:t>
      </w:r>
      <w:r w:rsidR="00153DCC" w:rsidRPr="00735EA2">
        <w:rPr>
          <w:lang w:val="fr-CA"/>
        </w:rPr>
        <w:t>(Guangzhou, Shenzhen</w:t>
      </w:r>
      <w:r w:rsidR="001F0672" w:rsidRPr="00735EA2">
        <w:rPr>
          <w:lang w:val="fr-CA"/>
        </w:rPr>
        <w:t xml:space="preserve"> et </w:t>
      </w:r>
      <w:r w:rsidR="00153DCC" w:rsidRPr="00735EA2">
        <w:rPr>
          <w:lang w:val="fr-CA"/>
        </w:rPr>
        <w:t xml:space="preserve">Tianjin) </w:t>
      </w:r>
      <w:r w:rsidR="00470947" w:rsidRPr="00735EA2">
        <w:rPr>
          <w:lang w:val="fr-CA"/>
        </w:rPr>
        <w:t>ont été finalisés</w:t>
      </w:r>
      <w:r w:rsidR="00153DCC" w:rsidRPr="00735EA2">
        <w:rPr>
          <w:lang w:val="fr-CA"/>
        </w:rPr>
        <w:t xml:space="preserve">; </w:t>
      </w:r>
      <w:r w:rsidR="00470947" w:rsidRPr="00735EA2">
        <w:rPr>
          <w:lang w:val="fr-CA"/>
        </w:rPr>
        <w:t xml:space="preserve">un atelier de renforcement des capacités sur la mise à exécution des </w:t>
      </w:r>
      <w:r w:rsidR="00470947" w:rsidRPr="00735EA2">
        <w:rPr>
          <w:lang w:val="fr-CA"/>
        </w:rPr>
        <w:lastRenderedPageBreak/>
        <w:t>règlements en matière de SAO pour les bureaux européens de l’environnement (</w:t>
      </w:r>
      <w:r w:rsidR="00153DCC" w:rsidRPr="00735EA2">
        <w:rPr>
          <w:lang w:val="fr-CA"/>
        </w:rPr>
        <w:t>EEB</w:t>
      </w:r>
      <w:r w:rsidR="00470947" w:rsidRPr="00735EA2">
        <w:rPr>
          <w:lang w:val="fr-CA"/>
        </w:rPr>
        <w:t>)</w:t>
      </w:r>
      <w:r w:rsidR="00153DCC" w:rsidRPr="00735EA2">
        <w:rPr>
          <w:lang w:val="fr-CA"/>
        </w:rPr>
        <w:t xml:space="preserve"> </w:t>
      </w:r>
      <w:r w:rsidR="00470947" w:rsidRPr="00735EA2">
        <w:rPr>
          <w:lang w:val="fr-CA"/>
        </w:rPr>
        <w:t xml:space="preserve">a été effectué; des propositions présentées par </w:t>
      </w:r>
      <w:r w:rsidR="00153DCC" w:rsidRPr="00735EA2">
        <w:rPr>
          <w:lang w:val="fr-CA"/>
        </w:rPr>
        <w:t xml:space="preserve">15 </w:t>
      </w:r>
      <w:r w:rsidR="00470947" w:rsidRPr="00735EA2">
        <w:rPr>
          <w:lang w:val="fr-CA"/>
        </w:rPr>
        <w:t xml:space="preserve">centres de formation ont fait l’objet d’un examen et des </w:t>
      </w:r>
      <w:r w:rsidR="006263C9" w:rsidRPr="00735EA2">
        <w:rPr>
          <w:lang w:val="fr-CA"/>
        </w:rPr>
        <w:t>contrats</w:t>
      </w:r>
      <w:r w:rsidR="00153DCC" w:rsidRPr="00735EA2">
        <w:rPr>
          <w:lang w:val="fr-CA"/>
        </w:rPr>
        <w:t xml:space="preserve"> </w:t>
      </w:r>
      <w:r w:rsidR="00470947" w:rsidRPr="00735EA2">
        <w:rPr>
          <w:lang w:val="fr-CA"/>
        </w:rPr>
        <w:t xml:space="preserve">ont été signés après la </w:t>
      </w:r>
      <w:r w:rsidR="005522BA" w:rsidRPr="00735EA2">
        <w:rPr>
          <w:lang w:val="fr-CA"/>
        </w:rPr>
        <w:t>vérif</w:t>
      </w:r>
      <w:r w:rsidR="00153DCC" w:rsidRPr="00735EA2">
        <w:rPr>
          <w:lang w:val="fr-CA"/>
        </w:rPr>
        <w:t xml:space="preserve">ication </w:t>
      </w:r>
      <w:r w:rsidR="00470947" w:rsidRPr="00735EA2">
        <w:rPr>
          <w:lang w:val="fr-CA"/>
        </w:rPr>
        <w:t>de leurs capacités</w:t>
      </w:r>
      <w:r w:rsidR="00153DCC" w:rsidRPr="00735EA2">
        <w:rPr>
          <w:lang w:val="fr-CA"/>
        </w:rPr>
        <w:t>;</w:t>
      </w:r>
      <w:r w:rsidR="001F0672" w:rsidRPr="00735EA2">
        <w:rPr>
          <w:lang w:val="fr-CA"/>
        </w:rPr>
        <w:t xml:space="preserve"> et</w:t>
      </w:r>
      <w:r w:rsidR="00470947" w:rsidRPr="00735EA2">
        <w:rPr>
          <w:lang w:val="fr-CA"/>
        </w:rPr>
        <w:t> </w:t>
      </w:r>
      <w:r w:rsidR="00153DCC" w:rsidRPr="00735EA2">
        <w:rPr>
          <w:lang w:val="fr-CA"/>
        </w:rPr>
        <w:t>497</w:t>
      </w:r>
      <w:r w:rsidR="00470947" w:rsidRPr="00735EA2">
        <w:rPr>
          <w:lang w:val="fr-CA"/>
        </w:rPr>
        <w:t> formateurs et techniciens ont été formés</w:t>
      </w:r>
      <w:r w:rsidR="00153DCC" w:rsidRPr="00735EA2">
        <w:rPr>
          <w:lang w:val="fr-CA"/>
        </w:rPr>
        <w:t xml:space="preserve">. </w:t>
      </w:r>
      <w:r w:rsidR="00470947" w:rsidRPr="00735EA2">
        <w:rPr>
          <w:lang w:val="fr-CA"/>
        </w:rPr>
        <w:t>Le</w:t>
      </w:r>
      <w:r w:rsidR="00544A67" w:rsidRPr="00735EA2">
        <w:rPr>
          <w:lang w:val="fr-CA"/>
        </w:rPr>
        <w:t xml:space="preserve"> cadre de</w:t>
      </w:r>
      <w:r w:rsidR="00153DCC" w:rsidRPr="00735EA2">
        <w:rPr>
          <w:lang w:val="fr-CA"/>
        </w:rPr>
        <w:t xml:space="preserve"> r</w:t>
      </w:r>
      <w:r w:rsidR="00544A67" w:rsidRPr="00735EA2">
        <w:rPr>
          <w:lang w:val="fr-CA"/>
        </w:rPr>
        <w:t>é</w:t>
      </w:r>
      <w:r w:rsidR="00153DCC" w:rsidRPr="00735EA2">
        <w:rPr>
          <w:lang w:val="fr-CA"/>
        </w:rPr>
        <w:t>f</w:t>
      </w:r>
      <w:r w:rsidR="00544A67" w:rsidRPr="00735EA2">
        <w:rPr>
          <w:lang w:val="fr-CA"/>
        </w:rPr>
        <w:t>é</w:t>
      </w:r>
      <w:r w:rsidR="00153DCC" w:rsidRPr="00735EA2">
        <w:rPr>
          <w:lang w:val="fr-CA"/>
        </w:rPr>
        <w:t xml:space="preserve">rence </w:t>
      </w:r>
      <w:r w:rsidR="00544A67" w:rsidRPr="00735EA2">
        <w:rPr>
          <w:lang w:val="fr-CA"/>
        </w:rPr>
        <w:t xml:space="preserve">de l’élaboration des </w:t>
      </w:r>
      <w:r w:rsidR="00153DCC" w:rsidRPr="00735EA2">
        <w:rPr>
          <w:lang w:val="fr-CA"/>
        </w:rPr>
        <w:t xml:space="preserve">codes </w:t>
      </w:r>
      <w:r w:rsidR="00544A67" w:rsidRPr="00735EA2">
        <w:rPr>
          <w:lang w:val="fr-CA"/>
        </w:rPr>
        <w:t>pour l’</w:t>
      </w:r>
      <w:r w:rsidR="00B76EF0" w:rsidRPr="00735EA2">
        <w:rPr>
          <w:lang w:val="fr-CA"/>
        </w:rPr>
        <w:t>entretien</w:t>
      </w:r>
      <w:r w:rsidR="001F0672" w:rsidRPr="00735EA2">
        <w:rPr>
          <w:lang w:val="fr-CA"/>
        </w:rPr>
        <w:t xml:space="preserve"> et </w:t>
      </w:r>
      <w:r w:rsidR="00544A67" w:rsidRPr="00735EA2">
        <w:rPr>
          <w:lang w:val="fr-CA"/>
        </w:rPr>
        <w:t xml:space="preserve">la </w:t>
      </w:r>
      <w:r w:rsidR="00153DCC" w:rsidRPr="00735EA2">
        <w:rPr>
          <w:lang w:val="fr-CA"/>
        </w:rPr>
        <w:t xml:space="preserve">maintenance </w:t>
      </w:r>
      <w:r w:rsidR="00544A67" w:rsidRPr="00735EA2">
        <w:rPr>
          <w:lang w:val="fr-CA"/>
        </w:rPr>
        <w:t xml:space="preserve">des </w:t>
      </w:r>
      <w:r w:rsidRPr="00735EA2">
        <w:rPr>
          <w:lang w:val="fr-CA"/>
        </w:rPr>
        <w:t>unités</w:t>
      </w:r>
      <w:r w:rsidR="00544A67" w:rsidRPr="00735EA2">
        <w:rPr>
          <w:lang w:val="fr-CA"/>
        </w:rPr>
        <w:t xml:space="preserve"> de climatisation et les refroidisseurs d’eau ont été finalisés et les </w:t>
      </w:r>
      <w:r w:rsidR="006263C9" w:rsidRPr="00735EA2">
        <w:rPr>
          <w:lang w:val="fr-CA"/>
        </w:rPr>
        <w:t>contrats</w:t>
      </w:r>
      <w:r w:rsidR="00153DCC" w:rsidRPr="00735EA2">
        <w:rPr>
          <w:lang w:val="fr-CA"/>
        </w:rPr>
        <w:t xml:space="preserve"> </w:t>
      </w:r>
      <w:r w:rsidR="00544A67" w:rsidRPr="00735EA2">
        <w:rPr>
          <w:lang w:val="fr-CA"/>
        </w:rPr>
        <w:t>avec l’institut pertinent de</w:t>
      </w:r>
      <w:r w:rsidR="00CA72E0" w:rsidRPr="00735EA2">
        <w:rPr>
          <w:lang w:val="fr-CA"/>
        </w:rPr>
        <w:t> </w:t>
      </w:r>
      <w:r w:rsidR="00544A67" w:rsidRPr="00735EA2">
        <w:rPr>
          <w:lang w:val="fr-CA"/>
        </w:rPr>
        <w:t xml:space="preserve">développement de ces deux </w:t>
      </w:r>
      <w:r w:rsidR="00153DCC" w:rsidRPr="00735EA2">
        <w:rPr>
          <w:lang w:val="fr-CA"/>
        </w:rPr>
        <w:t xml:space="preserve">codes </w:t>
      </w:r>
      <w:r w:rsidR="00544A67" w:rsidRPr="00735EA2">
        <w:rPr>
          <w:lang w:val="fr-CA"/>
        </w:rPr>
        <w:t>ont été signés mi</w:t>
      </w:r>
      <w:r w:rsidR="00153DCC" w:rsidRPr="00735EA2">
        <w:rPr>
          <w:lang w:val="fr-CA"/>
        </w:rPr>
        <w:t>-201</w:t>
      </w:r>
      <w:r w:rsidR="00354731" w:rsidRPr="00735EA2">
        <w:rPr>
          <w:lang w:val="fr-CA"/>
        </w:rPr>
        <w:t>9</w:t>
      </w:r>
      <w:r w:rsidR="00544A67" w:rsidRPr="00735EA2">
        <w:rPr>
          <w:lang w:val="fr-CA"/>
        </w:rPr>
        <w:t>,</w:t>
      </w:r>
      <w:r w:rsidR="00354731" w:rsidRPr="00735EA2">
        <w:rPr>
          <w:lang w:val="fr-CA"/>
        </w:rPr>
        <w:t> </w:t>
      </w:r>
      <w:r w:rsidR="00CA72E0" w:rsidRPr="00735EA2">
        <w:rPr>
          <w:lang w:val="fr-CA"/>
        </w:rPr>
        <w:t xml:space="preserve">et </w:t>
      </w:r>
      <w:r w:rsidR="00544A67" w:rsidRPr="00735EA2">
        <w:rPr>
          <w:lang w:val="fr-CA"/>
        </w:rPr>
        <w:t>le premier ensemble de</w:t>
      </w:r>
      <w:r w:rsidR="00CA72E0" w:rsidRPr="00735EA2">
        <w:rPr>
          <w:lang w:val="fr-CA"/>
        </w:rPr>
        <w:t> </w:t>
      </w:r>
      <w:r w:rsidR="00153DCC" w:rsidRPr="00735EA2">
        <w:rPr>
          <w:lang w:val="fr-CA"/>
        </w:rPr>
        <w:t xml:space="preserve">codes </w:t>
      </w:r>
      <w:r w:rsidR="00544A67" w:rsidRPr="00735EA2">
        <w:rPr>
          <w:lang w:val="fr-CA"/>
        </w:rPr>
        <w:t xml:space="preserve">a été </w:t>
      </w:r>
      <w:r w:rsidR="006263C9" w:rsidRPr="00735EA2">
        <w:rPr>
          <w:lang w:val="fr-CA"/>
        </w:rPr>
        <w:t>terminé</w:t>
      </w:r>
      <w:r w:rsidR="00153DCC" w:rsidRPr="00735EA2">
        <w:rPr>
          <w:lang w:val="fr-CA"/>
        </w:rPr>
        <w:t xml:space="preserve"> </w:t>
      </w:r>
      <w:r w:rsidR="00544A67" w:rsidRPr="00735EA2">
        <w:rPr>
          <w:lang w:val="fr-CA"/>
        </w:rPr>
        <w:t>e</w:t>
      </w:r>
      <w:r w:rsidR="00153DCC" w:rsidRPr="00735EA2">
        <w:rPr>
          <w:lang w:val="fr-CA"/>
        </w:rPr>
        <w:t>n</w:t>
      </w:r>
      <w:r w:rsidR="003174EA" w:rsidRPr="00735EA2">
        <w:rPr>
          <w:lang w:val="fr-CA"/>
        </w:rPr>
        <w:t xml:space="preserve"> décembre</w:t>
      </w:r>
      <w:r w:rsidR="00153DCC" w:rsidRPr="00735EA2">
        <w:rPr>
          <w:lang w:val="fr-CA"/>
        </w:rPr>
        <w:t xml:space="preserve"> 201</w:t>
      </w:r>
      <w:r w:rsidR="00354731" w:rsidRPr="00735EA2">
        <w:rPr>
          <w:lang w:val="fr-CA"/>
        </w:rPr>
        <w:t>9</w:t>
      </w:r>
      <w:r w:rsidR="00544A67" w:rsidRPr="00735EA2">
        <w:rPr>
          <w:lang w:val="fr-CA"/>
        </w:rPr>
        <w:t>.</w:t>
      </w:r>
      <w:r w:rsidR="00153DCC" w:rsidRPr="00735EA2">
        <w:rPr>
          <w:lang w:val="fr-CA"/>
        </w:rPr>
        <w:t xml:space="preserve"> </w:t>
      </w:r>
      <w:r w:rsidR="00544A67" w:rsidRPr="00735EA2">
        <w:rPr>
          <w:lang w:val="fr-CA"/>
        </w:rPr>
        <w:t xml:space="preserve">L’accord </w:t>
      </w:r>
      <w:r w:rsidR="00F11939" w:rsidRPr="00735EA2">
        <w:rPr>
          <w:lang w:val="fr-CA"/>
        </w:rPr>
        <w:t xml:space="preserve">pour </w:t>
      </w:r>
      <w:r w:rsidR="00544A67" w:rsidRPr="00735EA2">
        <w:rPr>
          <w:lang w:val="fr-CA"/>
        </w:rPr>
        <w:t>l’élément du</w:t>
      </w:r>
      <w:r w:rsidR="00F90D0B" w:rsidRPr="00735EA2">
        <w:rPr>
          <w:lang w:val="fr-CA"/>
        </w:rPr>
        <w:t xml:space="preserve"> gouvernement </w:t>
      </w:r>
      <w:r w:rsidR="00544A67" w:rsidRPr="00735EA2">
        <w:rPr>
          <w:lang w:val="fr-CA"/>
        </w:rPr>
        <w:t>de</w:t>
      </w:r>
      <w:r w:rsidR="00CA72E0" w:rsidRPr="00735EA2">
        <w:rPr>
          <w:lang w:val="fr-CA"/>
        </w:rPr>
        <w:t> </w:t>
      </w:r>
      <w:r w:rsidR="00544A67" w:rsidRPr="00735EA2">
        <w:rPr>
          <w:lang w:val="fr-CA"/>
        </w:rPr>
        <w:t>l’</w:t>
      </w:r>
      <w:r w:rsidR="001F0672" w:rsidRPr="00735EA2">
        <w:rPr>
          <w:lang w:val="fr-CA"/>
        </w:rPr>
        <w:t>Allemagne</w:t>
      </w:r>
      <w:r w:rsidR="00153DCC" w:rsidRPr="00735EA2">
        <w:rPr>
          <w:lang w:val="fr-CA"/>
        </w:rPr>
        <w:t xml:space="preserve"> </w:t>
      </w:r>
      <w:r w:rsidR="00544A67" w:rsidRPr="00735EA2">
        <w:rPr>
          <w:lang w:val="fr-CA"/>
        </w:rPr>
        <w:t>de la première tranche a été signé</w:t>
      </w:r>
      <w:r w:rsidR="00153DCC" w:rsidRPr="00735EA2">
        <w:rPr>
          <w:lang w:val="fr-CA"/>
        </w:rPr>
        <w:t>,</w:t>
      </w:r>
      <w:r w:rsidR="001F0672" w:rsidRPr="00735EA2">
        <w:rPr>
          <w:lang w:val="fr-CA"/>
        </w:rPr>
        <w:t xml:space="preserve"> et</w:t>
      </w:r>
      <w:r w:rsidR="00544A67" w:rsidRPr="00735EA2">
        <w:rPr>
          <w:lang w:val="fr-CA"/>
        </w:rPr>
        <w:t xml:space="preserve"> un bénéficiaire</w:t>
      </w:r>
      <w:r w:rsidR="00153DCC" w:rsidRPr="00735EA2">
        <w:rPr>
          <w:lang w:val="fr-CA"/>
        </w:rPr>
        <w:t xml:space="preserve"> (</w:t>
      </w:r>
      <w:r w:rsidR="00544A67" w:rsidRPr="00735EA2">
        <w:rPr>
          <w:lang w:val="fr-CA"/>
        </w:rPr>
        <w:t>l</w:t>
      </w:r>
      <w:r w:rsidRPr="00735EA2">
        <w:rPr>
          <w:lang w:val="fr-CA"/>
        </w:rPr>
        <w:t>e</w:t>
      </w:r>
      <w:r w:rsidR="00544A67" w:rsidRPr="00735EA2">
        <w:rPr>
          <w:lang w:val="fr-CA"/>
        </w:rPr>
        <w:t xml:space="preserve"> </w:t>
      </w:r>
      <w:r w:rsidR="000975C0" w:rsidRPr="00735EA2">
        <w:rPr>
          <w:lang w:val="fr-CA"/>
        </w:rPr>
        <w:t>circuit</w:t>
      </w:r>
      <w:r w:rsidR="00544A67" w:rsidRPr="00735EA2">
        <w:rPr>
          <w:lang w:val="fr-CA"/>
        </w:rPr>
        <w:t xml:space="preserve"> de</w:t>
      </w:r>
      <w:r w:rsidR="00CA72E0" w:rsidRPr="00735EA2">
        <w:rPr>
          <w:lang w:val="fr-CA"/>
        </w:rPr>
        <w:t> </w:t>
      </w:r>
      <w:r w:rsidR="00544A67" w:rsidRPr="00735EA2">
        <w:rPr>
          <w:lang w:val="fr-CA"/>
        </w:rPr>
        <w:t xml:space="preserve">supermarchés </w:t>
      </w:r>
      <w:r w:rsidR="00153DCC" w:rsidRPr="00735EA2">
        <w:rPr>
          <w:lang w:val="fr-CA"/>
        </w:rPr>
        <w:t xml:space="preserve">Chaoshifa) </w:t>
      </w:r>
      <w:r w:rsidR="00544A67" w:rsidRPr="00735EA2">
        <w:rPr>
          <w:lang w:val="fr-CA"/>
        </w:rPr>
        <w:t>pour la dé</w:t>
      </w:r>
      <w:r w:rsidR="00153DCC" w:rsidRPr="00735EA2">
        <w:rPr>
          <w:lang w:val="fr-CA"/>
        </w:rPr>
        <w:t xml:space="preserve">monstration </w:t>
      </w:r>
      <w:r w:rsidR="00544A67" w:rsidRPr="00735EA2">
        <w:rPr>
          <w:lang w:val="fr-CA"/>
        </w:rPr>
        <w:t>d’une application du système de</w:t>
      </w:r>
      <w:r w:rsidR="00153DCC" w:rsidRPr="00735EA2">
        <w:rPr>
          <w:lang w:val="fr-CA"/>
        </w:rPr>
        <w:t xml:space="preserve"> CO</w:t>
      </w:r>
      <w:r w:rsidR="00153DCC" w:rsidRPr="00735EA2">
        <w:rPr>
          <w:vertAlign w:val="subscript"/>
          <w:lang w:val="fr-CA"/>
        </w:rPr>
        <w:t>2</w:t>
      </w:r>
      <w:r w:rsidR="00153DCC" w:rsidRPr="00735EA2">
        <w:rPr>
          <w:lang w:val="fr-CA"/>
        </w:rPr>
        <w:t xml:space="preserve"> </w:t>
      </w:r>
      <w:r w:rsidR="00CA72E0" w:rsidRPr="00735EA2">
        <w:rPr>
          <w:lang w:val="fr-CA"/>
        </w:rPr>
        <w:t xml:space="preserve">transcritique </w:t>
      </w:r>
      <w:r w:rsidR="00544A67" w:rsidRPr="00735EA2">
        <w:rPr>
          <w:lang w:val="fr-CA"/>
        </w:rPr>
        <w:t>a été déterminé</w:t>
      </w:r>
      <w:r w:rsidR="00153DCC" w:rsidRPr="00735EA2">
        <w:rPr>
          <w:lang w:val="fr-CA"/>
        </w:rPr>
        <w:t xml:space="preserve">; six </w:t>
      </w:r>
      <w:r w:rsidR="00470947" w:rsidRPr="00735EA2">
        <w:rPr>
          <w:lang w:val="fr-CA"/>
        </w:rPr>
        <w:t>formateur</w:t>
      </w:r>
      <w:r w:rsidR="00153DCC" w:rsidRPr="00735EA2">
        <w:rPr>
          <w:lang w:val="fr-CA"/>
        </w:rPr>
        <w:t>s</w:t>
      </w:r>
      <w:r w:rsidR="001F0672" w:rsidRPr="00735EA2">
        <w:rPr>
          <w:lang w:val="fr-CA"/>
        </w:rPr>
        <w:t xml:space="preserve"> et </w:t>
      </w:r>
      <w:r w:rsidR="00153DCC" w:rsidRPr="00735EA2">
        <w:rPr>
          <w:lang w:val="fr-CA"/>
        </w:rPr>
        <w:t xml:space="preserve">six </w:t>
      </w:r>
      <w:r w:rsidR="00544A67" w:rsidRPr="00735EA2">
        <w:rPr>
          <w:lang w:val="fr-CA"/>
        </w:rPr>
        <w:t>gérants/ingénieurs du sous-secteur d</w:t>
      </w:r>
      <w:r w:rsidRPr="00735EA2">
        <w:rPr>
          <w:lang w:val="fr-CA"/>
        </w:rPr>
        <w:t>u</w:t>
      </w:r>
      <w:r w:rsidR="004C5AD1" w:rsidRPr="00735EA2">
        <w:rPr>
          <w:lang w:val="fr-CA"/>
        </w:rPr>
        <w:t> </w:t>
      </w:r>
      <w:r w:rsidR="000975C0" w:rsidRPr="00735EA2">
        <w:rPr>
          <w:lang w:val="fr-CA"/>
        </w:rPr>
        <w:t>circuit</w:t>
      </w:r>
      <w:r w:rsidR="00544A67" w:rsidRPr="00735EA2">
        <w:rPr>
          <w:lang w:val="fr-CA"/>
        </w:rPr>
        <w:t xml:space="preserve"> froid et des supermarchés ont participé à une tournée d’étude sur</w:t>
      </w:r>
      <w:r w:rsidR="00CA72E0" w:rsidRPr="00735EA2">
        <w:rPr>
          <w:lang w:val="fr-CA"/>
        </w:rPr>
        <w:t> </w:t>
      </w:r>
      <w:r w:rsidR="00544A67" w:rsidRPr="00735EA2">
        <w:rPr>
          <w:lang w:val="fr-CA"/>
        </w:rPr>
        <w:t>l’</w:t>
      </w:r>
      <w:r w:rsidR="00153DCC" w:rsidRPr="00735EA2">
        <w:rPr>
          <w:lang w:val="fr-CA"/>
        </w:rPr>
        <w:t xml:space="preserve">application </w:t>
      </w:r>
      <w:r w:rsidR="00544A67" w:rsidRPr="00735EA2">
        <w:rPr>
          <w:lang w:val="fr-CA"/>
        </w:rPr>
        <w:t>de frigorigènes à faible potentiel de réchauffement de la planète</w:t>
      </w:r>
      <w:r w:rsidR="00153DCC" w:rsidRPr="00735EA2">
        <w:rPr>
          <w:lang w:val="fr-CA"/>
        </w:rPr>
        <w:t xml:space="preserve">. </w:t>
      </w:r>
      <w:r w:rsidR="00544A67" w:rsidRPr="00735EA2">
        <w:rPr>
          <w:lang w:val="fr-CA"/>
        </w:rPr>
        <w:t>L’étude sur la</w:t>
      </w:r>
      <w:r w:rsidR="004C5AD1" w:rsidRPr="00735EA2">
        <w:rPr>
          <w:lang w:val="fr-CA"/>
        </w:rPr>
        <w:t> </w:t>
      </w:r>
      <w:r w:rsidR="00544A67" w:rsidRPr="00735EA2">
        <w:rPr>
          <w:lang w:val="fr-CA"/>
        </w:rPr>
        <w:t xml:space="preserve">récupération des </w:t>
      </w:r>
      <w:r w:rsidR="00153DCC" w:rsidRPr="00735EA2">
        <w:rPr>
          <w:lang w:val="fr-CA"/>
        </w:rPr>
        <w:t xml:space="preserve">HCFC </w:t>
      </w:r>
      <w:r w:rsidR="00544A67" w:rsidRPr="00735EA2">
        <w:rPr>
          <w:lang w:val="fr-CA"/>
        </w:rPr>
        <w:t>a été achevée</w:t>
      </w:r>
      <w:r w:rsidR="00153DCC" w:rsidRPr="00735EA2">
        <w:rPr>
          <w:lang w:val="fr-CA"/>
        </w:rPr>
        <w:t>,</w:t>
      </w:r>
      <w:r w:rsidR="001F0672" w:rsidRPr="00735EA2">
        <w:rPr>
          <w:lang w:val="fr-CA"/>
        </w:rPr>
        <w:t xml:space="preserve"> et </w:t>
      </w:r>
      <w:r w:rsidR="00544A67" w:rsidRPr="00735EA2">
        <w:rPr>
          <w:lang w:val="fr-CA"/>
        </w:rPr>
        <w:t xml:space="preserve">le rapport d’étude pour l’analyse des barrières pour la gestion de la récupération des </w:t>
      </w:r>
      <w:r w:rsidR="00D974CC" w:rsidRPr="00735EA2">
        <w:rPr>
          <w:lang w:val="fr-CA"/>
        </w:rPr>
        <w:t xml:space="preserve">HCFC </w:t>
      </w:r>
      <w:r w:rsidR="00544A67" w:rsidRPr="00735EA2">
        <w:rPr>
          <w:lang w:val="fr-CA"/>
        </w:rPr>
        <w:t>dans le s</w:t>
      </w:r>
      <w:r w:rsidR="00D974CC" w:rsidRPr="00735EA2">
        <w:rPr>
          <w:lang w:val="fr-CA"/>
        </w:rPr>
        <w:t xml:space="preserve">ecteur de la </w:t>
      </w:r>
      <w:r w:rsidR="000F5D0B" w:rsidRPr="00735EA2">
        <w:rPr>
          <w:lang w:val="fr-CA"/>
        </w:rPr>
        <w:t>réfrigération</w:t>
      </w:r>
      <w:r w:rsidR="00153DCC" w:rsidRPr="00735EA2">
        <w:rPr>
          <w:lang w:val="fr-CA"/>
        </w:rPr>
        <w:t xml:space="preserve"> </w:t>
      </w:r>
      <w:r w:rsidR="001F0672" w:rsidRPr="00735EA2">
        <w:rPr>
          <w:lang w:val="fr-CA"/>
        </w:rPr>
        <w:t xml:space="preserve">et </w:t>
      </w:r>
      <w:r w:rsidR="00D974CC" w:rsidRPr="00735EA2">
        <w:rPr>
          <w:lang w:val="fr-CA"/>
        </w:rPr>
        <w:t xml:space="preserve">l’étude du mécanisme de marché sur la récupération des </w:t>
      </w:r>
      <w:r w:rsidR="00153DCC" w:rsidRPr="00735EA2">
        <w:rPr>
          <w:lang w:val="fr-CA"/>
        </w:rPr>
        <w:t xml:space="preserve">HCFC </w:t>
      </w:r>
      <w:r w:rsidR="00D974CC" w:rsidRPr="00735EA2">
        <w:rPr>
          <w:lang w:val="fr-CA"/>
        </w:rPr>
        <w:t>a fait l’objet d’un examen et a été révisé pour publication finale</w:t>
      </w:r>
      <w:r w:rsidR="00153DCC" w:rsidRPr="00735EA2">
        <w:rPr>
          <w:lang w:val="fr-CA"/>
        </w:rPr>
        <w:t>;</w:t>
      </w:r>
      <w:r w:rsidR="001F0672" w:rsidRPr="00735EA2">
        <w:rPr>
          <w:lang w:val="fr-CA"/>
        </w:rPr>
        <w:t xml:space="preserve"> et</w:t>
      </w:r>
      <w:r w:rsidR="00D974CC" w:rsidRPr="00735EA2">
        <w:rPr>
          <w:lang w:val="fr-CA"/>
        </w:rPr>
        <w:t xml:space="preserve"> les activités d’accroissement de la sensibilisation se sont poursuivies</w:t>
      </w:r>
      <w:r w:rsidR="00153DCC" w:rsidRPr="00735EA2">
        <w:rPr>
          <w:lang w:val="fr-CA"/>
        </w:rPr>
        <w:t xml:space="preserve">. </w:t>
      </w:r>
      <w:r w:rsidR="00D974CC" w:rsidRPr="00735EA2">
        <w:rPr>
          <w:lang w:val="fr-CA"/>
        </w:rPr>
        <w:t>Les ac</w:t>
      </w:r>
      <w:r w:rsidR="00AD0E59" w:rsidRPr="00735EA2">
        <w:rPr>
          <w:lang w:val="fr-CA"/>
        </w:rPr>
        <w:t>tivités</w:t>
      </w:r>
      <w:r w:rsidR="00153DCC" w:rsidRPr="00735EA2">
        <w:rPr>
          <w:lang w:val="fr-CA"/>
        </w:rPr>
        <w:t xml:space="preserve"> </w:t>
      </w:r>
      <w:r w:rsidR="00D974CC" w:rsidRPr="00735EA2">
        <w:rPr>
          <w:lang w:val="fr-CA"/>
        </w:rPr>
        <w:t>visant à renforcer la gestion des importations et exportations de</w:t>
      </w:r>
      <w:r w:rsidR="004C5AD1" w:rsidRPr="00735EA2">
        <w:rPr>
          <w:lang w:val="fr-CA"/>
        </w:rPr>
        <w:t> </w:t>
      </w:r>
      <w:r w:rsidR="00470947" w:rsidRPr="00735EA2">
        <w:rPr>
          <w:lang w:val="fr-CA"/>
        </w:rPr>
        <w:t>SAO</w:t>
      </w:r>
      <w:r w:rsidR="00153DCC" w:rsidRPr="00735EA2">
        <w:rPr>
          <w:lang w:val="fr-CA"/>
        </w:rPr>
        <w:t xml:space="preserve"> </w:t>
      </w:r>
      <w:r w:rsidR="00C71BBE">
        <w:rPr>
          <w:lang w:val="fr-CA"/>
        </w:rPr>
        <w:t>de la Chine</w:t>
      </w:r>
      <w:r w:rsidR="00D974CC" w:rsidRPr="00735EA2">
        <w:rPr>
          <w:lang w:val="fr-CA"/>
        </w:rPr>
        <w:t xml:space="preserve"> par l’entremise du </w:t>
      </w:r>
      <w:r w:rsidR="00470947" w:rsidRPr="00735EA2">
        <w:rPr>
          <w:lang w:val="fr-CA"/>
        </w:rPr>
        <w:t>SAO</w:t>
      </w:r>
      <w:r w:rsidR="00153DCC" w:rsidRPr="00735EA2">
        <w:rPr>
          <w:lang w:val="fr-CA"/>
        </w:rPr>
        <w:t xml:space="preserve"> Import</w:t>
      </w:r>
      <w:r w:rsidR="001F0672" w:rsidRPr="00735EA2">
        <w:rPr>
          <w:lang w:val="fr-CA"/>
        </w:rPr>
        <w:t xml:space="preserve"> </w:t>
      </w:r>
      <w:r w:rsidR="00D974CC" w:rsidRPr="00735EA2">
        <w:rPr>
          <w:lang w:val="fr-CA"/>
        </w:rPr>
        <w:t>and</w:t>
      </w:r>
      <w:r w:rsidR="001F0672" w:rsidRPr="00735EA2">
        <w:rPr>
          <w:lang w:val="fr-CA"/>
        </w:rPr>
        <w:t xml:space="preserve"> </w:t>
      </w:r>
      <w:r w:rsidR="00153DCC" w:rsidRPr="00735EA2">
        <w:rPr>
          <w:lang w:val="fr-CA"/>
        </w:rPr>
        <w:t>Export Management Office (I/E</w:t>
      </w:r>
      <w:r w:rsidR="00D974CC" w:rsidRPr="00735EA2">
        <w:rPr>
          <w:lang w:val="fr-CA"/>
        </w:rPr>
        <w:t> </w:t>
      </w:r>
      <w:r w:rsidR="00153DCC" w:rsidRPr="00735EA2">
        <w:rPr>
          <w:lang w:val="fr-CA"/>
        </w:rPr>
        <w:t xml:space="preserve">Office) </w:t>
      </w:r>
      <w:r w:rsidR="00D974CC" w:rsidRPr="00735EA2">
        <w:rPr>
          <w:lang w:val="fr-CA"/>
        </w:rPr>
        <w:t>ont été achevées et incluses :</w:t>
      </w:r>
      <w:r w:rsidR="00153DCC" w:rsidRPr="00735EA2">
        <w:rPr>
          <w:lang w:val="fr-CA"/>
        </w:rPr>
        <w:t xml:space="preserve"> </w:t>
      </w:r>
      <w:r w:rsidR="00D974CC" w:rsidRPr="00735EA2">
        <w:rPr>
          <w:lang w:val="fr-CA"/>
        </w:rPr>
        <w:t xml:space="preserve">formation de </w:t>
      </w:r>
      <w:r w:rsidR="00153DCC" w:rsidRPr="00735EA2">
        <w:rPr>
          <w:lang w:val="fr-CA"/>
        </w:rPr>
        <w:t>100 repr</w:t>
      </w:r>
      <w:r w:rsidR="00D974CC" w:rsidRPr="00735EA2">
        <w:rPr>
          <w:lang w:val="fr-CA"/>
        </w:rPr>
        <w:t>é</w:t>
      </w:r>
      <w:r w:rsidR="00153DCC" w:rsidRPr="00735EA2">
        <w:rPr>
          <w:lang w:val="fr-CA"/>
        </w:rPr>
        <w:t>senta</w:t>
      </w:r>
      <w:r w:rsidR="00D974CC" w:rsidRPr="00735EA2">
        <w:rPr>
          <w:lang w:val="fr-CA"/>
        </w:rPr>
        <w:t>nts</w:t>
      </w:r>
      <w:r w:rsidR="00153DCC" w:rsidRPr="00735EA2">
        <w:rPr>
          <w:lang w:val="fr-CA"/>
        </w:rPr>
        <w:t xml:space="preserve"> </w:t>
      </w:r>
      <w:r w:rsidR="00D974CC" w:rsidRPr="00735EA2">
        <w:rPr>
          <w:lang w:val="fr-CA"/>
        </w:rPr>
        <w:t xml:space="preserve">d’entreprises d’importation et d’exportation de </w:t>
      </w:r>
      <w:r w:rsidR="00470947" w:rsidRPr="00735EA2">
        <w:rPr>
          <w:lang w:val="fr-CA"/>
        </w:rPr>
        <w:t>SAO</w:t>
      </w:r>
      <w:r w:rsidR="00153DCC" w:rsidRPr="00735EA2">
        <w:rPr>
          <w:lang w:val="fr-CA"/>
        </w:rPr>
        <w:t>, 55 </w:t>
      </w:r>
      <w:r w:rsidR="00D974CC" w:rsidRPr="00735EA2">
        <w:rPr>
          <w:lang w:val="fr-CA"/>
        </w:rPr>
        <w:t>agents des douanes</w:t>
      </w:r>
      <w:r w:rsidR="001F0672" w:rsidRPr="00735EA2">
        <w:rPr>
          <w:lang w:val="fr-CA"/>
        </w:rPr>
        <w:t xml:space="preserve"> et </w:t>
      </w:r>
      <w:r w:rsidR="00153DCC" w:rsidRPr="00735EA2">
        <w:rPr>
          <w:lang w:val="fr-CA"/>
        </w:rPr>
        <w:t>70 </w:t>
      </w:r>
      <w:r w:rsidR="00D974CC" w:rsidRPr="00735EA2">
        <w:rPr>
          <w:lang w:val="fr-CA"/>
        </w:rPr>
        <w:t>agents du Département du commerce en matière de gestion des importations et des exportations</w:t>
      </w:r>
      <w:r w:rsidR="00153DCC" w:rsidRPr="00735EA2">
        <w:rPr>
          <w:lang w:val="fr-CA"/>
        </w:rPr>
        <w:t xml:space="preserve">, </w:t>
      </w:r>
      <w:r w:rsidR="00D974CC" w:rsidRPr="00735EA2">
        <w:rPr>
          <w:lang w:val="fr-CA"/>
        </w:rPr>
        <w:t xml:space="preserve">gestion des douanes pour les importations et exportations de </w:t>
      </w:r>
      <w:r w:rsidR="00470947" w:rsidRPr="00735EA2">
        <w:rPr>
          <w:lang w:val="fr-CA"/>
        </w:rPr>
        <w:t>SAO</w:t>
      </w:r>
      <w:r w:rsidR="00153DCC" w:rsidRPr="00735EA2">
        <w:rPr>
          <w:lang w:val="fr-CA"/>
        </w:rPr>
        <w:t xml:space="preserve">, </w:t>
      </w:r>
      <w:r w:rsidR="00D974CC" w:rsidRPr="00735EA2">
        <w:rPr>
          <w:lang w:val="fr-CA"/>
        </w:rPr>
        <w:t xml:space="preserve">coopération internationale sur la lutte contre le commerce illégal des </w:t>
      </w:r>
      <w:r w:rsidR="00470947" w:rsidRPr="00735EA2">
        <w:rPr>
          <w:lang w:val="fr-CA"/>
        </w:rPr>
        <w:t>SAO</w:t>
      </w:r>
      <w:r w:rsidR="00153DCC" w:rsidRPr="00735EA2">
        <w:rPr>
          <w:lang w:val="fr-CA"/>
        </w:rPr>
        <w:t>,</w:t>
      </w:r>
      <w:r w:rsidR="00470947" w:rsidRPr="00735EA2">
        <w:rPr>
          <w:lang w:val="fr-CA"/>
        </w:rPr>
        <w:t xml:space="preserve"> </w:t>
      </w:r>
      <w:r w:rsidR="00D974CC" w:rsidRPr="00735EA2">
        <w:rPr>
          <w:lang w:val="fr-CA"/>
        </w:rPr>
        <w:t>commerce de</w:t>
      </w:r>
      <w:r w:rsidR="00F82497" w:rsidRPr="00735EA2">
        <w:rPr>
          <w:lang w:val="fr-CA"/>
        </w:rPr>
        <w:t>s</w:t>
      </w:r>
      <w:r w:rsidR="00D974CC" w:rsidRPr="00735EA2">
        <w:rPr>
          <w:lang w:val="fr-CA"/>
        </w:rPr>
        <w:t xml:space="preserve"> </w:t>
      </w:r>
      <w:r w:rsidR="00470947" w:rsidRPr="00735EA2">
        <w:rPr>
          <w:lang w:val="fr-CA"/>
        </w:rPr>
        <w:t>SAO</w:t>
      </w:r>
      <w:r w:rsidR="00153DCC" w:rsidRPr="00735EA2">
        <w:rPr>
          <w:lang w:val="fr-CA"/>
        </w:rPr>
        <w:t xml:space="preserve"> </w:t>
      </w:r>
      <w:r w:rsidR="00F82497" w:rsidRPr="00735EA2">
        <w:rPr>
          <w:lang w:val="fr-CA"/>
        </w:rPr>
        <w:t xml:space="preserve">dans des régions sensibles, routes de transit des </w:t>
      </w:r>
      <w:r w:rsidR="00470947" w:rsidRPr="00735EA2">
        <w:rPr>
          <w:lang w:val="fr-CA"/>
        </w:rPr>
        <w:t>SAO</w:t>
      </w:r>
      <w:r w:rsidR="00153DCC" w:rsidRPr="00735EA2">
        <w:rPr>
          <w:lang w:val="fr-CA"/>
        </w:rPr>
        <w:t>,</w:t>
      </w:r>
      <w:r w:rsidR="001F0672" w:rsidRPr="00735EA2">
        <w:rPr>
          <w:lang w:val="fr-CA"/>
        </w:rPr>
        <w:t xml:space="preserve"> et </w:t>
      </w:r>
      <w:r w:rsidR="00F82497" w:rsidRPr="00735EA2">
        <w:rPr>
          <w:lang w:val="fr-CA"/>
        </w:rPr>
        <w:t>analyse de cas typiques du commerce illégal actuel des</w:t>
      </w:r>
      <w:r w:rsidR="00470947" w:rsidRPr="00735EA2">
        <w:rPr>
          <w:lang w:val="fr-CA"/>
        </w:rPr>
        <w:t xml:space="preserve"> SAO</w:t>
      </w:r>
      <w:r w:rsidR="00153DCC" w:rsidRPr="00735EA2">
        <w:rPr>
          <w:lang w:val="fr-CA"/>
        </w:rPr>
        <w:t xml:space="preserve">. </w:t>
      </w:r>
      <w:r w:rsidR="00F82497" w:rsidRPr="00735EA2">
        <w:rPr>
          <w:lang w:val="fr-CA"/>
        </w:rPr>
        <w:t>Des nouveaux matériels de formation ont aussi été préparés pour</w:t>
      </w:r>
      <w:r w:rsidR="00153DCC" w:rsidRPr="00735EA2">
        <w:rPr>
          <w:lang w:val="fr-CA"/>
        </w:rPr>
        <w:t xml:space="preserve"> distribution </w:t>
      </w:r>
      <w:r w:rsidR="00F82497" w:rsidRPr="00735EA2">
        <w:rPr>
          <w:lang w:val="fr-CA"/>
        </w:rPr>
        <w:t xml:space="preserve">avant la fin de </w:t>
      </w:r>
      <w:r w:rsidR="00153DCC" w:rsidRPr="00735EA2">
        <w:rPr>
          <w:lang w:val="fr-CA"/>
        </w:rPr>
        <w:t>201</w:t>
      </w:r>
      <w:r w:rsidR="00354731" w:rsidRPr="00735EA2">
        <w:rPr>
          <w:lang w:val="fr-CA"/>
        </w:rPr>
        <w:t>9</w:t>
      </w:r>
      <w:r w:rsidR="00F82497" w:rsidRPr="00735EA2">
        <w:rPr>
          <w:lang w:val="fr-CA"/>
        </w:rPr>
        <w:t>.</w:t>
      </w:r>
    </w:p>
    <w:p w14:paraId="6FC8808E" w14:textId="77777777" w:rsidR="00153DCC" w:rsidRPr="00735EA2" w:rsidRDefault="006106BB" w:rsidP="00153DCC">
      <w:pPr>
        <w:pStyle w:val="Heading1"/>
        <w:numPr>
          <w:ilvl w:val="0"/>
          <w:numId w:val="0"/>
        </w:numPr>
        <w:rPr>
          <w:u w:val="single"/>
          <w:lang w:val="fr-CA"/>
        </w:rPr>
      </w:pPr>
      <w:r w:rsidRPr="00735EA2">
        <w:rPr>
          <w:u w:val="single"/>
          <w:lang w:val="fr-CA"/>
        </w:rPr>
        <w:t>Décaissement</w:t>
      </w:r>
      <w:r w:rsidR="00153DCC" w:rsidRPr="00735EA2">
        <w:rPr>
          <w:u w:val="single"/>
          <w:lang w:val="fr-CA"/>
        </w:rPr>
        <w:t xml:space="preserve"> </w:t>
      </w:r>
      <w:r w:rsidR="00374C06" w:rsidRPr="00735EA2">
        <w:rPr>
          <w:u w:val="single"/>
          <w:lang w:val="fr-CA"/>
        </w:rPr>
        <w:t>du</w:t>
      </w:r>
      <w:r w:rsidR="00153DCC" w:rsidRPr="00735EA2">
        <w:rPr>
          <w:u w:val="single"/>
          <w:lang w:val="fr-CA"/>
        </w:rPr>
        <w:t xml:space="preserve"> </w:t>
      </w:r>
      <w:r w:rsidRPr="00735EA2">
        <w:rPr>
          <w:u w:val="single"/>
          <w:lang w:val="fr-CA"/>
        </w:rPr>
        <w:t>financement</w:t>
      </w:r>
      <w:r w:rsidR="00153DCC" w:rsidRPr="00735EA2">
        <w:rPr>
          <w:u w:val="single"/>
          <w:lang w:val="fr-CA"/>
        </w:rPr>
        <w:t xml:space="preserve"> </w:t>
      </w:r>
    </w:p>
    <w:p w14:paraId="79F8AEC2" w14:textId="77777777" w:rsidR="00153DCC" w:rsidRPr="00735EA2" w:rsidRDefault="00F82497" w:rsidP="00153DCC">
      <w:pPr>
        <w:pStyle w:val="Heading1"/>
        <w:rPr>
          <w:lang w:val="fr-CA"/>
        </w:rPr>
      </w:pPr>
      <w:r w:rsidRPr="00735EA2">
        <w:rPr>
          <w:lang w:val="fr-CA"/>
        </w:rPr>
        <w:t>En mars</w:t>
      </w:r>
      <w:r w:rsidR="00153DCC" w:rsidRPr="00735EA2">
        <w:rPr>
          <w:lang w:val="fr-CA"/>
        </w:rPr>
        <w:t xml:space="preserve"> 202</w:t>
      </w:r>
      <w:r w:rsidR="00354731" w:rsidRPr="00735EA2">
        <w:rPr>
          <w:lang w:val="fr-CA"/>
        </w:rPr>
        <w:t>0</w:t>
      </w:r>
      <w:r w:rsidRPr="00735EA2">
        <w:rPr>
          <w:lang w:val="fr-CA"/>
        </w:rPr>
        <w:t>,</w:t>
      </w:r>
      <w:r w:rsidR="00354731" w:rsidRPr="00735EA2">
        <w:rPr>
          <w:lang w:val="fr-CA"/>
        </w:rPr>
        <w:t> </w:t>
      </w:r>
      <w:r w:rsidRPr="00735EA2">
        <w:rPr>
          <w:lang w:val="fr-CA"/>
        </w:rPr>
        <w:t xml:space="preserve">des </w:t>
      </w:r>
      <w:r w:rsidR="00153DCC" w:rsidRPr="00735EA2">
        <w:rPr>
          <w:lang w:val="fr-CA"/>
        </w:rPr>
        <w:t>10</w:t>
      </w:r>
      <w:r w:rsidR="00354731" w:rsidRPr="00735EA2">
        <w:rPr>
          <w:lang w:val="fr-CA"/>
        </w:rPr>
        <w:t>1 </w:t>
      </w:r>
      <w:r w:rsidR="00153DCC" w:rsidRPr="00735EA2">
        <w:rPr>
          <w:lang w:val="fr-CA"/>
        </w:rPr>
        <w:t>41</w:t>
      </w:r>
      <w:r w:rsidR="00354731" w:rsidRPr="00735EA2">
        <w:rPr>
          <w:lang w:val="fr-CA"/>
        </w:rPr>
        <w:t>9 </w:t>
      </w:r>
      <w:r w:rsidR="00153DCC" w:rsidRPr="00735EA2">
        <w:rPr>
          <w:lang w:val="fr-CA"/>
        </w:rPr>
        <w:t>890</w:t>
      </w:r>
      <w:r w:rsidRPr="00735EA2">
        <w:rPr>
          <w:lang w:val="fr-CA"/>
        </w:rPr>
        <w:t> $US</w:t>
      </w:r>
      <w:r w:rsidR="00153DCC" w:rsidRPr="00735EA2">
        <w:rPr>
          <w:rStyle w:val="FootnoteReference"/>
          <w:lang w:val="fr-CA"/>
        </w:rPr>
        <w:footnoteReference w:id="1"/>
      </w:r>
      <w:r w:rsidR="00153DCC" w:rsidRPr="00735EA2">
        <w:rPr>
          <w:lang w:val="fr-CA"/>
        </w:rPr>
        <w:t xml:space="preserve"> </w:t>
      </w:r>
      <w:r w:rsidR="00F90D0B" w:rsidRPr="00735EA2">
        <w:rPr>
          <w:lang w:val="fr-CA"/>
        </w:rPr>
        <w:t>approuvé</w:t>
      </w:r>
      <w:r w:rsidRPr="00735EA2">
        <w:rPr>
          <w:lang w:val="fr-CA"/>
        </w:rPr>
        <w:t>s</w:t>
      </w:r>
      <w:r w:rsidR="00153DCC" w:rsidRPr="00735EA2">
        <w:rPr>
          <w:lang w:val="fr-CA"/>
        </w:rPr>
        <w:t xml:space="preserve"> </w:t>
      </w:r>
      <w:r w:rsidRPr="00735EA2">
        <w:rPr>
          <w:lang w:val="fr-CA"/>
        </w:rPr>
        <w:t>dans le cadre des première et d</w:t>
      </w:r>
      <w:r w:rsidR="00882494" w:rsidRPr="00735EA2">
        <w:rPr>
          <w:lang w:val="fr-CA"/>
        </w:rPr>
        <w:t>euxième</w:t>
      </w:r>
      <w:r w:rsidR="00153DCC" w:rsidRPr="00735EA2">
        <w:rPr>
          <w:lang w:val="fr-CA"/>
        </w:rPr>
        <w:t xml:space="preserve"> tranches, 7</w:t>
      </w:r>
      <w:r w:rsidR="00354731" w:rsidRPr="00735EA2">
        <w:rPr>
          <w:lang w:val="fr-CA"/>
        </w:rPr>
        <w:t>2 </w:t>
      </w:r>
      <w:r w:rsidR="00153DCC" w:rsidRPr="00735EA2">
        <w:rPr>
          <w:lang w:val="fr-CA"/>
        </w:rPr>
        <w:t>48</w:t>
      </w:r>
      <w:r w:rsidR="00354731" w:rsidRPr="00735EA2">
        <w:rPr>
          <w:lang w:val="fr-CA"/>
        </w:rPr>
        <w:t>1 </w:t>
      </w:r>
      <w:r w:rsidR="00153DCC" w:rsidRPr="00735EA2">
        <w:rPr>
          <w:lang w:val="fr-CA"/>
        </w:rPr>
        <w:t>302</w:t>
      </w:r>
      <w:r w:rsidRPr="00735EA2">
        <w:rPr>
          <w:lang w:val="fr-CA"/>
        </w:rPr>
        <w:t> $US</w:t>
      </w:r>
      <w:r w:rsidR="003D6199" w:rsidRPr="00735EA2">
        <w:rPr>
          <w:lang w:val="fr-CA"/>
        </w:rPr>
        <w:t xml:space="preserve"> </w:t>
      </w:r>
      <w:r w:rsidRPr="00735EA2">
        <w:rPr>
          <w:lang w:val="fr-CA"/>
        </w:rPr>
        <w:t xml:space="preserve">ont été décaissés </w:t>
      </w:r>
      <w:r w:rsidR="00E74E1F" w:rsidRPr="00735EA2">
        <w:rPr>
          <w:lang w:val="fr-CA"/>
        </w:rPr>
        <w:t>des agences</w:t>
      </w:r>
      <w:r w:rsidR="00B76EF0" w:rsidRPr="00735EA2">
        <w:rPr>
          <w:lang w:val="fr-CA"/>
        </w:rPr>
        <w:t xml:space="preserve"> d’exécution</w:t>
      </w:r>
      <w:r w:rsidR="00153DCC" w:rsidRPr="00735EA2">
        <w:rPr>
          <w:lang w:val="fr-CA"/>
        </w:rPr>
        <w:t xml:space="preserve"> </w:t>
      </w:r>
      <w:r w:rsidR="00B76EF0" w:rsidRPr="00735EA2">
        <w:rPr>
          <w:lang w:val="fr-CA"/>
        </w:rPr>
        <w:t>au FECO</w:t>
      </w:r>
      <w:r w:rsidR="00153DCC" w:rsidRPr="00735EA2">
        <w:rPr>
          <w:lang w:val="fr-CA"/>
        </w:rPr>
        <w:t>,</w:t>
      </w:r>
      <w:r w:rsidR="001F0672" w:rsidRPr="00735EA2">
        <w:rPr>
          <w:lang w:val="fr-CA"/>
        </w:rPr>
        <w:t xml:space="preserve"> et </w:t>
      </w:r>
      <w:r w:rsidR="00153DCC" w:rsidRPr="00735EA2">
        <w:rPr>
          <w:lang w:val="fr-CA"/>
        </w:rPr>
        <w:t>4</w:t>
      </w:r>
      <w:r w:rsidR="00354731" w:rsidRPr="00735EA2">
        <w:rPr>
          <w:lang w:val="fr-CA"/>
        </w:rPr>
        <w:t>8 </w:t>
      </w:r>
      <w:r w:rsidR="00153DCC" w:rsidRPr="00735EA2">
        <w:rPr>
          <w:lang w:val="fr-CA"/>
        </w:rPr>
        <w:t>70</w:t>
      </w:r>
      <w:r w:rsidR="00354731" w:rsidRPr="00735EA2">
        <w:rPr>
          <w:lang w:val="fr-CA"/>
        </w:rPr>
        <w:t>8 </w:t>
      </w:r>
      <w:r w:rsidR="00153DCC" w:rsidRPr="00735EA2">
        <w:rPr>
          <w:lang w:val="fr-CA"/>
        </w:rPr>
        <w:t>399</w:t>
      </w:r>
      <w:r w:rsidRPr="00735EA2">
        <w:rPr>
          <w:lang w:val="fr-CA"/>
        </w:rPr>
        <w:t> $US</w:t>
      </w:r>
      <w:r w:rsidR="003D6199" w:rsidRPr="00735EA2">
        <w:rPr>
          <w:lang w:val="fr-CA"/>
        </w:rPr>
        <w:t xml:space="preserve"> </w:t>
      </w:r>
      <w:r w:rsidRPr="00735EA2">
        <w:rPr>
          <w:lang w:val="fr-CA"/>
        </w:rPr>
        <w:t>ont été décaissés de</w:t>
      </w:r>
      <w:r w:rsidR="00153DCC" w:rsidRPr="00735EA2">
        <w:rPr>
          <w:lang w:val="fr-CA"/>
        </w:rPr>
        <w:t xml:space="preserve"> FECO </w:t>
      </w:r>
      <w:r w:rsidRPr="00735EA2">
        <w:rPr>
          <w:lang w:val="fr-CA"/>
        </w:rPr>
        <w:t>aux bénéficiaires</w:t>
      </w:r>
      <w:r w:rsidR="00153DCC" w:rsidRPr="00735EA2">
        <w:rPr>
          <w:rStyle w:val="FootnoteReference"/>
          <w:lang w:val="fr-CA"/>
        </w:rPr>
        <w:footnoteReference w:id="2"/>
      </w:r>
      <w:r w:rsidR="00153DCC" w:rsidRPr="00735EA2">
        <w:rPr>
          <w:lang w:val="fr-CA"/>
        </w:rPr>
        <w:t xml:space="preserve"> </w:t>
      </w:r>
      <w:r w:rsidRPr="00735EA2">
        <w:rPr>
          <w:lang w:val="fr-CA"/>
        </w:rPr>
        <w:t>(</w:t>
      </w:r>
      <w:r w:rsidR="00C25997" w:rsidRPr="00735EA2">
        <w:rPr>
          <w:lang w:val="fr-CA"/>
        </w:rPr>
        <w:t>Tableau 3</w:t>
      </w:r>
      <w:r w:rsidRPr="00735EA2">
        <w:rPr>
          <w:lang w:val="fr-CA"/>
        </w:rPr>
        <w:t>)</w:t>
      </w:r>
      <w:r w:rsidR="00C25997" w:rsidRPr="00735EA2">
        <w:rPr>
          <w:lang w:val="fr-CA"/>
        </w:rPr>
        <w:t>.</w:t>
      </w:r>
    </w:p>
    <w:p w14:paraId="54554D53" w14:textId="77777777" w:rsidR="00B76EF0" w:rsidRPr="00735EA2" w:rsidRDefault="00B76EF0" w:rsidP="00B76EF0">
      <w:pPr>
        <w:rPr>
          <w:lang w:val="fr-CA"/>
        </w:rPr>
      </w:pPr>
    </w:p>
    <w:p w14:paraId="678444F0" w14:textId="77777777" w:rsidR="00153DCC" w:rsidRPr="00735EA2" w:rsidRDefault="00C25997" w:rsidP="00153DCC">
      <w:pPr>
        <w:rPr>
          <w:b/>
          <w:sz w:val="21"/>
          <w:szCs w:val="21"/>
          <w:lang w:val="fr-CA"/>
        </w:rPr>
      </w:pPr>
      <w:r w:rsidRPr="00735EA2">
        <w:rPr>
          <w:b/>
          <w:sz w:val="21"/>
          <w:szCs w:val="21"/>
          <w:lang w:val="fr-CA"/>
        </w:rPr>
        <w:t>Tableau 3.</w:t>
      </w:r>
      <w:r w:rsidR="00153DCC" w:rsidRPr="00735EA2">
        <w:rPr>
          <w:b/>
          <w:sz w:val="21"/>
          <w:szCs w:val="21"/>
          <w:lang w:val="fr-CA"/>
        </w:rPr>
        <w:t xml:space="preserve"> </w:t>
      </w:r>
      <w:r w:rsidR="00374C06" w:rsidRPr="00735EA2">
        <w:rPr>
          <w:b/>
          <w:sz w:val="21"/>
          <w:szCs w:val="21"/>
          <w:lang w:val="fr-CA"/>
        </w:rPr>
        <w:t>Niveau</w:t>
      </w:r>
      <w:r w:rsidR="006106BB" w:rsidRPr="00735EA2">
        <w:rPr>
          <w:b/>
          <w:bCs/>
          <w:sz w:val="21"/>
          <w:szCs w:val="21"/>
          <w:lang w:val="fr-CA"/>
        </w:rPr>
        <w:t xml:space="preserve"> de décaissement par secteur</w:t>
      </w:r>
      <w:r w:rsidR="006106BB" w:rsidRPr="00735EA2">
        <w:rPr>
          <w:b/>
          <w:sz w:val="21"/>
          <w:szCs w:val="21"/>
          <w:lang w:val="fr-CA"/>
        </w:rPr>
        <w:t xml:space="preserve"> </w:t>
      </w:r>
      <w:r w:rsidR="00153DCC" w:rsidRPr="00735EA2">
        <w:rPr>
          <w:b/>
          <w:sz w:val="21"/>
          <w:szCs w:val="21"/>
          <w:lang w:val="fr-CA"/>
        </w:rPr>
        <w:t>(</w:t>
      </w:r>
      <w:r w:rsidR="006106BB" w:rsidRPr="00735EA2">
        <w:rPr>
          <w:b/>
          <w:sz w:val="21"/>
          <w:szCs w:val="21"/>
          <w:lang w:val="fr-CA"/>
        </w:rPr>
        <w:t xml:space="preserve">en </w:t>
      </w:r>
      <w:r w:rsidR="00E11B10" w:rsidRPr="00735EA2">
        <w:rPr>
          <w:b/>
          <w:sz w:val="21"/>
          <w:szCs w:val="21"/>
          <w:lang w:val="fr-CA"/>
        </w:rPr>
        <w:t xml:space="preserve">date de </w:t>
      </w:r>
      <w:r w:rsidR="006106BB" w:rsidRPr="00735EA2">
        <w:rPr>
          <w:b/>
          <w:sz w:val="21"/>
          <w:szCs w:val="21"/>
          <w:lang w:val="fr-CA"/>
        </w:rPr>
        <w:t xml:space="preserve">mars </w:t>
      </w:r>
      <w:r w:rsidR="00153DCC" w:rsidRPr="00735EA2">
        <w:rPr>
          <w:b/>
          <w:sz w:val="21"/>
          <w:szCs w:val="21"/>
          <w:lang w:val="fr-CA"/>
        </w:rPr>
        <w:t>2020)</w:t>
      </w:r>
    </w:p>
    <w:tbl>
      <w:tblPr>
        <w:tblW w:w="9294" w:type="dxa"/>
        <w:tblLayout w:type="fixed"/>
        <w:tblLook w:val="04A0" w:firstRow="1" w:lastRow="0" w:firstColumn="1" w:lastColumn="0" w:noHBand="0" w:noVBand="1"/>
      </w:tblPr>
      <w:tblGrid>
        <w:gridCol w:w="2802"/>
        <w:gridCol w:w="163"/>
        <w:gridCol w:w="2530"/>
        <w:gridCol w:w="1276"/>
        <w:gridCol w:w="1275"/>
        <w:gridCol w:w="1248"/>
      </w:tblGrid>
      <w:tr w:rsidR="00153DCC" w:rsidRPr="00735EA2" w14:paraId="35074DB9" w14:textId="77777777" w:rsidTr="00B76EF0">
        <w:trPr>
          <w:cantSplit/>
          <w:trHeight w:val="50"/>
          <w:tblHeader/>
        </w:trPr>
        <w:tc>
          <w:tcPr>
            <w:tcW w:w="5495" w:type="dxa"/>
            <w:gridSpan w:val="3"/>
            <w:tcBorders>
              <w:top w:val="single" w:sz="4" w:space="0" w:color="auto"/>
              <w:left w:val="single" w:sz="4" w:space="0" w:color="auto"/>
              <w:bottom w:val="single" w:sz="4" w:space="0" w:color="auto"/>
              <w:right w:val="single" w:sz="4" w:space="0" w:color="auto"/>
            </w:tcBorders>
            <w:shd w:val="clear" w:color="auto" w:fill="auto"/>
            <w:noWrap/>
          </w:tcPr>
          <w:p w14:paraId="58559895" w14:textId="77777777" w:rsidR="00153DCC" w:rsidRPr="00735EA2" w:rsidRDefault="00882494" w:rsidP="00E8348F">
            <w:pPr>
              <w:jc w:val="left"/>
              <w:rPr>
                <w:b/>
                <w:bCs/>
                <w:color w:val="000000"/>
                <w:sz w:val="20"/>
                <w:szCs w:val="20"/>
                <w:lang w:val="fr-CA" w:eastAsia="en-CA"/>
              </w:rPr>
            </w:pPr>
            <w:r w:rsidRPr="00735EA2">
              <w:rPr>
                <w:b/>
                <w:bCs/>
                <w:color w:val="000000"/>
                <w:sz w:val="20"/>
                <w:szCs w:val="20"/>
                <w:lang w:val="fr-CA" w:eastAsia="en-CA"/>
              </w:rPr>
              <w:t>Plans sectoriels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6CB6D75" w14:textId="77777777" w:rsidR="00153DCC" w:rsidRPr="00735EA2" w:rsidRDefault="00153DCC" w:rsidP="00E8348F">
            <w:pPr>
              <w:jc w:val="center"/>
              <w:rPr>
                <w:b/>
                <w:bCs/>
                <w:color w:val="000000"/>
                <w:sz w:val="20"/>
                <w:szCs w:val="20"/>
                <w:lang w:val="fr-CA" w:eastAsia="en-CA"/>
              </w:rPr>
            </w:pPr>
            <w:r w:rsidRPr="00735EA2">
              <w:rPr>
                <w:b/>
                <w:bCs/>
                <w:color w:val="000000"/>
                <w:sz w:val="20"/>
                <w:szCs w:val="20"/>
                <w:lang w:val="fr-CA" w:eastAsia="en-CA"/>
              </w:rPr>
              <w:t>Tranche 1</w:t>
            </w:r>
          </w:p>
        </w:tc>
        <w:tc>
          <w:tcPr>
            <w:tcW w:w="1275" w:type="dxa"/>
            <w:tcBorders>
              <w:top w:val="single" w:sz="4" w:space="0" w:color="auto"/>
              <w:left w:val="nil"/>
              <w:bottom w:val="single" w:sz="4" w:space="0" w:color="auto"/>
              <w:right w:val="single" w:sz="4" w:space="0" w:color="auto"/>
            </w:tcBorders>
            <w:shd w:val="clear" w:color="auto" w:fill="auto"/>
            <w:noWrap/>
          </w:tcPr>
          <w:p w14:paraId="25331FD6" w14:textId="77777777" w:rsidR="00153DCC" w:rsidRPr="00735EA2" w:rsidRDefault="00153DCC" w:rsidP="00E8348F">
            <w:pPr>
              <w:jc w:val="center"/>
              <w:rPr>
                <w:b/>
                <w:bCs/>
                <w:color w:val="000000"/>
                <w:sz w:val="20"/>
                <w:szCs w:val="20"/>
                <w:lang w:val="fr-CA" w:eastAsia="en-CA"/>
              </w:rPr>
            </w:pPr>
            <w:r w:rsidRPr="00735EA2">
              <w:rPr>
                <w:b/>
                <w:bCs/>
                <w:color w:val="000000"/>
                <w:sz w:val="20"/>
                <w:szCs w:val="20"/>
                <w:lang w:val="fr-CA" w:eastAsia="en-CA"/>
              </w:rPr>
              <w:t>Tranche 2</w:t>
            </w:r>
          </w:p>
        </w:tc>
        <w:tc>
          <w:tcPr>
            <w:tcW w:w="1248" w:type="dxa"/>
            <w:tcBorders>
              <w:top w:val="single" w:sz="4" w:space="0" w:color="auto"/>
              <w:left w:val="nil"/>
              <w:bottom w:val="single" w:sz="4" w:space="0" w:color="auto"/>
              <w:right w:val="single" w:sz="4" w:space="0" w:color="auto"/>
            </w:tcBorders>
            <w:shd w:val="clear" w:color="auto" w:fill="auto"/>
            <w:noWrap/>
          </w:tcPr>
          <w:p w14:paraId="355911A9" w14:textId="77777777" w:rsidR="00153DCC" w:rsidRPr="00735EA2" w:rsidRDefault="00153DCC" w:rsidP="00E8348F">
            <w:pPr>
              <w:jc w:val="center"/>
              <w:rPr>
                <w:b/>
                <w:bCs/>
                <w:color w:val="000000"/>
                <w:sz w:val="20"/>
                <w:szCs w:val="20"/>
                <w:lang w:val="fr-CA" w:eastAsia="en-CA"/>
              </w:rPr>
            </w:pPr>
            <w:r w:rsidRPr="00735EA2">
              <w:rPr>
                <w:b/>
                <w:bCs/>
                <w:color w:val="000000"/>
                <w:sz w:val="20"/>
                <w:szCs w:val="20"/>
                <w:lang w:val="fr-CA" w:eastAsia="en-CA"/>
              </w:rPr>
              <w:t>Total</w:t>
            </w:r>
          </w:p>
        </w:tc>
      </w:tr>
      <w:tr w:rsidR="00153DCC" w:rsidRPr="00D34FD0" w14:paraId="0E109CD5" w14:textId="77777777" w:rsidTr="00B76EF0">
        <w:trPr>
          <w:trHeight w:val="50"/>
        </w:trPr>
        <w:tc>
          <w:tcPr>
            <w:tcW w:w="5495" w:type="dxa"/>
            <w:gridSpan w:val="3"/>
            <w:tcBorders>
              <w:top w:val="single" w:sz="4" w:space="0" w:color="auto"/>
              <w:left w:val="single" w:sz="4" w:space="0" w:color="auto"/>
              <w:bottom w:val="single" w:sz="4" w:space="0" w:color="auto"/>
              <w:right w:val="single" w:sz="4" w:space="0" w:color="auto"/>
            </w:tcBorders>
            <w:shd w:val="clear" w:color="auto" w:fill="auto"/>
            <w:noWrap/>
          </w:tcPr>
          <w:p w14:paraId="743D7710" w14:textId="77777777" w:rsidR="00153DCC" w:rsidRPr="00735EA2" w:rsidRDefault="00B76EF0" w:rsidP="00B76EF0">
            <w:pPr>
              <w:jc w:val="left"/>
              <w:rPr>
                <w:b/>
                <w:bCs/>
                <w:color w:val="000000"/>
                <w:sz w:val="20"/>
                <w:szCs w:val="20"/>
                <w:lang w:val="fr-CA" w:eastAsia="en-CA"/>
              </w:rPr>
            </w:pPr>
            <w:r w:rsidRPr="00735EA2">
              <w:rPr>
                <w:b/>
                <w:bCs/>
                <w:color w:val="000000"/>
                <w:sz w:val="20"/>
                <w:szCs w:val="20"/>
                <w:lang w:val="fr-CA" w:eastAsia="en-CA"/>
              </w:rPr>
              <w:t>P</w:t>
            </w:r>
            <w:r w:rsidR="0010671A" w:rsidRPr="00735EA2">
              <w:rPr>
                <w:b/>
                <w:bCs/>
                <w:color w:val="000000"/>
                <w:sz w:val="20"/>
                <w:szCs w:val="20"/>
                <w:lang w:val="fr-CA" w:eastAsia="en-CA"/>
              </w:rPr>
              <w:t>lan du secteur</w:t>
            </w:r>
            <w:r w:rsidR="00F90D0B" w:rsidRPr="00735EA2">
              <w:rPr>
                <w:b/>
                <w:bCs/>
                <w:color w:val="000000"/>
                <w:sz w:val="20"/>
                <w:szCs w:val="20"/>
                <w:lang w:val="fr-CA" w:eastAsia="en-CA"/>
              </w:rPr>
              <w:t xml:space="preserve"> </w:t>
            </w:r>
            <w:r w:rsidR="00E74273">
              <w:rPr>
                <w:b/>
                <w:bCs/>
                <w:color w:val="000000"/>
                <w:sz w:val="20"/>
                <w:szCs w:val="20"/>
                <w:lang w:val="fr-CA" w:eastAsia="en-CA"/>
              </w:rPr>
              <w:t>des mousses XPS</w:t>
            </w:r>
            <w:r w:rsidR="0010671A" w:rsidRPr="00735EA2">
              <w:rPr>
                <w:b/>
                <w:bCs/>
                <w:color w:val="000000"/>
                <w:sz w:val="20"/>
                <w:szCs w:val="20"/>
                <w:lang w:val="fr-CA" w:eastAsia="en-CA"/>
              </w:rPr>
              <w:t xml:space="preserve"> </w:t>
            </w:r>
            <w:r w:rsidR="00153DCC" w:rsidRPr="00735EA2">
              <w:rPr>
                <w:b/>
                <w:bCs/>
                <w:color w:val="000000"/>
                <w:sz w:val="20"/>
                <w:szCs w:val="20"/>
                <w:lang w:val="fr-CA" w:eastAsia="en-CA"/>
              </w:rPr>
              <w:t>(</w:t>
            </w:r>
            <w:r w:rsidR="001F0672" w:rsidRPr="00735EA2">
              <w:rPr>
                <w:b/>
                <w:bCs/>
                <w:color w:val="000000"/>
                <w:sz w:val="20"/>
                <w:szCs w:val="20"/>
                <w:lang w:val="fr-CA" w:eastAsia="en-CA"/>
              </w:rPr>
              <w:t>ONUDI</w:t>
            </w:r>
            <w:r w:rsidR="00153DCC" w:rsidRPr="00735EA2">
              <w:rPr>
                <w:b/>
                <w:bCs/>
                <w:color w:val="000000"/>
                <w:sz w:val="20"/>
                <w:szCs w:val="20"/>
                <w:lang w:val="fr-CA" w:eastAsia="en-CA"/>
              </w:rPr>
              <w:t>/</w:t>
            </w:r>
            <w:r w:rsidR="001F0672" w:rsidRPr="00735EA2">
              <w:rPr>
                <w:b/>
                <w:bCs/>
                <w:color w:val="000000"/>
                <w:sz w:val="20"/>
                <w:szCs w:val="20"/>
                <w:lang w:val="fr-CA" w:eastAsia="en-CA"/>
              </w:rPr>
              <w:t>Allemagne</w:t>
            </w:r>
            <w:r w:rsidR="00153DCC" w:rsidRPr="00735EA2">
              <w:rPr>
                <w:b/>
                <w:bCs/>
                <w:color w:val="000000"/>
                <w:sz w:val="20"/>
                <w:szCs w:val="20"/>
                <w:lang w:val="fr-CA" w:eastAsia="en-CA"/>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50D9E3D" w14:textId="77777777" w:rsidR="00153DCC" w:rsidRPr="00735EA2" w:rsidRDefault="00153DCC" w:rsidP="00E8348F">
            <w:pPr>
              <w:jc w:val="center"/>
              <w:rPr>
                <w:b/>
                <w:bCs/>
                <w:color w:val="000000"/>
                <w:sz w:val="20"/>
                <w:szCs w:val="20"/>
                <w:lang w:val="fr-CA" w:eastAsia="en-CA"/>
              </w:rPr>
            </w:pPr>
          </w:p>
        </w:tc>
        <w:tc>
          <w:tcPr>
            <w:tcW w:w="1275" w:type="dxa"/>
            <w:tcBorders>
              <w:top w:val="single" w:sz="4" w:space="0" w:color="auto"/>
              <w:left w:val="nil"/>
              <w:bottom w:val="single" w:sz="4" w:space="0" w:color="auto"/>
              <w:right w:val="single" w:sz="4" w:space="0" w:color="auto"/>
            </w:tcBorders>
            <w:shd w:val="clear" w:color="auto" w:fill="auto"/>
            <w:noWrap/>
          </w:tcPr>
          <w:p w14:paraId="267C8D10" w14:textId="77777777" w:rsidR="00153DCC" w:rsidRPr="00735EA2" w:rsidRDefault="00153DCC" w:rsidP="00E8348F">
            <w:pPr>
              <w:jc w:val="center"/>
              <w:rPr>
                <w:b/>
                <w:bCs/>
                <w:color w:val="000000"/>
                <w:sz w:val="20"/>
                <w:szCs w:val="20"/>
                <w:lang w:val="fr-CA" w:eastAsia="en-CA"/>
              </w:rPr>
            </w:pPr>
          </w:p>
        </w:tc>
        <w:tc>
          <w:tcPr>
            <w:tcW w:w="1248" w:type="dxa"/>
            <w:tcBorders>
              <w:top w:val="single" w:sz="4" w:space="0" w:color="auto"/>
              <w:left w:val="nil"/>
              <w:bottom w:val="single" w:sz="4" w:space="0" w:color="auto"/>
              <w:right w:val="single" w:sz="4" w:space="0" w:color="auto"/>
            </w:tcBorders>
            <w:shd w:val="clear" w:color="auto" w:fill="auto"/>
            <w:noWrap/>
          </w:tcPr>
          <w:p w14:paraId="133C5EE1" w14:textId="77777777" w:rsidR="00153DCC" w:rsidRPr="00735EA2" w:rsidRDefault="00153DCC" w:rsidP="00E8348F">
            <w:pPr>
              <w:jc w:val="center"/>
              <w:rPr>
                <w:b/>
                <w:bCs/>
                <w:color w:val="000000"/>
                <w:sz w:val="20"/>
                <w:szCs w:val="20"/>
                <w:lang w:val="fr-CA" w:eastAsia="en-CA"/>
              </w:rPr>
            </w:pPr>
          </w:p>
        </w:tc>
      </w:tr>
      <w:tr w:rsidR="00153DCC" w:rsidRPr="00735EA2" w14:paraId="0DA34B6D" w14:textId="77777777" w:rsidTr="00B76EF0">
        <w:trPr>
          <w:trHeight w:val="152"/>
        </w:trPr>
        <w:tc>
          <w:tcPr>
            <w:tcW w:w="549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E5D489C"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276" w:type="dxa"/>
            <w:tcBorders>
              <w:top w:val="nil"/>
              <w:left w:val="nil"/>
              <w:bottom w:val="single" w:sz="4" w:space="0" w:color="auto"/>
              <w:right w:val="single" w:sz="4" w:space="0" w:color="auto"/>
            </w:tcBorders>
            <w:shd w:val="clear" w:color="auto" w:fill="auto"/>
          </w:tcPr>
          <w:p w14:paraId="4BB7491C" w14:textId="77777777" w:rsidR="00153DCC" w:rsidRPr="00735EA2" w:rsidRDefault="00354731" w:rsidP="00E8348F">
            <w:pPr>
              <w:jc w:val="right"/>
              <w:rPr>
                <w:color w:val="000000"/>
                <w:sz w:val="20"/>
                <w:szCs w:val="20"/>
                <w:lang w:val="fr-CA" w:eastAsia="en-CA"/>
              </w:rPr>
            </w:pPr>
            <w:r w:rsidRPr="00735EA2">
              <w:rPr>
                <w:sz w:val="20"/>
                <w:szCs w:val="20"/>
                <w:lang w:val="fr-CA"/>
              </w:rPr>
              <w:t>7 </w:t>
            </w:r>
            <w:r w:rsidR="00153DCC" w:rsidRPr="00735EA2">
              <w:rPr>
                <w:sz w:val="20"/>
                <w:szCs w:val="20"/>
                <w:lang w:val="fr-CA"/>
              </w:rPr>
              <w:t>51</w:t>
            </w:r>
            <w:r w:rsidRPr="00735EA2">
              <w:rPr>
                <w:sz w:val="20"/>
                <w:szCs w:val="20"/>
                <w:lang w:val="fr-CA"/>
              </w:rPr>
              <w:t>4 </w:t>
            </w:r>
            <w:r w:rsidR="00153DCC" w:rsidRPr="00735EA2">
              <w:rPr>
                <w:sz w:val="20"/>
                <w:szCs w:val="20"/>
                <w:lang w:val="fr-CA"/>
              </w:rPr>
              <w:t>867</w:t>
            </w:r>
          </w:p>
        </w:tc>
        <w:tc>
          <w:tcPr>
            <w:tcW w:w="1275" w:type="dxa"/>
            <w:tcBorders>
              <w:top w:val="nil"/>
              <w:left w:val="nil"/>
              <w:bottom w:val="single" w:sz="4" w:space="0" w:color="auto"/>
              <w:right w:val="single" w:sz="4" w:space="0" w:color="auto"/>
            </w:tcBorders>
            <w:shd w:val="clear" w:color="auto" w:fill="auto"/>
          </w:tcPr>
          <w:p w14:paraId="517C991A" w14:textId="77777777" w:rsidR="00153DCC" w:rsidRPr="00735EA2" w:rsidRDefault="00354731" w:rsidP="00E8348F">
            <w:pPr>
              <w:jc w:val="right"/>
              <w:rPr>
                <w:sz w:val="20"/>
                <w:szCs w:val="20"/>
                <w:lang w:val="fr-CA"/>
              </w:rPr>
            </w:pPr>
            <w:r w:rsidRPr="00735EA2">
              <w:rPr>
                <w:sz w:val="20"/>
                <w:szCs w:val="20"/>
                <w:lang w:val="fr-CA"/>
              </w:rPr>
              <w:t>9 </w:t>
            </w:r>
            <w:r w:rsidR="00153DCC" w:rsidRPr="00735EA2">
              <w:rPr>
                <w:sz w:val="20"/>
                <w:szCs w:val="20"/>
                <w:lang w:val="fr-CA"/>
              </w:rPr>
              <w:t>00</w:t>
            </w:r>
            <w:r w:rsidRPr="00735EA2">
              <w:rPr>
                <w:sz w:val="20"/>
                <w:szCs w:val="20"/>
                <w:lang w:val="fr-CA"/>
              </w:rPr>
              <w:t>0 </w:t>
            </w:r>
            <w:r w:rsidR="00153DCC" w:rsidRPr="00735EA2">
              <w:rPr>
                <w:sz w:val="20"/>
                <w:szCs w:val="20"/>
                <w:lang w:val="fr-CA"/>
              </w:rPr>
              <w:t>000</w:t>
            </w:r>
          </w:p>
        </w:tc>
        <w:tc>
          <w:tcPr>
            <w:tcW w:w="1248" w:type="dxa"/>
            <w:tcBorders>
              <w:top w:val="nil"/>
              <w:left w:val="nil"/>
              <w:bottom w:val="single" w:sz="4" w:space="0" w:color="auto"/>
              <w:right w:val="single" w:sz="4" w:space="0" w:color="auto"/>
            </w:tcBorders>
            <w:shd w:val="clear" w:color="auto" w:fill="auto"/>
          </w:tcPr>
          <w:p w14:paraId="340A63CC" w14:textId="77777777" w:rsidR="00153DCC" w:rsidRPr="00735EA2" w:rsidRDefault="00153DCC" w:rsidP="00E8348F">
            <w:pPr>
              <w:jc w:val="right"/>
              <w:rPr>
                <w:sz w:val="20"/>
                <w:szCs w:val="20"/>
                <w:lang w:val="fr-CA"/>
              </w:rPr>
            </w:pPr>
            <w:r w:rsidRPr="00735EA2">
              <w:rPr>
                <w:color w:val="000000"/>
                <w:sz w:val="20"/>
                <w:szCs w:val="20"/>
                <w:lang w:val="fr-CA"/>
              </w:rPr>
              <w:t>1</w:t>
            </w:r>
            <w:r w:rsidR="00354731" w:rsidRPr="00735EA2">
              <w:rPr>
                <w:color w:val="000000"/>
                <w:sz w:val="20"/>
                <w:szCs w:val="20"/>
                <w:lang w:val="fr-CA"/>
              </w:rPr>
              <w:t>6 </w:t>
            </w:r>
            <w:r w:rsidRPr="00735EA2">
              <w:rPr>
                <w:color w:val="000000"/>
                <w:sz w:val="20"/>
                <w:szCs w:val="20"/>
                <w:lang w:val="fr-CA"/>
              </w:rPr>
              <w:t>51</w:t>
            </w:r>
            <w:r w:rsidR="00354731" w:rsidRPr="00735EA2">
              <w:rPr>
                <w:color w:val="000000"/>
                <w:sz w:val="20"/>
                <w:szCs w:val="20"/>
                <w:lang w:val="fr-CA"/>
              </w:rPr>
              <w:t>4 </w:t>
            </w:r>
            <w:r w:rsidRPr="00735EA2">
              <w:rPr>
                <w:color w:val="000000"/>
                <w:sz w:val="20"/>
                <w:szCs w:val="20"/>
                <w:lang w:val="fr-CA"/>
              </w:rPr>
              <w:t>867</w:t>
            </w:r>
          </w:p>
        </w:tc>
      </w:tr>
      <w:tr w:rsidR="00153DCC" w:rsidRPr="00735EA2" w14:paraId="32854569" w14:textId="77777777" w:rsidTr="00F82497">
        <w:trPr>
          <w:trHeight w:val="50"/>
        </w:trPr>
        <w:tc>
          <w:tcPr>
            <w:tcW w:w="2802" w:type="dxa"/>
            <w:vMerge w:val="restart"/>
            <w:tcBorders>
              <w:top w:val="nil"/>
              <w:left w:val="single" w:sz="4" w:space="0" w:color="auto"/>
              <w:bottom w:val="single" w:sz="4" w:space="0" w:color="000000"/>
              <w:right w:val="single" w:sz="4" w:space="0" w:color="auto"/>
            </w:tcBorders>
            <w:shd w:val="clear" w:color="auto" w:fill="auto"/>
            <w:hideMark/>
          </w:tcPr>
          <w:p w14:paraId="4C913E8F" w14:textId="77777777" w:rsidR="00153DCC" w:rsidRPr="00735EA2" w:rsidRDefault="006106BB" w:rsidP="006106BB">
            <w:pPr>
              <w:autoSpaceDE w:val="0"/>
              <w:autoSpaceDN w:val="0"/>
              <w:adjustRightInd w:val="0"/>
              <w:jc w:val="left"/>
              <w:rPr>
                <w:color w:val="000000"/>
                <w:sz w:val="20"/>
                <w:szCs w:val="20"/>
                <w:lang w:val="fr-CA" w:eastAsia="en-CA"/>
              </w:rPr>
            </w:pPr>
            <w:r w:rsidRPr="00735EA2">
              <w:rPr>
                <w:sz w:val="20"/>
                <w:szCs w:val="20"/>
                <w:lang w:val="fr-CA"/>
              </w:rPr>
              <w:t>Décaissement des agences d’exécution au FECO</w:t>
            </w:r>
          </w:p>
        </w:tc>
        <w:tc>
          <w:tcPr>
            <w:tcW w:w="2693" w:type="dxa"/>
            <w:gridSpan w:val="2"/>
            <w:tcBorders>
              <w:top w:val="nil"/>
              <w:left w:val="nil"/>
              <w:bottom w:val="single" w:sz="4" w:space="0" w:color="auto"/>
              <w:right w:val="single" w:sz="4" w:space="0" w:color="auto"/>
            </w:tcBorders>
            <w:shd w:val="clear" w:color="auto" w:fill="auto"/>
            <w:noWrap/>
            <w:hideMark/>
          </w:tcPr>
          <w:p w14:paraId="7B19C2FF"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tcPr>
          <w:p w14:paraId="265AA2AE" w14:textId="77777777" w:rsidR="00153DCC" w:rsidRPr="00735EA2" w:rsidRDefault="00354731" w:rsidP="00E8348F">
            <w:pPr>
              <w:jc w:val="right"/>
              <w:rPr>
                <w:sz w:val="20"/>
                <w:szCs w:val="20"/>
                <w:lang w:val="fr-CA"/>
              </w:rPr>
            </w:pPr>
            <w:r w:rsidRPr="00735EA2">
              <w:rPr>
                <w:sz w:val="20"/>
                <w:szCs w:val="20"/>
                <w:lang w:val="fr-CA"/>
              </w:rPr>
              <w:t>6 </w:t>
            </w:r>
            <w:r w:rsidR="00153DCC" w:rsidRPr="00735EA2">
              <w:rPr>
                <w:sz w:val="20"/>
                <w:szCs w:val="20"/>
                <w:lang w:val="fr-CA"/>
              </w:rPr>
              <w:t>76</w:t>
            </w:r>
            <w:r w:rsidRPr="00735EA2">
              <w:rPr>
                <w:sz w:val="20"/>
                <w:szCs w:val="20"/>
                <w:lang w:val="fr-CA"/>
              </w:rPr>
              <w:t>3 </w:t>
            </w:r>
            <w:r w:rsidR="00153DCC" w:rsidRPr="00735EA2">
              <w:rPr>
                <w:sz w:val="20"/>
                <w:szCs w:val="20"/>
                <w:lang w:val="fr-CA"/>
              </w:rPr>
              <w:t>380</w:t>
            </w:r>
          </w:p>
        </w:tc>
        <w:tc>
          <w:tcPr>
            <w:tcW w:w="1275" w:type="dxa"/>
            <w:tcBorders>
              <w:top w:val="nil"/>
              <w:left w:val="nil"/>
              <w:bottom w:val="single" w:sz="4" w:space="0" w:color="auto"/>
              <w:right w:val="single" w:sz="4" w:space="0" w:color="auto"/>
            </w:tcBorders>
            <w:shd w:val="clear" w:color="auto" w:fill="auto"/>
          </w:tcPr>
          <w:p w14:paraId="7E1FB25E" w14:textId="77777777" w:rsidR="00153DCC" w:rsidRPr="00735EA2" w:rsidRDefault="00354731" w:rsidP="00E8348F">
            <w:pPr>
              <w:jc w:val="right"/>
              <w:rPr>
                <w:sz w:val="20"/>
                <w:szCs w:val="20"/>
                <w:lang w:val="fr-CA"/>
              </w:rPr>
            </w:pPr>
            <w:r w:rsidRPr="00735EA2">
              <w:rPr>
                <w:sz w:val="20"/>
                <w:szCs w:val="20"/>
                <w:lang w:val="fr-CA"/>
              </w:rPr>
              <w:t>7 </w:t>
            </w:r>
            <w:r w:rsidR="00153DCC" w:rsidRPr="00735EA2">
              <w:rPr>
                <w:sz w:val="20"/>
                <w:szCs w:val="20"/>
                <w:lang w:val="fr-CA"/>
              </w:rPr>
              <w:t>95</w:t>
            </w:r>
            <w:r w:rsidRPr="00735EA2">
              <w:rPr>
                <w:sz w:val="20"/>
                <w:szCs w:val="20"/>
                <w:lang w:val="fr-CA"/>
              </w:rPr>
              <w:t>5 </w:t>
            </w:r>
            <w:r w:rsidR="00153DCC" w:rsidRPr="00735EA2">
              <w:rPr>
                <w:sz w:val="20"/>
                <w:szCs w:val="20"/>
                <w:lang w:val="fr-CA"/>
              </w:rPr>
              <w:t>822</w:t>
            </w:r>
          </w:p>
        </w:tc>
        <w:tc>
          <w:tcPr>
            <w:tcW w:w="1248" w:type="dxa"/>
            <w:tcBorders>
              <w:top w:val="nil"/>
              <w:left w:val="nil"/>
              <w:bottom w:val="single" w:sz="4" w:space="0" w:color="auto"/>
              <w:right w:val="single" w:sz="4" w:space="0" w:color="auto"/>
            </w:tcBorders>
            <w:shd w:val="clear" w:color="auto" w:fill="auto"/>
            <w:vAlign w:val="center"/>
          </w:tcPr>
          <w:p w14:paraId="210AB317" w14:textId="77777777" w:rsidR="00153DCC" w:rsidRPr="00735EA2" w:rsidRDefault="00153DCC" w:rsidP="00E8348F">
            <w:pPr>
              <w:jc w:val="right"/>
              <w:rPr>
                <w:color w:val="000000"/>
                <w:sz w:val="20"/>
                <w:szCs w:val="20"/>
                <w:lang w:val="fr-CA"/>
              </w:rPr>
            </w:pPr>
            <w:r w:rsidRPr="00735EA2">
              <w:rPr>
                <w:color w:val="000000"/>
                <w:sz w:val="20"/>
                <w:szCs w:val="20"/>
                <w:lang w:val="fr-CA"/>
              </w:rPr>
              <w:t>1</w:t>
            </w:r>
            <w:r w:rsidR="00354731" w:rsidRPr="00735EA2">
              <w:rPr>
                <w:color w:val="000000"/>
                <w:sz w:val="20"/>
                <w:szCs w:val="20"/>
                <w:lang w:val="fr-CA"/>
              </w:rPr>
              <w:t>4 </w:t>
            </w:r>
            <w:r w:rsidRPr="00735EA2">
              <w:rPr>
                <w:color w:val="000000"/>
                <w:sz w:val="20"/>
                <w:szCs w:val="20"/>
                <w:lang w:val="fr-CA"/>
              </w:rPr>
              <w:t>71</w:t>
            </w:r>
            <w:r w:rsidR="00354731" w:rsidRPr="00735EA2">
              <w:rPr>
                <w:color w:val="000000"/>
                <w:sz w:val="20"/>
                <w:szCs w:val="20"/>
                <w:lang w:val="fr-CA"/>
              </w:rPr>
              <w:t>9 </w:t>
            </w:r>
            <w:r w:rsidRPr="00735EA2">
              <w:rPr>
                <w:color w:val="000000"/>
                <w:sz w:val="20"/>
                <w:szCs w:val="20"/>
                <w:lang w:val="fr-CA"/>
              </w:rPr>
              <w:t>202</w:t>
            </w:r>
          </w:p>
        </w:tc>
      </w:tr>
      <w:tr w:rsidR="00153DCC" w:rsidRPr="00735EA2" w14:paraId="0880ABDD" w14:textId="77777777" w:rsidTr="00F82497">
        <w:trPr>
          <w:trHeight w:val="54"/>
        </w:trPr>
        <w:tc>
          <w:tcPr>
            <w:tcW w:w="2802" w:type="dxa"/>
            <w:vMerge/>
            <w:tcBorders>
              <w:top w:val="nil"/>
              <w:left w:val="single" w:sz="4" w:space="0" w:color="auto"/>
              <w:bottom w:val="single" w:sz="4" w:space="0" w:color="000000"/>
              <w:right w:val="single" w:sz="4" w:space="0" w:color="auto"/>
            </w:tcBorders>
            <w:hideMark/>
          </w:tcPr>
          <w:p w14:paraId="3DC48EA2" w14:textId="77777777" w:rsidR="00153DCC" w:rsidRPr="00735EA2" w:rsidRDefault="00153DCC" w:rsidP="00E8348F">
            <w:pPr>
              <w:jc w:val="left"/>
              <w:rPr>
                <w:color w:val="000000"/>
                <w:sz w:val="20"/>
                <w:szCs w:val="20"/>
                <w:lang w:val="fr-CA" w:eastAsia="en-CA"/>
              </w:rPr>
            </w:pPr>
          </w:p>
        </w:tc>
        <w:tc>
          <w:tcPr>
            <w:tcW w:w="2693" w:type="dxa"/>
            <w:gridSpan w:val="2"/>
            <w:tcBorders>
              <w:top w:val="nil"/>
              <w:left w:val="nil"/>
              <w:bottom w:val="single" w:sz="4" w:space="0" w:color="auto"/>
              <w:right w:val="single" w:sz="4" w:space="0" w:color="auto"/>
            </w:tcBorders>
            <w:shd w:val="clear" w:color="auto" w:fill="auto"/>
            <w:noWrap/>
            <w:hideMark/>
          </w:tcPr>
          <w:p w14:paraId="38A0AD40"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tcPr>
          <w:p w14:paraId="07234645" w14:textId="77777777" w:rsidR="00153DCC" w:rsidRPr="00735EA2" w:rsidRDefault="00153DCC" w:rsidP="00E8348F">
            <w:pPr>
              <w:jc w:val="right"/>
              <w:rPr>
                <w:sz w:val="20"/>
                <w:szCs w:val="20"/>
                <w:lang w:val="fr-CA"/>
              </w:rPr>
            </w:pPr>
            <w:r w:rsidRPr="00735EA2">
              <w:rPr>
                <w:sz w:val="20"/>
                <w:szCs w:val="20"/>
                <w:lang w:val="fr-CA"/>
              </w:rPr>
              <w:t>9</w:t>
            </w:r>
            <w:r w:rsidR="00354731" w:rsidRPr="00735EA2">
              <w:rPr>
                <w:sz w:val="20"/>
                <w:szCs w:val="20"/>
                <w:lang w:val="fr-CA"/>
              </w:rPr>
              <w:t>0,</w:t>
            </w:r>
            <w:r w:rsidRPr="00735EA2">
              <w:rPr>
                <w:sz w:val="20"/>
                <w:szCs w:val="20"/>
                <w:lang w:val="fr-CA"/>
              </w:rPr>
              <w:t>0</w:t>
            </w:r>
            <w:r w:rsidR="006106BB" w:rsidRPr="00735EA2">
              <w:rPr>
                <w:sz w:val="20"/>
                <w:szCs w:val="20"/>
                <w:lang w:val="fr-CA"/>
              </w:rPr>
              <w:t> %</w:t>
            </w:r>
          </w:p>
        </w:tc>
        <w:tc>
          <w:tcPr>
            <w:tcW w:w="1275" w:type="dxa"/>
            <w:tcBorders>
              <w:top w:val="nil"/>
              <w:left w:val="nil"/>
              <w:bottom w:val="single" w:sz="4" w:space="0" w:color="auto"/>
              <w:right w:val="single" w:sz="4" w:space="0" w:color="auto"/>
            </w:tcBorders>
            <w:shd w:val="clear" w:color="auto" w:fill="auto"/>
          </w:tcPr>
          <w:p w14:paraId="6F4B8C9F" w14:textId="77777777" w:rsidR="00153DCC" w:rsidRPr="00735EA2" w:rsidRDefault="00153DCC" w:rsidP="00E8348F">
            <w:pPr>
              <w:jc w:val="right"/>
              <w:rPr>
                <w:sz w:val="20"/>
                <w:szCs w:val="20"/>
                <w:lang w:val="fr-CA"/>
              </w:rPr>
            </w:pPr>
            <w:r w:rsidRPr="00735EA2">
              <w:rPr>
                <w:sz w:val="20"/>
                <w:szCs w:val="20"/>
                <w:lang w:val="fr-CA"/>
              </w:rPr>
              <w:t>8</w:t>
            </w:r>
            <w:r w:rsidR="00354731" w:rsidRPr="00735EA2">
              <w:rPr>
                <w:sz w:val="20"/>
                <w:szCs w:val="20"/>
                <w:lang w:val="fr-CA"/>
              </w:rPr>
              <w:t>8,</w:t>
            </w:r>
            <w:r w:rsidRPr="00735EA2">
              <w:rPr>
                <w:sz w:val="20"/>
                <w:szCs w:val="20"/>
                <w:lang w:val="fr-CA"/>
              </w:rPr>
              <w:t>4</w:t>
            </w:r>
            <w:r w:rsidR="006106BB" w:rsidRPr="00735EA2">
              <w:rPr>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tcPr>
          <w:p w14:paraId="405E9B82" w14:textId="77777777" w:rsidR="00153DCC" w:rsidRPr="00735EA2" w:rsidRDefault="00153DCC" w:rsidP="00E8348F">
            <w:pPr>
              <w:jc w:val="right"/>
              <w:rPr>
                <w:color w:val="000000"/>
                <w:sz w:val="20"/>
                <w:szCs w:val="20"/>
                <w:lang w:val="fr-CA"/>
              </w:rPr>
            </w:pPr>
            <w:r w:rsidRPr="00735EA2">
              <w:rPr>
                <w:color w:val="000000"/>
                <w:sz w:val="20"/>
                <w:szCs w:val="20"/>
                <w:lang w:val="fr-CA"/>
              </w:rPr>
              <w:t>8</w:t>
            </w:r>
            <w:r w:rsidR="00354731" w:rsidRPr="00735EA2">
              <w:rPr>
                <w:color w:val="000000"/>
                <w:sz w:val="20"/>
                <w:szCs w:val="20"/>
                <w:lang w:val="fr-CA"/>
              </w:rPr>
              <w:t>9,</w:t>
            </w:r>
            <w:r w:rsidRPr="00735EA2">
              <w:rPr>
                <w:color w:val="000000"/>
                <w:sz w:val="20"/>
                <w:szCs w:val="20"/>
                <w:lang w:val="fr-CA"/>
              </w:rPr>
              <w:t>1</w:t>
            </w:r>
            <w:r w:rsidR="006106BB" w:rsidRPr="00735EA2">
              <w:rPr>
                <w:color w:val="000000"/>
                <w:sz w:val="20"/>
                <w:szCs w:val="20"/>
                <w:lang w:val="fr-CA"/>
              </w:rPr>
              <w:t> %</w:t>
            </w:r>
          </w:p>
        </w:tc>
      </w:tr>
      <w:tr w:rsidR="00153DCC" w:rsidRPr="00735EA2" w14:paraId="4EF3EDF8" w14:textId="77777777" w:rsidTr="00F82497">
        <w:trPr>
          <w:trHeight w:val="50"/>
        </w:trPr>
        <w:tc>
          <w:tcPr>
            <w:tcW w:w="2802" w:type="dxa"/>
            <w:vMerge w:val="restart"/>
            <w:tcBorders>
              <w:top w:val="nil"/>
              <w:left w:val="single" w:sz="4" w:space="0" w:color="auto"/>
              <w:bottom w:val="single" w:sz="4" w:space="0" w:color="000000"/>
              <w:right w:val="single" w:sz="4" w:space="0" w:color="auto"/>
            </w:tcBorders>
            <w:shd w:val="clear" w:color="auto" w:fill="auto"/>
            <w:hideMark/>
          </w:tcPr>
          <w:p w14:paraId="4B4DE466" w14:textId="77777777" w:rsidR="00153DCC" w:rsidRPr="00735EA2" w:rsidRDefault="006106BB" w:rsidP="006106BB">
            <w:pPr>
              <w:jc w:val="left"/>
              <w:rPr>
                <w:color w:val="000000"/>
                <w:sz w:val="20"/>
                <w:szCs w:val="20"/>
                <w:lang w:val="fr-CA" w:eastAsia="en-CA"/>
              </w:rPr>
            </w:pPr>
            <w:r w:rsidRPr="00735EA2">
              <w:rPr>
                <w:color w:val="000000"/>
                <w:sz w:val="20"/>
                <w:szCs w:val="20"/>
                <w:lang w:val="fr-CA" w:eastAsia="en-CA"/>
              </w:rPr>
              <w:t>Décaissement du FECO aux bénéficiaires</w:t>
            </w:r>
          </w:p>
        </w:tc>
        <w:tc>
          <w:tcPr>
            <w:tcW w:w="2693" w:type="dxa"/>
            <w:gridSpan w:val="2"/>
            <w:tcBorders>
              <w:top w:val="nil"/>
              <w:left w:val="nil"/>
              <w:bottom w:val="single" w:sz="4" w:space="0" w:color="auto"/>
              <w:right w:val="single" w:sz="4" w:space="0" w:color="auto"/>
            </w:tcBorders>
            <w:shd w:val="clear" w:color="auto" w:fill="auto"/>
            <w:noWrap/>
            <w:hideMark/>
          </w:tcPr>
          <w:p w14:paraId="063FEFDB"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tcPr>
          <w:p w14:paraId="5DE14D05" w14:textId="77777777" w:rsidR="00153DCC" w:rsidRPr="00735EA2" w:rsidRDefault="00354731" w:rsidP="00E8348F">
            <w:pPr>
              <w:jc w:val="right"/>
              <w:rPr>
                <w:sz w:val="20"/>
                <w:szCs w:val="20"/>
                <w:lang w:val="fr-CA"/>
              </w:rPr>
            </w:pPr>
            <w:r w:rsidRPr="00735EA2">
              <w:rPr>
                <w:sz w:val="20"/>
                <w:szCs w:val="20"/>
                <w:lang w:val="fr-CA"/>
              </w:rPr>
              <w:t>5 </w:t>
            </w:r>
            <w:r w:rsidR="00153DCC" w:rsidRPr="00735EA2">
              <w:rPr>
                <w:sz w:val="20"/>
                <w:szCs w:val="20"/>
                <w:lang w:val="fr-CA"/>
              </w:rPr>
              <w:t>56</w:t>
            </w:r>
            <w:r w:rsidRPr="00735EA2">
              <w:rPr>
                <w:sz w:val="20"/>
                <w:szCs w:val="20"/>
                <w:lang w:val="fr-CA"/>
              </w:rPr>
              <w:t>8 </w:t>
            </w:r>
            <w:r w:rsidR="00153DCC" w:rsidRPr="00735EA2">
              <w:rPr>
                <w:sz w:val="20"/>
                <w:szCs w:val="20"/>
                <w:lang w:val="fr-CA"/>
              </w:rPr>
              <w:t>028</w:t>
            </w:r>
          </w:p>
        </w:tc>
        <w:tc>
          <w:tcPr>
            <w:tcW w:w="1275" w:type="dxa"/>
            <w:tcBorders>
              <w:top w:val="nil"/>
              <w:left w:val="nil"/>
              <w:bottom w:val="single" w:sz="4" w:space="0" w:color="auto"/>
              <w:right w:val="single" w:sz="4" w:space="0" w:color="auto"/>
            </w:tcBorders>
            <w:shd w:val="clear" w:color="auto" w:fill="auto"/>
          </w:tcPr>
          <w:p w14:paraId="275495F4" w14:textId="77777777" w:rsidR="00153DCC" w:rsidRPr="00735EA2" w:rsidRDefault="00354731" w:rsidP="00E8348F">
            <w:pPr>
              <w:jc w:val="right"/>
              <w:rPr>
                <w:sz w:val="20"/>
                <w:szCs w:val="20"/>
                <w:lang w:val="fr-CA"/>
              </w:rPr>
            </w:pPr>
            <w:r w:rsidRPr="00735EA2">
              <w:rPr>
                <w:sz w:val="20"/>
                <w:szCs w:val="20"/>
                <w:lang w:val="fr-CA"/>
              </w:rPr>
              <w:t>5 </w:t>
            </w:r>
            <w:r w:rsidR="00153DCC" w:rsidRPr="00735EA2">
              <w:rPr>
                <w:sz w:val="20"/>
                <w:szCs w:val="20"/>
                <w:lang w:val="fr-CA"/>
              </w:rPr>
              <w:t>01</w:t>
            </w:r>
            <w:r w:rsidRPr="00735EA2">
              <w:rPr>
                <w:sz w:val="20"/>
                <w:szCs w:val="20"/>
                <w:lang w:val="fr-CA"/>
              </w:rPr>
              <w:t>8 </w:t>
            </w:r>
            <w:r w:rsidR="00153DCC" w:rsidRPr="00735EA2">
              <w:rPr>
                <w:sz w:val="20"/>
                <w:szCs w:val="20"/>
                <w:lang w:val="fr-CA"/>
              </w:rPr>
              <w:t>609</w:t>
            </w:r>
          </w:p>
        </w:tc>
        <w:tc>
          <w:tcPr>
            <w:tcW w:w="1248" w:type="dxa"/>
            <w:tcBorders>
              <w:top w:val="nil"/>
              <w:left w:val="nil"/>
              <w:bottom w:val="single" w:sz="4" w:space="0" w:color="auto"/>
              <w:right w:val="single" w:sz="4" w:space="0" w:color="auto"/>
            </w:tcBorders>
            <w:shd w:val="clear" w:color="auto" w:fill="auto"/>
            <w:vAlign w:val="center"/>
          </w:tcPr>
          <w:p w14:paraId="73098303" w14:textId="77777777" w:rsidR="00153DCC" w:rsidRPr="00735EA2" w:rsidRDefault="00153DCC" w:rsidP="00E8348F">
            <w:pPr>
              <w:jc w:val="right"/>
              <w:rPr>
                <w:color w:val="000000"/>
                <w:sz w:val="20"/>
                <w:szCs w:val="20"/>
                <w:lang w:val="fr-CA"/>
              </w:rPr>
            </w:pPr>
            <w:r w:rsidRPr="00735EA2">
              <w:rPr>
                <w:color w:val="000000"/>
                <w:sz w:val="20"/>
                <w:szCs w:val="20"/>
                <w:lang w:val="fr-CA"/>
              </w:rPr>
              <w:t>1</w:t>
            </w:r>
            <w:r w:rsidR="00354731" w:rsidRPr="00735EA2">
              <w:rPr>
                <w:color w:val="000000"/>
                <w:sz w:val="20"/>
                <w:szCs w:val="20"/>
                <w:lang w:val="fr-CA"/>
              </w:rPr>
              <w:t>0 </w:t>
            </w:r>
            <w:r w:rsidRPr="00735EA2">
              <w:rPr>
                <w:color w:val="000000"/>
                <w:sz w:val="20"/>
                <w:szCs w:val="20"/>
                <w:lang w:val="fr-CA"/>
              </w:rPr>
              <w:t>58</w:t>
            </w:r>
            <w:r w:rsidR="00354731" w:rsidRPr="00735EA2">
              <w:rPr>
                <w:color w:val="000000"/>
                <w:sz w:val="20"/>
                <w:szCs w:val="20"/>
                <w:lang w:val="fr-CA"/>
              </w:rPr>
              <w:t>6 </w:t>
            </w:r>
            <w:r w:rsidRPr="00735EA2">
              <w:rPr>
                <w:color w:val="000000"/>
                <w:sz w:val="20"/>
                <w:szCs w:val="20"/>
                <w:lang w:val="fr-CA"/>
              </w:rPr>
              <w:t>637</w:t>
            </w:r>
          </w:p>
        </w:tc>
      </w:tr>
      <w:tr w:rsidR="00153DCC" w:rsidRPr="00735EA2" w14:paraId="52BE822A" w14:textId="77777777" w:rsidTr="00F82497">
        <w:trPr>
          <w:trHeight w:val="50"/>
        </w:trPr>
        <w:tc>
          <w:tcPr>
            <w:tcW w:w="2802" w:type="dxa"/>
            <w:vMerge/>
            <w:tcBorders>
              <w:top w:val="nil"/>
              <w:left w:val="single" w:sz="4" w:space="0" w:color="auto"/>
              <w:bottom w:val="single" w:sz="4" w:space="0" w:color="000000"/>
              <w:right w:val="single" w:sz="4" w:space="0" w:color="auto"/>
            </w:tcBorders>
            <w:hideMark/>
          </w:tcPr>
          <w:p w14:paraId="7EFD21E0" w14:textId="77777777" w:rsidR="00153DCC" w:rsidRPr="00735EA2" w:rsidRDefault="00153DCC" w:rsidP="00E8348F">
            <w:pPr>
              <w:jc w:val="left"/>
              <w:rPr>
                <w:color w:val="000000"/>
                <w:sz w:val="20"/>
                <w:szCs w:val="20"/>
                <w:lang w:val="fr-CA" w:eastAsia="en-CA"/>
              </w:rPr>
            </w:pPr>
          </w:p>
        </w:tc>
        <w:tc>
          <w:tcPr>
            <w:tcW w:w="2693" w:type="dxa"/>
            <w:gridSpan w:val="2"/>
            <w:tcBorders>
              <w:top w:val="nil"/>
              <w:left w:val="nil"/>
              <w:bottom w:val="single" w:sz="4" w:space="0" w:color="auto"/>
              <w:right w:val="single" w:sz="4" w:space="0" w:color="auto"/>
            </w:tcBorders>
            <w:shd w:val="clear" w:color="auto" w:fill="auto"/>
            <w:noWrap/>
            <w:hideMark/>
          </w:tcPr>
          <w:p w14:paraId="500985F6"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tcPr>
          <w:p w14:paraId="18650450" w14:textId="77777777" w:rsidR="00153DCC" w:rsidRPr="00735EA2" w:rsidRDefault="00153DCC" w:rsidP="00E8348F">
            <w:pPr>
              <w:jc w:val="right"/>
              <w:rPr>
                <w:sz w:val="20"/>
                <w:szCs w:val="20"/>
                <w:lang w:val="fr-CA"/>
              </w:rPr>
            </w:pPr>
            <w:r w:rsidRPr="00735EA2">
              <w:rPr>
                <w:sz w:val="20"/>
                <w:szCs w:val="20"/>
                <w:lang w:val="fr-CA"/>
              </w:rPr>
              <w:t>7</w:t>
            </w:r>
            <w:r w:rsidR="00354731" w:rsidRPr="00735EA2">
              <w:rPr>
                <w:sz w:val="20"/>
                <w:szCs w:val="20"/>
                <w:lang w:val="fr-CA"/>
              </w:rPr>
              <w:t>4,</w:t>
            </w:r>
            <w:r w:rsidRPr="00735EA2">
              <w:rPr>
                <w:sz w:val="20"/>
                <w:szCs w:val="20"/>
                <w:lang w:val="fr-CA"/>
              </w:rPr>
              <w:t>1</w:t>
            </w:r>
            <w:r w:rsidR="006106BB" w:rsidRPr="00735EA2">
              <w:rPr>
                <w:sz w:val="20"/>
                <w:szCs w:val="20"/>
                <w:lang w:val="fr-CA"/>
              </w:rPr>
              <w:t> %</w:t>
            </w:r>
          </w:p>
        </w:tc>
        <w:tc>
          <w:tcPr>
            <w:tcW w:w="1275" w:type="dxa"/>
            <w:tcBorders>
              <w:top w:val="nil"/>
              <w:left w:val="nil"/>
              <w:bottom w:val="single" w:sz="4" w:space="0" w:color="auto"/>
              <w:right w:val="single" w:sz="4" w:space="0" w:color="auto"/>
            </w:tcBorders>
            <w:shd w:val="clear" w:color="auto" w:fill="auto"/>
          </w:tcPr>
          <w:p w14:paraId="766331A6" w14:textId="77777777" w:rsidR="00153DCC" w:rsidRPr="00735EA2" w:rsidRDefault="00153DCC" w:rsidP="00E8348F">
            <w:pPr>
              <w:jc w:val="right"/>
              <w:rPr>
                <w:sz w:val="20"/>
                <w:szCs w:val="20"/>
                <w:lang w:val="fr-CA"/>
              </w:rPr>
            </w:pPr>
            <w:r w:rsidRPr="00735EA2">
              <w:rPr>
                <w:sz w:val="20"/>
                <w:szCs w:val="20"/>
                <w:lang w:val="fr-CA"/>
              </w:rPr>
              <w:t>5</w:t>
            </w:r>
            <w:r w:rsidR="00354731" w:rsidRPr="00735EA2">
              <w:rPr>
                <w:sz w:val="20"/>
                <w:szCs w:val="20"/>
                <w:lang w:val="fr-CA"/>
              </w:rPr>
              <w:t>5,</w:t>
            </w:r>
            <w:r w:rsidRPr="00735EA2">
              <w:rPr>
                <w:sz w:val="20"/>
                <w:szCs w:val="20"/>
                <w:lang w:val="fr-CA"/>
              </w:rPr>
              <w:t>8</w:t>
            </w:r>
            <w:r w:rsidR="006106BB" w:rsidRPr="00735EA2">
              <w:rPr>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tcPr>
          <w:p w14:paraId="56749D2C" w14:textId="77777777" w:rsidR="00153DCC" w:rsidRPr="00735EA2" w:rsidRDefault="00153DCC" w:rsidP="00E8348F">
            <w:pPr>
              <w:jc w:val="right"/>
              <w:rPr>
                <w:color w:val="000000"/>
                <w:sz w:val="20"/>
                <w:szCs w:val="20"/>
                <w:lang w:val="fr-CA"/>
              </w:rPr>
            </w:pPr>
            <w:r w:rsidRPr="00735EA2">
              <w:rPr>
                <w:color w:val="000000"/>
                <w:sz w:val="20"/>
                <w:szCs w:val="20"/>
                <w:lang w:val="fr-CA"/>
              </w:rPr>
              <w:t>6</w:t>
            </w:r>
            <w:r w:rsidR="00354731" w:rsidRPr="00735EA2">
              <w:rPr>
                <w:color w:val="000000"/>
                <w:sz w:val="20"/>
                <w:szCs w:val="20"/>
                <w:lang w:val="fr-CA"/>
              </w:rPr>
              <w:t>4,</w:t>
            </w:r>
            <w:r w:rsidRPr="00735EA2">
              <w:rPr>
                <w:color w:val="000000"/>
                <w:sz w:val="20"/>
                <w:szCs w:val="20"/>
                <w:lang w:val="fr-CA"/>
              </w:rPr>
              <w:t>1</w:t>
            </w:r>
            <w:r w:rsidR="006106BB" w:rsidRPr="00735EA2">
              <w:rPr>
                <w:color w:val="000000"/>
                <w:sz w:val="20"/>
                <w:szCs w:val="20"/>
                <w:lang w:val="fr-CA"/>
              </w:rPr>
              <w:t> %</w:t>
            </w:r>
          </w:p>
        </w:tc>
      </w:tr>
      <w:tr w:rsidR="00153DCC" w:rsidRPr="00D34FD0" w14:paraId="0DBCA512" w14:textId="77777777" w:rsidTr="00B76EF0">
        <w:trPr>
          <w:trHeight w:val="106"/>
        </w:trPr>
        <w:tc>
          <w:tcPr>
            <w:tcW w:w="54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719475A6" w14:textId="77777777" w:rsidR="00153DCC" w:rsidRPr="00735EA2" w:rsidRDefault="0010671A" w:rsidP="0010671A">
            <w:pPr>
              <w:jc w:val="left"/>
              <w:rPr>
                <w:b/>
                <w:bCs/>
                <w:color w:val="000000"/>
                <w:sz w:val="20"/>
                <w:szCs w:val="20"/>
                <w:lang w:val="fr-CA" w:eastAsia="en-CA"/>
              </w:rPr>
            </w:pPr>
            <w:r w:rsidRPr="00735EA2">
              <w:rPr>
                <w:b/>
                <w:bCs/>
                <w:color w:val="000000"/>
                <w:sz w:val="20"/>
                <w:szCs w:val="20"/>
                <w:lang w:val="fr-CA" w:eastAsia="en-CA"/>
              </w:rPr>
              <w:t>Plan du secteur</w:t>
            </w:r>
            <w:r w:rsidR="006106BB" w:rsidRPr="00735EA2">
              <w:rPr>
                <w:b/>
                <w:bCs/>
                <w:color w:val="000000"/>
                <w:sz w:val="20"/>
                <w:szCs w:val="20"/>
                <w:lang w:val="fr-CA" w:eastAsia="en-CA"/>
              </w:rPr>
              <w:t xml:space="preserve"> des mousses de polyuréthane</w:t>
            </w:r>
            <w:r w:rsidR="00F90D0B" w:rsidRPr="00735EA2">
              <w:rPr>
                <w:b/>
                <w:bCs/>
                <w:color w:val="000000"/>
                <w:sz w:val="20"/>
                <w:szCs w:val="20"/>
                <w:lang w:val="fr-CA" w:eastAsia="en-CA"/>
              </w:rPr>
              <w:t xml:space="preserve"> </w:t>
            </w:r>
            <w:r w:rsidR="00153DCC" w:rsidRPr="00735EA2">
              <w:rPr>
                <w:b/>
                <w:bCs/>
                <w:color w:val="000000"/>
                <w:sz w:val="20"/>
                <w:szCs w:val="20"/>
                <w:lang w:val="fr-CA" w:eastAsia="en-CA"/>
              </w:rPr>
              <w:t>(</w:t>
            </w:r>
            <w:r w:rsidR="001F0672" w:rsidRPr="00735EA2">
              <w:rPr>
                <w:b/>
                <w:bCs/>
                <w:color w:val="000000"/>
                <w:sz w:val="20"/>
                <w:szCs w:val="20"/>
                <w:lang w:val="fr-CA" w:eastAsia="en-CA"/>
              </w:rPr>
              <w:t>Banque mondiale</w:t>
            </w:r>
            <w:r w:rsidR="00153DCC" w:rsidRPr="00735EA2">
              <w:rPr>
                <w:b/>
                <w:bCs/>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noWrap/>
            <w:hideMark/>
          </w:tcPr>
          <w:p w14:paraId="67724CD3" w14:textId="77777777" w:rsidR="00153DCC" w:rsidRPr="00735EA2" w:rsidRDefault="00153DCC" w:rsidP="00E8348F">
            <w:pPr>
              <w:jc w:val="right"/>
              <w:rPr>
                <w:b/>
                <w:bCs/>
                <w:color w:val="000000"/>
                <w:sz w:val="20"/>
                <w:szCs w:val="20"/>
                <w:lang w:val="fr-CA" w:eastAsia="en-CA"/>
              </w:rPr>
            </w:pPr>
          </w:p>
        </w:tc>
        <w:tc>
          <w:tcPr>
            <w:tcW w:w="1275" w:type="dxa"/>
            <w:tcBorders>
              <w:top w:val="nil"/>
              <w:left w:val="nil"/>
              <w:bottom w:val="single" w:sz="4" w:space="0" w:color="auto"/>
              <w:right w:val="single" w:sz="4" w:space="0" w:color="auto"/>
            </w:tcBorders>
            <w:shd w:val="clear" w:color="auto" w:fill="auto"/>
            <w:noWrap/>
            <w:hideMark/>
          </w:tcPr>
          <w:p w14:paraId="26FA2DAB" w14:textId="77777777" w:rsidR="00153DCC" w:rsidRPr="00735EA2" w:rsidRDefault="00153DCC" w:rsidP="00E8348F">
            <w:pPr>
              <w:jc w:val="right"/>
              <w:rPr>
                <w:b/>
                <w:bCs/>
                <w:color w:val="000000"/>
                <w:sz w:val="20"/>
                <w:szCs w:val="20"/>
                <w:lang w:val="fr-CA" w:eastAsia="en-CA"/>
              </w:rPr>
            </w:pPr>
          </w:p>
        </w:tc>
        <w:tc>
          <w:tcPr>
            <w:tcW w:w="1248" w:type="dxa"/>
            <w:tcBorders>
              <w:top w:val="nil"/>
              <w:left w:val="nil"/>
              <w:bottom w:val="single" w:sz="4" w:space="0" w:color="auto"/>
              <w:right w:val="single" w:sz="4" w:space="0" w:color="auto"/>
            </w:tcBorders>
            <w:shd w:val="clear" w:color="auto" w:fill="auto"/>
            <w:noWrap/>
            <w:hideMark/>
          </w:tcPr>
          <w:p w14:paraId="66B6CBFD" w14:textId="77777777" w:rsidR="00153DCC" w:rsidRPr="00735EA2" w:rsidRDefault="00153DCC" w:rsidP="00E8348F">
            <w:pPr>
              <w:jc w:val="right"/>
              <w:rPr>
                <w:b/>
                <w:bCs/>
                <w:color w:val="000000"/>
                <w:sz w:val="20"/>
                <w:szCs w:val="20"/>
                <w:lang w:val="fr-CA" w:eastAsia="en-CA"/>
              </w:rPr>
            </w:pPr>
          </w:p>
        </w:tc>
      </w:tr>
      <w:tr w:rsidR="00153DCC" w:rsidRPr="00735EA2" w14:paraId="2A59B3E8" w14:textId="77777777" w:rsidTr="00B76EF0">
        <w:trPr>
          <w:trHeight w:val="50"/>
        </w:trPr>
        <w:tc>
          <w:tcPr>
            <w:tcW w:w="54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9155631"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lastRenderedPageBreak/>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14:paraId="6298678C"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7 </w:t>
            </w:r>
            <w:r w:rsidR="00153DCC" w:rsidRPr="00735EA2">
              <w:rPr>
                <w:color w:val="000000"/>
                <w:sz w:val="20"/>
                <w:szCs w:val="20"/>
                <w:lang w:val="fr-CA" w:eastAsia="en-CA"/>
              </w:rPr>
              <w:t>04</w:t>
            </w:r>
            <w:r w:rsidRPr="00735EA2">
              <w:rPr>
                <w:color w:val="000000"/>
                <w:sz w:val="20"/>
                <w:szCs w:val="20"/>
                <w:lang w:val="fr-CA" w:eastAsia="en-CA"/>
              </w:rPr>
              <w:t>5 </w:t>
            </w:r>
            <w:r w:rsidR="00153DCC" w:rsidRPr="00735EA2">
              <w:rPr>
                <w:color w:val="000000"/>
                <w:sz w:val="20"/>
                <w:szCs w:val="20"/>
                <w:lang w:val="fr-CA" w:eastAsia="en-CA"/>
              </w:rPr>
              <w:t>027</w:t>
            </w:r>
          </w:p>
        </w:tc>
        <w:tc>
          <w:tcPr>
            <w:tcW w:w="1275" w:type="dxa"/>
            <w:tcBorders>
              <w:top w:val="nil"/>
              <w:left w:val="nil"/>
              <w:bottom w:val="single" w:sz="4" w:space="0" w:color="auto"/>
              <w:right w:val="single" w:sz="4" w:space="0" w:color="auto"/>
            </w:tcBorders>
            <w:shd w:val="clear" w:color="auto" w:fill="auto"/>
            <w:hideMark/>
          </w:tcPr>
          <w:p w14:paraId="0BC94638"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w:t>
            </w:r>
          </w:p>
        </w:tc>
        <w:tc>
          <w:tcPr>
            <w:tcW w:w="1248" w:type="dxa"/>
            <w:tcBorders>
              <w:top w:val="nil"/>
              <w:left w:val="nil"/>
              <w:bottom w:val="single" w:sz="4" w:space="0" w:color="auto"/>
              <w:right w:val="single" w:sz="4" w:space="0" w:color="auto"/>
            </w:tcBorders>
            <w:shd w:val="clear" w:color="auto" w:fill="auto"/>
            <w:hideMark/>
          </w:tcPr>
          <w:p w14:paraId="43979C73"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7 </w:t>
            </w:r>
            <w:r w:rsidR="00153DCC" w:rsidRPr="00735EA2">
              <w:rPr>
                <w:color w:val="000000"/>
                <w:sz w:val="20"/>
                <w:szCs w:val="20"/>
                <w:lang w:val="fr-CA" w:eastAsia="en-CA"/>
              </w:rPr>
              <w:t>04</w:t>
            </w:r>
            <w:r w:rsidRPr="00735EA2">
              <w:rPr>
                <w:color w:val="000000"/>
                <w:sz w:val="20"/>
                <w:szCs w:val="20"/>
                <w:lang w:val="fr-CA" w:eastAsia="en-CA"/>
              </w:rPr>
              <w:t>5 </w:t>
            </w:r>
            <w:r w:rsidR="00153DCC" w:rsidRPr="00735EA2">
              <w:rPr>
                <w:color w:val="000000"/>
                <w:sz w:val="20"/>
                <w:szCs w:val="20"/>
                <w:lang w:val="fr-CA" w:eastAsia="en-CA"/>
              </w:rPr>
              <w:t>027</w:t>
            </w:r>
          </w:p>
        </w:tc>
      </w:tr>
      <w:tr w:rsidR="00153DCC" w:rsidRPr="00735EA2" w14:paraId="3F27F469" w14:textId="77777777" w:rsidTr="00B76EF0">
        <w:trPr>
          <w:trHeight w:val="98"/>
        </w:trPr>
        <w:tc>
          <w:tcPr>
            <w:tcW w:w="2965" w:type="dxa"/>
            <w:gridSpan w:val="2"/>
            <w:vMerge w:val="restart"/>
            <w:tcBorders>
              <w:top w:val="nil"/>
              <w:left w:val="single" w:sz="4" w:space="0" w:color="auto"/>
              <w:bottom w:val="single" w:sz="4" w:space="0" w:color="000000"/>
              <w:right w:val="single" w:sz="4" w:space="0" w:color="auto"/>
            </w:tcBorders>
            <w:shd w:val="clear" w:color="auto" w:fill="auto"/>
            <w:hideMark/>
          </w:tcPr>
          <w:p w14:paraId="4E5793BD" w14:textId="77777777" w:rsidR="00153DCC" w:rsidRPr="00735EA2" w:rsidRDefault="00153DCC" w:rsidP="006106BB">
            <w:pPr>
              <w:jc w:val="left"/>
              <w:rPr>
                <w:color w:val="000000"/>
                <w:sz w:val="20"/>
                <w:szCs w:val="20"/>
                <w:lang w:val="fr-CA" w:eastAsia="en-CA"/>
              </w:rPr>
            </w:pPr>
            <w:r w:rsidRPr="00735EA2">
              <w:rPr>
                <w:color w:val="000000"/>
                <w:sz w:val="20"/>
                <w:szCs w:val="20"/>
                <w:lang w:val="fr-CA" w:eastAsia="en-CA"/>
              </w:rPr>
              <w:t>D</w:t>
            </w:r>
            <w:r w:rsidR="006106BB" w:rsidRPr="00735EA2">
              <w:rPr>
                <w:color w:val="000000"/>
                <w:sz w:val="20"/>
                <w:szCs w:val="20"/>
                <w:lang w:val="fr-CA" w:eastAsia="en-CA"/>
              </w:rPr>
              <w:t xml:space="preserve">écaissement de la </w:t>
            </w:r>
            <w:r w:rsidR="001F0672" w:rsidRPr="00735EA2">
              <w:rPr>
                <w:color w:val="000000"/>
                <w:sz w:val="20"/>
                <w:szCs w:val="20"/>
                <w:lang w:val="fr-CA" w:eastAsia="en-CA"/>
              </w:rPr>
              <w:t>Banque mondiale</w:t>
            </w:r>
            <w:r w:rsidRPr="00735EA2">
              <w:rPr>
                <w:color w:val="000000"/>
                <w:sz w:val="20"/>
                <w:szCs w:val="20"/>
                <w:lang w:val="fr-CA" w:eastAsia="en-CA"/>
              </w:rPr>
              <w:t xml:space="preserve"> </w:t>
            </w:r>
            <w:r w:rsidR="006106BB" w:rsidRPr="00735EA2">
              <w:rPr>
                <w:color w:val="000000"/>
                <w:sz w:val="20"/>
                <w:szCs w:val="20"/>
                <w:lang w:val="fr-CA" w:eastAsia="en-CA"/>
              </w:rPr>
              <w:t>au</w:t>
            </w:r>
            <w:r w:rsidRPr="00735EA2">
              <w:rPr>
                <w:color w:val="000000"/>
                <w:sz w:val="20"/>
                <w:szCs w:val="20"/>
                <w:lang w:val="fr-CA" w:eastAsia="en-CA"/>
              </w:rPr>
              <w:t xml:space="preserve"> FECO</w:t>
            </w:r>
          </w:p>
        </w:tc>
        <w:tc>
          <w:tcPr>
            <w:tcW w:w="2530" w:type="dxa"/>
            <w:tcBorders>
              <w:top w:val="nil"/>
              <w:left w:val="nil"/>
              <w:bottom w:val="single" w:sz="4" w:space="0" w:color="auto"/>
              <w:right w:val="single" w:sz="4" w:space="0" w:color="auto"/>
            </w:tcBorders>
            <w:shd w:val="clear" w:color="auto" w:fill="auto"/>
            <w:noWrap/>
            <w:hideMark/>
          </w:tcPr>
          <w:p w14:paraId="10CB85F1"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hideMark/>
          </w:tcPr>
          <w:p w14:paraId="6ADE1E94"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5 </w:t>
            </w:r>
            <w:r w:rsidR="00153DCC" w:rsidRPr="00735EA2">
              <w:rPr>
                <w:color w:val="000000"/>
                <w:sz w:val="20"/>
                <w:szCs w:val="20"/>
                <w:lang w:val="fr-CA" w:eastAsia="en-CA"/>
              </w:rPr>
              <w:t>63</w:t>
            </w:r>
            <w:r w:rsidRPr="00735EA2">
              <w:rPr>
                <w:color w:val="000000"/>
                <w:sz w:val="20"/>
                <w:szCs w:val="20"/>
                <w:lang w:val="fr-CA" w:eastAsia="en-CA"/>
              </w:rPr>
              <w:t>6 </w:t>
            </w:r>
            <w:r w:rsidR="00153DCC" w:rsidRPr="00735EA2">
              <w:rPr>
                <w:color w:val="000000"/>
                <w:sz w:val="20"/>
                <w:szCs w:val="20"/>
                <w:lang w:val="fr-CA" w:eastAsia="en-CA"/>
              </w:rPr>
              <w:t>022</w:t>
            </w:r>
          </w:p>
        </w:tc>
        <w:tc>
          <w:tcPr>
            <w:tcW w:w="1275" w:type="dxa"/>
            <w:tcBorders>
              <w:top w:val="nil"/>
              <w:left w:val="nil"/>
              <w:bottom w:val="single" w:sz="4" w:space="0" w:color="auto"/>
              <w:right w:val="single" w:sz="4" w:space="0" w:color="auto"/>
            </w:tcBorders>
            <w:shd w:val="clear" w:color="auto" w:fill="auto"/>
            <w:hideMark/>
          </w:tcPr>
          <w:p w14:paraId="6647FE29"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w:t>
            </w:r>
          </w:p>
        </w:tc>
        <w:tc>
          <w:tcPr>
            <w:tcW w:w="1248" w:type="dxa"/>
            <w:tcBorders>
              <w:top w:val="nil"/>
              <w:left w:val="nil"/>
              <w:bottom w:val="single" w:sz="4" w:space="0" w:color="auto"/>
              <w:right w:val="single" w:sz="4" w:space="0" w:color="auto"/>
            </w:tcBorders>
            <w:shd w:val="clear" w:color="auto" w:fill="auto"/>
            <w:hideMark/>
          </w:tcPr>
          <w:p w14:paraId="72EE6866"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5 </w:t>
            </w:r>
            <w:r w:rsidR="00153DCC" w:rsidRPr="00735EA2">
              <w:rPr>
                <w:color w:val="000000"/>
                <w:sz w:val="20"/>
                <w:szCs w:val="20"/>
                <w:lang w:val="fr-CA" w:eastAsia="en-CA"/>
              </w:rPr>
              <w:t>63</w:t>
            </w:r>
            <w:r w:rsidRPr="00735EA2">
              <w:rPr>
                <w:color w:val="000000"/>
                <w:sz w:val="20"/>
                <w:szCs w:val="20"/>
                <w:lang w:val="fr-CA" w:eastAsia="en-CA"/>
              </w:rPr>
              <w:t>6 </w:t>
            </w:r>
            <w:r w:rsidR="00153DCC" w:rsidRPr="00735EA2">
              <w:rPr>
                <w:color w:val="000000"/>
                <w:sz w:val="20"/>
                <w:szCs w:val="20"/>
                <w:lang w:val="fr-CA" w:eastAsia="en-CA"/>
              </w:rPr>
              <w:t>022-</w:t>
            </w:r>
          </w:p>
        </w:tc>
      </w:tr>
      <w:tr w:rsidR="00153DCC" w:rsidRPr="00735EA2" w14:paraId="713C8271" w14:textId="77777777" w:rsidTr="00B76EF0">
        <w:trPr>
          <w:trHeight w:val="172"/>
        </w:trPr>
        <w:tc>
          <w:tcPr>
            <w:tcW w:w="2965" w:type="dxa"/>
            <w:gridSpan w:val="2"/>
            <w:vMerge/>
            <w:tcBorders>
              <w:top w:val="nil"/>
              <w:left w:val="single" w:sz="4" w:space="0" w:color="auto"/>
              <w:bottom w:val="single" w:sz="4" w:space="0" w:color="000000"/>
              <w:right w:val="single" w:sz="4" w:space="0" w:color="auto"/>
            </w:tcBorders>
            <w:hideMark/>
          </w:tcPr>
          <w:p w14:paraId="7AD83496"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53665388"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hideMark/>
          </w:tcPr>
          <w:p w14:paraId="179F57C2"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8</w:t>
            </w:r>
            <w:r w:rsidR="00354731" w:rsidRPr="00735EA2">
              <w:rPr>
                <w:color w:val="000000"/>
                <w:sz w:val="20"/>
                <w:szCs w:val="20"/>
                <w:lang w:val="fr-CA" w:eastAsia="en-CA"/>
              </w:rPr>
              <w:t>0,</w:t>
            </w:r>
            <w:r w:rsidRPr="00735EA2">
              <w:rPr>
                <w:color w:val="000000"/>
                <w:sz w:val="20"/>
                <w:szCs w:val="20"/>
                <w:lang w:val="fr-CA" w:eastAsia="en-CA"/>
              </w:rPr>
              <w:t>0</w:t>
            </w:r>
            <w:r w:rsidR="006106BB" w:rsidRPr="00735EA2">
              <w:rPr>
                <w:color w:val="000000"/>
                <w:sz w:val="20"/>
                <w:szCs w:val="20"/>
                <w:lang w:val="fr-CA" w:eastAsia="en-CA"/>
              </w:rPr>
              <w:t> %</w:t>
            </w:r>
          </w:p>
        </w:tc>
        <w:tc>
          <w:tcPr>
            <w:tcW w:w="1275" w:type="dxa"/>
            <w:tcBorders>
              <w:top w:val="nil"/>
              <w:left w:val="nil"/>
              <w:bottom w:val="single" w:sz="4" w:space="0" w:color="auto"/>
              <w:right w:val="single" w:sz="4" w:space="0" w:color="auto"/>
            </w:tcBorders>
            <w:shd w:val="clear" w:color="auto" w:fill="auto"/>
            <w:hideMark/>
          </w:tcPr>
          <w:p w14:paraId="56F66EAA"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0,</w:t>
            </w:r>
            <w:r w:rsidR="00153DCC" w:rsidRPr="00735EA2">
              <w:rPr>
                <w:color w:val="000000"/>
                <w:sz w:val="20"/>
                <w:szCs w:val="20"/>
                <w:lang w:val="fr-CA" w:eastAsia="en-CA"/>
              </w:rPr>
              <w:t>0</w:t>
            </w:r>
            <w:r w:rsidR="006106BB" w:rsidRPr="00735EA2">
              <w:rPr>
                <w:color w:val="000000"/>
                <w:sz w:val="20"/>
                <w:szCs w:val="20"/>
                <w:lang w:val="fr-CA" w:eastAsia="en-CA"/>
              </w:rPr>
              <w:t> %</w:t>
            </w:r>
          </w:p>
        </w:tc>
        <w:tc>
          <w:tcPr>
            <w:tcW w:w="1248" w:type="dxa"/>
            <w:tcBorders>
              <w:top w:val="nil"/>
              <w:left w:val="nil"/>
              <w:bottom w:val="single" w:sz="4" w:space="0" w:color="auto"/>
              <w:right w:val="single" w:sz="4" w:space="0" w:color="auto"/>
            </w:tcBorders>
            <w:shd w:val="clear" w:color="auto" w:fill="auto"/>
            <w:hideMark/>
          </w:tcPr>
          <w:p w14:paraId="47004AA5"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8</w:t>
            </w:r>
            <w:r w:rsidR="00354731" w:rsidRPr="00735EA2">
              <w:rPr>
                <w:color w:val="000000"/>
                <w:sz w:val="20"/>
                <w:szCs w:val="20"/>
                <w:lang w:val="fr-CA" w:eastAsia="en-CA"/>
              </w:rPr>
              <w:t>0,</w:t>
            </w:r>
            <w:r w:rsidRPr="00735EA2">
              <w:rPr>
                <w:color w:val="000000"/>
                <w:sz w:val="20"/>
                <w:szCs w:val="20"/>
                <w:lang w:val="fr-CA" w:eastAsia="en-CA"/>
              </w:rPr>
              <w:t>0</w:t>
            </w:r>
            <w:r w:rsidR="006106BB" w:rsidRPr="00735EA2">
              <w:rPr>
                <w:color w:val="000000"/>
                <w:sz w:val="20"/>
                <w:szCs w:val="20"/>
                <w:lang w:val="fr-CA" w:eastAsia="en-CA"/>
              </w:rPr>
              <w:t> %</w:t>
            </w:r>
          </w:p>
        </w:tc>
      </w:tr>
      <w:tr w:rsidR="00153DCC" w:rsidRPr="00735EA2" w14:paraId="0F358E09" w14:textId="77777777" w:rsidTr="00B76EF0">
        <w:trPr>
          <w:trHeight w:val="91"/>
        </w:trPr>
        <w:tc>
          <w:tcPr>
            <w:tcW w:w="2965" w:type="dxa"/>
            <w:gridSpan w:val="2"/>
            <w:vMerge w:val="restart"/>
            <w:tcBorders>
              <w:top w:val="nil"/>
              <w:left w:val="single" w:sz="4" w:space="0" w:color="auto"/>
              <w:bottom w:val="single" w:sz="4" w:space="0" w:color="000000"/>
              <w:right w:val="single" w:sz="4" w:space="0" w:color="auto"/>
            </w:tcBorders>
            <w:shd w:val="clear" w:color="auto" w:fill="auto"/>
            <w:hideMark/>
          </w:tcPr>
          <w:p w14:paraId="39651579" w14:textId="77777777" w:rsidR="00153DCC" w:rsidRPr="00735EA2" w:rsidRDefault="006106BB" w:rsidP="00B76EF0">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B76EF0" w:rsidRPr="00735EA2">
              <w:rPr>
                <w:color w:val="000000"/>
                <w:sz w:val="20"/>
                <w:szCs w:val="20"/>
                <w:lang w:val="fr-CA" w:eastAsia="en-CA"/>
              </w:rPr>
              <w:t>du</w:t>
            </w:r>
            <w:r w:rsidR="00153DCC" w:rsidRPr="00735EA2">
              <w:rPr>
                <w:color w:val="000000"/>
                <w:sz w:val="20"/>
                <w:szCs w:val="20"/>
                <w:lang w:val="fr-CA" w:eastAsia="en-CA"/>
              </w:rPr>
              <w:t xml:space="preserve"> FECO </w:t>
            </w:r>
            <w:r w:rsidR="00B76EF0" w:rsidRPr="00735EA2">
              <w:rPr>
                <w:color w:val="000000"/>
                <w:sz w:val="20"/>
                <w:szCs w:val="20"/>
                <w:lang w:val="fr-CA" w:eastAsia="en-CA"/>
              </w:rPr>
              <w:t>aux</w:t>
            </w:r>
            <w:r w:rsidR="00153DCC" w:rsidRPr="00735EA2">
              <w:rPr>
                <w:color w:val="000000"/>
                <w:sz w:val="20"/>
                <w:szCs w:val="20"/>
                <w:lang w:val="fr-CA" w:eastAsia="en-CA"/>
              </w:rPr>
              <w:t xml:space="preserve"> </w:t>
            </w:r>
            <w:r w:rsidR="00B76EF0" w:rsidRPr="00735EA2">
              <w:rPr>
                <w:color w:val="000000"/>
                <w:sz w:val="20"/>
                <w:szCs w:val="20"/>
                <w:lang w:val="fr-CA" w:eastAsia="en-CA"/>
              </w:rPr>
              <w:t>bénéficiaires</w:t>
            </w:r>
          </w:p>
        </w:tc>
        <w:tc>
          <w:tcPr>
            <w:tcW w:w="2530" w:type="dxa"/>
            <w:tcBorders>
              <w:top w:val="nil"/>
              <w:left w:val="nil"/>
              <w:bottom w:val="single" w:sz="4" w:space="0" w:color="auto"/>
              <w:right w:val="single" w:sz="4" w:space="0" w:color="auto"/>
            </w:tcBorders>
            <w:shd w:val="clear" w:color="auto" w:fill="auto"/>
            <w:noWrap/>
            <w:hideMark/>
          </w:tcPr>
          <w:p w14:paraId="75F59680"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hideMark/>
          </w:tcPr>
          <w:p w14:paraId="699B9AA4"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3 </w:t>
            </w:r>
            <w:r w:rsidR="00153DCC" w:rsidRPr="00735EA2">
              <w:rPr>
                <w:color w:val="000000"/>
                <w:sz w:val="20"/>
                <w:szCs w:val="20"/>
                <w:lang w:val="fr-CA" w:eastAsia="en-CA"/>
              </w:rPr>
              <w:t>88</w:t>
            </w:r>
            <w:r w:rsidRPr="00735EA2">
              <w:rPr>
                <w:color w:val="000000"/>
                <w:sz w:val="20"/>
                <w:szCs w:val="20"/>
                <w:lang w:val="fr-CA" w:eastAsia="en-CA"/>
              </w:rPr>
              <w:t>5 </w:t>
            </w:r>
            <w:r w:rsidR="00153DCC" w:rsidRPr="00735EA2">
              <w:rPr>
                <w:color w:val="000000"/>
                <w:sz w:val="20"/>
                <w:szCs w:val="20"/>
                <w:lang w:val="fr-CA" w:eastAsia="en-CA"/>
              </w:rPr>
              <w:t>805</w:t>
            </w:r>
          </w:p>
        </w:tc>
        <w:tc>
          <w:tcPr>
            <w:tcW w:w="1275" w:type="dxa"/>
            <w:tcBorders>
              <w:top w:val="nil"/>
              <w:left w:val="nil"/>
              <w:bottom w:val="single" w:sz="4" w:space="0" w:color="auto"/>
              <w:right w:val="single" w:sz="4" w:space="0" w:color="auto"/>
            </w:tcBorders>
            <w:shd w:val="clear" w:color="auto" w:fill="auto"/>
            <w:hideMark/>
          </w:tcPr>
          <w:p w14:paraId="11888662"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w:t>
            </w:r>
          </w:p>
        </w:tc>
        <w:tc>
          <w:tcPr>
            <w:tcW w:w="1248" w:type="dxa"/>
            <w:tcBorders>
              <w:top w:val="nil"/>
              <w:left w:val="nil"/>
              <w:bottom w:val="single" w:sz="4" w:space="0" w:color="auto"/>
              <w:right w:val="single" w:sz="4" w:space="0" w:color="auto"/>
            </w:tcBorders>
            <w:shd w:val="clear" w:color="auto" w:fill="auto"/>
            <w:hideMark/>
          </w:tcPr>
          <w:p w14:paraId="3D981A4B"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3 </w:t>
            </w:r>
            <w:r w:rsidR="00153DCC" w:rsidRPr="00735EA2">
              <w:rPr>
                <w:color w:val="000000"/>
                <w:sz w:val="20"/>
                <w:szCs w:val="20"/>
                <w:lang w:val="fr-CA" w:eastAsia="en-CA"/>
              </w:rPr>
              <w:t>88</w:t>
            </w:r>
            <w:r w:rsidRPr="00735EA2">
              <w:rPr>
                <w:color w:val="000000"/>
                <w:sz w:val="20"/>
                <w:szCs w:val="20"/>
                <w:lang w:val="fr-CA" w:eastAsia="en-CA"/>
              </w:rPr>
              <w:t>5 </w:t>
            </w:r>
            <w:r w:rsidR="00153DCC" w:rsidRPr="00735EA2">
              <w:rPr>
                <w:color w:val="000000"/>
                <w:sz w:val="20"/>
                <w:szCs w:val="20"/>
                <w:lang w:val="fr-CA" w:eastAsia="en-CA"/>
              </w:rPr>
              <w:t>805</w:t>
            </w:r>
          </w:p>
        </w:tc>
      </w:tr>
      <w:tr w:rsidR="00153DCC" w:rsidRPr="00735EA2" w14:paraId="7FC3A95E" w14:textId="77777777" w:rsidTr="00B76EF0">
        <w:trPr>
          <w:trHeight w:val="150"/>
        </w:trPr>
        <w:tc>
          <w:tcPr>
            <w:tcW w:w="2965" w:type="dxa"/>
            <w:gridSpan w:val="2"/>
            <w:vMerge/>
            <w:tcBorders>
              <w:top w:val="nil"/>
              <w:left w:val="single" w:sz="4" w:space="0" w:color="auto"/>
              <w:bottom w:val="single" w:sz="4" w:space="0" w:color="000000"/>
              <w:right w:val="single" w:sz="4" w:space="0" w:color="auto"/>
            </w:tcBorders>
            <w:hideMark/>
          </w:tcPr>
          <w:p w14:paraId="14969A22"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70A3B9EE"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hideMark/>
          </w:tcPr>
          <w:p w14:paraId="5420C669"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5</w:t>
            </w:r>
            <w:r w:rsidR="00354731" w:rsidRPr="00735EA2">
              <w:rPr>
                <w:color w:val="000000"/>
                <w:sz w:val="20"/>
                <w:szCs w:val="20"/>
                <w:lang w:val="fr-CA" w:eastAsia="en-CA"/>
              </w:rPr>
              <w:t>5,</w:t>
            </w:r>
            <w:r w:rsidRPr="00735EA2">
              <w:rPr>
                <w:color w:val="000000"/>
                <w:sz w:val="20"/>
                <w:szCs w:val="20"/>
                <w:lang w:val="fr-CA" w:eastAsia="en-CA"/>
              </w:rPr>
              <w:t>2</w:t>
            </w:r>
            <w:r w:rsidR="006106BB" w:rsidRPr="00735EA2">
              <w:rPr>
                <w:color w:val="000000"/>
                <w:sz w:val="20"/>
                <w:szCs w:val="20"/>
                <w:lang w:val="fr-CA" w:eastAsia="en-CA"/>
              </w:rPr>
              <w:t> %</w:t>
            </w:r>
          </w:p>
        </w:tc>
        <w:tc>
          <w:tcPr>
            <w:tcW w:w="1275" w:type="dxa"/>
            <w:tcBorders>
              <w:top w:val="nil"/>
              <w:left w:val="nil"/>
              <w:bottom w:val="single" w:sz="4" w:space="0" w:color="auto"/>
              <w:right w:val="single" w:sz="4" w:space="0" w:color="auto"/>
            </w:tcBorders>
            <w:shd w:val="clear" w:color="auto" w:fill="auto"/>
            <w:hideMark/>
          </w:tcPr>
          <w:p w14:paraId="08689A2B"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0,</w:t>
            </w:r>
            <w:r w:rsidR="00153DCC" w:rsidRPr="00735EA2">
              <w:rPr>
                <w:color w:val="000000"/>
                <w:sz w:val="20"/>
                <w:szCs w:val="20"/>
                <w:lang w:val="fr-CA" w:eastAsia="en-CA"/>
              </w:rPr>
              <w:t>0</w:t>
            </w:r>
            <w:r w:rsidR="006106BB" w:rsidRPr="00735EA2">
              <w:rPr>
                <w:color w:val="000000"/>
                <w:sz w:val="20"/>
                <w:szCs w:val="20"/>
                <w:lang w:val="fr-CA" w:eastAsia="en-CA"/>
              </w:rPr>
              <w:t> %</w:t>
            </w:r>
          </w:p>
        </w:tc>
        <w:tc>
          <w:tcPr>
            <w:tcW w:w="1248" w:type="dxa"/>
            <w:tcBorders>
              <w:top w:val="nil"/>
              <w:left w:val="nil"/>
              <w:bottom w:val="single" w:sz="4" w:space="0" w:color="auto"/>
              <w:right w:val="single" w:sz="4" w:space="0" w:color="auto"/>
            </w:tcBorders>
            <w:shd w:val="clear" w:color="auto" w:fill="auto"/>
            <w:hideMark/>
          </w:tcPr>
          <w:p w14:paraId="2FEF05F1"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5</w:t>
            </w:r>
            <w:r w:rsidR="00354731" w:rsidRPr="00735EA2">
              <w:rPr>
                <w:color w:val="000000"/>
                <w:sz w:val="20"/>
                <w:szCs w:val="20"/>
                <w:lang w:val="fr-CA" w:eastAsia="en-CA"/>
              </w:rPr>
              <w:t>5,</w:t>
            </w:r>
            <w:r w:rsidRPr="00735EA2">
              <w:rPr>
                <w:color w:val="000000"/>
                <w:sz w:val="20"/>
                <w:szCs w:val="20"/>
                <w:lang w:val="fr-CA" w:eastAsia="en-CA"/>
              </w:rPr>
              <w:t>2</w:t>
            </w:r>
            <w:r w:rsidR="006106BB" w:rsidRPr="00735EA2">
              <w:rPr>
                <w:color w:val="000000"/>
                <w:sz w:val="20"/>
                <w:szCs w:val="20"/>
                <w:lang w:val="fr-CA" w:eastAsia="en-CA"/>
              </w:rPr>
              <w:t> %</w:t>
            </w:r>
          </w:p>
        </w:tc>
      </w:tr>
      <w:tr w:rsidR="00153DCC" w:rsidRPr="00D34FD0" w14:paraId="6F5DB650" w14:textId="77777777" w:rsidTr="00B76EF0">
        <w:trPr>
          <w:trHeight w:val="82"/>
        </w:trPr>
        <w:tc>
          <w:tcPr>
            <w:tcW w:w="549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0456B8B" w14:textId="77777777" w:rsidR="00153DCC" w:rsidRPr="00735EA2" w:rsidRDefault="0010671A" w:rsidP="00A505DF">
            <w:pPr>
              <w:jc w:val="left"/>
              <w:rPr>
                <w:b/>
                <w:bCs/>
                <w:color w:val="000000"/>
                <w:sz w:val="20"/>
                <w:szCs w:val="20"/>
                <w:lang w:val="fr-CA" w:eastAsia="en-CA"/>
              </w:rPr>
            </w:pPr>
            <w:r w:rsidRPr="00735EA2">
              <w:rPr>
                <w:b/>
                <w:bCs/>
                <w:color w:val="000000"/>
                <w:sz w:val="20"/>
                <w:szCs w:val="20"/>
                <w:lang w:val="fr-CA" w:eastAsia="en-CA"/>
              </w:rPr>
              <w:t>Plan du secteur de l</w:t>
            </w:r>
            <w:r w:rsidR="00A505DF" w:rsidRPr="00735EA2">
              <w:rPr>
                <w:b/>
                <w:bCs/>
                <w:color w:val="000000"/>
                <w:sz w:val="20"/>
                <w:szCs w:val="20"/>
                <w:lang w:val="fr-CA" w:eastAsia="en-CA"/>
              </w:rPr>
              <w:t>’ICR</w:t>
            </w:r>
            <w:r w:rsidR="00F90D0B" w:rsidRPr="00735EA2">
              <w:rPr>
                <w:b/>
                <w:bCs/>
                <w:color w:val="000000"/>
                <w:sz w:val="20"/>
                <w:szCs w:val="20"/>
                <w:lang w:val="fr-CA" w:eastAsia="en-CA"/>
              </w:rPr>
              <w:t xml:space="preserve"> </w:t>
            </w:r>
            <w:r w:rsidR="00153DCC" w:rsidRPr="00735EA2">
              <w:rPr>
                <w:b/>
                <w:bCs/>
                <w:color w:val="000000"/>
                <w:sz w:val="20"/>
                <w:szCs w:val="20"/>
                <w:lang w:val="fr-CA" w:eastAsia="en-CA"/>
              </w:rPr>
              <w:t>(</w:t>
            </w:r>
            <w:r w:rsidR="001F0672" w:rsidRPr="00735EA2">
              <w:rPr>
                <w:b/>
                <w:bCs/>
                <w:color w:val="000000"/>
                <w:sz w:val="20"/>
                <w:szCs w:val="20"/>
                <w:lang w:val="fr-CA" w:eastAsia="en-CA"/>
              </w:rPr>
              <w:t>PNUD</w:t>
            </w:r>
            <w:r w:rsidR="00153DCC" w:rsidRPr="00735EA2">
              <w:rPr>
                <w:b/>
                <w:bCs/>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noWrap/>
            <w:hideMark/>
          </w:tcPr>
          <w:p w14:paraId="523B78A7" w14:textId="77777777" w:rsidR="00153DCC" w:rsidRPr="00735EA2" w:rsidRDefault="00153DCC" w:rsidP="00E8348F">
            <w:pPr>
              <w:jc w:val="right"/>
              <w:rPr>
                <w:b/>
                <w:bCs/>
                <w:color w:val="000000"/>
                <w:sz w:val="20"/>
                <w:szCs w:val="20"/>
                <w:lang w:val="fr-CA" w:eastAsia="en-CA"/>
              </w:rPr>
            </w:pPr>
          </w:p>
        </w:tc>
        <w:tc>
          <w:tcPr>
            <w:tcW w:w="1275" w:type="dxa"/>
            <w:tcBorders>
              <w:top w:val="nil"/>
              <w:left w:val="nil"/>
              <w:bottom w:val="single" w:sz="4" w:space="0" w:color="auto"/>
              <w:right w:val="single" w:sz="4" w:space="0" w:color="auto"/>
            </w:tcBorders>
            <w:shd w:val="clear" w:color="auto" w:fill="auto"/>
            <w:noWrap/>
            <w:hideMark/>
          </w:tcPr>
          <w:p w14:paraId="4E90919B" w14:textId="77777777" w:rsidR="00153DCC" w:rsidRPr="00735EA2" w:rsidRDefault="00153DCC" w:rsidP="00E8348F">
            <w:pPr>
              <w:jc w:val="right"/>
              <w:rPr>
                <w:b/>
                <w:bCs/>
                <w:color w:val="000000"/>
                <w:sz w:val="20"/>
                <w:szCs w:val="20"/>
                <w:lang w:val="fr-CA" w:eastAsia="en-CA"/>
              </w:rPr>
            </w:pPr>
          </w:p>
        </w:tc>
        <w:tc>
          <w:tcPr>
            <w:tcW w:w="1248" w:type="dxa"/>
            <w:tcBorders>
              <w:top w:val="nil"/>
              <w:left w:val="nil"/>
              <w:bottom w:val="single" w:sz="4" w:space="0" w:color="auto"/>
              <w:right w:val="single" w:sz="4" w:space="0" w:color="auto"/>
            </w:tcBorders>
            <w:shd w:val="clear" w:color="auto" w:fill="auto"/>
            <w:noWrap/>
            <w:hideMark/>
          </w:tcPr>
          <w:p w14:paraId="1B2ED994" w14:textId="77777777" w:rsidR="00153DCC" w:rsidRPr="00735EA2" w:rsidRDefault="00153DCC" w:rsidP="00E8348F">
            <w:pPr>
              <w:jc w:val="right"/>
              <w:rPr>
                <w:b/>
                <w:bCs/>
                <w:color w:val="000000"/>
                <w:sz w:val="20"/>
                <w:szCs w:val="20"/>
                <w:lang w:val="fr-CA" w:eastAsia="en-CA"/>
              </w:rPr>
            </w:pPr>
          </w:p>
        </w:tc>
      </w:tr>
      <w:tr w:rsidR="00153DCC" w:rsidRPr="00735EA2" w14:paraId="1F103168" w14:textId="77777777" w:rsidTr="00B76EF0">
        <w:trPr>
          <w:trHeight w:val="142"/>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281A10"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14:paraId="127CD386"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3 </w:t>
            </w:r>
            <w:r w:rsidRPr="00735EA2">
              <w:rPr>
                <w:color w:val="000000"/>
                <w:sz w:val="20"/>
                <w:szCs w:val="20"/>
                <w:lang w:val="fr-CA" w:eastAsia="en-CA"/>
              </w:rPr>
              <w:t>36</w:t>
            </w:r>
            <w:r w:rsidR="00354731" w:rsidRPr="00735EA2">
              <w:rPr>
                <w:color w:val="000000"/>
                <w:sz w:val="20"/>
                <w:szCs w:val="20"/>
                <w:lang w:val="fr-CA" w:eastAsia="en-CA"/>
              </w:rPr>
              <w:t>8 </w:t>
            </w:r>
            <w:r w:rsidRPr="00735EA2">
              <w:rPr>
                <w:color w:val="000000"/>
                <w:sz w:val="20"/>
                <w:szCs w:val="20"/>
                <w:lang w:val="fr-CA" w:eastAsia="en-CA"/>
              </w:rPr>
              <w:t>756</w:t>
            </w:r>
          </w:p>
        </w:tc>
        <w:tc>
          <w:tcPr>
            <w:tcW w:w="1275" w:type="dxa"/>
            <w:tcBorders>
              <w:top w:val="nil"/>
              <w:left w:val="nil"/>
              <w:bottom w:val="single" w:sz="4" w:space="0" w:color="auto"/>
              <w:right w:val="single" w:sz="4" w:space="0" w:color="auto"/>
            </w:tcBorders>
            <w:shd w:val="clear" w:color="auto" w:fill="auto"/>
            <w:hideMark/>
          </w:tcPr>
          <w:p w14:paraId="59CB6AF5"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2</w:t>
            </w:r>
            <w:r w:rsidR="00354731" w:rsidRPr="00735EA2">
              <w:rPr>
                <w:color w:val="000000"/>
                <w:sz w:val="20"/>
                <w:szCs w:val="20"/>
                <w:lang w:val="fr-CA" w:eastAsia="en-CA"/>
              </w:rPr>
              <w:t>0 </w:t>
            </w:r>
            <w:r w:rsidRPr="00735EA2">
              <w:rPr>
                <w:color w:val="000000"/>
                <w:sz w:val="20"/>
                <w:szCs w:val="20"/>
                <w:lang w:val="fr-CA" w:eastAsia="en-CA"/>
              </w:rPr>
              <w:t>00</w:t>
            </w:r>
            <w:r w:rsidR="00354731" w:rsidRPr="00735EA2">
              <w:rPr>
                <w:color w:val="000000"/>
                <w:sz w:val="20"/>
                <w:szCs w:val="20"/>
                <w:lang w:val="fr-CA" w:eastAsia="en-CA"/>
              </w:rPr>
              <w:t>0 </w:t>
            </w:r>
            <w:r w:rsidRPr="00735EA2">
              <w:rPr>
                <w:color w:val="000000"/>
                <w:sz w:val="20"/>
                <w:szCs w:val="20"/>
                <w:lang w:val="fr-CA" w:eastAsia="en-CA"/>
              </w:rPr>
              <w:t>000</w:t>
            </w:r>
          </w:p>
        </w:tc>
        <w:tc>
          <w:tcPr>
            <w:tcW w:w="1248" w:type="dxa"/>
            <w:tcBorders>
              <w:top w:val="nil"/>
              <w:left w:val="nil"/>
              <w:bottom w:val="single" w:sz="4" w:space="0" w:color="auto"/>
              <w:right w:val="single" w:sz="4" w:space="0" w:color="auto"/>
            </w:tcBorders>
            <w:shd w:val="clear" w:color="auto" w:fill="auto"/>
            <w:hideMark/>
          </w:tcPr>
          <w:p w14:paraId="6BD32A71"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3</w:t>
            </w:r>
            <w:r w:rsidR="00354731" w:rsidRPr="00735EA2">
              <w:rPr>
                <w:color w:val="000000"/>
                <w:sz w:val="20"/>
                <w:szCs w:val="20"/>
                <w:lang w:val="fr-CA" w:eastAsia="en-CA"/>
              </w:rPr>
              <w:t>3 </w:t>
            </w:r>
            <w:r w:rsidRPr="00735EA2">
              <w:rPr>
                <w:color w:val="000000"/>
                <w:sz w:val="20"/>
                <w:szCs w:val="20"/>
                <w:lang w:val="fr-CA" w:eastAsia="en-CA"/>
              </w:rPr>
              <w:t>36</w:t>
            </w:r>
            <w:r w:rsidR="00354731" w:rsidRPr="00735EA2">
              <w:rPr>
                <w:color w:val="000000"/>
                <w:sz w:val="20"/>
                <w:szCs w:val="20"/>
                <w:lang w:val="fr-CA" w:eastAsia="en-CA"/>
              </w:rPr>
              <w:t>8 </w:t>
            </w:r>
            <w:r w:rsidRPr="00735EA2">
              <w:rPr>
                <w:color w:val="000000"/>
                <w:sz w:val="20"/>
                <w:szCs w:val="20"/>
                <w:lang w:val="fr-CA" w:eastAsia="en-CA"/>
              </w:rPr>
              <w:t>756</w:t>
            </w:r>
          </w:p>
        </w:tc>
      </w:tr>
      <w:tr w:rsidR="00153DCC" w:rsidRPr="00735EA2" w14:paraId="7DC16AE1" w14:textId="77777777" w:rsidTr="00B76EF0">
        <w:trPr>
          <w:trHeight w:val="216"/>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4B441C1A" w14:textId="77777777" w:rsidR="00153DCC" w:rsidRPr="00735EA2" w:rsidRDefault="006106BB" w:rsidP="00B76EF0">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s </w:t>
            </w:r>
            <w:r w:rsidR="00B76EF0" w:rsidRPr="00735EA2">
              <w:rPr>
                <w:color w:val="000000"/>
                <w:sz w:val="20"/>
                <w:szCs w:val="20"/>
                <w:lang w:val="fr-CA" w:eastAsia="en-CA"/>
              </w:rPr>
              <w:t>du</w:t>
            </w:r>
            <w:r w:rsidR="00A02F99" w:rsidRPr="00735EA2">
              <w:rPr>
                <w:color w:val="000000"/>
                <w:sz w:val="20"/>
                <w:szCs w:val="20"/>
                <w:lang w:val="fr-CA" w:eastAsia="en-CA"/>
              </w:rPr>
              <w:t xml:space="preserve"> PNUD</w:t>
            </w:r>
            <w:r w:rsidR="00153DCC" w:rsidRPr="00735EA2">
              <w:rPr>
                <w:color w:val="000000"/>
                <w:sz w:val="20"/>
                <w:szCs w:val="20"/>
                <w:lang w:val="fr-CA" w:eastAsia="en-CA"/>
              </w:rPr>
              <w:t xml:space="preserve"> </w:t>
            </w:r>
            <w:r w:rsidR="00B76EF0" w:rsidRPr="00735EA2">
              <w:rPr>
                <w:color w:val="000000"/>
                <w:sz w:val="20"/>
                <w:szCs w:val="20"/>
                <w:lang w:val="fr-CA" w:eastAsia="en-CA"/>
              </w:rPr>
              <w:t xml:space="preserve">au </w:t>
            </w:r>
            <w:r w:rsidR="00153DCC" w:rsidRPr="00735EA2">
              <w:rPr>
                <w:color w:val="000000"/>
                <w:sz w:val="20"/>
                <w:szCs w:val="20"/>
                <w:lang w:val="fr-CA" w:eastAsia="en-CA"/>
              </w:rPr>
              <w:t xml:space="preserve"> FECO</w:t>
            </w:r>
          </w:p>
        </w:tc>
        <w:tc>
          <w:tcPr>
            <w:tcW w:w="2530" w:type="dxa"/>
            <w:tcBorders>
              <w:top w:val="nil"/>
              <w:left w:val="nil"/>
              <w:bottom w:val="single" w:sz="4" w:space="0" w:color="auto"/>
              <w:right w:val="single" w:sz="4" w:space="0" w:color="auto"/>
            </w:tcBorders>
            <w:shd w:val="clear" w:color="auto" w:fill="auto"/>
            <w:noWrap/>
            <w:hideMark/>
          </w:tcPr>
          <w:p w14:paraId="0EF6E990"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hideMark/>
          </w:tcPr>
          <w:p w14:paraId="316B042B" w14:textId="77777777" w:rsidR="00153DCC" w:rsidRPr="00735EA2" w:rsidRDefault="00153DCC" w:rsidP="00E8348F">
            <w:pPr>
              <w:jc w:val="right"/>
              <w:rPr>
                <w:sz w:val="20"/>
                <w:szCs w:val="20"/>
                <w:lang w:val="fr-CA"/>
              </w:rPr>
            </w:pPr>
            <w:r w:rsidRPr="00735EA2">
              <w:rPr>
                <w:sz w:val="20"/>
                <w:szCs w:val="20"/>
                <w:lang w:val="fr-CA"/>
              </w:rPr>
              <w:t>1</w:t>
            </w:r>
            <w:r w:rsidR="00354731" w:rsidRPr="00735EA2">
              <w:rPr>
                <w:sz w:val="20"/>
                <w:szCs w:val="20"/>
                <w:lang w:val="fr-CA"/>
              </w:rPr>
              <w:t>3 </w:t>
            </w:r>
            <w:r w:rsidRPr="00735EA2">
              <w:rPr>
                <w:sz w:val="20"/>
                <w:szCs w:val="20"/>
                <w:lang w:val="fr-CA"/>
              </w:rPr>
              <w:t>36</w:t>
            </w:r>
            <w:r w:rsidR="00354731" w:rsidRPr="00735EA2">
              <w:rPr>
                <w:sz w:val="20"/>
                <w:szCs w:val="20"/>
                <w:lang w:val="fr-CA"/>
              </w:rPr>
              <w:t>8 </w:t>
            </w:r>
            <w:r w:rsidRPr="00735EA2">
              <w:rPr>
                <w:sz w:val="20"/>
                <w:szCs w:val="20"/>
                <w:lang w:val="fr-CA"/>
              </w:rPr>
              <w:t>756</w:t>
            </w:r>
          </w:p>
        </w:tc>
        <w:tc>
          <w:tcPr>
            <w:tcW w:w="1275" w:type="dxa"/>
            <w:tcBorders>
              <w:top w:val="nil"/>
              <w:left w:val="nil"/>
              <w:bottom w:val="single" w:sz="4" w:space="0" w:color="auto"/>
              <w:right w:val="single" w:sz="4" w:space="0" w:color="auto"/>
            </w:tcBorders>
            <w:shd w:val="clear" w:color="auto" w:fill="auto"/>
            <w:hideMark/>
          </w:tcPr>
          <w:p w14:paraId="718BAAB4" w14:textId="77777777" w:rsidR="00153DCC" w:rsidRPr="00735EA2" w:rsidRDefault="00153DCC" w:rsidP="00E8348F">
            <w:pPr>
              <w:jc w:val="right"/>
              <w:rPr>
                <w:sz w:val="20"/>
                <w:szCs w:val="20"/>
                <w:lang w:val="fr-CA"/>
              </w:rPr>
            </w:pPr>
            <w:r w:rsidRPr="00735EA2">
              <w:rPr>
                <w:sz w:val="20"/>
                <w:szCs w:val="20"/>
                <w:lang w:val="fr-CA"/>
              </w:rPr>
              <w:t>2</w:t>
            </w:r>
            <w:r w:rsidR="00354731" w:rsidRPr="00735EA2">
              <w:rPr>
                <w:sz w:val="20"/>
                <w:szCs w:val="20"/>
                <w:lang w:val="fr-CA"/>
              </w:rPr>
              <w:t>0 </w:t>
            </w:r>
            <w:r w:rsidRPr="00735EA2">
              <w:rPr>
                <w:sz w:val="20"/>
                <w:szCs w:val="20"/>
                <w:lang w:val="fr-CA"/>
              </w:rPr>
              <w:t>00</w:t>
            </w:r>
            <w:r w:rsidR="00354731" w:rsidRPr="00735EA2">
              <w:rPr>
                <w:sz w:val="20"/>
                <w:szCs w:val="20"/>
                <w:lang w:val="fr-CA"/>
              </w:rPr>
              <w:t>0 </w:t>
            </w:r>
            <w:r w:rsidRPr="00735EA2">
              <w:rPr>
                <w:sz w:val="20"/>
                <w:szCs w:val="20"/>
                <w:lang w:val="fr-CA"/>
              </w:rPr>
              <w:t>000</w:t>
            </w:r>
          </w:p>
        </w:tc>
        <w:tc>
          <w:tcPr>
            <w:tcW w:w="1248" w:type="dxa"/>
            <w:tcBorders>
              <w:top w:val="nil"/>
              <w:left w:val="nil"/>
              <w:bottom w:val="single" w:sz="4" w:space="0" w:color="auto"/>
              <w:right w:val="single" w:sz="4" w:space="0" w:color="auto"/>
            </w:tcBorders>
            <w:shd w:val="clear" w:color="auto" w:fill="auto"/>
            <w:hideMark/>
          </w:tcPr>
          <w:p w14:paraId="1620A75D"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zh-CN"/>
              </w:rPr>
              <w:t>3</w:t>
            </w:r>
            <w:r w:rsidR="00354731" w:rsidRPr="00735EA2">
              <w:rPr>
                <w:color w:val="000000"/>
                <w:sz w:val="20"/>
                <w:szCs w:val="20"/>
                <w:lang w:val="fr-CA" w:eastAsia="zh-CN"/>
              </w:rPr>
              <w:t>3 </w:t>
            </w:r>
            <w:r w:rsidRPr="00735EA2">
              <w:rPr>
                <w:color w:val="000000"/>
                <w:sz w:val="20"/>
                <w:szCs w:val="20"/>
                <w:lang w:val="fr-CA" w:eastAsia="zh-CN"/>
              </w:rPr>
              <w:t>36</w:t>
            </w:r>
            <w:r w:rsidR="00354731" w:rsidRPr="00735EA2">
              <w:rPr>
                <w:color w:val="000000"/>
                <w:sz w:val="20"/>
                <w:szCs w:val="20"/>
                <w:lang w:val="fr-CA" w:eastAsia="zh-CN"/>
              </w:rPr>
              <w:t>8 </w:t>
            </w:r>
            <w:r w:rsidRPr="00735EA2">
              <w:rPr>
                <w:color w:val="000000"/>
                <w:sz w:val="20"/>
                <w:szCs w:val="20"/>
                <w:lang w:val="fr-CA" w:eastAsia="zh-CN"/>
              </w:rPr>
              <w:t>756</w:t>
            </w:r>
          </w:p>
        </w:tc>
      </w:tr>
      <w:tr w:rsidR="00153DCC" w:rsidRPr="00735EA2" w14:paraId="6015619C" w14:textId="77777777" w:rsidTr="00B76EF0">
        <w:trPr>
          <w:trHeight w:val="134"/>
        </w:trPr>
        <w:tc>
          <w:tcPr>
            <w:tcW w:w="2965" w:type="dxa"/>
            <w:gridSpan w:val="2"/>
            <w:vMerge/>
            <w:tcBorders>
              <w:top w:val="nil"/>
              <w:left w:val="single" w:sz="4" w:space="0" w:color="auto"/>
              <w:bottom w:val="single" w:sz="4" w:space="0" w:color="auto"/>
              <w:right w:val="single" w:sz="4" w:space="0" w:color="auto"/>
            </w:tcBorders>
            <w:hideMark/>
          </w:tcPr>
          <w:p w14:paraId="002E409D"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097178B7"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vAlign w:val="center"/>
            <w:hideMark/>
          </w:tcPr>
          <w:p w14:paraId="6130C85E" w14:textId="77777777" w:rsidR="00153DCC" w:rsidRPr="00735EA2" w:rsidRDefault="00153DCC" w:rsidP="00E8348F">
            <w:pPr>
              <w:jc w:val="right"/>
              <w:rPr>
                <w:color w:val="000000"/>
                <w:sz w:val="20"/>
                <w:szCs w:val="20"/>
                <w:lang w:val="fr-CA"/>
              </w:rPr>
            </w:pPr>
            <w:r w:rsidRPr="00735EA2">
              <w:rPr>
                <w:color w:val="000000"/>
                <w:sz w:val="20"/>
                <w:szCs w:val="20"/>
                <w:lang w:val="fr-CA"/>
              </w:rPr>
              <w:t>10</w:t>
            </w:r>
            <w:r w:rsidR="00354731" w:rsidRPr="00735EA2">
              <w:rPr>
                <w:color w:val="000000"/>
                <w:sz w:val="20"/>
                <w:szCs w:val="20"/>
                <w:lang w:val="fr-CA"/>
              </w:rPr>
              <w:t>0,</w:t>
            </w:r>
            <w:r w:rsidRPr="00735EA2">
              <w:rPr>
                <w:color w:val="000000"/>
                <w:sz w:val="20"/>
                <w:szCs w:val="20"/>
                <w:lang w:val="fr-CA"/>
              </w:rPr>
              <w:t>0</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hideMark/>
          </w:tcPr>
          <w:p w14:paraId="278395BB" w14:textId="77777777" w:rsidR="00153DCC" w:rsidRPr="00735EA2" w:rsidRDefault="00153DCC" w:rsidP="00E8348F">
            <w:pPr>
              <w:jc w:val="right"/>
              <w:rPr>
                <w:color w:val="000000"/>
                <w:sz w:val="20"/>
                <w:szCs w:val="20"/>
                <w:lang w:val="fr-CA"/>
              </w:rPr>
            </w:pPr>
            <w:r w:rsidRPr="00735EA2">
              <w:rPr>
                <w:color w:val="000000"/>
                <w:sz w:val="20"/>
                <w:szCs w:val="20"/>
                <w:lang w:val="fr-CA"/>
              </w:rPr>
              <w:t>10</w:t>
            </w:r>
            <w:r w:rsidR="00354731" w:rsidRPr="00735EA2">
              <w:rPr>
                <w:color w:val="000000"/>
                <w:sz w:val="20"/>
                <w:szCs w:val="20"/>
                <w:lang w:val="fr-CA"/>
              </w:rPr>
              <w:t>0,</w:t>
            </w:r>
            <w:r w:rsidRPr="00735EA2">
              <w:rPr>
                <w:color w:val="000000"/>
                <w:sz w:val="20"/>
                <w:szCs w:val="20"/>
                <w:lang w:val="fr-CA"/>
              </w:rPr>
              <w:t>0</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hideMark/>
          </w:tcPr>
          <w:p w14:paraId="7E13FE72" w14:textId="77777777" w:rsidR="00153DCC" w:rsidRPr="00735EA2" w:rsidRDefault="00153DCC" w:rsidP="00E8348F">
            <w:pPr>
              <w:jc w:val="right"/>
              <w:rPr>
                <w:color w:val="000000"/>
                <w:sz w:val="20"/>
                <w:szCs w:val="20"/>
                <w:lang w:val="fr-CA"/>
              </w:rPr>
            </w:pPr>
            <w:r w:rsidRPr="00735EA2">
              <w:rPr>
                <w:color w:val="000000"/>
                <w:sz w:val="20"/>
                <w:szCs w:val="20"/>
                <w:lang w:val="fr-CA"/>
              </w:rPr>
              <w:t>10</w:t>
            </w:r>
            <w:r w:rsidR="00354731" w:rsidRPr="00735EA2">
              <w:rPr>
                <w:color w:val="000000"/>
                <w:sz w:val="20"/>
                <w:szCs w:val="20"/>
                <w:lang w:val="fr-CA"/>
              </w:rPr>
              <w:t>0,</w:t>
            </w:r>
            <w:r w:rsidRPr="00735EA2">
              <w:rPr>
                <w:color w:val="000000"/>
                <w:sz w:val="20"/>
                <w:szCs w:val="20"/>
                <w:lang w:val="fr-CA"/>
              </w:rPr>
              <w:t>0</w:t>
            </w:r>
            <w:r w:rsidR="006106BB" w:rsidRPr="00735EA2">
              <w:rPr>
                <w:color w:val="000000"/>
                <w:sz w:val="20"/>
                <w:szCs w:val="20"/>
                <w:lang w:val="fr-CA"/>
              </w:rPr>
              <w:t> %</w:t>
            </w:r>
          </w:p>
        </w:tc>
      </w:tr>
      <w:tr w:rsidR="00153DCC" w:rsidRPr="00735EA2" w14:paraId="169813D5" w14:textId="77777777" w:rsidTr="00B76EF0">
        <w:trPr>
          <w:trHeight w:val="194"/>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2F4E83CD"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Décaissement du FECO aux bénéficiaires</w:t>
            </w:r>
          </w:p>
        </w:tc>
        <w:tc>
          <w:tcPr>
            <w:tcW w:w="2530" w:type="dxa"/>
            <w:tcBorders>
              <w:top w:val="nil"/>
              <w:left w:val="nil"/>
              <w:bottom w:val="single" w:sz="4" w:space="0" w:color="auto"/>
              <w:right w:val="single" w:sz="4" w:space="0" w:color="auto"/>
            </w:tcBorders>
            <w:shd w:val="clear" w:color="auto" w:fill="auto"/>
            <w:noWrap/>
            <w:hideMark/>
          </w:tcPr>
          <w:p w14:paraId="7223190D"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hideMark/>
          </w:tcPr>
          <w:p w14:paraId="4784EFCC" w14:textId="77777777" w:rsidR="00153DCC" w:rsidRPr="00735EA2" w:rsidRDefault="00153DCC" w:rsidP="00E8348F">
            <w:pPr>
              <w:jc w:val="right"/>
              <w:rPr>
                <w:sz w:val="20"/>
                <w:szCs w:val="20"/>
                <w:lang w:val="fr-CA"/>
              </w:rPr>
            </w:pPr>
            <w:r w:rsidRPr="00735EA2">
              <w:rPr>
                <w:sz w:val="20"/>
                <w:szCs w:val="20"/>
                <w:lang w:val="fr-CA"/>
              </w:rPr>
              <w:t>1</w:t>
            </w:r>
            <w:r w:rsidR="00354731" w:rsidRPr="00735EA2">
              <w:rPr>
                <w:sz w:val="20"/>
                <w:szCs w:val="20"/>
                <w:lang w:val="fr-CA"/>
              </w:rPr>
              <w:t>1 </w:t>
            </w:r>
            <w:r w:rsidRPr="00735EA2">
              <w:rPr>
                <w:sz w:val="20"/>
                <w:szCs w:val="20"/>
                <w:lang w:val="fr-CA"/>
              </w:rPr>
              <w:t>88</w:t>
            </w:r>
            <w:r w:rsidR="00354731" w:rsidRPr="00735EA2">
              <w:rPr>
                <w:sz w:val="20"/>
                <w:szCs w:val="20"/>
                <w:lang w:val="fr-CA"/>
              </w:rPr>
              <w:t>6 </w:t>
            </w:r>
            <w:r w:rsidRPr="00735EA2">
              <w:rPr>
                <w:sz w:val="20"/>
                <w:szCs w:val="20"/>
                <w:lang w:val="fr-CA"/>
              </w:rPr>
              <w:t>644</w:t>
            </w:r>
          </w:p>
        </w:tc>
        <w:tc>
          <w:tcPr>
            <w:tcW w:w="1275" w:type="dxa"/>
            <w:tcBorders>
              <w:top w:val="nil"/>
              <w:left w:val="nil"/>
              <w:bottom w:val="single" w:sz="4" w:space="0" w:color="auto"/>
              <w:right w:val="single" w:sz="4" w:space="0" w:color="auto"/>
            </w:tcBorders>
            <w:shd w:val="clear" w:color="auto" w:fill="auto"/>
          </w:tcPr>
          <w:p w14:paraId="51F04A7D" w14:textId="77777777" w:rsidR="00153DCC" w:rsidRPr="00735EA2" w:rsidRDefault="00153DCC" w:rsidP="00E8348F">
            <w:pPr>
              <w:jc w:val="right"/>
              <w:rPr>
                <w:sz w:val="20"/>
                <w:szCs w:val="20"/>
                <w:lang w:val="fr-CA"/>
              </w:rPr>
            </w:pPr>
            <w:r w:rsidRPr="00735EA2">
              <w:rPr>
                <w:sz w:val="20"/>
                <w:szCs w:val="20"/>
                <w:lang w:val="fr-CA"/>
              </w:rPr>
              <w:t>1</w:t>
            </w:r>
            <w:r w:rsidR="00354731" w:rsidRPr="00735EA2">
              <w:rPr>
                <w:sz w:val="20"/>
                <w:szCs w:val="20"/>
                <w:lang w:val="fr-CA"/>
              </w:rPr>
              <w:t>0 </w:t>
            </w:r>
            <w:r w:rsidRPr="00735EA2">
              <w:rPr>
                <w:sz w:val="20"/>
                <w:szCs w:val="20"/>
                <w:lang w:val="fr-CA"/>
              </w:rPr>
              <w:t>91</w:t>
            </w:r>
            <w:r w:rsidR="00354731" w:rsidRPr="00735EA2">
              <w:rPr>
                <w:sz w:val="20"/>
                <w:szCs w:val="20"/>
                <w:lang w:val="fr-CA"/>
              </w:rPr>
              <w:t>5 </w:t>
            </w:r>
            <w:r w:rsidRPr="00735EA2">
              <w:rPr>
                <w:sz w:val="20"/>
                <w:szCs w:val="20"/>
                <w:lang w:val="fr-CA"/>
              </w:rPr>
              <w:t>257</w:t>
            </w:r>
          </w:p>
        </w:tc>
        <w:tc>
          <w:tcPr>
            <w:tcW w:w="1248" w:type="dxa"/>
            <w:tcBorders>
              <w:top w:val="nil"/>
              <w:left w:val="nil"/>
              <w:bottom w:val="single" w:sz="4" w:space="0" w:color="auto"/>
              <w:right w:val="single" w:sz="4" w:space="0" w:color="auto"/>
            </w:tcBorders>
            <w:shd w:val="clear" w:color="auto" w:fill="auto"/>
            <w:hideMark/>
          </w:tcPr>
          <w:p w14:paraId="0A666E09"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2</w:t>
            </w:r>
            <w:r w:rsidR="00354731" w:rsidRPr="00735EA2">
              <w:rPr>
                <w:color w:val="000000"/>
                <w:sz w:val="20"/>
                <w:szCs w:val="20"/>
                <w:lang w:val="fr-CA" w:eastAsia="zh-CN"/>
              </w:rPr>
              <w:t>2 </w:t>
            </w:r>
            <w:r w:rsidRPr="00735EA2">
              <w:rPr>
                <w:color w:val="000000"/>
                <w:sz w:val="20"/>
                <w:szCs w:val="20"/>
                <w:lang w:val="fr-CA" w:eastAsia="zh-CN"/>
              </w:rPr>
              <w:t>80</w:t>
            </w:r>
            <w:r w:rsidR="00354731" w:rsidRPr="00735EA2">
              <w:rPr>
                <w:color w:val="000000"/>
                <w:sz w:val="20"/>
                <w:szCs w:val="20"/>
                <w:lang w:val="fr-CA" w:eastAsia="zh-CN"/>
              </w:rPr>
              <w:t>1 </w:t>
            </w:r>
            <w:r w:rsidRPr="00735EA2">
              <w:rPr>
                <w:color w:val="000000"/>
                <w:sz w:val="20"/>
                <w:szCs w:val="20"/>
                <w:lang w:val="fr-CA" w:eastAsia="zh-CN"/>
              </w:rPr>
              <w:t>901</w:t>
            </w:r>
          </w:p>
        </w:tc>
      </w:tr>
      <w:tr w:rsidR="00153DCC" w:rsidRPr="00735EA2" w14:paraId="229CA01E" w14:textId="77777777" w:rsidTr="00B76EF0">
        <w:trPr>
          <w:trHeight w:val="112"/>
        </w:trPr>
        <w:tc>
          <w:tcPr>
            <w:tcW w:w="2965" w:type="dxa"/>
            <w:gridSpan w:val="2"/>
            <w:vMerge/>
            <w:tcBorders>
              <w:top w:val="nil"/>
              <w:left w:val="single" w:sz="4" w:space="0" w:color="auto"/>
              <w:bottom w:val="single" w:sz="4" w:space="0" w:color="auto"/>
              <w:right w:val="single" w:sz="4" w:space="0" w:color="auto"/>
            </w:tcBorders>
            <w:hideMark/>
          </w:tcPr>
          <w:p w14:paraId="633D8D92"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4B6D06E9"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hideMark/>
          </w:tcPr>
          <w:p w14:paraId="30AEEF90" w14:textId="77777777" w:rsidR="00153DCC" w:rsidRPr="00735EA2" w:rsidRDefault="00153DCC" w:rsidP="00E8348F">
            <w:pPr>
              <w:jc w:val="right"/>
              <w:rPr>
                <w:sz w:val="20"/>
                <w:szCs w:val="20"/>
                <w:lang w:val="fr-CA"/>
              </w:rPr>
            </w:pPr>
            <w:r w:rsidRPr="00735EA2">
              <w:rPr>
                <w:sz w:val="20"/>
                <w:szCs w:val="20"/>
                <w:lang w:val="fr-CA"/>
              </w:rPr>
              <w:t>8</w:t>
            </w:r>
            <w:r w:rsidR="00354731" w:rsidRPr="00735EA2">
              <w:rPr>
                <w:sz w:val="20"/>
                <w:szCs w:val="20"/>
                <w:lang w:val="fr-CA"/>
              </w:rPr>
              <w:t>8,</w:t>
            </w:r>
            <w:r w:rsidRPr="00735EA2">
              <w:rPr>
                <w:sz w:val="20"/>
                <w:szCs w:val="20"/>
                <w:lang w:val="fr-CA"/>
              </w:rPr>
              <w:t>9</w:t>
            </w:r>
            <w:r w:rsidR="006106BB" w:rsidRPr="00735EA2">
              <w:rPr>
                <w:sz w:val="20"/>
                <w:szCs w:val="20"/>
                <w:lang w:val="fr-CA"/>
              </w:rPr>
              <w:t> %</w:t>
            </w:r>
          </w:p>
        </w:tc>
        <w:tc>
          <w:tcPr>
            <w:tcW w:w="1275" w:type="dxa"/>
            <w:tcBorders>
              <w:top w:val="nil"/>
              <w:left w:val="nil"/>
              <w:bottom w:val="single" w:sz="4" w:space="0" w:color="auto"/>
              <w:right w:val="single" w:sz="4" w:space="0" w:color="auto"/>
            </w:tcBorders>
            <w:shd w:val="clear" w:color="auto" w:fill="auto"/>
          </w:tcPr>
          <w:p w14:paraId="422935C3" w14:textId="77777777" w:rsidR="00153DCC" w:rsidRPr="00735EA2" w:rsidRDefault="00153DCC" w:rsidP="00E8348F">
            <w:pPr>
              <w:jc w:val="right"/>
              <w:rPr>
                <w:sz w:val="20"/>
                <w:szCs w:val="20"/>
                <w:lang w:val="fr-CA"/>
              </w:rPr>
            </w:pPr>
            <w:r w:rsidRPr="00735EA2">
              <w:rPr>
                <w:sz w:val="20"/>
                <w:szCs w:val="20"/>
                <w:lang w:val="fr-CA"/>
              </w:rPr>
              <w:t>5</w:t>
            </w:r>
            <w:r w:rsidR="00354731" w:rsidRPr="00735EA2">
              <w:rPr>
                <w:sz w:val="20"/>
                <w:szCs w:val="20"/>
                <w:lang w:val="fr-CA"/>
              </w:rPr>
              <w:t>4,</w:t>
            </w:r>
            <w:r w:rsidRPr="00735EA2">
              <w:rPr>
                <w:sz w:val="20"/>
                <w:szCs w:val="20"/>
                <w:lang w:val="fr-CA"/>
              </w:rPr>
              <w:t>6</w:t>
            </w:r>
            <w:r w:rsidR="006106BB" w:rsidRPr="00735EA2">
              <w:rPr>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hideMark/>
          </w:tcPr>
          <w:p w14:paraId="42005A7F" w14:textId="77777777" w:rsidR="00153DCC" w:rsidRPr="00735EA2" w:rsidRDefault="00153DCC" w:rsidP="00E8348F">
            <w:pPr>
              <w:jc w:val="right"/>
              <w:rPr>
                <w:color w:val="000000"/>
                <w:sz w:val="20"/>
                <w:szCs w:val="20"/>
                <w:lang w:val="fr-CA"/>
              </w:rPr>
            </w:pPr>
            <w:r w:rsidRPr="00735EA2">
              <w:rPr>
                <w:color w:val="000000"/>
                <w:sz w:val="20"/>
                <w:szCs w:val="20"/>
                <w:lang w:val="fr-CA"/>
              </w:rPr>
              <w:t>6</w:t>
            </w:r>
            <w:r w:rsidR="00354731" w:rsidRPr="00735EA2">
              <w:rPr>
                <w:color w:val="000000"/>
                <w:sz w:val="20"/>
                <w:szCs w:val="20"/>
                <w:lang w:val="fr-CA"/>
              </w:rPr>
              <w:t>8,</w:t>
            </w:r>
            <w:r w:rsidRPr="00735EA2">
              <w:rPr>
                <w:color w:val="000000"/>
                <w:sz w:val="20"/>
                <w:szCs w:val="20"/>
                <w:lang w:val="fr-CA"/>
              </w:rPr>
              <w:t>3</w:t>
            </w:r>
          </w:p>
        </w:tc>
      </w:tr>
      <w:tr w:rsidR="00153DCC" w:rsidRPr="00D34FD0" w14:paraId="31E54C2F" w14:textId="77777777" w:rsidTr="00B76EF0">
        <w:trPr>
          <w:cantSplit/>
          <w:trHeight w:val="50"/>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B75A8A" w14:textId="77777777" w:rsidR="00153DCC" w:rsidRPr="00735EA2" w:rsidRDefault="00B76EF0" w:rsidP="00B76EF0">
            <w:pPr>
              <w:jc w:val="left"/>
              <w:rPr>
                <w:b/>
                <w:bCs/>
                <w:color w:val="000000"/>
                <w:sz w:val="20"/>
                <w:szCs w:val="20"/>
                <w:lang w:val="fr-CA" w:eastAsia="en-CA"/>
              </w:rPr>
            </w:pPr>
            <w:r w:rsidRPr="00735EA2">
              <w:rPr>
                <w:b/>
                <w:bCs/>
                <w:color w:val="000000"/>
                <w:sz w:val="20"/>
                <w:szCs w:val="20"/>
                <w:lang w:val="fr-CA" w:eastAsia="en-CA"/>
              </w:rPr>
              <w:t>Plan du secteur des climatiseurs individuels (</w:t>
            </w:r>
            <w:r w:rsidR="00153DCC" w:rsidRPr="00735EA2">
              <w:rPr>
                <w:b/>
                <w:bCs/>
                <w:color w:val="000000"/>
                <w:sz w:val="20"/>
                <w:szCs w:val="20"/>
                <w:lang w:val="fr-CA" w:eastAsia="en-CA"/>
              </w:rPr>
              <w:t>RAC</w:t>
            </w:r>
            <w:r w:rsidRPr="00735EA2">
              <w:rPr>
                <w:b/>
                <w:bCs/>
                <w:color w:val="000000"/>
                <w:sz w:val="20"/>
                <w:szCs w:val="20"/>
                <w:lang w:val="fr-CA" w:eastAsia="en-CA"/>
              </w:rPr>
              <w:t>)</w:t>
            </w:r>
            <w:r w:rsidR="00153DCC" w:rsidRPr="00735EA2">
              <w:rPr>
                <w:b/>
                <w:bCs/>
                <w:color w:val="000000"/>
                <w:sz w:val="20"/>
                <w:szCs w:val="20"/>
                <w:lang w:val="fr-CA" w:eastAsia="en-CA"/>
              </w:rPr>
              <w:t xml:space="preserve"> (</w:t>
            </w:r>
            <w:r w:rsidR="001F0672" w:rsidRPr="00735EA2">
              <w:rPr>
                <w:b/>
                <w:bCs/>
                <w:color w:val="000000"/>
                <w:sz w:val="20"/>
                <w:szCs w:val="20"/>
                <w:lang w:val="fr-CA" w:eastAsia="en-CA"/>
              </w:rPr>
              <w:t>ONUDI</w:t>
            </w:r>
            <w:r w:rsidR="00153DCC" w:rsidRPr="00735EA2">
              <w:rPr>
                <w:b/>
                <w:bCs/>
                <w:color w:val="000000"/>
                <w:sz w:val="20"/>
                <w:szCs w:val="20"/>
                <w:lang w:val="fr-CA" w:eastAsia="en-CA"/>
              </w:rPr>
              <w:t>) </w:t>
            </w:r>
          </w:p>
        </w:tc>
        <w:tc>
          <w:tcPr>
            <w:tcW w:w="1276" w:type="dxa"/>
            <w:tcBorders>
              <w:top w:val="nil"/>
              <w:left w:val="nil"/>
              <w:bottom w:val="single" w:sz="4" w:space="0" w:color="auto"/>
              <w:right w:val="single" w:sz="4" w:space="0" w:color="auto"/>
            </w:tcBorders>
            <w:shd w:val="clear" w:color="auto" w:fill="auto"/>
            <w:hideMark/>
          </w:tcPr>
          <w:p w14:paraId="2E195074" w14:textId="77777777" w:rsidR="00153DCC" w:rsidRPr="00735EA2" w:rsidRDefault="00153DCC" w:rsidP="00E8348F">
            <w:pPr>
              <w:jc w:val="right"/>
              <w:rPr>
                <w:b/>
                <w:bCs/>
                <w:color w:val="000000"/>
                <w:sz w:val="20"/>
                <w:szCs w:val="20"/>
                <w:lang w:val="fr-CA" w:eastAsia="en-CA"/>
              </w:rPr>
            </w:pPr>
          </w:p>
        </w:tc>
        <w:tc>
          <w:tcPr>
            <w:tcW w:w="1275" w:type="dxa"/>
            <w:tcBorders>
              <w:top w:val="nil"/>
              <w:left w:val="nil"/>
              <w:bottom w:val="single" w:sz="4" w:space="0" w:color="auto"/>
              <w:right w:val="single" w:sz="4" w:space="0" w:color="auto"/>
            </w:tcBorders>
            <w:shd w:val="clear" w:color="auto" w:fill="auto"/>
            <w:hideMark/>
          </w:tcPr>
          <w:p w14:paraId="1C303069" w14:textId="77777777" w:rsidR="00153DCC" w:rsidRPr="00735EA2" w:rsidRDefault="00153DCC" w:rsidP="00E8348F">
            <w:pPr>
              <w:jc w:val="right"/>
              <w:rPr>
                <w:b/>
                <w:bCs/>
                <w:color w:val="000000"/>
                <w:sz w:val="20"/>
                <w:szCs w:val="20"/>
                <w:lang w:val="fr-CA" w:eastAsia="en-CA"/>
              </w:rPr>
            </w:pPr>
          </w:p>
        </w:tc>
        <w:tc>
          <w:tcPr>
            <w:tcW w:w="1248" w:type="dxa"/>
            <w:tcBorders>
              <w:top w:val="nil"/>
              <w:left w:val="nil"/>
              <w:bottom w:val="single" w:sz="4" w:space="0" w:color="auto"/>
              <w:right w:val="single" w:sz="4" w:space="0" w:color="auto"/>
            </w:tcBorders>
            <w:shd w:val="clear" w:color="auto" w:fill="auto"/>
            <w:noWrap/>
            <w:hideMark/>
          </w:tcPr>
          <w:p w14:paraId="7FBDDD72" w14:textId="77777777" w:rsidR="00153DCC" w:rsidRPr="00735EA2" w:rsidRDefault="00153DCC" w:rsidP="00E8348F">
            <w:pPr>
              <w:jc w:val="right"/>
              <w:rPr>
                <w:b/>
                <w:bCs/>
                <w:color w:val="000000"/>
                <w:sz w:val="20"/>
                <w:szCs w:val="20"/>
                <w:lang w:val="fr-CA" w:eastAsia="en-CA"/>
              </w:rPr>
            </w:pPr>
          </w:p>
        </w:tc>
      </w:tr>
      <w:tr w:rsidR="00153DCC" w:rsidRPr="00735EA2" w14:paraId="61F121A9" w14:textId="77777777" w:rsidTr="00B76EF0">
        <w:trPr>
          <w:cantSplit/>
          <w:trHeight w:val="134"/>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A884F6"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276" w:type="dxa"/>
            <w:tcBorders>
              <w:top w:val="nil"/>
              <w:left w:val="nil"/>
              <w:bottom w:val="single" w:sz="4" w:space="0" w:color="auto"/>
              <w:right w:val="single" w:sz="4" w:space="0" w:color="auto"/>
            </w:tcBorders>
            <w:shd w:val="clear" w:color="auto" w:fill="auto"/>
            <w:hideMark/>
          </w:tcPr>
          <w:p w14:paraId="10019BB3"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5 </w:t>
            </w:r>
            <w:r w:rsidRPr="00735EA2">
              <w:rPr>
                <w:color w:val="000000"/>
                <w:sz w:val="20"/>
                <w:szCs w:val="20"/>
                <w:lang w:val="fr-CA" w:eastAsia="en-CA"/>
              </w:rPr>
              <w:t>56</w:t>
            </w:r>
            <w:r w:rsidR="00354731" w:rsidRPr="00735EA2">
              <w:rPr>
                <w:color w:val="000000"/>
                <w:sz w:val="20"/>
                <w:szCs w:val="20"/>
                <w:lang w:val="fr-CA" w:eastAsia="en-CA"/>
              </w:rPr>
              <w:t>2 </w:t>
            </w:r>
            <w:r w:rsidRPr="00735EA2">
              <w:rPr>
                <w:color w:val="000000"/>
                <w:sz w:val="20"/>
                <w:szCs w:val="20"/>
                <w:lang w:val="fr-CA" w:eastAsia="en-CA"/>
              </w:rPr>
              <w:t>981</w:t>
            </w:r>
          </w:p>
        </w:tc>
        <w:tc>
          <w:tcPr>
            <w:tcW w:w="1275" w:type="dxa"/>
            <w:tcBorders>
              <w:top w:val="nil"/>
              <w:left w:val="nil"/>
              <w:bottom w:val="single" w:sz="4" w:space="0" w:color="auto"/>
              <w:right w:val="single" w:sz="4" w:space="0" w:color="auto"/>
            </w:tcBorders>
            <w:shd w:val="clear" w:color="auto" w:fill="auto"/>
            <w:hideMark/>
          </w:tcPr>
          <w:p w14:paraId="28BEDCB3"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6 </w:t>
            </w:r>
            <w:r w:rsidRPr="00735EA2">
              <w:rPr>
                <w:color w:val="000000"/>
                <w:sz w:val="20"/>
                <w:szCs w:val="20"/>
                <w:lang w:val="fr-CA" w:eastAsia="en-CA"/>
              </w:rPr>
              <w:t>00</w:t>
            </w:r>
            <w:r w:rsidR="00354731" w:rsidRPr="00735EA2">
              <w:rPr>
                <w:color w:val="000000"/>
                <w:sz w:val="20"/>
                <w:szCs w:val="20"/>
                <w:lang w:val="fr-CA" w:eastAsia="en-CA"/>
              </w:rPr>
              <w:t>0 </w:t>
            </w:r>
            <w:r w:rsidRPr="00735EA2">
              <w:rPr>
                <w:color w:val="000000"/>
                <w:sz w:val="20"/>
                <w:szCs w:val="20"/>
                <w:lang w:val="fr-CA" w:eastAsia="en-CA"/>
              </w:rPr>
              <w:t>000</w:t>
            </w:r>
          </w:p>
        </w:tc>
        <w:tc>
          <w:tcPr>
            <w:tcW w:w="1248" w:type="dxa"/>
            <w:tcBorders>
              <w:top w:val="nil"/>
              <w:left w:val="nil"/>
              <w:bottom w:val="single" w:sz="4" w:space="0" w:color="auto"/>
              <w:right w:val="single" w:sz="4" w:space="0" w:color="auto"/>
            </w:tcBorders>
            <w:shd w:val="clear" w:color="auto" w:fill="auto"/>
            <w:hideMark/>
          </w:tcPr>
          <w:p w14:paraId="3D257B1F"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3</w:t>
            </w:r>
            <w:r w:rsidR="00354731" w:rsidRPr="00735EA2">
              <w:rPr>
                <w:color w:val="000000"/>
                <w:sz w:val="20"/>
                <w:szCs w:val="20"/>
                <w:lang w:val="fr-CA" w:eastAsia="en-CA"/>
              </w:rPr>
              <w:t>1 </w:t>
            </w:r>
            <w:r w:rsidRPr="00735EA2">
              <w:rPr>
                <w:color w:val="000000"/>
                <w:sz w:val="20"/>
                <w:szCs w:val="20"/>
                <w:lang w:val="fr-CA" w:eastAsia="en-CA"/>
              </w:rPr>
              <w:t>56</w:t>
            </w:r>
            <w:r w:rsidR="00354731" w:rsidRPr="00735EA2">
              <w:rPr>
                <w:color w:val="000000"/>
                <w:sz w:val="20"/>
                <w:szCs w:val="20"/>
                <w:lang w:val="fr-CA" w:eastAsia="en-CA"/>
              </w:rPr>
              <w:t>2 </w:t>
            </w:r>
            <w:r w:rsidRPr="00735EA2">
              <w:rPr>
                <w:color w:val="000000"/>
                <w:sz w:val="20"/>
                <w:szCs w:val="20"/>
                <w:lang w:val="fr-CA" w:eastAsia="en-CA"/>
              </w:rPr>
              <w:t>981</w:t>
            </w:r>
          </w:p>
        </w:tc>
      </w:tr>
      <w:tr w:rsidR="00153DCC" w:rsidRPr="00735EA2" w14:paraId="112F5F5A" w14:textId="77777777" w:rsidTr="00B76EF0">
        <w:trPr>
          <w:trHeight w:val="134"/>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7AA54295" w14:textId="77777777" w:rsidR="00153DCC" w:rsidRPr="00735EA2" w:rsidRDefault="006106BB" w:rsidP="00B76EF0">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B76EF0" w:rsidRPr="00735EA2">
              <w:rPr>
                <w:color w:val="000000"/>
                <w:sz w:val="20"/>
                <w:szCs w:val="20"/>
                <w:lang w:val="fr-CA" w:eastAsia="en-CA"/>
              </w:rPr>
              <w:t>de l’</w:t>
            </w:r>
            <w:r w:rsidR="00A02F99" w:rsidRPr="00735EA2">
              <w:rPr>
                <w:color w:val="000000"/>
                <w:sz w:val="20"/>
                <w:szCs w:val="20"/>
                <w:lang w:val="fr-CA" w:eastAsia="en-CA"/>
              </w:rPr>
              <w:t>ONUDI</w:t>
            </w:r>
            <w:r w:rsidR="00153DCC" w:rsidRPr="00735EA2">
              <w:rPr>
                <w:color w:val="000000"/>
                <w:sz w:val="20"/>
                <w:szCs w:val="20"/>
                <w:lang w:val="fr-CA" w:eastAsia="en-CA"/>
              </w:rPr>
              <w:t xml:space="preserve"> </w:t>
            </w:r>
            <w:r w:rsidR="00B76EF0" w:rsidRPr="00735EA2">
              <w:rPr>
                <w:color w:val="000000"/>
                <w:sz w:val="20"/>
                <w:szCs w:val="20"/>
                <w:lang w:val="fr-CA" w:eastAsia="en-CA"/>
              </w:rPr>
              <w:t xml:space="preserve">au </w:t>
            </w:r>
            <w:r w:rsidR="00153DCC" w:rsidRPr="00735EA2">
              <w:rPr>
                <w:color w:val="000000"/>
                <w:sz w:val="20"/>
                <w:szCs w:val="20"/>
                <w:lang w:val="fr-CA" w:eastAsia="en-CA"/>
              </w:rPr>
              <w:t>FECO</w:t>
            </w:r>
          </w:p>
        </w:tc>
        <w:tc>
          <w:tcPr>
            <w:tcW w:w="2530" w:type="dxa"/>
            <w:tcBorders>
              <w:top w:val="nil"/>
              <w:left w:val="nil"/>
              <w:bottom w:val="single" w:sz="4" w:space="0" w:color="auto"/>
              <w:right w:val="single" w:sz="4" w:space="0" w:color="auto"/>
            </w:tcBorders>
            <w:shd w:val="clear" w:color="auto" w:fill="auto"/>
            <w:noWrap/>
            <w:hideMark/>
          </w:tcPr>
          <w:p w14:paraId="30F84770"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hideMark/>
          </w:tcPr>
          <w:p w14:paraId="3FD97086"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4 </w:t>
            </w:r>
            <w:r w:rsidR="00153DCC" w:rsidRPr="00735EA2">
              <w:rPr>
                <w:color w:val="000000"/>
                <w:sz w:val="20"/>
                <w:szCs w:val="20"/>
                <w:lang w:val="fr-CA" w:eastAsia="en-CA"/>
              </w:rPr>
              <w:t>30</w:t>
            </w:r>
            <w:r w:rsidRPr="00735EA2">
              <w:rPr>
                <w:color w:val="000000"/>
                <w:sz w:val="20"/>
                <w:szCs w:val="20"/>
                <w:lang w:val="fr-CA" w:eastAsia="en-CA"/>
              </w:rPr>
              <w:t>9 </w:t>
            </w:r>
            <w:r w:rsidR="00153DCC" w:rsidRPr="00735EA2">
              <w:rPr>
                <w:color w:val="000000"/>
                <w:sz w:val="20"/>
                <w:szCs w:val="20"/>
                <w:lang w:val="fr-CA" w:eastAsia="en-CA"/>
              </w:rPr>
              <w:t>022</w:t>
            </w:r>
          </w:p>
        </w:tc>
        <w:tc>
          <w:tcPr>
            <w:tcW w:w="1275" w:type="dxa"/>
            <w:tcBorders>
              <w:top w:val="nil"/>
              <w:left w:val="nil"/>
              <w:bottom w:val="single" w:sz="4" w:space="0" w:color="auto"/>
              <w:right w:val="single" w:sz="4" w:space="0" w:color="auto"/>
            </w:tcBorders>
            <w:shd w:val="clear" w:color="auto" w:fill="auto"/>
            <w:hideMark/>
          </w:tcPr>
          <w:p w14:paraId="13BEA08B" w14:textId="77777777" w:rsidR="00153DCC" w:rsidRPr="00735EA2" w:rsidRDefault="00354731" w:rsidP="00E8348F">
            <w:pPr>
              <w:jc w:val="right"/>
              <w:rPr>
                <w:sz w:val="20"/>
                <w:szCs w:val="20"/>
                <w:lang w:val="fr-CA"/>
              </w:rPr>
            </w:pPr>
            <w:r w:rsidRPr="00735EA2">
              <w:rPr>
                <w:sz w:val="20"/>
                <w:szCs w:val="20"/>
                <w:lang w:val="fr-CA"/>
              </w:rPr>
              <w:t>4 </w:t>
            </w:r>
            <w:r w:rsidR="00153DCC" w:rsidRPr="00735EA2">
              <w:rPr>
                <w:sz w:val="20"/>
                <w:szCs w:val="20"/>
                <w:lang w:val="fr-CA"/>
              </w:rPr>
              <w:t>74</w:t>
            </w:r>
            <w:r w:rsidRPr="00735EA2">
              <w:rPr>
                <w:sz w:val="20"/>
                <w:szCs w:val="20"/>
                <w:lang w:val="fr-CA"/>
              </w:rPr>
              <w:t>0 </w:t>
            </w:r>
            <w:r w:rsidR="00153DCC" w:rsidRPr="00735EA2">
              <w:rPr>
                <w:sz w:val="20"/>
                <w:szCs w:val="20"/>
                <w:lang w:val="fr-CA"/>
              </w:rPr>
              <w:t>000</w:t>
            </w:r>
          </w:p>
        </w:tc>
        <w:tc>
          <w:tcPr>
            <w:tcW w:w="1248" w:type="dxa"/>
            <w:tcBorders>
              <w:top w:val="nil"/>
              <w:left w:val="nil"/>
              <w:bottom w:val="single" w:sz="4" w:space="0" w:color="auto"/>
              <w:right w:val="single" w:sz="4" w:space="0" w:color="auto"/>
            </w:tcBorders>
            <w:shd w:val="clear" w:color="auto" w:fill="auto"/>
            <w:hideMark/>
          </w:tcPr>
          <w:p w14:paraId="1321C280"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9 </w:t>
            </w:r>
            <w:r w:rsidR="00153DCC" w:rsidRPr="00735EA2">
              <w:rPr>
                <w:color w:val="000000"/>
                <w:sz w:val="20"/>
                <w:szCs w:val="20"/>
                <w:lang w:val="fr-CA" w:eastAsia="en-CA"/>
              </w:rPr>
              <w:t>04</w:t>
            </w:r>
            <w:r w:rsidRPr="00735EA2">
              <w:rPr>
                <w:color w:val="000000"/>
                <w:sz w:val="20"/>
                <w:szCs w:val="20"/>
                <w:lang w:val="fr-CA" w:eastAsia="en-CA"/>
              </w:rPr>
              <w:t>9 </w:t>
            </w:r>
            <w:r w:rsidR="00153DCC" w:rsidRPr="00735EA2">
              <w:rPr>
                <w:color w:val="000000"/>
                <w:sz w:val="20"/>
                <w:szCs w:val="20"/>
                <w:lang w:val="fr-CA" w:eastAsia="en-CA"/>
              </w:rPr>
              <w:t>022</w:t>
            </w:r>
          </w:p>
        </w:tc>
      </w:tr>
      <w:tr w:rsidR="00153DCC" w:rsidRPr="00735EA2" w14:paraId="77B5EA9B" w14:textId="77777777" w:rsidTr="00B76EF0">
        <w:trPr>
          <w:trHeight w:val="208"/>
        </w:trPr>
        <w:tc>
          <w:tcPr>
            <w:tcW w:w="2965" w:type="dxa"/>
            <w:gridSpan w:val="2"/>
            <w:vMerge/>
            <w:tcBorders>
              <w:top w:val="nil"/>
              <w:left w:val="single" w:sz="4" w:space="0" w:color="auto"/>
              <w:bottom w:val="single" w:sz="4" w:space="0" w:color="auto"/>
              <w:right w:val="single" w:sz="4" w:space="0" w:color="auto"/>
            </w:tcBorders>
            <w:hideMark/>
          </w:tcPr>
          <w:p w14:paraId="6169B1AC"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2ED1F33E"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hideMark/>
          </w:tcPr>
          <w:p w14:paraId="476D709B"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2</w:t>
            </w:r>
            <w:r w:rsidR="00354731" w:rsidRPr="00735EA2">
              <w:rPr>
                <w:color w:val="000000"/>
                <w:sz w:val="20"/>
                <w:szCs w:val="20"/>
                <w:lang w:val="fr-CA" w:eastAsia="en-CA"/>
              </w:rPr>
              <w:t>7,</w:t>
            </w:r>
            <w:r w:rsidRPr="00735EA2">
              <w:rPr>
                <w:color w:val="000000"/>
                <w:sz w:val="20"/>
                <w:szCs w:val="20"/>
                <w:lang w:val="fr-CA" w:eastAsia="en-CA"/>
              </w:rPr>
              <w:t>7</w:t>
            </w:r>
            <w:r w:rsidR="006106BB" w:rsidRPr="00735EA2">
              <w:rPr>
                <w:color w:val="000000"/>
                <w:sz w:val="20"/>
                <w:szCs w:val="20"/>
                <w:lang w:val="fr-CA" w:eastAsia="en-CA"/>
              </w:rPr>
              <w:t> %</w:t>
            </w:r>
          </w:p>
        </w:tc>
        <w:tc>
          <w:tcPr>
            <w:tcW w:w="1275" w:type="dxa"/>
            <w:tcBorders>
              <w:top w:val="nil"/>
              <w:left w:val="nil"/>
              <w:bottom w:val="single" w:sz="4" w:space="0" w:color="auto"/>
              <w:right w:val="single" w:sz="4" w:space="0" w:color="auto"/>
            </w:tcBorders>
            <w:shd w:val="clear" w:color="auto" w:fill="auto"/>
            <w:hideMark/>
          </w:tcPr>
          <w:p w14:paraId="4C85D767" w14:textId="77777777" w:rsidR="00153DCC" w:rsidRPr="00735EA2" w:rsidRDefault="00153DCC" w:rsidP="00E8348F">
            <w:pPr>
              <w:jc w:val="right"/>
              <w:rPr>
                <w:sz w:val="20"/>
                <w:szCs w:val="20"/>
                <w:lang w:val="fr-CA"/>
              </w:rPr>
            </w:pPr>
            <w:r w:rsidRPr="00735EA2">
              <w:rPr>
                <w:sz w:val="20"/>
                <w:szCs w:val="20"/>
                <w:lang w:val="fr-CA"/>
              </w:rPr>
              <w:t>2</w:t>
            </w:r>
            <w:r w:rsidR="00354731" w:rsidRPr="00735EA2">
              <w:rPr>
                <w:sz w:val="20"/>
                <w:szCs w:val="20"/>
                <w:lang w:val="fr-CA"/>
              </w:rPr>
              <w:t>9,</w:t>
            </w:r>
            <w:r w:rsidRPr="00735EA2">
              <w:rPr>
                <w:sz w:val="20"/>
                <w:szCs w:val="20"/>
                <w:lang w:val="fr-CA"/>
              </w:rPr>
              <w:t>6</w:t>
            </w:r>
            <w:r w:rsidR="006106BB" w:rsidRPr="00735EA2">
              <w:rPr>
                <w:sz w:val="20"/>
                <w:szCs w:val="20"/>
                <w:lang w:val="fr-CA"/>
              </w:rPr>
              <w:t> %</w:t>
            </w:r>
          </w:p>
        </w:tc>
        <w:tc>
          <w:tcPr>
            <w:tcW w:w="1248" w:type="dxa"/>
            <w:tcBorders>
              <w:top w:val="nil"/>
              <w:left w:val="nil"/>
              <w:bottom w:val="single" w:sz="4" w:space="0" w:color="auto"/>
              <w:right w:val="single" w:sz="4" w:space="0" w:color="auto"/>
            </w:tcBorders>
            <w:shd w:val="clear" w:color="auto" w:fill="auto"/>
            <w:hideMark/>
          </w:tcPr>
          <w:p w14:paraId="45A5763D"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2</w:t>
            </w:r>
            <w:r w:rsidR="00354731" w:rsidRPr="00735EA2">
              <w:rPr>
                <w:color w:val="000000"/>
                <w:sz w:val="20"/>
                <w:szCs w:val="20"/>
                <w:lang w:val="fr-CA" w:eastAsia="en-CA"/>
              </w:rPr>
              <w:t>8,</w:t>
            </w:r>
            <w:r w:rsidRPr="00735EA2">
              <w:rPr>
                <w:color w:val="000000"/>
                <w:sz w:val="20"/>
                <w:szCs w:val="20"/>
                <w:lang w:val="fr-CA" w:eastAsia="en-CA"/>
              </w:rPr>
              <w:t>7</w:t>
            </w:r>
            <w:r w:rsidR="006106BB" w:rsidRPr="00735EA2">
              <w:rPr>
                <w:color w:val="000000"/>
                <w:sz w:val="20"/>
                <w:szCs w:val="20"/>
                <w:lang w:val="fr-CA" w:eastAsia="en-CA"/>
              </w:rPr>
              <w:t> %</w:t>
            </w:r>
          </w:p>
        </w:tc>
      </w:tr>
      <w:tr w:rsidR="00153DCC" w:rsidRPr="00735EA2" w14:paraId="32C4B9BD" w14:textId="77777777" w:rsidTr="00B76EF0">
        <w:trPr>
          <w:trHeight w:val="141"/>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18F64475" w14:textId="77777777" w:rsidR="00153DCC" w:rsidRPr="00735EA2" w:rsidRDefault="006106BB" w:rsidP="00B76EF0">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B76EF0" w:rsidRPr="00735EA2">
              <w:rPr>
                <w:color w:val="000000"/>
                <w:sz w:val="20"/>
                <w:szCs w:val="20"/>
                <w:lang w:val="fr-CA" w:eastAsia="en-CA"/>
              </w:rPr>
              <w:t xml:space="preserve">du </w:t>
            </w:r>
            <w:r w:rsidR="00153DCC" w:rsidRPr="00735EA2">
              <w:rPr>
                <w:color w:val="000000"/>
                <w:sz w:val="20"/>
                <w:szCs w:val="20"/>
                <w:lang w:val="fr-CA" w:eastAsia="en-CA"/>
              </w:rPr>
              <w:t xml:space="preserve">FECO </w:t>
            </w:r>
            <w:r w:rsidR="00B76EF0" w:rsidRPr="00735EA2">
              <w:rPr>
                <w:color w:val="000000"/>
                <w:sz w:val="20"/>
                <w:szCs w:val="20"/>
                <w:lang w:val="fr-CA" w:eastAsia="en-CA"/>
              </w:rPr>
              <w:t>aux bénéficiaires</w:t>
            </w:r>
          </w:p>
        </w:tc>
        <w:tc>
          <w:tcPr>
            <w:tcW w:w="2530" w:type="dxa"/>
            <w:tcBorders>
              <w:top w:val="nil"/>
              <w:left w:val="nil"/>
              <w:bottom w:val="single" w:sz="4" w:space="0" w:color="auto"/>
              <w:right w:val="single" w:sz="4" w:space="0" w:color="auto"/>
            </w:tcBorders>
            <w:shd w:val="clear" w:color="auto" w:fill="auto"/>
            <w:noWrap/>
            <w:hideMark/>
          </w:tcPr>
          <w:p w14:paraId="3AACF1A1"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hideMark/>
          </w:tcPr>
          <w:p w14:paraId="17BE7F03"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3 </w:t>
            </w:r>
            <w:r w:rsidR="00153DCC" w:rsidRPr="00735EA2">
              <w:rPr>
                <w:color w:val="000000"/>
                <w:sz w:val="20"/>
                <w:szCs w:val="20"/>
                <w:lang w:val="fr-CA" w:eastAsia="en-CA"/>
              </w:rPr>
              <w:t>45</w:t>
            </w:r>
            <w:r w:rsidRPr="00735EA2">
              <w:rPr>
                <w:color w:val="000000"/>
                <w:sz w:val="20"/>
                <w:szCs w:val="20"/>
                <w:lang w:val="fr-CA" w:eastAsia="en-CA"/>
              </w:rPr>
              <w:t>4 </w:t>
            </w:r>
            <w:r w:rsidR="00153DCC" w:rsidRPr="00735EA2">
              <w:rPr>
                <w:color w:val="000000"/>
                <w:sz w:val="20"/>
                <w:szCs w:val="20"/>
                <w:lang w:val="fr-CA" w:eastAsia="en-CA"/>
              </w:rPr>
              <w:t>396</w:t>
            </w:r>
          </w:p>
        </w:tc>
        <w:tc>
          <w:tcPr>
            <w:tcW w:w="1275" w:type="dxa"/>
            <w:tcBorders>
              <w:top w:val="nil"/>
              <w:left w:val="nil"/>
              <w:bottom w:val="single" w:sz="4" w:space="0" w:color="auto"/>
              <w:right w:val="single" w:sz="4" w:space="0" w:color="auto"/>
            </w:tcBorders>
            <w:shd w:val="clear" w:color="auto" w:fill="auto"/>
            <w:hideMark/>
          </w:tcPr>
          <w:p w14:paraId="021B618C"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w:t>
            </w:r>
          </w:p>
        </w:tc>
        <w:tc>
          <w:tcPr>
            <w:tcW w:w="1248" w:type="dxa"/>
            <w:tcBorders>
              <w:top w:val="nil"/>
              <w:left w:val="nil"/>
              <w:bottom w:val="single" w:sz="4" w:space="0" w:color="auto"/>
              <w:right w:val="single" w:sz="4" w:space="0" w:color="auto"/>
            </w:tcBorders>
            <w:shd w:val="clear" w:color="auto" w:fill="auto"/>
            <w:hideMark/>
          </w:tcPr>
          <w:p w14:paraId="6F79E7F6"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3 </w:t>
            </w:r>
            <w:r w:rsidR="00153DCC" w:rsidRPr="00735EA2">
              <w:rPr>
                <w:color w:val="000000"/>
                <w:sz w:val="20"/>
                <w:szCs w:val="20"/>
                <w:lang w:val="fr-CA" w:eastAsia="en-CA"/>
              </w:rPr>
              <w:t>45</w:t>
            </w:r>
            <w:r w:rsidRPr="00735EA2">
              <w:rPr>
                <w:color w:val="000000"/>
                <w:sz w:val="20"/>
                <w:szCs w:val="20"/>
                <w:lang w:val="fr-CA" w:eastAsia="en-CA"/>
              </w:rPr>
              <w:t>4 </w:t>
            </w:r>
            <w:r w:rsidR="00153DCC" w:rsidRPr="00735EA2">
              <w:rPr>
                <w:color w:val="000000"/>
                <w:sz w:val="20"/>
                <w:szCs w:val="20"/>
                <w:lang w:val="fr-CA" w:eastAsia="en-CA"/>
              </w:rPr>
              <w:t>396</w:t>
            </w:r>
          </w:p>
        </w:tc>
      </w:tr>
      <w:tr w:rsidR="00153DCC" w:rsidRPr="00735EA2" w14:paraId="3070DC33" w14:textId="77777777" w:rsidTr="00B76EF0">
        <w:trPr>
          <w:trHeight w:val="58"/>
        </w:trPr>
        <w:tc>
          <w:tcPr>
            <w:tcW w:w="2965" w:type="dxa"/>
            <w:gridSpan w:val="2"/>
            <w:vMerge/>
            <w:tcBorders>
              <w:top w:val="nil"/>
              <w:left w:val="single" w:sz="4" w:space="0" w:color="auto"/>
              <w:bottom w:val="single" w:sz="4" w:space="0" w:color="auto"/>
              <w:right w:val="single" w:sz="4" w:space="0" w:color="auto"/>
            </w:tcBorders>
            <w:hideMark/>
          </w:tcPr>
          <w:p w14:paraId="40164B52"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32546374"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hideMark/>
          </w:tcPr>
          <w:p w14:paraId="6A782ABC"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2</w:t>
            </w:r>
            <w:r w:rsidR="00354731" w:rsidRPr="00735EA2">
              <w:rPr>
                <w:color w:val="000000"/>
                <w:sz w:val="20"/>
                <w:szCs w:val="20"/>
                <w:lang w:val="fr-CA" w:eastAsia="en-CA"/>
              </w:rPr>
              <w:t>2,</w:t>
            </w:r>
            <w:r w:rsidRPr="00735EA2">
              <w:rPr>
                <w:color w:val="000000"/>
                <w:sz w:val="20"/>
                <w:szCs w:val="20"/>
                <w:lang w:val="fr-CA" w:eastAsia="en-CA"/>
              </w:rPr>
              <w:t>2</w:t>
            </w:r>
            <w:r w:rsidR="006106BB" w:rsidRPr="00735EA2">
              <w:rPr>
                <w:color w:val="000000"/>
                <w:sz w:val="20"/>
                <w:szCs w:val="20"/>
                <w:lang w:val="fr-CA" w:eastAsia="en-CA"/>
              </w:rPr>
              <w:t> %</w:t>
            </w:r>
          </w:p>
        </w:tc>
        <w:tc>
          <w:tcPr>
            <w:tcW w:w="1275" w:type="dxa"/>
            <w:tcBorders>
              <w:top w:val="nil"/>
              <w:left w:val="nil"/>
              <w:bottom w:val="single" w:sz="4" w:space="0" w:color="auto"/>
              <w:right w:val="single" w:sz="4" w:space="0" w:color="auto"/>
            </w:tcBorders>
            <w:shd w:val="clear" w:color="auto" w:fill="auto"/>
            <w:hideMark/>
          </w:tcPr>
          <w:p w14:paraId="1F0C6715"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0,</w:t>
            </w:r>
            <w:r w:rsidR="00153DCC" w:rsidRPr="00735EA2">
              <w:rPr>
                <w:color w:val="000000"/>
                <w:sz w:val="20"/>
                <w:szCs w:val="20"/>
                <w:lang w:val="fr-CA" w:eastAsia="en-CA"/>
              </w:rPr>
              <w:t>0</w:t>
            </w:r>
            <w:r w:rsidR="006106BB" w:rsidRPr="00735EA2">
              <w:rPr>
                <w:color w:val="000000"/>
                <w:sz w:val="20"/>
                <w:szCs w:val="20"/>
                <w:lang w:val="fr-CA" w:eastAsia="en-CA"/>
              </w:rPr>
              <w:t> %</w:t>
            </w:r>
          </w:p>
        </w:tc>
        <w:tc>
          <w:tcPr>
            <w:tcW w:w="1248" w:type="dxa"/>
            <w:tcBorders>
              <w:top w:val="nil"/>
              <w:left w:val="nil"/>
              <w:bottom w:val="single" w:sz="4" w:space="0" w:color="auto"/>
              <w:right w:val="single" w:sz="4" w:space="0" w:color="auto"/>
            </w:tcBorders>
            <w:shd w:val="clear" w:color="auto" w:fill="auto"/>
            <w:hideMark/>
          </w:tcPr>
          <w:p w14:paraId="39DB62FA"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0,</w:t>
            </w:r>
            <w:r w:rsidRPr="00735EA2">
              <w:rPr>
                <w:color w:val="000000"/>
                <w:sz w:val="20"/>
                <w:szCs w:val="20"/>
                <w:lang w:val="fr-CA" w:eastAsia="en-CA"/>
              </w:rPr>
              <w:t>9</w:t>
            </w:r>
            <w:r w:rsidR="006106BB" w:rsidRPr="00735EA2">
              <w:rPr>
                <w:color w:val="000000"/>
                <w:sz w:val="20"/>
                <w:szCs w:val="20"/>
                <w:lang w:val="fr-CA" w:eastAsia="en-CA"/>
              </w:rPr>
              <w:t> %</w:t>
            </w:r>
          </w:p>
        </w:tc>
      </w:tr>
      <w:tr w:rsidR="00153DCC" w:rsidRPr="00735EA2" w14:paraId="7501BE63" w14:textId="77777777" w:rsidTr="00B76EF0">
        <w:trPr>
          <w:trHeight w:val="118"/>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BC6006" w14:textId="77777777" w:rsidR="00153DCC" w:rsidRPr="00735EA2" w:rsidRDefault="00C3657B" w:rsidP="00E8348F">
            <w:pPr>
              <w:keepNext/>
              <w:keepLines/>
              <w:jc w:val="left"/>
              <w:rPr>
                <w:b/>
                <w:bCs/>
                <w:color w:val="000000"/>
                <w:sz w:val="20"/>
                <w:szCs w:val="20"/>
                <w:lang w:val="fr-CA" w:eastAsia="en-CA"/>
              </w:rPr>
            </w:pPr>
            <w:r w:rsidRPr="00735EA2">
              <w:rPr>
                <w:b/>
                <w:bCs/>
                <w:color w:val="000000"/>
                <w:sz w:val="20"/>
                <w:szCs w:val="20"/>
                <w:lang w:val="fr-CA" w:eastAsia="en-CA"/>
              </w:rPr>
              <w:t>Solvant</w:t>
            </w:r>
            <w:r w:rsidR="00B76EF0" w:rsidRPr="00735EA2">
              <w:rPr>
                <w:b/>
                <w:bCs/>
                <w:color w:val="000000"/>
                <w:sz w:val="20"/>
                <w:szCs w:val="20"/>
                <w:lang w:val="fr-CA" w:eastAsia="en-CA"/>
              </w:rPr>
              <w:t>s</w:t>
            </w:r>
            <w:r w:rsidR="00153DCC" w:rsidRPr="00735EA2">
              <w:rPr>
                <w:b/>
                <w:bCs/>
                <w:color w:val="000000"/>
                <w:sz w:val="20"/>
                <w:szCs w:val="20"/>
                <w:lang w:val="fr-CA" w:eastAsia="en-CA"/>
              </w:rPr>
              <w:t xml:space="preserve"> (</w:t>
            </w:r>
            <w:r w:rsidR="001F0672" w:rsidRPr="00735EA2">
              <w:rPr>
                <w:b/>
                <w:bCs/>
                <w:color w:val="000000"/>
                <w:sz w:val="20"/>
                <w:szCs w:val="20"/>
                <w:lang w:val="fr-CA" w:eastAsia="en-CA"/>
              </w:rPr>
              <w:t>PNUD</w:t>
            </w:r>
            <w:r w:rsidR="00153DCC" w:rsidRPr="00735EA2">
              <w:rPr>
                <w:b/>
                <w:bCs/>
                <w:color w:val="000000"/>
                <w:sz w:val="20"/>
                <w:szCs w:val="20"/>
                <w:lang w:val="fr-CA" w:eastAsia="en-CA"/>
              </w:rPr>
              <w:t>) </w:t>
            </w:r>
          </w:p>
        </w:tc>
        <w:tc>
          <w:tcPr>
            <w:tcW w:w="1276" w:type="dxa"/>
            <w:tcBorders>
              <w:top w:val="nil"/>
              <w:left w:val="nil"/>
              <w:bottom w:val="single" w:sz="4" w:space="0" w:color="auto"/>
              <w:right w:val="single" w:sz="4" w:space="0" w:color="auto"/>
            </w:tcBorders>
            <w:shd w:val="clear" w:color="auto" w:fill="auto"/>
            <w:hideMark/>
          </w:tcPr>
          <w:p w14:paraId="79BCBBAA" w14:textId="77777777" w:rsidR="00153DCC" w:rsidRPr="00735EA2" w:rsidRDefault="00153DCC" w:rsidP="00E8348F">
            <w:pPr>
              <w:keepNext/>
              <w:keepLines/>
              <w:jc w:val="right"/>
              <w:rPr>
                <w:b/>
                <w:bCs/>
                <w:color w:val="000000"/>
                <w:sz w:val="20"/>
                <w:szCs w:val="20"/>
                <w:lang w:val="fr-CA" w:eastAsia="en-CA"/>
              </w:rPr>
            </w:pPr>
          </w:p>
        </w:tc>
        <w:tc>
          <w:tcPr>
            <w:tcW w:w="1275" w:type="dxa"/>
            <w:tcBorders>
              <w:top w:val="nil"/>
              <w:left w:val="nil"/>
              <w:bottom w:val="single" w:sz="4" w:space="0" w:color="auto"/>
              <w:right w:val="single" w:sz="4" w:space="0" w:color="auto"/>
            </w:tcBorders>
            <w:shd w:val="clear" w:color="auto" w:fill="auto"/>
            <w:hideMark/>
          </w:tcPr>
          <w:p w14:paraId="587861C4" w14:textId="77777777" w:rsidR="00153DCC" w:rsidRPr="00735EA2" w:rsidRDefault="00153DCC" w:rsidP="00E8348F">
            <w:pPr>
              <w:keepNext/>
              <w:keepLines/>
              <w:jc w:val="right"/>
              <w:rPr>
                <w:b/>
                <w:bCs/>
                <w:color w:val="000000"/>
                <w:sz w:val="20"/>
                <w:szCs w:val="20"/>
                <w:lang w:val="fr-CA" w:eastAsia="en-CA"/>
              </w:rPr>
            </w:pPr>
          </w:p>
        </w:tc>
        <w:tc>
          <w:tcPr>
            <w:tcW w:w="1248" w:type="dxa"/>
            <w:tcBorders>
              <w:top w:val="nil"/>
              <w:left w:val="nil"/>
              <w:bottom w:val="single" w:sz="4" w:space="0" w:color="auto"/>
              <w:right w:val="single" w:sz="4" w:space="0" w:color="auto"/>
            </w:tcBorders>
            <w:shd w:val="clear" w:color="auto" w:fill="auto"/>
            <w:noWrap/>
            <w:hideMark/>
          </w:tcPr>
          <w:p w14:paraId="1D4B8388" w14:textId="77777777" w:rsidR="00153DCC" w:rsidRPr="00735EA2" w:rsidRDefault="00153DCC" w:rsidP="00E8348F">
            <w:pPr>
              <w:keepNext/>
              <w:keepLines/>
              <w:jc w:val="right"/>
              <w:rPr>
                <w:b/>
                <w:bCs/>
                <w:color w:val="000000"/>
                <w:sz w:val="20"/>
                <w:szCs w:val="20"/>
                <w:lang w:val="fr-CA" w:eastAsia="en-CA"/>
              </w:rPr>
            </w:pPr>
          </w:p>
        </w:tc>
      </w:tr>
      <w:tr w:rsidR="00153DCC" w:rsidRPr="00735EA2" w14:paraId="7DB4EB52" w14:textId="77777777" w:rsidTr="00B76EF0">
        <w:trPr>
          <w:trHeight w:val="50"/>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F1CED4" w14:textId="77777777" w:rsidR="00153DCC" w:rsidRPr="00735EA2" w:rsidRDefault="006106BB" w:rsidP="00E8348F">
            <w:pPr>
              <w:keepNext/>
              <w:keepLines/>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276" w:type="dxa"/>
            <w:tcBorders>
              <w:top w:val="nil"/>
              <w:left w:val="nil"/>
              <w:bottom w:val="single" w:sz="4" w:space="0" w:color="auto"/>
              <w:right w:val="single" w:sz="4" w:space="0" w:color="auto"/>
            </w:tcBorders>
            <w:shd w:val="clear" w:color="auto" w:fill="auto"/>
          </w:tcPr>
          <w:p w14:paraId="7D988662" w14:textId="77777777" w:rsidR="00153DCC" w:rsidRPr="00735EA2" w:rsidRDefault="00354731" w:rsidP="00E8348F">
            <w:pPr>
              <w:keepNext/>
              <w:keepLines/>
              <w:jc w:val="right"/>
              <w:rPr>
                <w:color w:val="000000"/>
                <w:sz w:val="20"/>
                <w:szCs w:val="20"/>
                <w:lang w:val="fr-CA" w:eastAsia="en-CA"/>
              </w:rPr>
            </w:pPr>
            <w:r w:rsidRPr="00735EA2">
              <w:rPr>
                <w:color w:val="000000"/>
                <w:sz w:val="20"/>
                <w:szCs w:val="20"/>
                <w:lang w:val="fr-CA"/>
              </w:rPr>
              <w:t>2 </w:t>
            </w:r>
            <w:r w:rsidR="00153DCC" w:rsidRPr="00735EA2">
              <w:rPr>
                <w:color w:val="000000"/>
                <w:sz w:val="20"/>
                <w:szCs w:val="20"/>
                <w:lang w:val="fr-CA"/>
              </w:rPr>
              <w:t>82</w:t>
            </w:r>
            <w:r w:rsidRPr="00735EA2">
              <w:rPr>
                <w:color w:val="000000"/>
                <w:sz w:val="20"/>
                <w:szCs w:val="20"/>
                <w:lang w:val="fr-CA"/>
              </w:rPr>
              <w:t>1 </w:t>
            </w:r>
            <w:r w:rsidR="00153DCC" w:rsidRPr="00735EA2">
              <w:rPr>
                <w:color w:val="000000"/>
                <w:sz w:val="20"/>
                <w:szCs w:val="20"/>
                <w:lang w:val="fr-CA"/>
              </w:rPr>
              <w:t>937</w:t>
            </w:r>
          </w:p>
        </w:tc>
        <w:tc>
          <w:tcPr>
            <w:tcW w:w="1275" w:type="dxa"/>
            <w:tcBorders>
              <w:top w:val="nil"/>
              <w:left w:val="nil"/>
              <w:bottom w:val="single" w:sz="4" w:space="0" w:color="auto"/>
              <w:right w:val="single" w:sz="4" w:space="0" w:color="auto"/>
            </w:tcBorders>
            <w:shd w:val="clear" w:color="auto" w:fill="auto"/>
            <w:vAlign w:val="center"/>
          </w:tcPr>
          <w:p w14:paraId="5F6868F7" w14:textId="77777777" w:rsidR="00153DCC" w:rsidRPr="00735EA2" w:rsidRDefault="00354731" w:rsidP="00E8348F">
            <w:pPr>
              <w:keepNext/>
              <w:keepLines/>
              <w:jc w:val="right"/>
              <w:rPr>
                <w:color w:val="000000"/>
                <w:sz w:val="20"/>
                <w:szCs w:val="20"/>
                <w:lang w:val="fr-CA"/>
              </w:rPr>
            </w:pPr>
            <w:r w:rsidRPr="00735EA2">
              <w:rPr>
                <w:color w:val="000000"/>
                <w:sz w:val="20"/>
                <w:szCs w:val="20"/>
                <w:lang w:val="fr-CA"/>
              </w:rPr>
              <w:t>3 </w:t>
            </w:r>
            <w:r w:rsidR="00153DCC" w:rsidRPr="00735EA2">
              <w:rPr>
                <w:color w:val="000000"/>
                <w:sz w:val="20"/>
                <w:szCs w:val="20"/>
                <w:lang w:val="fr-CA"/>
              </w:rPr>
              <w:t>77</w:t>
            </w:r>
            <w:r w:rsidRPr="00735EA2">
              <w:rPr>
                <w:color w:val="000000"/>
                <w:sz w:val="20"/>
                <w:szCs w:val="20"/>
                <w:lang w:val="fr-CA"/>
              </w:rPr>
              <w:t>7 </w:t>
            </w:r>
            <w:r w:rsidR="00153DCC" w:rsidRPr="00735EA2">
              <w:rPr>
                <w:color w:val="000000"/>
                <w:sz w:val="20"/>
                <w:szCs w:val="20"/>
                <w:lang w:val="fr-CA"/>
              </w:rPr>
              <w:t>190</w:t>
            </w:r>
          </w:p>
        </w:tc>
        <w:tc>
          <w:tcPr>
            <w:tcW w:w="1248" w:type="dxa"/>
            <w:tcBorders>
              <w:top w:val="nil"/>
              <w:left w:val="nil"/>
              <w:bottom w:val="single" w:sz="4" w:space="0" w:color="auto"/>
              <w:right w:val="single" w:sz="4" w:space="0" w:color="auto"/>
            </w:tcBorders>
            <w:shd w:val="clear" w:color="auto" w:fill="auto"/>
            <w:vAlign w:val="center"/>
          </w:tcPr>
          <w:p w14:paraId="438FC63D" w14:textId="77777777" w:rsidR="00153DCC" w:rsidRPr="00735EA2" w:rsidRDefault="00354731" w:rsidP="00E8348F">
            <w:pPr>
              <w:keepNext/>
              <w:keepLines/>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59</w:t>
            </w:r>
            <w:r w:rsidRPr="00735EA2">
              <w:rPr>
                <w:color w:val="000000"/>
                <w:sz w:val="20"/>
                <w:szCs w:val="20"/>
                <w:lang w:val="fr-CA"/>
              </w:rPr>
              <w:t>9 </w:t>
            </w:r>
            <w:r w:rsidR="00153DCC" w:rsidRPr="00735EA2">
              <w:rPr>
                <w:color w:val="000000"/>
                <w:sz w:val="20"/>
                <w:szCs w:val="20"/>
                <w:lang w:val="fr-CA"/>
              </w:rPr>
              <w:t>127</w:t>
            </w:r>
          </w:p>
        </w:tc>
      </w:tr>
      <w:tr w:rsidR="00153DCC" w:rsidRPr="00735EA2" w14:paraId="41242A3A" w14:textId="77777777" w:rsidTr="00B76EF0">
        <w:trPr>
          <w:trHeight w:val="124"/>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20B4AED7" w14:textId="77777777" w:rsidR="00153DCC" w:rsidRPr="00735EA2" w:rsidRDefault="006106BB" w:rsidP="00B76EF0">
            <w:pPr>
              <w:keepNext/>
              <w:keepLines/>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B76EF0" w:rsidRPr="00735EA2">
              <w:rPr>
                <w:color w:val="000000"/>
                <w:sz w:val="20"/>
                <w:szCs w:val="20"/>
                <w:lang w:val="fr-CA" w:eastAsia="en-CA"/>
              </w:rPr>
              <w:t xml:space="preserve">du </w:t>
            </w:r>
            <w:r w:rsidR="00A02F99" w:rsidRPr="00735EA2">
              <w:rPr>
                <w:color w:val="000000"/>
                <w:sz w:val="20"/>
                <w:szCs w:val="20"/>
                <w:lang w:val="fr-CA" w:eastAsia="en-CA"/>
              </w:rPr>
              <w:t>PNUD</w:t>
            </w:r>
            <w:r w:rsidR="00153DCC" w:rsidRPr="00735EA2">
              <w:rPr>
                <w:color w:val="000000"/>
                <w:sz w:val="20"/>
                <w:szCs w:val="20"/>
                <w:lang w:val="fr-CA" w:eastAsia="en-CA"/>
              </w:rPr>
              <w:t xml:space="preserve"> </w:t>
            </w:r>
            <w:r w:rsidR="00B76EF0" w:rsidRPr="00735EA2">
              <w:rPr>
                <w:color w:val="000000"/>
                <w:sz w:val="20"/>
                <w:szCs w:val="20"/>
                <w:lang w:val="fr-CA" w:eastAsia="en-CA"/>
              </w:rPr>
              <w:t xml:space="preserve">au </w:t>
            </w:r>
            <w:r w:rsidR="00153DCC" w:rsidRPr="00735EA2">
              <w:rPr>
                <w:color w:val="000000"/>
                <w:sz w:val="20"/>
                <w:szCs w:val="20"/>
                <w:lang w:val="fr-CA" w:eastAsia="en-CA"/>
              </w:rPr>
              <w:t>FECO</w:t>
            </w:r>
          </w:p>
        </w:tc>
        <w:tc>
          <w:tcPr>
            <w:tcW w:w="2530" w:type="dxa"/>
            <w:tcBorders>
              <w:top w:val="nil"/>
              <w:left w:val="nil"/>
              <w:bottom w:val="single" w:sz="4" w:space="0" w:color="auto"/>
              <w:right w:val="single" w:sz="4" w:space="0" w:color="auto"/>
            </w:tcBorders>
            <w:shd w:val="clear" w:color="auto" w:fill="auto"/>
            <w:noWrap/>
            <w:hideMark/>
          </w:tcPr>
          <w:p w14:paraId="4EA41FEF" w14:textId="77777777" w:rsidR="00153DCC" w:rsidRPr="00735EA2" w:rsidRDefault="006106BB" w:rsidP="00E8348F">
            <w:pPr>
              <w:keepNext/>
              <w:keepLines/>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tcPr>
          <w:p w14:paraId="0969E5A6" w14:textId="77777777" w:rsidR="00153DCC" w:rsidRPr="00735EA2" w:rsidRDefault="00354731" w:rsidP="00E8348F">
            <w:pPr>
              <w:keepNext/>
              <w:keepLines/>
              <w:jc w:val="right"/>
              <w:rPr>
                <w:color w:val="000000"/>
                <w:sz w:val="20"/>
                <w:szCs w:val="20"/>
                <w:lang w:val="fr-CA"/>
              </w:rPr>
            </w:pPr>
            <w:r w:rsidRPr="00735EA2">
              <w:rPr>
                <w:color w:val="000000"/>
                <w:sz w:val="20"/>
                <w:szCs w:val="20"/>
                <w:lang w:val="fr-CA"/>
              </w:rPr>
              <w:t>2 </w:t>
            </w:r>
            <w:r w:rsidR="00153DCC" w:rsidRPr="00735EA2">
              <w:rPr>
                <w:color w:val="000000"/>
                <w:sz w:val="20"/>
                <w:szCs w:val="20"/>
                <w:lang w:val="fr-CA"/>
              </w:rPr>
              <w:t>79</w:t>
            </w:r>
            <w:r w:rsidRPr="00735EA2">
              <w:rPr>
                <w:color w:val="000000"/>
                <w:sz w:val="20"/>
                <w:szCs w:val="20"/>
                <w:lang w:val="fr-CA"/>
              </w:rPr>
              <w:t>6 </w:t>
            </w:r>
            <w:r w:rsidR="00153DCC" w:rsidRPr="00735EA2">
              <w:rPr>
                <w:color w:val="000000"/>
                <w:sz w:val="20"/>
                <w:szCs w:val="20"/>
                <w:lang w:val="fr-CA"/>
              </w:rPr>
              <w:t>937</w:t>
            </w:r>
          </w:p>
        </w:tc>
        <w:tc>
          <w:tcPr>
            <w:tcW w:w="1275" w:type="dxa"/>
            <w:tcBorders>
              <w:top w:val="nil"/>
              <w:left w:val="nil"/>
              <w:bottom w:val="single" w:sz="4" w:space="0" w:color="auto"/>
              <w:right w:val="single" w:sz="4" w:space="0" w:color="auto"/>
            </w:tcBorders>
            <w:shd w:val="clear" w:color="auto" w:fill="auto"/>
            <w:vAlign w:val="center"/>
          </w:tcPr>
          <w:p w14:paraId="3E9BD245" w14:textId="77777777" w:rsidR="00153DCC" w:rsidRPr="00735EA2" w:rsidRDefault="00354731" w:rsidP="00E8348F">
            <w:pPr>
              <w:keepNext/>
              <w:keepLines/>
              <w:jc w:val="right"/>
              <w:rPr>
                <w:color w:val="000000"/>
                <w:sz w:val="20"/>
                <w:szCs w:val="20"/>
                <w:lang w:val="fr-CA"/>
              </w:rPr>
            </w:pPr>
            <w:r w:rsidRPr="00735EA2">
              <w:rPr>
                <w:color w:val="000000"/>
                <w:sz w:val="20"/>
                <w:szCs w:val="20"/>
                <w:lang w:val="fr-CA"/>
              </w:rPr>
              <w:t>3 </w:t>
            </w:r>
            <w:r w:rsidR="00153DCC" w:rsidRPr="00735EA2">
              <w:rPr>
                <w:color w:val="000000"/>
                <w:sz w:val="20"/>
                <w:szCs w:val="20"/>
                <w:lang w:val="fr-CA"/>
              </w:rPr>
              <w:t>74</w:t>
            </w:r>
            <w:r w:rsidRPr="00735EA2">
              <w:rPr>
                <w:color w:val="000000"/>
                <w:sz w:val="20"/>
                <w:szCs w:val="20"/>
                <w:lang w:val="fr-CA"/>
              </w:rPr>
              <w:t>1 </w:t>
            </w:r>
            <w:r w:rsidR="00153DCC" w:rsidRPr="00735EA2">
              <w:rPr>
                <w:color w:val="000000"/>
                <w:sz w:val="20"/>
                <w:szCs w:val="20"/>
                <w:lang w:val="fr-CA"/>
              </w:rPr>
              <w:t>089</w:t>
            </w:r>
          </w:p>
        </w:tc>
        <w:tc>
          <w:tcPr>
            <w:tcW w:w="1248" w:type="dxa"/>
            <w:tcBorders>
              <w:top w:val="nil"/>
              <w:left w:val="nil"/>
              <w:bottom w:val="single" w:sz="4" w:space="0" w:color="auto"/>
              <w:right w:val="single" w:sz="4" w:space="0" w:color="auto"/>
            </w:tcBorders>
            <w:shd w:val="clear" w:color="auto" w:fill="auto"/>
            <w:vAlign w:val="center"/>
          </w:tcPr>
          <w:p w14:paraId="7ADE670C" w14:textId="77777777" w:rsidR="00153DCC" w:rsidRPr="00735EA2" w:rsidRDefault="00354731" w:rsidP="00E8348F">
            <w:pPr>
              <w:keepNext/>
              <w:keepLines/>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53</w:t>
            </w:r>
            <w:r w:rsidRPr="00735EA2">
              <w:rPr>
                <w:color w:val="000000"/>
                <w:sz w:val="20"/>
                <w:szCs w:val="20"/>
                <w:lang w:val="fr-CA"/>
              </w:rPr>
              <w:t>8 </w:t>
            </w:r>
            <w:r w:rsidR="00153DCC" w:rsidRPr="00735EA2">
              <w:rPr>
                <w:color w:val="000000"/>
                <w:sz w:val="20"/>
                <w:szCs w:val="20"/>
                <w:lang w:val="fr-CA"/>
              </w:rPr>
              <w:t>026</w:t>
            </w:r>
          </w:p>
        </w:tc>
      </w:tr>
      <w:tr w:rsidR="00153DCC" w:rsidRPr="00735EA2" w14:paraId="474A1CB9" w14:textId="77777777" w:rsidTr="00B76EF0">
        <w:trPr>
          <w:trHeight w:val="50"/>
        </w:trPr>
        <w:tc>
          <w:tcPr>
            <w:tcW w:w="2965" w:type="dxa"/>
            <w:gridSpan w:val="2"/>
            <w:vMerge/>
            <w:tcBorders>
              <w:top w:val="nil"/>
              <w:left w:val="single" w:sz="4" w:space="0" w:color="auto"/>
              <w:bottom w:val="single" w:sz="4" w:space="0" w:color="auto"/>
              <w:right w:val="single" w:sz="4" w:space="0" w:color="auto"/>
            </w:tcBorders>
            <w:hideMark/>
          </w:tcPr>
          <w:p w14:paraId="2374B815" w14:textId="77777777" w:rsidR="00153DCC" w:rsidRPr="00735EA2" w:rsidRDefault="00153DCC" w:rsidP="00E8348F">
            <w:pPr>
              <w:keepNext/>
              <w:keepLines/>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4FC6BC45" w14:textId="77777777" w:rsidR="00153DCC" w:rsidRPr="00735EA2" w:rsidRDefault="006106BB" w:rsidP="00E8348F">
            <w:pPr>
              <w:keepNext/>
              <w:keepLines/>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vAlign w:val="center"/>
          </w:tcPr>
          <w:p w14:paraId="16317737" w14:textId="77777777" w:rsidR="00153DCC" w:rsidRPr="00735EA2" w:rsidRDefault="00153DCC" w:rsidP="00E8348F">
            <w:pPr>
              <w:keepNext/>
              <w:keepLines/>
              <w:jc w:val="right"/>
              <w:rPr>
                <w:color w:val="000000"/>
                <w:sz w:val="20"/>
                <w:szCs w:val="20"/>
                <w:lang w:val="fr-CA"/>
              </w:rPr>
            </w:pPr>
            <w:r w:rsidRPr="00735EA2">
              <w:rPr>
                <w:color w:val="000000"/>
                <w:sz w:val="20"/>
                <w:szCs w:val="20"/>
                <w:lang w:val="fr-CA"/>
              </w:rPr>
              <w:t>9</w:t>
            </w:r>
            <w:r w:rsidR="00354731" w:rsidRPr="00735EA2">
              <w:rPr>
                <w:color w:val="000000"/>
                <w:sz w:val="20"/>
                <w:szCs w:val="20"/>
                <w:lang w:val="fr-CA"/>
              </w:rPr>
              <w:t>9,</w:t>
            </w:r>
            <w:r w:rsidRPr="00735EA2">
              <w:rPr>
                <w:color w:val="000000"/>
                <w:sz w:val="20"/>
                <w:szCs w:val="20"/>
                <w:lang w:val="fr-CA"/>
              </w:rPr>
              <w:t>1</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tcPr>
          <w:p w14:paraId="02B72BC9" w14:textId="77777777" w:rsidR="00153DCC" w:rsidRPr="00735EA2" w:rsidRDefault="00153DCC" w:rsidP="00E8348F">
            <w:pPr>
              <w:keepNext/>
              <w:keepLines/>
              <w:jc w:val="right"/>
              <w:rPr>
                <w:color w:val="000000"/>
                <w:sz w:val="20"/>
                <w:szCs w:val="20"/>
                <w:lang w:val="fr-CA"/>
              </w:rPr>
            </w:pPr>
            <w:r w:rsidRPr="00735EA2">
              <w:rPr>
                <w:color w:val="000000"/>
                <w:sz w:val="20"/>
                <w:szCs w:val="20"/>
                <w:lang w:val="fr-CA"/>
              </w:rPr>
              <w:t>9</w:t>
            </w:r>
            <w:r w:rsidR="00354731" w:rsidRPr="00735EA2">
              <w:rPr>
                <w:color w:val="000000"/>
                <w:sz w:val="20"/>
                <w:szCs w:val="20"/>
                <w:lang w:val="fr-CA"/>
              </w:rPr>
              <w:t>9,</w:t>
            </w:r>
            <w:r w:rsidRPr="00735EA2">
              <w:rPr>
                <w:color w:val="000000"/>
                <w:sz w:val="20"/>
                <w:szCs w:val="20"/>
                <w:lang w:val="fr-CA"/>
              </w:rPr>
              <w:t>0</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tcPr>
          <w:p w14:paraId="48177757" w14:textId="77777777" w:rsidR="00153DCC" w:rsidRPr="00735EA2" w:rsidRDefault="00153DCC" w:rsidP="00E8348F">
            <w:pPr>
              <w:keepNext/>
              <w:keepLines/>
              <w:jc w:val="right"/>
              <w:rPr>
                <w:color w:val="000000"/>
                <w:sz w:val="20"/>
                <w:szCs w:val="20"/>
                <w:lang w:val="fr-CA"/>
              </w:rPr>
            </w:pPr>
            <w:r w:rsidRPr="00735EA2">
              <w:rPr>
                <w:color w:val="000000"/>
                <w:sz w:val="20"/>
                <w:szCs w:val="20"/>
                <w:lang w:val="fr-CA"/>
              </w:rPr>
              <w:t>9</w:t>
            </w:r>
            <w:r w:rsidR="00354731" w:rsidRPr="00735EA2">
              <w:rPr>
                <w:color w:val="000000"/>
                <w:sz w:val="20"/>
                <w:szCs w:val="20"/>
                <w:lang w:val="fr-CA"/>
              </w:rPr>
              <w:t>9,</w:t>
            </w:r>
            <w:r w:rsidRPr="00735EA2">
              <w:rPr>
                <w:color w:val="000000"/>
                <w:sz w:val="20"/>
                <w:szCs w:val="20"/>
                <w:lang w:val="fr-CA"/>
              </w:rPr>
              <w:t>1</w:t>
            </w:r>
            <w:r w:rsidR="006106BB" w:rsidRPr="00735EA2">
              <w:rPr>
                <w:color w:val="000000"/>
                <w:sz w:val="20"/>
                <w:szCs w:val="20"/>
                <w:lang w:val="fr-CA"/>
              </w:rPr>
              <w:t> %</w:t>
            </w:r>
          </w:p>
        </w:tc>
      </w:tr>
      <w:tr w:rsidR="00153DCC" w:rsidRPr="00735EA2" w14:paraId="67041848" w14:textId="77777777" w:rsidTr="00B76EF0">
        <w:trPr>
          <w:trHeight w:val="101"/>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013CC711" w14:textId="77777777" w:rsidR="00153DCC" w:rsidRPr="00735EA2" w:rsidRDefault="006106BB" w:rsidP="00E62D0E">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E62D0E" w:rsidRPr="00735EA2">
              <w:rPr>
                <w:color w:val="000000"/>
                <w:sz w:val="20"/>
                <w:szCs w:val="20"/>
                <w:lang w:val="fr-CA" w:eastAsia="en-CA"/>
              </w:rPr>
              <w:t>du</w:t>
            </w:r>
            <w:r w:rsidR="00153DCC" w:rsidRPr="00735EA2">
              <w:rPr>
                <w:color w:val="000000"/>
                <w:sz w:val="20"/>
                <w:szCs w:val="20"/>
                <w:lang w:val="fr-CA" w:eastAsia="en-CA"/>
              </w:rPr>
              <w:t xml:space="preserve"> FECO </w:t>
            </w:r>
            <w:r w:rsidR="00E62D0E" w:rsidRPr="00735EA2">
              <w:rPr>
                <w:color w:val="000000"/>
                <w:sz w:val="20"/>
                <w:szCs w:val="20"/>
                <w:lang w:val="fr-CA" w:eastAsia="en-CA"/>
              </w:rPr>
              <w:t xml:space="preserve">aux </w:t>
            </w:r>
            <w:r w:rsidR="00153DCC" w:rsidRPr="00735EA2">
              <w:rPr>
                <w:color w:val="000000"/>
                <w:sz w:val="20"/>
                <w:szCs w:val="20"/>
                <w:lang w:val="fr-CA" w:eastAsia="en-CA"/>
              </w:rPr>
              <w:t xml:space="preserve"> </w:t>
            </w:r>
            <w:r w:rsidR="00B76EF0" w:rsidRPr="00735EA2">
              <w:rPr>
                <w:color w:val="000000"/>
                <w:sz w:val="20"/>
                <w:szCs w:val="20"/>
                <w:lang w:val="fr-CA" w:eastAsia="en-CA"/>
              </w:rPr>
              <w:t>bénéficiaires</w:t>
            </w:r>
          </w:p>
        </w:tc>
        <w:tc>
          <w:tcPr>
            <w:tcW w:w="2530" w:type="dxa"/>
            <w:tcBorders>
              <w:top w:val="nil"/>
              <w:left w:val="nil"/>
              <w:bottom w:val="single" w:sz="4" w:space="0" w:color="auto"/>
              <w:right w:val="single" w:sz="4" w:space="0" w:color="auto"/>
            </w:tcBorders>
            <w:shd w:val="clear" w:color="auto" w:fill="auto"/>
            <w:noWrap/>
            <w:hideMark/>
          </w:tcPr>
          <w:p w14:paraId="13AD9332"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tcPr>
          <w:p w14:paraId="04F4AB9A" w14:textId="77777777" w:rsidR="00153DCC" w:rsidRPr="00735EA2" w:rsidRDefault="00354731" w:rsidP="00E8348F">
            <w:pPr>
              <w:jc w:val="right"/>
              <w:rPr>
                <w:color w:val="000000"/>
                <w:sz w:val="20"/>
                <w:szCs w:val="20"/>
                <w:lang w:val="fr-CA"/>
              </w:rPr>
            </w:pPr>
            <w:r w:rsidRPr="00735EA2">
              <w:rPr>
                <w:color w:val="000000"/>
                <w:sz w:val="20"/>
                <w:szCs w:val="20"/>
                <w:lang w:val="fr-CA"/>
              </w:rPr>
              <w:t>2 </w:t>
            </w:r>
            <w:r w:rsidR="00153DCC" w:rsidRPr="00735EA2">
              <w:rPr>
                <w:color w:val="000000"/>
                <w:sz w:val="20"/>
                <w:szCs w:val="20"/>
                <w:lang w:val="fr-CA"/>
              </w:rPr>
              <w:t>79</w:t>
            </w:r>
            <w:r w:rsidRPr="00735EA2">
              <w:rPr>
                <w:color w:val="000000"/>
                <w:sz w:val="20"/>
                <w:szCs w:val="20"/>
                <w:lang w:val="fr-CA"/>
              </w:rPr>
              <w:t>6 </w:t>
            </w:r>
            <w:r w:rsidR="00153DCC" w:rsidRPr="00735EA2">
              <w:rPr>
                <w:color w:val="000000"/>
                <w:sz w:val="20"/>
                <w:szCs w:val="20"/>
                <w:lang w:val="fr-CA"/>
              </w:rPr>
              <w:t>937</w:t>
            </w:r>
          </w:p>
        </w:tc>
        <w:tc>
          <w:tcPr>
            <w:tcW w:w="1275" w:type="dxa"/>
            <w:tcBorders>
              <w:top w:val="nil"/>
              <w:left w:val="nil"/>
              <w:bottom w:val="single" w:sz="4" w:space="0" w:color="auto"/>
              <w:right w:val="single" w:sz="4" w:space="0" w:color="auto"/>
            </w:tcBorders>
            <w:shd w:val="clear" w:color="auto" w:fill="auto"/>
            <w:vAlign w:val="center"/>
          </w:tcPr>
          <w:p w14:paraId="3967E808" w14:textId="77777777" w:rsidR="00153DCC" w:rsidRPr="00735EA2" w:rsidRDefault="00354731" w:rsidP="00E8348F">
            <w:pPr>
              <w:jc w:val="right"/>
              <w:rPr>
                <w:color w:val="000000"/>
                <w:sz w:val="20"/>
                <w:szCs w:val="20"/>
                <w:lang w:val="fr-CA"/>
              </w:rPr>
            </w:pPr>
            <w:r w:rsidRPr="00735EA2">
              <w:rPr>
                <w:color w:val="000000"/>
                <w:sz w:val="20"/>
                <w:szCs w:val="20"/>
                <w:lang w:val="fr-CA"/>
              </w:rPr>
              <w:t>3 </w:t>
            </w:r>
            <w:r w:rsidR="00153DCC" w:rsidRPr="00735EA2">
              <w:rPr>
                <w:color w:val="000000"/>
                <w:sz w:val="20"/>
                <w:szCs w:val="20"/>
                <w:lang w:val="fr-CA"/>
              </w:rPr>
              <w:t>63</w:t>
            </w:r>
            <w:r w:rsidRPr="00735EA2">
              <w:rPr>
                <w:color w:val="000000"/>
                <w:sz w:val="20"/>
                <w:szCs w:val="20"/>
                <w:lang w:val="fr-CA"/>
              </w:rPr>
              <w:t>8 </w:t>
            </w:r>
            <w:r w:rsidR="00153DCC" w:rsidRPr="00735EA2">
              <w:rPr>
                <w:color w:val="000000"/>
                <w:sz w:val="20"/>
                <w:szCs w:val="20"/>
                <w:lang w:val="fr-CA"/>
              </w:rPr>
              <w:t>223</w:t>
            </w:r>
          </w:p>
        </w:tc>
        <w:tc>
          <w:tcPr>
            <w:tcW w:w="1248" w:type="dxa"/>
            <w:tcBorders>
              <w:top w:val="nil"/>
              <w:left w:val="nil"/>
              <w:bottom w:val="single" w:sz="4" w:space="0" w:color="auto"/>
              <w:right w:val="single" w:sz="4" w:space="0" w:color="auto"/>
            </w:tcBorders>
            <w:shd w:val="clear" w:color="auto" w:fill="auto"/>
            <w:vAlign w:val="center"/>
          </w:tcPr>
          <w:p w14:paraId="623D5C20" w14:textId="77777777" w:rsidR="00153DCC" w:rsidRPr="00735EA2" w:rsidRDefault="00354731" w:rsidP="00E8348F">
            <w:pPr>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43</w:t>
            </w:r>
            <w:r w:rsidRPr="00735EA2">
              <w:rPr>
                <w:color w:val="000000"/>
                <w:sz w:val="20"/>
                <w:szCs w:val="20"/>
                <w:lang w:val="fr-CA"/>
              </w:rPr>
              <w:t>5 </w:t>
            </w:r>
            <w:r w:rsidR="00153DCC" w:rsidRPr="00735EA2">
              <w:rPr>
                <w:color w:val="000000"/>
                <w:sz w:val="20"/>
                <w:szCs w:val="20"/>
                <w:lang w:val="fr-CA"/>
              </w:rPr>
              <w:t>160</w:t>
            </w:r>
          </w:p>
        </w:tc>
      </w:tr>
      <w:tr w:rsidR="00153DCC" w:rsidRPr="00735EA2" w14:paraId="309CBAEC" w14:textId="77777777" w:rsidTr="00B76EF0">
        <w:trPr>
          <w:trHeight w:val="175"/>
        </w:trPr>
        <w:tc>
          <w:tcPr>
            <w:tcW w:w="2965" w:type="dxa"/>
            <w:gridSpan w:val="2"/>
            <w:vMerge/>
            <w:tcBorders>
              <w:top w:val="nil"/>
              <w:left w:val="single" w:sz="4" w:space="0" w:color="auto"/>
              <w:bottom w:val="single" w:sz="4" w:space="0" w:color="auto"/>
              <w:right w:val="single" w:sz="4" w:space="0" w:color="auto"/>
            </w:tcBorders>
            <w:hideMark/>
          </w:tcPr>
          <w:p w14:paraId="23246823"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46BBC25C"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vAlign w:val="center"/>
          </w:tcPr>
          <w:p w14:paraId="2C1C0D61" w14:textId="77777777" w:rsidR="00153DCC" w:rsidRPr="00735EA2" w:rsidRDefault="00153DCC" w:rsidP="00E8348F">
            <w:pPr>
              <w:jc w:val="right"/>
              <w:rPr>
                <w:color w:val="000000"/>
                <w:sz w:val="20"/>
                <w:szCs w:val="20"/>
                <w:lang w:val="fr-CA"/>
              </w:rPr>
            </w:pPr>
            <w:r w:rsidRPr="00735EA2">
              <w:rPr>
                <w:color w:val="000000"/>
                <w:sz w:val="20"/>
                <w:szCs w:val="20"/>
                <w:lang w:val="fr-CA"/>
              </w:rPr>
              <w:t>9</w:t>
            </w:r>
            <w:r w:rsidR="00354731" w:rsidRPr="00735EA2">
              <w:rPr>
                <w:color w:val="000000"/>
                <w:sz w:val="20"/>
                <w:szCs w:val="20"/>
                <w:lang w:val="fr-CA"/>
              </w:rPr>
              <w:t>9,</w:t>
            </w:r>
            <w:r w:rsidRPr="00735EA2">
              <w:rPr>
                <w:color w:val="000000"/>
                <w:sz w:val="20"/>
                <w:szCs w:val="20"/>
                <w:lang w:val="fr-CA"/>
              </w:rPr>
              <w:t>1</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tcPr>
          <w:p w14:paraId="4B3A006E" w14:textId="77777777" w:rsidR="00153DCC" w:rsidRPr="00735EA2" w:rsidRDefault="00153DCC" w:rsidP="00E8348F">
            <w:pPr>
              <w:jc w:val="right"/>
              <w:rPr>
                <w:color w:val="000000"/>
                <w:sz w:val="20"/>
                <w:szCs w:val="20"/>
                <w:lang w:val="fr-CA"/>
              </w:rPr>
            </w:pPr>
            <w:r w:rsidRPr="00735EA2">
              <w:rPr>
                <w:color w:val="000000"/>
                <w:sz w:val="20"/>
                <w:szCs w:val="20"/>
                <w:lang w:val="fr-CA"/>
              </w:rPr>
              <w:t>9</w:t>
            </w:r>
            <w:r w:rsidR="00354731" w:rsidRPr="00735EA2">
              <w:rPr>
                <w:color w:val="000000"/>
                <w:sz w:val="20"/>
                <w:szCs w:val="20"/>
                <w:lang w:val="fr-CA"/>
              </w:rPr>
              <w:t>6,</w:t>
            </w:r>
            <w:r w:rsidRPr="00735EA2">
              <w:rPr>
                <w:color w:val="000000"/>
                <w:sz w:val="20"/>
                <w:szCs w:val="20"/>
                <w:lang w:val="fr-CA"/>
              </w:rPr>
              <w:t>3</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tcPr>
          <w:p w14:paraId="0B2F4CAA" w14:textId="77777777" w:rsidR="00153DCC" w:rsidRPr="00735EA2" w:rsidRDefault="00153DCC" w:rsidP="00E8348F">
            <w:pPr>
              <w:jc w:val="right"/>
              <w:rPr>
                <w:color w:val="000000"/>
                <w:sz w:val="20"/>
                <w:szCs w:val="20"/>
                <w:lang w:val="fr-CA"/>
              </w:rPr>
            </w:pPr>
            <w:r w:rsidRPr="00735EA2">
              <w:rPr>
                <w:color w:val="000000"/>
                <w:sz w:val="20"/>
                <w:szCs w:val="20"/>
                <w:lang w:val="fr-CA"/>
              </w:rPr>
              <w:t>9</w:t>
            </w:r>
            <w:r w:rsidR="00354731" w:rsidRPr="00735EA2">
              <w:rPr>
                <w:color w:val="000000"/>
                <w:sz w:val="20"/>
                <w:szCs w:val="20"/>
                <w:lang w:val="fr-CA"/>
              </w:rPr>
              <w:t>7,</w:t>
            </w:r>
            <w:r w:rsidRPr="00735EA2">
              <w:rPr>
                <w:color w:val="000000"/>
                <w:sz w:val="20"/>
                <w:szCs w:val="20"/>
                <w:lang w:val="fr-CA"/>
              </w:rPr>
              <w:t>5</w:t>
            </w:r>
            <w:r w:rsidR="006106BB" w:rsidRPr="00735EA2">
              <w:rPr>
                <w:color w:val="000000"/>
                <w:sz w:val="20"/>
                <w:szCs w:val="20"/>
                <w:lang w:val="fr-CA"/>
              </w:rPr>
              <w:t> %</w:t>
            </w:r>
          </w:p>
        </w:tc>
      </w:tr>
      <w:tr w:rsidR="00153DCC" w:rsidRPr="00735EA2" w14:paraId="00C6666D" w14:textId="77777777" w:rsidTr="00B76EF0">
        <w:trPr>
          <w:trHeight w:val="95"/>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BBCD2C" w14:textId="77777777" w:rsidR="00153DCC" w:rsidRPr="00735EA2" w:rsidRDefault="00B76EF0" w:rsidP="00E8348F">
            <w:pPr>
              <w:jc w:val="left"/>
              <w:rPr>
                <w:b/>
                <w:bCs/>
                <w:color w:val="000000"/>
                <w:sz w:val="20"/>
                <w:szCs w:val="20"/>
                <w:lang w:val="fr-CA" w:eastAsia="en-CA"/>
              </w:rPr>
            </w:pPr>
            <w:r w:rsidRPr="00735EA2">
              <w:rPr>
                <w:b/>
                <w:bCs/>
                <w:color w:val="000000"/>
                <w:sz w:val="20"/>
                <w:szCs w:val="20"/>
                <w:lang w:val="fr-CA" w:eastAsia="en-CA"/>
              </w:rPr>
              <w:t>Entretien</w:t>
            </w:r>
            <w:r w:rsidR="00153DCC" w:rsidRPr="00735EA2">
              <w:rPr>
                <w:b/>
                <w:bCs/>
                <w:color w:val="000000"/>
                <w:sz w:val="20"/>
                <w:szCs w:val="20"/>
                <w:lang w:val="fr-CA" w:eastAsia="en-CA"/>
              </w:rPr>
              <w:t xml:space="preserve"> (</w:t>
            </w:r>
            <w:r w:rsidR="001F0672" w:rsidRPr="00735EA2">
              <w:rPr>
                <w:b/>
                <w:bCs/>
                <w:color w:val="000000"/>
                <w:sz w:val="20"/>
                <w:szCs w:val="20"/>
                <w:lang w:val="fr-CA" w:eastAsia="en-CA"/>
              </w:rPr>
              <w:t>PNUE</w:t>
            </w:r>
            <w:r w:rsidR="00153DCC" w:rsidRPr="00735EA2">
              <w:rPr>
                <w:b/>
                <w:bCs/>
                <w:color w:val="000000"/>
                <w:sz w:val="20"/>
                <w:szCs w:val="20"/>
                <w:lang w:val="fr-CA" w:eastAsia="en-CA"/>
              </w:rPr>
              <w:t>/</w:t>
            </w:r>
            <w:r w:rsidR="001F0672" w:rsidRPr="00735EA2">
              <w:rPr>
                <w:b/>
                <w:bCs/>
                <w:color w:val="000000"/>
                <w:sz w:val="20"/>
                <w:szCs w:val="20"/>
                <w:lang w:val="fr-CA" w:eastAsia="en-CA"/>
              </w:rPr>
              <w:t>Allemagne</w:t>
            </w:r>
            <w:r w:rsidR="00153DCC" w:rsidRPr="00735EA2">
              <w:rPr>
                <w:b/>
                <w:bCs/>
                <w:color w:val="000000"/>
                <w:sz w:val="20"/>
                <w:szCs w:val="20"/>
                <w:lang w:val="fr-CA" w:eastAsia="en-CA"/>
              </w:rPr>
              <w:t>/</w:t>
            </w:r>
            <w:r w:rsidR="001F0672" w:rsidRPr="00735EA2">
              <w:rPr>
                <w:b/>
                <w:bCs/>
                <w:color w:val="000000"/>
                <w:sz w:val="20"/>
                <w:szCs w:val="20"/>
                <w:lang w:val="fr-CA" w:eastAsia="en-CA"/>
              </w:rPr>
              <w:t>Japon</w:t>
            </w:r>
            <w:r w:rsidR="00153DCC" w:rsidRPr="00735EA2">
              <w:rPr>
                <w:b/>
                <w:bCs/>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tcPr>
          <w:p w14:paraId="4ABAD7DE" w14:textId="77777777" w:rsidR="00153DCC" w:rsidRPr="00735EA2" w:rsidRDefault="00153DCC" w:rsidP="00E8348F">
            <w:pPr>
              <w:jc w:val="right"/>
              <w:rPr>
                <w:b/>
                <w:bCs/>
                <w:color w:val="000000"/>
                <w:sz w:val="20"/>
                <w:szCs w:val="20"/>
                <w:lang w:val="fr-CA" w:eastAsia="en-CA"/>
              </w:rPr>
            </w:pPr>
          </w:p>
        </w:tc>
        <w:tc>
          <w:tcPr>
            <w:tcW w:w="1275" w:type="dxa"/>
            <w:tcBorders>
              <w:top w:val="nil"/>
              <w:left w:val="nil"/>
              <w:bottom w:val="single" w:sz="4" w:space="0" w:color="auto"/>
              <w:right w:val="single" w:sz="4" w:space="0" w:color="auto"/>
            </w:tcBorders>
            <w:shd w:val="clear" w:color="auto" w:fill="auto"/>
            <w:vAlign w:val="center"/>
          </w:tcPr>
          <w:p w14:paraId="7CF8330A" w14:textId="77777777" w:rsidR="00153DCC" w:rsidRPr="00735EA2" w:rsidRDefault="00153DCC" w:rsidP="00E8348F">
            <w:pPr>
              <w:jc w:val="right"/>
              <w:rPr>
                <w:b/>
                <w:bCs/>
                <w:color w:val="000000"/>
                <w:sz w:val="20"/>
                <w:szCs w:val="20"/>
                <w:lang w:val="fr-CA"/>
              </w:rPr>
            </w:pPr>
            <w:r w:rsidRPr="00735EA2">
              <w:rPr>
                <w:b/>
                <w:bCs/>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noWrap/>
            <w:vAlign w:val="center"/>
          </w:tcPr>
          <w:p w14:paraId="58CB0D34" w14:textId="77777777" w:rsidR="00153DCC" w:rsidRPr="00735EA2" w:rsidRDefault="00153DCC" w:rsidP="00E8348F">
            <w:pPr>
              <w:jc w:val="right"/>
              <w:rPr>
                <w:b/>
                <w:bCs/>
                <w:color w:val="000000"/>
                <w:sz w:val="20"/>
                <w:szCs w:val="20"/>
                <w:lang w:val="fr-CA"/>
              </w:rPr>
            </w:pPr>
            <w:r w:rsidRPr="00735EA2">
              <w:rPr>
                <w:b/>
                <w:bCs/>
                <w:color w:val="000000"/>
                <w:sz w:val="20"/>
                <w:szCs w:val="20"/>
                <w:lang w:val="fr-CA"/>
              </w:rPr>
              <w:t> </w:t>
            </w:r>
          </w:p>
        </w:tc>
      </w:tr>
      <w:tr w:rsidR="00153DCC" w:rsidRPr="00735EA2" w14:paraId="285E896B" w14:textId="77777777" w:rsidTr="00B76EF0">
        <w:trPr>
          <w:trHeight w:val="41"/>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54119A"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276" w:type="dxa"/>
            <w:tcBorders>
              <w:top w:val="nil"/>
              <w:left w:val="nil"/>
              <w:bottom w:val="single" w:sz="4" w:space="0" w:color="auto"/>
              <w:right w:val="single" w:sz="4" w:space="0" w:color="auto"/>
            </w:tcBorders>
            <w:shd w:val="clear" w:color="auto" w:fill="auto"/>
          </w:tcPr>
          <w:p w14:paraId="72342F03" w14:textId="77777777" w:rsidR="00153DCC" w:rsidRPr="00735EA2" w:rsidRDefault="00354731" w:rsidP="00E8348F">
            <w:pPr>
              <w:jc w:val="right"/>
              <w:rPr>
                <w:color w:val="000000"/>
                <w:sz w:val="20"/>
                <w:szCs w:val="20"/>
                <w:lang w:val="fr-CA" w:eastAsia="en-CA"/>
              </w:rPr>
            </w:pPr>
            <w:r w:rsidRPr="00735EA2">
              <w:rPr>
                <w:color w:val="000000"/>
                <w:sz w:val="20"/>
                <w:szCs w:val="20"/>
                <w:lang w:val="fr-CA"/>
              </w:rPr>
              <w:t>3 </w:t>
            </w:r>
            <w:r w:rsidR="00153DCC" w:rsidRPr="00735EA2">
              <w:rPr>
                <w:color w:val="000000"/>
                <w:sz w:val="20"/>
                <w:szCs w:val="20"/>
                <w:lang w:val="fr-CA"/>
              </w:rPr>
              <w:t>67</w:t>
            </w:r>
            <w:r w:rsidRPr="00735EA2">
              <w:rPr>
                <w:color w:val="000000"/>
                <w:sz w:val="20"/>
                <w:szCs w:val="20"/>
                <w:lang w:val="fr-CA"/>
              </w:rPr>
              <w:t>9 </w:t>
            </w:r>
            <w:r w:rsidR="00153DCC" w:rsidRPr="00735EA2">
              <w:rPr>
                <w:color w:val="000000"/>
                <w:sz w:val="20"/>
                <w:szCs w:val="20"/>
                <w:lang w:val="fr-CA"/>
              </w:rPr>
              <w:t>132</w:t>
            </w:r>
          </w:p>
        </w:tc>
        <w:tc>
          <w:tcPr>
            <w:tcW w:w="1275" w:type="dxa"/>
            <w:tcBorders>
              <w:top w:val="nil"/>
              <w:left w:val="nil"/>
              <w:bottom w:val="single" w:sz="4" w:space="0" w:color="auto"/>
              <w:right w:val="single" w:sz="4" w:space="0" w:color="auto"/>
            </w:tcBorders>
            <w:shd w:val="clear" w:color="auto" w:fill="auto"/>
            <w:vAlign w:val="center"/>
          </w:tcPr>
          <w:p w14:paraId="56FC8B3D" w14:textId="77777777" w:rsidR="00153DCC" w:rsidRPr="00735EA2" w:rsidRDefault="00354731" w:rsidP="00E8348F">
            <w:pPr>
              <w:jc w:val="right"/>
              <w:rPr>
                <w:color w:val="000000"/>
                <w:sz w:val="20"/>
                <w:szCs w:val="20"/>
                <w:lang w:val="fr-CA"/>
              </w:rPr>
            </w:pPr>
            <w:r w:rsidRPr="00735EA2">
              <w:rPr>
                <w:color w:val="000000"/>
                <w:sz w:val="20"/>
                <w:szCs w:val="20"/>
                <w:lang w:val="fr-CA"/>
              </w:rPr>
              <w:t>2 </w:t>
            </w:r>
            <w:r w:rsidR="00153DCC" w:rsidRPr="00735EA2">
              <w:rPr>
                <w:color w:val="000000"/>
                <w:sz w:val="20"/>
                <w:szCs w:val="20"/>
                <w:lang w:val="fr-CA"/>
              </w:rPr>
              <w:t>65</w:t>
            </w:r>
            <w:r w:rsidRPr="00735EA2">
              <w:rPr>
                <w:color w:val="000000"/>
                <w:sz w:val="20"/>
                <w:szCs w:val="20"/>
                <w:lang w:val="fr-CA"/>
              </w:rPr>
              <w:t>0 </w:t>
            </w:r>
            <w:r w:rsidR="00153DCC" w:rsidRPr="00735EA2">
              <w:rPr>
                <w:color w:val="000000"/>
                <w:sz w:val="20"/>
                <w:szCs w:val="20"/>
                <w:lang w:val="fr-CA"/>
              </w:rPr>
              <w:t>000</w:t>
            </w:r>
          </w:p>
        </w:tc>
        <w:tc>
          <w:tcPr>
            <w:tcW w:w="1248" w:type="dxa"/>
            <w:tcBorders>
              <w:top w:val="nil"/>
              <w:left w:val="nil"/>
              <w:bottom w:val="single" w:sz="4" w:space="0" w:color="auto"/>
              <w:right w:val="single" w:sz="4" w:space="0" w:color="auto"/>
            </w:tcBorders>
            <w:shd w:val="clear" w:color="auto" w:fill="auto"/>
            <w:vAlign w:val="center"/>
          </w:tcPr>
          <w:p w14:paraId="31767475" w14:textId="77777777" w:rsidR="00153DCC" w:rsidRPr="00735EA2" w:rsidRDefault="00354731" w:rsidP="00E8348F">
            <w:pPr>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32</w:t>
            </w:r>
            <w:r w:rsidRPr="00735EA2">
              <w:rPr>
                <w:color w:val="000000"/>
                <w:sz w:val="20"/>
                <w:szCs w:val="20"/>
                <w:lang w:val="fr-CA"/>
              </w:rPr>
              <w:t>9 </w:t>
            </w:r>
            <w:r w:rsidR="00153DCC" w:rsidRPr="00735EA2">
              <w:rPr>
                <w:color w:val="000000"/>
                <w:sz w:val="20"/>
                <w:szCs w:val="20"/>
                <w:lang w:val="fr-CA"/>
              </w:rPr>
              <w:t>132</w:t>
            </w:r>
          </w:p>
        </w:tc>
      </w:tr>
      <w:tr w:rsidR="00153DCC" w:rsidRPr="00735EA2" w14:paraId="7A86D70F" w14:textId="77777777" w:rsidTr="00B76EF0">
        <w:trPr>
          <w:trHeight w:val="86"/>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4DCA8A56" w14:textId="77777777" w:rsidR="00153DCC" w:rsidRPr="00735EA2" w:rsidRDefault="006106BB" w:rsidP="00B76EF0">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B76EF0" w:rsidRPr="00735EA2">
              <w:rPr>
                <w:color w:val="000000"/>
                <w:sz w:val="20"/>
                <w:szCs w:val="20"/>
                <w:lang w:val="fr-CA" w:eastAsia="en-CA"/>
              </w:rPr>
              <w:t>des</w:t>
            </w:r>
            <w:r w:rsidR="00153DCC" w:rsidRPr="00735EA2">
              <w:rPr>
                <w:color w:val="000000"/>
                <w:sz w:val="20"/>
                <w:szCs w:val="20"/>
                <w:lang w:val="fr-CA" w:eastAsia="en-CA"/>
              </w:rPr>
              <w:t xml:space="preserve"> </w:t>
            </w:r>
            <w:r w:rsidR="00B76EF0" w:rsidRPr="00735EA2">
              <w:rPr>
                <w:color w:val="000000"/>
                <w:sz w:val="20"/>
                <w:szCs w:val="20"/>
                <w:lang w:val="fr-CA" w:eastAsia="en-CA"/>
              </w:rPr>
              <w:t>agences d’exécution</w:t>
            </w:r>
            <w:r w:rsidR="00153DCC" w:rsidRPr="00735EA2">
              <w:rPr>
                <w:color w:val="000000"/>
                <w:sz w:val="20"/>
                <w:szCs w:val="20"/>
                <w:lang w:val="fr-CA" w:eastAsia="en-CA"/>
              </w:rPr>
              <w:t xml:space="preserve"> </w:t>
            </w:r>
            <w:r w:rsidR="00B76EF0" w:rsidRPr="00735EA2">
              <w:rPr>
                <w:color w:val="000000"/>
                <w:sz w:val="20"/>
                <w:szCs w:val="20"/>
                <w:lang w:val="fr-CA" w:eastAsia="en-CA"/>
              </w:rPr>
              <w:t>au</w:t>
            </w:r>
            <w:r w:rsidR="00153DCC" w:rsidRPr="00735EA2">
              <w:rPr>
                <w:color w:val="000000"/>
                <w:sz w:val="20"/>
                <w:szCs w:val="20"/>
                <w:lang w:val="fr-CA" w:eastAsia="en-CA"/>
              </w:rPr>
              <w:t xml:space="preserve"> FECO</w:t>
            </w:r>
          </w:p>
        </w:tc>
        <w:tc>
          <w:tcPr>
            <w:tcW w:w="2530" w:type="dxa"/>
            <w:tcBorders>
              <w:top w:val="nil"/>
              <w:left w:val="nil"/>
              <w:bottom w:val="single" w:sz="4" w:space="0" w:color="auto"/>
              <w:right w:val="single" w:sz="4" w:space="0" w:color="auto"/>
            </w:tcBorders>
            <w:shd w:val="clear" w:color="auto" w:fill="auto"/>
            <w:noWrap/>
            <w:hideMark/>
          </w:tcPr>
          <w:p w14:paraId="6E29F57B"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tcPr>
          <w:p w14:paraId="5ABB73A2" w14:textId="77777777" w:rsidR="00153DCC" w:rsidRPr="00735EA2" w:rsidRDefault="00354731" w:rsidP="00E8348F">
            <w:pPr>
              <w:jc w:val="right"/>
              <w:rPr>
                <w:color w:val="000000"/>
                <w:sz w:val="20"/>
                <w:szCs w:val="20"/>
                <w:lang w:val="fr-CA"/>
              </w:rPr>
            </w:pPr>
            <w:r w:rsidRPr="00735EA2">
              <w:rPr>
                <w:color w:val="000000"/>
                <w:sz w:val="20"/>
                <w:szCs w:val="20"/>
                <w:lang w:val="fr-CA"/>
              </w:rPr>
              <w:t>1 </w:t>
            </w:r>
            <w:r w:rsidR="00153DCC" w:rsidRPr="00735EA2">
              <w:rPr>
                <w:color w:val="000000"/>
                <w:sz w:val="20"/>
                <w:szCs w:val="20"/>
                <w:lang w:val="fr-CA"/>
              </w:rPr>
              <w:t>87</w:t>
            </w:r>
            <w:r w:rsidRPr="00735EA2">
              <w:rPr>
                <w:color w:val="000000"/>
                <w:sz w:val="20"/>
                <w:szCs w:val="20"/>
                <w:lang w:val="fr-CA"/>
              </w:rPr>
              <w:t>0 </w:t>
            </w:r>
            <w:r w:rsidR="00153DCC" w:rsidRPr="00735EA2">
              <w:rPr>
                <w:color w:val="000000"/>
                <w:sz w:val="20"/>
                <w:szCs w:val="20"/>
                <w:lang w:val="fr-CA"/>
              </w:rPr>
              <w:t>274</w:t>
            </w:r>
          </w:p>
        </w:tc>
        <w:tc>
          <w:tcPr>
            <w:tcW w:w="1275" w:type="dxa"/>
            <w:tcBorders>
              <w:top w:val="nil"/>
              <w:left w:val="nil"/>
              <w:bottom w:val="single" w:sz="4" w:space="0" w:color="auto"/>
              <w:right w:val="single" w:sz="4" w:space="0" w:color="auto"/>
            </w:tcBorders>
            <w:shd w:val="clear" w:color="auto" w:fill="auto"/>
            <w:vAlign w:val="center"/>
          </w:tcPr>
          <w:p w14:paraId="644FE2BE" w14:textId="77777777" w:rsidR="00153DCC" w:rsidRPr="00735EA2" w:rsidRDefault="00354731" w:rsidP="00E8348F">
            <w:pPr>
              <w:jc w:val="right"/>
              <w:rPr>
                <w:color w:val="000000"/>
                <w:sz w:val="20"/>
                <w:szCs w:val="20"/>
                <w:lang w:val="fr-CA"/>
              </w:rPr>
            </w:pPr>
            <w:r w:rsidRPr="00735EA2">
              <w:rPr>
                <w:color w:val="000000"/>
                <w:sz w:val="20"/>
                <w:szCs w:val="20"/>
                <w:lang w:val="fr-CA"/>
              </w:rPr>
              <w:t>1 </w:t>
            </w:r>
            <w:r w:rsidR="00153DCC" w:rsidRPr="00735EA2">
              <w:rPr>
                <w:color w:val="000000"/>
                <w:sz w:val="20"/>
                <w:szCs w:val="20"/>
                <w:lang w:val="fr-CA"/>
              </w:rPr>
              <w:t>30</w:t>
            </w:r>
            <w:r w:rsidRPr="00735EA2">
              <w:rPr>
                <w:color w:val="000000"/>
                <w:sz w:val="20"/>
                <w:szCs w:val="20"/>
                <w:lang w:val="fr-CA"/>
              </w:rPr>
              <w:t>0 </w:t>
            </w:r>
            <w:r w:rsidR="00153DCC" w:rsidRPr="00735EA2">
              <w:rPr>
                <w:color w:val="000000"/>
                <w:sz w:val="20"/>
                <w:szCs w:val="20"/>
                <w:lang w:val="fr-CA"/>
              </w:rPr>
              <w:t>000</w:t>
            </w:r>
          </w:p>
        </w:tc>
        <w:tc>
          <w:tcPr>
            <w:tcW w:w="1248" w:type="dxa"/>
            <w:tcBorders>
              <w:top w:val="nil"/>
              <w:left w:val="nil"/>
              <w:bottom w:val="single" w:sz="4" w:space="0" w:color="auto"/>
              <w:right w:val="single" w:sz="4" w:space="0" w:color="auto"/>
            </w:tcBorders>
            <w:shd w:val="clear" w:color="auto" w:fill="auto"/>
            <w:vAlign w:val="center"/>
          </w:tcPr>
          <w:p w14:paraId="67BA8B82" w14:textId="77777777" w:rsidR="00153DCC" w:rsidRPr="00735EA2" w:rsidRDefault="00354731" w:rsidP="00E8348F">
            <w:pPr>
              <w:jc w:val="right"/>
              <w:rPr>
                <w:color w:val="000000"/>
                <w:sz w:val="20"/>
                <w:szCs w:val="20"/>
                <w:lang w:val="fr-CA"/>
              </w:rPr>
            </w:pPr>
            <w:r w:rsidRPr="00735EA2">
              <w:rPr>
                <w:color w:val="000000"/>
                <w:sz w:val="20"/>
                <w:szCs w:val="20"/>
                <w:lang w:val="fr-CA"/>
              </w:rPr>
              <w:t>3 </w:t>
            </w:r>
            <w:r w:rsidR="00153DCC" w:rsidRPr="00735EA2">
              <w:rPr>
                <w:color w:val="000000"/>
                <w:sz w:val="20"/>
                <w:szCs w:val="20"/>
                <w:lang w:val="fr-CA"/>
              </w:rPr>
              <w:t>17</w:t>
            </w:r>
            <w:r w:rsidRPr="00735EA2">
              <w:rPr>
                <w:color w:val="000000"/>
                <w:sz w:val="20"/>
                <w:szCs w:val="20"/>
                <w:lang w:val="fr-CA"/>
              </w:rPr>
              <w:t>0 </w:t>
            </w:r>
            <w:r w:rsidR="00153DCC" w:rsidRPr="00735EA2">
              <w:rPr>
                <w:color w:val="000000"/>
                <w:sz w:val="20"/>
                <w:szCs w:val="20"/>
                <w:lang w:val="fr-CA"/>
              </w:rPr>
              <w:t>274</w:t>
            </w:r>
          </w:p>
        </w:tc>
      </w:tr>
      <w:tr w:rsidR="00153DCC" w:rsidRPr="00735EA2" w14:paraId="30A042D3" w14:textId="77777777" w:rsidTr="00B76EF0">
        <w:trPr>
          <w:trHeight w:val="41"/>
        </w:trPr>
        <w:tc>
          <w:tcPr>
            <w:tcW w:w="2965" w:type="dxa"/>
            <w:gridSpan w:val="2"/>
            <w:vMerge/>
            <w:tcBorders>
              <w:top w:val="nil"/>
              <w:left w:val="single" w:sz="4" w:space="0" w:color="auto"/>
              <w:bottom w:val="single" w:sz="4" w:space="0" w:color="auto"/>
              <w:right w:val="single" w:sz="4" w:space="0" w:color="auto"/>
            </w:tcBorders>
            <w:hideMark/>
          </w:tcPr>
          <w:p w14:paraId="21F55CAD"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5CF126FF"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tcPr>
          <w:p w14:paraId="2A71EFC9" w14:textId="77777777" w:rsidR="00153DCC" w:rsidRPr="00735EA2" w:rsidRDefault="00153DCC" w:rsidP="00E8348F">
            <w:pPr>
              <w:jc w:val="right"/>
              <w:rPr>
                <w:color w:val="000000"/>
                <w:sz w:val="20"/>
                <w:szCs w:val="20"/>
                <w:lang w:val="fr-CA"/>
              </w:rPr>
            </w:pPr>
            <w:r w:rsidRPr="00735EA2">
              <w:rPr>
                <w:color w:val="000000"/>
                <w:sz w:val="20"/>
                <w:szCs w:val="20"/>
                <w:lang w:val="fr-CA"/>
              </w:rPr>
              <w:t>5</w:t>
            </w:r>
            <w:r w:rsidR="00354731" w:rsidRPr="00735EA2">
              <w:rPr>
                <w:color w:val="000000"/>
                <w:sz w:val="20"/>
                <w:szCs w:val="20"/>
                <w:lang w:val="fr-CA"/>
              </w:rPr>
              <w:t>0,</w:t>
            </w:r>
            <w:r w:rsidRPr="00735EA2">
              <w:rPr>
                <w:color w:val="000000"/>
                <w:sz w:val="20"/>
                <w:szCs w:val="20"/>
                <w:lang w:val="fr-CA"/>
              </w:rPr>
              <w:t>8</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tcPr>
          <w:p w14:paraId="7008C21E" w14:textId="77777777" w:rsidR="00153DCC" w:rsidRPr="00735EA2" w:rsidRDefault="00153DCC" w:rsidP="00E8348F">
            <w:pPr>
              <w:jc w:val="right"/>
              <w:rPr>
                <w:color w:val="000000"/>
                <w:sz w:val="20"/>
                <w:szCs w:val="20"/>
                <w:lang w:val="fr-CA"/>
              </w:rPr>
            </w:pPr>
            <w:r w:rsidRPr="00735EA2">
              <w:rPr>
                <w:color w:val="000000"/>
                <w:sz w:val="20"/>
                <w:szCs w:val="20"/>
                <w:lang w:val="fr-CA"/>
              </w:rPr>
              <w:t>4</w:t>
            </w:r>
            <w:r w:rsidR="00354731" w:rsidRPr="00735EA2">
              <w:rPr>
                <w:color w:val="000000"/>
                <w:sz w:val="20"/>
                <w:szCs w:val="20"/>
                <w:lang w:val="fr-CA"/>
              </w:rPr>
              <w:t>9,</w:t>
            </w:r>
            <w:r w:rsidRPr="00735EA2">
              <w:rPr>
                <w:color w:val="000000"/>
                <w:sz w:val="20"/>
                <w:szCs w:val="20"/>
                <w:lang w:val="fr-CA"/>
              </w:rPr>
              <w:t>1</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tcPr>
          <w:p w14:paraId="1B0BD969" w14:textId="77777777" w:rsidR="00153DCC" w:rsidRPr="00735EA2" w:rsidRDefault="00153DCC" w:rsidP="00E8348F">
            <w:pPr>
              <w:jc w:val="right"/>
              <w:rPr>
                <w:color w:val="000000"/>
                <w:sz w:val="20"/>
                <w:szCs w:val="20"/>
                <w:lang w:val="fr-CA"/>
              </w:rPr>
            </w:pPr>
            <w:r w:rsidRPr="00735EA2">
              <w:rPr>
                <w:color w:val="000000"/>
                <w:sz w:val="20"/>
                <w:szCs w:val="20"/>
                <w:lang w:val="fr-CA"/>
              </w:rPr>
              <w:t>5</w:t>
            </w:r>
            <w:r w:rsidR="00354731" w:rsidRPr="00735EA2">
              <w:rPr>
                <w:color w:val="000000"/>
                <w:sz w:val="20"/>
                <w:szCs w:val="20"/>
                <w:lang w:val="fr-CA"/>
              </w:rPr>
              <w:t>0,</w:t>
            </w:r>
            <w:r w:rsidRPr="00735EA2">
              <w:rPr>
                <w:color w:val="000000"/>
                <w:sz w:val="20"/>
                <w:szCs w:val="20"/>
                <w:lang w:val="fr-CA"/>
              </w:rPr>
              <w:t>1</w:t>
            </w:r>
            <w:r w:rsidR="006106BB" w:rsidRPr="00735EA2">
              <w:rPr>
                <w:color w:val="000000"/>
                <w:sz w:val="20"/>
                <w:szCs w:val="20"/>
                <w:lang w:val="fr-CA"/>
              </w:rPr>
              <w:t> %</w:t>
            </w:r>
          </w:p>
        </w:tc>
      </w:tr>
      <w:tr w:rsidR="00153DCC" w:rsidRPr="00735EA2" w14:paraId="73E3E837" w14:textId="77777777" w:rsidTr="00B76EF0">
        <w:trPr>
          <w:trHeight w:val="78"/>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0F305C8A" w14:textId="77777777" w:rsidR="00153DCC" w:rsidRPr="00735EA2" w:rsidRDefault="006106BB" w:rsidP="00B76EF0">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 </w:t>
            </w:r>
            <w:r w:rsidR="00B76EF0" w:rsidRPr="00735EA2">
              <w:rPr>
                <w:color w:val="000000"/>
                <w:sz w:val="20"/>
                <w:szCs w:val="20"/>
                <w:lang w:val="fr-CA" w:eastAsia="en-CA"/>
              </w:rPr>
              <w:t>du</w:t>
            </w:r>
            <w:r w:rsidR="00153DCC" w:rsidRPr="00735EA2">
              <w:rPr>
                <w:color w:val="000000"/>
                <w:sz w:val="20"/>
                <w:szCs w:val="20"/>
                <w:lang w:val="fr-CA" w:eastAsia="en-CA"/>
              </w:rPr>
              <w:t xml:space="preserve"> FECO</w:t>
            </w:r>
          </w:p>
        </w:tc>
        <w:tc>
          <w:tcPr>
            <w:tcW w:w="2530" w:type="dxa"/>
            <w:tcBorders>
              <w:top w:val="nil"/>
              <w:left w:val="nil"/>
              <w:bottom w:val="single" w:sz="4" w:space="0" w:color="auto"/>
              <w:right w:val="single" w:sz="4" w:space="0" w:color="auto"/>
            </w:tcBorders>
            <w:shd w:val="clear" w:color="auto" w:fill="auto"/>
            <w:noWrap/>
            <w:hideMark/>
          </w:tcPr>
          <w:p w14:paraId="4D5AE356"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tcPr>
          <w:p w14:paraId="32D045D7" w14:textId="77777777" w:rsidR="00153DCC" w:rsidRPr="00735EA2" w:rsidRDefault="00354731" w:rsidP="00E8348F">
            <w:pPr>
              <w:jc w:val="right"/>
              <w:rPr>
                <w:color w:val="000000"/>
                <w:sz w:val="20"/>
                <w:szCs w:val="20"/>
                <w:lang w:val="fr-CA"/>
              </w:rPr>
            </w:pPr>
            <w:r w:rsidRPr="00735EA2">
              <w:rPr>
                <w:color w:val="000000"/>
                <w:sz w:val="20"/>
                <w:szCs w:val="20"/>
                <w:lang w:val="fr-CA"/>
              </w:rPr>
              <w:t>1 </w:t>
            </w:r>
            <w:r w:rsidR="00153DCC" w:rsidRPr="00735EA2">
              <w:rPr>
                <w:color w:val="000000"/>
                <w:sz w:val="20"/>
                <w:szCs w:val="20"/>
                <w:lang w:val="fr-CA"/>
              </w:rPr>
              <w:t>32</w:t>
            </w:r>
            <w:r w:rsidRPr="00735EA2">
              <w:rPr>
                <w:color w:val="000000"/>
                <w:sz w:val="20"/>
                <w:szCs w:val="20"/>
                <w:lang w:val="fr-CA"/>
              </w:rPr>
              <w:t>4 </w:t>
            </w:r>
            <w:r w:rsidR="00153DCC" w:rsidRPr="00735EA2">
              <w:rPr>
                <w:color w:val="000000"/>
                <w:sz w:val="20"/>
                <w:szCs w:val="20"/>
                <w:lang w:val="fr-CA"/>
              </w:rPr>
              <w:t>500</w:t>
            </w:r>
          </w:p>
        </w:tc>
        <w:tc>
          <w:tcPr>
            <w:tcW w:w="1275" w:type="dxa"/>
            <w:tcBorders>
              <w:top w:val="nil"/>
              <w:left w:val="nil"/>
              <w:bottom w:val="single" w:sz="4" w:space="0" w:color="auto"/>
              <w:right w:val="single" w:sz="4" w:space="0" w:color="auto"/>
            </w:tcBorders>
            <w:shd w:val="clear" w:color="auto" w:fill="auto"/>
            <w:vAlign w:val="center"/>
          </w:tcPr>
          <w:p w14:paraId="7B141CA6" w14:textId="77777777" w:rsidR="00153DCC" w:rsidRPr="00735EA2" w:rsidRDefault="00153DCC" w:rsidP="00E8348F">
            <w:pPr>
              <w:jc w:val="right"/>
              <w:rPr>
                <w:color w:val="000000"/>
                <w:sz w:val="20"/>
                <w:szCs w:val="20"/>
                <w:lang w:val="fr-CA"/>
              </w:rPr>
            </w:pPr>
            <w:r w:rsidRPr="00735EA2">
              <w:rPr>
                <w:color w:val="000000"/>
                <w:sz w:val="20"/>
                <w:szCs w:val="20"/>
                <w:lang w:val="fr-CA"/>
              </w:rPr>
              <w:t>22</w:t>
            </w:r>
            <w:r w:rsidR="00354731" w:rsidRPr="00735EA2">
              <w:rPr>
                <w:color w:val="000000"/>
                <w:sz w:val="20"/>
                <w:szCs w:val="20"/>
                <w:lang w:val="fr-CA"/>
              </w:rPr>
              <w:t>0 </w:t>
            </w:r>
            <w:r w:rsidRPr="00735EA2">
              <w:rPr>
                <w:color w:val="000000"/>
                <w:sz w:val="20"/>
                <w:szCs w:val="20"/>
                <w:lang w:val="fr-CA"/>
              </w:rPr>
              <w:t>000</w:t>
            </w:r>
          </w:p>
        </w:tc>
        <w:tc>
          <w:tcPr>
            <w:tcW w:w="1248" w:type="dxa"/>
            <w:tcBorders>
              <w:top w:val="nil"/>
              <w:left w:val="nil"/>
              <w:bottom w:val="single" w:sz="4" w:space="0" w:color="auto"/>
              <w:right w:val="single" w:sz="4" w:space="0" w:color="auto"/>
            </w:tcBorders>
            <w:shd w:val="clear" w:color="auto" w:fill="auto"/>
            <w:vAlign w:val="center"/>
          </w:tcPr>
          <w:p w14:paraId="4D9BFA73" w14:textId="77777777" w:rsidR="00153DCC" w:rsidRPr="00735EA2" w:rsidRDefault="00354731" w:rsidP="00E8348F">
            <w:pPr>
              <w:jc w:val="right"/>
              <w:rPr>
                <w:color w:val="000000"/>
                <w:sz w:val="20"/>
                <w:szCs w:val="20"/>
                <w:lang w:val="fr-CA"/>
              </w:rPr>
            </w:pPr>
            <w:r w:rsidRPr="00735EA2">
              <w:rPr>
                <w:color w:val="000000"/>
                <w:sz w:val="20"/>
                <w:szCs w:val="20"/>
                <w:lang w:val="fr-CA"/>
              </w:rPr>
              <w:t>1 </w:t>
            </w:r>
            <w:r w:rsidR="00153DCC" w:rsidRPr="00735EA2">
              <w:rPr>
                <w:color w:val="000000"/>
                <w:sz w:val="20"/>
                <w:szCs w:val="20"/>
                <w:lang w:val="fr-CA"/>
              </w:rPr>
              <w:t>54</w:t>
            </w:r>
            <w:r w:rsidRPr="00735EA2">
              <w:rPr>
                <w:color w:val="000000"/>
                <w:sz w:val="20"/>
                <w:szCs w:val="20"/>
                <w:lang w:val="fr-CA"/>
              </w:rPr>
              <w:t>4 </w:t>
            </w:r>
            <w:r w:rsidR="00153DCC" w:rsidRPr="00735EA2">
              <w:rPr>
                <w:color w:val="000000"/>
                <w:sz w:val="20"/>
                <w:szCs w:val="20"/>
                <w:lang w:val="fr-CA"/>
              </w:rPr>
              <w:t>500</w:t>
            </w:r>
          </w:p>
        </w:tc>
      </w:tr>
      <w:tr w:rsidR="00153DCC" w:rsidRPr="00735EA2" w14:paraId="28CF8A6F" w14:textId="77777777" w:rsidTr="00B76EF0">
        <w:trPr>
          <w:trHeight w:val="153"/>
        </w:trPr>
        <w:tc>
          <w:tcPr>
            <w:tcW w:w="2965" w:type="dxa"/>
            <w:gridSpan w:val="2"/>
            <w:vMerge/>
            <w:tcBorders>
              <w:top w:val="nil"/>
              <w:left w:val="single" w:sz="4" w:space="0" w:color="auto"/>
              <w:bottom w:val="single" w:sz="4" w:space="0" w:color="auto"/>
              <w:right w:val="single" w:sz="4" w:space="0" w:color="auto"/>
            </w:tcBorders>
            <w:hideMark/>
          </w:tcPr>
          <w:p w14:paraId="0950690A"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6CDA5D34"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vAlign w:val="center"/>
          </w:tcPr>
          <w:p w14:paraId="1036730E" w14:textId="77777777" w:rsidR="00153DCC" w:rsidRPr="00735EA2" w:rsidRDefault="00153DCC" w:rsidP="00E8348F">
            <w:pPr>
              <w:jc w:val="right"/>
              <w:rPr>
                <w:color w:val="000000"/>
                <w:sz w:val="20"/>
                <w:szCs w:val="20"/>
                <w:lang w:val="fr-CA"/>
              </w:rPr>
            </w:pPr>
            <w:r w:rsidRPr="00735EA2">
              <w:rPr>
                <w:color w:val="000000"/>
                <w:sz w:val="20"/>
                <w:szCs w:val="20"/>
                <w:lang w:val="fr-CA"/>
              </w:rPr>
              <w:t>3</w:t>
            </w:r>
            <w:r w:rsidR="00354731" w:rsidRPr="00735EA2">
              <w:rPr>
                <w:color w:val="000000"/>
                <w:sz w:val="20"/>
                <w:szCs w:val="20"/>
                <w:lang w:val="fr-CA"/>
              </w:rPr>
              <w:t>6,</w:t>
            </w:r>
            <w:r w:rsidRPr="00735EA2">
              <w:rPr>
                <w:color w:val="000000"/>
                <w:sz w:val="20"/>
                <w:szCs w:val="20"/>
                <w:lang w:val="fr-CA"/>
              </w:rPr>
              <w:t>0</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tcPr>
          <w:p w14:paraId="13E88793" w14:textId="77777777" w:rsidR="00153DCC" w:rsidRPr="00735EA2" w:rsidRDefault="00354731" w:rsidP="00E8348F">
            <w:pPr>
              <w:jc w:val="right"/>
              <w:rPr>
                <w:color w:val="000000"/>
                <w:sz w:val="20"/>
                <w:szCs w:val="20"/>
                <w:lang w:val="fr-CA"/>
              </w:rPr>
            </w:pPr>
            <w:r w:rsidRPr="00735EA2">
              <w:rPr>
                <w:color w:val="000000"/>
                <w:sz w:val="20"/>
                <w:szCs w:val="20"/>
                <w:lang w:val="fr-CA"/>
              </w:rPr>
              <w:t>8,</w:t>
            </w:r>
            <w:r w:rsidR="00153DCC" w:rsidRPr="00735EA2">
              <w:rPr>
                <w:color w:val="000000"/>
                <w:sz w:val="20"/>
                <w:szCs w:val="20"/>
                <w:lang w:val="fr-CA"/>
              </w:rPr>
              <w:t>3</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tcPr>
          <w:p w14:paraId="5AA5E1AD" w14:textId="77777777" w:rsidR="00153DCC" w:rsidRPr="00735EA2" w:rsidRDefault="00153DCC" w:rsidP="00E8348F">
            <w:pPr>
              <w:jc w:val="right"/>
              <w:rPr>
                <w:color w:val="000000"/>
                <w:sz w:val="20"/>
                <w:szCs w:val="20"/>
                <w:lang w:val="fr-CA"/>
              </w:rPr>
            </w:pPr>
            <w:r w:rsidRPr="00735EA2">
              <w:rPr>
                <w:color w:val="000000"/>
                <w:sz w:val="20"/>
                <w:szCs w:val="20"/>
                <w:lang w:val="fr-CA"/>
              </w:rPr>
              <w:t>2</w:t>
            </w:r>
            <w:r w:rsidR="00354731" w:rsidRPr="00735EA2">
              <w:rPr>
                <w:color w:val="000000"/>
                <w:sz w:val="20"/>
                <w:szCs w:val="20"/>
                <w:lang w:val="fr-CA"/>
              </w:rPr>
              <w:t>4,</w:t>
            </w:r>
            <w:r w:rsidRPr="00735EA2">
              <w:rPr>
                <w:color w:val="000000"/>
                <w:sz w:val="20"/>
                <w:szCs w:val="20"/>
                <w:lang w:val="fr-CA"/>
              </w:rPr>
              <w:t>4</w:t>
            </w:r>
            <w:r w:rsidR="006106BB" w:rsidRPr="00735EA2">
              <w:rPr>
                <w:color w:val="000000"/>
                <w:sz w:val="20"/>
                <w:szCs w:val="20"/>
                <w:lang w:val="fr-CA"/>
              </w:rPr>
              <w:t> %</w:t>
            </w:r>
          </w:p>
        </w:tc>
      </w:tr>
      <w:tr w:rsidR="00153DCC" w:rsidRPr="00D34FD0" w14:paraId="2FC1A486" w14:textId="77777777" w:rsidTr="00B76EF0">
        <w:trPr>
          <w:trHeight w:val="70"/>
        </w:trPr>
        <w:tc>
          <w:tcPr>
            <w:tcW w:w="549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CFE7CF8" w14:textId="77777777" w:rsidR="00153DCC" w:rsidRPr="00735EA2" w:rsidRDefault="00153DCC" w:rsidP="00B76EF0">
            <w:pPr>
              <w:jc w:val="left"/>
              <w:rPr>
                <w:b/>
                <w:bCs/>
                <w:color w:val="000000"/>
                <w:sz w:val="20"/>
                <w:szCs w:val="20"/>
                <w:lang w:val="fr-CA" w:eastAsia="en-CA"/>
              </w:rPr>
            </w:pPr>
            <w:r w:rsidRPr="00735EA2">
              <w:rPr>
                <w:b/>
                <w:bCs/>
                <w:color w:val="000000"/>
                <w:sz w:val="20"/>
                <w:szCs w:val="20"/>
                <w:lang w:val="fr-CA" w:eastAsia="en-CA"/>
              </w:rPr>
              <w:t xml:space="preserve">Total </w:t>
            </w:r>
            <w:r w:rsidR="00B76EF0" w:rsidRPr="00735EA2">
              <w:rPr>
                <w:b/>
                <w:bCs/>
                <w:color w:val="000000"/>
                <w:sz w:val="20"/>
                <w:szCs w:val="20"/>
                <w:lang w:val="fr-CA" w:eastAsia="en-CA"/>
              </w:rPr>
              <w:t>de tous les secteurs</w:t>
            </w:r>
          </w:p>
        </w:tc>
        <w:tc>
          <w:tcPr>
            <w:tcW w:w="1276" w:type="dxa"/>
            <w:tcBorders>
              <w:top w:val="nil"/>
              <w:left w:val="nil"/>
              <w:bottom w:val="single" w:sz="4" w:space="0" w:color="auto"/>
              <w:right w:val="single" w:sz="4" w:space="0" w:color="auto"/>
            </w:tcBorders>
            <w:shd w:val="clear" w:color="auto" w:fill="auto"/>
            <w:noWrap/>
            <w:hideMark/>
          </w:tcPr>
          <w:p w14:paraId="0A0D1C3A" w14:textId="77777777" w:rsidR="00153DCC" w:rsidRPr="00735EA2" w:rsidRDefault="00153DCC" w:rsidP="00E8348F">
            <w:pPr>
              <w:jc w:val="right"/>
              <w:rPr>
                <w:b/>
                <w:bCs/>
                <w:color w:val="000000"/>
                <w:sz w:val="20"/>
                <w:szCs w:val="20"/>
                <w:lang w:val="fr-CA" w:eastAsia="en-CA"/>
              </w:rPr>
            </w:pPr>
          </w:p>
        </w:tc>
        <w:tc>
          <w:tcPr>
            <w:tcW w:w="1275" w:type="dxa"/>
            <w:tcBorders>
              <w:top w:val="nil"/>
              <w:left w:val="nil"/>
              <w:bottom w:val="single" w:sz="4" w:space="0" w:color="auto"/>
              <w:right w:val="single" w:sz="4" w:space="0" w:color="auto"/>
            </w:tcBorders>
            <w:shd w:val="clear" w:color="auto" w:fill="auto"/>
            <w:noWrap/>
            <w:hideMark/>
          </w:tcPr>
          <w:p w14:paraId="3400804A" w14:textId="77777777" w:rsidR="00153DCC" w:rsidRPr="00735EA2" w:rsidRDefault="00153DCC" w:rsidP="00E8348F">
            <w:pPr>
              <w:jc w:val="right"/>
              <w:rPr>
                <w:b/>
                <w:bCs/>
                <w:color w:val="000000"/>
                <w:sz w:val="20"/>
                <w:szCs w:val="20"/>
                <w:lang w:val="fr-CA" w:eastAsia="en-CA"/>
              </w:rPr>
            </w:pPr>
          </w:p>
        </w:tc>
        <w:tc>
          <w:tcPr>
            <w:tcW w:w="1248" w:type="dxa"/>
            <w:tcBorders>
              <w:top w:val="nil"/>
              <w:left w:val="nil"/>
              <w:bottom w:val="single" w:sz="4" w:space="0" w:color="auto"/>
              <w:right w:val="single" w:sz="4" w:space="0" w:color="auto"/>
            </w:tcBorders>
            <w:shd w:val="clear" w:color="auto" w:fill="auto"/>
            <w:noWrap/>
            <w:hideMark/>
          </w:tcPr>
          <w:p w14:paraId="12465899" w14:textId="77777777" w:rsidR="00153DCC" w:rsidRPr="00735EA2" w:rsidRDefault="00153DCC" w:rsidP="00E8348F">
            <w:pPr>
              <w:jc w:val="right"/>
              <w:rPr>
                <w:b/>
                <w:bCs/>
                <w:color w:val="000000"/>
                <w:sz w:val="20"/>
                <w:szCs w:val="20"/>
                <w:lang w:val="fr-CA" w:eastAsia="en-CA"/>
              </w:rPr>
            </w:pPr>
          </w:p>
        </w:tc>
      </w:tr>
      <w:tr w:rsidR="00153DCC" w:rsidRPr="00735EA2" w14:paraId="5C4DA893" w14:textId="77777777" w:rsidTr="00B76EF0">
        <w:trPr>
          <w:trHeight w:val="144"/>
        </w:trPr>
        <w:tc>
          <w:tcPr>
            <w:tcW w:w="54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D17256"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r w:rsidR="00153DCC" w:rsidRPr="00735EA2">
              <w:rPr>
                <w:color w:val="000000"/>
                <w:sz w:val="20"/>
                <w:szCs w:val="20"/>
                <w:lang w:val="fr-CA" w:eastAsia="en-CA"/>
              </w:rPr>
              <w:t xml:space="preserve"> </w:t>
            </w:r>
            <w:r w:rsidR="003F7576" w:rsidRPr="00735EA2">
              <w:rPr>
                <w:color w:val="000000"/>
                <w:sz w:val="20"/>
                <w:szCs w:val="20"/>
                <w:lang w:val="fr-CA" w:eastAsia="en-CA"/>
              </w:rPr>
              <w:t>par le</w:t>
            </w:r>
            <w:r w:rsidR="00F90D0B" w:rsidRPr="00735EA2">
              <w:rPr>
                <w:color w:val="000000"/>
                <w:sz w:val="20"/>
                <w:szCs w:val="20"/>
                <w:lang w:val="fr-CA" w:eastAsia="en-CA"/>
              </w:rPr>
              <w:t xml:space="preserve"> Comité exécutif</w:t>
            </w:r>
          </w:p>
        </w:tc>
        <w:tc>
          <w:tcPr>
            <w:tcW w:w="1276" w:type="dxa"/>
            <w:tcBorders>
              <w:top w:val="nil"/>
              <w:left w:val="nil"/>
              <w:bottom w:val="single" w:sz="4" w:space="0" w:color="auto"/>
              <w:right w:val="single" w:sz="4" w:space="0" w:color="auto"/>
            </w:tcBorders>
            <w:shd w:val="clear" w:color="auto" w:fill="auto"/>
            <w:hideMark/>
          </w:tcPr>
          <w:p w14:paraId="281C15ED"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4</w:t>
            </w:r>
            <w:r w:rsidR="00354731" w:rsidRPr="00735EA2">
              <w:rPr>
                <w:color w:val="000000"/>
                <w:sz w:val="20"/>
                <w:szCs w:val="20"/>
                <w:lang w:val="fr-CA" w:eastAsia="en-CA"/>
              </w:rPr>
              <w:t>9 </w:t>
            </w:r>
            <w:r w:rsidRPr="00735EA2">
              <w:rPr>
                <w:color w:val="000000"/>
                <w:sz w:val="20"/>
                <w:szCs w:val="20"/>
                <w:lang w:val="fr-CA" w:eastAsia="en-CA"/>
              </w:rPr>
              <w:t>99</w:t>
            </w:r>
            <w:r w:rsidR="00354731" w:rsidRPr="00735EA2">
              <w:rPr>
                <w:color w:val="000000"/>
                <w:sz w:val="20"/>
                <w:szCs w:val="20"/>
                <w:lang w:val="fr-CA" w:eastAsia="en-CA"/>
              </w:rPr>
              <w:t>2 </w:t>
            </w:r>
            <w:r w:rsidRPr="00735EA2">
              <w:rPr>
                <w:color w:val="000000"/>
                <w:sz w:val="20"/>
                <w:szCs w:val="20"/>
                <w:lang w:val="fr-CA" w:eastAsia="en-CA"/>
              </w:rPr>
              <w:t>700</w:t>
            </w:r>
          </w:p>
        </w:tc>
        <w:tc>
          <w:tcPr>
            <w:tcW w:w="1275" w:type="dxa"/>
            <w:tcBorders>
              <w:top w:val="nil"/>
              <w:left w:val="nil"/>
              <w:bottom w:val="single" w:sz="4" w:space="0" w:color="auto"/>
              <w:right w:val="single" w:sz="4" w:space="0" w:color="auto"/>
            </w:tcBorders>
            <w:shd w:val="clear" w:color="auto" w:fill="auto"/>
            <w:hideMark/>
          </w:tcPr>
          <w:p w14:paraId="5881DFEA"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5</w:t>
            </w:r>
            <w:r w:rsidR="00354731" w:rsidRPr="00735EA2">
              <w:rPr>
                <w:color w:val="000000"/>
                <w:sz w:val="20"/>
                <w:szCs w:val="20"/>
                <w:lang w:val="fr-CA" w:eastAsia="en-CA"/>
              </w:rPr>
              <w:t>1 </w:t>
            </w:r>
            <w:r w:rsidRPr="00735EA2">
              <w:rPr>
                <w:color w:val="000000"/>
                <w:sz w:val="20"/>
                <w:szCs w:val="20"/>
                <w:lang w:val="fr-CA" w:eastAsia="en-CA"/>
              </w:rPr>
              <w:t>42</w:t>
            </w:r>
            <w:r w:rsidR="00354731" w:rsidRPr="00735EA2">
              <w:rPr>
                <w:color w:val="000000"/>
                <w:sz w:val="20"/>
                <w:szCs w:val="20"/>
                <w:lang w:val="fr-CA" w:eastAsia="en-CA"/>
              </w:rPr>
              <w:t>7 </w:t>
            </w:r>
            <w:r w:rsidRPr="00735EA2">
              <w:rPr>
                <w:color w:val="000000"/>
                <w:sz w:val="20"/>
                <w:szCs w:val="20"/>
                <w:lang w:val="fr-CA" w:eastAsia="en-CA"/>
              </w:rPr>
              <w:t>190</w:t>
            </w:r>
          </w:p>
        </w:tc>
        <w:tc>
          <w:tcPr>
            <w:tcW w:w="1248" w:type="dxa"/>
            <w:tcBorders>
              <w:top w:val="nil"/>
              <w:left w:val="nil"/>
              <w:bottom w:val="single" w:sz="4" w:space="0" w:color="auto"/>
              <w:right w:val="single" w:sz="4" w:space="0" w:color="auto"/>
            </w:tcBorders>
            <w:shd w:val="clear" w:color="auto" w:fill="auto"/>
            <w:hideMark/>
          </w:tcPr>
          <w:p w14:paraId="09780467"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10</w:t>
            </w:r>
            <w:r w:rsidR="00354731" w:rsidRPr="00735EA2">
              <w:rPr>
                <w:color w:val="000000"/>
                <w:sz w:val="20"/>
                <w:szCs w:val="20"/>
                <w:lang w:val="fr-CA" w:eastAsia="en-CA"/>
              </w:rPr>
              <w:t>1 </w:t>
            </w:r>
            <w:r w:rsidRPr="00735EA2">
              <w:rPr>
                <w:color w:val="000000"/>
                <w:sz w:val="20"/>
                <w:szCs w:val="20"/>
                <w:lang w:val="fr-CA" w:eastAsia="en-CA"/>
              </w:rPr>
              <w:t>41</w:t>
            </w:r>
            <w:r w:rsidR="00354731" w:rsidRPr="00735EA2">
              <w:rPr>
                <w:color w:val="000000"/>
                <w:sz w:val="20"/>
                <w:szCs w:val="20"/>
                <w:lang w:val="fr-CA" w:eastAsia="en-CA"/>
              </w:rPr>
              <w:t>9 </w:t>
            </w:r>
            <w:r w:rsidRPr="00735EA2">
              <w:rPr>
                <w:color w:val="000000"/>
                <w:sz w:val="20"/>
                <w:szCs w:val="20"/>
                <w:lang w:val="fr-CA" w:eastAsia="en-CA"/>
              </w:rPr>
              <w:t>890</w:t>
            </w:r>
          </w:p>
        </w:tc>
      </w:tr>
      <w:tr w:rsidR="00153DCC" w:rsidRPr="00735EA2" w14:paraId="121AF910" w14:textId="77777777" w:rsidTr="00B76EF0">
        <w:trPr>
          <w:trHeight w:val="204"/>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2A490258"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s </w:t>
            </w:r>
            <w:r w:rsidR="00B76EF0" w:rsidRPr="00735EA2">
              <w:rPr>
                <w:color w:val="000000"/>
                <w:sz w:val="20"/>
                <w:szCs w:val="20"/>
                <w:lang w:val="fr-CA" w:eastAsia="en-CA"/>
              </w:rPr>
              <w:t>au FECO</w:t>
            </w:r>
          </w:p>
        </w:tc>
        <w:tc>
          <w:tcPr>
            <w:tcW w:w="2530" w:type="dxa"/>
            <w:tcBorders>
              <w:top w:val="nil"/>
              <w:left w:val="nil"/>
              <w:bottom w:val="single" w:sz="4" w:space="0" w:color="auto"/>
              <w:right w:val="single" w:sz="4" w:space="0" w:color="auto"/>
            </w:tcBorders>
            <w:shd w:val="clear" w:color="auto" w:fill="auto"/>
            <w:noWrap/>
            <w:hideMark/>
          </w:tcPr>
          <w:p w14:paraId="4DEBB5DF"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hideMark/>
          </w:tcPr>
          <w:p w14:paraId="66AD05EC" w14:textId="77777777" w:rsidR="00153DCC" w:rsidRPr="00735EA2" w:rsidRDefault="00153DCC" w:rsidP="00E8348F">
            <w:pPr>
              <w:jc w:val="right"/>
              <w:rPr>
                <w:color w:val="000000"/>
                <w:sz w:val="20"/>
                <w:szCs w:val="20"/>
                <w:lang w:val="fr-CA"/>
              </w:rPr>
            </w:pPr>
            <w:r w:rsidRPr="00735EA2">
              <w:rPr>
                <w:color w:val="000000"/>
                <w:sz w:val="20"/>
                <w:szCs w:val="20"/>
                <w:lang w:val="fr-CA"/>
              </w:rPr>
              <w:t>3</w:t>
            </w:r>
            <w:r w:rsidR="00354731" w:rsidRPr="00735EA2">
              <w:rPr>
                <w:color w:val="000000"/>
                <w:sz w:val="20"/>
                <w:szCs w:val="20"/>
                <w:lang w:val="fr-CA"/>
              </w:rPr>
              <w:t>4 </w:t>
            </w:r>
            <w:r w:rsidRPr="00735EA2">
              <w:rPr>
                <w:color w:val="000000"/>
                <w:sz w:val="20"/>
                <w:szCs w:val="20"/>
                <w:lang w:val="fr-CA"/>
              </w:rPr>
              <w:t>74</w:t>
            </w:r>
            <w:r w:rsidR="00354731" w:rsidRPr="00735EA2">
              <w:rPr>
                <w:color w:val="000000"/>
                <w:sz w:val="20"/>
                <w:szCs w:val="20"/>
                <w:lang w:val="fr-CA"/>
              </w:rPr>
              <w:t>4 </w:t>
            </w:r>
            <w:r w:rsidRPr="00735EA2">
              <w:rPr>
                <w:color w:val="000000"/>
                <w:sz w:val="20"/>
                <w:szCs w:val="20"/>
                <w:lang w:val="fr-CA"/>
              </w:rPr>
              <w:t>391</w:t>
            </w:r>
          </w:p>
        </w:tc>
        <w:tc>
          <w:tcPr>
            <w:tcW w:w="1275" w:type="dxa"/>
            <w:tcBorders>
              <w:top w:val="nil"/>
              <w:left w:val="nil"/>
              <w:bottom w:val="single" w:sz="4" w:space="0" w:color="auto"/>
              <w:right w:val="single" w:sz="4" w:space="0" w:color="auto"/>
            </w:tcBorders>
            <w:shd w:val="clear" w:color="auto" w:fill="auto"/>
            <w:vAlign w:val="center"/>
            <w:hideMark/>
          </w:tcPr>
          <w:p w14:paraId="16C92DBE" w14:textId="77777777" w:rsidR="00153DCC" w:rsidRPr="00735EA2" w:rsidRDefault="00153DCC" w:rsidP="00E8348F">
            <w:pPr>
              <w:jc w:val="right"/>
              <w:rPr>
                <w:color w:val="000000"/>
                <w:sz w:val="20"/>
                <w:szCs w:val="20"/>
                <w:lang w:val="fr-CA"/>
              </w:rPr>
            </w:pPr>
            <w:r w:rsidRPr="00735EA2">
              <w:rPr>
                <w:color w:val="000000"/>
                <w:sz w:val="20"/>
                <w:szCs w:val="20"/>
                <w:lang w:val="fr-CA"/>
              </w:rPr>
              <w:t>3</w:t>
            </w:r>
            <w:r w:rsidR="00354731" w:rsidRPr="00735EA2">
              <w:rPr>
                <w:color w:val="000000"/>
                <w:sz w:val="20"/>
                <w:szCs w:val="20"/>
                <w:lang w:val="fr-CA"/>
              </w:rPr>
              <w:t>7 </w:t>
            </w:r>
            <w:r w:rsidRPr="00735EA2">
              <w:rPr>
                <w:color w:val="000000"/>
                <w:sz w:val="20"/>
                <w:szCs w:val="20"/>
                <w:lang w:val="fr-CA"/>
              </w:rPr>
              <w:t>73</w:t>
            </w:r>
            <w:r w:rsidR="00354731" w:rsidRPr="00735EA2">
              <w:rPr>
                <w:color w:val="000000"/>
                <w:sz w:val="20"/>
                <w:szCs w:val="20"/>
                <w:lang w:val="fr-CA"/>
              </w:rPr>
              <w:t>6 </w:t>
            </w:r>
            <w:r w:rsidRPr="00735EA2">
              <w:rPr>
                <w:color w:val="000000"/>
                <w:sz w:val="20"/>
                <w:szCs w:val="20"/>
                <w:lang w:val="fr-CA"/>
              </w:rPr>
              <w:t>911</w:t>
            </w:r>
          </w:p>
        </w:tc>
        <w:tc>
          <w:tcPr>
            <w:tcW w:w="1248" w:type="dxa"/>
            <w:tcBorders>
              <w:top w:val="nil"/>
              <w:left w:val="nil"/>
              <w:bottom w:val="single" w:sz="4" w:space="0" w:color="auto"/>
              <w:right w:val="single" w:sz="4" w:space="0" w:color="auto"/>
            </w:tcBorders>
            <w:shd w:val="clear" w:color="auto" w:fill="auto"/>
            <w:vAlign w:val="center"/>
            <w:hideMark/>
          </w:tcPr>
          <w:p w14:paraId="3EEC80EE" w14:textId="77777777" w:rsidR="00153DCC" w:rsidRPr="00735EA2" w:rsidRDefault="00153DCC" w:rsidP="00E8348F">
            <w:pPr>
              <w:jc w:val="right"/>
              <w:rPr>
                <w:color w:val="000000"/>
                <w:sz w:val="20"/>
                <w:szCs w:val="20"/>
                <w:lang w:val="fr-CA"/>
              </w:rPr>
            </w:pPr>
            <w:r w:rsidRPr="00735EA2">
              <w:rPr>
                <w:color w:val="000000"/>
                <w:sz w:val="20"/>
                <w:szCs w:val="20"/>
                <w:lang w:val="fr-CA"/>
              </w:rPr>
              <w:t>7</w:t>
            </w:r>
            <w:r w:rsidR="00354731" w:rsidRPr="00735EA2">
              <w:rPr>
                <w:color w:val="000000"/>
                <w:sz w:val="20"/>
                <w:szCs w:val="20"/>
                <w:lang w:val="fr-CA"/>
              </w:rPr>
              <w:t>2 </w:t>
            </w:r>
            <w:r w:rsidRPr="00735EA2">
              <w:rPr>
                <w:color w:val="000000"/>
                <w:sz w:val="20"/>
                <w:szCs w:val="20"/>
                <w:lang w:val="fr-CA"/>
              </w:rPr>
              <w:t>48</w:t>
            </w:r>
            <w:r w:rsidR="00354731" w:rsidRPr="00735EA2">
              <w:rPr>
                <w:color w:val="000000"/>
                <w:sz w:val="20"/>
                <w:szCs w:val="20"/>
                <w:lang w:val="fr-CA"/>
              </w:rPr>
              <w:t>1 </w:t>
            </w:r>
            <w:r w:rsidRPr="00735EA2">
              <w:rPr>
                <w:color w:val="000000"/>
                <w:sz w:val="20"/>
                <w:szCs w:val="20"/>
                <w:lang w:val="fr-CA"/>
              </w:rPr>
              <w:t>302</w:t>
            </w:r>
          </w:p>
        </w:tc>
      </w:tr>
      <w:tr w:rsidR="00153DCC" w:rsidRPr="00735EA2" w14:paraId="5DCD6C98" w14:textId="77777777" w:rsidTr="00B76EF0">
        <w:trPr>
          <w:trHeight w:val="41"/>
        </w:trPr>
        <w:tc>
          <w:tcPr>
            <w:tcW w:w="2965" w:type="dxa"/>
            <w:gridSpan w:val="2"/>
            <w:vMerge/>
            <w:tcBorders>
              <w:top w:val="nil"/>
              <w:left w:val="single" w:sz="4" w:space="0" w:color="auto"/>
              <w:bottom w:val="single" w:sz="4" w:space="0" w:color="auto"/>
              <w:right w:val="single" w:sz="4" w:space="0" w:color="auto"/>
            </w:tcBorders>
            <w:hideMark/>
          </w:tcPr>
          <w:p w14:paraId="2FD1A30B"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1868BABC"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vAlign w:val="center"/>
            <w:hideMark/>
          </w:tcPr>
          <w:p w14:paraId="04D07AB1" w14:textId="77777777" w:rsidR="00153DCC" w:rsidRPr="00735EA2" w:rsidRDefault="00153DCC" w:rsidP="00E8348F">
            <w:pPr>
              <w:jc w:val="right"/>
              <w:rPr>
                <w:color w:val="000000"/>
                <w:sz w:val="20"/>
                <w:szCs w:val="20"/>
                <w:lang w:val="fr-CA"/>
              </w:rPr>
            </w:pPr>
            <w:r w:rsidRPr="00735EA2">
              <w:rPr>
                <w:color w:val="000000"/>
                <w:sz w:val="20"/>
                <w:szCs w:val="20"/>
                <w:lang w:val="fr-CA"/>
              </w:rPr>
              <w:t>6</w:t>
            </w:r>
            <w:r w:rsidR="00354731" w:rsidRPr="00735EA2">
              <w:rPr>
                <w:color w:val="000000"/>
                <w:sz w:val="20"/>
                <w:szCs w:val="20"/>
                <w:lang w:val="fr-CA"/>
              </w:rPr>
              <w:t>9,</w:t>
            </w:r>
            <w:r w:rsidRPr="00735EA2">
              <w:rPr>
                <w:color w:val="000000"/>
                <w:sz w:val="20"/>
                <w:szCs w:val="20"/>
                <w:lang w:val="fr-CA"/>
              </w:rPr>
              <w:t>5</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hideMark/>
          </w:tcPr>
          <w:p w14:paraId="4CFF9B36" w14:textId="77777777" w:rsidR="00153DCC" w:rsidRPr="00735EA2" w:rsidRDefault="00153DCC" w:rsidP="00E8348F">
            <w:pPr>
              <w:jc w:val="right"/>
              <w:rPr>
                <w:color w:val="000000"/>
                <w:sz w:val="20"/>
                <w:szCs w:val="20"/>
                <w:lang w:val="fr-CA"/>
              </w:rPr>
            </w:pPr>
            <w:r w:rsidRPr="00735EA2">
              <w:rPr>
                <w:color w:val="000000"/>
                <w:sz w:val="20"/>
                <w:szCs w:val="20"/>
                <w:lang w:val="fr-CA"/>
              </w:rPr>
              <w:t>7</w:t>
            </w:r>
            <w:r w:rsidR="00354731" w:rsidRPr="00735EA2">
              <w:rPr>
                <w:color w:val="000000"/>
                <w:sz w:val="20"/>
                <w:szCs w:val="20"/>
                <w:lang w:val="fr-CA"/>
              </w:rPr>
              <w:t>3,</w:t>
            </w:r>
            <w:r w:rsidRPr="00735EA2">
              <w:rPr>
                <w:color w:val="000000"/>
                <w:sz w:val="20"/>
                <w:szCs w:val="20"/>
                <w:lang w:val="fr-CA"/>
              </w:rPr>
              <w:t>4</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hideMark/>
          </w:tcPr>
          <w:p w14:paraId="04F24854" w14:textId="77777777" w:rsidR="00153DCC" w:rsidRPr="00735EA2" w:rsidRDefault="00153DCC" w:rsidP="00E8348F">
            <w:pPr>
              <w:jc w:val="right"/>
              <w:rPr>
                <w:color w:val="000000"/>
                <w:sz w:val="20"/>
                <w:szCs w:val="20"/>
                <w:lang w:val="fr-CA"/>
              </w:rPr>
            </w:pPr>
            <w:r w:rsidRPr="00735EA2">
              <w:rPr>
                <w:color w:val="000000"/>
                <w:sz w:val="20"/>
                <w:szCs w:val="20"/>
                <w:lang w:val="fr-CA"/>
              </w:rPr>
              <w:t>7</w:t>
            </w:r>
            <w:r w:rsidR="00354731" w:rsidRPr="00735EA2">
              <w:rPr>
                <w:color w:val="000000"/>
                <w:sz w:val="20"/>
                <w:szCs w:val="20"/>
                <w:lang w:val="fr-CA"/>
              </w:rPr>
              <w:t>1,</w:t>
            </w:r>
            <w:r w:rsidRPr="00735EA2">
              <w:rPr>
                <w:color w:val="000000"/>
                <w:sz w:val="20"/>
                <w:szCs w:val="20"/>
                <w:lang w:val="fr-CA"/>
              </w:rPr>
              <w:t>5</w:t>
            </w:r>
            <w:r w:rsidR="006106BB" w:rsidRPr="00735EA2">
              <w:rPr>
                <w:color w:val="000000"/>
                <w:sz w:val="20"/>
                <w:szCs w:val="20"/>
                <w:lang w:val="fr-CA"/>
              </w:rPr>
              <w:t> %</w:t>
            </w:r>
          </w:p>
        </w:tc>
      </w:tr>
      <w:tr w:rsidR="00153DCC" w:rsidRPr="00735EA2" w14:paraId="44A17EEE" w14:textId="77777777" w:rsidTr="00B76EF0">
        <w:trPr>
          <w:trHeight w:val="55"/>
        </w:trPr>
        <w:tc>
          <w:tcPr>
            <w:tcW w:w="2965" w:type="dxa"/>
            <w:gridSpan w:val="2"/>
            <w:vMerge w:val="restart"/>
            <w:tcBorders>
              <w:top w:val="nil"/>
              <w:left w:val="single" w:sz="4" w:space="0" w:color="auto"/>
              <w:bottom w:val="single" w:sz="4" w:space="0" w:color="auto"/>
              <w:right w:val="single" w:sz="4" w:space="0" w:color="auto"/>
            </w:tcBorders>
            <w:shd w:val="clear" w:color="auto" w:fill="auto"/>
            <w:hideMark/>
          </w:tcPr>
          <w:p w14:paraId="2CCBF842"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Décaissement du FECO aux bénéficiaires</w:t>
            </w:r>
          </w:p>
        </w:tc>
        <w:tc>
          <w:tcPr>
            <w:tcW w:w="2530" w:type="dxa"/>
            <w:tcBorders>
              <w:top w:val="nil"/>
              <w:left w:val="nil"/>
              <w:bottom w:val="single" w:sz="4" w:space="0" w:color="auto"/>
              <w:right w:val="single" w:sz="4" w:space="0" w:color="auto"/>
            </w:tcBorders>
            <w:shd w:val="clear" w:color="auto" w:fill="auto"/>
            <w:noWrap/>
            <w:hideMark/>
          </w:tcPr>
          <w:p w14:paraId="27FFCB2D"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Montant</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276" w:type="dxa"/>
            <w:tcBorders>
              <w:top w:val="nil"/>
              <w:left w:val="nil"/>
              <w:bottom w:val="single" w:sz="4" w:space="0" w:color="auto"/>
              <w:right w:val="single" w:sz="4" w:space="0" w:color="auto"/>
            </w:tcBorders>
            <w:shd w:val="clear" w:color="auto" w:fill="auto"/>
            <w:vAlign w:val="center"/>
            <w:hideMark/>
          </w:tcPr>
          <w:p w14:paraId="1B2256F7" w14:textId="77777777" w:rsidR="00153DCC" w:rsidRPr="00735EA2" w:rsidRDefault="00153DCC" w:rsidP="00E8348F">
            <w:pPr>
              <w:jc w:val="right"/>
              <w:rPr>
                <w:color w:val="000000"/>
                <w:sz w:val="20"/>
                <w:szCs w:val="20"/>
                <w:lang w:val="fr-CA"/>
              </w:rPr>
            </w:pPr>
            <w:r w:rsidRPr="00735EA2">
              <w:rPr>
                <w:color w:val="000000"/>
                <w:sz w:val="20"/>
                <w:szCs w:val="20"/>
                <w:lang w:val="fr-CA"/>
              </w:rPr>
              <w:t>2</w:t>
            </w:r>
            <w:r w:rsidR="00354731" w:rsidRPr="00735EA2">
              <w:rPr>
                <w:color w:val="000000"/>
                <w:sz w:val="20"/>
                <w:szCs w:val="20"/>
                <w:lang w:val="fr-CA"/>
              </w:rPr>
              <w:t>8 </w:t>
            </w:r>
            <w:r w:rsidRPr="00735EA2">
              <w:rPr>
                <w:color w:val="000000"/>
                <w:sz w:val="20"/>
                <w:szCs w:val="20"/>
                <w:lang w:val="fr-CA"/>
              </w:rPr>
              <w:t>91</w:t>
            </w:r>
            <w:r w:rsidR="00354731" w:rsidRPr="00735EA2">
              <w:rPr>
                <w:color w:val="000000"/>
                <w:sz w:val="20"/>
                <w:szCs w:val="20"/>
                <w:lang w:val="fr-CA"/>
              </w:rPr>
              <w:t>6 </w:t>
            </w:r>
            <w:r w:rsidRPr="00735EA2">
              <w:rPr>
                <w:color w:val="000000"/>
                <w:sz w:val="20"/>
                <w:szCs w:val="20"/>
                <w:lang w:val="fr-CA"/>
              </w:rPr>
              <w:t>310</w:t>
            </w:r>
          </w:p>
        </w:tc>
        <w:tc>
          <w:tcPr>
            <w:tcW w:w="1275" w:type="dxa"/>
            <w:tcBorders>
              <w:top w:val="nil"/>
              <w:left w:val="nil"/>
              <w:bottom w:val="single" w:sz="4" w:space="0" w:color="auto"/>
              <w:right w:val="single" w:sz="4" w:space="0" w:color="auto"/>
            </w:tcBorders>
            <w:shd w:val="clear" w:color="auto" w:fill="auto"/>
            <w:vAlign w:val="center"/>
            <w:hideMark/>
          </w:tcPr>
          <w:p w14:paraId="0F6EFE80" w14:textId="77777777" w:rsidR="00153DCC" w:rsidRPr="00735EA2" w:rsidRDefault="00153DCC" w:rsidP="00E8348F">
            <w:pPr>
              <w:jc w:val="right"/>
              <w:rPr>
                <w:color w:val="000000"/>
                <w:sz w:val="20"/>
                <w:szCs w:val="20"/>
                <w:lang w:val="fr-CA"/>
              </w:rPr>
            </w:pPr>
            <w:r w:rsidRPr="00735EA2">
              <w:rPr>
                <w:color w:val="000000"/>
                <w:sz w:val="20"/>
                <w:szCs w:val="20"/>
                <w:lang w:val="fr-CA"/>
              </w:rPr>
              <w:t>1</w:t>
            </w:r>
            <w:r w:rsidR="00354731" w:rsidRPr="00735EA2">
              <w:rPr>
                <w:color w:val="000000"/>
                <w:sz w:val="20"/>
                <w:szCs w:val="20"/>
                <w:lang w:val="fr-CA"/>
              </w:rPr>
              <w:t>9 </w:t>
            </w:r>
            <w:r w:rsidRPr="00735EA2">
              <w:rPr>
                <w:color w:val="000000"/>
                <w:sz w:val="20"/>
                <w:szCs w:val="20"/>
                <w:lang w:val="fr-CA"/>
              </w:rPr>
              <w:t>79</w:t>
            </w:r>
            <w:r w:rsidR="00354731" w:rsidRPr="00735EA2">
              <w:rPr>
                <w:color w:val="000000"/>
                <w:sz w:val="20"/>
                <w:szCs w:val="20"/>
                <w:lang w:val="fr-CA"/>
              </w:rPr>
              <w:t>2 </w:t>
            </w:r>
            <w:r w:rsidRPr="00735EA2">
              <w:rPr>
                <w:color w:val="000000"/>
                <w:sz w:val="20"/>
                <w:szCs w:val="20"/>
                <w:lang w:val="fr-CA"/>
              </w:rPr>
              <w:t>089</w:t>
            </w:r>
          </w:p>
        </w:tc>
        <w:tc>
          <w:tcPr>
            <w:tcW w:w="1248" w:type="dxa"/>
            <w:tcBorders>
              <w:top w:val="nil"/>
              <w:left w:val="nil"/>
              <w:bottom w:val="single" w:sz="4" w:space="0" w:color="auto"/>
              <w:right w:val="single" w:sz="4" w:space="0" w:color="auto"/>
            </w:tcBorders>
            <w:shd w:val="clear" w:color="auto" w:fill="auto"/>
            <w:vAlign w:val="center"/>
            <w:hideMark/>
          </w:tcPr>
          <w:p w14:paraId="302633E4" w14:textId="77777777" w:rsidR="00153DCC" w:rsidRPr="00735EA2" w:rsidRDefault="00153DCC" w:rsidP="00E8348F">
            <w:pPr>
              <w:jc w:val="right"/>
              <w:rPr>
                <w:color w:val="000000"/>
                <w:sz w:val="20"/>
                <w:szCs w:val="20"/>
                <w:lang w:val="fr-CA"/>
              </w:rPr>
            </w:pPr>
            <w:r w:rsidRPr="00735EA2">
              <w:rPr>
                <w:color w:val="000000"/>
                <w:sz w:val="20"/>
                <w:szCs w:val="20"/>
                <w:lang w:val="fr-CA"/>
              </w:rPr>
              <w:t>4</w:t>
            </w:r>
            <w:r w:rsidR="00354731" w:rsidRPr="00735EA2">
              <w:rPr>
                <w:color w:val="000000"/>
                <w:sz w:val="20"/>
                <w:szCs w:val="20"/>
                <w:lang w:val="fr-CA"/>
              </w:rPr>
              <w:t>8 </w:t>
            </w:r>
            <w:r w:rsidRPr="00735EA2">
              <w:rPr>
                <w:color w:val="000000"/>
                <w:sz w:val="20"/>
                <w:szCs w:val="20"/>
                <w:lang w:val="fr-CA"/>
              </w:rPr>
              <w:t>70</w:t>
            </w:r>
            <w:r w:rsidR="00354731" w:rsidRPr="00735EA2">
              <w:rPr>
                <w:color w:val="000000"/>
                <w:sz w:val="20"/>
                <w:szCs w:val="20"/>
                <w:lang w:val="fr-CA"/>
              </w:rPr>
              <w:t>8 </w:t>
            </w:r>
            <w:r w:rsidRPr="00735EA2">
              <w:rPr>
                <w:color w:val="000000"/>
                <w:sz w:val="20"/>
                <w:szCs w:val="20"/>
                <w:lang w:val="fr-CA"/>
              </w:rPr>
              <w:t>399</w:t>
            </w:r>
          </w:p>
        </w:tc>
      </w:tr>
      <w:tr w:rsidR="00153DCC" w:rsidRPr="00735EA2" w14:paraId="7794FE1E" w14:textId="77777777" w:rsidTr="00B76EF0">
        <w:trPr>
          <w:trHeight w:val="114"/>
        </w:trPr>
        <w:tc>
          <w:tcPr>
            <w:tcW w:w="2965" w:type="dxa"/>
            <w:gridSpan w:val="2"/>
            <w:vMerge/>
            <w:tcBorders>
              <w:top w:val="nil"/>
              <w:left w:val="single" w:sz="4" w:space="0" w:color="auto"/>
              <w:bottom w:val="single" w:sz="4" w:space="0" w:color="auto"/>
              <w:right w:val="single" w:sz="4" w:space="0" w:color="auto"/>
            </w:tcBorders>
            <w:hideMark/>
          </w:tcPr>
          <w:p w14:paraId="028F46C8" w14:textId="77777777" w:rsidR="00153DCC" w:rsidRPr="00735EA2" w:rsidRDefault="00153DCC" w:rsidP="00E8348F">
            <w:pPr>
              <w:jc w:val="left"/>
              <w:rPr>
                <w:color w:val="000000"/>
                <w:sz w:val="20"/>
                <w:szCs w:val="20"/>
                <w:lang w:val="fr-CA" w:eastAsia="en-CA"/>
              </w:rPr>
            </w:pPr>
          </w:p>
        </w:tc>
        <w:tc>
          <w:tcPr>
            <w:tcW w:w="2530" w:type="dxa"/>
            <w:tcBorders>
              <w:top w:val="nil"/>
              <w:left w:val="nil"/>
              <w:bottom w:val="single" w:sz="4" w:space="0" w:color="auto"/>
              <w:right w:val="single" w:sz="4" w:space="0" w:color="auto"/>
            </w:tcBorders>
            <w:shd w:val="clear" w:color="auto" w:fill="auto"/>
            <w:noWrap/>
            <w:hideMark/>
          </w:tcPr>
          <w:p w14:paraId="4D9B23B9"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1276" w:type="dxa"/>
            <w:tcBorders>
              <w:top w:val="nil"/>
              <w:left w:val="nil"/>
              <w:bottom w:val="single" w:sz="4" w:space="0" w:color="auto"/>
              <w:right w:val="single" w:sz="4" w:space="0" w:color="auto"/>
            </w:tcBorders>
            <w:shd w:val="clear" w:color="auto" w:fill="auto"/>
            <w:vAlign w:val="center"/>
            <w:hideMark/>
          </w:tcPr>
          <w:p w14:paraId="53B64B79" w14:textId="77777777" w:rsidR="00153DCC" w:rsidRPr="00735EA2" w:rsidRDefault="00153DCC" w:rsidP="00E8348F">
            <w:pPr>
              <w:jc w:val="right"/>
              <w:rPr>
                <w:color w:val="000000"/>
                <w:sz w:val="20"/>
                <w:szCs w:val="20"/>
                <w:lang w:val="fr-CA"/>
              </w:rPr>
            </w:pPr>
            <w:r w:rsidRPr="00735EA2">
              <w:rPr>
                <w:color w:val="000000"/>
                <w:sz w:val="20"/>
                <w:szCs w:val="20"/>
                <w:lang w:val="fr-CA"/>
              </w:rPr>
              <w:t>5</w:t>
            </w:r>
            <w:r w:rsidR="00354731" w:rsidRPr="00735EA2">
              <w:rPr>
                <w:color w:val="000000"/>
                <w:sz w:val="20"/>
                <w:szCs w:val="20"/>
                <w:lang w:val="fr-CA"/>
              </w:rPr>
              <w:t>7,</w:t>
            </w:r>
            <w:r w:rsidRPr="00735EA2">
              <w:rPr>
                <w:color w:val="000000"/>
                <w:sz w:val="20"/>
                <w:szCs w:val="20"/>
                <w:lang w:val="fr-CA"/>
              </w:rPr>
              <w:t>8</w:t>
            </w:r>
            <w:r w:rsidR="006106BB" w:rsidRPr="00735EA2">
              <w:rPr>
                <w:color w:val="000000"/>
                <w:sz w:val="20"/>
                <w:szCs w:val="20"/>
                <w:lang w:val="fr-CA"/>
              </w:rPr>
              <w:t> %</w:t>
            </w:r>
          </w:p>
        </w:tc>
        <w:tc>
          <w:tcPr>
            <w:tcW w:w="1275" w:type="dxa"/>
            <w:tcBorders>
              <w:top w:val="nil"/>
              <w:left w:val="nil"/>
              <w:bottom w:val="single" w:sz="4" w:space="0" w:color="auto"/>
              <w:right w:val="single" w:sz="4" w:space="0" w:color="auto"/>
            </w:tcBorders>
            <w:shd w:val="clear" w:color="auto" w:fill="auto"/>
            <w:vAlign w:val="center"/>
            <w:hideMark/>
          </w:tcPr>
          <w:p w14:paraId="137A3494" w14:textId="77777777" w:rsidR="00153DCC" w:rsidRPr="00735EA2" w:rsidRDefault="00153DCC" w:rsidP="00E8348F">
            <w:pPr>
              <w:jc w:val="right"/>
              <w:rPr>
                <w:color w:val="000000"/>
                <w:sz w:val="20"/>
                <w:szCs w:val="20"/>
                <w:lang w:val="fr-CA"/>
              </w:rPr>
            </w:pPr>
            <w:r w:rsidRPr="00735EA2">
              <w:rPr>
                <w:color w:val="000000"/>
                <w:sz w:val="20"/>
                <w:szCs w:val="20"/>
                <w:lang w:val="fr-CA"/>
              </w:rPr>
              <w:t>3</w:t>
            </w:r>
            <w:r w:rsidR="00354731" w:rsidRPr="00735EA2">
              <w:rPr>
                <w:color w:val="000000"/>
                <w:sz w:val="20"/>
                <w:szCs w:val="20"/>
                <w:lang w:val="fr-CA"/>
              </w:rPr>
              <w:t>8,</w:t>
            </w:r>
            <w:r w:rsidRPr="00735EA2">
              <w:rPr>
                <w:color w:val="000000"/>
                <w:sz w:val="20"/>
                <w:szCs w:val="20"/>
                <w:lang w:val="fr-CA"/>
              </w:rPr>
              <w:t>5</w:t>
            </w:r>
            <w:r w:rsidR="006106BB" w:rsidRPr="00735EA2">
              <w:rPr>
                <w:color w:val="000000"/>
                <w:sz w:val="20"/>
                <w:szCs w:val="20"/>
                <w:lang w:val="fr-CA"/>
              </w:rPr>
              <w:t> %</w:t>
            </w:r>
          </w:p>
        </w:tc>
        <w:tc>
          <w:tcPr>
            <w:tcW w:w="1248" w:type="dxa"/>
            <w:tcBorders>
              <w:top w:val="nil"/>
              <w:left w:val="nil"/>
              <w:bottom w:val="single" w:sz="4" w:space="0" w:color="auto"/>
              <w:right w:val="single" w:sz="4" w:space="0" w:color="auto"/>
            </w:tcBorders>
            <w:shd w:val="clear" w:color="auto" w:fill="auto"/>
            <w:vAlign w:val="center"/>
            <w:hideMark/>
          </w:tcPr>
          <w:p w14:paraId="523FE084" w14:textId="77777777" w:rsidR="00153DCC" w:rsidRPr="00735EA2" w:rsidRDefault="00153DCC" w:rsidP="00E8348F">
            <w:pPr>
              <w:jc w:val="right"/>
              <w:rPr>
                <w:color w:val="000000"/>
                <w:sz w:val="20"/>
                <w:szCs w:val="20"/>
                <w:lang w:val="fr-CA"/>
              </w:rPr>
            </w:pPr>
            <w:r w:rsidRPr="00735EA2">
              <w:rPr>
                <w:color w:val="000000"/>
                <w:sz w:val="20"/>
                <w:szCs w:val="20"/>
                <w:lang w:val="fr-CA"/>
              </w:rPr>
              <w:t>4</w:t>
            </w:r>
            <w:r w:rsidR="00354731" w:rsidRPr="00735EA2">
              <w:rPr>
                <w:color w:val="000000"/>
                <w:sz w:val="20"/>
                <w:szCs w:val="20"/>
                <w:lang w:val="fr-CA"/>
              </w:rPr>
              <w:t>8,</w:t>
            </w:r>
            <w:r w:rsidRPr="00735EA2">
              <w:rPr>
                <w:color w:val="000000"/>
                <w:sz w:val="20"/>
                <w:szCs w:val="20"/>
                <w:lang w:val="fr-CA"/>
              </w:rPr>
              <w:t>0</w:t>
            </w:r>
            <w:r w:rsidR="006106BB" w:rsidRPr="00735EA2">
              <w:rPr>
                <w:color w:val="000000"/>
                <w:sz w:val="20"/>
                <w:szCs w:val="20"/>
                <w:lang w:val="fr-CA"/>
              </w:rPr>
              <w:t> %</w:t>
            </w:r>
          </w:p>
        </w:tc>
      </w:tr>
    </w:tbl>
    <w:p w14:paraId="29E5C0C2" w14:textId="77777777" w:rsidR="00153DCC" w:rsidRPr="00735EA2" w:rsidRDefault="00153DCC" w:rsidP="00153DCC">
      <w:pPr>
        <w:jc w:val="left"/>
        <w:rPr>
          <w:sz w:val="16"/>
          <w:szCs w:val="16"/>
          <w:lang w:val="fr-CA"/>
        </w:rPr>
      </w:pPr>
      <w:r w:rsidRPr="00735EA2">
        <w:rPr>
          <w:sz w:val="16"/>
          <w:szCs w:val="16"/>
          <w:lang w:val="fr-CA"/>
        </w:rPr>
        <w:t xml:space="preserve">* </w:t>
      </w:r>
      <w:r w:rsidR="00B76EF0" w:rsidRPr="00735EA2">
        <w:rPr>
          <w:sz w:val="16"/>
          <w:szCs w:val="16"/>
          <w:lang w:val="fr-CA"/>
        </w:rPr>
        <w:t>Un montant supplémentaire de</w:t>
      </w:r>
      <w:r w:rsidR="00E62D0E" w:rsidRPr="00735EA2">
        <w:rPr>
          <w:sz w:val="16"/>
          <w:szCs w:val="16"/>
          <w:lang w:val="fr-CA"/>
        </w:rPr>
        <w:t> </w:t>
      </w:r>
      <w:r w:rsidR="00354731" w:rsidRPr="00735EA2">
        <w:rPr>
          <w:sz w:val="16"/>
          <w:szCs w:val="16"/>
          <w:lang w:val="fr-CA"/>
        </w:rPr>
        <w:t>1 </w:t>
      </w:r>
      <w:r w:rsidRPr="00735EA2">
        <w:rPr>
          <w:sz w:val="16"/>
          <w:szCs w:val="16"/>
          <w:lang w:val="fr-CA"/>
        </w:rPr>
        <w:t>00</w:t>
      </w:r>
      <w:r w:rsidR="00354731" w:rsidRPr="00735EA2">
        <w:rPr>
          <w:sz w:val="16"/>
          <w:szCs w:val="16"/>
          <w:lang w:val="fr-CA"/>
        </w:rPr>
        <w:t>0 </w:t>
      </w:r>
      <w:r w:rsidRPr="00735EA2">
        <w:rPr>
          <w:sz w:val="16"/>
          <w:szCs w:val="16"/>
          <w:lang w:val="fr-CA"/>
        </w:rPr>
        <w:t>000</w:t>
      </w:r>
      <w:r w:rsidR="00B76EF0" w:rsidRPr="00735EA2">
        <w:rPr>
          <w:sz w:val="16"/>
          <w:szCs w:val="16"/>
          <w:lang w:val="fr-CA"/>
        </w:rPr>
        <w:t> $US</w:t>
      </w:r>
      <w:r w:rsidRPr="00735EA2">
        <w:rPr>
          <w:sz w:val="16"/>
          <w:szCs w:val="16"/>
          <w:lang w:val="fr-CA"/>
        </w:rPr>
        <w:t xml:space="preserve"> a </w:t>
      </w:r>
      <w:r w:rsidR="00B76EF0" w:rsidRPr="00735EA2">
        <w:rPr>
          <w:sz w:val="16"/>
          <w:szCs w:val="16"/>
          <w:lang w:val="fr-CA"/>
        </w:rPr>
        <w:t xml:space="preserve">été </w:t>
      </w:r>
      <w:r w:rsidR="00F90D0B" w:rsidRPr="00735EA2">
        <w:rPr>
          <w:sz w:val="16"/>
          <w:szCs w:val="16"/>
          <w:lang w:val="fr-CA"/>
        </w:rPr>
        <w:t>approuvé</w:t>
      </w:r>
      <w:r w:rsidRPr="00735EA2">
        <w:rPr>
          <w:sz w:val="16"/>
          <w:szCs w:val="16"/>
          <w:lang w:val="fr-CA"/>
        </w:rPr>
        <w:t xml:space="preserve"> </w:t>
      </w:r>
      <w:r w:rsidR="00F11939" w:rsidRPr="00735EA2">
        <w:rPr>
          <w:sz w:val="16"/>
          <w:szCs w:val="16"/>
          <w:lang w:val="fr-CA"/>
        </w:rPr>
        <w:t xml:space="preserve">à la </w:t>
      </w:r>
      <w:r w:rsidR="00B76EF0" w:rsidRPr="00735EA2">
        <w:rPr>
          <w:sz w:val="16"/>
          <w:szCs w:val="16"/>
          <w:lang w:val="fr-CA"/>
        </w:rPr>
        <w:t>8</w:t>
      </w:r>
      <w:r w:rsidRPr="00735EA2">
        <w:rPr>
          <w:sz w:val="16"/>
          <w:szCs w:val="16"/>
          <w:lang w:val="fr-CA"/>
        </w:rPr>
        <w:t>4</w:t>
      </w:r>
      <w:r w:rsidR="00B76EF0" w:rsidRPr="00735EA2">
        <w:rPr>
          <w:sz w:val="16"/>
          <w:szCs w:val="16"/>
          <w:vertAlign w:val="superscript"/>
          <w:lang w:val="fr-CA"/>
        </w:rPr>
        <w:t>e</w:t>
      </w:r>
      <w:r w:rsidR="00B76EF0" w:rsidRPr="00735EA2">
        <w:rPr>
          <w:sz w:val="16"/>
          <w:szCs w:val="16"/>
          <w:lang w:val="fr-CA"/>
        </w:rPr>
        <w:t xml:space="preserve"> </w:t>
      </w:r>
      <w:r w:rsidRPr="00735EA2">
        <w:rPr>
          <w:sz w:val="16"/>
          <w:szCs w:val="16"/>
          <w:lang w:val="fr-CA"/>
        </w:rPr>
        <w:t> </w:t>
      </w:r>
      <w:r w:rsidR="00F90D0B" w:rsidRPr="00735EA2">
        <w:rPr>
          <w:sz w:val="16"/>
          <w:szCs w:val="16"/>
          <w:lang w:val="fr-CA"/>
        </w:rPr>
        <w:t>réunion</w:t>
      </w:r>
      <w:r w:rsidRPr="00735EA2">
        <w:rPr>
          <w:sz w:val="16"/>
          <w:szCs w:val="16"/>
          <w:lang w:val="fr-CA"/>
        </w:rPr>
        <w:t>.</w:t>
      </w:r>
    </w:p>
    <w:p w14:paraId="6E208FB1" w14:textId="77777777" w:rsidR="00153DCC" w:rsidRPr="00735EA2" w:rsidRDefault="00153DCC" w:rsidP="00153DCC">
      <w:pPr>
        <w:jc w:val="left"/>
        <w:rPr>
          <w:sz w:val="16"/>
          <w:szCs w:val="16"/>
          <w:lang w:val="fr-CA"/>
        </w:rPr>
      </w:pPr>
      <w:r w:rsidRPr="00735EA2">
        <w:rPr>
          <w:sz w:val="16"/>
          <w:szCs w:val="16"/>
          <w:lang w:val="fr-CA"/>
        </w:rPr>
        <w:t xml:space="preserve">** </w:t>
      </w:r>
      <w:r w:rsidR="00B76EF0" w:rsidRPr="00735EA2">
        <w:rPr>
          <w:sz w:val="16"/>
          <w:szCs w:val="16"/>
          <w:lang w:val="fr-CA"/>
        </w:rPr>
        <w:t>Valeur de référence pour le</w:t>
      </w:r>
      <w:r w:rsidRPr="00735EA2">
        <w:rPr>
          <w:sz w:val="16"/>
          <w:szCs w:val="16"/>
          <w:lang w:val="fr-CA"/>
        </w:rPr>
        <w:t xml:space="preserve"> </w:t>
      </w:r>
      <w:r w:rsidR="006106BB" w:rsidRPr="00735EA2">
        <w:rPr>
          <w:sz w:val="16"/>
          <w:szCs w:val="16"/>
          <w:lang w:val="fr-CA"/>
        </w:rPr>
        <w:t>décaissement</w:t>
      </w:r>
      <w:r w:rsidRPr="00735EA2">
        <w:rPr>
          <w:sz w:val="16"/>
          <w:szCs w:val="16"/>
          <w:lang w:val="fr-CA"/>
        </w:rPr>
        <w:t xml:space="preserve"> </w:t>
      </w:r>
      <w:r w:rsidR="00B76EF0" w:rsidRPr="00735EA2">
        <w:rPr>
          <w:sz w:val="16"/>
          <w:szCs w:val="16"/>
          <w:lang w:val="fr-CA"/>
        </w:rPr>
        <w:t>dans le secteur de l’entretien</w:t>
      </w:r>
      <w:r w:rsidRPr="00735EA2">
        <w:rPr>
          <w:sz w:val="16"/>
          <w:szCs w:val="16"/>
          <w:lang w:val="fr-CA"/>
        </w:rPr>
        <w:t>.</w:t>
      </w:r>
    </w:p>
    <w:p w14:paraId="7235627F" w14:textId="77777777" w:rsidR="00153DCC" w:rsidRPr="00735EA2" w:rsidRDefault="00153DCC" w:rsidP="00153DCC">
      <w:pPr>
        <w:jc w:val="left"/>
        <w:rPr>
          <w:lang w:val="fr-CA"/>
        </w:rPr>
      </w:pPr>
    </w:p>
    <w:p w14:paraId="0510A33E" w14:textId="77777777" w:rsidR="00153DCC" w:rsidRPr="00735EA2" w:rsidRDefault="00153DCC" w:rsidP="00153DCC">
      <w:pPr>
        <w:pStyle w:val="Heading1"/>
        <w:rPr>
          <w:lang w:val="fr-CA"/>
        </w:rPr>
      </w:pPr>
      <w:r w:rsidRPr="00735EA2">
        <w:rPr>
          <w:lang w:val="fr-CA"/>
        </w:rPr>
        <w:t>A</w:t>
      </w:r>
      <w:r w:rsidR="001077F2" w:rsidRPr="00735EA2">
        <w:rPr>
          <w:lang w:val="fr-CA"/>
        </w:rPr>
        <w:t xml:space="preserve">u moment de la présentation des demandes de tranches </w:t>
      </w:r>
      <w:r w:rsidRPr="00735EA2">
        <w:rPr>
          <w:lang w:val="fr-CA"/>
        </w:rPr>
        <w:t>(</w:t>
      </w:r>
      <w:r w:rsidR="001077F2" w:rsidRPr="00735EA2">
        <w:rPr>
          <w:lang w:val="fr-CA"/>
        </w:rPr>
        <w:t>douze semaines avant la 8</w:t>
      </w:r>
      <w:r w:rsidRPr="00735EA2">
        <w:rPr>
          <w:lang w:val="fr-CA"/>
        </w:rPr>
        <w:t>5</w:t>
      </w:r>
      <w:r w:rsidR="001077F2" w:rsidRPr="00735EA2">
        <w:rPr>
          <w:vertAlign w:val="superscript"/>
          <w:lang w:val="fr-CA"/>
        </w:rPr>
        <w:t>e</w:t>
      </w:r>
      <w:r w:rsidR="001077F2" w:rsidRPr="00735EA2">
        <w:rPr>
          <w:lang w:val="fr-CA"/>
        </w:rPr>
        <w:t xml:space="preserve"> </w:t>
      </w:r>
      <w:r w:rsidR="00F90D0B" w:rsidRPr="00735EA2">
        <w:rPr>
          <w:lang w:val="fr-CA"/>
        </w:rPr>
        <w:t>réunion</w:t>
      </w:r>
      <w:r w:rsidRPr="00735EA2">
        <w:rPr>
          <w:lang w:val="fr-CA"/>
        </w:rPr>
        <w:t xml:space="preserve">), </w:t>
      </w:r>
      <w:r w:rsidR="001077F2" w:rsidRPr="00735EA2">
        <w:rPr>
          <w:lang w:val="fr-CA"/>
        </w:rPr>
        <w:t xml:space="preserve">le taux de </w:t>
      </w:r>
      <w:r w:rsidR="006106BB" w:rsidRPr="00735EA2">
        <w:rPr>
          <w:lang w:val="fr-CA"/>
        </w:rPr>
        <w:t>décaissement</w:t>
      </w:r>
      <w:r w:rsidRPr="00735EA2">
        <w:rPr>
          <w:lang w:val="fr-CA"/>
        </w:rPr>
        <w:t xml:space="preserve"> </w:t>
      </w:r>
      <w:r w:rsidR="001077F2" w:rsidRPr="00735EA2">
        <w:rPr>
          <w:lang w:val="fr-CA"/>
        </w:rPr>
        <w:t>du</w:t>
      </w:r>
      <w:r w:rsidRPr="00735EA2">
        <w:rPr>
          <w:lang w:val="fr-CA"/>
        </w:rPr>
        <w:t xml:space="preserve"> </w:t>
      </w:r>
      <w:r w:rsidR="003F7576" w:rsidRPr="00735EA2">
        <w:rPr>
          <w:lang w:val="fr-CA"/>
        </w:rPr>
        <w:t>financement</w:t>
      </w:r>
      <w:r w:rsidRPr="00735EA2">
        <w:rPr>
          <w:lang w:val="fr-CA"/>
        </w:rPr>
        <w:t xml:space="preserve"> </w:t>
      </w:r>
      <w:r w:rsidR="001077F2" w:rsidRPr="00735EA2">
        <w:rPr>
          <w:lang w:val="fr-CA"/>
        </w:rPr>
        <w:t>de</w:t>
      </w:r>
      <w:r w:rsidRPr="00735EA2">
        <w:rPr>
          <w:lang w:val="fr-CA"/>
        </w:rPr>
        <w:t xml:space="preserve"> FECO </w:t>
      </w:r>
      <w:r w:rsidR="001077F2" w:rsidRPr="00735EA2">
        <w:rPr>
          <w:lang w:val="fr-CA"/>
        </w:rPr>
        <w:t>aux</w:t>
      </w:r>
      <w:r w:rsidRPr="00735EA2">
        <w:rPr>
          <w:lang w:val="fr-CA"/>
        </w:rPr>
        <w:t xml:space="preserve"> </w:t>
      </w:r>
      <w:r w:rsidR="00B76EF0" w:rsidRPr="00735EA2">
        <w:rPr>
          <w:lang w:val="fr-CA"/>
        </w:rPr>
        <w:t>bénéficiaires</w:t>
      </w:r>
      <w:r w:rsidRPr="00735EA2">
        <w:rPr>
          <w:lang w:val="fr-CA"/>
        </w:rPr>
        <w:t xml:space="preserve"> </w:t>
      </w:r>
      <w:r w:rsidR="001077F2" w:rsidRPr="00735EA2">
        <w:rPr>
          <w:lang w:val="fr-CA"/>
        </w:rPr>
        <w:t xml:space="preserve">était supérieur </w:t>
      </w:r>
      <w:r w:rsidR="004C5AD1" w:rsidRPr="00735EA2">
        <w:rPr>
          <w:lang w:val="fr-CA"/>
        </w:rPr>
        <w:t>de</w:t>
      </w:r>
      <w:r w:rsidR="001077F2" w:rsidRPr="00735EA2">
        <w:rPr>
          <w:lang w:val="fr-CA"/>
        </w:rPr>
        <w:t xml:space="preserve"> </w:t>
      </w:r>
      <w:r w:rsidRPr="00735EA2">
        <w:rPr>
          <w:lang w:val="fr-CA"/>
        </w:rPr>
        <w:t>20 </w:t>
      </w:r>
      <w:r w:rsidR="001077F2" w:rsidRPr="00735EA2">
        <w:rPr>
          <w:lang w:val="fr-CA"/>
        </w:rPr>
        <w:t xml:space="preserve">pour cent dans les secteurs des </w:t>
      </w:r>
      <w:r w:rsidR="00E11B10" w:rsidRPr="00735EA2">
        <w:rPr>
          <w:lang w:val="fr-CA"/>
        </w:rPr>
        <w:t>mousse</w:t>
      </w:r>
      <w:r w:rsidR="00E62D0E" w:rsidRPr="00735EA2">
        <w:rPr>
          <w:lang w:val="fr-CA"/>
        </w:rPr>
        <w:t>s</w:t>
      </w:r>
      <w:r w:rsidR="00E11B10" w:rsidRPr="00735EA2">
        <w:rPr>
          <w:lang w:val="fr-CA"/>
        </w:rPr>
        <w:t xml:space="preserve"> XPS</w:t>
      </w:r>
      <w:r w:rsidRPr="00735EA2">
        <w:rPr>
          <w:lang w:val="fr-CA"/>
        </w:rPr>
        <w:t xml:space="preserve">, </w:t>
      </w:r>
      <w:r w:rsidR="00E11B10" w:rsidRPr="00735EA2">
        <w:rPr>
          <w:lang w:val="fr-CA"/>
        </w:rPr>
        <w:t>mousse PU</w:t>
      </w:r>
      <w:r w:rsidRPr="00735EA2">
        <w:rPr>
          <w:lang w:val="fr-CA"/>
        </w:rPr>
        <w:t>, ICR,</w:t>
      </w:r>
      <w:r w:rsidR="001F0672" w:rsidRPr="00735EA2">
        <w:rPr>
          <w:lang w:val="fr-CA"/>
        </w:rPr>
        <w:t xml:space="preserve"> et </w:t>
      </w:r>
      <w:r w:rsidR="001077F2" w:rsidRPr="00735EA2">
        <w:rPr>
          <w:lang w:val="fr-CA"/>
        </w:rPr>
        <w:t xml:space="preserve">le </w:t>
      </w:r>
      <w:r w:rsidR="003174EA" w:rsidRPr="00735EA2">
        <w:rPr>
          <w:lang w:val="fr-CA"/>
        </w:rPr>
        <w:t>secteur des solvants</w:t>
      </w:r>
      <w:r w:rsidRPr="00735EA2">
        <w:rPr>
          <w:lang w:val="fr-CA"/>
        </w:rPr>
        <w:t>.</w:t>
      </w:r>
    </w:p>
    <w:p w14:paraId="6A5333CC" w14:textId="77777777" w:rsidR="00153DCC" w:rsidRPr="00735EA2" w:rsidRDefault="00E11B10" w:rsidP="00153DCC">
      <w:pPr>
        <w:rPr>
          <w:u w:val="single"/>
          <w:lang w:val="fr-CA"/>
        </w:rPr>
      </w:pPr>
      <w:r w:rsidRPr="00735EA2">
        <w:rPr>
          <w:u w:val="single"/>
          <w:lang w:val="fr-CA"/>
        </w:rPr>
        <w:t>Consommation estimative</w:t>
      </w:r>
      <w:r w:rsidR="000F5D0B" w:rsidRPr="00735EA2">
        <w:rPr>
          <w:u w:val="single"/>
          <w:lang w:val="fr-CA"/>
        </w:rPr>
        <w:t xml:space="preserve"> de HCFC</w:t>
      </w:r>
      <w:r w:rsidR="00153DCC" w:rsidRPr="00735EA2">
        <w:rPr>
          <w:u w:val="single"/>
          <w:lang w:val="fr-CA"/>
        </w:rPr>
        <w:t xml:space="preserve"> </w:t>
      </w:r>
      <w:r w:rsidR="00C3657B" w:rsidRPr="00735EA2">
        <w:rPr>
          <w:u w:val="single"/>
          <w:lang w:val="fr-CA"/>
        </w:rPr>
        <w:t>en 20</w:t>
      </w:r>
      <w:r w:rsidR="00153DCC" w:rsidRPr="00735EA2">
        <w:rPr>
          <w:u w:val="single"/>
          <w:lang w:val="fr-CA"/>
        </w:rPr>
        <w:t>19</w:t>
      </w:r>
    </w:p>
    <w:p w14:paraId="14F714BE" w14:textId="77777777" w:rsidR="00153DCC" w:rsidRPr="00735EA2" w:rsidRDefault="00153DCC" w:rsidP="00153DCC">
      <w:pPr>
        <w:rPr>
          <w:lang w:val="fr-CA"/>
        </w:rPr>
      </w:pPr>
    </w:p>
    <w:p w14:paraId="65E38B9F" w14:textId="77777777" w:rsidR="00153DCC" w:rsidRPr="00735EA2" w:rsidRDefault="00E11B10" w:rsidP="00153DCC">
      <w:pPr>
        <w:pStyle w:val="Heading1"/>
        <w:rPr>
          <w:lang w:val="fr-CA"/>
        </w:rPr>
      </w:pPr>
      <w:r w:rsidRPr="00735EA2">
        <w:rPr>
          <w:lang w:val="fr-CA"/>
        </w:rPr>
        <w:t>Les tranches actuelles considérées à la 8</w:t>
      </w:r>
      <w:r w:rsidR="00153DCC" w:rsidRPr="00735EA2">
        <w:rPr>
          <w:lang w:val="fr-CA"/>
        </w:rPr>
        <w:t>5</w:t>
      </w:r>
      <w:r w:rsidRPr="00735EA2">
        <w:rPr>
          <w:vertAlign w:val="superscript"/>
          <w:lang w:val="fr-CA"/>
        </w:rPr>
        <w:t>e</w:t>
      </w:r>
      <w:r w:rsidRPr="00735EA2">
        <w:rPr>
          <w:lang w:val="fr-CA"/>
        </w:rPr>
        <w:t xml:space="preserve"> </w:t>
      </w:r>
      <w:r w:rsidR="00F90D0B" w:rsidRPr="00735EA2">
        <w:rPr>
          <w:lang w:val="fr-CA"/>
        </w:rPr>
        <w:t>réunion</w:t>
      </w:r>
      <w:r w:rsidR="00153DCC" w:rsidRPr="00735EA2">
        <w:rPr>
          <w:lang w:val="fr-CA"/>
        </w:rPr>
        <w:t xml:space="preserve"> </w:t>
      </w:r>
      <w:r w:rsidRPr="00735EA2">
        <w:rPr>
          <w:lang w:val="fr-CA"/>
        </w:rPr>
        <w:t>réfèrent à l’année</w:t>
      </w:r>
      <w:r w:rsidR="00153DCC" w:rsidRPr="00735EA2">
        <w:rPr>
          <w:lang w:val="fr-CA"/>
        </w:rPr>
        <w:t xml:space="preserve"> 201</w:t>
      </w:r>
      <w:r w:rsidR="00354731" w:rsidRPr="00735EA2">
        <w:rPr>
          <w:lang w:val="fr-CA"/>
        </w:rPr>
        <w:t>8</w:t>
      </w:r>
      <w:r w:rsidRPr="00735EA2">
        <w:rPr>
          <w:lang w:val="fr-CA"/>
        </w:rPr>
        <w:t>,</w:t>
      </w:r>
      <w:r w:rsidR="00354731" w:rsidRPr="00735EA2">
        <w:rPr>
          <w:lang w:val="fr-CA"/>
        </w:rPr>
        <w:t> </w:t>
      </w:r>
      <w:r w:rsidRPr="00735EA2">
        <w:rPr>
          <w:lang w:val="fr-CA"/>
        </w:rPr>
        <w:t xml:space="preserve">pour laquelle il a été vérifié de manière indépendante que la consommation déclarée de </w:t>
      </w:r>
      <w:r w:rsidR="000F5D0B" w:rsidRPr="00735EA2">
        <w:rPr>
          <w:lang w:val="fr-CA"/>
        </w:rPr>
        <w:t>HCFC</w:t>
      </w:r>
      <w:r w:rsidR="00153DCC" w:rsidRPr="00735EA2">
        <w:rPr>
          <w:lang w:val="fr-CA"/>
        </w:rPr>
        <w:t xml:space="preserve"> </w:t>
      </w:r>
      <w:r w:rsidR="00C71BBE">
        <w:rPr>
          <w:lang w:val="fr-CA"/>
        </w:rPr>
        <w:t>de la Chine</w:t>
      </w:r>
      <w:r w:rsidR="00153DCC" w:rsidRPr="00735EA2">
        <w:rPr>
          <w:lang w:val="fr-CA"/>
        </w:rPr>
        <w:t xml:space="preserve"> </w:t>
      </w:r>
      <w:r w:rsidRPr="00735EA2">
        <w:rPr>
          <w:lang w:val="fr-CA"/>
        </w:rPr>
        <w:t>était en conformité</w:t>
      </w:r>
      <w:r w:rsidR="00153DCC" w:rsidRPr="00735EA2">
        <w:rPr>
          <w:lang w:val="fr-CA"/>
        </w:rPr>
        <w:t xml:space="preserve"> </w:t>
      </w:r>
      <w:r w:rsidRPr="00735EA2">
        <w:rPr>
          <w:lang w:val="fr-CA"/>
        </w:rPr>
        <w:t xml:space="preserve">avec les limites de la </w:t>
      </w:r>
      <w:r w:rsidR="00F90D0B" w:rsidRPr="00735EA2">
        <w:rPr>
          <w:lang w:val="fr-CA"/>
        </w:rPr>
        <w:t xml:space="preserve">consommation maximale </w:t>
      </w:r>
      <w:r w:rsidR="00CF5A1B" w:rsidRPr="00735EA2">
        <w:rPr>
          <w:lang w:val="fr-CA"/>
        </w:rPr>
        <w:t>admissible</w:t>
      </w:r>
      <w:r w:rsidR="00153DCC" w:rsidRPr="00735EA2">
        <w:rPr>
          <w:lang w:val="fr-CA"/>
        </w:rPr>
        <w:t xml:space="preserve"> </w:t>
      </w:r>
      <w:r w:rsidRPr="00735EA2">
        <w:rPr>
          <w:lang w:val="fr-CA"/>
        </w:rPr>
        <w:t xml:space="preserve">établies pour chaque secteur des </w:t>
      </w:r>
      <w:r w:rsidR="008E5016" w:rsidRPr="00735EA2">
        <w:rPr>
          <w:lang w:val="fr-CA"/>
        </w:rPr>
        <w:t>ligne</w:t>
      </w:r>
      <w:r w:rsidR="00153DCC" w:rsidRPr="00735EA2">
        <w:rPr>
          <w:lang w:val="fr-CA"/>
        </w:rPr>
        <w:t>s </w:t>
      </w:r>
      <w:r w:rsidR="00354731" w:rsidRPr="00735EA2">
        <w:rPr>
          <w:lang w:val="fr-CA"/>
        </w:rPr>
        <w:t>1</w:t>
      </w:r>
      <w:r w:rsidRPr="00735EA2">
        <w:rPr>
          <w:lang w:val="fr-CA"/>
        </w:rPr>
        <w:t>.</w:t>
      </w:r>
      <w:r w:rsidR="00354731" w:rsidRPr="00735EA2">
        <w:rPr>
          <w:lang w:val="fr-CA"/>
        </w:rPr>
        <w:t>3</w:t>
      </w:r>
      <w:r w:rsidRPr="00735EA2">
        <w:rPr>
          <w:lang w:val="fr-CA"/>
        </w:rPr>
        <w:t>.</w:t>
      </w:r>
      <w:r w:rsidR="00354731" w:rsidRPr="00735EA2">
        <w:rPr>
          <w:lang w:val="fr-CA"/>
        </w:rPr>
        <w:t>1</w:t>
      </w:r>
      <w:r w:rsidRPr="00735EA2">
        <w:rPr>
          <w:lang w:val="fr-CA"/>
        </w:rPr>
        <w:t>,</w:t>
      </w:r>
      <w:r w:rsidR="00354731" w:rsidRPr="00735EA2">
        <w:rPr>
          <w:lang w:val="fr-CA"/>
        </w:rPr>
        <w:t> </w:t>
      </w:r>
      <w:r w:rsidR="00153DCC" w:rsidRPr="00735EA2">
        <w:rPr>
          <w:lang w:val="fr-CA"/>
        </w:rPr>
        <w:t xml:space="preserve"> </w:t>
      </w:r>
      <w:r w:rsidRPr="00735EA2">
        <w:rPr>
          <w:lang w:val="fr-CA"/>
        </w:rPr>
        <w:t>1.3.2,</w:t>
      </w:r>
      <w:r w:rsidR="00354731" w:rsidRPr="00735EA2">
        <w:rPr>
          <w:lang w:val="fr-CA"/>
        </w:rPr>
        <w:t> </w:t>
      </w:r>
      <w:r w:rsidRPr="00735EA2">
        <w:rPr>
          <w:lang w:val="fr-CA"/>
        </w:rPr>
        <w:t>1.3.3,</w:t>
      </w:r>
      <w:r w:rsidR="00153DCC" w:rsidRPr="00735EA2">
        <w:rPr>
          <w:lang w:val="fr-CA"/>
        </w:rPr>
        <w:t xml:space="preserve"> </w:t>
      </w:r>
      <w:r w:rsidRPr="00735EA2">
        <w:rPr>
          <w:lang w:val="fr-CA"/>
        </w:rPr>
        <w:t>1.3.4</w:t>
      </w:r>
      <w:r w:rsidR="001F0672" w:rsidRPr="00735EA2">
        <w:rPr>
          <w:lang w:val="fr-CA"/>
        </w:rPr>
        <w:t xml:space="preserve"> et </w:t>
      </w:r>
      <w:r w:rsidRPr="00735EA2">
        <w:rPr>
          <w:lang w:val="fr-CA"/>
        </w:rPr>
        <w:t>1.3.5 de l’appendice</w:t>
      </w:r>
      <w:r w:rsidR="00153DCC" w:rsidRPr="00735EA2">
        <w:rPr>
          <w:lang w:val="fr-CA"/>
        </w:rPr>
        <w:t> 2</w:t>
      </w:r>
      <w:r w:rsidR="00153DCC" w:rsidRPr="00735EA2">
        <w:rPr>
          <w:lang w:val="fr-CA"/>
        </w:rPr>
        <w:noBreakHyphen/>
        <w:t xml:space="preserve">A </w:t>
      </w:r>
      <w:r w:rsidRPr="00735EA2">
        <w:rPr>
          <w:lang w:val="fr-CA"/>
        </w:rPr>
        <w:t>de l’accord</w:t>
      </w:r>
      <w:r w:rsidR="00153DCC" w:rsidRPr="00735EA2">
        <w:rPr>
          <w:lang w:val="fr-CA"/>
        </w:rPr>
        <w:t xml:space="preserve"> </w:t>
      </w:r>
      <w:r w:rsidRPr="00735EA2">
        <w:rPr>
          <w:lang w:val="fr-CA"/>
        </w:rPr>
        <w:t>entre</w:t>
      </w:r>
      <w:r w:rsidR="00153DCC" w:rsidRPr="00735EA2">
        <w:rPr>
          <w:lang w:val="fr-CA"/>
        </w:rPr>
        <w:t xml:space="preserve"> </w:t>
      </w:r>
      <w:r w:rsidR="00F90D0B" w:rsidRPr="00735EA2">
        <w:rPr>
          <w:lang w:val="fr-CA"/>
        </w:rPr>
        <w:t xml:space="preserve">le gouvernement </w:t>
      </w:r>
      <w:r w:rsidR="001F0672" w:rsidRPr="00735EA2">
        <w:rPr>
          <w:lang w:val="fr-CA"/>
        </w:rPr>
        <w:t xml:space="preserve">et </w:t>
      </w:r>
      <w:r w:rsidR="00F90D0B" w:rsidRPr="00735EA2">
        <w:rPr>
          <w:lang w:val="fr-CA"/>
        </w:rPr>
        <w:t>le Comité exécutif</w:t>
      </w:r>
      <w:r w:rsidR="00153DCC" w:rsidRPr="00735EA2">
        <w:rPr>
          <w:lang w:val="fr-CA"/>
        </w:rPr>
        <w:t xml:space="preserve"> </w:t>
      </w:r>
      <w:r w:rsidRPr="00735EA2">
        <w:rPr>
          <w:lang w:val="fr-CA"/>
        </w:rPr>
        <w:t xml:space="preserve">pour la </w:t>
      </w:r>
      <w:r w:rsidR="00F90D0B" w:rsidRPr="00735EA2">
        <w:rPr>
          <w:lang w:val="fr-CA"/>
        </w:rPr>
        <w:t xml:space="preserve">phase </w:t>
      </w:r>
      <w:r w:rsidR="00153DCC" w:rsidRPr="00735EA2">
        <w:rPr>
          <w:lang w:val="fr-CA"/>
        </w:rPr>
        <w:t xml:space="preserve">II </w:t>
      </w:r>
      <w:r w:rsidR="00F90D0B" w:rsidRPr="00735EA2">
        <w:rPr>
          <w:lang w:val="fr-CA"/>
        </w:rPr>
        <w:t>du PGEH</w:t>
      </w:r>
      <w:r w:rsidR="00153DCC" w:rsidRPr="00735EA2">
        <w:rPr>
          <w:lang w:val="fr-CA"/>
        </w:rPr>
        <w:t>.</w:t>
      </w:r>
      <w:r w:rsidR="00153DCC" w:rsidRPr="00735EA2">
        <w:rPr>
          <w:rStyle w:val="FootnoteReference"/>
          <w:lang w:val="fr-CA"/>
        </w:rPr>
        <w:footnoteReference w:id="3"/>
      </w:r>
      <w:r w:rsidR="00153DCC" w:rsidRPr="00735EA2">
        <w:rPr>
          <w:lang w:val="fr-CA"/>
        </w:rPr>
        <w:t xml:space="preserve"> </w:t>
      </w:r>
      <w:r w:rsidRPr="00735EA2">
        <w:rPr>
          <w:lang w:val="fr-CA"/>
        </w:rPr>
        <w:t>En outre</w:t>
      </w:r>
      <w:r w:rsidR="00153DCC" w:rsidRPr="00735EA2">
        <w:rPr>
          <w:lang w:val="fr-CA"/>
        </w:rPr>
        <w:t xml:space="preserve">, </w:t>
      </w:r>
      <w:r w:rsidR="00F90D0B" w:rsidRPr="00735EA2">
        <w:rPr>
          <w:lang w:val="fr-CA"/>
        </w:rPr>
        <w:t xml:space="preserve">le gouvernement </w:t>
      </w:r>
      <w:r w:rsidR="00C71BBE">
        <w:rPr>
          <w:lang w:val="fr-CA"/>
        </w:rPr>
        <w:t>de la Chine</w:t>
      </w:r>
      <w:r w:rsidR="00153DCC" w:rsidRPr="00735EA2">
        <w:rPr>
          <w:lang w:val="fr-CA"/>
        </w:rPr>
        <w:t xml:space="preserve"> </w:t>
      </w:r>
      <w:r w:rsidRPr="00735EA2">
        <w:rPr>
          <w:lang w:val="fr-CA"/>
        </w:rPr>
        <w:t xml:space="preserve">a présenté </w:t>
      </w:r>
      <w:r w:rsidR="008908DC" w:rsidRPr="00735EA2">
        <w:rPr>
          <w:lang w:val="fr-CA"/>
        </w:rPr>
        <w:t xml:space="preserve">par </w:t>
      </w:r>
      <w:r w:rsidR="00A02F99" w:rsidRPr="00735EA2">
        <w:rPr>
          <w:lang w:val="fr-CA"/>
        </w:rPr>
        <w:t>le PNUD</w:t>
      </w:r>
      <w:r w:rsidR="00153DCC" w:rsidRPr="00735EA2">
        <w:rPr>
          <w:lang w:val="fr-CA"/>
        </w:rPr>
        <w:t xml:space="preserve">, </w:t>
      </w:r>
      <w:r w:rsidR="008908DC" w:rsidRPr="00735EA2">
        <w:rPr>
          <w:lang w:val="fr-CA"/>
        </w:rPr>
        <w:t>à des fins d’information</w:t>
      </w:r>
      <w:r w:rsidR="00153DCC" w:rsidRPr="00735EA2">
        <w:rPr>
          <w:lang w:val="fr-CA"/>
        </w:rPr>
        <w:t xml:space="preserve">, </w:t>
      </w:r>
      <w:r w:rsidR="008908DC" w:rsidRPr="00735EA2">
        <w:rPr>
          <w:lang w:val="fr-CA"/>
        </w:rPr>
        <w:t>une</w:t>
      </w:r>
      <w:r w:rsidR="00153DCC" w:rsidRPr="00735EA2">
        <w:rPr>
          <w:lang w:val="fr-CA"/>
        </w:rPr>
        <w:t xml:space="preserve"> </w:t>
      </w:r>
      <w:r w:rsidR="008908DC" w:rsidRPr="00735EA2">
        <w:rPr>
          <w:lang w:val="fr-CA"/>
        </w:rPr>
        <w:t>estimation préliminaire</w:t>
      </w:r>
      <w:r w:rsidR="00153DCC" w:rsidRPr="00735EA2">
        <w:rPr>
          <w:lang w:val="fr-CA"/>
        </w:rPr>
        <w:t xml:space="preserve"> </w:t>
      </w:r>
      <w:r w:rsidR="008908DC" w:rsidRPr="00735EA2">
        <w:rPr>
          <w:lang w:val="fr-CA"/>
        </w:rPr>
        <w:t>de la consommation</w:t>
      </w:r>
      <w:r w:rsidR="000F5D0B" w:rsidRPr="00735EA2">
        <w:rPr>
          <w:lang w:val="fr-CA"/>
        </w:rPr>
        <w:t xml:space="preserve"> de HCFC</w:t>
      </w:r>
      <w:r w:rsidR="00153DCC" w:rsidRPr="00735EA2">
        <w:rPr>
          <w:lang w:val="fr-CA"/>
        </w:rPr>
        <w:t xml:space="preserve"> </w:t>
      </w:r>
      <w:r w:rsidR="008908DC" w:rsidRPr="00735EA2">
        <w:rPr>
          <w:lang w:val="fr-CA"/>
        </w:rPr>
        <w:t>par secteur</w:t>
      </w:r>
      <w:r w:rsidR="00153DCC" w:rsidRPr="00735EA2">
        <w:rPr>
          <w:lang w:val="fr-CA"/>
        </w:rPr>
        <w:t xml:space="preserve"> </w:t>
      </w:r>
      <w:r w:rsidR="00B70CDC" w:rsidRPr="00735EA2">
        <w:rPr>
          <w:lang w:val="fr-CA"/>
        </w:rPr>
        <w:t>pour 20</w:t>
      </w:r>
      <w:r w:rsidR="00153DCC" w:rsidRPr="00735EA2">
        <w:rPr>
          <w:lang w:val="fr-CA"/>
        </w:rPr>
        <w:t>1</w:t>
      </w:r>
      <w:r w:rsidR="00354731" w:rsidRPr="00735EA2">
        <w:rPr>
          <w:lang w:val="fr-CA"/>
        </w:rPr>
        <w:t>9</w:t>
      </w:r>
      <w:r w:rsidR="008908DC" w:rsidRPr="00735EA2">
        <w:rPr>
          <w:lang w:val="fr-CA"/>
        </w:rPr>
        <w:t>,</w:t>
      </w:r>
      <w:r w:rsidR="004C5AD1" w:rsidRPr="00735EA2">
        <w:rPr>
          <w:lang w:val="fr-CA"/>
        </w:rPr>
        <w:t xml:space="preserve"> </w:t>
      </w:r>
      <w:r w:rsidR="00354731" w:rsidRPr="00735EA2">
        <w:rPr>
          <w:lang w:val="fr-CA"/>
        </w:rPr>
        <w:t> </w:t>
      </w:r>
      <w:r w:rsidR="008908DC" w:rsidRPr="00735EA2">
        <w:rPr>
          <w:lang w:val="fr-CA"/>
        </w:rPr>
        <w:t>qui</w:t>
      </w:r>
      <w:r w:rsidR="004C5AD1" w:rsidRPr="00735EA2">
        <w:rPr>
          <w:lang w:val="fr-CA"/>
        </w:rPr>
        <w:t> </w:t>
      </w:r>
      <w:r w:rsidR="008908DC" w:rsidRPr="00735EA2">
        <w:rPr>
          <w:lang w:val="fr-CA"/>
        </w:rPr>
        <w:t xml:space="preserve">indique que la </w:t>
      </w:r>
      <w:r w:rsidR="0035328A" w:rsidRPr="00735EA2">
        <w:rPr>
          <w:lang w:val="fr-CA"/>
        </w:rPr>
        <w:t>Chine</w:t>
      </w:r>
      <w:r w:rsidR="00153DCC" w:rsidRPr="00735EA2">
        <w:rPr>
          <w:lang w:val="fr-CA"/>
        </w:rPr>
        <w:t xml:space="preserve"> </w:t>
      </w:r>
      <w:r w:rsidR="008908DC" w:rsidRPr="00735EA2">
        <w:rPr>
          <w:lang w:val="fr-CA"/>
        </w:rPr>
        <w:t>a continué d’être en conformité</w:t>
      </w:r>
      <w:r w:rsidR="00153DCC" w:rsidRPr="00735EA2">
        <w:rPr>
          <w:lang w:val="fr-CA"/>
        </w:rPr>
        <w:t xml:space="preserve"> </w:t>
      </w:r>
      <w:r w:rsidR="008908DC" w:rsidRPr="00735EA2">
        <w:rPr>
          <w:lang w:val="fr-CA"/>
        </w:rPr>
        <w:t xml:space="preserve">avec les limites de consommation des secteurs </w:t>
      </w:r>
      <w:r w:rsidR="008908DC" w:rsidRPr="00735EA2">
        <w:rPr>
          <w:lang w:val="fr-CA"/>
        </w:rPr>
        <w:lastRenderedPageBreak/>
        <w:t>indiqués dans l’accord</w:t>
      </w:r>
      <w:r w:rsidR="00153DCC" w:rsidRPr="00735EA2">
        <w:rPr>
          <w:lang w:val="fr-CA"/>
        </w:rPr>
        <w:t xml:space="preserve"> (</w:t>
      </w:r>
      <w:r w:rsidR="00C25997" w:rsidRPr="00735EA2">
        <w:rPr>
          <w:lang w:val="fr-CA"/>
        </w:rPr>
        <w:t>Tableau</w:t>
      </w:r>
      <w:r w:rsidR="00153DCC" w:rsidRPr="00735EA2">
        <w:rPr>
          <w:lang w:val="fr-CA"/>
        </w:rPr>
        <w:t xml:space="preserve"> 4). </w:t>
      </w:r>
      <w:r w:rsidR="008908DC" w:rsidRPr="00735EA2">
        <w:rPr>
          <w:lang w:val="fr-CA"/>
        </w:rPr>
        <w:t>La</w:t>
      </w:r>
      <w:r w:rsidR="00153DCC" w:rsidRPr="00735EA2">
        <w:rPr>
          <w:lang w:val="fr-CA"/>
        </w:rPr>
        <w:t xml:space="preserve"> production</w:t>
      </w:r>
      <w:r w:rsidR="001F0672" w:rsidRPr="00735EA2">
        <w:rPr>
          <w:lang w:val="fr-CA"/>
        </w:rPr>
        <w:t xml:space="preserve"> et </w:t>
      </w:r>
      <w:r w:rsidR="008908DC" w:rsidRPr="00735EA2">
        <w:rPr>
          <w:lang w:val="fr-CA"/>
        </w:rPr>
        <w:t xml:space="preserve">les </w:t>
      </w:r>
      <w:r w:rsidR="00836E80" w:rsidRPr="00735EA2">
        <w:rPr>
          <w:lang w:val="fr-CA"/>
        </w:rPr>
        <w:t>données sur la consommation</w:t>
      </w:r>
      <w:r w:rsidR="00153DCC" w:rsidRPr="00735EA2">
        <w:rPr>
          <w:lang w:val="fr-CA"/>
        </w:rPr>
        <w:t xml:space="preserve"> </w:t>
      </w:r>
      <w:r w:rsidR="008908DC" w:rsidRPr="00735EA2">
        <w:rPr>
          <w:lang w:val="fr-CA"/>
        </w:rPr>
        <w:t>seront déclarées dans le cadre de l’a</w:t>
      </w:r>
      <w:r w:rsidR="00153DCC" w:rsidRPr="00735EA2">
        <w:rPr>
          <w:lang w:val="fr-CA"/>
        </w:rPr>
        <w:t xml:space="preserve">rticle 7 </w:t>
      </w:r>
      <w:r w:rsidR="008908DC" w:rsidRPr="00735EA2">
        <w:rPr>
          <w:lang w:val="fr-CA"/>
        </w:rPr>
        <w:t>du Protocole de Montréal</w:t>
      </w:r>
      <w:r w:rsidR="00153DCC" w:rsidRPr="00735EA2">
        <w:rPr>
          <w:lang w:val="fr-CA"/>
        </w:rPr>
        <w:t xml:space="preserve"> </w:t>
      </w:r>
      <w:r w:rsidR="008908DC" w:rsidRPr="00735EA2">
        <w:rPr>
          <w:lang w:val="fr-CA"/>
        </w:rPr>
        <w:t xml:space="preserve">d’ici la fin </w:t>
      </w:r>
      <w:r w:rsidR="00470947" w:rsidRPr="00735EA2">
        <w:rPr>
          <w:lang w:val="fr-CA"/>
        </w:rPr>
        <w:t>septembre</w:t>
      </w:r>
      <w:r w:rsidR="00153DCC" w:rsidRPr="00735EA2">
        <w:rPr>
          <w:lang w:val="fr-CA"/>
        </w:rPr>
        <w:t xml:space="preserve"> 202</w:t>
      </w:r>
      <w:r w:rsidR="00354731" w:rsidRPr="00735EA2">
        <w:rPr>
          <w:lang w:val="fr-CA"/>
        </w:rPr>
        <w:t>0</w:t>
      </w:r>
      <w:r w:rsidR="00864761" w:rsidRPr="00735EA2">
        <w:rPr>
          <w:lang w:val="fr-CA"/>
        </w:rPr>
        <w:t>.</w:t>
      </w:r>
      <w:r w:rsidR="00153DCC" w:rsidRPr="00735EA2">
        <w:rPr>
          <w:lang w:val="fr-CA"/>
        </w:rPr>
        <w:t xml:space="preserve"> </w:t>
      </w:r>
    </w:p>
    <w:p w14:paraId="6570415B" w14:textId="77777777" w:rsidR="008908DC" w:rsidRPr="00735EA2" w:rsidRDefault="008908DC" w:rsidP="00153DCC">
      <w:pPr>
        <w:tabs>
          <w:tab w:val="left" w:pos="8442"/>
        </w:tabs>
        <w:rPr>
          <w:b/>
          <w:lang w:val="fr-CA"/>
        </w:rPr>
      </w:pPr>
    </w:p>
    <w:p w14:paraId="1E881DCC" w14:textId="77777777" w:rsidR="00153DCC" w:rsidRPr="00735EA2" w:rsidRDefault="00C25997" w:rsidP="00153DCC">
      <w:pPr>
        <w:tabs>
          <w:tab w:val="left" w:pos="8442"/>
        </w:tabs>
        <w:rPr>
          <w:b/>
          <w:lang w:val="fr-CA"/>
        </w:rPr>
      </w:pPr>
      <w:r w:rsidRPr="00735EA2">
        <w:rPr>
          <w:b/>
          <w:lang w:val="fr-CA"/>
        </w:rPr>
        <w:t>Tableau 4.</w:t>
      </w:r>
      <w:r w:rsidR="00153DCC" w:rsidRPr="00735EA2">
        <w:rPr>
          <w:b/>
          <w:lang w:val="fr-CA"/>
        </w:rPr>
        <w:t xml:space="preserve"> </w:t>
      </w:r>
      <w:r w:rsidR="00B76EF0" w:rsidRPr="00735EA2">
        <w:rPr>
          <w:b/>
          <w:lang w:val="fr-CA"/>
        </w:rPr>
        <w:t xml:space="preserve">Évaluation préliminaire de la consommation de </w:t>
      </w:r>
      <w:r w:rsidR="00153DCC" w:rsidRPr="00735EA2">
        <w:rPr>
          <w:b/>
          <w:lang w:val="fr-CA"/>
        </w:rPr>
        <w:t xml:space="preserve">HCFC </w:t>
      </w:r>
      <w:r w:rsidR="00B76EF0" w:rsidRPr="00735EA2">
        <w:rPr>
          <w:b/>
          <w:lang w:val="fr-CA"/>
        </w:rPr>
        <w:t xml:space="preserve">par secteur </w:t>
      </w:r>
      <w:r w:rsidR="00C71BBE">
        <w:rPr>
          <w:b/>
          <w:lang w:val="fr-CA"/>
        </w:rPr>
        <w:t>de la Chine</w:t>
      </w:r>
      <w:r w:rsidR="00153DCC" w:rsidRPr="00735EA2">
        <w:rPr>
          <w:b/>
          <w:lang w:val="fr-CA"/>
        </w:rPr>
        <w:t xml:space="preserve"> </w:t>
      </w:r>
      <w:r w:rsidR="00C3657B" w:rsidRPr="00735EA2">
        <w:rPr>
          <w:b/>
          <w:lang w:val="fr-CA"/>
        </w:rPr>
        <w:t>en 20</w:t>
      </w:r>
      <w:r w:rsidR="00153DCC" w:rsidRPr="00735EA2">
        <w:rPr>
          <w:b/>
          <w:lang w:val="fr-CA"/>
        </w:rPr>
        <w:t>19</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004"/>
        <w:gridCol w:w="1004"/>
        <w:gridCol w:w="1004"/>
        <w:gridCol w:w="1004"/>
        <w:gridCol w:w="1004"/>
        <w:gridCol w:w="1004"/>
        <w:gridCol w:w="1004"/>
        <w:gridCol w:w="1005"/>
      </w:tblGrid>
      <w:tr w:rsidR="00153DCC" w:rsidRPr="00735EA2" w14:paraId="33DEA6D9" w14:textId="77777777" w:rsidTr="00E8348F">
        <w:trPr>
          <w:tblHeader/>
        </w:trPr>
        <w:tc>
          <w:tcPr>
            <w:tcW w:w="1317" w:type="dxa"/>
            <w:shd w:val="clear" w:color="auto" w:fill="auto"/>
            <w:noWrap/>
            <w:vAlign w:val="center"/>
            <w:hideMark/>
          </w:tcPr>
          <w:p w14:paraId="66EBD780" w14:textId="77777777" w:rsidR="00153DCC" w:rsidRPr="00735EA2" w:rsidRDefault="00153DCC" w:rsidP="00E8348F">
            <w:pPr>
              <w:jc w:val="left"/>
              <w:rPr>
                <w:b/>
                <w:bCs/>
                <w:color w:val="000000"/>
                <w:sz w:val="19"/>
                <w:szCs w:val="19"/>
                <w:lang w:val="fr-CA" w:eastAsia="en-CA"/>
              </w:rPr>
            </w:pPr>
            <w:r w:rsidRPr="00735EA2">
              <w:rPr>
                <w:b/>
                <w:bCs/>
                <w:color w:val="000000"/>
                <w:sz w:val="19"/>
                <w:szCs w:val="19"/>
                <w:lang w:val="fr-CA" w:eastAsia="en-CA"/>
              </w:rPr>
              <w:t>Substance</w:t>
            </w:r>
          </w:p>
        </w:tc>
        <w:tc>
          <w:tcPr>
            <w:tcW w:w="1004" w:type="dxa"/>
            <w:shd w:val="clear" w:color="auto" w:fill="auto"/>
            <w:tcMar>
              <w:left w:w="0" w:type="dxa"/>
              <w:right w:w="58" w:type="dxa"/>
            </w:tcMar>
          </w:tcPr>
          <w:p w14:paraId="00B732C7" w14:textId="77777777" w:rsidR="00153DCC" w:rsidRPr="00735EA2" w:rsidRDefault="000F5D0B" w:rsidP="00E8348F">
            <w:pPr>
              <w:jc w:val="center"/>
              <w:rPr>
                <w:b/>
                <w:bCs/>
                <w:color w:val="000000"/>
                <w:sz w:val="19"/>
                <w:szCs w:val="19"/>
                <w:lang w:val="fr-CA" w:eastAsia="en-CA"/>
              </w:rPr>
            </w:pPr>
            <w:r w:rsidRPr="00735EA2">
              <w:rPr>
                <w:b/>
                <w:bCs/>
                <w:color w:val="000000"/>
                <w:sz w:val="19"/>
                <w:szCs w:val="19"/>
                <w:lang w:val="fr-CA" w:eastAsia="en-CA"/>
              </w:rPr>
              <w:t>Mousse XPS</w:t>
            </w:r>
          </w:p>
        </w:tc>
        <w:tc>
          <w:tcPr>
            <w:tcW w:w="1004" w:type="dxa"/>
            <w:shd w:val="clear" w:color="auto" w:fill="auto"/>
            <w:tcMar>
              <w:left w:w="0" w:type="dxa"/>
              <w:right w:w="58" w:type="dxa"/>
            </w:tcMar>
          </w:tcPr>
          <w:p w14:paraId="0F23B7A4" w14:textId="77777777" w:rsidR="008908DC" w:rsidRPr="00735EA2" w:rsidRDefault="000F5D0B" w:rsidP="00E8348F">
            <w:pPr>
              <w:jc w:val="center"/>
              <w:rPr>
                <w:b/>
                <w:bCs/>
                <w:color w:val="000000"/>
                <w:sz w:val="19"/>
                <w:szCs w:val="19"/>
                <w:lang w:val="fr-CA" w:eastAsia="en-CA"/>
              </w:rPr>
            </w:pPr>
            <w:r w:rsidRPr="00735EA2">
              <w:rPr>
                <w:b/>
                <w:bCs/>
                <w:color w:val="000000"/>
                <w:sz w:val="19"/>
                <w:szCs w:val="19"/>
                <w:lang w:val="fr-CA" w:eastAsia="en-CA"/>
              </w:rPr>
              <w:t xml:space="preserve">Mousse </w:t>
            </w:r>
          </w:p>
          <w:p w14:paraId="6848BCA8" w14:textId="77777777" w:rsidR="00153DCC" w:rsidRPr="00735EA2" w:rsidRDefault="000F5D0B" w:rsidP="00E8348F">
            <w:pPr>
              <w:jc w:val="center"/>
              <w:rPr>
                <w:b/>
                <w:bCs/>
                <w:color w:val="000000"/>
                <w:sz w:val="19"/>
                <w:szCs w:val="19"/>
                <w:lang w:val="fr-CA" w:eastAsia="en-CA"/>
              </w:rPr>
            </w:pPr>
            <w:r w:rsidRPr="00735EA2">
              <w:rPr>
                <w:b/>
                <w:bCs/>
                <w:color w:val="000000"/>
                <w:sz w:val="19"/>
                <w:szCs w:val="19"/>
                <w:lang w:val="fr-CA" w:eastAsia="en-CA"/>
              </w:rPr>
              <w:t>PU</w:t>
            </w:r>
          </w:p>
        </w:tc>
        <w:tc>
          <w:tcPr>
            <w:tcW w:w="1004" w:type="dxa"/>
            <w:shd w:val="clear" w:color="auto" w:fill="auto"/>
            <w:tcMar>
              <w:left w:w="0" w:type="dxa"/>
              <w:right w:w="58" w:type="dxa"/>
            </w:tcMar>
          </w:tcPr>
          <w:p w14:paraId="497A7992" w14:textId="77777777" w:rsidR="00153DCC" w:rsidRPr="00735EA2" w:rsidRDefault="00153DCC" w:rsidP="00E8348F">
            <w:pPr>
              <w:jc w:val="center"/>
              <w:rPr>
                <w:b/>
                <w:bCs/>
                <w:color w:val="000000"/>
                <w:sz w:val="19"/>
                <w:szCs w:val="19"/>
                <w:lang w:val="fr-CA" w:eastAsia="en-CA"/>
              </w:rPr>
            </w:pPr>
            <w:r w:rsidRPr="00735EA2">
              <w:rPr>
                <w:b/>
                <w:bCs/>
                <w:color w:val="000000"/>
                <w:sz w:val="19"/>
                <w:szCs w:val="19"/>
                <w:lang w:val="fr-CA" w:eastAsia="en-CA"/>
              </w:rPr>
              <w:t>ICR</w:t>
            </w:r>
          </w:p>
        </w:tc>
        <w:tc>
          <w:tcPr>
            <w:tcW w:w="1004" w:type="dxa"/>
            <w:shd w:val="clear" w:color="auto" w:fill="auto"/>
            <w:noWrap/>
            <w:tcMar>
              <w:left w:w="0" w:type="dxa"/>
              <w:right w:w="58" w:type="dxa"/>
            </w:tcMar>
            <w:hideMark/>
          </w:tcPr>
          <w:p w14:paraId="7A96B3D9" w14:textId="77777777" w:rsidR="00153DCC" w:rsidRPr="00735EA2" w:rsidRDefault="00153DCC" w:rsidP="00E8348F">
            <w:pPr>
              <w:jc w:val="center"/>
              <w:rPr>
                <w:b/>
                <w:bCs/>
                <w:color w:val="000000"/>
                <w:sz w:val="19"/>
                <w:szCs w:val="19"/>
                <w:lang w:val="fr-CA" w:eastAsia="en-CA"/>
              </w:rPr>
            </w:pPr>
            <w:r w:rsidRPr="00735EA2">
              <w:rPr>
                <w:b/>
                <w:bCs/>
                <w:color w:val="000000"/>
                <w:sz w:val="19"/>
                <w:szCs w:val="19"/>
                <w:lang w:val="fr-CA" w:eastAsia="en-CA"/>
              </w:rPr>
              <w:t>RAC</w:t>
            </w:r>
          </w:p>
        </w:tc>
        <w:tc>
          <w:tcPr>
            <w:tcW w:w="1004" w:type="dxa"/>
            <w:shd w:val="clear" w:color="auto" w:fill="auto"/>
            <w:tcMar>
              <w:left w:w="0" w:type="dxa"/>
              <w:right w:w="58" w:type="dxa"/>
            </w:tcMar>
          </w:tcPr>
          <w:p w14:paraId="027E758F" w14:textId="77777777" w:rsidR="00153DCC" w:rsidRPr="00735EA2" w:rsidRDefault="00C3657B" w:rsidP="00E8348F">
            <w:pPr>
              <w:jc w:val="center"/>
              <w:rPr>
                <w:b/>
                <w:bCs/>
                <w:color w:val="000000"/>
                <w:sz w:val="19"/>
                <w:szCs w:val="19"/>
                <w:lang w:val="fr-CA" w:eastAsia="en-CA"/>
              </w:rPr>
            </w:pPr>
            <w:r w:rsidRPr="00735EA2">
              <w:rPr>
                <w:b/>
                <w:bCs/>
                <w:color w:val="000000"/>
                <w:sz w:val="19"/>
                <w:szCs w:val="19"/>
                <w:lang w:val="fr-CA" w:eastAsia="en-CA"/>
              </w:rPr>
              <w:t>Solvant</w:t>
            </w:r>
          </w:p>
        </w:tc>
        <w:tc>
          <w:tcPr>
            <w:tcW w:w="1004" w:type="dxa"/>
            <w:shd w:val="clear" w:color="auto" w:fill="auto"/>
            <w:noWrap/>
            <w:tcMar>
              <w:left w:w="0" w:type="dxa"/>
              <w:right w:w="58" w:type="dxa"/>
            </w:tcMar>
            <w:hideMark/>
          </w:tcPr>
          <w:p w14:paraId="4870ADD0" w14:textId="77777777" w:rsidR="00153DCC" w:rsidRPr="00735EA2" w:rsidRDefault="00B76EF0" w:rsidP="00E8348F">
            <w:pPr>
              <w:jc w:val="center"/>
              <w:rPr>
                <w:b/>
                <w:bCs/>
                <w:color w:val="000000"/>
                <w:sz w:val="19"/>
                <w:szCs w:val="19"/>
                <w:lang w:val="fr-CA" w:eastAsia="en-CA"/>
              </w:rPr>
            </w:pPr>
            <w:r w:rsidRPr="00735EA2">
              <w:rPr>
                <w:b/>
                <w:bCs/>
                <w:color w:val="000000"/>
                <w:sz w:val="19"/>
                <w:szCs w:val="19"/>
                <w:lang w:val="fr-CA" w:eastAsia="en-CA"/>
              </w:rPr>
              <w:t>Entretien</w:t>
            </w:r>
          </w:p>
        </w:tc>
        <w:tc>
          <w:tcPr>
            <w:tcW w:w="1004" w:type="dxa"/>
            <w:shd w:val="clear" w:color="auto" w:fill="auto"/>
            <w:noWrap/>
            <w:tcMar>
              <w:left w:w="0" w:type="dxa"/>
              <w:right w:w="58" w:type="dxa"/>
            </w:tcMar>
            <w:hideMark/>
          </w:tcPr>
          <w:p w14:paraId="25C8ED9E" w14:textId="77777777" w:rsidR="00153DCC" w:rsidRPr="00735EA2" w:rsidRDefault="000F5D0B" w:rsidP="00E8348F">
            <w:pPr>
              <w:jc w:val="center"/>
              <w:rPr>
                <w:b/>
                <w:bCs/>
                <w:color w:val="000000"/>
                <w:sz w:val="19"/>
                <w:szCs w:val="19"/>
                <w:lang w:val="fr-CA" w:eastAsia="en-CA"/>
              </w:rPr>
            </w:pPr>
            <w:r w:rsidRPr="00735EA2">
              <w:rPr>
                <w:b/>
                <w:bCs/>
                <w:color w:val="000000"/>
                <w:sz w:val="19"/>
                <w:szCs w:val="19"/>
                <w:lang w:val="fr-CA" w:eastAsia="en-CA"/>
              </w:rPr>
              <w:t>Aérosol</w:t>
            </w:r>
          </w:p>
        </w:tc>
        <w:tc>
          <w:tcPr>
            <w:tcW w:w="1005" w:type="dxa"/>
            <w:shd w:val="clear" w:color="auto" w:fill="auto"/>
            <w:noWrap/>
            <w:tcMar>
              <w:left w:w="0" w:type="dxa"/>
              <w:right w:w="58" w:type="dxa"/>
            </w:tcMar>
            <w:hideMark/>
          </w:tcPr>
          <w:p w14:paraId="285083D7" w14:textId="77777777" w:rsidR="00153DCC" w:rsidRPr="00735EA2" w:rsidRDefault="00153DCC" w:rsidP="00E8348F">
            <w:pPr>
              <w:jc w:val="center"/>
              <w:rPr>
                <w:b/>
                <w:bCs/>
                <w:color w:val="000000"/>
                <w:sz w:val="19"/>
                <w:szCs w:val="19"/>
                <w:lang w:val="fr-CA" w:eastAsia="en-CA"/>
              </w:rPr>
            </w:pPr>
            <w:r w:rsidRPr="00735EA2">
              <w:rPr>
                <w:b/>
                <w:bCs/>
                <w:color w:val="000000"/>
                <w:sz w:val="19"/>
                <w:szCs w:val="19"/>
                <w:lang w:val="fr-CA" w:eastAsia="en-CA"/>
              </w:rPr>
              <w:t>Total</w:t>
            </w:r>
          </w:p>
        </w:tc>
      </w:tr>
      <w:tr w:rsidR="00153DCC" w:rsidRPr="00735EA2" w14:paraId="4C763CD8" w14:textId="77777777" w:rsidTr="00E8348F">
        <w:tc>
          <w:tcPr>
            <w:tcW w:w="1317" w:type="dxa"/>
            <w:shd w:val="clear" w:color="auto" w:fill="auto"/>
            <w:noWrap/>
            <w:tcMar>
              <w:left w:w="29" w:type="dxa"/>
              <w:right w:w="0" w:type="dxa"/>
            </w:tcMar>
            <w:hideMark/>
          </w:tcPr>
          <w:p w14:paraId="7FB3A134" w14:textId="77777777" w:rsidR="00153DCC" w:rsidRPr="00735EA2" w:rsidRDefault="00153DCC" w:rsidP="00E8348F">
            <w:pPr>
              <w:jc w:val="left"/>
              <w:rPr>
                <w:color w:val="000000"/>
                <w:sz w:val="19"/>
                <w:szCs w:val="19"/>
                <w:lang w:val="fr-CA" w:eastAsia="en-CA"/>
              </w:rPr>
            </w:pPr>
            <w:r w:rsidRPr="00735EA2">
              <w:rPr>
                <w:color w:val="000000"/>
                <w:sz w:val="19"/>
                <w:szCs w:val="19"/>
                <w:lang w:val="fr-CA" w:eastAsia="en-CA"/>
              </w:rPr>
              <w:t>HCFC-22</w:t>
            </w:r>
          </w:p>
        </w:tc>
        <w:tc>
          <w:tcPr>
            <w:tcW w:w="1004" w:type="dxa"/>
            <w:shd w:val="clear" w:color="auto" w:fill="auto"/>
            <w:tcMar>
              <w:left w:w="0" w:type="dxa"/>
              <w:right w:w="58" w:type="dxa"/>
            </w:tcMar>
          </w:tcPr>
          <w:p w14:paraId="293C47F2"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2</w:t>
            </w:r>
            <w:r w:rsidR="00354731" w:rsidRPr="00735EA2">
              <w:rPr>
                <w:color w:val="000000"/>
                <w:sz w:val="19"/>
                <w:szCs w:val="19"/>
                <w:lang w:val="fr-CA" w:eastAsia="en-CA"/>
              </w:rPr>
              <w:t>8 </w:t>
            </w:r>
            <w:r w:rsidRPr="00735EA2">
              <w:rPr>
                <w:color w:val="000000"/>
                <w:sz w:val="19"/>
                <w:szCs w:val="19"/>
                <w:lang w:val="fr-CA" w:eastAsia="en-CA"/>
              </w:rPr>
              <w:t>00</w:t>
            </w:r>
            <w:r w:rsidR="00354731" w:rsidRPr="00735EA2">
              <w:rPr>
                <w:color w:val="000000"/>
                <w:sz w:val="19"/>
                <w:szCs w:val="19"/>
                <w:lang w:val="fr-CA" w:eastAsia="en-CA"/>
              </w:rPr>
              <w:t>0,</w:t>
            </w:r>
            <w:r w:rsidRPr="00735EA2">
              <w:rPr>
                <w:color w:val="000000"/>
                <w:sz w:val="19"/>
                <w:szCs w:val="19"/>
                <w:lang w:val="fr-CA" w:eastAsia="en-CA"/>
              </w:rPr>
              <w:t>00</w:t>
            </w:r>
          </w:p>
        </w:tc>
        <w:tc>
          <w:tcPr>
            <w:tcW w:w="1004" w:type="dxa"/>
            <w:shd w:val="clear" w:color="auto" w:fill="auto"/>
            <w:tcMar>
              <w:left w:w="0" w:type="dxa"/>
              <w:right w:w="58" w:type="dxa"/>
            </w:tcMar>
          </w:tcPr>
          <w:p w14:paraId="08A0D2BA" w14:textId="77777777" w:rsidR="00153DCC" w:rsidRPr="00735EA2" w:rsidRDefault="00153DCC" w:rsidP="00E8348F">
            <w:pPr>
              <w:jc w:val="left"/>
              <w:rPr>
                <w:rFonts w:ascii="SimSun" w:eastAsia="SimSun" w:hAnsi="SimSun"/>
                <w:color w:val="000000"/>
                <w:sz w:val="19"/>
                <w:szCs w:val="19"/>
                <w:lang w:val="fr-CA" w:eastAsia="en-CA"/>
              </w:rPr>
            </w:pPr>
          </w:p>
        </w:tc>
        <w:tc>
          <w:tcPr>
            <w:tcW w:w="1004" w:type="dxa"/>
            <w:shd w:val="clear" w:color="auto" w:fill="auto"/>
            <w:tcMar>
              <w:left w:w="0" w:type="dxa"/>
              <w:right w:w="58" w:type="dxa"/>
            </w:tcMar>
          </w:tcPr>
          <w:p w14:paraId="1CC0EBCF"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3</w:t>
            </w:r>
            <w:r w:rsidR="00354731" w:rsidRPr="00735EA2">
              <w:rPr>
                <w:color w:val="000000"/>
                <w:sz w:val="19"/>
                <w:szCs w:val="19"/>
                <w:lang w:val="fr-CA" w:eastAsia="en-CA"/>
              </w:rPr>
              <w:t>6 </w:t>
            </w:r>
            <w:r w:rsidRPr="00735EA2">
              <w:rPr>
                <w:color w:val="000000"/>
                <w:sz w:val="19"/>
                <w:szCs w:val="19"/>
                <w:lang w:val="fr-CA" w:eastAsia="en-CA"/>
              </w:rPr>
              <w:t>00</w:t>
            </w:r>
            <w:r w:rsidR="00354731" w:rsidRPr="00735EA2">
              <w:rPr>
                <w:color w:val="000000"/>
                <w:sz w:val="19"/>
                <w:szCs w:val="19"/>
                <w:lang w:val="fr-CA" w:eastAsia="en-CA"/>
              </w:rPr>
              <w:t>0,</w:t>
            </w:r>
            <w:r w:rsidRPr="00735EA2">
              <w:rPr>
                <w:color w:val="000000"/>
                <w:sz w:val="19"/>
                <w:szCs w:val="19"/>
                <w:lang w:val="fr-CA" w:eastAsia="en-CA"/>
              </w:rPr>
              <w:t>00</w:t>
            </w:r>
          </w:p>
        </w:tc>
        <w:tc>
          <w:tcPr>
            <w:tcW w:w="1004" w:type="dxa"/>
            <w:shd w:val="clear" w:color="auto" w:fill="auto"/>
            <w:noWrap/>
            <w:tcMar>
              <w:left w:w="0" w:type="dxa"/>
              <w:right w:w="58" w:type="dxa"/>
            </w:tcMar>
            <w:hideMark/>
          </w:tcPr>
          <w:p w14:paraId="30232D8E"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5</w:t>
            </w:r>
            <w:r w:rsidR="00354731" w:rsidRPr="00735EA2">
              <w:rPr>
                <w:color w:val="000000"/>
                <w:sz w:val="19"/>
                <w:szCs w:val="19"/>
                <w:lang w:val="fr-CA" w:eastAsia="en-CA"/>
              </w:rPr>
              <w:t>1 </w:t>
            </w:r>
            <w:r w:rsidRPr="00735EA2">
              <w:rPr>
                <w:color w:val="000000"/>
                <w:sz w:val="19"/>
                <w:szCs w:val="19"/>
                <w:lang w:val="fr-CA" w:eastAsia="en-CA"/>
              </w:rPr>
              <w:t>00</w:t>
            </w:r>
            <w:r w:rsidR="00354731" w:rsidRPr="00735EA2">
              <w:rPr>
                <w:color w:val="000000"/>
                <w:sz w:val="19"/>
                <w:szCs w:val="19"/>
                <w:lang w:val="fr-CA" w:eastAsia="en-CA"/>
              </w:rPr>
              <w:t>0,</w:t>
            </w:r>
            <w:r w:rsidRPr="00735EA2">
              <w:rPr>
                <w:color w:val="000000"/>
                <w:sz w:val="19"/>
                <w:szCs w:val="19"/>
                <w:lang w:val="fr-CA" w:eastAsia="en-CA"/>
              </w:rPr>
              <w:t>00</w:t>
            </w:r>
          </w:p>
        </w:tc>
        <w:tc>
          <w:tcPr>
            <w:tcW w:w="1004" w:type="dxa"/>
            <w:shd w:val="clear" w:color="auto" w:fill="auto"/>
            <w:tcMar>
              <w:left w:w="0" w:type="dxa"/>
              <w:right w:w="58" w:type="dxa"/>
            </w:tcMar>
          </w:tcPr>
          <w:p w14:paraId="509773C1"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5D40A4C7"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5</w:t>
            </w:r>
            <w:r w:rsidR="00354731" w:rsidRPr="00735EA2">
              <w:rPr>
                <w:color w:val="000000"/>
                <w:sz w:val="19"/>
                <w:szCs w:val="19"/>
                <w:lang w:val="fr-CA" w:eastAsia="en-CA"/>
              </w:rPr>
              <w:t>8 </w:t>
            </w:r>
            <w:r w:rsidRPr="00735EA2">
              <w:rPr>
                <w:color w:val="000000"/>
                <w:sz w:val="19"/>
                <w:szCs w:val="19"/>
                <w:lang w:val="fr-CA" w:eastAsia="en-CA"/>
              </w:rPr>
              <w:t>44</w:t>
            </w:r>
            <w:r w:rsidR="00354731" w:rsidRPr="00735EA2">
              <w:rPr>
                <w:color w:val="000000"/>
                <w:sz w:val="19"/>
                <w:szCs w:val="19"/>
                <w:lang w:val="fr-CA" w:eastAsia="en-CA"/>
              </w:rPr>
              <w:t>0,</w:t>
            </w:r>
            <w:r w:rsidRPr="00735EA2">
              <w:rPr>
                <w:color w:val="000000"/>
                <w:sz w:val="19"/>
                <w:szCs w:val="19"/>
                <w:lang w:val="fr-CA" w:eastAsia="en-CA"/>
              </w:rPr>
              <w:t>55</w:t>
            </w:r>
          </w:p>
        </w:tc>
        <w:tc>
          <w:tcPr>
            <w:tcW w:w="1004" w:type="dxa"/>
            <w:shd w:val="clear" w:color="auto" w:fill="auto"/>
            <w:noWrap/>
            <w:tcMar>
              <w:left w:w="0" w:type="dxa"/>
              <w:right w:w="58" w:type="dxa"/>
            </w:tcMar>
            <w:hideMark/>
          </w:tcPr>
          <w:p w14:paraId="13FE5531" w14:textId="77777777" w:rsidR="00153DCC" w:rsidRPr="00735EA2" w:rsidRDefault="00354731" w:rsidP="00E8348F">
            <w:pPr>
              <w:jc w:val="right"/>
              <w:rPr>
                <w:color w:val="000000"/>
                <w:sz w:val="19"/>
                <w:szCs w:val="19"/>
                <w:lang w:val="fr-CA" w:eastAsia="en-CA"/>
              </w:rPr>
            </w:pPr>
            <w:r w:rsidRPr="00735EA2">
              <w:rPr>
                <w:color w:val="000000"/>
                <w:sz w:val="19"/>
                <w:szCs w:val="19"/>
                <w:lang w:val="fr-CA" w:eastAsia="en-CA"/>
              </w:rPr>
              <w:t>1 </w:t>
            </w:r>
            <w:r w:rsidR="00153DCC" w:rsidRPr="00735EA2">
              <w:rPr>
                <w:color w:val="000000"/>
                <w:sz w:val="19"/>
                <w:szCs w:val="19"/>
                <w:lang w:val="fr-CA" w:eastAsia="en-CA"/>
              </w:rPr>
              <w:t>65</w:t>
            </w:r>
            <w:r w:rsidRPr="00735EA2">
              <w:rPr>
                <w:color w:val="000000"/>
                <w:sz w:val="19"/>
                <w:szCs w:val="19"/>
                <w:lang w:val="fr-CA" w:eastAsia="en-CA"/>
              </w:rPr>
              <w:t>6,</w:t>
            </w:r>
            <w:r w:rsidR="00153DCC" w:rsidRPr="00735EA2">
              <w:rPr>
                <w:color w:val="000000"/>
                <w:sz w:val="19"/>
                <w:szCs w:val="19"/>
                <w:lang w:val="fr-CA" w:eastAsia="en-CA"/>
              </w:rPr>
              <w:t>00</w:t>
            </w:r>
          </w:p>
        </w:tc>
        <w:tc>
          <w:tcPr>
            <w:tcW w:w="1005" w:type="dxa"/>
            <w:shd w:val="clear" w:color="auto" w:fill="auto"/>
            <w:noWrap/>
            <w:tcMar>
              <w:left w:w="0" w:type="dxa"/>
              <w:right w:w="58" w:type="dxa"/>
            </w:tcMar>
            <w:hideMark/>
          </w:tcPr>
          <w:p w14:paraId="1F16E5AF"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17</w:t>
            </w:r>
            <w:r w:rsidR="00354731" w:rsidRPr="00735EA2">
              <w:rPr>
                <w:bCs/>
                <w:color w:val="000000"/>
                <w:sz w:val="19"/>
                <w:szCs w:val="19"/>
                <w:lang w:val="fr-CA" w:eastAsia="en-CA"/>
              </w:rPr>
              <w:t>5 </w:t>
            </w:r>
            <w:r w:rsidRPr="00735EA2">
              <w:rPr>
                <w:bCs/>
                <w:color w:val="000000"/>
                <w:sz w:val="19"/>
                <w:szCs w:val="19"/>
                <w:lang w:val="fr-CA" w:eastAsia="en-CA"/>
              </w:rPr>
              <w:t>09</w:t>
            </w:r>
            <w:r w:rsidR="00354731" w:rsidRPr="00735EA2">
              <w:rPr>
                <w:bCs/>
                <w:color w:val="000000"/>
                <w:sz w:val="19"/>
                <w:szCs w:val="19"/>
                <w:lang w:val="fr-CA" w:eastAsia="en-CA"/>
              </w:rPr>
              <w:t>6,</w:t>
            </w:r>
            <w:r w:rsidRPr="00735EA2">
              <w:rPr>
                <w:bCs/>
                <w:color w:val="000000"/>
                <w:sz w:val="19"/>
                <w:szCs w:val="19"/>
                <w:lang w:val="fr-CA" w:eastAsia="en-CA"/>
              </w:rPr>
              <w:t>55</w:t>
            </w:r>
          </w:p>
        </w:tc>
      </w:tr>
      <w:tr w:rsidR="00153DCC" w:rsidRPr="00735EA2" w14:paraId="69C3DAB1" w14:textId="77777777" w:rsidTr="00E8348F">
        <w:tc>
          <w:tcPr>
            <w:tcW w:w="1317" w:type="dxa"/>
            <w:shd w:val="clear" w:color="auto" w:fill="auto"/>
            <w:noWrap/>
            <w:tcMar>
              <w:left w:w="29" w:type="dxa"/>
              <w:right w:w="0" w:type="dxa"/>
            </w:tcMar>
            <w:hideMark/>
          </w:tcPr>
          <w:p w14:paraId="6F09153D" w14:textId="77777777" w:rsidR="00153DCC" w:rsidRPr="00735EA2" w:rsidRDefault="00153DCC" w:rsidP="00E8348F">
            <w:pPr>
              <w:jc w:val="left"/>
              <w:rPr>
                <w:color w:val="000000"/>
                <w:sz w:val="19"/>
                <w:szCs w:val="19"/>
                <w:lang w:val="fr-CA" w:eastAsia="en-CA"/>
              </w:rPr>
            </w:pPr>
            <w:r w:rsidRPr="00735EA2">
              <w:rPr>
                <w:color w:val="000000"/>
                <w:sz w:val="19"/>
                <w:szCs w:val="19"/>
                <w:lang w:val="fr-CA" w:eastAsia="en-CA"/>
              </w:rPr>
              <w:t>HCFC-141b</w:t>
            </w:r>
          </w:p>
        </w:tc>
        <w:tc>
          <w:tcPr>
            <w:tcW w:w="1004" w:type="dxa"/>
            <w:shd w:val="clear" w:color="auto" w:fill="auto"/>
            <w:tcMar>
              <w:left w:w="0" w:type="dxa"/>
              <w:right w:w="58" w:type="dxa"/>
            </w:tcMar>
          </w:tcPr>
          <w:p w14:paraId="4A80BF25"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4831BD31"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3</w:t>
            </w:r>
            <w:r w:rsidR="00354731" w:rsidRPr="00735EA2">
              <w:rPr>
                <w:color w:val="000000"/>
                <w:sz w:val="19"/>
                <w:szCs w:val="19"/>
                <w:lang w:val="fr-CA" w:eastAsia="en-CA"/>
              </w:rPr>
              <w:t>4 </w:t>
            </w:r>
            <w:r w:rsidRPr="00735EA2">
              <w:rPr>
                <w:color w:val="000000"/>
                <w:sz w:val="19"/>
                <w:szCs w:val="19"/>
                <w:lang w:val="fr-CA" w:eastAsia="en-CA"/>
              </w:rPr>
              <w:t>29</w:t>
            </w:r>
            <w:r w:rsidR="00354731" w:rsidRPr="00735EA2">
              <w:rPr>
                <w:color w:val="000000"/>
                <w:sz w:val="19"/>
                <w:szCs w:val="19"/>
                <w:lang w:val="fr-CA" w:eastAsia="en-CA"/>
              </w:rPr>
              <w:t>0,</w:t>
            </w:r>
            <w:r w:rsidRPr="00735EA2">
              <w:rPr>
                <w:color w:val="000000"/>
                <w:sz w:val="19"/>
                <w:szCs w:val="19"/>
                <w:lang w:val="fr-CA" w:eastAsia="en-CA"/>
              </w:rPr>
              <w:t>15</w:t>
            </w:r>
          </w:p>
        </w:tc>
        <w:tc>
          <w:tcPr>
            <w:tcW w:w="1004" w:type="dxa"/>
            <w:shd w:val="clear" w:color="auto" w:fill="auto"/>
            <w:tcMar>
              <w:left w:w="0" w:type="dxa"/>
              <w:right w:w="58" w:type="dxa"/>
            </w:tcMar>
          </w:tcPr>
          <w:p w14:paraId="3733D6F8"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5ACABD96"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2ED80700" w14:textId="77777777" w:rsidR="00153DCC" w:rsidRPr="00735EA2" w:rsidRDefault="00354731" w:rsidP="00E8348F">
            <w:pPr>
              <w:jc w:val="right"/>
              <w:rPr>
                <w:color w:val="000000"/>
                <w:sz w:val="19"/>
                <w:szCs w:val="19"/>
                <w:lang w:val="fr-CA" w:eastAsia="en-CA"/>
              </w:rPr>
            </w:pPr>
            <w:r w:rsidRPr="00735EA2">
              <w:rPr>
                <w:color w:val="000000"/>
                <w:sz w:val="19"/>
                <w:szCs w:val="19"/>
                <w:lang w:val="fr-CA" w:eastAsia="en-CA"/>
              </w:rPr>
              <w:t>3 </w:t>
            </w:r>
            <w:r w:rsidR="00153DCC" w:rsidRPr="00735EA2">
              <w:rPr>
                <w:color w:val="000000"/>
                <w:sz w:val="19"/>
                <w:szCs w:val="19"/>
                <w:lang w:val="fr-CA" w:eastAsia="en-CA"/>
              </w:rPr>
              <w:t>50</w:t>
            </w:r>
            <w:r w:rsidRPr="00735EA2">
              <w:rPr>
                <w:color w:val="000000"/>
                <w:sz w:val="19"/>
                <w:szCs w:val="19"/>
                <w:lang w:val="fr-CA" w:eastAsia="en-CA"/>
              </w:rPr>
              <w:t>0,</w:t>
            </w:r>
            <w:r w:rsidR="00153DCC" w:rsidRPr="00735EA2">
              <w:rPr>
                <w:color w:val="000000"/>
                <w:sz w:val="19"/>
                <w:szCs w:val="19"/>
                <w:lang w:val="fr-CA" w:eastAsia="en-CA"/>
              </w:rPr>
              <w:t>00</w:t>
            </w:r>
          </w:p>
        </w:tc>
        <w:tc>
          <w:tcPr>
            <w:tcW w:w="1004" w:type="dxa"/>
            <w:shd w:val="clear" w:color="auto" w:fill="auto"/>
            <w:noWrap/>
            <w:tcMar>
              <w:left w:w="0" w:type="dxa"/>
              <w:right w:w="58" w:type="dxa"/>
            </w:tcMar>
            <w:hideMark/>
          </w:tcPr>
          <w:p w14:paraId="309146DE"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50589182"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580</w:t>
            </w:r>
          </w:p>
        </w:tc>
        <w:tc>
          <w:tcPr>
            <w:tcW w:w="1005" w:type="dxa"/>
            <w:shd w:val="clear" w:color="auto" w:fill="auto"/>
            <w:noWrap/>
            <w:tcMar>
              <w:left w:w="0" w:type="dxa"/>
              <w:right w:w="58" w:type="dxa"/>
            </w:tcMar>
            <w:hideMark/>
          </w:tcPr>
          <w:p w14:paraId="70D3006A"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3</w:t>
            </w:r>
            <w:r w:rsidR="00354731" w:rsidRPr="00735EA2">
              <w:rPr>
                <w:bCs/>
                <w:color w:val="000000"/>
                <w:sz w:val="19"/>
                <w:szCs w:val="19"/>
                <w:lang w:val="fr-CA" w:eastAsia="en-CA"/>
              </w:rPr>
              <w:t>8 </w:t>
            </w:r>
            <w:r w:rsidRPr="00735EA2">
              <w:rPr>
                <w:bCs/>
                <w:color w:val="000000"/>
                <w:sz w:val="19"/>
                <w:szCs w:val="19"/>
                <w:lang w:val="fr-CA" w:eastAsia="en-CA"/>
              </w:rPr>
              <w:t>37</w:t>
            </w:r>
            <w:r w:rsidR="00354731" w:rsidRPr="00735EA2">
              <w:rPr>
                <w:bCs/>
                <w:color w:val="000000"/>
                <w:sz w:val="19"/>
                <w:szCs w:val="19"/>
                <w:lang w:val="fr-CA" w:eastAsia="en-CA"/>
              </w:rPr>
              <w:t>0,</w:t>
            </w:r>
            <w:r w:rsidRPr="00735EA2">
              <w:rPr>
                <w:bCs/>
                <w:color w:val="000000"/>
                <w:sz w:val="19"/>
                <w:szCs w:val="19"/>
                <w:lang w:val="fr-CA" w:eastAsia="en-CA"/>
              </w:rPr>
              <w:t>15</w:t>
            </w:r>
          </w:p>
        </w:tc>
      </w:tr>
      <w:tr w:rsidR="00153DCC" w:rsidRPr="00735EA2" w14:paraId="01C7D5D5" w14:textId="77777777" w:rsidTr="00E8348F">
        <w:tc>
          <w:tcPr>
            <w:tcW w:w="1317" w:type="dxa"/>
            <w:shd w:val="clear" w:color="auto" w:fill="auto"/>
            <w:noWrap/>
            <w:tcMar>
              <w:left w:w="29" w:type="dxa"/>
              <w:right w:w="0" w:type="dxa"/>
            </w:tcMar>
            <w:hideMark/>
          </w:tcPr>
          <w:p w14:paraId="19A99FA1" w14:textId="77777777" w:rsidR="00153DCC" w:rsidRPr="00735EA2" w:rsidRDefault="00153DCC" w:rsidP="00E8348F">
            <w:pPr>
              <w:jc w:val="left"/>
              <w:rPr>
                <w:color w:val="000000"/>
                <w:sz w:val="19"/>
                <w:szCs w:val="19"/>
                <w:lang w:val="fr-CA" w:eastAsia="en-CA"/>
              </w:rPr>
            </w:pPr>
            <w:r w:rsidRPr="00735EA2">
              <w:rPr>
                <w:color w:val="000000"/>
                <w:sz w:val="19"/>
                <w:szCs w:val="19"/>
                <w:lang w:val="fr-CA" w:eastAsia="en-CA"/>
              </w:rPr>
              <w:t>HCFC-142b</w:t>
            </w:r>
          </w:p>
        </w:tc>
        <w:tc>
          <w:tcPr>
            <w:tcW w:w="1004" w:type="dxa"/>
            <w:shd w:val="clear" w:color="auto" w:fill="auto"/>
            <w:tcMar>
              <w:left w:w="0" w:type="dxa"/>
              <w:right w:w="58" w:type="dxa"/>
            </w:tcMar>
          </w:tcPr>
          <w:p w14:paraId="1B5DA979" w14:textId="77777777" w:rsidR="00153DCC" w:rsidRPr="00735EA2" w:rsidRDefault="00354731" w:rsidP="00E8348F">
            <w:pPr>
              <w:jc w:val="right"/>
              <w:rPr>
                <w:color w:val="000000"/>
                <w:sz w:val="19"/>
                <w:szCs w:val="19"/>
                <w:lang w:val="fr-CA" w:eastAsia="en-CA"/>
              </w:rPr>
            </w:pPr>
            <w:r w:rsidRPr="00735EA2">
              <w:rPr>
                <w:color w:val="000000"/>
                <w:sz w:val="19"/>
                <w:szCs w:val="19"/>
                <w:lang w:val="fr-CA" w:eastAsia="en-CA"/>
              </w:rPr>
              <w:t>7 </w:t>
            </w:r>
            <w:r w:rsidR="00153DCC" w:rsidRPr="00735EA2">
              <w:rPr>
                <w:color w:val="000000"/>
                <w:sz w:val="19"/>
                <w:szCs w:val="19"/>
                <w:lang w:val="fr-CA" w:eastAsia="en-CA"/>
              </w:rPr>
              <w:t>00</w:t>
            </w:r>
            <w:r w:rsidRPr="00735EA2">
              <w:rPr>
                <w:color w:val="000000"/>
                <w:sz w:val="19"/>
                <w:szCs w:val="19"/>
                <w:lang w:val="fr-CA" w:eastAsia="en-CA"/>
              </w:rPr>
              <w:t>0,</w:t>
            </w:r>
            <w:r w:rsidR="00153DCC" w:rsidRPr="00735EA2">
              <w:rPr>
                <w:color w:val="000000"/>
                <w:sz w:val="19"/>
                <w:szCs w:val="19"/>
                <w:lang w:val="fr-CA" w:eastAsia="en-CA"/>
              </w:rPr>
              <w:t>00</w:t>
            </w:r>
          </w:p>
        </w:tc>
        <w:tc>
          <w:tcPr>
            <w:tcW w:w="1004" w:type="dxa"/>
            <w:shd w:val="clear" w:color="auto" w:fill="auto"/>
            <w:tcMar>
              <w:left w:w="0" w:type="dxa"/>
              <w:right w:w="58" w:type="dxa"/>
            </w:tcMar>
          </w:tcPr>
          <w:p w14:paraId="733B5375"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45FD9ACD"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90</w:t>
            </w:r>
          </w:p>
        </w:tc>
        <w:tc>
          <w:tcPr>
            <w:tcW w:w="1004" w:type="dxa"/>
            <w:shd w:val="clear" w:color="auto" w:fill="auto"/>
            <w:noWrap/>
            <w:tcMar>
              <w:left w:w="0" w:type="dxa"/>
              <w:right w:w="58" w:type="dxa"/>
            </w:tcMar>
            <w:hideMark/>
          </w:tcPr>
          <w:p w14:paraId="2D288882"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0709BB7F"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1B6AA991"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97</w:t>
            </w:r>
            <w:r w:rsidR="00354731" w:rsidRPr="00735EA2">
              <w:rPr>
                <w:color w:val="000000"/>
                <w:sz w:val="19"/>
                <w:szCs w:val="19"/>
                <w:lang w:val="fr-CA" w:eastAsia="en-CA"/>
              </w:rPr>
              <w:t>2,</w:t>
            </w:r>
            <w:r w:rsidRPr="00735EA2">
              <w:rPr>
                <w:color w:val="000000"/>
                <w:sz w:val="19"/>
                <w:szCs w:val="19"/>
                <w:lang w:val="fr-CA" w:eastAsia="en-CA"/>
              </w:rPr>
              <w:t>22</w:t>
            </w:r>
          </w:p>
        </w:tc>
        <w:tc>
          <w:tcPr>
            <w:tcW w:w="1004" w:type="dxa"/>
            <w:shd w:val="clear" w:color="auto" w:fill="auto"/>
            <w:noWrap/>
            <w:tcMar>
              <w:left w:w="0" w:type="dxa"/>
              <w:right w:w="58" w:type="dxa"/>
            </w:tcMar>
            <w:hideMark/>
          </w:tcPr>
          <w:p w14:paraId="65F7DC84"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5" w:type="dxa"/>
            <w:shd w:val="clear" w:color="auto" w:fill="auto"/>
            <w:noWrap/>
            <w:tcMar>
              <w:left w:w="0" w:type="dxa"/>
              <w:right w:w="58" w:type="dxa"/>
            </w:tcMar>
            <w:hideMark/>
          </w:tcPr>
          <w:p w14:paraId="70D3A0AC" w14:textId="77777777" w:rsidR="00153DCC" w:rsidRPr="00735EA2" w:rsidRDefault="00354731" w:rsidP="00E8348F">
            <w:pPr>
              <w:jc w:val="right"/>
              <w:rPr>
                <w:bCs/>
                <w:color w:val="000000"/>
                <w:sz w:val="19"/>
                <w:szCs w:val="19"/>
                <w:lang w:val="fr-CA" w:eastAsia="en-CA"/>
              </w:rPr>
            </w:pPr>
            <w:r w:rsidRPr="00735EA2">
              <w:rPr>
                <w:bCs/>
                <w:color w:val="000000"/>
                <w:sz w:val="19"/>
                <w:szCs w:val="19"/>
                <w:lang w:val="fr-CA" w:eastAsia="en-CA"/>
              </w:rPr>
              <w:t>8 </w:t>
            </w:r>
            <w:r w:rsidR="00153DCC" w:rsidRPr="00735EA2">
              <w:rPr>
                <w:bCs/>
                <w:color w:val="000000"/>
                <w:sz w:val="19"/>
                <w:szCs w:val="19"/>
                <w:lang w:val="fr-CA" w:eastAsia="en-CA"/>
              </w:rPr>
              <w:t>06</w:t>
            </w:r>
            <w:r w:rsidRPr="00735EA2">
              <w:rPr>
                <w:bCs/>
                <w:color w:val="000000"/>
                <w:sz w:val="19"/>
                <w:szCs w:val="19"/>
                <w:lang w:val="fr-CA" w:eastAsia="en-CA"/>
              </w:rPr>
              <w:t>2,</w:t>
            </w:r>
            <w:r w:rsidR="00153DCC" w:rsidRPr="00735EA2">
              <w:rPr>
                <w:bCs/>
                <w:color w:val="000000"/>
                <w:sz w:val="19"/>
                <w:szCs w:val="19"/>
                <w:lang w:val="fr-CA" w:eastAsia="en-CA"/>
              </w:rPr>
              <w:t>22</w:t>
            </w:r>
          </w:p>
        </w:tc>
      </w:tr>
      <w:tr w:rsidR="00153DCC" w:rsidRPr="00735EA2" w14:paraId="7AC9072F" w14:textId="77777777" w:rsidTr="00E8348F">
        <w:tc>
          <w:tcPr>
            <w:tcW w:w="1317" w:type="dxa"/>
            <w:shd w:val="clear" w:color="auto" w:fill="auto"/>
            <w:noWrap/>
            <w:tcMar>
              <w:left w:w="29" w:type="dxa"/>
              <w:right w:w="0" w:type="dxa"/>
            </w:tcMar>
            <w:hideMark/>
          </w:tcPr>
          <w:p w14:paraId="6A62FCDB" w14:textId="77777777" w:rsidR="00153DCC" w:rsidRPr="00735EA2" w:rsidRDefault="00153DCC" w:rsidP="00E8348F">
            <w:pPr>
              <w:jc w:val="left"/>
              <w:rPr>
                <w:color w:val="000000"/>
                <w:sz w:val="19"/>
                <w:szCs w:val="19"/>
                <w:lang w:val="fr-CA" w:eastAsia="en-CA"/>
              </w:rPr>
            </w:pPr>
            <w:r w:rsidRPr="00735EA2">
              <w:rPr>
                <w:color w:val="000000"/>
                <w:sz w:val="19"/>
                <w:szCs w:val="19"/>
                <w:lang w:val="fr-CA" w:eastAsia="en-CA"/>
              </w:rPr>
              <w:t>HCFC-123</w:t>
            </w:r>
          </w:p>
        </w:tc>
        <w:tc>
          <w:tcPr>
            <w:tcW w:w="1004" w:type="dxa"/>
            <w:shd w:val="clear" w:color="auto" w:fill="auto"/>
            <w:tcMar>
              <w:left w:w="0" w:type="dxa"/>
              <w:right w:w="58" w:type="dxa"/>
            </w:tcMar>
          </w:tcPr>
          <w:p w14:paraId="728B4B67"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64D8AA33"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67064310"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553</w:t>
            </w:r>
          </w:p>
        </w:tc>
        <w:tc>
          <w:tcPr>
            <w:tcW w:w="1004" w:type="dxa"/>
            <w:shd w:val="clear" w:color="auto" w:fill="auto"/>
            <w:noWrap/>
            <w:tcMar>
              <w:left w:w="0" w:type="dxa"/>
              <w:right w:w="58" w:type="dxa"/>
            </w:tcMar>
            <w:hideMark/>
          </w:tcPr>
          <w:p w14:paraId="7647A329"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354B60BE"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27CB34D0"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40</w:t>
            </w:r>
            <w:r w:rsidR="00354731" w:rsidRPr="00735EA2">
              <w:rPr>
                <w:color w:val="000000"/>
                <w:sz w:val="19"/>
                <w:szCs w:val="19"/>
                <w:lang w:val="fr-CA" w:eastAsia="en-CA"/>
              </w:rPr>
              <w:t>5,</w:t>
            </w:r>
            <w:r w:rsidRPr="00735EA2">
              <w:rPr>
                <w:color w:val="000000"/>
                <w:sz w:val="19"/>
                <w:szCs w:val="19"/>
                <w:lang w:val="fr-CA" w:eastAsia="en-CA"/>
              </w:rPr>
              <w:t>17</w:t>
            </w:r>
          </w:p>
        </w:tc>
        <w:tc>
          <w:tcPr>
            <w:tcW w:w="1004" w:type="dxa"/>
            <w:shd w:val="clear" w:color="auto" w:fill="auto"/>
            <w:noWrap/>
            <w:tcMar>
              <w:left w:w="0" w:type="dxa"/>
              <w:right w:w="58" w:type="dxa"/>
            </w:tcMar>
            <w:hideMark/>
          </w:tcPr>
          <w:p w14:paraId="39B5D698"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5" w:type="dxa"/>
            <w:shd w:val="clear" w:color="auto" w:fill="auto"/>
            <w:noWrap/>
            <w:tcMar>
              <w:left w:w="0" w:type="dxa"/>
              <w:right w:w="58" w:type="dxa"/>
            </w:tcMar>
            <w:hideMark/>
          </w:tcPr>
          <w:p w14:paraId="0FF6668E"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95</w:t>
            </w:r>
            <w:r w:rsidR="00354731" w:rsidRPr="00735EA2">
              <w:rPr>
                <w:bCs/>
                <w:color w:val="000000"/>
                <w:sz w:val="19"/>
                <w:szCs w:val="19"/>
                <w:lang w:val="fr-CA" w:eastAsia="en-CA"/>
              </w:rPr>
              <w:t>8,</w:t>
            </w:r>
            <w:r w:rsidRPr="00735EA2">
              <w:rPr>
                <w:bCs/>
                <w:color w:val="000000"/>
                <w:sz w:val="19"/>
                <w:szCs w:val="19"/>
                <w:lang w:val="fr-CA" w:eastAsia="en-CA"/>
              </w:rPr>
              <w:t>17</w:t>
            </w:r>
          </w:p>
        </w:tc>
      </w:tr>
      <w:tr w:rsidR="00153DCC" w:rsidRPr="00735EA2" w14:paraId="228B7E20" w14:textId="77777777" w:rsidTr="00E8348F">
        <w:tc>
          <w:tcPr>
            <w:tcW w:w="1317" w:type="dxa"/>
            <w:shd w:val="clear" w:color="auto" w:fill="auto"/>
            <w:noWrap/>
            <w:tcMar>
              <w:left w:w="29" w:type="dxa"/>
              <w:right w:w="0" w:type="dxa"/>
            </w:tcMar>
            <w:hideMark/>
          </w:tcPr>
          <w:p w14:paraId="0D259FB9" w14:textId="77777777" w:rsidR="00153DCC" w:rsidRPr="00735EA2" w:rsidRDefault="00153DCC" w:rsidP="00E8348F">
            <w:pPr>
              <w:jc w:val="left"/>
              <w:rPr>
                <w:color w:val="000000"/>
                <w:sz w:val="19"/>
                <w:szCs w:val="19"/>
                <w:lang w:val="fr-CA" w:eastAsia="en-CA"/>
              </w:rPr>
            </w:pPr>
            <w:r w:rsidRPr="00735EA2">
              <w:rPr>
                <w:color w:val="000000"/>
                <w:sz w:val="19"/>
                <w:szCs w:val="19"/>
                <w:lang w:val="fr-CA" w:eastAsia="en-CA"/>
              </w:rPr>
              <w:t>HCFC-124</w:t>
            </w:r>
          </w:p>
        </w:tc>
        <w:tc>
          <w:tcPr>
            <w:tcW w:w="1004" w:type="dxa"/>
            <w:shd w:val="clear" w:color="auto" w:fill="auto"/>
            <w:tcMar>
              <w:left w:w="0" w:type="dxa"/>
              <w:right w:w="58" w:type="dxa"/>
            </w:tcMar>
          </w:tcPr>
          <w:p w14:paraId="776D233E"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30EDF3B7"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33AB866D"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5650E05C"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77BBFE50"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02183B8D"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4</w:t>
            </w:r>
            <w:r w:rsidR="00354731" w:rsidRPr="00735EA2">
              <w:rPr>
                <w:color w:val="000000"/>
                <w:sz w:val="19"/>
                <w:szCs w:val="19"/>
                <w:lang w:val="fr-CA" w:eastAsia="en-CA"/>
              </w:rPr>
              <w:t>6,</w:t>
            </w:r>
            <w:r w:rsidRPr="00735EA2">
              <w:rPr>
                <w:color w:val="000000"/>
                <w:sz w:val="19"/>
                <w:szCs w:val="19"/>
                <w:lang w:val="fr-CA" w:eastAsia="en-CA"/>
              </w:rPr>
              <w:t>06</w:t>
            </w:r>
          </w:p>
        </w:tc>
        <w:tc>
          <w:tcPr>
            <w:tcW w:w="1004" w:type="dxa"/>
            <w:shd w:val="clear" w:color="auto" w:fill="auto"/>
            <w:noWrap/>
            <w:tcMar>
              <w:left w:w="0" w:type="dxa"/>
              <w:right w:w="58" w:type="dxa"/>
            </w:tcMar>
            <w:hideMark/>
          </w:tcPr>
          <w:p w14:paraId="76B146B1"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5" w:type="dxa"/>
            <w:shd w:val="clear" w:color="auto" w:fill="auto"/>
            <w:noWrap/>
            <w:tcMar>
              <w:left w:w="0" w:type="dxa"/>
              <w:right w:w="58" w:type="dxa"/>
            </w:tcMar>
            <w:hideMark/>
          </w:tcPr>
          <w:p w14:paraId="09F1F688"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4</w:t>
            </w:r>
            <w:r w:rsidR="00354731" w:rsidRPr="00735EA2">
              <w:rPr>
                <w:bCs/>
                <w:color w:val="000000"/>
                <w:sz w:val="19"/>
                <w:szCs w:val="19"/>
                <w:lang w:val="fr-CA" w:eastAsia="en-CA"/>
              </w:rPr>
              <w:t>6,</w:t>
            </w:r>
            <w:r w:rsidRPr="00735EA2">
              <w:rPr>
                <w:bCs/>
                <w:color w:val="000000"/>
                <w:sz w:val="19"/>
                <w:szCs w:val="19"/>
                <w:lang w:val="fr-CA" w:eastAsia="en-CA"/>
              </w:rPr>
              <w:t>06</w:t>
            </w:r>
          </w:p>
        </w:tc>
      </w:tr>
      <w:tr w:rsidR="00153DCC" w:rsidRPr="00735EA2" w14:paraId="22281675" w14:textId="77777777" w:rsidTr="00E8348F">
        <w:tc>
          <w:tcPr>
            <w:tcW w:w="1317" w:type="dxa"/>
            <w:shd w:val="clear" w:color="auto" w:fill="auto"/>
            <w:noWrap/>
            <w:tcMar>
              <w:left w:w="29" w:type="dxa"/>
              <w:right w:w="0" w:type="dxa"/>
            </w:tcMar>
            <w:hideMark/>
          </w:tcPr>
          <w:p w14:paraId="5C724660" w14:textId="77777777" w:rsidR="00153DCC" w:rsidRPr="00735EA2" w:rsidRDefault="00153DCC" w:rsidP="00E8348F">
            <w:pPr>
              <w:jc w:val="left"/>
              <w:rPr>
                <w:color w:val="000000"/>
                <w:sz w:val="19"/>
                <w:szCs w:val="19"/>
                <w:lang w:val="fr-CA" w:eastAsia="en-CA"/>
              </w:rPr>
            </w:pPr>
            <w:r w:rsidRPr="00735EA2">
              <w:rPr>
                <w:color w:val="000000"/>
                <w:sz w:val="19"/>
                <w:szCs w:val="19"/>
                <w:lang w:val="fr-CA" w:eastAsia="en-CA"/>
              </w:rPr>
              <w:t>HCFC-225ca</w:t>
            </w:r>
          </w:p>
        </w:tc>
        <w:tc>
          <w:tcPr>
            <w:tcW w:w="1004" w:type="dxa"/>
            <w:shd w:val="clear" w:color="auto" w:fill="auto"/>
            <w:tcMar>
              <w:left w:w="0" w:type="dxa"/>
              <w:right w:w="58" w:type="dxa"/>
            </w:tcMar>
          </w:tcPr>
          <w:p w14:paraId="2702A5EC"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2BA4086E"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4EE4388E"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245A7C33"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tcMar>
              <w:left w:w="0" w:type="dxa"/>
              <w:right w:w="58" w:type="dxa"/>
            </w:tcMar>
          </w:tcPr>
          <w:p w14:paraId="3E5B777C" w14:textId="77777777" w:rsidR="00153DCC" w:rsidRPr="00735EA2" w:rsidRDefault="00153DCC" w:rsidP="00E8348F">
            <w:pPr>
              <w:jc w:val="right"/>
              <w:rPr>
                <w:color w:val="000000"/>
                <w:sz w:val="19"/>
                <w:szCs w:val="19"/>
                <w:lang w:val="fr-CA" w:eastAsia="en-CA"/>
              </w:rPr>
            </w:pPr>
            <w:r w:rsidRPr="00735EA2">
              <w:rPr>
                <w:color w:val="000000"/>
                <w:sz w:val="19"/>
                <w:szCs w:val="19"/>
                <w:lang w:val="fr-CA" w:eastAsia="en-CA"/>
              </w:rPr>
              <w:t>3</w:t>
            </w:r>
            <w:r w:rsidR="00354731" w:rsidRPr="00735EA2">
              <w:rPr>
                <w:color w:val="000000"/>
                <w:sz w:val="19"/>
                <w:szCs w:val="19"/>
                <w:lang w:val="fr-CA" w:eastAsia="en-CA"/>
              </w:rPr>
              <w:t>9,</w:t>
            </w:r>
            <w:r w:rsidRPr="00735EA2">
              <w:rPr>
                <w:color w:val="000000"/>
                <w:sz w:val="19"/>
                <w:szCs w:val="19"/>
                <w:lang w:val="fr-CA" w:eastAsia="en-CA"/>
              </w:rPr>
              <w:t>09</w:t>
            </w:r>
          </w:p>
        </w:tc>
        <w:tc>
          <w:tcPr>
            <w:tcW w:w="1004" w:type="dxa"/>
            <w:shd w:val="clear" w:color="auto" w:fill="auto"/>
            <w:noWrap/>
            <w:tcMar>
              <w:left w:w="0" w:type="dxa"/>
              <w:right w:w="58" w:type="dxa"/>
            </w:tcMar>
            <w:hideMark/>
          </w:tcPr>
          <w:p w14:paraId="5603AA69"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4" w:type="dxa"/>
            <w:shd w:val="clear" w:color="auto" w:fill="auto"/>
            <w:noWrap/>
            <w:tcMar>
              <w:left w:w="0" w:type="dxa"/>
              <w:right w:w="58" w:type="dxa"/>
            </w:tcMar>
            <w:hideMark/>
          </w:tcPr>
          <w:p w14:paraId="65AD5A3B" w14:textId="77777777" w:rsidR="00153DCC" w:rsidRPr="00735EA2" w:rsidRDefault="00153DCC" w:rsidP="00E8348F">
            <w:pPr>
              <w:jc w:val="left"/>
              <w:rPr>
                <w:rFonts w:ascii="SimSun" w:eastAsia="SimSun" w:hAnsi="SimSun"/>
                <w:color w:val="000000"/>
                <w:sz w:val="19"/>
                <w:szCs w:val="19"/>
                <w:lang w:val="fr-CA" w:eastAsia="en-CA"/>
              </w:rPr>
            </w:pPr>
            <w:r w:rsidRPr="00735EA2">
              <w:rPr>
                <w:rFonts w:ascii="SimSun" w:eastAsia="SimSun" w:hAnsi="SimSun"/>
                <w:color w:val="000000"/>
                <w:sz w:val="19"/>
                <w:szCs w:val="19"/>
                <w:lang w:val="fr-CA" w:eastAsia="zh-CN"/>
              </w:rPr>
              <w:t> </w:t>
            </w:r>
          </w:p>
        </w:tc>
        <w:tc>
          <w:tcPr>
            <w:tcW w:w="1005" w:type="dxa"/>
            <w:shd w:val="clear" w:color="auto" w:fill="auto"/>
            <w:noWrap/>
            <w:tcMar>
              <w:left w:w="0" w:type="dxa"/>
              <w:right w:w="58" w:type="dxa"/>
            </w:tcMar>
            <w:hideMark/>
          </w:tcPr>
          <w:p w14:paraId="466B6C57"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3</w:t>
            </w:r>
            <w:r w:rsidR="00354731" w:rsidRPr="00735EA2">
              <w:rPr>
                <w:bCs/>
                <w:color w:val="000000"/>
                <w:sz w:val="19"/>
                <w:szCs w:val="19"/>
                <w:lang w:val="fr-CA" w:eastAsia="en-CA"/>
              </w:rPr>
              <w:t>9,</w:t>
            </w:r>
            <w:r w:rsidRPr="00735EA2">
              <w:rPr>
                <w:bCs/>
                <w:color w:val="000000"/>
                <w:sz w:val="19"/>
                <w:szCs w:val="19"/>
                <w:lang w:val="fr-CA" w:eastAsia="en-CA"/>
              </w:rPr>
              <w:t>09</w:t>
            </w:r>
          </w:p>
        </w:tc>
      </w:tr>
      <w:tr w:rsidR="00153DCC" w:rsidRPr="00735EA2" w14:paraId="099F5AC9" w14:textId="77777777" w:rsidTr="00E8348F">
        <w:tc>
          <w:tcPr>
            <w:tcW w:w="1317" w:type="dxa"/>
            <w:shd w:val="clear" w:color="auto" w:fill="auto"/>
            <w:noWrap/>
            <w:tcMar>
              <w:left w:w="29" w:type="dxa"/>
              <w:right w:w="0" w:type="dxa"/>
            </w:tcMar>
            <w:hideMark/>
          </w:tcPr>
          <w:p w14:paraId="76F2399A" w14:textId="77777777" w:rsidR="00153DCC" w:rsidRPr="00735EA2" w:rsidRDefault="00153DCC" w:rsidP="00E8348F">
            <w:pPr>
              <w:jc w:val="left"/>
              <w:rPr>
                <w:bCs/>
                <w:color w:val="000000"/>
                <w:sz w:val="19"/>
                <w:szCs w:val="19"/>
                <w:lang w:val="fr-CA" w:eastAsia="en-CA"/>
              </w:rPr>
            </w:pPr>
            <w:r w:rsidRPr="00735EA2">
              <w:rPr>
                <w:bCs/>
                <w:color w:val="000000"/>
                <w:sz w:val="19"/>
                <w:szCs w:val="19"/>
                <w:lang w:val="fr-CA" w:eastAsia="en-CA"/>
              </w:rPr>
              <w:t xml:space="preserve">Total </w:t>
            </w:r>
            <w:r w:rsidR="000F5D0B" w:rsidRPr="00735EA2">
              <w:rPr>
                <w:bCs/>
                <w:color w:val="000000"/>
                <w:sz w:val="19"/>
                <w:szCs w:val="19"/>
                <w:lang w:val="fr-CA" w:eastAsia="en-CA"/>
              </w:rPr>
              <w:t>(tm)</w:t>
            </w:r>
          </w:p>
        </w:tc>
        <w:tc>
          <w:tcPr>
            <w:tcW w:w="1004" w:type="dxa"/>
            <w:shd w:val="clear" w:color="auto" w:fill="auto"/>
            <w:tcMar>
              <w:left w:w="0" w:type="dxa"/>
              <w:right w:w="58" w:type="dxa"/>
            </w:tcMar>
          </w:tcPr>
          <w:p w14:paraId="4598C481"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3</w:t>
            </w:r>
            <w:r w:rsidR="00354731" w:rsidRPr="00735EA2">
              <w:rPr>
                <w:bCs/>
                <w:color w:val="000000"/>
                <w:sz w:val="19"/>
                <w:szCs w:val="19"/>
                <w:lang w:val="fr-CA" w:eastAsia="en-CA"/>
              </w:rPr>
              <w:t>5 </w:t>
            </w:r>
            <w:r w:rsidRPr="00735EA2">
              <w:rPr>
                <w:bCs/>
                <w:color w:val="000000"/>
                <w:sz w:val="19"/>
                <w:szCs w:val="19"/>
                <w:lang w:val="fr-CA" w:eastAsia="en-CA"/>
              </w:rPr>
              <w:t>00</w:t>
            </w:r>
            <w:r w:rsidR="00354731" w:rsidRPr="00735EA2">
              <w:rPr>
                <w:bCs/>
                <w:color w:val="000000"/>
                <w:sz w:val="19"/>
                <w:szCs w:val="19"/>
                <w:lang w:val="fr-CA" w:eastAsia="en-CA"/>
              </w:rPr>
              <w:t>0,</w:t>
            </w:r>
            <w:r w:rsidRPr="00735EA2">
              <w:rPr>
                <w:bCs/>
                <w:color w:val="000000"/>
                <w:sz w:val="19"/>
                <w:szCs w:val="19"/>
                <w:lang w:val="fr-CA" w:eastAsia="en-CA"/>
              </w:rPr>
              <w:t>00</w:t>
            </w:r>
          </w:p>
        </w:tc>
        <w:tc>
          <w:tcPr>
            <w:tcW w:w="1004" w:type="dxa"/>
            <w:shd w:val="clear" w:color="auto" w:fill="auto"/>
            <w:tcMar>
              <w:left w:w="0" w:type="dxa"/>
              <w:right w:w="58" w:type="dxa"/>
            </w:tcMar>
          </w:tcPr>
          <w:p w14:paraId="10B75093"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3</w:t>
            </w:r>
            <w:r w:rsidR="00354731" w:rsidRPr="00735EA2">
              <w:rPr>
                <w:bCs/>
                <w:color w:val="000000"/>
                <w:sz w:val="19"/>
                <w:szCs w:val="19"/>
                <w:lang w:val="fr-CA" w:eastAsia="en-CA"/>
              </w:rPr>
              <w:t>4 </w:t>
            </w:r>
            <w:r w:rsidRPr="00735EA2">
              <w:rPr>
                <w:bCs/>
                <w:color w:val="000000"/>
                <w:sz w:val="19"/>
                <w:szCs w:val="19"/>
                <w:lang w:val="fr-CA" w:eastAsia="en-CA"/>
              </w:rPr>
              <w:t>29</w:t>
            </w:r>
            <w:r w:rsidR="00354731" w:rsidRPr="00735EA2">
              <w:rPr>
                <w:bCs/>
                <w:color w:val="000000"/>
                <w:sz w:val="19"/>
                <w:szCs w:val="19"/>
                <w:lang w:val="fr-CA" w:eastAsia="en-CA"/>
              </w:rPr>
              <w:t>0,</w:t>
            </w:r>
            <w:r w:rsidRPr="00735EA2">
              <w:rPr>
                <w:bCs/>
                <w:color w:val="000000"/>
                <w:sz w:val="19"/>
                <w:szCs w:val="19"/>
                <w:lang w:val="fr-CA" w:eastAsia="en-CA"/>
              </w:rPr>
              <w:t>15</w:t>
            </w:r>
          </w:p>
        </w:tc>
        <w:tc>
          <w:tcPr>
            <w:tcW w:w="1004" w:type="dxa"/>
            <w:shd w:val="clear" w:color="auto" w:fill="auto"/>
            <w:tcMar>
              <w:left w:w="0" w:type="dxa"/>
              <w:right w:w="58" w:type="dxa"/>
            </w:tcMar>
          </w:tcPr>
          <w:p w14:paraId="639AC45C"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3</w:t>
            </w:r>
            <w:r w:rsidR="00354731" w:rsidRPr="00735EA2">
              <w:rPr>
                <w:bCs/>
                <w:color w:val="000000"/>
                <w:sz w:val="19"/>
                <w:szCs w:val="19"/>
                <w:lang w:val="fr-CA" w:eastAsia="en-CA"/>
              </w:rPr>
              <w:t>6 </w:t>
            </w:r>
            <w:r w:rsidRPr="00735EA2">
              <w:rPr>
                <w:bCs/>
                <w:color w:val="000000"/>
                <w:sz w:val="19"/>
                <w:szCs w:val="19"/>
                <w:lang w:val="fr-CA" w:eastAsia="en-CA"/>
              </w:rPr>
              <w:t>64</w:t>
            </w:r>
            <w:r w:rsidR="00354731" w:rsidRPr="00735EA2">
              <w:rPr>
                <w:bCs/>
                <w:color w:val="000000"/>
                <w:sz w:val="19"/>
                <w:szCs w:val="19"/>
                <w:lang w:val="fr-CA" w:eastAsia="en-CA"/>
              </w:rPr>
              <w:t>3,</w:t>
            </w:r>
            <w:r w:rsidRPr="00735EA2">
              <w:rPr>
                <w:bCs/>
                <w:color w:val="000000"/>
                <w:sz w:val="19"/>
                <w:szCs w:val="19"/>
                <w:lang w:val="fr-CA" w:eastAsia="en-CA"/>
              </w:rPr>
              <w:t>00</w:t>
            </w:r>
          </w:p>
        </w:tc>
        <w:tc>
          <w:tcPr>
            <w:tcW w:w="1004" w:type="dxa"/>
            <w:shd w:val="clear" w:color="auto" w:fill="auto"/>
            <w:noWrap/>
            <w:tcMar>
              <w:left w:w="0" w:type="dxa"/>
              <w:right w:w="58" w:type="dxa"/>
            </w:tcMar>
            <w:hideMark/>
          </w:tcPr>
          <w:p w14:paraId="436BD6A9"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5</w:t>
            </w:r>
            <w:r w:rsidR="00354731" w:rsidRPr="00735EA2">
              <w:rPr>
                <w:bCs/>
                <w:color w:val="000000"/>
                <w:sz w:val="19"/>
                <w:szCs w:val="19"/>
                <w:lang w:val="fr-CA" w:eastAsia="en-CA"/>
              </w:rPr>
              <w:t>1 </w:t>
            </w:r>
            <w:r w:rsidRPr="00735EA2">
              <w:rPr>
                <w:bCs/>
                <w:color w:val="000000"/>
                <w:sz w:val="19"/>
                <w:szCs w:val="19"/>
                <w:lang w:val="fr-CA" w:eastAsia="en-CA"/>
              </w:rPr>
              <w:t>00</w:t>
            </w:r>
            <w:r w:rsidR="00354731" w:rsidRPr="00735EA2">
              <w:rPr>
                <w:bCs/>
                <w:color w:val="000000"/>
                <w:sz w:val="19"/>
                <w:szCs w:val="19"/>
                <w:lang w:val="fr-CA" w:eastAsia="en-CA"/>
              </w:rPr>
              <w:t>0,</w:t>
            </w:r>
            <w:r w:rsidRPr="00735EA2">
              <w:rPr>
                <w:bCs/>
                <w:color w:val="000000"/>
                <w:sz w:val="19"/>
                <w:szCs w:val="19"/>
                <w:lang w:val="fr-CA" w:eastAsia="en-CA"/>
              </w:rPr>
              <w:t>00</w:t>
            </w:r>
          </w:p>
        </w:tc>
        <w:tc>
          <w:tcPr>
            <w:tcW w:w="1004" w:type="dxa"/>
            <w:shd w:val="clear" w:color="auto" w:fill="auto"/>
            <w:tcMar>
              <w:left w:w="0" w:type="dxa"/>
              <w:right w:w="58" w:type="dxa"/>
            </w:tcMar>
          </w:tcPr>
          <w:p w14:paraId="1B16F80D" w14:textId="77777777" w:rsidR="00153DCC" w:rsidRPr="00735EA2" w:rsidRDefault="00354731" w:rsidP="00E8348F">
            <w:pPr>
              <w:jc w:val="right"/>
              <w:rPr>
                <w:bCs/>
                <w:color w:val="000000"/>
                <w:sz w:val="19"/>
                <w:szCs w:val="19"/>
                <w:lang w:val="fr-CA" w:eastAsia="en-CA"/>
              </w:rPr>
            </w:pPr>
            <w:r w:rsidRPr="00735EA2">
              <w:rPr>
                <w:bCs/>
                <w:color w:val="000000"/>
                <w:sz w:val="19"/>
                <w:szCs w:val="19"/>
                <w:lang w:val="fr-CA" w:eastAsia="en-CA"/>
              </w:rPr>
              <w:t>3 </w:t>
            </w:r>
            <w:r w:rsidR="00153DCC" w:rsidRPr="00735EA2">
              <w:rPr>
                <w:bCs/>
                <w:color w:val="000000"/>
                <w:sz w:val="19"/>
                <w:szCs w:val="19"/>
                <w:lang w:val="fr-CA" w:eastAsia="en-CA"/>
              </w:rPr>
              <w:t>53</w:t>
            </w:r>
            <w:r w:rsidRPr="00735EA2">
              <w:rPr>
                <w:bCs/>
                <w:color w:val="000000"/>
                <w:sz w:val="19"/>
                <w:szCs w:val="19"/>
                <w:lang w:val="fr-CA" w:eastAsia="en-CA"/>
              </w:rPr>
              <w:t>9,</w:t>
            </w:r>
            <w:r w:rsidR="00153DCC" w:rsidRPr="00735EA2">
              <w:rPr>
                <w:bCs/>
                <w:color w:val="000000"/>
                <w:sz w:val="19"/>
                <w:szCs w:val="19"/>
                <w:lang w:val="fr-CA" w:eastAsia="en-CA"/>
              </w:rPr>
              <w:t>09</w:t>
            </w:r>
          </w:p>
        </w:tc>
        <w:tc>
          <w:tcPr>
            <w:tcW w:w="1004" w:type="dxa"/>
            <w:shd w:val="clear" w:color="auto" w:fill="auto"/>
            <w:noWrap/>
            <w:tcMar>
              <w:left w:w="0" w:type="dxa"/>
              <w:right w:w="58" w:type="dxa"/>
            </w:tcMar>
            <w:hideMark/>
          </w:tcPr>
          <w:p w14:paraId="5B36B85A"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5</w:t>
            </w:r>
            <w:r w:rsidR="00354731" w:rsidRPr="00735EA2">
              <w:rPr>
                <w:bCs/>
                <w:color w:val="000000"/>
                <w:sz w:val="19"/>
                <w:szCs w:val="19"/>
                <w:lang w:val="fr-CA" w:eastAsia="en-CA"/>
              </w:rPr>
              <w:t>9 </w:t>
            </w:r>
            <w:r w:rsidRPr="00735EA2">
              <w:rPr>
                <w:bCs/>
                <w:color w:val="000000"/>
                <w:sz w:val="19"/>
                <w:szCs w:val="19"/>
                <w:lang w:val="fr-CA" w:eastAsia="en-CA"/>
              </w:rPr>
              <w:t>86</w:t>
            </w:r>
            <w:r w:rsidR="00354731" w:rsidRPr="00735EA2">
              <w:rPr>
                <w:bCs/>
                <w:color w:val="000000"/>
                <w:sz w:val="19"/>
                <w:szCs w:val="19"/>
                <w:lang w:val="fr-CA" w:eastAsia="en-CA"/>
              </w:rPr>
              <w:t>4,</w:t>
            </w:r>
            <w:r w:rsidRPr="00735EA2">
              <w:rPr>
                <w:bCs/>
                <w:color w:val="000000"/>
                <w:sz w:val="19"/>
                <w:szCs w:val="19"/>
                <w:lang w:val="fr-CA" w:eastAsia="en-CA"/>
              </w:rPr>
              <w:t>00</w:t>
            </w:r>
          </w:p>
        </w:tc>
        <w:tc>
          <w:tcPr>
            <w:tcW w:w="1004" w:type="dxa"/>
            <w:shd w:val="clear" w:color="auto" w:fill="auto"/>
            <w:noWrap/>
            <w:tcMar>
              <w:left w:w="0" w:type="dxa"/>
              <w:right w:w="58" w:type="dxa"/>
            </w:tcMar>
            <w:hideMark/>
          </w:tcPr>
          <w:p w14:paraId="5D4B4649" w14:textId="77777777" w:rsidR="00153DCC" w:rsidRPr="00735EA2" w:rsidRDefault="00354731" w:rsidP="00E8348F">
            <w:pPr>
              <w:jc w:val="right"/>
              <w:rPr>
                <w:bCs/>
                <w:color w:val="000000"/>
                <w:sz w:val="19"/>
                <w:szCs w:val="19"/>
                <w:lang w:val="fr-CA" w:eastAsia="en-CA"/>
              </w:rPr>
            </w:pPr>
            <w:r w:rsidRPr="00735EA2">
              <w:rPr>
                <w:bCs/>
                <w:color w:val="000000"/>
                <w:sz w:val="19"/>
                <w:szCs w:val="19"/>
                <w:lang w:val="fr-CA" w:eastAsia="en-CA"/>
              </w:rPr>
              <w:t>2 </w:t>
            </w:r>
            <w:r w:rsidR="00153DCC" w:rsidRPr="00735EA2">
              <w:rPr>
                <w:bCs/>
                <w:color w:val="000000"/>
                <w:sz w:val="19"/>
                <w:szCs w:val="19"/>
                <w:lang w:val="fr-CA" w:eastAsia="en-CA"/>
              </w:rPr>
              <w:t>23</w:t>
            </w:r>
            <w:r w:rsidRPr="00735EA2">
              <w:rPr>
                <w:bCs/>
                <w:color w:val="000000"/>
                <w:sz w:val="19"/>
                <w:szCs w:val="19"/>
                <w:lang w:val="fr-CA" w:eastAsia="en-CA"/>
              </w:rPr>
              <w:t>6,</w:t>
            </w:r>
            <w:r w:rsidR="00153DCC" w:rsidRPr="00735EA2">
              <w:rPr>
                <w:bCs/>
                <w:color w:val="000000"/>
                <w:sz w:val="19"/>
                <w:szCs w:val="19"/>
                <w:lang w:val="fr-CA" w:eastAsia="en-CA"/>
              </w:rPr>
              <w:t>00</w:t>
            </w:r>
          </w:p>
        </w:tc>
        <w:tc>
          <w:tcPr>
            <w:tcW w:w="1005" w:type="dxa"/>
            <w:shd w:val="clear" w:color="auto" w:fill="auto"/>
            <w:noWrap/>
            <w:tcMar>
              <w:left w:w="0" w:type="dxa"/>
              <w:right w:w="58" w:type="dxa"/>
            </w:tcMar>
            <w:hideMark/>
          </w:tcPr>
          <w:p w14:paraId="2BD44672" w14:textId="77777777" w:rsidR="00153DCC" w:rsidRPr="00735EA2" w:rsidRDefault="00153DCC" w:rsidP="00E8348F">
            <w:pPr>
              <w:jc w:val="right"/>
              <w:rPr>
                <w:bCs/>
                <w:color w:val="000000"/>
                <w:sz w:val="19"/>
                <w:szCs w:val="19"/>
                <w:lang w:val="fr-CA" w:eastAsia="en-CA"/>
              </w:rPr>
            </w:pPr>
            <w:r w:rsidRPr="00735EA2">
              <w:rPr>
                <w:bCs/>
                <w:color w:val="000000"/>
                <w:sz w:val="19"/>
                <w:szCs w:val="19"/>
                <w:lang w:val="fr-CA" w:eastAsia="en-CA"/>
              </w:rPr>
              <w:t>22</w:t>
            </w:r>
            <w:r w:rsidR="00354731" w:rsidRPr="00735EA2">
              <w:rPr>
                <w:bCs/>
                <w:color w:val="000000"/>
                <w:sz w:val="19"/>
                <w:szCs w:val="19"/>
                <w:lang w:val="fr-CA" w:eastAsia="en-CA"/>
              </w:rPr>
              <w:t>2 </w:t>
            </w:r>
            <w:r w:rsidRPr="00735EA2">
              <w:rPr>
                <w:bCs/>
                <w:color w:val="000000"/>
                <w:sz w:val="19"/>
                <w:szCs w:val="19"/>
                <w:lang w:val="fr-CA" w:eastAsia="en-CA"/>
              </w:rPr>
              <w:t>57</w:t>
            </w:r>
            <w:r w:rsidR="00354731" w:rsidRPr="00735EA2">
              <w:rPr>
                <w:bCs/>
                <w:color w:val="000000"/>
                <w:sz w:val="19"/>
                <w:szCs w:val="19"/>
                <w:lang w:val="fr-CA" w:eastAsia="en-CA"/>
              </w:rPr>
              <w:t>2,</w:t>
            </w:r>
            <w:r w:rsidRPr="00735EA2">
              <w:rPr>
                <w:bCs/>
                <w:color w:val="000000"/>
                <w:sz w:val="19"/>
                <w:szCs w:val="19"/>
                <w:lang w:val="fr-CA" w:eastAsia="en-CA"/>
              </w:rPr>
              <w:t>24</w:t>
            </w:r>
          </w:p>
        </w:tc>
      </w:tr>
      <w:tr w:rsidR="00153DCC" w:rsidRPr="00735EA2" w14:paraId="2BEDDE5C" w14:textId="77777777" w:rsidTr="00E8348F">
        <w:tc>
          <w:tcPr>
            <w:tcW w:w="1317" w:type="dxa"/>
            <w:shd w:val="clear" w:color="auto" w:fill="auto"/>
            <w:noWrap/>
            <w:tcMar>
              <w:left w:w="29" w:type="dxa"/>
              <w:right w:w="0" w:type="dxa"/>
            </w:tcMar>
            <w:hideMark/>
          </w:tcPr>
          <w:p w14:paraId="416A7C8E" w14:textId="77777777" w:rsidR="00153DCC" w:rsidRPr="00735EA2" w:rsidRDefault="00153DCC" w:rsidP="00E8348F">
            <w:pPr>
              <w:jc w:val="left"/>
              <w:rPr>
                <w:b/>
                <w:bCs/>
                <w:color w:val="000000"/>
                <w:sz w:val="19"/>
                <w:szCs w:val="19"/>
                <w:lang w:val="fr-CA" w:eastAsia="en-CA"/>
              </w:rPr>
            </w:pPr>
            <w:r w:rsidRPr="00735EA2">
              <w:rPr>
                <w:b/>
                <w:bCs/>
                <w:color w:val="000000"/>
                <w:sz w:val="19"/>
                <w:szCs w:val="19"/>
                <w:lang w:val="fr-CA" w:eastAsia="en-CA"/>
              </w:rPr>
              <w:t>Total</w:t>
            </w:r>
          </w:p>
        </w:tc>
        <w:tc>
          <w:tcPr>
            <w:tcW w:w="1004" w:type="dxa"/>
            <w:shd w:val="clear" w:color="auto" w:fill="auto"/>
            <w:tcMar>
              <w:left w:w="0" w:type="dxa"/>
              <w:right w:w="58" w:type="dxa"/>
            </w:tcMar>
          </w:tcPr>
          <w:p w14:paraId="2D391B85"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1 </w:t>
            </w:r>
            <w:r w:rsidR="00153DCC" w:rsidRPr="00735EA2">
              <w:rPr>
                <w:b/>
                <w:bCs/>
                <w:color w:val="000000"/>
                <w:sz w:val="19"/>
                <w:szCs w:val="19"/>
                <w:lang w:val="fr-CA" w:eastAsia="en-CA"/>
              </w:rPr>
              <w:t>99</w:t>
            </w:r>
            <w:r w:rsidRPr="00735EA2">
              <w:rPr>
                <w:b/>
                <w:bCs/>
                <w:color w:val="000000"/>
                <w:sz w:val="19"/>
                <w:szCs w:val="19"/>
                <w:lang w:val="fr-CA" w:eastAsia="en-CA"/>
              </w:rPr>
              <w:t>5,</w:t>
            </w:r>
            <w:r w:rsidR="00153DCC" w:rsidRPr="00735EA2">
              <w:rPr>
                <w:b/>
                <w:bCs/>
                <w:color w:val="000000"/>
                <w:sz w:val="19"/>
                <w:szCs w:val="19"/>
                <w:lang w:val="fr-CA" w:eastAsia="en-CA"/>
              </w:rPr>
              <w:t>00</w:t>
            </w:r>
          </w:p>
        </w:tc>
        <w:tc>
          <w:tcPr>
            <w:tcW w:w="1004" w:type="dxa"/>
            <w:shd w:val="clear" w:color="auto" w:fill="auto"/>
            <w:tcMar>
              <w:left w:w="0" w:type="dxa"/>
              <w:right w:w="58" w:type="dxa"/>
            </w:tcMar>
          </w:tcPr>
          <w:p w14:paraId="02E17F2F"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3 </w:t>
            </w:r>
            <w:r w:rsidR="00153DCC" w:rsidRPr="00735EA2">
              <w:rPr>
                <w:b/>
                <w:bCs/>
                <w:color w:val="000000"/>
                <w:sz w:val="19"/>
                <w:szCs w:val="19"/>
                <w:lang w:val="fr-CA" w:eastAsia="en-CA"/>
              </w:rPr>
              <w:t>77</w:t>
            </w:r>
            <w:r w:rsidRPr="00735EA2">
              <w:rPr>
                <w:b/>
                <w:bCs/>
                <w:color w:val="000000"/>
                <w:sz w:val="19"/>
                <w:szCs w:val="19"/>
                <w:lang w:val="fr-CA" w:eastAsia="en-CA"/>
              </w:rPr>
              <w:t>1,</w:t>
            </w:r>
            <w:r w:rsidR="00153DCC" w:rsidRPr="00735EA2">
              <w:rPr>
                <w:b/>
                <w:bCs/>
                <w:color w:val="000000"/>
                <w:sz w:val="19"/>
                <w:szCs w:val="19"/>
                <w:lang w:val="fr-CA" w:eastAsia="en-CA"/>
              </w:rPr>
              <w:t>92</w:t>
            </w:r>
          </w:p>
        </w:tc>
        <w:tc>
          <w:tcPr>
            <w:tcW w:w="1004" w:type="dxa"/>
            <w:shd w:val="clear" w:color="auto" w:fill="auto"/>
            <w:tcMar>
              <w:left w:w="0" w:type="dxa"/>
              <w:right w:w="58" w:type="dxa"/>
            </w:tcMar>
          </w:tcPr>
          <w:p w14:paraId="1FD8D497"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1 </w:t>
            </w:r>
            <w:r w:rsidR="00153DCC" w:rsidRPr="00735EA2">
              <w:rPr>
                <w:b/>
                <w:bCs/>
                <w:color w:val="000000"/>
                <w:sz w:val="19"/>
                <w:szCs w:val="19"/>
                <w:lang w:val="fr-CA" w:eastAsia="en-CA"/>
              </w:rPr>
              <w:t>99</w:t>
            </w:r>
            <w:r w:rsidRPr="00735EA2">
              <w:rPr>
                <w:b/>
                <w:bCs/>
                <w:color w:val="000000"/>
                <w:sz w:val="19"/>
                <w:szCs w:val="19"/>
                <w:lang w:val="fr-CA" w:eastAsia="en-CA"/>
              </w:rPr>
              <w:t>6,</w:t>
            </w:r>
            <w:r w:rsidR="00153DCC" w:rsidRPr="00735EA2">
              <w:rPr>
                <w:b/>
                <w:bCs/>
                <w:color w:val="000000"/>
                <w:sz w:val="19"/>
                <w:szCs w:val="19"/>
                <w:lang w:val="fr-CA" w:eastAsia="en-CA"/>
              </w:rPr>
              <w:t>91</w:t>
            </w:r>
          </w:p>
        </w:tc>
        <w:tc>
          <w:tcPr>
            <w:tcW w:w="1004" w:type="dxa"/>
            <w:shd w:val="clear" w:color="auto" w:fill="auto"/>
            <w:noWrap/>
            <w:tcMar>
              <w:left w:w="0" w:type="dxa"/>
              <w:right w:w="58" w:type="dxa"/>
            </w:tcMar>
            <w:hideMark/>
          </w:tcPr>
          <w:p w14:paraId="5C606645"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2 </w:t>
            </w:r>
            <w:r w:rsidR="00153DCC" w:rsidRPr="00735EA2">
              <w:rPr>
                <w:b/>
                <w:bCs/>
                <w:color w:val="000000"/>
                <w:sz w:val="19"/>
                <w:szCs w:val="19"/>
                <w:lang w:val="fr-CA" w:eastAsia="en-CA"/>
              </w:rPr>
              <w:t>80</w:t>
            </w:r>
            <w:r w:rsidRPr="00735EA2">
              <w:rPr>
                <w:b/>
                <w:bCs/>
                <w:color w:val="000000"/>
                <w:sz w:val="19"/>
                <w:szCs w:val="19"/>
                <w:lang w:val="fr-CA" w:eastAsia="en-CA"/>
              </w:rPr>
              <w:t>5,</w:t>
            </w:r>
            <w:r w:rsidR="00153DCC" w:rsidRPr="00735EA2">
              <w:rPr>
                <w:b/>
                <w:bCs/>
                <w:color w:val="000000"/>
                <w:sz w:val="19"/>
                <w:szCs w:val="19"/>
                <w:lang w:val="fr-CA" w:eastAsia="en-CA"/>
              </w:rPr>
              <w:t>00</w:t>
            </w:r>
          </w:p>
        </w:tc>
        <w:tc>
          <w:tcPr>
            <w:tcW w:w="1004" w:type="dxa"/>
            <w:shd w:val="clear" w:color="auto" w:fill="auto"/>
            <w:tcMar>
              <w:left w:w="0" w:type="dxa"/>
              <w:right w:w="58" w:type="dxa"/>
            </w:tcMar>
          </w:tcPr>
          <w:p w14:paraId="7940457F"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38</w:t>
            </w:r>
            <w:r w:rsidR="00354731" w:rsidRPr="00735EA2">
              <w:rPr>
                <w:b/>
                <w:bCs/>
                <w:color w:val="000000"/>
                <w:sz w:val="19"/>
                <w:szCs w:val="19"/>
                <w:lang w:val="fr-CA" w:eastAsia="en-CA"/>
              </w:rPr>
              <w:t>5,</w:t>
            </w:r>
            <w:r w:rsidRPr="00735EA2">
              <w:rPr>
                <w:b/>
                <w:bCs/>
                <w:color w:val="000000"/>
                <w:sz w:val="19"/>
                <w:szCs w:val="19"/>
                <w:lang w:val="fr-CA" w:eastAsia="en-CA"/>
              </w:rPr>
              <w:t>98</w:t>
            </w:r>
          </w:p>
        </w:tc>
        <w:tc>
          <w:tcPr>
            <w:tcW w:w="1004" w:type="dxa"/>
            <w:shd w:val="clear" w:color="auto" w:fill="auto"/>
            <w:noWrap/>
            <w:tcMar>
              <w:left w:w="0" w:type="dxa"/>
              <w:right w:w="58" w:type="dxa"/>
            </w:tcMar>
            <w:hideMark/>
          </w:tcPr>
          <w:p w14:paraId="31B71093"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3 </w:t>
            </w:r>
            <w:r w:rsidR="00153DCC" w:rsidRPr="00735EA2">
              <w:rPr>
                <w:b/>
                <w:bCs/>
                <w:color w:val="000000"/>
                <w:sz w:val="19"/>
                <w:szCs w:val="19"/>
                <w:lang w:val="fr-CA" w:eastAsia="en-CA"/>
              </w:rPr>
              <w:t>28</w:t>
            </w:r>
            <w:r w:rsidRPr="00735EA2">
              <w:rPr>
                <w:b/>
                <w:bCs/>
                <w:color w:val="000000"/>
                <w:sz w:val="19"/>
                <w:szCs w:val="19"/>
                <w:lang w:val="fr-CA" w:eastAsia="en-CA"/>
              </w:rPr>
              <w:t>6,</w:t>
            </w:r>
            <w:r w:rsidR="00153DCC" w:rsidRPr="00735EA2">
              <w:rPr>
                <w:b/>
                <w:bCs/>
                <w:color w:val="000000"/>
                <w:sz w:val="19"/>
                <w:szCs w:val="19"/>
                <w:lang w:val="fr-CA" w:eastAsia="en-CA"/>
              </w:rPr>
              <w:t>54</w:t>
            </w:r>
          </w:p>
        </w:tc>
        <w:tc>
          <w:tcPr>
            <w:tcW w:w="1004" w:type="dxa"/>
            <w:shd w:val="clear" w:color="auto" w:fill="auto"/>
            <w:noWrap/>
            <w:tcMar>
              <w:left w:w="0" w:type="dxa"/>
              <w:right w:w="58" w:type="dxa"/>
            </w:tcMar>
            <w:hideMark/>
          </w:tcPr>
          <w:p w14:paraId="57039F8F"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15</w:t>
            </w:r>
            <w:r w:rsidR="00354731" w:rsidRPr="00735EA2">
              <w:rPr>
                <w:b/>
                <w:bCs/>
                <w:color w:val="000000"/>
                <w:sz w:val="19"/>
                <w:szCs w:val="19"/>
                <w:lang w:val="fr-CA" w:eastAsia="en-CA"/>
              </w:rPr>
              <w:t>4,</w:t>
            </w:r>
            <w:r w:rsidRPr="00735EA2">
              <w:rPr>
                <w:b/>
                <w:bCs/>
                <w:color w:val="000000"/>
                <w:sz w:val="19"/>
                <w:szCs w:val="19"/>
                <w:lang w:val="fr-CA" w:eastAsia="en-CA"/>
              </w:rPr>
              <w:t>88</w:t>
            </w:r>
          </w:p>
        </w:tc>
        <w:tc>
          <w:tcPr>
            <w:tcW w:w="1005" w:type="dxa"/>
            <w:shd w:val="clear" w:color="auto" w:fill="auto"/>
            <w:noWrap/>
            <w:tcMar>
              <w:left w:w="0" w:type="dxa"/>
              <w:right w:w="58" w:type="dxa"/>
            </w:tcMar>
            <w:hideMark/>
          </w:tcPr>
          <w:p w14:paraId="410D07B7"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1</w:t>
            </w:r>
            <w:r w:rsidR="00354731" w:rsidRPr="00735EA2">
              <w:rPr>
                <w:b/>
                <w:bCs/>
                <w:color w:val="000000"/>
                <w:sz w:val="19"/>
                <w:szCs w:val="19"/>
                <w:lang w:val="fr-CA" w:eastAsia="en-CA"/>
              </w:rPr>
              <w:t>4 </w:t>
            </w:r>
            <w:r w:rsidRPr="00735EA2">
              <w:rPr>
                <w:b/>
                <w:bCs/>
                <w:color w:val="000000"/>
                <w:sz w:val="19"/>
                <w:szCs w:val="19"/>
                <w:lang w:val="fr-CA" w:eastAsia="en-CA"/>
              </w:rPr>
              <w:t>39</w:t>
            </w:r>
            <w:r w:rsidR="00354731" w:rsidRPr="00735EA2">
              <w:rPr>
                <w:b/>
                <w:bCs/>
                <w:color w:val="000000"/>
                <w:sz w:val="19"/>
                <w:szCs w:val="19"/>
                <w:lang w:val="fr-CA" w:eastAsia="en-CA"/>
              </w:rPr>
              <w:t>6,</w:t>
            </w:r>
            <w:r w:rsidRPr="00735EA2">
              <w:rPr>
                <w:b/>
                <w:bCs/>
                <w:color w:val="000000"/>
                <w:sz w:val="19"/>
                <w:szCs w:val="19"/>
                <w:lang w:val="fr-CA" w:eastAsia="en-CA"/>
              </w:rPr>
              <w:t>23</w:t>
            </w:r>
          </w:p>
        </w:tc>
      </w:tr>
      <w:tr w:rsidR="00153DCC" w:rsidRPr="00735EA2" w14:paraId="1C0834C9" w14:textId="77777777" w:rsidTr="00E8348F">
        <w:tc>
          <w:tcPr>
            <w:tcW w:w="1317" w:type="dxa"/>
            <w:shd w:val="clear" w:color="auto" w:fill="auto"/>
            <w:noWrap/>
            <w:tcMar>
              <w:left w:w="29" w:type="dxa"/>
              <w:right w:w="0" w:type="dxa"/>
            </w:tcMar>
          </w:tcPr>
          <w:p w14:paraId="5F7831F5" w14:textId="77777777" w:rsidR="00153DCC" w:rsidRPr="00735EA2" w:rsidRDefault="00CF5A1B" w:rsidP="000F5D0B">
            <w:pPr>
              <w:jc w:val="left"/>
              <w:rPr>
                <w:b/>
                <w:bCs/>
                <w:color w:val="000000"/>
                <w:sz w:val="19"/>
                <w:szCs w:val="19"/>
                <w:lang w:val="fr-CA" w:eastAsia="en-CA"/>
              </w:rPr>
            </w:pPr>
            <w:r w:rsidRPr="00735EA2">
              <w:rPr>
                <w:b/>
                <w:color w:val="000000"/>
                <w:sz w:val="20"/>
                <w:szCs w:val="20"/>
                <w:lang w:val="fr-CA"/>
              </w:rPr>
              <w:t>Admissible</w:t>
            </w:r>
            <w:r w:rsidR="00153DCC" w:rsidRPr="00735EA2">
              <w:rPr>
                <w:b/>
                <w:color w:val="000000"/>
                <w:sz w:val="20"/>
                <w:szCs w:val="20"/>
                <w:lang w:val="fr-CA"/>
              </w:rPr>
              <w:t xml:space="preserve">*** </w:t>
            </w:r>
          </w:p>
        </w:tc>
        <w:tc>
          <w:tcPr>
            <w:tcW w:w="1004" w:type="dxa"/>
            <w:shd w:val="clear" w:color="auto" w:fill="auto"/>
          </w:tcPr>
          <w:p w14:paraId="2121693C"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2 </w:t>
            </w:r>
            <w:r w:rsidR="00153DCC" w:rsidRPr="00735EA2">
              <w:rPr>
                <w:b/>
                <w:bCs/>
                <w:color w:val="000000"/>
                <w:sz w:val="19"/>
                <w:szCs w:val="19"/>
                <w:lang w:val="fr-CA" w:eastAsia="en-CA"/>
              </w:rPr>
              <w:t>03</w:t>
            </w:r>
            <w:r w:rsidRPr="00735EA2">
              <w:rPr>
                <w:b/>
                <w:bCs/>
                <w:color w:val="000000"/>
                <w:sz w:val="19"/>
                <w:szCs w:val="19"/>
                <w:lang w:val="fr-CA" w:eastAsia="en-CA"/>
              </w:rPr>
              <w:t>2,</w:t>
            </w:r>
            <w:r w:rsidR="00153DCC" w:rsidRPr="00735EA2">
              <w:rPr>
                <w:b/>
                <w:bCs/>
                <w:color w:val="000000"/>
                <w:sz w:val="19"/>
                <w:szCs w:val="19"/>
                <w:lang w:val="fr-CA" w:eastAsia="en-CA"/>
              </w:rPr>
              <w:t>00</w:t>
            </w:r>
          </w:p>
        </w:tc>
        <w:tc>
          <w:tcPr>
            <w:tcW w:w="1004" w:type="dxa"/>
            <w:shd w:val="clear" w:color="auto" w:fill="auto"/>
          </w:tcPr>
          <w:p w14:paraId="19CEE57C"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3 </w:t>
            </w:r>
            <w:r w:rsidR="00153DCC" w:rsidRPr="00735EA2">
              <w:rPr>
                <w:b/>
                <w:bCs/>
                <w:color w:val="000000"/>
                <w:sz w:val="19"/>
                <w:szCs w:val="19"/>
                <w:lang w:val="fr-CA" w:eastAsia="en-CA"/>
              </w:rPr>
              <w:t>77</w:t>
            </w:r>
            <w:r w:rsidRPr="00735EA2">
              <w:rPr>
                <w:b/>
                <w:bCs/>
                <w:color w:val="000000"/>
                <w:sz w:val="19"/>
                <w:szCs w:val="19"/>
                <w:lang w:val="fr-CA" w:eastAsia="en-CA"/>
              </w:rPr>
              <w:t>4,</w:t>
            </w:r>
            <w:r w:rsidR="00153DCC" w:rsidRPr="00735EA2">
              <w:rPr>
                <w:b/>
                <w:bCs/>
                <w:color w:val="000000"/>
                <w:sz w:val="19"/>
                <w:szCs w:val="19"/>
                <w:lang w:val="fr-CA" w:eastAsia="en-CA"/>
              </w:rPr>
              <w:t>50</w:t>
            </w:r>
          </w:p>
        </w:tc>
        <w:tc>
          <w:tcPr>
            <w:tcW w:w="1004" w:type="dxa"/>
            <w:shd w:val="clear" w:color="auto" w:fill="auto"/>
          </w:tcPr>
          <w:p w14:paraId="314692D9"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2 </w:t>
            </w:r>
            <w:r w:rsidR="00153DCC" w:rsidRPr="00735EA2">
              <w:rPr>
                <w:b/>
                <w:bCs/>
                <w:color w:val="000000"/>
                <w:sz w:val="19"/>
                <w:szCs w:val="19"/>
                <w:lang w:val="fr-CA" w:eastAsia="en-CA"/>
              </w:rPr>
              <w:t>04</w:t>
            </w:r>
            <w:r w:rsidRPr="00735EA2">
              <w:rPr>
                <w:b/>
                <w:bCs/>
                <w:color w:val="000000"/>
                <w:sz w:val="19"/>
                <w:szCs w:val="19"/>
                <w:lang w:val="fr-CA" w:eastAsia="en-CA"/>
              </w:rPr>
              <w:t>2,</w:t>
            </w:r>
            <w:r w:rsidR="00153DCC" w:rsidRPr="00735EA2">
              <w:rPr>
                <w:b/>
                <w:bCs/>
                <w:color w:val="000000"/>
                <w:sz w:val="19"/>
                <w:szCs w:val="19"/>
                <w:lang w:val="fr-CA" w:eastAsia="en-CA"/>
              </w:rPr>
              <w:t>40</w:t>
            </w:r>
          </w:p>
        </w:tc>
        <w:tc>
          <w:tcPr>
            <w:tcW w:w="1004" w:type="dxa"/>
            <w:shd w:val="clear" w:color="auto" w:fill="auto"/>
            <w:noWrap/>
          </w:tcPr>
          <w:p w14:paraId="7B7C6FA3" w14:textId="77777777" w:rsidR="00153DCC" w:rsidRPr="00735EA2" w:rsidRDefault="00354731" w:rsidP="00E8348F">
            <w:pPr>
              <w:jc w:val="right"/>
              <w:rPr>
                <w:b/>
                <w:bCs/>
                <w:color w:val="000000"/>
                <w:sz w:val="19"/>
                <w:szCs w:val="19"/>
                <w:lang w:val="fr-CA" w:eastAsia="en-CA"/>
              </w:rPr>
            </w:pPr>
            <w:r w:rsidRPr="00735EA2">
              <w:rPr>
                <w:b/>
                <w:bCs/>
                <w:color w:val="000000"/>
                <w:sz w:val="19"/>
                <w:szCs w:val="19"/>
                <w:lang w:val="fr-CA" w:eastAsia="en-CA"/>
              </w:rPr>
              <w:t>2 </w:t>
            </w:r>
            <w:r w:rsidR="00153DCC" w:rsidRPr="00735EA2">
              <w:rPr>
                <w:b/>
                <w:bCs/>
                <w:color w:val="000000"/>
                <w:sz w:val="19"/>
                <w:szCs w:val="19"/>
                <w:lang w:val="fr-CA" w:eastAsia="en-CA"/>
              </w:rPr>
              <w:t>87</w:t>
            </w:r>
            <w:r w:rsidRPr="00735EA2">
              <w:rPr>
                <w:b/>
                <w:bCs/>
                <w:color w:val="000000"/>
                <w:sz w:val="19"/>
                <w:szCs w:val="19"/>
                <w:lang w:val="fr-CA" w:eastAsia="en-CA"/>
              </w:rPr>
              <w:t>6,</w:t>
            </w:r>
            <w:r w:rsidR="00153DCC" w:rsidRPr="00735EA2">
              <w:rPr>
                <w:b/>
                <w:bCs/>
                <w:color w:val="000000"/>
                <w:sz w:val="19"/>
                <w:szCs w:val="19"/>
                <w:lang w:val="fr-CA" w:eastAsia="en-CA"/>
              </w:rPr>
              <w:t>00</w:t>
            </w:r>
          </w:p>
        </w:tc>
        <w:tc>
          <w:tcPr>
            <w:tcW w:w="1004" w:type="dxa"/>
            <w:shd w:val="clear" w:color="auto" w:fill="auto"/>
          </w:tcPr>
          <w:p w14:paraId="6FD3B420"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39</w:t>
            </w:r>
            <w:r w:rsidR="00354731" w:rsidRPr="00735EA2">
              <w:rPr>
                <w:b/>
                <w:bCs/>
                <w:color w:val="000000"/>
                <w:sz w:val="19"/>
                <w:szCs w:val="19"/>
                <w:lang w:val="fr-CA" w:eastAsia="en-CA"/>
              </w:rPr>
              <w:t>5,</w:t>
            </w:r>
            <w:r w:rsidRPr="00735EA2">
              <w:rPr>
                <w:b/>
                <w:bCs/>
                <w:color w:val="000000"/>
                <w:sz w:val="19"/>
                <w:szCs w:val="19"/>
                <w:lang w:val="fr-CA" w:eastAsia="en-CA"/>
              </w:rPr>
              <w:t>40</w:t>
            </w:r>
          </w:p>
        </w:tc>
        <w:tc>
          <w:tcPr>
            <w:tcW w:w="1004" w:type="dxa"/>
            <w:shd w:val="clear" w:color="auto" w:fill="auto"/>
            <w:noWrap/>
          </w:tcPr>
          <w:p w14:paraId="27B22FD4"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w:t>
            </w:r>
            <w:r w:rsidR="00C3657B" w:rsidRPr="00735EA2">
              <w:rPr>
                <w:b/>
                <w:bCs/>
                <w:color w:val="000000"/>
                <w:sz w:val="19"/>
                <w:szCs w:val="19"/>
                <w:lang w:val="fr-CA" w:eastAsia="en-CA"/>
              </w:rPr>
              <w:t>s.o.</w:t>
            </w:r>
          </w:p>
        </w:tc>
        <w:tc>
          <w:tcPr>
            <w:tcW w:w="1004" w:type="dxa"/>
            <w:shd w:val="clear" w:color="auto" w:fill="auto"/>
            <w:noWrap/>
          </w:tcPr>
          <w:p w14:paraId="79E1A9C2"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w:t>
            </w:r>
            <w:r w:rsidR="00C3657B" w:rsidRPr="00735EA2">
              <w:rPr>
                <w:b/>
                <w:bCs/>
                <w:color w:val="000000"/>
                <w:sz w:val="19"/>
                <w:szCs w:val="19"/>
                <w:lang w:val="fr-CA" w:eastAsia="en-CA"/>
              </w:rPr>
              <w:t>s.o.</w:t>
            </w:r>
          </w:p>
        </w:tc>
        <w:tc>
          <w:tcPr>
            <w:tcW w:w="1005" w:type="dxa"/>
            <w:shd w:val="clear" w:color="auto" w:fill="auto"/>
            <w:noWrap/>
          </w:tcPr>
          <w:p w14:paraId="613A7E32" w14:textId="77777777" w:rsidR="00153DCC" w:rsidRPr="00735EA2" w:rsidRDefault="00153DCC" w:rsidP="00E8348F">
            <w:pPr>
              <w:jc w:val="right"/>
              <w:rPr>
                <w:b/>
                <w:bCs/>
                <w:color w:val="000000"/>
                <w:sz w:val="19"/>
                <w:szCs w:val="19"/>
                <w:lang w:val="fr-CA" w:eastAsia="en-CA"/>
              </w:rPr>
            </w:pPr>
            <w:r w:rsidRPr="00735EA2">
              <w:rPr>
                <w:b/>
                <w:bCs/>
                <w:color w:val="000000"/>
                <w:sz w:val="19"/>
                <w:szCs w:val="19"/>
                <w:lang w:val="fr-CA" w:eastAsia="en-CA"/>
              </w:rPr>
              <w:t>1</w:t>
            </w:r>
            <w:r w:rsidR="00354731" w:rsidRPr="00735EA2">
              <w:rPr>
                <w:b/>
                <w:bCs/>
                <w:color w:val="000000"/>
                <w:sz w:val="19"/>
                <w:szCs w:val="19"/>
                <w:lang w:val="fr-CA" w:eastAsia="en-CA"/>
              </w:rPr>
              <w:t>5 </w:t>
            </w:r>
            <w:r w:rsidRPr="00735EA2">
              <w:rPr>
                <w:b/>
                <w:bCs/>
                <w:color w:val="000000"/>
                <w:sz w:val="19"/>
                <w:szCs w:val="19"/>
                <w:lang w:val="fr-CA" w:eastAsia="en-CA"/>
              </w:rPr>
              <w:t>04</w:t>
            </w:r>
            <w:r w:rsidR="00354731" w:rsidRPr="00735EA2">
              <w:rPr>
                <w:b/>
                <w:bCs/>
                <w:color w:val="000000"/>
                <w:sz w:val="19"/>
                <w:szCs w:val="19"/>
                <w:lang w:val="fr-CA" w:eastAsia="en-CA"/>
              </w:rPr>
              <w:t>8,</w:t>
            </w:r>
            <w:r w:rsidRPr="00735EA2">
              <w:rPr>
                <w:b/>
                <w:bCs/>
                <w:color w:val="000000"/>
                <w:sz w:val="19"/>
                <w:szCs w:val="19"/>
                <w:lang w:val="fr-CA" w:eastAsia="en-CA"/>
              </w:rPr>
              <w:t>10</w:t>
            </w:r>
          </w:p>
        </w:tc>
      </w:tr>
    </w:tbl>
    <w:p w14:paraId="01DDB6B9" w14:textId="77777777" w:rsidR="00153DCC" w:rsidRPr="00735EA2" w:rsidRDefault="00153DCC" w:rsidP="00153DCC">
      <w:pPr>
        <w:rPr>
          <w:sz w:val="16"/>
          <w:szCs w:val="16"/>
          <w:lang w:val="fr-CA"/>
        </w:rPr>
      </w:pPr>
      <w:r w:rsidRPr="00735EA2">
        <w:rPr>
          <w:sz w:val="16"/>
          <w:szCs w:val="16"/>
          <w:lang w:val="fr-CA"/>
        </w:rPr>
        <w:t xml:space="preserve">* </w:t>
      </w:r>
      <w:r w:rsidR="000F5D0B" w:rsidRPr="00735EA2">
        <w:rPr>
          <w:sz w:val="16"/>
          <w:szCs w:val="16"/>
          <w:lang w:val="fr-CA"/>
        </w:rPr>
        <w:t>Aucun objectif de consommation annuelle établi pour le secteur de l’entretien en réfrigération</w:t>
      </w:r>
      <w:r w:rsidRPr="00735EA2">
        <w:rPr>
          <w:sz w:val="16"/>
          <w:szCs w:val="16"/>
          <w:lang w:val="fr-CA"/>
        </w:rPr>
        <w:t>.</w:t>
      </w:r>
    </w:p>
    <w:p w14:paraId="31B7976C" w14:textId="77777777" w:rsidR="00153DCC" w:rsidRPr="00735EA2" w:rsidRDefault="00153DCC" w:rsidP="00153DCC">
      <w:pPr>
        <w:rPr>
          <w:sz w:val="16"/>
          <w:szCs w:val="16"/>
          <w:lang w:val="fr-CA"/>
        </w:rPr>
      </w:pPr>
      <w:r w:rsidRPr="00735EA2">
        <w:rPr>
          <w:sz w:val="16"/>
          <w:szCs w:val="16"/>
          <w:lang w:val="fr-CA"/>
        </w:rPr>
        <w:t xml:space="preserve">** </w:t>
      </w:r>
      <w:r w:rsidR="000F5D0B" w:rsidRPr="00735EA2">
        <w:rPr>
          <w:sz w:val="16"/>
          <w:szCs w:val="16"/>
          <w:lang w:val="fr-CA"/>
        </w:rPr>
        <w:t>Le secteur des aérosols</w:t>
      </w:r>
      <w:r w:rsidRPr="00735EA2">
        <w:rPr>
          <w:sz w:val="16"/>
          <w:szCs w:val="16"/>
          <w:lang w:val="fr-CA"/>
        </w:rPr>
        <w:t xml:space="preserve"> </w:t>
      </w:r>
      <w:r w:rsidR="000F5D0B" w:rsidRPr="00735EA2">
        <w:rPr>
          <w:sz w:val="16"/>
          <w:szCs w:val="16"/>
          <w:lang w:val="fr-CA"/>
        </w:rPr>
        <w:t>ne fait pas partie</w:t>
      </w:r>
      <w:r w:rsidRPr="00735EA2">
        <w:rPr>
          <w:sz w:val="16"/>
          <w:szCs w:val="16"/>
          <w:lang w:val="fr-CA"/>
        </w:rPr>
        <w:t xml:space="preserve"> </w:t>
      </w:r>
      <w:r w:rsidR="00882494" w:rsidRPr="00735EA2">
        <w:rPr>
          <w:sz w:val="16"/>
          <w:szCs w:val="16"/>
          <w:lang w:val="fr-CA"/>
        </w:rPr>
        <w:t>de la phase II</w:t>
      </w:r>
      <w:r w:rsidRPr="00735EA2">
        <w:rPr>
          <w:sz w:val="16"/>
          <w:szCs w:val="16"/>
          <w:lang w:val="fr-CA"/>
        </w:rPr>
        <w:t xml:space="preserve"> </w:t>
      </w:r>
      <w:r w:rsidR="00F90D0B" w:rsidRPr="00735EA2">
        <w:rPr>
          <w:sz w:val="16"/>
          <w:szCs w:val="16"/>
          <w:lang w:val="fr-CA"/>
        </w:rPr>
        <w:t>du PGEH</w:t>
      </w:r>
      <w:r w:rsidRPr="00735EA2">
        <w:rPr>
          <w:sz w:val="16"/>
          <w:szCs w:val="16"/>
          <w:lang w:val="fr-CA"/>
        </w:rPr>
        <w:t>.</w:t>
      </w:r>
    </w:p>
    <w:p w14:paraId="6B38D743" w14:textId="77777777" w:rsidR="00153DCC" w:rsidRPr="00735EA2" w:rsidRDefault="00153DCC" w:rsidP="00153DCC">
      <w:pPr>
        <w:rPr>
          <w:sz w:val="16"/>
          <w:szCs w:val="16"/>
          <w:lang w:val="fr-CA"/>
        </w:rPr>
      </w:pPr>
      <w:r w:rsidRPr="00735EA2">
        <w:rPr>
          <w:sz w:val="16"/>
          <w:szCs w:val="16"/>
          <w:lang w:val="fr-CA"/>
        </w:rPr>
        <w:t xml:space="preserve">*** </w:t>
      </w:r>
      <w:r w:rsidR="000F5D0B" w:rsidRPr="00735EA2">
        <w:rPr>
          <w:sz w:val="16"/>
          <w:szCs w:val="16"/>
          <w:lang w:val="fr-CA"/>
        </w:rPr>
        <w:t xml:space="preserve">Consommation maximale </w:t>
      </w:r>
      <w:r w:rsidR="00CF5A1B" w:rsidRPr="00735EA2">
        <w:rPr>
          <w:sz w:val="16"/>
          <w:szCs w:val="16"/>
          <w:lang w:val="fr-CA"/>
        </w:rPr>
        <w:t>admissible</w:t>
      </w:r>
      <w:r w:rsidRPr="00735EA2">
        <w:rPr>
          <w:sz w:val="16"/>
          <w:szCs w:val="16"/>
          <w:lang w:val="fr-CA"/>
        </w:rPr>
        <w:t>.</w:t>
      </w:r>
    </w:p>
    <w:p w14:paraId="7EA70BB0" w14:textId="77777777" w:rsidR="00153DCC" w:rsidRPr="00735EA2" w:rsidRDefault="00153DCC" w:rsidP="00153DCC">
      <w:pPr>
        <w:rPr>
          <w:sz w:val="19"/>
          <w:szCs w:val="19"/>
          <w:lang w:val="fr-CA"/>
        </w:rPr>
      </w:pPr>
    </w:p>
    <w:p w14:paraId="697863EF" w14:textId="77777777" w:rsidR="00153DCC" w:rsidRPr="00735EA2" w:rsidRDefault="00153DCC" w:rsidP="00153DCC">
      <w:pPr>
        <w:keepNext/>
        <w:keepLines/>
        <w:rPr>
          <w:u w:val="single"/>
          <w:lang w:val="fr-CA"/>
        </w:rPr>
      </w:pPr>
      <w:r w:rsidRPr="00735EA2">
        <w:rPr>
          <w:u w:val="single"/>
          <w:lang w:val="fr-CA"/>
        </w:rPr>
        <w:t>R</w:t>
      </w:r>
      <w:r w:rsidR="008908DC" w:rsidRPr="00735EA2">
        <w:rPr>
          <w:u w:val="single"/>
          <w:lang w:val="fr-CA"/>
        </w:rPr>
        <w:t>é</w:t>
      </w:r>
      <w:r w:rsidRPr="00735EA2">
        <w:rPr>
          <w:u w:val="single"/>
          <w:lang w:val="fr-CA"/>
        </w:rPr>
        <w:t xml:space="preserve">vision </w:t>
      </w:r>
      <w:r w:rsidR="00E11B10" w:rsidRPr="00735EA2">
        <w:rPr>
          <w:u w:val="single"/>
          <w:lang w:val="fr-CA"/>
        </w:rPr>
        <w:t>de l’accord</w:t>
      </w:r>
      <w:r w:rsidRPr="00735EA2">
        <w:rPr>
          <w:u w:val="single"/>
          <w:lang w:val="fr-CA"/>
        </w:rPr>
        <w:t xml:space="preserve"> </w:t>
      </w:r>
      <w:r w:rsidR="008908DC" w:rsidRPr="00735EA2">
        <w:rPr>
          <w:u w:val="single"/>
          <w:lang w:val="fr-CA"/>
        </w:rPr>
        <w:t xml:space="preserve">pour la </w:t>
      </w:r>
      <w:r w:rsidR="00F90D0B" w:rsidRPr="00735EA2">
        <w:rPr>
          <w:u w:val="single"/>
          <w:lang w:val="fr-CA"/>
        </w:rPr>
        <w:t xml:space="preserve">phase </w:t>
      </w:r>
      <w:r w:rsidRPr="00735EA2">
        <w:rPr>
          <w:u w:val="single"/>
          <w:lang w:val="fr-CA"/>
        </w:rPr>
        <w:t>II</w:t>
      </w:r>
    </w:p>
    <w:p w14:paraId="4A9EB18C" w14:textId="77777777" w:rsidR="00153DCC" w:rsidRPr="00735EA2" w:rsidRDefault="00153DCC" w:rsidP="00153DCC">
      <w:pPr>
        <w:keepNext/>
        <w:keepLines/>
        <w:rPr>
          <w:u w:val="single"/>
          <w:lang w:val="fr-CA"/>
        </w:rPr>
      </w:pPr>
    </w:p>
    <w:p w14:paraId="450E2D03" w14:textId="77777777" w:rsidR="00153DCC" w:rsidRPr="00735EA2" w:rsidRDefault="008908DC" w:rsidP="00153DCC">
      <w:pPr>
        <w:pStyle w:val="Heading1"/>
        <w:keepNext/>
        <w:keepLines/>
        <w:rPr>
          <w:lang w:val="fr-CA"/>
        </w:rPr>
      </w:pPr>
      <w:r w:rsidRPr="00735EA2">
        <w:rPr>
          <w:lang w:val="fr-CA"/>
        </w:rPr>
        <w:t xml:space="preserve">Conformément à la </w:t>
      </w:r>
      <w:r w:rsidR="003F7576" w:rsidRPr="00735EA2">
        <w:rPr>
          <w:lang w:val="fr-CA"/>
        </w:rPr>
        <w:t>décision</w:t>
      </w:r>
      <w:r w:rsidR="00153DCC" w:rsidRPr="00735EA2">
        <w:rPr>
          <w:lang w:val="fr-CA"/>
        </w:rPr>
        <w:t> 84/69(a)(vii),</w:t>
      </w:r>
      <w:r w:rsidR="00A02F99" w:rsidRPr="00735EA2">
        <w:rPr>
          <w:lang w:val="fr-CA"/>
        </w:rPr>
        <w:t xml:space="preserve"> le PNUD</w:t>
      </w:r>
      <w:r w:rsidRPr="00735EA2">
        <w:rPr>
          <w:lang w:val="fr-CA"/>
        </w:rPr>
        <w:t>, à titre d’</w:t>
      </w:r>
      <w:r w:rsidR="00B76EF0" w:rsidRPr="00735EA2">
        <w:rPr>
          <w:lang w:val="fr-CA"/>
        </w:rPr>
        <w:t>agence d’exécution</w:t>
      </w:r>
      <w:r w:rsidR="00153DCC" w:rsidRPr="00735EA2">
        <w:rPr>
          <w:lang w:val="fr-CA"/>
        </w:rPr>
        <w:t xml:space="preserve"> </w:t>
      </w:r>
      <w:r w:rsidRPr="00735EA2">
        <w:rPr>
          <w:lang w:val="fr-CA"/>
        </w:rPr>
        <w:t xml:space="preserve">de l’ensemble de la </w:t>
      </w:r>
      <w:r w:rsidR="00F90D0B" w:rsidRPr="00735EA2">
        <w:rPr>
          <w:lang w:val="fr-CA"/>
        </w:rPr>
        <w:t xml:space="preserve">phase </w:t>
      </w:r>
      <w:r w:rsidR="00153DCC" w:rsidRPr="00735EA2">
        <w:rPr>
          <w:lang w:val="fr-CA"/>
        </w:rPr>
        <w:t xml:space="preserve">II </w:t>
      </w:r>
      <w:r w:rsidR="00F90D0B" w:rsidRPr="00735EA2">
        <w:rPr>
          <w:lang w:val="fr-CA"/>
        </w:rPr>
        <w:t>du PGEH</w:t>
      </w:r>
      <w:r w:rsidR="00153DCC" w:rsidRPr="00735EA2">
        <w:rPr>
          <w:lang w:val="fr-CA"/>
        </w:rPr>
        <w:t xml:space="preserve"> </w:t>
      </w:r>
      <w:r w:rsidRPr="00735EA2">
        <w:rPr>
          <w:lang w:val="fr-CA"/>
        </w:rPr>
        <w:t>présentera à la 8</w:t>
      </w:r>
      <w:r w:rsidR="00153DCC" w:rsidRPr="00735EA2">
        <w:rPr>
          <w:lang w:val="fr-CA"/>
        </w:rPr>
        <w:t>6</w:t>
      </w:r>
      <w:r w:rsidRPr="00735EA2">
        <w:rPr>
          <w:vertAlign w:val="superscript"/>
          <w:lang w:val="fr-CA"/>
        </w:rPr>
        <w:t>e</w:t>
      </w:r>
      <w:r w:rsidRPr="00735EA2">
        <w:rPr>
          <w:lang w:val="fr-CA"/>
        </w:rPr>
        <w:t xml:space="preserve"> </w:t>
      </w:r>
      <w:r w:rsidR="00F90D0B" w:rsidRPr="00735EA2">
        <w:rPr>
          <w:lang w:val="fr-CA"/>
        </w:rPr>
        <w:t>réunion</w:t>
      </w:r>
      <w:r w:rsidR="00153DCC" w:rsidRPr="00735EA2">
        <w:rPr>
          <w:lang w:val="fr-CA"/>
        </w:rPr>
        <w:t xml:space="preserve">, </w:t>
      </w:r>
      <w:r w:rsidRPr="00735EA2">
        <w:rPr>
          <w:lang w:val="fr-CA"/>
        </w:rPr>
        <w:t xml:space="preserve">un projet révisé de l’accord qui reflète </w:t>
      </w:r>
      <w:r w:rsidR="00B70CDC" w:rsidRPr="00735EA2">
        <w:rPr>
          <w:lang w:val="fr-CA"/>
        </w:rPr>
        <w:t>seulement</w:t>
      </w:r>
      <w:r w:rsidR="00153DCC" w:rsidRPr="00735EA2">
        <w:rPr>
          <w:lang w:val="fr-CA"/>
        </w:rPr>
        <w:t xml:space="preserve"> </w:t>
      </w:r>
      <w:r w:rsidRPr="00735EA2">
        <w:rPr>
          <w:lang w:val="fr-CA"/>
        </w:rPr>
        <w:t>les</w:t>
      </w:r>
      <w:r w:rsidR="005C2065" w:rsidRPr="00735EA2">
        <w:rPr>
          <w:lang w:val="fr-CA"/>
        </w:rPr>
        <w:t> </w:t>
      </w:r>
      <w:r w:rsidRPr="00735EA2">
        <w:rPr>
          <w:lang w:val="fr-CA"/>
        </w:rPr>
        <w:t xml:space="preserve">résultats pertinents </w:t>
      </w:r>
      <w:r w:rsidR="00F90D0B" w:rsidRPr="00735EA2">
        <w:rPr>
          <w:lang w:val="fr-CA"/>
        </w:rPr>
        <w:t>approuvé</w:t>
      </w:r>
      <w:r w:rsidRPr="00735EA2">
        <w:rPr>
          <w:lang w:val="fr-CA"/>
        </w:rPr>
        <w:t>s</w:t>
      </w:r>
      <w:r w:rsidR="00153DCC" w:rsidRPr="00735EA2">
        <w:rPr>
          <w:lang w:val="fr-CA"/>
        </w:rPr>
        <w:t xml:space="preserve"> </w:t>
      </w:r>
      <w:r w:rsidR="00F11939" w:rsidRPr="00735EA2">
        <w:rPr>
          <w:lang w:val="fr-CA"/>
        </w:rPr>
        <w:t xml:space="preserve">à la </w:t>
      </w:r>
      <w:r w:rsidRPr="00735EA2">
        <w:rPr>
          <w:lang w:val="fr-CA"/>
        </w:rPr>
        <w:t>8</w:t>
      </w:r>
      <w:r w:rsidR="00153DCC" w:rsidRPr="00735EA2">
        <w:rPr>
          <w:lang w:val="fr-CA"/>
        </w:rPr>
        <w:t>4</w:t>
      </w:r>
      <w:r w:rsidRPr="00735EA2">
        <w:rPr>
          <w:vertAlign w:val="superscript"/>
          <w:lang w:val="fr-CA"/>
        </w:rPr>
        <w:t>e</w:t>
      </w:r>
      <w:r w:rsidRPr="00735EA2">
        <w:rPr>
          <w:lang w:val="fr-CA"/>
        </w:rPr>
        <w:t xml:space="preserve"> </w:t>
      </w:r>
      <w:r w:rsidR="00F90D0B" w:rsidRPr="00735EA2">
        <w:rPr>
          <w:lang w:val="fr-CA"/>
        </w:rPr>
        <w:t>réunion</w:t>
      </w:r>
      <w:r w:rsidR="00E74E1F" w:rsidRPr="00735EA2">
        <w:rPr>
          <w:lang w:val="fr-CA"/>
        </w:rPr>
        <w:t xml:space="preserve"> ou </w:t>
      </w:r>
      <w:r w:rsidRPr="00735EA2">
        <w:rPr>
          <w:lang w:val="fr-CA"/>
        </w:rPr>
        <w:t>ceux qui sont pertinents à la</w:t>
      </w:r>
      <w:r w:rsidR="00153DCC" w:rsidRPr="00735EA2">
        <w:rPr>
          <w:lang w:val="fr-CA"/>
        </w:rPr>
        <w:t xml:space="preserve"> </w:t>
      </w:r>
      <w:r w:rsidR="003F7576" w:rsidRPr="00735EA2">
        <w:rPr>
          <w:lang w:val="fr-CA"/>
        </w:rPr>
        <w:t>décision</w:t>
      </w:r>
      <w:r w:rsidR="00153DCC" w:rsidRPr="00735EA2">
        <w:rPr>
          <w:lang w:val="fr-CA"/>
        </w:rPr>
        <w:t> 84/69(a)(iii)</w:t>
      </w:r>
      <w:r w:rsidR="001F0672" w:rsidRPr="00735EA2">
        <w:rPr>
          <w:lang w:val="fr-CA"/>
        </w:rPr>
        <w:t xml:space="preserve"> et</w:t>
      </w:r>
      <w:r w:rsidR="005C2065" w:rsidRPr="00735EA2">
        <w:rPr>
          <w:lang w:val="fr-CA"/>
        </w:rPr>
        <w:t> </w:t>
      </w:r>
      <w:r w:rsidR="00153DCC" w:rsidRPr="00735EA2">
        <w:rPr>
          <w:lang w:val="fr-CA"/>
        </w:rPr>
        <w:t>(a)(iv),</w:t>
      </w:r>
      <w:r w:rsidR="001F0672" w:rsidRPr="00735EA2">
        <w:rPr>
          <w:lang w:val="fr-CA"/>
        </w:rPr>
        <w:t xml:space="preserve"> et </w:t>
      </w:r>
      <w:r w:rsidRPr="00735EA2">
        <w:rPr>
          <w:lang w:val="fr-CA"/>
        </w:rPr>
        <w:t xml:space="preserve">au plan d’activités révisé du </w:t>
      </w:r>
      <w:r w:rsidR="00153DCC" w:rsidRPr="00735EA2">
        <w:rPr>
          <w:lang w:val="fr-CA"/>
        </w:rPr>
        <w:t xml:space="preserve">RAC, </w:t>
      </w:r>
      <w:r w:rsidRPr="00735EA2">
        <w:rPr>
          <w:lang w:val="fr-CA"/>
        </w:rPr>
        <w:t>de l’</w:t>
      </w:r>
      <w:r w:rsidR="00153DCC" w:rsidRPr="00735EA2">
        <w:rPr>
          <w:lang w:val="fr-CA"/>
        </w:rPr>
        <w:t>ICR,</w:t>
      </w:r>
      <w:r w:rsidR="001F0672" w:rsidRPr="00735EA2">
        <w:rPr>
          <w:lang w:val="fr-CA"/>
        </w:rPr>
        <w:t xml:space="preserve"> et </w:t>
      </w:r>
      <w:r w:rsidRPr="00735EA2">
        <w:rPr>
          <w:lang w:val="fr-CA"/>
        </w:rPr>
        <w:t xml:space="preserve">des secteurs de l’entretien en </w:t>
      </w:r>
      <w:r w:rsidR="00836E80" w:rsidRPr="00735EA2">
        <w:rPr>
          <w:lang w:val="fr-CA"/>
        </w:rPr>
        <w:t>réfrigération</w:t>
      </w:r>
      <w:r w:rsidR="001F0672" w:rsidRPr="00735EA2">
        <w:rPr>
          <w:lang w:val="fr-CA"/>
        </w:rPr>
        <w:t xml:space="preserve"> et</w:t>
      </w:r>
      <w:r w:rsidR="005C2065" w:rsidRPr="00735EA2">
        <w:rPr>
          <w:lang w:val="fr-CA"/>
        </w:rPr>
        <w:t> </w:t>
      </w:r>
      <w:r w:rsidRPr="00735EA2">
        <w:rPr>
          <w:lang w:val="fr-CA"/>
        </w:rPr>
        <w:t>climatisation et du programme habilitant</w:t>
      </w:r>
      <w:r w:rsidR="00153DCC" w:rsidRPr="00735EA2">
        <w:rPr>
          <w:lang w:val="fr-CA"/>
        </w:rPr>
        <w:t xml:space="preserve">. </w:t>
      </w:r>
    </w:p>
    <w:p w14:paraId="4BE1AE2C" w14:textId="77777777" w:rsidR="00153DCC" w:rsidRPr="00735EA2" w:rsidRDefault="008908DC" w:rsidP="00153DCC">
      <w:pPr>
        <w:pStyle w:val="Heading1"/>
        <w:rPr>
          <w:u w:val="single"/>
          <w:lang w:val="fr-CA"/>
        </w:rPr>
      </w:pPr>
      <w:r w:rsidRPr="00735EA2">
        <w:rPr>
          <w:lang w:val="fr-CA"/>
        </w:rPr>
        <w:t>Le Secrétariat</w:t>
      </w:r>
      <w:r w:rsidR="00153DCC" w:rsidRPr="00735EA2">
        <w:rPr>
          <w:lang w:val="fr-CA"/>
        </w:rPr>
        <w:t xml:space="preserve"> </w:t>
      </w:r>
      <w:r w:rsidRPr="00735EA2">
        <w:rPr>
          <w:lang w:val="fr-CA"/>
        </w:rPr>
        <w:t>souligne que le projet d’accord révisé</w:t>
      </w:r>
      <w:r w:rsidR="00153DCC" w:rsidRPr="00735EA2">
        <w:rPr>
          <w:lang w:val="fr-CA"/>
        </w:rPr>
        <w:t xml:space="preserve"> </w:t>
      </w:r>
      <w:r w:rsidRPr="00735EA2">
        <w:rPr>
          <w:lang w:val="fr-CA"/>
        </w:rPr>
        <w:t>comprendra</w:t>
      </w:r>
      <w:r w:rsidR="00153DCC" w:rsidRPr="00735EA2">
        <w:rPr>
          <w:lang w:val="fr-CA"/>
        </w:rPr>
        <w:t xml:space="preserve"> </w:t>
      </w:r>
      <w:r w:rsidRPr="00735EA2">
        <w:rPr>
          <w:lang w:val="fr-CA"/>
        </w:rPr>
        <w:t>le rajustement</w:t>
      </w:r>
      <w:r w:rsidR="00153DCC" w:rsidRPr="00735EA2">
        <w:rPr>
          <w:lang w:val="fr-CA"/>
        </w:rPr>
        <w:t xml:space="preserve"> </w:t>
      </w:r>
      <w:r w:rsidRPr="00735EA2">
        <w:rPr>
          <w:lang w:val="fr-CA"/>
        </w:rPr>
        <w:t>au coût d’appui d’agence</w:t>
      </w:r>
      <w:r w:rsidR="00153DCC" w:rsidRPr="00735EA2">
        <w:rPr>
          <w:lang w:val="fr-CA"/>
        </w:rPr>
        <w:t xml:space="preserve"> </w:t>
      </w:r>
      <w:r w:rsidR="00E62D0E" w:rsidRPr="00735EA2">
        <w:rPr>
          <w:lang w:val="fr-CA"/>
        </w:rPr>
        <w:t>de</w:t>
      </w:r>
      <w:r w:rsidR="00153DCC" w:rsidRPr="00735EA2">
        <w:rPr>
          <w:lang w:val="fr-CA"/>
        </w:rPr>
        <w:t xml:space="preserve"> </w:t>
      </w:r>
      <w:r w:rsidR="00354731" w:rsidRPr="00735EA2">
        <w:rPr>
          <w:lang w:val="fr-CA"/>
        </w:rPr>
        <w:t>6,</w:t>
      </w:r>
      <w:r w:rsidR="00153DCC" w:rsidRPr="00735EA2">
        <w:rPr>
          <w:lang w:val="fr-CA"/>
        </w:rPr>
        <w:t>5 </w:t>
      </w:r>
      <w:r w:rsidRPr="00735EA2">
        <w:rPr>
          <w:lang w:val="fr-CA"/>
        </w:rPr>
        <w:t>à</w:t>
      </w:r>
      <w:r w:rsidR="00153DCC" w:rsidRPr="00735EA2">
        <w:rPr>
          <w:lang w:val="fr-CA"/>
        </w:rPr>
        <w:t xml:space="preserve"> 7 </w:t>
      </w:r>
      <w:r w:rsidR="001077F2" w:rsidRPr="00735EA2">
        <w:rPr>
          <w:lang w:val="fr-CA"/>
        </w:rPr>
        <w:t>pour cent</w:t>
      </w:r>
      <w:r w:rsidR="00153DCC" w:rsidRPr="00735EA2">
        <w:rPr>
          <w:lang w:val="fr-CA"/>
        </w:rPr>
        <w:t xml:space="preserve"> </w:t>
      </w:r>
      <w:r w:rsidRPr="00735EA2">
        <w:rPr>
          <w:lang w:val="fr-CA"/>
        </w:rPr>
        <w:t>de</w:t>
      </w:r>
      <w:r w:rsidR="005C553F" w:rsidRPr="00735EA2">
        <w:rPr>
          <w:lang w:val="fr-CA"/>
        </w:rPr>
        <w:t>s</w:t>
      </w:r>
      <w:r w:rsidR="00882494" w:rsidRPr="00735EA2">
        <w:rPr>
          <w:lang w:val="fr-CA"/>
        </w:rPr>
        <w:t xml:space="preserve"> deuxième</w:t>
      </w:r>
      <w:r w:rsidR="005C553F" w:rsidRPr="00735EA2">
        <w:rPr>
          <w:lang w:val="fr-CA"/>
        </w:rPr>
        <w:t>s</w:t>
      </w:r>
      <w:r w:rsidR="00882494" w:rsidRPr="00735EA2">
        <w:rPr>
          <w:lang w:val="fr-CA"/>
        </w:rPr>
        <w:t xml:space="preserve"> tranche</w:t>
      </w:r>
      <w:r w:rsidR="00153DCC" w:rsidRPr="00735EA2">
        <w:rPr>
          <w:lang w:val="fr-CA"/>
        </w:rPr>
        <w:t xml:space="preserve">s </w:t>
      </w:r>
      <w:r w:rsidR="00F90D0B" w:rsidRPr="00735EA2">
        <w:rPr>
          <w:lang w:val="fr-CA"/>
        </w:rPr>
        <w:t>approuvé</w:t>
      </w:r>
      <w:r w:rsidR="005C553F" w:rsidRPr="00735EA2">
        <w:rPr>
          <w:lang w:val="fr-CA"/>
        </w:rPr>
        <w:t>es</w:t>
      </w:r>
      <w:r w:rsidR="00153DCC" w:rsidRPr="00735EA2">
        <w:rPr>
          <w:lang w:val="fr-CA"/>
        </w:rPr>
        <w:t xml:space="preserve"> </w:t>
      </w:r>
      <w:r w:rsidR="00F11939" w:rsidRPr="00735EA2">
        <w:rPr>
          <w:lang w:val="fr-CA"/>
        </w:rPr>
        <w:t>pour le</w:t>
      </w:r>
      <w:r w:rsidR="00A02F99" w:rsidRPr="00735EA2">
        <w:rPr>
          <w:lang w:val="fr-CA"/>
        </w:rPr>
        <w:t xml:space="preserve"> PNUD</w:t>
      </w:r>
      <w:r w:rsidR="001F0672" w:rsidRPr="00735EA2">
        <w:rPr>
          <w:lang w:val="fr-CA"/>
        </w:rPr>
        <w:t xml:space="preserve"> et</w:t>
      </w:r>
      <w:r w:rsidR="00A02F99" w:rsidRPr="00735EA2">
        <w:rPr>
          <w:lang w:val="fr-CA"/>
        </w:rPr>
        <w:t xml:space="preserve"> l’ONUDI</w:t>
      </w:r>
      <w:r w:rsidR="00153DCC" w:rsidRPr="00735EA2">
        <w:rPr>
          <w:lang w:val="fr-CA"/>
        </w:rPr>
        <w:t xml:space="preserve">, </w:t>
      </w:r>
      <w:r w:rsidR="005C553F" w:rsidRPr="00735EA2">
        <w:rPr>
          <w:lang w:val="fr-CA"/>
        </w:rPr>
        <w:t xml:space="preserve">conformément à la </w:t>
      </w:r>
      <w:r w:rsidR="003F7576" w:rsidRPr="00735EA2">
        <w:rPr>
          <w:lang w:val="fr-CA"/>
        </w:rPr>
        <w:t>décision</w:t>
      </w:r>
      <w:r w:rsidR="00153DCC" w:rsidRPr="00735EA2">
        <w:rPr>
          <w:lang w:val="fr-CA"/>
        </w:rPr>
        <w:t xml:space="preserve"> 81/45(a), </w:t>
      </w:r>
      <w:r w:rsidR="005C553F" w:rsidRPr="00735EA2">
        <w:rPr>
          <w:lang w:val="fr-CA"/>
        </w:rPr>
        <w:t>qui n’a pas été mise à jour dans l’a</w:t>
      </w:r>
      <w:r w:rsidR="00E11B10" w:rsidRPr="00735EA2">
        <w:rPr>
          <w:lang w:val="fr-CA"/>
        </w:rPr>
        <w:t>ppendice</w:t>
      </w:r>
      <w:r w:rsidR="00153DCC" w:rsidRPr="00735EA2">
        <w:rPr>
          <w:lang w:val="fr-CA"/>
        </w:rPr>
        <w:t xml:space="preserve"> 2-A </w:t>
      </w:r>
      <w:r w:rsidR="005C553F" w:rsidRPr="00735EA2">
        <w:rPr>
          <w:lang w:val="fr-CA"/>
        </w:rPr>
        <w:t xml:space="preserve">révisé </w:t>
      </w:r>
      <w:r w:rsidR="00E11B10" w:rsidRPr="00735EA2">
        <w:rPr>
          <w:lang w:val="fr-CA"/>
        </w:rPr>
        <w:t>de l’accord</w:t>
      </w:r>
      <w:r w:rsidR="00153DCC" w:rsidRPr="00735EA2">
        <w:rPr>
          <w:lang w:val="fr-CA"/>
        </w:rPr>
        <w:t xml:space="preserve"> </w:t>
      </w:r>
      <w:r w:rsidR="005C553F" w:rsidRPr="00735EA2">
        <w:rPr>
          <w:lang w:val="fr-CA"/>
        </w:rPr>
        <w:t>conclu</w:t>
      </w:r>
      <w:r w:rsidR="00153DCC" w:rsidRPr="00735EA2">
        <w:rPr>
          <w:lang w:val="fr-CA"/>
        </w:rPr>
        <w:t xml:space="preserve"> </w:t>
      </w:r>
      <w:r w:rsidR="00F11939" w:rsidRPr="00735EA2">
        <w:rPr>
          <w:lang w:val="fr-CA"/>
        </w:rPr>
        <w:t xml:space="preserve">à la </w:t>
      </w:r>
      <w:r w:rsidR="005C553F" w:rsidRPr="00735EA2">
        <w:rPr>
          <w:lang w:val="fr-CA"/>
        </w:rPr>
        <w:t>8</w:t>
      </w:r>
      <w:r w:rsidR="00153DCC" w:rsidRPr="00735EA2">
        <w:rPr>
          <w:lang w:val="fr-CA"/>
        </w:rPr>
        <w:t>4</w:t>
      </w:r>
      <w:r w:rsidR="005C553F" w:rsidRPr="00735EA2">
        <w:rPr>
          <w:vertAlign w:val="superscript"/>
          <w:lang w:val="fr-CA"/>
        </w:rPr>
        <w:t>e</w:t>
      </w:r>
      <w:r w:rsidR="005C553F" w:rsidRPr="00735EA2">
        <w:rPr>
          <w:lang w:val="fr-CA"/>
        </w:rPr>
        <w:t xml:space="preserve"> </w:t>
      </w:r>
      <w:r w:rsidR="00F90D0B" w:rsidRPr="00735EA2">
        <w:rPr>
          <w:lang w:val="fr-CA"/>
        </w:rPr>
        <w:t>réunion</w:t>
      </w:r>
    </w:p>
    <w:p w14:paraId="2BE39EE9" w14:textId="77777777" w:rsidR="00153DCC" w:rsidRPr="00735EA2" w:rsidRDefault="005C553F" w:rsidP="00153DCC">
      <w:pPr>
        <w:pStyle w:val="Heading1"/>
        <w:numPr>
          <w:ilvl w:val="0"/>
          <w:numId w:val="0"/>
        </w:numPr>
        <w:rPr>
          <w:u w:val="single"/>
          <w:lang w:val="fr-CA"/>
        </w:rPr>
      </w:pPr>
      <w:r w:rsidRPr="00735EA2">
        <w:rPr>
          <w:u w:val="single"/>
          <w:lang w:val="fr-CA"/>
        </w:rPr>
        <w:t xml:space="preserve">Rapports périodiques des tranches et demandes de </w:t>
      </w:r>
      <w:r w:rsidR="003F7576" w:rsidRPr="00735EA2">
        <w:rPr>
          <w:u w:val="single"/>
          <w:lang w:val="fr-CA"/>
        </w:rPr>
        <w:t>financement</w:t>
      </w:r>
    </w:p>
    <w:p w14:paraId="56540AB7" w14:textId="77777777" w:rsidR="00153DCC" w:rsidRPr="00735EA2" w:rsidRDefault="00153DCC" w:rsidP="00153DCC">
      <w:pPr>
        <w:pStyle w:val="Heading1"/>
        <w:rPr>
          <w:lang w:val="fr-CA"/>
        </w:rPr>
      </w:pPr>
      <w:r w:rsidRPr="00735EA2">
        <w:rPr>
          <w:lang w:val="fr-CA"/>
        </w:rPr>
        <w:t>D</w:t>
      </w:r>
      <w:r w:rsidR="005C553F" w:rsidRPr="00735EA2">
        <w:rPr>
          <w:lang w:val="fr-CA"/>
        </w:rPr>
        <w:t xml:space="preserve">es rapports périodiques détaillés individuels sur </w:t>
      </w:r>
      <w:r w:rsidR="00F90D0B" w:rsidRPr="00735EA2">
        <w:rPr>
          <w:lang w:val="fr-CA"/>
        </w:rPr>
        <w:t xml:space="preserve">la mise en </w:t>
      </w:r>
      <w:r w:rsidR="00735EA2" w:rsidRPr="00735EA2">
        <w:rPr>
          <w:lang w:val="fr-CA"/>
        </w:rPr>
        <w:t>oeuvre</w:t>
      </w:r>
      <w:r w:rsidR="00882494" w:rsidRPr="00735EA2">
        <w:rPr>
          <w:lang w:val="fr-CA"/>
        </w:rPr>
        <w:t xml:space="preserve"> </w:t>
      </w:r>
      <w:r w:rsidR="001077F2" w:rsidRPr="00735EA2">
        <w:rPr>
          <w:lang w:val="fr-CA"/>
        </w:rPr>
        <w:t xml:space="preserve">des </w:t>
      </w:r>
      <w:r w:rsidR="005C553F" w:rsidRPr="00735EA2">
        <w:rPr>
          <w:lang w:val="fr-CA"/>
        </w:rPr>
        <w:t>plans des secteurs de la</w:t>
      </w:r>
      <w:r w:rsidR="00BD7B34" w:rsidRPr="00735EA2">
        <w:rPr>
          <w:lang w:val="fr-CA"/>
        </w:rPr>
        <w:t> </w:t>
      </w:r>
      <w:r w:rsidR="005C553F" w:rsidRPr="00735EA2">
        <w:rPr>
          <w:lang w:val="fr-CA"/>
        </w:rPr>
        <w:t>mousse de polystyrène extrudé (XPS), de la mousse de polyuréthane (PU), de la réfrigération institutionnelle et commerciale, et des solvants</w:t>
      </w:r>
      <w:r w:rsidR="00BD7B34" w:rsidRPr="00735EA2">
        <w:rPr>
          <w:lang w:val="fr-CA"/>
        </w:rPr>
        <w:t>,</w:t>
      </w:r>
      <w:r w:rsidR="001F0672" w:rsidRPr="00735EA2">
        <w:rPr>
          <w:lang w:val="fr-CA"/>
        </w:rPr>
        <w:t xml:space="preserve"> et </w:t>
      </w:r>
      <w:r w:rsidR="005C553F" w:rsidRPr="00735EA2">
        <w:rPr>
          <w:lang w:val="fr-CA"/>
        </w:rPr>
        <w:t>les demandes de</w:t>
      </w:r>
      <w:r w:rsidRPr="00735EA2">
        <w:rPr>
          <w:lang w:val="fr-CA"/>
        </w:rPr>
        <w:t xml:space="preserve"> </w:t>
      </w:r>
      <w:r w:rsidR="003F7576" w:rsidRPr="00735EA2">
        <w:rPr>
          <w:lang w:val="fr-CA"/>
        </w:rPr>
        <w:t>financement</w:t>
      </w:r>
      <w:r w:rsidRPr="00735EA2">
        <w:rPr>
          <w:lang w:val="fr-CA"/>
        </w:rPr>
        <w:t xml:space="preserve"> </w:t>
      </w:r>
      <w:r w:rsidR="005C553F" w:rsidRPr="00735EA2">
        <w:rPr>
          <w:lang w:val="fr-CA"/>
        </w:rPr>
        <w:t>de la</w:t>
      </w:r>
      <w:r w:rsidRPr="00735EA2">
        <w:rPr>
          <w:lang w:val="fr-CA"/>
        </w:rPr>
        <w:t xml:space="preserve"> </w:t>
      </w:r>
      <w:r w:rsidR="00882494" w:rsidRPr="00735EA2">
        <w:rPr>
          <w:lang w:val="fr-CA"/>
        </w:rPr>
        <w:t>deuxième</w:t>
      </w:r>
      <w:r w:rsidR="00E74E1F" w:rsidRPr="00735EA2">
        <w:rPr>
          <w:lang w:val="fr-CA"/>
        </w:rPr>
        <w:t xml:space="preserve"> ou </w:t>
      </w:r>
      <w:r w:rsidR="00A02F99" w:rsidRPr="00735EA2">
        <w:rPr>
          <w:lang w:val="fr-CA"/>
        </w:rPr>
        <w:t>troisième</w:t>
      </w:r>
      <w:r w:rsidRPr="00735EA2">
        <w:rPr>
          <w:lang w:val="fr-CA"/>
        </w:rPr>
        <w:t xml:space="preserve"> tranche </w:t>
      </w:r>
      <w:r w:rsidR="005C553F" w:rsidRPr="00735EA2">
        <w:rPr>
          <w:lang w:val="fr-CA"/>
        </w:rPr>
        <w:t xml:space="preserve">de ces plans sectoriels </w:t>
      </w:r>
      <w:r w:rsidR="003D6199" w:rsidRPr="00735EA2">
        <w:rPr>
          <w:lang w:val="fr-CA"/>
        </w:rPr>
        <w:t xml:space="preserve">sont </w:t>
      </w:r>
      <w:r w:rsidR="005C553F" w:rsidRPr="00735EA2">
        <w:rPr>
          <w:lang w:val="fr-CA"/>
        </w:rPr>
        <w:t>joints à la note du</w:t>
      </w:r>
      <w:r w:rsidR="008908DC" w:rsidRPr="00735EA2">
        <w:rPr>
          <w:lang w:val="fr-CA"/>
        </w:rPr>
        <w:t xml:space="preserve"> Secrétariat</w:t>
      </w:r>
      <w:r w:rsidRPr="00735EA2">
        <w:rPr>
          <w:lang w:val="fr-CA"/>
        </w:rPr>
        <w:t xml:space="preserve">. </w:t>
      </w:r>
      <w:r w:rsidR="005C553F" w:rsidRPr="00735EA2">
        <w:rPr>
          <w:lang w:val="fr-CA"/>
        </w:rPr>
        <w:t>Chaque rapport contient un rapport périodique sur</w:t>
      </w:r>
      <w:r w:rsidRPr="00735EA2">
        <w:rPr>
          <w:lang w:val="fr-CA"/>
        </w:rPr>
        <w:t xml:space="preserve"> </w:t>
      </w:r>
      <w:r w:rsidR="00F90D0B" w:rsidRPr="00735EA2">
        <w:rPr>
          <w:lang w:val="fr-CA"/>
        </w:rPr>
        <w:t xml:space="preserve">la mise en </w:t>
      </w:r>
      <w:r w:rsidR="00735EA2" w:rsidRPr="00735EA2">
        <w:rPr>
          <w:lang w:val="fr-CA"/>
        </w:rPr>
        <w:t>oeuvre</w:t>
      </w:r>
      <w:r w:rsidR="00882494" w:rsidRPr="00735EA2">
        <w:rPr>
          <w:lang w:val="fr-CA"/>
        </w:rPr>
        <w:t xml:space="preserve"> de</w:t>
      </w:r>
      <w:r w:rsidRPr="00735EA2">
        <w:rPr>
          <w:lang w:val="fr-CA"/>
        </w:rPr>
        <w:t xml:space="preserve"> </w:t>
      </w:r>
      <w:r w:rsidR="005C553F" w:rsidRPr="00735EA2">
        <w:rPr>
          <w:lang w:val="fr-CA"/>
        </w:rPr>
        <w:t>la tranche en cours</w:t>
      </w:r>
      <w:r w:rsidR="00BD7B34" w:rsidRPr="00735EA2">
        <w:rPr>
          <w:lang w:val="fr-CA"/>
        </w:rPr>
        <w:t>;</w:t>
      </w:r>
      <w:r w:rsidR="005C553F" w:rsidRPr="00735EA2">
        <w:rPr>
          <w:lang w:val="fr-CA"/>
        </w:rPr>
        <w:t xml:space="preserve"> le niveau de</w:t>
      </w:r>
      <w:r w:rsidRPr="00735EA2">
        <w:rPr>
          <w:lang w:val="fr-CA"/>
        </w:rPr>
        <w:t xml:space="preserve"> </w:t>
      </w:r>
      <w:r w:rsidR="006106BB" w:rsidRPr="00735EA2">
        <w:rPr>
          <w:lang w:val="fr-CA"/>
        </w:rPr>
        <w:t>décaissement</w:t>
      </w:r>
      <w:r w:rsidR="005C553F" w:rsidRPr="00735EA2">
        <w:rPr>
          <w:lang w:val="fr-CA"/>
        </w:rPr>
        <w:t xml:space="preserve"> des fonds</w:t>
      </w:r>
      <w:r w:rsidRPr="00735EA2">
        <w:rPr>
          <w:lang w:val="fr-CA"/>
        </w:rPr>
        <w:t xml:space="preserve">; </w:t>
      </w:r>
      <w:r w:rsidR="005C553F" w:rsidRPr="00735EA2">
        <w:rPr>
          <w:lang w:val="fr-CA"/>
        </w:rPr>
        <w:t>un plan</w:t>
      </w:r>
      <w:r w:rsidR="00DE293F" w:rsidRPr="00735EA2">
        <w:rPr>
          <w:lang w:val="fr-CA"/>
        </w:rPr>
        <w:t xml:space="preserve"> de mise en </w:t>
      </w:r>
      <w:r w:rsidR="00735EA2" w:rsidRPr="00735EA2">
        <w:rPr>
          <w:lang w:val="fr-CA"/>
        </w:rPr>
        <w:t>oeuvre</w:t>
      </w:r>
      <w:r w:rsidRPr="00735EA2">
        <w:rPr>
          <w:lang w:val="fr-CA"/>
        </w:rPr>
        <w:t xml:space="preserve"> </w:t>
      </w:r>
      <w:r w:rsidR="005C553F" w:rsidRPr="00735EA2">
        <w:rPr>
          <w:lang w:val="fr-CA"/>
        </w:rPr>
        <w:t>de la pro</w:t>
      </w:r>
      <w:r w:rsidR="00E62D0E" w:rsidRPr="00735EA2">
        <w:rPr>
          <w:lang w:val="fr-CA"/>
        </w:rPr>
        <w:t>chaine</w:t>
      </w:r>
      <w:r w:rsidR="005C553F" w:rsidRPr="00735EA2">
        <w:rPr>
          <w:lang w:val="fr-CA"/>
        </w:rPr>
        <w:t xml:space="preserve"> </w:t>
      </w:r>
      <w:r w:rsidRPr="00735EA2">
        <w:rPr>
          <w:lang w:val="fr-CA"/>
        </w:rPr>
        <w:t>tranche</w:t>
      </w:r>
      <w:r w:rsidR="005C553F" w:rsidRPr="00735EA2">
        <w:rPr>
          <w:lang w:val="fr-CA"/>
        </w:rPr>
        <w:t>, les observations du Secrétariat du Fonds</w:t>
      </w:r>
      <w:r w:rsidR="00BD7B34" w:rsidRPr="00735EA2">
        <w:rPr>
          <w:lang w:val="fr-CA"/>
        </w:rPr>
        <w:t>;</w:t>
      </w:r>
      <w:r w:rsidR="001F0672" w:rsidRPr="00735EA2">
        <w:rPr>
          <w:lang w:val="fr-CA"/>
        </w:rPr>
        <w:t xml:space="preserve"> et </w:t>
      </w:r>
      <w:r w:rsidR="005C553F" w:rsidRPr="00735EA2">
        <w:rPr>
          <w:lang w:val="fr-CA"/>
        </w:rPr>
        <w:t xml:space="preserve">la </w:t>
      </w:r>
      <w:r w:rsidRPr="00735EA2">
        <w:rPr>
          <w:lang w:val="fr-CA"/>
        </w:rPr>
        <w:t xml:space="preserve"> </w:t>
      </w:r>
      <w:r w:rsidR="00E62D0E" w:rsidRPr="00735EA2">
        <w:rPr>
          <w:lang w:val="fr-CA"/>
        </w:rPr>
        <w:t>recommandation</w:t>
      </w:r>
      <w:r w:rsidRPr="00735EA2">
        <w:rPr>
          <w:lang w:val="fr-CA"/>
        </w:rPr>
        <w:t xml:space="preserve">. </w:t>
      </w:r>
      <w:r w:rsidR="008908DC" w:rsidRPr="00735EA2">
        <w:rPr>
          <w:lang w:val="fr-CA"/>
        </w:rPr>
        <w:t>Le Secrétariat</w:t>
      </w:r>
      <w:r w:rsidRPr="00735EA2">
        <w:rPr>
          <w:lang w:val="fr-CA"/>
        </w:rPr>
        <w:t xml:space="preserve"> </w:t>
      </w:r>
      <w:r w:rsidR="005C553F" w:rsidRPr="00735EA2">
        <w:rPr>
          <w:lang w:val="fr-CA"/>
        </w:rPr>
        <w:t xml:space="preserve">souligne que </w:t>
      </w:r>
      <w:r w:rsidR="00F90D0B" w:rsidRPr="00735EA2">
        <w:rPr>
          <w:lang w:val="fr-CA"/>
        </w:rPr>
        <w:t xml:space="preserve">le gouvernement </w:t>
      </w:r>
      <w:r w:rsidR="00C71BBE">
        <w:rPr>
          <w:lang w:val="fr-CA"/>
        </w:rPr>
        <w:t>de la Chine</w:t>
      </w:r>
      <w:r w:rsidR="003D6199" w:rsidRPr="00735EA2">
        <w:rPr>
          <w:lang w:val="fr-CA"/>
        </w:rPr>
        <w:t xml:space="preserve"> a</w:t>
      </w:r>
      <w:r w:rsidR="003174EA" w:rsidRPr="00735EA2">
        <w:rPr>
          <w:lang w:val="fr-CA"/>
        </w:rPr>
        <w:t xml:space="preserve"> été </w:t>
      </w:r>
      <w:r w:rsidR="005C553F" w:rsidRPr="00735EA2">
        <w:rPr>
          <w:lang w:val="fr-CA"/>
        </w:rPr>
        <w:t>e</w:t>
      </w:r>
      <w:r w:rsidRPr="00735EA2">
        <w:rPr>
          <w:lang w:val="fr-CA"/>
        </w:rPr>
        <w:t xml:space="preserve">n </w:t>
      </w:r>
      <w:r w:rsidR="008908DC" w:rsidRPr="00735EA2">
        <w:rPr>
          <w:lang w:val="fr-CA"/>
        </w:rPr>
        <w:t>conformité</w:t>
      </w:r>
      <w:r w:rsidRPr="00735EA2">
        <w:rPr>
          <w:rStyle w:val="FootnoteReference"/>
          <w:lang w:val="fr-CA"/>
        </w:rPr>
        <w:footnoteReference w:id="4"/>
      </w:r>
      <w:r w:rsidRPr="00735EA2">
        <w:rPr>
          <w:lang w:val="fr-CA"/>
        </w:rPr>
        <w:t xml:space="preserve"> </w:t>
      </w:r>
      <w:r w:rsidR="005C553F" w:rsidRPr="00735EA2">
        <w:rPr>
          <w:lang w:val="fr-CA"/>
        </w:rPr>
        <w:t xml:space="preserve">avec les objectifs de </w:t>
      </w:r>
      <w:r w:rsidR="000F5D0B" w:rsidRPr="00735EA2">
        <w:rPr>
          <w:lang w:val="fr-CA"/>
        </w:rPr>
        <w:t>consommation de HCFC</w:t>
      </w:r>
      <w:r w:rsidRPr="00735EA2">
        <w:rPr>
          <w:lang w:val="fr-CA"/>
        </w:rPr>
        <w:t xml:space="preserve"> </w:t>
      </w:r>
      <w:r w:rsidR="005C553F" w:rsidRPr="00735EA2">
        <w:rPr>
          <w:lang w:val="fr-CA"/>
        </w:rPr>
        <w:t xml:space="preserve">établis pour chaque secteur, qu’un progrès </w:t>
      </w:r>
      <w:r w:rsidR="00BD7B34" w:rsidRPr="00735EA2">
        <w:rPr>
          <w:lang w:val="fr-CA"/>
        </w:rPr>
        <w:t xml:space="preserve">substantiel </w:t>
      </w:r>
      <w:r w:rsidR="005C553F" w:rsidRPr="00735EA2">
        <w:rPr>
          <w:lang w:val="fr-CA"/>
        </w:rPr>
        <w:t xml:space="preserve">et un décaissement du financement </w:t>
      </w:r>
      <w:r w:rsidR="009012DB" w:rsidRPr="00735EA2">
        <w:rPr>
          <w:lang w:val="fr-CA"/>
        </w:rPr>
        <w:t xml:space="preserve">importants ont été réalisés </w:t>
      </w:r>
      <w:r w:rsidR="005C553F" w:rsidRPr="00735EA2">
        <w:rPr>
          <w:lang w:val="fr-CA"/>
        </w:rPr>
        <w:t>dans tous les secteurs</w:t>
      </w:r>
      <w:r w:rsidR="009012DB" w:rsidRPr="00735EA2">
        <w:rPr>
          <w:lang w:val="fr-CA"/>
        </w:rPr>
        <w:t xml:space="preserve">, que toutes les questions </w:t>
      </w:r>
      <w:r w:rsidR="00BD7B34" w:rsidRPr="00735EA2">
        <w:rPr>
          <w:lang w:val="fr-CA"/>
        </w:rPr>
        <w:t xml:space="preserve">de </w:t>
      </w:r>
      <w:r w:rsidR="009012DB" w:rsidRPr="00735EA2">
        <w:rPr>
          <w:lang w:val="fr-CA"/>
        </w:rPr>
        <w:t xml:space="preserve">techniques et de coûts ont été résolues, et que ces </w:t>
      </w:r>
      <w:r w:rsidRPr="00735EA2">
        <w:rPr>
          <w:lang w:val="fr-CA"/>
        </w:rPr>
        <w:t>tranches</w:t>
      </w:r>
      <w:r w:rsidR="00E62D0E" w:rsidRPr="00735EA2">
        <w:rPr>
          <w:lang w:val="fr-CA"/>
        </w:rPr>
        <w:t xml:space="preserve"> </w:t>
      </w:r>
      <w:r w:rsidR="009012DB" w:rsidRPr="00735EA2">
        <w:rPr>
          <w:lang w:val="fr-CA"/>
        </w:rPr>
        <w:t>ont</w:t>
      </w:r>
      <w:r w:rsidR="003174EA" w:rsidRPr="00735EA2">
        <w:rPr>
          <w:lang w:val="fr-CA"/>
        </w:rPr>
        <w:t xml:space="preserve"> été </w:t>
      </w:r>
      <w:r w:rsidR="009012DB" w:rsidRPr="00735EA2">
        <w:rPr>
          <w:lang w:val="fr-CA"/>
        </w:rPr>
        <w:t>auparavant examinées aux 8</w:t>
      </w:r>
      <w:r w:rsidRPr="00735EA2">
        <w:rPr>
          <w:lang w:val="fr-CA"/>
        </w:rPr>
        <w:t>2</w:t>
      </w:r>
      <w:r w:rsidR="009012DB" w:rsidRPr="00735EA2">
        <w:rPr>
          <w:vertAlign w:val="superscript"/>
          <w:lang w:val="fr-CA"/>
        </w:rPr>
        <w:t>e</w:t>
      </w:r>
      <w:r w:rsidRPr="00735EA2">
        <w:rPr>
          <w:lang w:val="fr-CA"/>
        </w:rPr>
        <w:t xml:space="preserve">, </w:t>
      </w:r>
      <w:r w:rsidR="009012DB" w:rsidRPr="00735EA2">
        <w:rPr>
          <w:lang w:val="fr-CA"/>
        </w:rPr>
        <w:t>8</w:t>
      </w:r>
      <w:r w:rsidRPr="00735EA2">
        <w:rPr>
          <w:lang w:val="fr-CA"/>
        </w:rPr>
        <w:t>3</w:t>
      </w:r>
      <w:r w:rsidR="009012DB" w:rsidRPr="00735EA2">
        <w:rPr>
          <w:vertAlign w:val="superscript"/>
          <w:lang w:val="fr-CA"/>
        </w:rPr>
        <w:t>e</w:t>
      </w:r>
      <w:r w:rsidR="009012DB" w:rsidRPr="00735EA2">
        <w:rPr>
          <w:lang w:val="fr-CA"/>
        </w:rPr>
        <w:t xml:space="preserve"> </w:t>
      </w:r>
      <w:r w:rsidR="001F0672" w:rsidRPr="00735EA2">
        <w:rPr>
          <w:lang w:val="fr-CA"/>
        </w:rPr>
        <w:t xml:space="preserve">et </w:t>
      </w:r>
      <w:r w:rsidR="009012DB" w:rsidRPr="00735EA2">
        <w:rPr>
          <w:lang w:val="fr-CA"/>
        </w:rPr>
        <w:t>8</w:t>
      </w:r>
      <w:r w:rsidRPr="00735EA2">
        <w:rPr>
          <w:lang w:val="fr-CA"/>
        </w:rPr>
        <w:t>4</w:t>
      </w:r>
      <w:r w:rsidR="009012DB" w:rsidRPr="00735EA2">
        <w:rPr>
          <w:vertAlign w:val="superscript"/>
          <w:lang w:val="fr-CA"/>
        </w:rPr>
        <w:t>e</w:t>
      </w:r>
      <w:r w:rsidRPr="00735EA2">
        <w:rPr>
          <w:lang w:val="fr-CA"/>
        </w:rPr>
        <w:t xml:space="preserve"> </w:t>
      </w:r>
      <w:r w:rsidR="00F90D0B" w:rsidRPr="00735EA2">
        <w:rPr>
          <w:lang w:val="fr-CA"/>
        </w:rPr>
        <w:t>réunion</w:t>
      </w:r>
      <w:r w:rsidRPr="00735EA2">
        <w:rPr>
          <w:lang w:val="fr-CA"/>
        </w:rPr>
        <w:t xml:space="preserve">s. </w:t>
      </w:r>
    </w:p>
    <w:p w14:paraId="712BDF8D" w14:textId="77777777" w:rsidR="00153DCC" w:rsidRPr="00735EA2" w:rsidRDefault="009012DB" w:rsidP="00153DCC">
      <w:pPr>
        <w:rPr>
          <w:u w:val="single"/>
          <w:lang w:val="fr-CA"/>
        </w:rPr>
      </w:pPr>
      <w:r w:rsidRPr="00735EA2">
        <w:rPr>
          <w:u w:val="single"/>
          <w:lang w:val="fr-CA"/>
        </w:rPr>
        <w:t>Durabilité</w:t>
      </w:r>
      <w:r w:rsidR="00153DCC" w:rsidRPr="00735EA2">
        <w:rPr>
          <w:u w:val="single"/>
          <w:lang w:val="fr-CA"/>
        </w:rPr>
        <w:t xml:space="preserve"> </w:t>
      </w:r>
      <w:r w:rsidRPr="00735EA2">
        <w:rPr>
          <w:u w:val="single"/>
          <w:lang w:val="fr-CA"/>
        </w:rPr>
        <w:t>de</w:t>
      </w:r>
      <w:r w:rsidR="00153DCC" w:rsidRPr="00735EA2">
        <w:rPr>
          <w:u w:val="single"/>
          <w:lang w:val="fr-CA"/>
        </w:rPr>
        <w:t xml:space="preserve"> </w:t>
      </w:r>
      <w:r w:rsidRPr="00735EA2">
        <w:rPr>
          <w:u w:val="single"/>
          <w:lang w:val="fr-CA"/>
        </w:rPr>
        <w:t>l’élimination des HCFC</w:t>
      </w:r>
    </w:p>
    <w:p w14:paraId="3B2C1298" w14:textId="77777777" w:rsidR="00153DCC" w:rsidRPr="00735EA2" w:rsidRDefault="00153DCC" w:rsidP="00153DCC">
      <w:pPr>
        <w:rPr>
          <w:u w:val="single"/>
          <w:lang w:val="fr-CA"/>
        </w:rPr>
      </w:pPr>
    </w:p>
    <w:p w14:paraId="24D21A20" w14:textId="77777777" w:rsidR="00153DCC" w:rsidRPr="00735EA2" w:rsidRDefault="009012DB" w:rsidP="00153DCC">
      <w:pPr>
        <w:pStyle w:val="Heading1"/>
        <w:rPr>
          <w:lang w:val="fr-CA"/>
        </w:rPr>
      </w:pPr>
      <w:r w:rsidRPr="00735EA2">
        <w:rPr>
          <w:lang w:val="fr-CA"/>
        </w:rPr>
        <w:t xml:space="preserve">En expliquant comment le cadre de la politique et la mise à exécution seront renforcés afin de s’assurer de l’élimination durable des </w:t>
      </w:r>
      <w:r w:rsidR="003174EA" w:rsidRPr="00735EA2">
        <w:rPr>
          <w:lang w:val="fr-CA"/>
        </w:rPr>
        <w:t>HCFC</w:t>
      </w:r>
      <w:r w:rsidRPr="00735EA2">
        <w:rPr>
          <w:lang w:val="fr-CA"/>
        </w:rPr>
        <w:t xml:space="preserve"> dans le</w:t>
      </w:r>
      <w:r w:rsidR="00E74273">
        <w:rPr>
          <w:lang w:val="fr-CA"/>
        </w:rPr>
        <w:t>s</w:t>
      </w:r>
      <w:r w:rsidRPr="00735EA2">
        <w:rPr>
          <w:lang w:val="fr-CA"/>
        </w:rPr>
        <w:t xml:space="preserve"> secteur</w:t>
      </w:r>
      <w:r w:rsidR="00E74273">
        <w:rPr>
          <w:lang w:val="fr-CA"/>
        </w:rPr>
        <w:t>s</w:t>
      </w:r>
      <w:r w:rsidRPr="00735EA2">
        <w:rPr>
          <w:lang w:val="fr-CA"/>
        </w:rPr>
        <w:t xml:space="preserve"> de </w:t>
      </w:r>
      <w:r w:rsidR="00BA3386" w:rsidRPr="00735EA2">
        <w:rPr>
          <w:lang w:val="fr-CA"/>
        </w:rPr>
        <w:t>mousse XPS</w:t>
      </w:r>
      <w:r w:rsidR="00153DCC" w:rsidRPr="00735EA2">
        <w:rPr>
          <w:lang w:val="fr-CA"/>
        </w:rPr>
        <w:t>,</w:t>
      </w:r>
      <w:r w:rsidR="001077F2" w:rsidRPr="00735EA2">
        <w:rPr>
          <w:lang w:val="fr-CA"/>
        </w:rPr>
        <w:t xml:space="preserve"> </w:t>
      </w:r>
      <w:r w:rsidRPr="00735EA2">
        <w:rPr>
          <w:lang w:val="fr-CA"/>
        </w:rPr>
        <w:t xml:space="preserve">de </w:t>
      </w:r>
      <w:r w:rsidR="00E11B10" w:rsidRPr="00735EA2">
        <w:rPr>
          <w:lang w:val="fr-CA"/>
        </w:rPr>
        <w:t>mousse PU</w:t>
      </w:r>
      <w:r w:rsidR="00153DCC" w:rsidRPr="00735EA2">
        <w:rPr>
          <w:lang w:val="fr-CA"/>
        </w:rPr>
        <w:t>,</w:t>
      </w:r>
      <w:r w:rsidRPr="00735EA2">
        <w:rPr>
          <w:lang w:val="fr-CA"/>
        </w:rPr>
        <w:t xml:space="preserve"> de l’</w:t>
      </w:r>
      <w:r w:rsidR="00153DCC" w:rsidRPr="00735EA2">
        <w:rPr>
          <w:lang w:val="fr-CA"/>
        </w:rPr>
        <w:t>ICR</w:t>
      </w:r>
      <w:r w:rsidR="001F0672" w:rsidRPr="00735EA2">
        <w:rPr>
          <w:lang w:val="fr-CA"/>
        </w:rPr>
        <w:t xml:space="preserve"> et </w:t>
      </w:r>
      <w:r w:rsidR="003174EA" w:rsidRPr="00735EA2">
        <w:rPr>
          <w:lang w:val="fr-CA"/>
        </w:rPr>
        <w:t xml:space="preserve">des </w:t>
      </w:r>
      <w:r w:rsidR="001077F2" w:rsidRPr="00735EA2">
        <w:rPr>
          <w:lang w:val="fr-CA"/>
        </w:rPr>
        <w:t>solvants</w:t>
      </w:r>
      <w:r w:rsidR="00153DCC" w:rsidRPr="00735EA2">
        <w:rPr>
          <w:lang w:val="fr-CA"/>
        </w:rPr>
        <w:t xml:space="preserve">, </w:t>
      </w:r>
      <w:r w:rsidRPr="00735EA2">
        <w:rPr>
          <w:lang w:val="fr-CA"/>
        </w:rPr>
        <w:t xml:space="preserve">les agences </w:t>
      </w:r>
      <w:r w:rsidR="00B76EF0" w:rsidRPr="00735EA2">
        <w:rPr>
          <w:lang w:val="fr-CA"/>
        </w:rPr>
        <w:t>d’exécution</w:t>
      </w:r>
      <w:r w:rsidR="00153DCC" w:rsidRPr="00735EA2">
        <w:rPr>
          <w:lang w:val="fr-CA"/>
        </w:rPr>
        <w:t xml:space="preserve"> </w:t>
      </w:r>
      <w:r w:rsidRPr="00735EA2">
        <w:rPr>
          <w:lang w:val="fr-CA"/>
        </w:rPr>
        <w:t xml:space="preserve">principales ont indiqué que, </w:t>
      </w:r>
      <w:r w:rsidR="005C553F" w:rsidRPr="00735EA2">
        <w:rPr>
          <w:lang w:val="fr-CA"/>
        </w:rPr>
        <w:t xml:space="preserve">conformément à la décision </w:t>
      </w:r>
      <w:r w:rsidR="00153DCC" w:rsidRPr="00735EA2">
        <w:rPr>
          <w:lang w:val="fr-CA"/>
        </w:rPr>
        <w:t>82/6</w:t>
      </w:r>
      <w:r w:rsidR="00354731" w:rsidRPr="00735EA2">
        <w:rPr>
          <w:lang w:val="fr-CA"/>
        </w:rPr>
        <w:t>5</w:t>
      </w:r>
      <w:r w:rsidRPr="00735EA2">
        <w:rPr>
          <w:lang w:val="fr-CA"/>
        </w:rPr>
        <w:t>,</w:t>
      </w:r>
      <w:r w:rsidR="00E74273">
        <w:rPr>
          <w:lang w:val="fr-CA"/>
        </w:rPr>
        <w:t xml:space="preserve"> </w:t>
      </w:r>
      <w:r w:rsidR="00F90D0B" w:rsidRPr="00735EA2">
        <w:rPr>
          <w:lang w:val="fr-CA"/>
        </w:rPr>
        <w:lastRenderedPageBreak/>
        <w:t>le</w:t>
      </w:r>
      <w:r w:rsidR="00E74273">
        <w:rPr>
          <w:lang w:val="fr-CA"/>
        </w:rPr>
        <w:t> </w:t>
      </w:r>
      <w:r w:rsidR="00F90D0B" w:rsidRPr="00735EA2">
        <w:rPr>
          <w:lang w:val="fr-CA"/>
        </w:rPr>
        <w:t xml:space="preserve">gouvernement </w:t>
      </w:r>
      <w:r w:rsidR="00C71BBE">
        <w:rPr>
          <w:lang w:val="fr-CA"/>
        </w:rPr>
        <w:t>de la Chine</w:t>
      </w:r>
      <w:r w:rsidR="00153DCC" w:rsidRPr="00735EA2">
        <w:rPr>
          <w:lang w:val="fr-CA"/>
        </w:rPr>
        <w:t xml:space="preserve"> </w:t>
      </w:r>
      <w:r w:rsidRPr="00735EA2">
        <w:rPr>
          <w:lang w:val="fr-CA"/>
        </w:rPr>
        <w:t>a présenté à la 8</w:t>
      </w:r>
      <w:r w:rsidR="00153DCC" w:rsidRPr="00735EA2">
        <w:rPr>
          <w:lang w:val="fr-CA"/>
        </w:rPr>
        <w:t>3</w:t>
      </w:r>
      <w:r w:rsidRPr="00735EA2">
        <w:rPr>
          <w:vertAlign w:val="superscript"/>
          <w:lang w:val="fr-CA"/>
        </w:rPr>
        <w:t>e</w:t>
      </w:r>
      <w:r w:rsidRPr="00735EA2">
        <w:rPr>
          <w:lang w:val="fr-CA"/>
        </w:rPr>
        <w:t xml:space="preserve"> </w:t>
      </w:r>
      <w:r w:rsidR="00F90D0B" w:rsidRPr="00735EA2">
        <w:rPr>
          <w:lang w:val="fr-CA"/>
        </w:rPr>
        <w:t>réunion</w:t>
      </w:r>
      <w:r w:rsidRPr="00735EA2">
        <w:rPr>
          <w:lang w:val="fr-CA"/>
        </w:rPr>
        <w:t xml:space="preserve"> la revue des systèmes actuels de</w:t>
      </w:r>
      <w:r w:rsidR="00BD7B34" w:rsidRPr="00735EA2">
        <w:rPr>
          <w:lang w:val="fr-CA"/>
        </w:rPr>
        <w:t> </w:t>
      </w:r>
      <w:r w:rsidRPr="00735EA2">
        <w:rPr>
          <w:lang w:val="fr-CA"/>
        </w:rPr>
        <w:t xml:space="preserve">suivi, de présentation des rapports, de </w:t>
      </w:r>
      <w:r w:rsidR="005522BA" w:rsidRPr="00735EA2">
        <w:rPr>
          <w:lang w:val="fr-CA"/>
        </w:rPr>
        <w:t>vérif</w:t>
      </w:r>
      <w:r w:rsidR="00153DCC" w:rsidRPr="00735EA2">
        <w:rPr>
          <w:lang w:val="fr-CA"/>
        </w:rPr>
        <w:t>ication</w:t>
      </w:r>
      <w:r w:rsidR="001F0672" w:rsidRPr="00735EA2">
        <w:rPr>
          <w:lang w:val="fr-CA"/>
        </w:rPr>
        <w:t xml:space="preserve"> et </w:t>
      </w:r>
      <w:r w:rsidRPr="00735EA2">
        <w:rPr>
          <w:lang w:val="fr-CA"/>
        </w:rPr>
        <w:t>de mise à exécution des systèmes</w:t>
      </w:r>
      <w:r w:rsidR="00153DCC" w:rsidRPr="00735EA2">
        <w:rPr>
          <w:lang w:val="fr-CA"/>
        </w:rPr>
        <w:t xml:space="preserve"> </w:t>
      </w:r>
      <w:r w:rsidRPr="00735EA2">
        <w:rPr>
          <w:lang w:val="fr-CA"/>
        </w:rPr>
        <w:t xml:space="preserve">dans le cadre des plans de gestion de l’élimination de la production et de la </w:t>
      </w:r>
      <w:r w:rsidR="000F5D0B" w:rsidRPr="00735EA2">
        <w:rPr>
          <w:lang w:val="fr-CA"/>
        </w:rPr>
        <w:t>consommation de HCFC</w:t>
      </w:r>
      <w:r w:rsidR="001F0672" w:rsidRPr="00735EA2">
        <w:rPr>
          <w:lang w:val="fr-CA"/>
        </w:rPr>
        <w:t xml:space="preserve"> </w:t>
      </w:r>
      <w:r w:rsidR="00153DCC" w:rsidRPr="00735EA2">
        <w:rPr>
          <w:lang w:val="fr-CA"/>
        </w:rPr>
        <w:t>(</w:t>
      </w:r>
      <w:r w:rsidR="00F90D0B" w:rsidRPr="00735EA2">
        <w:rPr>
          <w:lang w:val="fr-CA"/>
        </w:rPr>
        <w:t>PGEH</w:t>
      </w:r>
      <w:r w:rsidR="001F0672" w:rsidRPr="00735EA2">
        <w:rPr>
          <w:lang w:val="fr-CA"/>
        </w:rPr>
        <w:t xml:space="preserve"> et </w:t>
      </w:r>
      <w:r w:rsidR="00A53F6D" w:rsidRPr="00735EA2">
        <w:rPr>
          <w:lang w:val="fr-CA"/>
        </w:rPr>
        <w:t>PGEPH</w:t>
      </w:r>
      <w:r w:rsidR="00153DCC" w:rsidRPr="00735EA2">
        <w:rPr>
          <w:lang w:val="fr-CA"/>
        </w:rPr>
        <w:t>),</w:t>
      </w:r>
      <w:r w:rsidR="00153DCC" w:rsidRPr="00735EA2">
        <w:rPr>
          <w:rStyle w:val="FootnoteReference"/>
          <w:lang w:val="fr-CA"/>
        </w:rPr>
        <w:footnoteReference w:id="5"/>
      </w:r>
      <w:r w:rsidR="00153DCC" w:rsidRPr="00735EA2">
        <w:rPr>
          <w:lang w:val="fr-CA"/>
        </w:rPr>
        <w:t xml:space="preserve"> </w:t>
      </w:r>
      <w:r w:rsidRPr="00735EA2">
        <w:rPr>
          <w:lang w:val="fr-CA"/>
        </w:rPr>
        <w:t xml:space="preserve">y compris le plan d’activités visant à renforcer </w:t>
      </w:r>
      <w:r w:rsidR="002C5BBE" w:rsidRPr="00735EA2">
        <w:rPr>
          <w:lang w:val="fr-CA"/>
        </w:rPr>
        <w:t xml:space="preserve">les lois et la </w:t>
      </w:r>
      <w:r w:rsidR="006263C9" w:rsidRPr="00735EA2">
        <w:rPr>
          <w:lang w:val="fr-CA"/>
        </w:rPr>
        <w:t xml:space="preserve">mise en </w:t>
      </w:r>
      <w:r w:rsidR="00735EA2" w:rsidRPr="00735EA2">
        <w:rPr>
          <w:lang w:val="fr-CA"/>
        </w:rPr>
        <w:t>oeuvre</w:t>
      </w:r>
      <w:r w:rsidR="00153DCC" w:rsidRPr="00735EA2">
        <w:rPr>
          <w:lang w:val="fr-CA"/>
        </w:rPr>
        <w:t xml:space="preserve">. </w:t>
      </w:r>
      <w:r w:rsidR="005C553F" w:rsidRPr="00735EA2">
        <w:rPr>
          <w:lang w:val="fr-CA"/>
        </w:rPr>
        <w:t>Conformément à</w:t>
      </w:r>
      <w:r w:rsidR="00BD7B34" w:rsidRPr="00735EA2">
        <w:rPr>
          <w:lang w:val="fr-CA"/>
        </w:rPr>
        <w:t> </w:t>
      </w:r>
      <w:r w:rsidR="005C553F" w:rsidRPr="00735EA2">
        <w:rPr>
          <w:lang w:val="fr-CA"/>
        </w:rPr>
        <w:t>la</w:t>
      </w:r>
      <w:r w:rsidR="00BD7B34" w:rsidRPr="00735EA2">
        <w:rPr>
          <w:lang w:val="fr-CA"/>
        </w:rPr>
        <w:t> </w:t>
      </w:r>
      <w:r w:rsidR="005C553F" w:rsidRPr="00735EA2">
        <w:rPr>
          <w:lang w:val="fr-CA"/>
        </w:rPr>
        <w:t>décision</w:t>
      </w:r>
      <w:r w:rsidR="002C5BBE" w:rsidRPr="00735EA2">
        <w:rPr>
          <w:lang w:val="fr-CA"/>
        </w:rPr>
        <w:t> </w:t>
      </w:r>
      <w:r w:rsidR="00153DCC" w:rsidRPr="00735EA2">
        <w:rPr>
          <w:lang w:val="fr-CA"/>
        </w:rPr>
        <w:t>83/41(e),</w:t>
      </w:r>
      <w:r w:rsidR="00153DCC" w:rsidRPr="00735EA2">
        <w:rPr>
          <w:rStyle w:val="FootnoteReference"/>
          <w:lang w:val="fr-CA"/>
        </w:rPr>
        <w:footnoteReference w:id="6"/>
      </w:r>
      <w:r w:rsidR="00153DCC" w:rsidRPr="00735EA2">
        <w:rPr>
          <w:lang w:val="fr-CA"/>
        </w:rPr>
        <w:t xml:space="preserve"> </w:t>
      </w:r>
      <w:r w:rsidR="00F90D0B" w:rsidRPr="00735EA2">
        <w:rPr>
          <w:lang w:val="fr-CA"/>
        </w:rPr>
        <w:t xml:space="preserve">le gouvernement </w:t>
      </w:r>
      <w:r w:rsidR="00153DCC" w:rsidRPr="00735EA2">
        <w:rPr>
          <w:lang w:val="fr-CA"/>
        </w:rPr>
        <w:t>a</w:t>
      </w:r>
      <w:r w:rsidR="002C5BBE" w:rsidRPr="00735EA2">
        <w:rPr>
          <w:lang w:val="fr-CA"/>
        </w:rPr>
        <w:t xml:space="preserve"> aussi présenté </w:t>
      </w:r>
      <w:r w:rsidR="008908DC" w:rsidRPr="00735EA2">
        <w:rPr>
          <w:lang w:val="fr-CA"/>
        </w:rPr>
        <w:t xml:space="preserve">à la </w:t>
      </w:r>
      <w:r w:rsidR="002C5BBE" w:rsidRPr="00735EA2">
        <w:rPr>
          <w:lang w:val="fr-CA"/>
        </w:rPr>
        <w:t>8</w:t>
      </w:r>
      <w:r w:rsidR="00153DCC" w:rsidRPr="00735EA2">
        <w:rPr>
          <w:lang w:val="fr-CA"/>
        </w:rPr>
        <w:t>4</w:t>
      </w:r>
      <w:r w:rsidR="002C5BBE" w:rsidRPr="00735EA2">
        <w:rPr>
          <w:vertAlign w:val="superscript"/>
          <w:lang w:val="fr-CA"/>
        </w:rPr>
        <w:t>e</w:t>
      </w:r>
      <w:r w:rsidR="002C5BBE" w:rsidRPr="00735EA2">
        <w:rPr>
          <w:lang w:val="fr-CA"/>
        </w:rPr>
        <w:t xml:space="preserve"> </w:t>
      </w:r>
      <w:r w:rsidR="00F90D0B" w:rsidRPr="00735EA2">
        <w:rPr>
          <w:lang w:val="fr-CA"/>
        </w:rPr>
        <w:t>réunion</w:t>
      </w:r>
      <w:r w:rsidR="00153DCC" w:rsidRPr="00735EA2">
        <w:rPr>
          <w:lang w:val="fr-CA"/>
        </w:rPr>
        <w:t xml:space="preserve"> </w:t>
      </w:r>
      <w:r w:rsidR="00BD7B34" w:rsidRPr="00735EA2">
        <w:rPr>
          <w:lang w:val="fr-CA"/>
        </w:rPr>
        <w:t xml:space="preserve">un rapport </w:t>
      </w:r>
      <w:r w:rsidR="002C5BBE" w:rsidRPr="00735EA2">
        <w:rPr>
          <w:lang w:val="fr-CA"/>
        </w:rPr>
        <w:t xml:space="preserve">détaillant les progrès réalisés dans la </w:t>
      </w:r>
      <w:r w:rsidR="00F90D0B" w:rsidRPr="00735EA2">
        <w:rPr>
          <w:lang w:val="fr-CA"/>
        </w:rPr>
        <w:t xml:space="preserve">mise en </w:t>
      </w:r>
      <w:r w:rsidR="00735EA2" w:rsidRPr="00735EA2">
        <w:rPr>
          <w:lang w:val="fr-CA"/>
        </w:rPr>
        <w:t>oeuvre</w:t>
      </w:r>
      <w:r w:rsidR="00882494" w:rsidRPr="00735EA2">
        <w:rPr>
          <w:lang w:val="fr-CA"/>
        </w:rPr>
        <w:t xml:space="preserve"> de</w:t>
      </w:r>
      <w:r w:rsidR="002C5BBE" w:rsidRPr="00735EA2">
        <w:rPr>
          <w:lang w:val="fr-CA"/>
        </w:rPr>
        <w:t>s</w:t>
      </w:r>
      <w:r w:rsidR="00153DCC" w:rsidRPr="00735EA2">
        <w:rPr>
          <w:lang w:val="fr-CA"/>
        </w:rPr>
        <w:t xml:space="preserve"> </w:t>
      </w:r>
      <w:r w:rsidR="00AD0E59" w:rsidRPr="00735EA2">
        <w:rPr>
          <w:lang w:val="fr-CA"/>
        </w:rPr>
        <w:t>activités</w:t>
      </w:r>
      <w:r w:rsidR="00153DCC" w:rsidRPr="00735EA2">
        <w:rPr>
          <w:lang w:val="fr-CA"/>
        </w:rPr>
        <w:t xml:space="preserve"> </w:t>
      </w:r>
      <w:r w:rsidR="002C5BBE" w:rsidRPr="00735EA2">
        <w:rPr>
          <w:lang w:val="fr-CA"/>
        </w:rPr>
        <w:t>liées aux systèmes actuels de suivi, de présentation des</w:t>
      </w:r>
      <w:r w:rsidR="00BD7B34" w:rsidRPr="00735EA2">
        <w:rPr>
          <w:lang w:val="fr-CA"/>
        </w:rPr>
        <w:t> </w:t>
      </w:r>
      <w:r w:rsidR="002C5BBE" w:rsidRPr="00735EA2">
        <w:rPr>
          <w:lang w:val="fr-CA"/>
        </w:rPr>
        <w:t xml:space="preserve">rapports, de vérification et de mise à exécution du </w:t>
      </w:r>
      <w:r w:rsidR="00F90D0B" w:rsidRPr="00735EA2">
        <w:rPr>
          <w:lang w:val="fr-CA"/>
        </w:rPr>
        <w:t>PGEH</w:t>
      </w:r>
      <w:r w:rsidR="001F0672" w:rsidRPr="00735EA2">
        <w:rPr>
          <w:lang w:val="fr-CA"/>
        </w:rPr>
        <w:t xml:space="preserve"> et </w:t>
      </w:r>
      <w:r w:rsidR="002C5BBE" w:rsidRPr="00735EA2">
        <w:rPr>
          <w:lang w:val="fr-CA"/>
        </w:rPr>
        <w:t xml:space="preserve">du </w:t>
      </w:r>
      <w:r w:rsidR="00A53F6D" w:rsidRPr="00735EA2">
        <w:rPr>
          <w:lang w:val="fr-CA"/>
        </w:rPr>
        <w:t>PGEPH</w:t>
      </w:r>
      <w:r w:rsidR="00153DCC" w:rsidRPr="00735EA2">
        <w:rPr>
          <w:lang w:val="fr-CA"/>
        </w:rPr>
        <w:t>.</w:t>
      </w:r>
      <w:r w:rsidR="00BD7B34" w:rsidRPr="00735EA2">
        <w:rPr>
          <w:lang w:val="fr-CA"/>
        </w:rPr>
        <w:t xml:space="preserve"> </w:t>
      </w:r>
    </w:p>
    <w:p w14:paraId="2B410D5A" w14:textId="77777777" w:rsidR="00153DCC" w:rsidRPr="00735EA2" w:rsidRDefault="00072718" w:rsidP="00153DCC">
      <w:pPr>
        <w:rPr>
          <w:u w:val="single"/>
          <w:lang w:val="fr-CA"/>
        </w:rPr>
      </w:pPr>
      <w:r w:rsidRPr="00735EA2">
        <w:rPr>
          <w:u w:val="single"/>
          <w:lang w:val="fr-CA"/>
        </w:rPr>
        <w:t>Mise à jour du plan de travail pour le secteur de l’</w:t>
      </w:r>
      <w:r w:rsidR="000F5D0B" w:rsidRPr="00735EA2">
        <w:rPr>
          <w:u w:val="single"/>
          <w:lang w:val="fr-CA"/>
        </w:rPr>
        <w:t>entretien en réfrigération</w:t>
      </w:r>
      <w:r w:rsidR="001F0672" w:rsidRPr="00735EA2">
        <w:rPr>
          <w:u w:val="single"/>
          <w:lang w:val="fr-CA"/>
        </w:rPr>
        <w:t xml:space="preserve"> et </w:t>
      </w:r>
      <w:r w:rsidR="00E62D0E" w:rsidRPr="00735EA2">
        <w:rPr>
          <w:u w:val="single"/>
          <w:lang w:val="fr-CA"/>
        </w:rPr>
        <w:t xml:space="preserve">en </w:t>
      </w:r>
      <w:r w:rsidRPr="00735EA2">
        <w:rPr>
          <w:u w:val="single"/>
          <w:lang w:val="fr-CA"/>
        </w:rPr>
        <w:t xml:space="preserve">climatisation et du programme habilitant, </w:t>
      </w:r>
      <w:r w:rsidR="005C553F" w:rsidRPr="00735EA2">
        <w:rPr>
          <w:u w:val="single"/>
          <w:lang w:val="fr-CA"/>
        </w:rPr>
        <w:t xml:space="preserve">conformément à la décision </w:t>
      </w:r>
      <w:r w:rsidR="00153DCC" w:rsidRPr="00735EA2">
        <w:rPr>
          <w:u w:val="single"/>
          <w:lang w:val="fr-CA"/>
        </w:rPr>
        <w:t>84/69(a)(vi)</w:t>
      </w:r>
    </w:p>
    <w:p w14:paraId="79A9F35C" w14:textId="77777777" w:rsidR="00153DCC" w:rsidRPr="00735EA2" w:rsidRDefault="00153DCC" w:rsidP="00153DCC">
      <w:pPr>
        <w:jc w:val="left"/>
        <w:rPr>
          <w:lang w:val="fr-CA"/>
        </w:rPr>
      </w:pPr>
    </w:p>
    <w:p w14:paraId="07E9FD12" w14:textId="77777777" w:rsidR="00153DCC" w:rsidRPr="00735EA2" w:rsidRDefault="00E62D0E" w:rsidP="00153DCC">
      <w:pPr>
        <w:pStyle w:val="Heading1"/>
        <w:rPr>
          <w:lang w:val="fr-CA"/>
        </w:rPr>
      </w:pPr>
      <w:r w:rsidRPr="00735EA2">
        <w:rPr>
          <w:lang w:val="fr-CA"/>
        </w:rPr>
        <w:t xml:space="preserve">Sur demande, </w:t>
      </w:r>
      <w:r w:rsidR="00A02F99" w:rsidRPr="00735EA2">
        <w:rPr>
          <w:lang w:val="fr-CA"/>
        </w:rPr>
        <w:t>le PNUE</w:t>
      </w:r>
      <w:r w:rsidR="00153DCC" w:rsidRPr="00735EA2">
        <w:rPr>
          <w:lang w:val="fr-CA"/>
        </w:rPr>
        <w:t xml:space="preserve"> </w:t>
      </w:r>
      <w:r w:rsidRPr="00735EA2">
        <w:rPr>
          <w:lang w:val="fr-CA"/>
        </w:rPr>
        <w:t xml:space="preserve">a fourni un plan d’activités et le </w:t>
      </w:r>
      <w:r w:rsidR="00153DCC" w:rsidRPr="00735EA2">
        <w:rPr>
          <w:lang w:val="fr-CA"/>
        </w:rPr>
        <w:t xml:space="preserve">budget </w:t>
      </w:r>
      <w:r w:rsidR="00882494" w:rsidRPr="00735EA2">
        <w:rPr>
          <w:lang w:val="fr-CA"/>
        </w:rPr>
        <w:t>associé</w:t>
      </w:r>
      <w:r w:rsidR="00153DCC" w:rsidRPr="00735EA2">
        <w:rPr>
          <w:lang w:val="fr-CA"/>
        </w:rPr>
        <w:t xml:space="preserve"> </w:t>
      </w:r>
      <w:r w:rsidR="00431B2F" w:rsidRPr="00735EA2">
        <w:rPr>
          <w:lang w:val="fr-CA"/>
        </w:rPr>
        <w:t>de</w:t>
      </w:r>
      <w:r w:rsidR="00153DCC" w:rsidRPr="00735EA2">
        <w:rPr>
          <w:lang w:val="fr-CA"/>
        </w:rPr>
        <w:t xml:space="preserve"> </w:t>
      </w:r>
      <w:r w:rsidR="00354731" w:rsidRPr="00735EA2">
        <w:rPr>
          <w:lang w:val="fr-CA"/>
        </w:rPr>
        <w:t>1 </w:t>
      </w:r>
      <w:r w:rsidR="00153DCC" w:rsidRPr="00735EA2">
        <w:rPr>
          <w:lang w:val="fr-CA"/>
        </w:rPr>
        <w:t>00</w:t>
      </w:r>
      <w:r w:rsidR="00354731" w:rsidRPr="00735EA2">
        <w:rPr>
          <w:lang w:val="fr-CA"/>
        </w:rPr>
        <w:t>0 </w:t>
      </w:r>
      <w:r w:rsidR="00153DCC" w:rsidRPr="00735EA2">
        <w:rPr>
          <w:lang w:val="fr-CA"/>
        </w:rPr>
        <w:t>000</w:t>
      </w:r>
      <w:r w:rsidR="00431B2F" w:rsidRPr="00735EA2">
        <w:rPr>
          <w:lang w:val="fr-CA"/>
        </w:rPr>
        <w:t xml:space="preserve"> $US pour le secteur de l’entretien en </w:t>
      </w:r>
      <w:r w:rsidR="00836E80" w:rsidRPr="00735EA2">
        <w:rPr>
          <w:lang w:val="fr-CA"/>
        </w:rPr>
        <w:t>réfrigération</w:t>
      </w:r>
      <w:r w:rsidR="001F0672" w:rsidRPr="00735EA2">
        <w:rPr>
          <w:lang w:val="fr-CA"/>
        </w:rPr>
        <w:t xml:space="preserve"> et </w:t>
      </w:r>
      <w:r w:rsidR="00431B2F" w:rsidRPr="00735EA2">
        <w:rPr>
          <w:lang w:val="fr-CA"/>
        </w:rPr>
        <w:t>en climatisation</w:t>
      </w:r>
      <w:r w:rsidR="001F0672" w:rsidRPr="00735EA2">
        <w:rPr>
          <w:lang w:val="fr-CA"/>
        </w:rPr>
        <w:t xml:space="preserve"> et </w:t>
      </w:r>
      <w:r w:rsidR="00431B2F" w:rsidRPr="00735EA2">
        <w:rPr>
          <w:lang w:val="fr-CA"/>
        </w:rPr>
        <w:t xml:space="preserve">le programme habilitant </w:t>
      </w:r>
      <w:r w:rsidR="00F90D0B" w:rsidRPr="00735EA2">
        <w:rPr>
          <w:lang w:val="fr-CA"/>
        </w:rPr>
        <w:t>approuvé</w:t>
      </w:r>
      <w:r w:rsidR="00153DCC" w:rsidRPr="00735EA2">
        <w:rPr>
          <w:lang w:val="fr-CA"/>
        </w:rPr>
        <w:t xml:space="preserve"> </w:t>
      </w:r>
      <w:r w:rsidR="00F11939" w:rsidRPr="00735EA2">
        <w:rPr>
          <w:lang w:val="fr-CA"/>
        </w:rPr>
        <w:t>à la</w:t>
      </w:r>
      <w:r w:rsidR="00431B2F" w:rsidRPr="00735EA2">
        <w:rPr>
          <w:lang w:val="fr-CA"/>
        </w:rPr>
        <w:t> 8</w:t>
      </w:r>
      <w:r w:rsidR="00153DCC" w:rsidRPr="00735EA2">
        <w:rPr>
          <w:lang w:val="fr-CA"/>
        </w:rPr>
        <w:t>4</w:t>
      </w:r>
      <w:r w:rsidR="00431B2F" w:rsidRPr="00735EA2">
        <w:rPr>
          <w:vertAlign w:val="superscript"/>
          <w:lang w:val="fr-CA"/>
        </w:rPr>
        <w:t>e</w:t>
      </w:r>
      <w:r w:rsidR="00153DCC" w:rsidRPr="00735EA2">
        <w:rPr>
          <w:lang w:val="fr-CA"/>
        </w:rPr>
        <w:t> </w:t>
      </w:r>
      <w:r w:rsidR="00F90D0B" w:rsidRPr="00735EA2">
        <w:rPr>
          <w:lang w:val="fr-CA"/>
        </w:rPr>
        <w:t>réunion</w:t>
      </w:r>
      <w:r w:rsidR="00153DCC" w:rsidRPr="00735EA2">
        <w:rPr>
          <w:lang w:val="fr-CA"/>
        </w:rPr>
        <w:t xml:space="preserve">. </w:t>
      </w:r>
      <w:r w:rsidR="008908DC" w:rsidRPr="00735EA2">
        <w:rPr>
          <w:lang w:val="fr-CA"/>
        </w:rPr>
        <w:t>Le Secrétariat</w:t>
      </w:r>
      <w:r w:rsidR="00153DCC" w:rsidRPr="00735EA2">
        <w:rPr>
          <w:lang w:val="fr-CA"/>
        </w:rPr>
        <w:t xml:space="preserve"> </w:t>
      </w:r>
      <w:r w:rsidR="00431B2F" w:rsidRPr="00735EA2">
        <w:rPr>
          <w:lang w:val="fr-CA"/>
        </w:rPr>
        <w:t xml:space="preserve">a examiné </w:t>
      </w:r>
      <w:r w:rsidR="00F90D0B" w:rsidRPr="00735EA2">
        <w:rPr>
          <w:lang w:val="fr-CA"/>
        </w:rPr>
        <w:t xml:space="preserve">la </w:t>
      </w:r>
      <w:r w:rsidR="00DE293F" w:rsidRPr="00735EA2">
        <w:rPr>
          <w:lang w:val="fr-CA"/>
        </w:rPr>
        <w:t xml:space="preserve">plan de mise en </w:t>
      </w:r>
      <w:r w:rsidR="00735EA2" w:rsidRPr="00735EA2">
        <w:rPr>
          <w:lang w:val="fr-CA"/>
        </w:rPr>
        <w:t>oeuvre</w:t>
      </w:r>
      <w:r w:rsidR="00153DCC" w:rsidRPr="00735EA2">
        <w:rPr>
          <w:lang w:val="fr-CA"/>
        </w:rPr>
        <w:t xml:space="preserve"> </w:t>
      </w:r>
      <w:r w:rsidR="00431B2F" w:rsidRPr="00735EA2">
        <w:rPr>
          <w:lang w:val="fr-CA"/>
        </w:rPr>
        <w:t>en fonction de la stratégie globale approuvée à la 7</w:t>
      </w:r>
      <w:r w:rsidR="00153DCC" w:rsidRPr="00735EA2">
        <w:rPr>
          <w:lang w:val="fr-CA"/>
        </w:rPr>
        <w:t>6</w:t>
      </w:r>
      <w:r w:rsidR="00431B2F" w:rsidRPr="00735EA2">
        <w:rPr>
          <w:vertAlign w:val="superscript"/>
          <w:lang w:val="fr-CA"/>
        </w:rPr>
        <w:t>e</w:t>
      </w:r>
      <w:r w:rsidR="00431B2F" w:rsidRPr="00735EA2">
        <w:rPr>
          <w:lang w:val="fr-CA"/>
        </w:rPr>
        <w:t xml:space="preserve"> </w:t>
      </w:r>
      <w:r w:rsidR="00F90D0B" w:rsidRPr="00735EA2">
        <w:rPr>
          <w:lang w:val="fr-CA"/>
        </w:rPr>
        <w:t>réunion</w:t>
      </w:r>
      <w:r w:rsidR="00153DCC" w:rsidRPr="00735EA2">
        <w:rPr>
          <w:lang w:val="fr-CA"/>
        </w:rPr>
        <w:t>,</w:t>
      </w:r>
      <w:r w:rsidR="001F0672" w:rsidRPr="00735EA2">
        <w:rPr>
          <w:lang w:val="fr-CA"/>
        </w:rPr>
        <w:t xml:space="preserve"> et </w:t>
      </w:r>
      <w:r w:rsidR="00431B2F" w:rsidRPr="00735EA2">
        <w:rPr>
          <w:lang w:val="fr-CA"/>
        </w:rPr>
        <w:t>indiqué que certaines activités n’étaient pas directement liées à la stratégie du secteur de l’entretien de la</w:t>
      </w:r>
      <w:r w:rsidR="00153DCC" w:rsidRPr="00735EA2">
        <w:rPr>
          <w:lang w:val="fr-CA"/>
        </w:rPr>
        <w:t xml:space="preserve"> </w:t>
      </w:r>
      <w:r w:rsidR="00836E80" w:rsidRPr="00735EA2">
        <w:rPr>
          <w:lang w:val="fr-CA"/>
        </w:rPr>
        <w:t>réfrigération</w:t>
      </w:r>
      <w:r w:rsidR="001F0672" w:rsidRPr="00735EA2">
        <w:rPr>
          <w:lang w:val="fr-CA"/>
        </w:rPr>
        <w:t xml:space="preserve"> et </w:t>
      </w:r>
      <w:r w:rsidR="00431B2F" w:rsidRPr="00735EA2">
        <w:rPr>
          <w:lang w:val="fr-CA"/>
        </w:rPr>
        <w:t>de la climatisation</w:t>
      </w:r>
      <w:r w:rsidR="00153DCC" w:rsidRPr="00735EA2">
        <w:rPr>
          <w:lang w:val="fr-CA"/>
        </w:rPr>
        <w:t xml:space="preserve"> (</w:t>
      </w:r>
      <w:r w:rsidR="00431B2F" w:rsidRPr="00735EA2">
        <w:rPr>
          <w:lang w:val="fr-CA"/>
        </w:rPr>
        <w:t>par ex., recherche sur le</w:t>
      </w:r>
      <w:r w:rsidR="00C2024E" w:rsidRPr="00735EA2">
        <w:rPr>
          <w:lang w:val="fr-CA"/>
        </w:rPr>
        <w:t xml:space="preserve"> </w:t>
      </w:r>
      <w:r w:rsidR="00431B2F" w:rsidRPr="00735EA2">
        <w:rPr>
          <w:lang w:val="fr-CA"/>
        </w:rPr>
        <w:t xml:space="preserve">suivi atmosphérique des </w:t>
      </w:r>
      <w:r w:rsidR="00470947" w:rsidRPr="00735EA2">
        <w:rPr>
          <w:lang w:val="fr-CA"/>
        </w:rPr>
        <w:t>SAO</w:t>
      </w:r>
      <w:r w:rsidR="00153DCC" w:rsidRPr="00735EA2">
        <w:rPr>
          <w:lang w:val="fr-CA"/>
        </w:rPr>
        <w:t xml:space="preserve">, </w:t>
      </w:r>
      <w:r w:rsidR="00431B2F" w:rsidRPr="00735EA2">
        <w:rPr>
          <w:lang w:val="fr-CA"/>
        </w:rPr>
        <w:t>normes d’essai de produits</w:t>
      </w:r>
      <w:r w:rsidR="00153DCC" w:rsidRPr="00735EA2">
        <w:rPr>
          <w:lang w:val="fr-CA"/>
        </w:rPr>
        <w:t xml:space="preserve">, </w:t>
      </w:r>
      <w:r w:rsidR="00431B2F" w:rsidRPr="00735EA2">
        <w:rPr>
          <w:lang w:val="fr-CA"/>
        </w:rPr>
        <w:t>recherche sur la gestion de la destruction et de</w:t>
      </w:r>
      <w:r w:rsidR="00655B5C" w:rsidRPr="00735EA2">
        <w:rPr>
          <w:lang w:val="fr-CA"/>
        </w:rPr>
        <w:t> </w:t>
      </w:r>
      <w:r w:rsidR="00431B2F" w:rsidRPr="00735EA2">
        <w:rPr>
          <w:lang w:val="fr-CA"/>
        </w:rPr>
        <w:t>la</w:t>
      </w:r>
      <w:r w:rsidR="00655B5C" w:rsidRPr="00735EA2">
        <w:rPr>
          <w:lang w:val="fr-CA"/>
        </w:rPr>
        <w:t> </w:t>
      </w:r>
      <w:r w:rsidR="00431B2F" w:rsidRPr="00735EA2">
        <w:rPr>
          <w:lang w:val="fr-CA"/>
        </w:rPr>
        <w:t xml:space="preserve">disposition des </w:t>
      </w:r>
      <w:r w:rsidR="00470947" w:rsidRPr="00735EA2">
        <w:rPr>
          <w:lang w:val="fr-CA"/>
        </w:rPr>
        <w:t>SAO</w:t>
      </w:r>
      <w:r w:rsidR="00153DCC" w:rsidRPr="00735EA2">
        <w:rPr>
          <w:lang w:val="fr-CA"/>
        </w:rPr>
        <w:t xml:space="preserve">). </w:t>
      </w:r>
      <w:r w:rsidR="00431B2F" w:rsidRPr="00735EA2">
        <w:rPr>
          <w:lang w:val="fr-CA"/>
        </w:rPr>
        <w:t xml:space="preserve">Après discussion, </w:t>
      </w:r>
      <w:r w:rsidR="008908DC" w:rsidRPr="00735EA2">
        <w:rPr>
          <w:lang w:val="fr-CA"/>
        </w:rPr>
        <w:t>le Secrétariat</w:t>
      </w:r>
      <w:r w:rsidR="00153DCC" w:rsidRPr="00735EA2">
        <w:rPr>
          <w:lang w:val="fr-CA"/>
        </w:rPr>
        <w:t xml:space="preserve"> </w:t>
      </w:r>
      <w:r w:rsidR="00431B2F" w:rsidRPr="00735EA2">
        <w:rPr>
          <w:lang w:val="fr-CA"/>
        </w:rPr>
        <w:t xml:space="preserve">a été informé qu’un plan d’activités révisé pour le  secteur de l’entretien de la réfrigération et de la climatisation </w:t>
      </w:r>
      <w:r w:rsidR="001F0672" w:rsidRPr="00735EA2">
        <w:rPr>
          <w:lang w:val="fr-CA"/>
        </w:rPr>
        <w:t xml:space="preserve">et </w:t>
      </w:r>
      <w:r w:rsidR="00431B2F" w:rsidRPr="00735EA2">
        <w:rPr>
          <w:lang w:val="fr-CA"/>
        </w:rPr>
        <w:t>le programme habilitant</w:t>
      </w:r>
      <w:r w:rsidR="00153DCC" w:rsidRPr="00735EA2">
        <w:rPr>
          <w:lang w:val="fr-CA"/>
        </w:rPr>
        <w:t xml:space="preserve">, </w:t>
      </w:r>
      <w:r w:rsidR="00431B2F" w:rsidRPr="00735EA2">
        <w:rPr>
          <w:lang w:val="fr-CA"/>
        </w:rPr>
        <w:t>avec des</w:t>
      </w:r>
      <w:r w:rsidR="00655B5C" w:rsidRPr="00735EA2">
        <w:rPr>
          <w:lang w:val="fr-CA"/>
        </w:rPr>
        <w:t> </w:t>
      </w:r>
      <w:r w:rsidR="00431B2F" w:rsidRPr="00735EA2">
        <w:rPr>
          <w:lang w:val="fr-CA"/>
        </w:rPr>
        <w:t>activités particulières et des niveaux de financement associé</w:t>
      </w:r>
      <w:r w:rsidR="00655B5C" w:rsidRPr="00735EA2">
        <w:rPr>
          <w:lang w:val="fr-CA"/>
        </w:rPr>
        <w:t>s</w:t>
      </w:r>
      <w:r w:rsidR="00431B2F" w:rsidRPr="00735EA2">
        <w:rPr>
          <w:lang w:val="fr-CA"/>
        </w:rPr>
        <w:t xml:space="preserve"> seront présentés </w:t>
      </w:r>
      <w:r w:rsidR="008908DC" w:rsidRPr="00735EA2">
        <w:rPr>
          <w:lang w:val="fr-CA"/>
        </w:rPr>
        <w:t xml:space="preserve">à la </w:t>
      </w:r>
      <w:r w:rsidR="00431B2F" w:rsidRPr="00735EA2">
        <w:rPr>
          <w:lang w:val="fr-CA"/>
        </w:rPr>
        <w:t>8</w:t>
      </w:r>
      <w:r w:rsidR="00153DCC" w:rsidRPr="00735EA2">
        <w:rPr>
          <w:lang w:val="fr-CA"/>
        </w:rPr>
        <w:t>6</w:t>
      </w:r>
      <w:r w:rsidR="00431B2F" w:rsidRPr="00735EA2">
        <w:rPr>
          <w:vertAlign w:val="superscript"/>
          <w:lang w:val="fr-CA"/>
        </w:rPr>
        <w:t>e</w:t>
      </w:r>
      <w:r w:rsidR="00431B2F" w:rsidRPr="00735EA2">
        <w:rPr>
          <w:lang w:val="fr-CA"/>
        </w:rPr>
        <w:t xml:space="preserve"> </w:t>
      </w:r>
      <w:r w:rsidR="00F90D0B" w:rsidRPr="00735EA2">
        <w:rPr>
          <w:lang w:val="fr-CA"/>
        </w:rPr>
        <w:t>réunion</w:t>
      </w:r>
      <w:r w:rsidR="00153DCC" w:rsidRPr="00735EA2">
        <w:rPr>
          <w:lang w:val="fr-CA"/>
        </w:rPr>
        <w:t xml:space="preserve"> </w:t>
      </w:r>
      <w:r w:rsidR="005C553F" w:rsidRPr="00735EA2">
        <w:rPr>
          <w:lang w:val="fr-CA"/>
        </w:rPr>
        <w:t xml:space="preserve">conformément à la décision </w:t>
      </w:r>
      <w:r w:rsidR="00153DCC" w:rsidRPr="00735EA2">
        <w:rPr>
          <w:lang w:val="fr-CA"/>
        </w:rPr>
        <w:t xml:space="preserve">84/69(a)(vii). </w:t>
      </w:r>
      <w:r w:rsidR="00431B2F" w:rsidRPr="00735EA2">
        <w:rPr>
          <w:lang w:val="fr-CA"/>
        </w:rPr>
        <w:t>À cette</w:t>
      </w:r>
      <w:r w:rsidR="00153DCC" w:rsidRPr="00735EA2">
        <w:rPr>
          <w:lang w:val="fr-CA"/>
        </w:rPr>
        <w:t xml:space="preserve"> </w:t>
      </w:r>
      <w:r w:rsidR="00F90D0B" w:rsidRPr="00735EA2">
        <w:rPr>
          <w:lang w:val="fr-CA"/>
        </w:rPr>
        <w:t>réunion</w:t>
      </w:r>
      <w:r w:rsidR="00153DCC" w:rsidRPr="00735EA2">
        <w:rPr>
          <w:lang w:val="fr-CA"/>
        </w:rPr>
        <w:t xml:space="preserve">, </w:t>
      </w:r>
      <w:r w:rsidR="00F90D0B" w:rsidRPr="00735EA2">
        <w:rPr>
          <w:lang w:val="fr-CA"/>
        </w:rPr>
        <w:t>le Comité exécutif</w:t>
      </w:r>
      <w:r w:rsidR="00153DCC" w:rsidRPr="00735EA2">
        <w:rPr>
          <w:lang w:val="fr-CA"/>
        </w:rPr>
        <w:t xml:space="preserve"> </w:t>
      </w:r>
      <w:r w:rsidR="00431B2F" w:rsidRPr="00735EA2">
        <w:rPr>
          <w:lang w:val="fr-CA"/>
        </w:rPr>
        <w:t xml:space="preserve">sera </w:t>
      </w:r>
      <w:r w:rsidR="00655B5C" w:rsidRPr="00735EA2">
        <w:rPr>
          <w:lang w:val="fr-CA"/>
        </w:rPr>
        <w:t>en mesure</w:t>
      </w:r>
      <w:r w:rsidR="00431B2F" w:rsidRPr="00735EA2">
        <w:rPr>
          <w:lang w:val="fr-CA"/>
        </w:rPr>
        <w:t xml:space="preserve"> d’évaluer le</w:t>
      </w:r>
      <w:r w:rsidR="00655B5C" w:rsidRPr="00735EA2">
        <w:rPr>
          <w:lang w:val="fr-CA"/>
        </w:rPr>
        <w:t> </w:t>
      </w:r>
      <w:r w:rsidR="00431B2F" w:rsidRPr="00735EA2">
        <w:rPr>
          <w:lang w:val="fr-CA"/>
        </w:rPr>
        <w:t>plan révisé du</w:t>
      </w:r>
      <w:r w:rsidR="0010671A" w:rsidRPr="00735EA2">
        <w:rPr>
          <w:lang w:val="fr-CA"/>
        </w:rPr>
        <w:t xml:space="preserve"> secteur</w:t>
      </w:r>
      <w:r w:rsidR="00153DCC" w:rsidRPr="00735EA2">
        <w:rPr>
          <w:lang w:val="fr-CA"/>
        </w:rPr>
        <w:t>.</w:t>
      </w:r>
    </w:p>
    <w:p w14:paraId="369E5DB4" w14:textId="77777777" w:rsidR="00153DCC" w:rsidRPr="00735EA2" w:rsidRDefault="0086624D" w:rsidP="00153DCC">
      <w:pPr>
        <w:keepNext/>
        <w:keepLines/>
        <w:rPr>
          <w:u w:val="single"/>
          <w:lang w:val="fr-CA"/>
        </w:rPr>
      </w:pPr>
      <w:r w:rsidRPr="00735EA2">
        <w:rPr>
          <w:u w:val="single"/>
          <w:lang w:val="fr-CA"/>
        </w:rPr>
        <w:t xml:space="preserve">Rapport financier </w:t>
      </w:r>
      <w:r w:rsidR="00655B5C" w:rsidRPr="00735EA2">
        <w:rPr>
          <w:u w:val="single"/>
          <w:lang w:val="fr-CA"/>
        </w:rPr>
        <w:t xml:space="preserve">des dépenses </w:t>
      </w:r>
      <w:r w:rsidRPr="00735EA2">
        <w:rPr>
          <w:u w:val="single"/>
          <w:lang w:val="fr-CA"/>
        </w:rPr>
        <w:t xml:space="preserve">de l’unité de </w:t>
      </w:r>
      <w:r w:rsidR="00F90D0B" w:rsidRPr="00735EA2">
        <w:rPr>
          <w:u w:val="single"/>
          <w:lang w:val="fr-CA"/>
        </w:rPr>
        <w:t xml:space="preserve">mise en </w:t>
      </w:r>
      <w:r w:rsidR="00735EA2" w:rsidRPr="00735EA2">
        <w:rPr>
          <w:u w:val="single"/>
          <w:lang w:val="fr-CA"/>
        </w:rPr>
        <w:t>oeuvre</w:t>
      </w:r>
      <w:r w:rsidRPr="00735EA2">
        <w:rPr>
          <w:u w:val="single"/>
          <w:lang w:val="fr-CA"/>
        </w:rPr>
        <w:t xml:space="preserve"> </w:t>
      </w:r>
      <w:r w:rsidR="001F0672" w:rsidRPr="00735EA2">
        <w:rPr>
          <w:u w:val="single"/>
          <w:lang w:val="fr-CA"/>
        </w:rPr>
        <w:t xml:space="preserve">et </w:t>
      </w:r>
      <w:r w:rsidRPr="00735EA2">
        <w:rPr>
          <w:u w:val="single"/>
          <w:lang w:val="fr-CA"/>
        </w:rPr>
        <w:t>de suivi</w:t>
      </w:r>
      <w:r w:rsidR="00153DCC" w:rsidRPr="00735EA2">
        <w:rPr>
          <w:u w:val="single"/>
          <w:lang w:val="fr-CA"/>
        </w:rPr>
        <w:t xml:space="preserve"> (PMU)</w:t>
      </w:r>
      <w:r w:rsidRPr="00735EA2">
        <w:rPr>
          <w:u w:val="single"/>
          <w:lang w:val="fr-CA"/>
        </w:rPr>
        <w:t xml:space="preserve"> au titre du</w:t>
      </w:r>
      <w:r w:rsidR="00F90D0B" w:rsidRPr="00735EA2">
        <w:rPr>
          <w:u w:val="single"/>
          <w:lang w:val="fr-CA"/>
        </w:rPr>
        <w:t xml:space="preserve"> PGEH</w:t>
      </w:r>
      <w:r w:rsidR="001F0672" w:rsidRPr="00735EA2">
        <w:rPr>
          <w:u w:val="single"/>
          <w:lang w:val="fr-CA"/>
        </w:rPr>
        <w:t xml:space="preserve"> et</w:t>
      </w:r>
      <w:r w:rsidR="00655B5C" w:rsidRPr="00735EA2">
        <w:rPr>
          <w:u w:val="single"/>
          <w:lang w:val="fr-CA"/>
        </w:rPr>
        <w:t> </w:t>
      </w:r>
      <w:r w:rsidRPr="00735EA2">
        <w:rPr>
          <w:u w:val="single"/>
          <w:lang w:val="fr-CA"/>
        </w:rPr>
        <w:t>du</w:t>
      </w:r>
      <w:r w:rsidR="00655B5C" w:rsidRPr="00735EA2">
        <w:rPr>
          <w:u w:val="single"/>
          <w:lang w:val="fr-CA"/>
        </w:rPr>
        <w:t> </w:t>
      </w:r>
      <w:r w:rsidR="00A53F6D" w:rsidRPr="00735EA2">
        <w:rPr>
          <w:u w:val="single"/>
          <w:lang w:val="fr-CA"/>
        </w:rPr>
        <w:t>PGEPH</w:t>
      </w:r>
    </w:p>
    <w:p w14:paraId="747D84C6" w14:textId="77777777" w:rsidR="00153DCC" w:rsidRPr="00735EA2" w:rsidRDefault="00153DCC" w:rsidP="00153DCC">
      <w:pPr>
        <w:keepNext/>
        <w:keepLines/>
        <w:rPr>
          <w:lang w:val="fr-CA"/>
        </w:rPr>
      </w:pPr>
    </w:p>
    <w:p w14:paraId="0E5B9D96" w14:textId="77777777" w:rsidR="00153DCC" w:rsidRPr="00735EA2" w:rsidRDefault="00F11939" w:rsidP="00153DCC">
      <w:pPr>
        <w:pStyle w:val="Heading1"/>
        <w:keepNext/>
        <w:keepLines/>
        <w:rPr>
          <w:lang w:val="fr-CA"/>
        </w:rPr>
      </w:pPr>
      <w:r w:rsidRPr="00735EA2">
        <w:rPr>
          <w:lang w:val="fr-CA"/>
        </w:rPr>
        <w:t xml:space="preserve">À </w:t>
      </w:r>
      <w:r w:rsidR="0086624D" w:rsidRPr="00735EA2">
        <w:rPr>
          <w:lang w:val="fr-CA"/>
        </w:rPr>
        <w:t>s</w:t>
      </w:r>
      <w:r w:rsidRPr="00735EA2">
        <w:rPr>
          <w:lang w:val="fr-CA"/>
        </w:rPr>
        <w:t xml:space="preserve">a </w:t>
      </w:r>
      <w:r w:rsidR="0086624D" w:rsidRPr="00735EA2">
        <w:rPr>
          <w:lang w:val="fr-CA"/>
        </w:rPr>
        <w:t>8</w:t>
      </w:r>
      <w:r w:rsidR="00153DCC" w:rsidRPr="00735EA2">
        <w:rPr>
          <w:lang w:val="fr-CA"/>
        </w:rPr>
        <w:t>0</w:t>
      </w:r>
      <w:r w:rsidR="0086624D" w:rsidRPr="00735EA2">
        <w:rPr>
          <w:vertAlign w:val="superscript"/>
          <w:lang w:val="fr-CA"/>
        </w:rPr>
        <w:t>e</w:t>
      </w:r>
      <w:r w:rsidR="0086624D" w:rsidRPr="00735EA2">
        <w:rPr>
          <w:lang w:val="fr-CA"/>
        </w:rPr>
        <w:t xml:space="preserve"> </w:t>
      </w:r>
      <w:r w:rsidR="00F90D0B" w:rsidRPr="00735EA2">
        <w:rPr>
          <w:lang w:val="fr-CA"/>
        </w:rPr>
        <w:t>réunion</w:t>
      </w:r>
      <w:r w:rsidR="00153DCC" w:rsidRPr="00735EA2">
        <w:rPr>
          <w:lang w:val="fr-CA"/>
        </w:rPr>
        <w:t xml:space="preserve">, </w:t>
      </w:r>
      <w:r w:rsidR="00F90D0B" w:rsidRPr="00735EA2">
        <w:rPr>
          <w:lang w:val="fr-CA"/>
        </w:rPr>
        <w:t>le Comité exécutif</w:t>
      </w:r>
      <w:r w:rsidR="00153DCC" w:rsidRPr="00735EA2">
        <w:rPr>
          <w:lang w:val="fr-CA"/>
        </w:rPr>
        <w:t xml:space="preserve"> </w:t>
      </w:r>
      <w:r w:rsidR="0086624D" w:rsidRPr="00735EA2">
        <w:rPr>
          <w:lang w:val="fr-CA"/>
        </w:rPr>
        <w:t xml:space="preserve">a demandé au </w:t>
      </w:r>
      <w:r w:rsidR="008908DC" w:rsidRPr="00735EA2">
        <w:rPr>
          <w:lang w:val="fr-CA"/>
        </w:rPr>
        <w:t>Secrétariat</w:t>
      </w:r>
      <w:r w:rsidR="00153DCC" w:rsidRPr="00735EA2">
        <w:rPr>
          <w:lang w:val="fr-CA"/>
        </w:rPr>
        <w:t xml:space="preserve"> </w:t>
      </w:r>
      <w:r w:rsidR="0086624D" w:rsidRPr="00735EA2">
        <w:rPr>
          <w:lang w:val="fr-CA"/>
        </w:rPr>
        <w:t>de collaborer avec</w:t>
      </w:r>
      <w:r w:rsidR="00F90D0B" w:rsidRPr="00735EA2">
        <w:rPr>
          <w:lang w:val="fr-CA"/>
        </w:rPr>
        <w:t xml:space="preserve"> le gouvernement </w:t>
      </w:r>
      <w:r w:rsidR="00C71BBE">
        <w:rPr>
          <w:lang w:val="fr-CA"/>
        </w:rPr>
        <w:t>de la Chine</w:t>
      </w:r>
      <w:r w:rsidR="0086624D" w:rsidRPr="00735EA2">
        <w:rPr>
          <w:lang w:val="fr-CA"/>
        </w:rPr>
        <w:t>, par l’entremise du</w:t>
      </w:r>
      <w:r w:rsidR="00A02F99" w:rsidRPr="00735EA2">
        <w:rPr>
          <w:lang w:val="fr-CA"/>
        </w:rPr>
        <w:t xml:space="preserve"> PNUD</w:t>
      </w:r>
      <w:r w:rsidR="00153DCC" w:rsidRPr="00735EA2">
        <w:rPr>
          <w:lang w:val="fr-CA"/>
        </w:rPr>
        <w:t xml:space="preserve">, </w:t>
      </w:r>
      <w:r w:rsidR="0086624D" w:rsidRPr="00735EA2">
        <w:rPr>
          <w:lang w:val="fr-CA"/>
        </w:rPr>
        <w:t>en qualité d’a</w:t>
      </w:r>
      <w:r w:rsidR="00B76EF0" w:rsidRPr="00735EA2">
        <w:rPr>
          <w:lang w:val="fr-CA"/>
        </w:rPr>
        <w:t>gence d’exécution</w:t>
      </w:r>
      <w:r w:rsidR="00153DCC" w:rsidRPr="00735EA2">
        <w:rPr>
          <w:lang w:val="fr-CA"/>
        </w:rPr>
        <w:t xml:space="preserve"> </w:t>
      </w:r>
      <w:r w:rsidR="0086624D" w:rsidRPr="00735EA2">
        <w:rPr>
          <w:lang w:val="fr-CA"/>
        </w:rPr>
        <w:t xml:space="preserve">principale </w:t>
      </w:r>
      <w:r w:rsidR="00F90D0B" w:rsidRPr="00735EA2">
        <w:rPr>
          <w:lang w:val="fr-CA"/>
        </w:rPr>
        <w:t>du</w:t>
      </w:r>
      <w:r w:rsidR="00655B5C" w:rsidRPr="00735EA2">
        <w:rPr>
          <w:lang w:val="fr-CA"/>
        </w:rPr>
        <w:t> </w:t>
      </w:r>
      <w:r w:rsidR="00F90D0B" w:rsidRPr="00735EA2">
        <w:rPr>
          <w:lang w:val="fr-CA"/>
        </w:rPr>
        <w:t>PGEH</w:t>
      </w:r>
      <w:r w:rsidR="00153DCC" w:rsidRPr="00735EA2">
        <w:rPr>
          <w:lang w:val="fr-CA"/>
        </w:rPr>
        <w:t>,</w:t>
      </w:r>
      <w:r w:rsidR="001F0672" w:rsidRPr="00735EA2">
        <w:rPr>
          <w:lang w:val="fr-CA"/>
        </w:rPr>
        <w:t xml:space="preserve"> et </w:t>
      </w:r>
      <w:r w:rsidR="0086624D" w:rsidRPr="00735EA2">
        <w:rPr>
          <w:lang w:val="fr-CA"/>
        </w:rPr>
        <w:t>de</w:t>
      </w:r>
      <w:r w:rsidR="00153DCC" w:rsidRPr="00735EA2">
        <w:rPr>
          <w:lang w:val="fr-CA"/>
        </w:rPr>
        <w:t xml:space="preserve"> </w:t>
      </w:r>
      <w:r w:rsidR="00A53F6D" w:rsidRPr="00735EA2">
        <w:rPr>
          <w:lang w:val="fr-CA"/>
        </w:rPr>
        <w:t>la Banque</w:t>
      </w:r>
      <w:r w:rsidR="001F0672" w:rsidRPr="00735EA2">
        <w:rPr>
          <w:lang w:val="fr-CA"/>
        </w:rPr>
        <w:t xml:space="preserve"> mondiale</w:t>
      </w:r>
      <w:r w:rsidR="00153DCC" w:rsidRPr="00735EA2">
        <w:rPr>
          <w:lang w:val="fr-CA"/>
        </w:rPr>
        <w:t xml:space="preserve">, </w:t>
      </w:r>
      <w:r w:rsidR="0086624D" w:rsidRPr="00735EA2">
        <w:rPr>
          <w:lang w:val="fr-CA"/>
        </w:rPr>
        <w:t>en qualité d’</w:t>
      </w:r>
      <w:r w:rsidR="00B76EF0" w:rsidRPr="00735EA2">
        <w:rPr>
          <w:lang w:val="fr-CA"/>
        </w:rPr>
        <w:t>agence d’exécution</w:t>
      </w:r>
      <w:r w:rsidR="00153DCC" w:rsidRPr="00735EA2">
        <w:rPr>
          <w:lang w:val="fr-CA"/>
        </w:rPr>
        <w:t xml:space="preserve"> </w:t>
      </w:r>
      <w:r w:rsidR="0086624D" w:rsidRPr="00735EA2">
        <w:rPr>
          <w:lang w:val="fr-CA"/>
        </w:rPr>
        <w:t>principale du</w:t>
      </w:r>
      <w:r w:rsidR="00153DCC" w:rsidRPr="00735EA2">
        <w:rPr>
          <w:lang w:val="fr-CA"/>
        </w:rPr>
        <w:t xml:space="preserve"> </w:t>
      </w:r>
      <w:r w:rsidR="00A53F6D" w:rsidRPr="00735EA2">
        <w:rPr>
          <w:lang w:val="fr-CA"/>
        </w:rPr>
        <w:t>PGEPH</w:t>
      </w:r>
      <w:r w:rsidR="00153DCC" w:rsidRPr="00735EA2">
        <w:rPr>
          <w:lang w:val="fr-CA"/>
        </w:rPr>
        <w:t xml:space="preserve">, </w:t>
      </w:r>
      <w:r w:rsidR="0086624D" w:rsidRPr="00735EA2">
        <w:rPr>
          <w:lang w:val="fr-CA"/>
        </w:rPr>
        <w:t>à</w:t>
      </w:r>
      <w:r w:rsidR="00655B5C" w:rsidRPr="00735EA2">
        <w:rPr>
          <w:lang w:val="fr-CA"/>
        </w:rPr>
        <w:t> </w:t>
      </w:r>
      <w:r w:rsidR="0086624D" w:rsidRPr="00735EA2">
        <w:rPr>
          <w:lang w:val="fr-CA"/>
        </w:rPr>
        <w:t xml:space="preserve">l’élaboration d’un modèle de rapport financier sur les dépenses annuelles du groupe de gestion des </w:t>
      </w:r>
      <w:r w:rsidR="00C2024E" w:rsidRPr="00735EA2">
        <w:rPr>
          <w:lang w:val="fr-CA"/>
        </w:rPr>
        <w:t>projets</w:t>
      </w:r>
      <w:r w:rsidR="0086624D" w:rsidRPr="00735EA2">
        <w:rPr>
          <w:lang w:val="fr-CA"/>
        </w:rPr>
        <w:t xml:space="preserve"> (</w:t>
      </w:r>
      <w:r w:rsidR="00153DCC" w:rsidRPr="00735EA2">
        <w:rPr>
          <w:lang w:val="fr-CA"/>
        </w:rPr>
        <w:t>PMU</w:t>
      </w:r>
      <w:r w:rsidR="0086624D" w:rsidRPr="00735EA2">
        <w:rPr>
          <w:lang w:val="fr-CA"/>
        </w:rPr>
        <w:t>)</w:t>
      </w:r>
      <w:r w:rsidR="00153DCC" w:rsidRPr="00735EA2">
        <w:rPr>
          <w:lang w:val="fr-CA"/>
        </w:rPr>
        <w:t xml:space="preserve"> </w:t>
      </w:r>
      <w:r w:rsidR="0086624D" w:rsidRPr="00735EA2">
        <w:rPr>
          <w:lang w:val="fr-CA"/>
        </w:rPr>
        <w:t xml:space="preserve">dans les secteurs de la </w:t>
      </w:r>
      <w:r w:rsidR="00153DCC" w:rsidRPr="00735EA2">
        <w:rPr>
          <w:lang w:val="fr-CA"/>
        </w:rPr>
        <w:t>production</w:t>
      </w:r>
      <w:r w:rsidR="001F0672" w:rsidRPr="00735EA2">
        <w:rPr>
          <w:lang w:val="fr-CA"/>
        </w:rPr>
        <w:t xml:space="preserve"> et </w:t>
      </w:r>
      <w:r w:rsidR="0086624D" w:rsidRPr="00735EA2">
        <w:rPr>
          <w:lang w:val="fr-CA"/>
        </w:rPr>
        <w:t xml:space="preserve">de la </w:t>
      </w:r>
      <w:r w:rsidR="005522BA" w:rsidRPr="00735EA2">
        <w:rPr>
          <w:lang w:val="fr-CA"/>
        </w:rPr>
        <w:t>consommation</w:t>
      </w:r>
      <w:r w:rsidR="00153DCC" w:rsidRPr="00735EA2">
        <w:rPr>
          <w:lang w:val="fr-CA"/>
        </w:rPr>
        <w:t xml:space="preserve"> (</w:t>
      </w:r>
      <w:r w:rsidR="003F7576" w:rsidRPr="00735EA2">
        <w:rPr>
          <w:lang w:val="fr-CA"/>
        </w:rPr>
        <w:t>décision</w:t>
      </w:r>
      <w:r w:rsidR="00153DCC" w:rsidRPr="00735EA2">
        <w:rPr>
          <w:lang w:val="fr-CA"/>
        </w:rPr>
        <w:t> 80/80).</w:t>
      </w:r>
    </w:p>
    <w:p w14:paraId="6BB94E7E" w14:textId="77777777" w:rsidR="00153DCC" w:rsidRPr="00735EA2" w:rsidRDefault="0086624D" w:rsidP="00153DCC">
      <w:pPr>
        <w:pStyle w:val="Heading1"/>
        <w:rPr>
          <w:lang w:val="fr-CA"/>
        </w:rPr>
      </w:pPr>
      <w:r w:rsidRPr="00735EA2">
        <w:rPr>
          <w:lang w:val="fr-CA"/>
        </w:rPr>
        <w:t xml:space="preserve">Le Secrétariat a proposé à </w:t>
      </w:r>
      <w:r w:rsidR="00F11939" w:rsidRPr="00735EA2">
        <w:rPr>
          <w:lang w:val="fr-CA"/>
        </w:rPr>
        <w:t xml:space="preserve">la </w:t>
      </w:r>
      <w:r w:rsidR="00C2024E" w:rsidRPr="00735EA2">
        <w:rPr>
          <w:lang w:val="fr-CA"/>
        </w:rPr>
        <w:t>8</w:t>
      </w:r>
      <w:r w:rsidR="00153DCC" w:rsidRPr="00735EA2">
        <w:rPr>
          <w:lang w:val="fr-CA"/>
        </w:rPr>
        <w:t>1</w:t>
      </w:r>
      <w:r w:rsidR="00C2024E" w:rsidRPr="00735EA2">
        <w:rPr>
          <w:vertAlign w:val="superscript"/>
          <w:lang w:val="fr-CA"/>
        </w:rPr>
        <w:t>e</w:t>
      </w:r>
      <w:r w:rsidR="00C2024E" w:rsidRPr="00735EA2">
        <w:rPr>
          <w:lang w:val="fr-CA"/>
        </w:rPr>
        <w:t xml:space="preserve"> </w:t>
      </w:r>
      <w:r w:rsidR="00F90D0B" w:rsidRPr="00735EA2">
        <w:rPr>
          <w:lang w:val="fr-CA"/>
        </w:rPr>
        <w:t>réunion</w:t>
      </w:r>
      <w:r w:rsidRPr="00735EA2">
        <w:rPr>
          <w:lang w:val="fr-CA"/>
        </w:rPr>
        <w:t xml:space="preserve"> un projet de </w:t>
      </w:r>
      <w:r w:rsidR="00655B5C" w:rsidRPr="00735EA2">
        <w:rPr>
          <w:lang w:val="fr-CA"/>
        </w:rPr>
        <w:t>formule</w:t>
      </w:r>
      <w:r w:rsidRPr="00735EA2">
        <w:rPr>
          <w:lang w:val="fr-CA"/>
        </w:rPr>
        <w:t xml:space="preserve"> de rapport du</w:t>
      </w:r>
      <w:r w:rsidR="004E3C8F" w:rsidRPr="00735EA2">
        <w:rPr>
          <w:lang w:val="fr-CA"/>
        </w:rPr>
        <w:t xml:space="preserve"> PMU </w:t>
      </w:r>
      <w:r w:rsidRPr="00735EA2">
        <w:rPr>
          <w:lang w:val="fr-CA"/>
        </w:rPr>
        <w:t>à utiliser à</w:t>
      </w:r>
      <w:r w:rsidR="00655B5C" w:rsidRPr="00735EA2">
        <w:rPr>
          <w:lang w:val="fr-CA"/>
        </w:rPr>
        <w:t> </w:t>
      </w:r>
      <w:r w:rsidRPr="00735EA2">
        <w:rPr>
          <w:lang w:val="fr-CA"/>
        </w:rPr>
        <w:t>la</w:t>
      </w:r>
      <w:r w:rsidR="00655B5C" w:rsidRPr="00735EA2">
        <w:rPr>
          <w:lang w:val="fr-CA"/>
        </w:rPr>
        <w:t> </w:t>
      </w:r>
      <w:r w:rsidRPr="00735EA2">
        <w:rPr>
          <w:lang w:val="fr-CA"/>
        </w:rPr>
        <w:t xml:space="preserve">fois pour la </w:t>
      </w:r>
      <w:r w:rsidR="00F90D0B" w:rsidRPr="00735EA2">
        <w:rPr>
          <w:lang w:val="fr-CA"/>
        </w:rPr>
        <w:t xml:space="preserve">phase </w:t>
      </w:r>
      <w:r w:rsidR="00153DCC" w:rsidRPr="00735EA2">
        <w:rPr>
          <w:lang w:val="fr-CA"/>
        </w:rPr>
        <w:t>I</w:t>
      </w:r>
      <w:r w:rsidR="001F0672" w:rsidRPr="00735EA2">
        <w:rPr>
          <w:lang w:val="fr-CA"/>
        </w:rPr>
        <w:t xml:space="preserve"> et </w:t>
      </w:r>
      <w:r w:rsidRPr="00735EA2">
        <w:rPr>
          <w:lang w:val="fr-CA"/>
        </w:rPr>
        <w:t xml:space="preserve">la </w:t>
      </w:r>
      <w:r w:rsidR="00F90D0B" w:rsidRPr="00735EA2">
        <w:rPr>
          <w:lang w:val="fr-CA"/>
        </w:rPr>
        <w:t xml:space="preserve">phase </w:t>
      </w:r>
      <w:r w:rsidR="00153DCC" w:rsidRPr="00735EA2">
        <w:rPr>
          <w:lang w:val="fr-CA"/>
        </w:rPr>
        <w:t xml:space="preserve">II </w:t>
      </w:r>
      <w:r w:rsidR="00F90D0B" w:rsidRPr="00735EA2">
        <w:rPr>
          <w:lang w:val="fr-CA"/>
        </w:rPr>
        <w:t>du PGEH</w:t>
      </w:r>
      <w:r w:rsidR="001F0672" w:rsidRPr="00735EA2">
        <w:rPr>
          <w:lang w:val="fr-CA"/>
        </w:rPr>
        <w:t xml:space="preserve"> et </w:t>
      </w:r>
      <w:r w:rsidRPr="00735EA2">
        <w:rPr>
          <w:lang w:val="fr-CA"/>
        </w:rPr>
        <w:t xml:space="preserve">du </w:t>
      </w:r>
      <w:r w:rsidR="00A53F6D" w:rsidRPr="00735EA2">
        <w:rPr>
          <w:lang w:val="fr-CA"/>
        </w:rPr>
        <w:t>PGEPH</w:t>
      </w:r>
      <w:r w:rsidR="00153DCC" w:rsidRPr="00735EA2">
        <w:rPr>
          <w:lang w:val="fr-CA"/>
        </w:rPr>
        <w:t xml:space="preserve">, </w:t>
      </w:r>
      <w:r w:rsidRPr="00735EA2">
        <w:rPr>
          <w:lang w:val="fr-CA"/>
        </w:rPr>
        <w:t>qui permettrait de déclarer les dépenses du</w:t>
      </w:r>
      <w:r w:rsidR="004E3C8F" w:rsidRPr="00735EA2">
        <w:rPr>
          <w:lang w:val="fr-CA"/>
        </w:rPr>
        <w:t xml:space="preserve"> PMU </w:t>
      </w:r>
      <w:r w:rsidRPr="00735EA2">
        <w:rPr>
          <w:lang w:val="fr-CA"/>
        </w:rPr>
        <w:t>séparément pour chaque phase</w:t>
      </w:r>
      <w:r w:rsidR="006F7B64" w:rsidRPr="00735EA2">
        <w:rPr>
          <w:lang w:val="fr-CA"/>
        </w:rPr>
        <w:t xml:space="preserve">. Les agences prépareraient le rapport selon le modèle chaque </w:t>
      </w:r>
      <w:r w:rsidR="00C2024E" w:rsidRPr="00735EA2">
        <w:rPr>
          <w:lang w:val="fr-CA"/>
        </w:rPr>
        <w:t>année</w:t>
      </w:r>
      <w:r w:rsidR="006F7B64" w:rsidRPr="00735EA2">
        <w:rPr>
          <w:lang w:val="fr-CA"/>
        </w:rPr>
        <w:t>, dans le cadre des rapports périodiques de tranches</w:t>
      </w:r>
      <w:r w:rsidR="00153DCC" w:rsidRPr="00735EA2">
        <w:rPr>
          <w:lang w:val="fr-CA"/>
        </w:rPr>
        <w:t xml:space="preserve">. </w:t>
      </w:r>
      <w:r w:rsidR="006F7B64" w:rsidRPr="00735EA2">
        <w:rPr>
          <w:lang w:val="fr-CA"/>
        </w:rPr>
        <w:t xml:space="preserve">Après avoir examiné le modèle, </w:t>
      </w:r>
      <w:r w:rsidR="00F90D0B" w:rsidRPr="00735EA2">
        <w:rPr>
          <w:lang w:val="fr-CA"/>
        </w:rPr>
        <w:t>le Comité exécutif</w:t>
      </w:r>
      <w:r w:rsidR="00153DCC" w:rsidRPr="00735EA2">
        <w:rPr>
          <w:lang w:val="fr-CA"/>
        </w:rPr>
        <w:t xml:space="preserve"> </w:t>
      </w:r>
      <w:r w:rsidR="006F7B64" w:rsidRPr="00735EA2">
        <w:rPr>
          <w:lang w:val="fr-CA"/>
        </w:rPr>
        <w:t>a</w:t>
      </w:r>
      <w:r w:rsidR="00655B5C" w:rsidRPr="00735EA2">
        <w:rPr>
          <w:lang w:val="fr-CA"/>
        </w:rPr>
        <w:t> </w:t>
      </w:r>
      <w:r w:rsidR="006F7B64" w:rsidRPr="00735EA2">
        <w:rPr>
          <w:lang w:val="fr-CA"/>
        </w:rPr>
        <w:t>décidé</w:t>
      </w:r>
      <w:r w:rsidR="00153DCC" w:rsidRPr="00735EA2">
        <w:rPr>
          <w:lang w:val="fr-CA"/>
        </w:rPr>
        <w:t xml:space="preserve"> (</w:t>
      </w:r>
      <w:r w:rsidR="003F7576" w:rsidRPr="00735EA2">
        <w:rPr>
          <w:lang w:val="fr-CA"/>
        </w:rPr>
        <w:t>décision</w:t>
      </w:r>
      <w:r w:rsidR="00153DCC" w:rsidRPr="00735EA2">
        <w:rPr>
          <w:lang w:val="fr-CA"/>
        </w:rPr>
        <w:t> 81/46)</w:t>
      </w:r>
      <w:r w:rsidR="00836E80" w:rsidRPr="00735EA2">
        <w:rPr>
          <w:lang w:val="fr-CA"/>
        </w:rPr>
        <w:t> :</w:t>
      </w:r>
    </w:p>
    <w:p w14:paraId="3F053128" w14:textId="77777777" w:rsidR="00153DCC" w:rsidRPr="00735EA2" w:rsidRDefault="006F7B64" w:rsidP="00153DCC">
      <w:pPr>
        <w:pStyle w:val="Heading2"/>
        <w:tabs>
          <w:tab w:val="clear" w:pos="0"/>
          <w:tab w:val="num" w:pos="131"/>
        </w:tabs>
        <w:ind w:left="1571"/>
        <w:rPr>
          <w:lang w:val="fr-CA"/>
        </w:rPr>
      </w:pPr>
      <w:r w:rsidRPr="00735EA2">
        <w:rPr>
          <w:lang w:val="fr-CA"/>
        </w:rPr>
        <w:t>De demander au PNUD, en collaboration avec les agences d’exécution sectorielles principales,</w:t>
      </w:r>
      <w:r w:rsidR="00153DCC" w:rsidRPr="00735EA2">
        <w:rPr>
          <w:lang w:val="fr-CA"/>
        </w:rPr>
        <w:t xml:space="preserve"> </w:t>
      </w:r>
      <w:r w:rsidRPr="00735EA2">
        <w:rPr>
          <w:lang w:val="fr-CA"/>
        </w:rPr>
        <w:t>d’utiliser le modèle de rapport financier pour les dépenses du BGP, contenu à</w:t>
      </w:r>
      <w:r w:rsidR="00655B5C" w:rsidRPr="00735EA2">
        <w:rPr>
          <w:lang w:val="fr-CA"/>
        </w:rPr>
        <w:t> </w:t>
      </w:r>
      <w:r w:rsidRPr="00735EA2">
        <w:rPr>
          <w:lang w:val="fr-CA"/>
        </w:rPr>
        <w:t>l’annexe X au rapport final de la 8</w:t>
      </w:r>
      <w:r w:rsidR="00153DCC" w:rsidRPr="00735EA2">
        <w:rPr>
          <w:lang w:val="fr-CA"/>
        </w:rPr>
        <w:t>1</w:t>
      </w:r>
      <w:r w:rsidRPr="00735EA2">
        <w:rPr>
          <w:vertAlign w:val="superscript"/>
          <w:lang w:val="fr-CA"/>
        </w:rPr>
        <w:t>e</w:t>
      </w:r>
      <w:r w:rsidRPr="00735EA2">
        <w:rPr>
          <w:lang w:val="fr-CA"/>
        </w:rPr>
        <w:t xml:space="preserve"> </w:t>
      </w:r>
      <w:r w:rsidR="00F90D0B" w:rsidRPr="00735EA2">
        <w:rPr>
          <w:lang w:val="fr-CA"/>
        </w:rPr>
        <w:t>réunion</w:t>
      </w:r>
      <w:r w:rsidR="00153DCC" w:rsidRPr="00735EA2">
        <w:rPr>
          <w:lang w:val="fr-CA"/>
        </w:rPr>
        <w:t xml:space="preserve"> </w:t>
      </w:r>
      <w:r w:rsidRPr="00735EA2">
        <w:rPr>
          <w:lang w:val="fr-CA"/>
        </w:rPr>
        <w:t>dans leurs rapports périodiques sur les tranches annuelles à partir de</w:t>
      </w:r>
      <w:r w:rsidR="00C3657B" w:rsidRPr="00735EA2">
        <w:rPr>
          <w:lang w:val="fr-CA"/>
        </w:rPr>
        <w:t xml:space="preserve"> 20</w:t>
      </w:r>
      <w:r w:rsidR="00153DCC" w:rsidRPr="00735EA2">
        <w:rPr>
          <w:lang w:val="fr-CA"/>
        </w:rPr>
        <w:t>19;</w:t>
      </w:r>
      <w:r w:rsidRPr="00735EA2">
        <w:rPr>
          <w:lang w:val="fr-CA"/>
        </w:rPr>
        <w:t xml:space="preserve"> </w:t>
      </w:r>
    </w:p>
    <w:p w14:paraId="453BAF43" w14:textId="77777777" w:rsidR="00153DCC" w:rsidRPr="00735EA2" w:rsidRDefault="006F7B64" w:rsidP="00153DCC">
      <w:pPr>
        <w:pStyle w:val="Heading2"/>
        <w:tabs>
          <w:tab w:val="clear" w:pos="0"/>
          <w:tab w:val="num" w:pos="131"/>
        </w:tabs>
        <w:ind w:left="1571"/>
        <w:rPr>
          <w:lang w:val="fr-CA"/>
        </w:rPr>
      </w:pPr>
      <w:r w:rsidRPr="00735EA2">
        <w:rPr>
          <w:lang w:val="fr-CA"/>
        </w:rPr>
        <w:t>De demander aux agences d’exécution d’</w:t>
      </w:r>
      <w:r w:rsidR="00655B5C" w:rsidRPr="00735EA2">
        <w:rPr>
          <w:lang w:val="fr-CA"/>
        </w:rPr>
        <w:t>évaluer</w:t>
      </w:r>
      <w:r w:rsidRPr="00735EA2">
        <w:rPr>
          <w:lang w:val="fr-CA"/>
        </w:rPr>
        <w:t xml:space="preserve"> s’il est nécessaire d’amender leurs accords respectifs avec le gouvernement </w:t>
      </w:r>
      <w:r w:rsidR="00C71BBE">
        <w:rPr>
          <w:lang w:val="fr-CA"/>
        </w:rPr>
        <w:t>de la Chine</w:t>
      </w:r>
      <w:r w:rsidRPr="00735EA2">
        <w:rPr>
          <w:lang w:val="fr-CA"/>
        </w:rPr>
        <w:t xml:space="preserve"> en vue de s’assurer que le rapport financier sur les dépenses du</w:t>
      </w:r>
      <w:r w:rsidR="004E3C8F" w:rsidRPr="00735EA2">
        <w:rPr>
          <w:lang w:val="fr-CA"/>
        </w:rPr>
        <w:t xml:space="preserve"> PMU </w:t>
      </w:r>
      <w:r w:rsidRPr="00735EA2">
        <w:rPr>
          <w:lang w:val="fr-CA"/>
        </w:rPr>
        <w:t xml:space="preserve">soit suffisamment détaillé pour répondre à leurs exigences respectives de rapport financier à remettre au </w:t>
      </w:r>
      <w:r w:rsidR="00F90D0B" w:rsidRPr="00735EA2">
        <w:rPr>
          <w:lang w:val="fr-CA"/>
        </w:rPr>
        <w:t>Comité exécutif</w:t>
      </w:r>
      <w:r w:rsidR="00153DCC" w:rsidRPr="00735EA2">
        <w:rPr>
          <w:lang w:val="fr-CA"/>
        </w:rPr>
        <w:t>;</w:t>
      </w:r>
      <w:r w:rsidR="001F0672" w:rsidRPr="00735EA2">
        <w:rPr>
          <w:lang w:val="fr-CA"/>
        </w:rPr>
        <w:t xml:space="preserve"> et </w:t>
      </w:r>
      <w:r w:rsidRPr="00735EA2">
        <w:rPr>
          <w:lang w:val="fr-CA"/>
        </w:rPr>
        <w:t xml:space="preserve"> </w:t>
      </w:r>
      <w:r w:rsidR="009443E8" w:rsidRPr="00735EA2">
        <w:rPr>
          <w:lang w:val="fr-CA"/>
        </w:rPr>
        <w:t xml:space="preserve"> </w:t>
      </w:r>
    </w:p>
    <w:p w14:paraId="1DBF6E1D" w14:textId="77777777" w:rsidR="00153DCC" w:rsidRPr="00735EA2" w:rsidRDefault="009443E8" w:rsidP="00153DCC">
      <w:pPr>
        <w:pStyle w:val="Heading2"/>
        <w:tabs>
          <w:tab w:val="clear" w:pos="0"/>
          <w:tab w:val="num" w:pos="131"/>
        </w:tabs>
        <w:ind w:left="1571"/>
        <w:rPr>
          <w:lang w:val="fr-CA"/>
        </w:rPr>
      </w:pPr>
      <w:r w:rsidRPr="00735EA2">
        <w:rPr>
          <w:lang w:val="fr-CA"/>
        </w:rPr>
        <w:t>De revoir le format du rapport financier pour les dépenses annuelles du</w:t>
      </w:r>
      <w:r w:rsidR="004E3C8F" w:rsidRPr="00735EA2">
        <w:rPr>
          <w:lang w:val="fr-CA"/>
        </w:rPr>
        <w:t xml:space="preserve"> PMU </w:t>
      </w:r>
      <w:r w:rsidRPr="00735EA2">
        <w:rPr>
          <w:lang w:val="fr-CA"/>
        </w:rPr>
        <w:t>à</w:t>
      </w:r>
      <w:r w:rsidR="00655B5C" w:rsidRPr="00735EA2">
        <w:rPr>
          <w:lang w:val="fr-CA"/>
        </w:rPr>
        <w:t> </w:t>
      </w:r>
      <w:r w:rsidRPr="00735EA2">
        <w:rPr>
          <w:lang w:val="fr-CA"/>
        </w:rPr>
        <w:t>la</w:t>
      </w:r>
      <w:r w:rsidR="00655B5C" w:rsidRPr="00735EA2">
        <w:rPr>
          <w:lang w:val="fr-CA"/>
        </w:rPr>
        <w:t> </w:t>
      </w:r>
      <w:r w:rsidRPr="00735EA2">
        <w:rPr>
          <w:lang w:val="fr-CA"/>
        </w:rPr>
        <w:t>première réunion du Comité exécutif en 2020.</w:t>
      </w:r>
    </w:p>
    <w:p w14:paraId="53F02108" w14:textId="77777777" w:rsidR="00153DCC" w:rsidRPr="00735EA2" w:rsidRDefault="009443E8" w:rsidP="00153DCC">
      <w:pPr>
        <w:pStyle w:val="Heading1"/>
        <w:rPr>
          <w:lang w:val="fr-CA"/>
        </w:rPr>
      </w:pPr>
      <w:r w:rsidRPr="00735EA2">
        <w:rPr>
          <w:lang w:val="fr-CA"/>
        </w:rPr>
        <w:lastRenderedPageBreak/>
        <w:t>En réponse à la décision 81/46, le PNUD a présenté les dépenses du</w:t>
      </w:r>
      <w:r w:rsidR="004E3C8F" w:rsidRPr="00735EA2">
        <w:rPr>
          <w:lang w:val="fr-CA"/>
        </w:rPr>
        <w:t xml:space="preserve"> PMU </w:t>
      </w:r>
      <w:r w:rsidRPr="00735EA2">
        <w:rPr>
          <w:lang w:val="fr-CA"/>
        </w:rPr>
        <w:t xml:space="preserve">pour les phases I et II </w:t>
      </w:r>
      <w:r w:rsidR="00153DCC" w:rsidRPr="00735EA2">
        <w:rPr>
          <w:lang w:val="fr-CA"/>
        </w:rPr>
        <w:t xml:space="preserve"> </w:t>
      </w:r>
      <w:r w:rsidR="00F90D0B" w:rsidRPr="00735EA2">
        <w:rPr>
          <w:lang w:val="fr-CA"/>
        </w:rPr>
        <w:t>du PGEH</w:t>
      </w:r>
      <w:r w:rsidR="00153DCC" w:rsidRPr="00735EA2">
        <w:rPr>
          <w:lang w:val="fr-CA"/>
        </w:rPr>
        <w:t xml:space="preserve"> </w:t>
      </w:r>
      <w:r w:rsidRPr="00735EA2">
        <w:rPr>
          <w:lang w:val="fr-CA"/>
        </w:rPr>
        <w:t xml:space="preserve">en </w:t>
      </w:r>
      <w:r w:rsidR="003174EA" w:rsidRPr="00735EA2">
        <w:rPr>
          <w:lang w:val="fr-CA"/>
        </w:rPr>
        <w:t>décembre</w:t>
      </w:r>
      <w:r w:rsidR="00153DCC" w:rsidRPr="00735EA2">
        <w:rPr>
          <w:lang w:val="fr-CA"/>
        </w:rPr>
        <w:t> 201</w:t>
      </w:r>
      <w:r w:rsidR="00354731" w:rsidRPr="00735EA2">
        <w:rPr>
          <w:lang w:val="fr-CA"/>
        </w:rPr>
        <w:t>8</w:t>
      </w:r>
      <w:r w:rsidRPr="00735EA2">
        <w:rPr>
          <w:lang w:val="fr-CA"/>
        </w:rPr>
        <w:t>.</w:t>
      </w:r>
      <w:r w:rsidR="00153DCC" w:rsidRPr="00735EA2">
        <w:rPr>
          <w:rStyle w:val="FootnoteReference"/>
          <w:lang w:val="fr-CA"/>
        </w:rPr>
        <w:footnoteReference w:id="7"/>
      </w:r>
      <w:r w:rsidR="00153DCC" w:rsidRPr="00735EA2">
        <w:rPr>
          <w:lang w:val="fr-CA"/>
        </w:rPr>
        <w:t xml:space="preserve"> </w:t>
      </w:r>
      <w:r w:rsidRPr="00735EA2">
        <w:rPr>
          <w:lang w:val="fr-CA"/>
        </w:rPr>
        <w:t>Des renseignements mis à jour sur les dépenses cumulatives du</w:t>
      </w:r>
      <w:r w:rsidR="004E3C8F" w:rsidRPr="00735EA2">
        <w:rPr>
          <w:lang w:val="fr-CA"/>
        </w:rPr>
        <w:t xml:space="preserve"> PMU </w:t>
      </w:r>
      <w:r w:rsidRPr="00735EA2">
        <w:rPr>
          <w:lang w:val="fr-CA"/>
        </w:rPr>
        <w:t>pour l</w:t>
      </w:r>
      <w:r w:rsidR="00E74273">
        <w:rPr>
          <w:lang w:val="fr-CA"/>
        </w:rPr>
        <w:t>es</w:t>
      </w:r>
      <w:r w:rsidR="00153DCC" w:rsidRPr="00735EA2">
        <w:rPr>
          <w:lang w:val="fr-CA"/>
        </w:rPr>
        <w:t xml:space="preserve"> </w:t>
      </w:r>
      <w:r w:rsidR="00F90D0B" w:rsidRPr="00735EA2">
        <w:rPr>
          <w:lang w:val="fr-CA"/>
        </w:rPr>
        <w:t>phase</w:t>
      </w:r>
      <w:r w:rsidR="00E74273">
        <w:rPr>
          <w:lang w:val="fr-CA"/>
        </w:rPr>
        <w:t>s</w:t>
      </w:r>
      <w:r w:rsidR="00F90D0B" w:rsidRPr="00735EA2">
        <w:rPr>
          <w:lang w:val="fr-CA"/>
        </w:rPr>
        <w:t xml:space="preserve"> </w:t>
      </w:r>
      <w:r w:rsidR="00153DCC" w:rsidRPr="00735EA2">
        <w:rPr>
          <w:lang w:val="fr-CA"/>
        </w:rPr>
        <w:t>I</w:t>
      </w:r>
      <w:r w:rsidR="001F0672" w:rsidRPr="00735EA2">
        <w:rPr>
          <w:lang w:val="fr-CA"/>
        </w:rPr>
        <w:t xml:space="preserve"> et </w:t>
      </w:r>
      <w:r w:rsidR="00153DCC" w:rsidRPr="00735EA2">
        <w:rPr>
          <w:lang w:val="fr-CA"/>
        </w:rPr>
        <w:t xml:space="preserve">II </w:t>
      </w:r>
      <w:r w:rsidRPr="00735EA2">
        <w:rPr>
          <w:lang w:val="fr-CA"/>
        </w:rPr>
        <w:t xml:space="preserve">en </w:t>
      </w:r>
      <w:r w:rsidR="003174EA" w:rsidRPr="00735EA2">
        <w:rPr>
          <w:lang w:val="fr-CA"/>
        </w:rPr>
        <w:t>décembre</w:t>
      </w:r>
      <w:r w:rsidR="00153DCC" w:rsidRPr="00735EA2">
        <w:rPr>
          <w:lang w:val="fr-CA"/>
        </w:rPr>
        <w:t xml:space="preserve"> 2019 </w:t>
      </w:r>
      <w:r w:rsidRPr="00735EA2">
        <w:rPr>
          <w:lang w:val="fr-CA"/>
        </w:rPr>
        <w:t xml:space="preserve">ont été présentés avant le </w:t>
      </w:r>
      <w:r w:rsidR="00153DCC" w:rsidRPr="00735EA2">
        <w:rPr>
          <w:lang w:val="fr-CA"/>
        </w:rPr>
        <w:t>22</w:t>
      </w:r>
      <w:r w:rsidRPr="00735EA2">
        <w:rPr>
          <w:lang w:val="fr-CA"/>
        </w:rPr>
        <w:t xml:space="preserve"> avril</w:t>
      </w:r>
      <w:r w:rsidR="00153DCC" w:rsidRPr="00735EA2">
        <w:rPr>
          <w:lang w:val="fr-CA"/>
        </w:rPr>
        <w:t xml:space="preserve"> 202</w:t>
      </w:r>
      <w:r w:rsidR="00354731" w:rsidRPr="00735EA2">
        <w:rPr>
          <w:lang w:val="fr-CA"/>
        </w:rPr>
        <w:t>0</w:t>
      </w:r>
      <w:r w:rsidRPr="00735EA2">
        <w:rPr>
          <w:lang w:val="fr-CA"/>
        </w:rPr>
        <w:t>, tel que l’indique</w:t>
      </w:r>
      <w:r w:rsidR="00E74273">
        <w:rPr>
          <w:lang w:val="fr-CA"/>
        </w:rPr>
        <w:t xml:space="preserve"> </w:t>
      </w:r>
      <w:r w:rsidR="003F7576" w:rsidRPr="00735EA2">
        <w:rPr>
          <w:lang w:val="fr-CA"/>
        </w:rPr>
        <w:t xml:space="preserve">l’annexe </w:t>
      </w:r>
      <w:r w:rsidR="00153DCC" w:rsidRPr="00735EA2">
        <w:rPr>
          <w:lang w:val="fr-CA"/>
        </w:rPr>
        <w:t xml:space="preserve">II </w:t>
      </w:r>
      <w:r w:rsidRPr="00735EA2">
        <w:rPr>
          <w:lang w:val="fr-CA"/>
        </w:rPr>
        <w:t>du présent</w:t>
      </w:r>
      <w:r w:rsidR="00153DCC" w:rsidRPr="00735EA2">
        <w:rPr>
          <w:lang w:val="fr-CA"/>
        </w:rPr>
        <w:t xml:space="preserve"> document. </w:t>
      </w:r>
    </w:p>
    <w:p w14:paraId="3E300939" w14:textId="77777777" w:rsidR="00153DCC" w:rsidRPr="00735EA2" w:rsidRDefault="005C553F" w:rsidP="00153DCC">
      <w:pPr>
        <w:pStyle w:val="Heading1"/>
        <w:shd w:val="clear" w:color="auto" w:fill="FFFFFF" w:themeFill="background1"/>
        <w:rPr>
          <w:lang w:val="fr-CA"/>
        </w:rPr>
      </w:pPr>
      <w:r w:rsidRPr="00735EA2">
        <w:rPr>
          <w:lang w:val="fr-CA"/>
        </w:rPr>
        <w:t xml:space="preserve">Conformément à la décision </w:t>
      </w:r>
      <w:r w:rsidR="00153DCC" w:rsidRPr="00735EA2">
        <w:rPr>
          <w:lang w:val="fr-CA"/>
        </w:rPr>
        <w:t xml:space="preserve">81/46(b), </w:t>
      </w:r>
      <w:r w:rsidR="00F3139F" w:rsidRPr="00735EA2">
        <w:rPr>
          <w:lang w:val="fr-CA"/>
        </w:rPr>
        <w:t xml:space="preserve">les </w:t>
      </w:r>
      <w:r w:rsidR="00B76EF0" w:rsidRPr="00735EA2">
        <w:rPr>
          <w:lang w:val="fr-CA"/>
        </w:rPr>
        <w:t>agences d’exécution</w:t>
      </w:r>
      <w:r w:rsidR="00153DCC" w:rsidRPr="00735EA2">
        <w:rPr>
          <w:lang w:val="fr-CA"/>
        </w:rPr>
        <w:t xml:space="preserve"> </w:t>
      </w:r>
      <w:r w:rsidR="00F3139F" w:rsidRPr="00735EA2">
        <w:rPr>
          <w:lang w:val="fr-CA"/>
        </w:rPr>
        <w:t xml:space="preserve">principales </w:t>
      </w:r>
      <w:r w:rsidR="00E74273">
        <w:rPr>
          <w:lang w:val="fr-CA"/>
        </w:rPr>
        <w:t>de</w:t>
      </w:r>
      <w:r w:rsidR="00F3139F" w:rsidRPr="00735EA2">
        <w:rPr>
          <w:lang w:val="fr-CA"/>
        </w:rPr>
        <w:t xml:space="preserve"> chaque</w:t>
      </w:r>
      <w:r w:rsidR="00153DCC" w:rsidRPr="00735EA2">
        <w:rPr>
          <w:lang w:val="fr-CA"/>
        </w:rPr>
        <w:t xml:space="preserve"> </w:t>
      </w:r>
      <w:r w:rsidR="0010671A" w:rsidRPr="00735EA2">
        <w:rPr>
          <w:lang w:val="fr-CA"/>
        </w:rPr>
        <w:t>plan du secteur</w:t>
      </w:r>
      <w:r w:rsidR="00F90D0B" w:rsidRPr="00735EA2">
        <w:rPr>
          <w:lang w:val="fr-CA"/>
        </w:rPr>
        <w:t xml:space="preserve"> </w:t>
      </w:r>
      <w:r w:rsidR="00F3139F" w:rsidRPr="00735EA2">
        <w:rPr>
          <w:lang w:val="fr-CA"/>
        </w:rPr>
        <w:t>ont aussi confirmé</w:t>
      </w:r>
      <w:r w:rsidR="00153DCC" w:rsidRPr="00735EA2">
        <w:rPr>
          <w:lang w:val="fr-CA"/>
        </w:rPr>
        <w:t xml:space="preserve"> </w:t>
      </w:r>
      <w:r w:rsidR="00F11939" w:rsidRPr="00735EA2">
        <w:rPr>
          <w:lang w:val="fr-CA"/>
        </w:rPr>
        <w:t xml:space="preserve">à la </w:t>
      </w:r>
      <w:r w:rsidR="00F3139F" w:rsidRPr="00735EA2">
        <w:rPr>
          <w:lang w:val="fr-CA"/>
        </w:rPr>
        <w:t>8</w:t>
      </w:r>
      <w:r w:rsidR="00153DCC" w:rsidRPr="00735EA2">
        <w:rPr>
          <w:lang w:val="fr-CA"/>
        </w:rPr>
        <w:t>4</w:t>
      </w:r>
      <w:r w:rsidR="00F3139F" w:rsidRPr="00735EA2">
        <w:rPr>
          <w:vertAlign w:val="superscript"/>
          <w:lang w:val="fr-CA"/>
        </w:rPr>
        <w:t>e</w:t>
      </w:r>
      <w:r w:rsidR="00F3139F" w:rsidRPr="00735EA2">
        <w:rPr>
          <w:lang w:val="fr-CA"/>
        </w:rPr>
        <w:t xml:space="preserve"> </w:t>
      </w:r>
      <w:r w:rsidR="00F90D0B" w:rsidRPr="00735EA2">
        <w:rPr>
          <w:lang w:val="fr-CA"/>
        </w:rPr>
        <w:t>réunion</w:t>
      </w:r>
      <w:r w:rsidR="00153DCC" w:rsidRPr="00735EA2">
        <w:rPr>
          <w:lang w:val="fr-CA"/>
        </w:rPr>
        <w:t xml:space="preserve"> </w:t>
      </w:r>
      <w:r w:rsidR="00F3139F" w:rsidRPr="00735EA2">
        <w:rPr>
          <w:lang w:val="fr-CA"/>
        </w:rPr>
        <w:t>qu’il n’est pas nécessaire de modifier leurs accords respectifs</w:t>
      </w:r>
      <w:r w:rsidR="00153DCC" w:rsidRPr="00735EA2">
        <w:rPr>
          <w:lang w:val="fr-CA"/>
        </w:rPr>
        <w:t xml:space="preserve"> </w:t>
      </w:r>
      <w:r w:rsidR="00F90D0B" w:rsidRPr="00735EA2">
        <w:rPr>
          <w:lang w:val="fr-CA"/>
        </w:rPr>
        <w:t xml:space="preserve">avec le gouvernement </w:t>
      </w:r>
      <w:r w:rsidR="00C71BBE">
        <w:rPr>
          <w:lang w:val="fr-CA"/>
        </w:rPr>
        <w:t>de la Chine</w:t>
      </w:r>
      <w:r w:rsidR="00153DCC" w:rsidRPr="00735EA2">
        <w:rPr>
          <w:lang w:val="fr-CA"/>
        </w:rPr>
        <w:t>.</w:t>
      </w:r>
    </w:p>
    <w:p w14:paraId="53DE96F7" w14:textId="77777777" w:rsidR="00153DCC" w:rsidRPr="00735EA2" w:rsidRDefault="005C553F" w:rsidP="00153DCC">
      <w:pPr>
        <w:pStyle w:val="Heading1"/>
        <w:rPr>
          <w:lang w:val="fr-CA"/>
        </w:rPr>
      </w:pPr>
      <w:r w:rsidRPr="00735EA2">
        <w:rPr>
          <w:lang w:val="fr-CA"/>
        </w:rPr>
        <w:t xml:space="preserve">Conformément à la décision </w:t>
      </w:r>
      <w:r w:rsidR="00153DCC" w:rsidRPr="00735EA2">
        <w:rPr>
          <w:lang w:val="fr-CA"/>
        </w:rPr>
        <w:t xml:space="preserve">81/46(c), </w:t>
      </w:r>
      <w:r w:rsidR="008908DC" w:rsidRPr="00735EA2">
        <w:rPr>
          <w:lang w:val="fr-CA"/>
        </w:rPr>
        <w:t>le Secrétariat</w:t>
      </w:r>
      <w:r w:rsidR="00153DCC" w:rsidRPr="00735EA2">
        <w:rPr>
          <w:lang w:val="fr-CA"/>
        </w:rPr>
        <w:t xml:space="preserve"> </w:t>
      </w:r>
      <w:r w:rsidR="00F3139F" w:rsidRPr="00735EA2">
        <w:rPr>
          <w:lang w:val="fr-CA"/>
        </w:rPr>
        <w:t>prend note avec satisfaction des efforts du</w:t>
      </w:r>
      <w:r w:rsidR="00655B5C" w:rsidRPr="00735EA2">
        <w:rPr>
          <w:lang w:val="fr-CA"/>
        </w:rPr>
        <w:t> </w:t>
      </w:r>
      <w:r w:rsidR="00F90D0B" w:rsidRPr="00735EA2">
        <w:rPr>
          <w:lang w:val="fr-CA"/>
        </w:rPr>
        <w:t xml:space="preserve">gouvernement </w:t>
      </w:r>
      <w:r w:rsidR="00C71BBE">
        <w:rPr>
          <w:lang w:val="fr-CA"/>
        </w:rPr>
        <w:t>de la Chine</w:t>
      </w:r>
      <w:r w:rsidR="00153DCC" w:rsidRPr="00735EA2">
        <w:rPr>
          <w:lang w:val="fr-CA"/>
        </w:rPr>
        <w:t xml:space="preserve"> </w:t>
      </w:r>
      <w:r w:rsidR="00F3139F" w:rsidRPr="00735EA2">
        <w:rPr>
          <w:lang w:val="fr-CA"/>
        </w:rPr>
        <w:t>pour présenter les dépenses du Bureau de gestion des projets (</w:t>
      </w:r>
      <w:r w:rsidR="006F7B64" w:rsidRPr="00735EA2">
        <w:rPr>
          <w:lang w:val="fr-CA"/>
        </w:rPr>
        <w:t>BGP</w:t>
      </w:r>
      <w:r w:rsidR="00F3139F" w:rsidRPr="00735EA2">
        <w:rPr>
          <w:lang w:val="fr-CA"/>
        </w:rPr>
        <w:t>)</w:t>
      </w:r>
      <w:r w:rsidR="00153DCC" w:rsidRPr="00735EA2">
        <w:rPr>
          <w:lang w:val="fr-CA"/>
        </w:rPr>
        <w:t xml:space="preserve"> </w:t>
      </w:r>
      <w:r w:rsidR="00F3139F" w:rsidRPr="00735EA2">
        <w:rPr>
          <w:lang w:val="fr-CA"/>
        </w:rPr>
        <w:t>selon le</w:t>
      </w:r>
      <w:r w:rsidR="00655B5C" w:rsidRPr="00735EA2">
        <w:rPr>
          <w:lang w:val="fr-CA"/>
        </w:rPr>
        <w:t> </w:t>
      </w:r>
      <w:r w:rsidR="00F3139F" w:rsidRPr="00735EA2">
        <w:rPr>
          <w:lang w:val="fr-CA"/>
        </w:rPr>
        <w:t>format harmonisé. Les</w:t>
      </w:r>
      <w:r w:rsidR="00153DCC" w:rsidRPr="00735EA2">
        <w:rPr>
          <w:lang w:val="fr-CA"/>
        </w:rPr>
        <w:t xml:space="preserve"> r</w:t>
      </w:r>
      <w:r w:rsidR="00F3139F" w:rsidRPr="00735EA2">
        <w:rPr>
          <w:lang w:val="fr-CA"/>
        </w:rPr>
        <w:t>ap</w:t>
      </w:r>
      <w:r w:rsidR="00153DCC" w:rsidRPr="00735EA2">
        <w:rPr>
          <w:lang w:val="fr-CA"/>
        </w:rPr>
        <w:t>ports</w:t>
      </w:r>
      <w:r w:rsidR="00F3139F" w:rsidRPr="00735EA2">
        <w:rPr>
          <w:lang w:val="fr-CA"/>
        </w:rPr>
        <w:t xml:space="preserve"> permettent de comprendre les postes financés sous le</w:t>
      </w:r>
      <w:r w:rsidR="004E3C8F" w:rsidRPr="00735EA2">
        <w:rPr>
          <w:lang w:val="fr-CA"/>
        </w:rPr>
        <w:t xml:space="preserve"> PMU </w:t>
      </w:r>
      <w:r w:rsidR="00F3139F" w:rsidRPr="00735EA2">
        <w:rPr>
          <w:lang w:val="fr-CA"/>
        </w:rPr>
        <w:t xml:space="preserve">pour chacun des </w:t>
      </w:r>
      <w:r w:rsidR="00882494" w:rsidRPr="00735EA2">
        <w:rPr>
          <w:lang w:val="fr-CA"/>
        </w:rPr>
        <w:t>plans sectoriels</w:t>
      </w:r>
      <w:r w:rsidR="001F0672" w:rsidRPr="00735EA2">
        <w:rPr>
          <w:lang w:val="fr-CA"/>
        </w:rPr>
        <w:t xml:space="preserve"> et </w:t>
      </w:r>
      <w:r w:rsidR="00F3139F" w:rsidRPr="00735EA2">
        <w:rPr>
          <w:lang w:val="fr-CA"/>
        </w:rPr>
        <w:t>les coûts communs partagés par les secteurs</w:t>
      </w:r>
      <w:r w:rsidR="00153DCC" w:rsidRPr="00735EA2">
        <w:rPr>
          <w:lang w:val="fr-CA"/>
        </w:rPr>
        <w:t xml:space="preserve">, </w:t>
      </w:r>
      <w:r w:rsidR="00F3139F" w:rsidRPr="00735EA2">
        <w:rPr>
          <w:lang w:val="fr-CA"/>
        </w:rPr>
        <w:t>visant en détail les questions déjà identifiées aux</w:t>
      </w:r>
      <w:r w:rsidR="00F11939" w:rsidRPr="00735EA2">
        <w:rPr>
          <w:lang w:val="fr-CA"/>
        </w:rPr>
        <w:t xml:space="preserve"> </w:t>
      </w:r>
      <w:r w:rsidR="00F3139F" w:rsidRPr="00735EA2">
        <w:rPr>
          <w:lang w:val="fr-CA"/>
        </w:rPr>
        <w:t>8</w:t>
      </w:r>
      <w:r w:rsidR="00153DCC" w:rsidRPr="00735EA2">
        <w:rPr>
          <w:lang w:val="fr-CA"/>
        </w:rPr>
        <w:t>0</w:t>
      </w:r>
      <w:r w:rsidR="00F3139F" w:rsidRPr="00735EA2">
        <w:rPr>
          <w:vertAlign w:val="superscript"/>
          <w:lang w:val="fr-CA"/>
        </w:rPr>
        <w:t>e</w:t>
      </w:r>
      <w:r w:rsidR="00F3139F" w:rsidRPr="00735EA2">
        <w:rPr>
          <w:lang w:val="fr-CA"/>
        </w:rPr>
        <w:t xml:space="preserve"> </w:t>
      </w:r>
      <w:r w:rsidR="001F0672" w:rsidRPr="00735EA2">
        <w:rPr>
          <w:lang w:val="fr-CA"/>
        </w:rPr>
        <w:t xml:space="preserve">et </w:t>
      </w:r>
      <w:r w:rsidR="00F3139F" w:rsidRPr="00735EA2">
        <w:rPr>
          <w:lang w:val="fr-CA"/>
        </w:rPr>
        <w:t>8</w:t>
      </w:r>
      <w:r w:rsidR="00153DCC" w:rsidRPr="00735EA2">
        <w:rPr>
          <w:lang w:val="fr-CA"/>
        </w:rPr>
        <w:t>1</w:t>
      </w:r>
      <w:r w:rsidR="00F3139F" w:rsidRPr="00735EA2">
        <w:rPr>
          <w:vertAlign w:val="superscript"/>
          <w:lang w:val="fr-CA"/>
        </w:rPr>
        <w:t>e</w:t>
      </w:r>
      <w:r w:rsidR="00F3139F" w:rsidRPr="00735EA2">
        <w:rPr>
          <w:lang w:val="fr-CA"/>
        </w:rPr>
        <w:t xml:space="preserve"> </w:t>
      </w:r>
      <w:r w:rsidR="00F90D0B" w:rsidRPr="00735EA2">
        <w:rPr>
          <w:lang w:val="fr-CA"/>
        </w:rPr>
        <w:t>réunion</w:t>
      </w:r>
      <w:r w:rsidR="00153DCC" w:rsidRPr="00735EA2">
        <w:rPr>
          <w:lang w:val="fr-CA"/>
        </w:rPr>
        <w:t xml:space="preserve">s. </w:t>
      </w:r>
      <w:r w:rsidR="00FD1E12" w:rsidRPr="00735EA2">
        <w:rPr>
          <w:lang w:val="fr-CA"/>
        </w:rPr>
        <w:t xml:space="preserve">Se basant sur ces renseignements, </w:t>
      </w:r>
      <w:r w:rsidR="008908DC" w:rsidRPr="00735EA2">
        <w:rPr>
          <w:lang w:val="fr-CA"/>
        </w:rPr>
        <w:t>le Secrétariat</w:t>
      </w:r>
      <w:r w:rsidR="00153DCC" w:rsidRPr="00735EA2">
        <w:rPr>
          <w:lang w:val="fr-CA"/>
        </w:rPr>
        <w:t xml:space="preserve"> </w:t>
      </w:r>
      <w:r w:rsidR="00FD1E12" w:rsidRPr="00735EA2">
        <w:rPr>
          <w:lang w:val="fr-CA"/>
        </w:rPr>
        <w:t>juge que le format actuel est adéquat pour la présentation continue des rapports sur les dépenses du</w:t>
      </w:r>
      <w:r w:rsidR="006F7B64" w:rsidRPr="00735EA2">
        <w:rPr>
          <w:lang w:val="fr-CA"/>
        </w:rPr>
        <w:t xml:space="preserve"> BGP</w:t>
      </w:r>
      <w:r w:rsidR="00153DCC" w:rsidRPr="00735EA2">
        <w:rPr>
          <w:lang w:val="fr-CA"/>
        </w:rPr>
        <w:t xml:space="preserve">, </w:t>
      </w:r>
      <w:r w:rsidR="00FD1E12" w:rsidRPr="00735EA2">
        <w:rPr>
          <w:lang w:val="fr-CA"/>
        </w:rPr>
        <w:t xml:space="preserve">en prenant note que le </w:t>
      </w:r>
      <w:r w:rsidR="003F7576" w:rsidRPr="00735EA2">
        <w:rPr>
          <w:lang w:val="fr-CA"/>
        </w:rPr>
        <w:t>financement</w:t>
      </w:r>
      <w:r w:rsidR="00153DCC" w:rsidRPr="00735EA2">
        <w:rPr>
          <w:lang w:val="fr-CA"/>
        </w:rPr>
        <w:t xml:space="preserve"> </w:t>
      </w:r>
      <w:r w:rsidR="00FD1E12" w:rsidRPr="00735EA2">
        <w:rPr>
          <w:lang w:val="fr-CA"/>
        </w:rPr>
        <w:t>attribué au</w:t>
      </w:r>
      <w:r w:rsidR="004E3C8F" w:rsidRPr="00735EA2">
        <w:rPr>
          <w:lang w:val="fr-CA"/>
        </w:rPr>
        <w:t xml:space="preserve"> PMU </w:t>
      </w:r>
      <w:r w:rsidR="00FD1E12" w:rsidRPr="00735EA2">
        <w:rPr>
          <w:lang w:val="fr-CA"/>
        </w:rPr>
        <w:t xml:space="preserve">sera modifié à la lumière des plans d’activités révisés pour chacun </w:t>
      </w:r>
      <w:r w:rsidR="00C2024E" w:rsidRPr="00735EA2">
        <w:rPr>
          <w:lang w:val="fr-CA"/>
        </w:rPr>
        <w:t>des</w:t>
      </w:r>
      <w:r w:rsidR="00FD1E12" w:rsidRPr="00735EA2">
        <w:rPr>
          <w:lang w:val="fr-CA"/>
        </w:rPr>
        <w:t xml:space="preserve"> </w:t>
      </w:r>
      <w:r w:rsidR="00153DCC" w:rsidRPr="00735EA2">
        <w:rPr>
          <w:lang w:val="fr-CA"/>
        </w:rPr>
        <w:t xml:space="preserve">six </w:t>
      </w:r>
      <w:r w:rsidR="00882494" w:rsidRPr="00735EA2">
        <w:rPr>
          <w:lang w:val="fr-CA"/>
        </w:rPr>
        <w:t>plans sectoriels</w:t>
      </w:r>
      <w:r w:rsidR="00153DCC" w:rsidRPr="00735EA2">
        <w:rPr>
          <w:lang w:val="fr-CA"/>
        </w:rPr>
        <w:t xml:space="preserve"> </w:t>
      </w:r>
      <w:r w:rsidR="00882494" w:rsidRPr="00735EA2">
        <w:rPr>
          <w:lang w:val="fr-CA"/>
        </w:rPr>
        <w:t>de la phase II</w:t>
      </w:r>
      <w:r w:rsidR="00153DCC" w:rsidRPr="00735EA2">
        <w:rPr>
          <w:lang w:val="fr-CA"/>
        </w:rPr>
        <w:t xml:space="preserve"> </w:t>
      </w:r>
      <w:r w:rsidR="00F90D0B" w:rsidRPr="00735EA2">
        <w:rPr>
          <w:lang w:val="fr-CA"/>
        </w:rPr>
        <w:t>du PGEH</w:t>
      </w:r>
      <w:r w:rsidR="00153DCC" w:rsidRPr="00735EA2">
        <w:rPr>
          <w:lang w:val="fr-CA"/>
        </w:rPr>
        <w:t xml:space="preserve"> </w:t>
      </w:r>
      <w:r w:rsidR="00FD1E12" w:rsidRPr="00735EA2">
        <w:rPr>
          <w:lang w:val="fr-CA"/>
        </w:rPr>
        <w:t xml:space="preserve">qui seront présentés </w:t>
      </w:r>
      <w:r w:rsidR="008908DC" w:rsidRPr="00735EA2">
        <w:rPr>
          <w:lang w:val="fr-CA"/>
        </w:rPr>
        <w:t xml:space="preserve">à la </w:t>
      </w:r>
      <w:r w:rsidR="00C2024E" w:rsidRPr="00735EA2">
        <w:rPr>
          <w:lang w:val="fr-CA"/>
        </w:rPr>
        <w:t>8</w:t>
      </w:r>
      <w:r w:rsidR="00153DCC" w:rsidRPr="00735EA2">
        <w:rPr>
          <w:lang w:val="fr-CA"/>
        </w:rPr>
        <w:t>6</w:t>
      </w:r>
      <w:r w:rsidR="00C2024E" w:rsidRPr="00735EA2">
        <w:rPr>
          <w:vertAlign w:val="superscript"/>
          <w:lang w:val="fr-CA"/>
        </w:rPr>
        <w:t>e</w:t>
      </w:r>
      <w:r w:rsidR="00C2024E" w:rsidRPr="00735EA2">
        <w:rPr>
          <w:lang w:val="fr-CA"/>
        </w:rPr>
        <w:t xml:space="preserve"> </w:t>
      </w:r>
      <w:r w:rsidR="00F90D0B" w:rsidRPr="00735EA2">
        <w:rPr>
          <w:lang w:val="fr-CA"/>
        </w:rPr>
        <w:t>réunion</w:t>
      </w:r>
      <w:r w:rsidR="00153DCC" w:rsidRPr="00735EA2">
        <w:rPr>
          <w:lang w:val="fr-CA"/>
        </w:rPr>
        <w:t>.</w:t>
      </w:r>
      <w:r w:rsidR="00E74273">
        <w:rPr>
          <w:lang w:val="fr-CA"/>
        </w:rPr>
        <w:t xml:space="preserve"> </w:t>
      </w:r>
    </w:p>
    <w:p w14:paraId="1D52519B" w14:textId="77777777" w:rsidR="00153DCC" w:rsidRPr="00735EA2" w:rsidRDefault="00FD1E12" w:rsidP="00153DCC">
      <w:pPr>
        <w:tabs>
          <w:tab w:val="left" w:pos="8280"/>
        </w:tabs>
        <w:rPr>
          <w:b/>
          <w:lang w:val="fr-CA"/>
        </w:rPr>
      </w:pPr>
      <w:r w:rsidRPr="00735EA2">
        <w:rPr>
          <w:b/>
          <w:lang w:val="fr-CA"/>
        </w:rPr>
        <w:t xml:space="preserve">Recommandation du </w:t>
      </w:r>
      <w:r w:rsidR="00A01336" w:rsidRPr="00735EA2">
        <w:rPr>
          <w:b/>
          <w:lang w:val="fr-CA"/>
        </w:rPr>
        <w:t>Secrétariat</w:t>
      </w:r>
    </w:p>
    <w:p w14:paraId="7A1172E8" w14:textId="77777777" w:rsidR="00153DCC" w:rsidRPr="00735EA2" w:rsidRDefault="00153DCC" w:rsidP="00153DCC">
      <w:pPr>
        <w:tabs>
          <w:tab w:val="left" w:pos="8280"/>
        </w:tabs>
        <w:rPr>
          <w:lang w:val="fr-CA"/>
        </w:rPr>
      </w:pPr>
    </w:p>
    <w:p w14:paraId="0A72390D" w14:textId="77777777" w:rsidR="00153DCC" w:rsidRPr="00735EA2" w:rsidRDefault="00F90D0B" w:rsidP="00153DCC">
      <w:pPr>
        <w:pStyle w:val="Heading1"/>
        <w:rPr>
          <w:lang w:val="fr-CA"/>
        </w:rPr>
      </w:pPr>
      <w:r w:rsidRPr="00735EA2">
        <w:rPr>
          <w:lang w:val="fr-CA"/>
        </w:rPr>
        <w:t>Le Comité exécutif</w:t>
      </w:r>
      <w:r w:rsidR="00FD1E12" w:rsidRPr="00735EA2">
        <w:rPr>
          <w:lang w:val="fr-CA"/>
        </w:rPr>
        <w:t xml:space="preserve"> peut souhaiter demander que </w:t>
      </w:r>
      <w:r w:rsidR="00A02F99" w:rsidRPr="00735EA2">
        <w:rPr>
          <w:lang w:val="fr-CA"/>
        </w:rPr>
        <w:t>le PNUD</w:t>
      </w:r>
      <w:r w:rsidR="00153DCC" w:rsidRPr="00735EA2">
        <w:rPr>
          <w:lang w:val="fr-CA"/>
        </w:rPr>
        <w:t xml:space="preserve">, </w:t>
      </w:r>
      <w:r w:rsidR="00FD1E12" w:rsidRPr="00735EA2">
        <w:rPr>
          <w:lang w:val="fr-CA"/>
        </w:rPr>
        <w:t>e</w:t>
      </w:r>
      <w:r w:rsidR="00153DCC" w:rsidRPr="00735EA2">
        <w:rPr>
          <w:lang w:val="fr-CA"/>
        </w:rPr>
        <w:t xml:space="preserve">n </w:t>
      </w:r>
      <w:r w:rsidR="00FD1E12" w:rsidRPr="00735EA2">
        <w:rPr>
          <w:lang w:val="fr-CA"/>
        </w:rPr>
        <w:t>collaboration avec les agences d’exécution principales du secteur, continue d’utiliser la formule de présentation des rapports financier</w:t>
      </w:r>
      <w:r w:rsidR="00655B5C" w:rsidRPr="00735EA2">
        <w:rPr>
          <w:lang w:val="fr-CA"/>
        </w:rPr>
        <w:t>s</w:t>
      </w:r>
      <w:r w:rsidR="00FD1E12" w:rsidRPr="00735EA2">
        <w:rPr>
          <w:lang w:val="fr-CA"/>
        </w:rPr>
        <w:t xml:space="preserve"> pour la mise en </w:t>
      </w:r>
      <w:r w:rsidR="00735EA2" w:rsidRPr="00735EA2">
        <w:rPr>
          <w:lang w:val="fr-CA"/>
        </w:rPr>
        <w:t>oeuvre</w:t>
      </w:r>
      <w:r w:rsidR="00FD1E12" w:rsidRPr="00735EA2">
        <w:rPr>
          <w:lang w:val="fr-CA"/>
        </w:rPr>
        <w:t xml:space="preserve"> du projet et les dépenses de l’unité de suivi contenus à </w:t>
      </w:r>
      <w:r w:rsidR="003F7576" w:rsidRPr="00735EA2">
        <w:rPr>
          <w:lang w:val="fr-CA"/>
        </w:rPr>
        <w:t xml:space="preserve">l’annexe </w:t>
      </w:r>
      <w:r w:rsidR="00153DCC" w:rsidRPr="00735EA2">
        <w:rPr>
          <w:lang w:val="fr-CA"/>
        </w:rPr>
        <w:t xml:space="preserve">X </w:t>
      </w:r>
      <w:r w:rsidR="00FD1E12" w:rsidRPr="00735EA2">
        <w:rPr>
          <w:lang w:val="fr-CA"/>
        </w:rPr>
        <w:t>du rapport final de la 8</w:t>
      </w:r>
      <w:r w:rsidR="00153DCC" w:rsidRPr="00735EA2">
        <w:rPr>
          <w:lang w:val="fr-CA"/>
        </w:rPr>
        <w:t>1</w:t>
      </w:r>
      <w:r w:rsidR="00FD1E12" w:rsidRPr="00735EA2">
        <w:rPr>
          <w:vertAlign w:val="superscript"/>
          <w:lang w:val="fr-CA"/>
        </w:rPr>
        <w:t>e</w:t>
      </w:r>
      <w:r w:rsidR="00FD1E12" w:rsidRPr="00735EA2">
        <w:rPr>
          <w:lang w:val="fr-CA"/>
        </w:rPr>
        <w:t xml:space="preserve"> </w:t>
      </w:r>
      <w:r w:rsidRPr="00735EA2">
        <w:rPr>
          <w:lang w:val="fr-CA"/>
        </w:rPr>
        <w:t>réunion</w:t>
      </w:r>
      <w:r w:rsidR="00153DCC" w:rsidRPr="00735EA2">
        <w:rPr>
          <w:lang w:val="fr-CA"/>
        </w:rPr>
        <w:t xml:space="preserve"> </w:t>
      </w:r>
      <w:r w:rsidR="00FD1E12" w:rsidRPr="00735EA2">
        <w:rPr>
          <w:lang w:val="fr-CA"/>
        </w:rPr>
        <w:t>dans leurs rapports périodiques annuels des tranches</w:t>
      </w:r>
      <w:r w:rsidR="00153DCC" w:rsidRPr="00735EA2">
        <w:rPr>
          <w:lang w:val="fr-CA"/>
        </w:rPr>
        <w:t>.</w:t>
      </w:r>
    </w:p>
    <w:p w14:paraId="5B036A7C" w14:textId="77777777" w:rsidR="00153DCC" w:rsidRPr="00735EA2" w:rsidRDefault="00153DCC" w:rsidP="00153DCC">
      <w:pPr>
        <w:jc w:val="left"/>
        <w:rPr>
          <w:lang w:val="fr-CA"/>
        </w:rPr>
      </w:pPr>
    </w:p>
    <w:p w14:paraId="2D18EAD1" w14:textId="77777777" w:rsidR="00CC6656" w:rsidRPr="00735EA2" w:rsidRDefault="00CC6656" w:rsidP="00153DCC">
      <w:pPr>
        <w:spacing w:after="80"/>
        <w:jc w:val="center"/>
        <w:rPr>
          <w:b/>
          <w:lang w:val="fr-CA"/>
        </w:rPr>
      </w:pPr>
    </w:p>
    <w:p w14:paraId="2FF5309D" w14:textId="77777777" w:rsidR="00CC6656" w:rsidRPr="00735EA2" w:rsidRDefault="00CC6656" w:rsidP="00153DCC">
      <w:pPr>
        <w:spacing w:after="80"/>
        <w:jc w:val="center"/>
        <w:rPr>
          <w:b/>
          <w:lang w:val="fr-CA"/>
        </w:rPr>
      </w:pPr>
    </w:p>
    <w:p w14:paraId="6C56C4F5" w14:textId="77777777" w:rsidR="00FD1E12" w:rsidRPr="00735EA2" w:rsidRDefault="00FD1E12" w:rsidP="00153DCC">
      <w:pPr>
        <w:spacing w:after="80"/>
        <w:jc w:val="center"/>
        <w:rPr>
          <w:b/>
          <w:bCs/>
          <w:lang w:val="fr-CA"/>
        </w:rPr>
      </w:pPr>
    </w:p>
    <w:p w14:paraId="57CEE79C" w14:textId="77777777" w:rsidR="00FD1E12" w:rsidRPr="00735EA2" w:rsidRDefault="00FD1E12" w:rsidP="00153DCC">
      <w:pPr>
        <w:spacing w:after="80"/>
        <w:jc w:val="center"/>
        <w:rPr>
          <w:b/>
          <w:bCs/>
          <w:lang w:val="fr-CA"/>
        </w:rPr>
      </w:pPr>
    </w:p>
    <w:p w14:paraId="37982836" w14:textId="77777777" w:rsidR="00FD1E12" w:rsidRPr="00735EA2" w:rsidRDefault="00FD1E12" w:rsidP="00153DCC">
      <w:pPr>
        <w:spacing w:after="80"/>
        <w:jc w:val="center"/>
        <w:rPr>
          <w:b/>
          <w:bCs/>
          <w:lang w:val="fr-CA"/>
        </w:rPr>
      </w:pPr>
    </w:p>
    <w:p w14:paraId="634B5F9B" w14:textId="77777777" w:rsidR="00FD1E12" w:rsidRPr="00735EA2" w:rsidRDefault="00FD1E12" w:rsidP="00153DCC">
      <w:pPr>
        <w:spacing w:after="80"/>
        <w:jc w:val="center"/>
        <w:rPr>
          <w:b/>
          <w:bCs/>
          <w:lang w:val="fr-CA"/>
        </w:rPr>
      </w:pPr>
    </w:p>
    <w:p w14:paraId="5D9F9BCB" w14:textId="77777777" w:rsidR="00FD1E12" w:rsidRPr="00735EA2" w:rsidRDefault="00FD1E12" w:rsidP="00153DCC">
      <w:pPr>
        <w:spacing w:after="80"/>
        <w:jc w:val="center"/>
        <w:rPr>
          <w:b/>
          <w:bCs/>
          <w:lang w:val="fr-CA"/>
        </w:rPr>
      </w:pPr>
    </w:p>
    <w:p w14:paraId="4F289675" w14:textId="77777777" w:rsidR="00FD1E12" w:rsidRPr="00735EA2" w:rsidRDefault="00FD1E12" w:rsidP="00153DCC">
      <w:pPr>
        <w:spacing w:after="80"/>
        <w:jc w:val="center"/>
        <w:rPr>
          <w:b/>
          <w:bCs/>
          <w:lang w:val="fr-CA"/>
        </w:rPr>
      </w:pPr>
    </w:p>
    <w:p w14:paraId="6320ECEE" w14:textId="77777777" w:rsidR="00FD1E12" w:rsidRPr="00735EA2" w:rsidRDefault="00FD1E12" w:rsidP="00153DCC">
      <w:pPr>
        <w:spacing w:after="80"/>
        <w:jc w:val="center"/>
        <w:rPr>
          <w:b/>
          <w:bCs/>
          <w:lang w:val="fr-CA"/>
        </w:rPr>
      </w:pPr>
    </w:p>
    <w:p w14:paraId="012E4BEB" w14:textId="77777777" w:rsidR="00FD1E12" w:rsidRPr="00735EA2" w:rsidRDefault="00FD1E12" w:rsidP="00153DCC">
      <w:pPr>
        <w:spacing w:after="80"/>
        <w:jc w:val="center"/>
        <w:rPr>
          <w:b/>
          <w:bCs/>
          <w:lang w:val="fr-CA"/>
        </w:rPr>
      </w:pPr>
    </w:p>
    <w:p w14:paraId="68232799" w14:textId="77777777" w:rsidR="00FD1E12" w:rsidRPr="00735EA2" w:rsidRDefault="00FD1E12" w:rsidP="00153DCC">
      <w:pPr>
        <w:spacing w:after="80"/>
        <w:jc w:val="center"/>
        <w:rPr>
          <w:b/>
          <w:bCs/>
          <w:lang w:val="fr-CA"/>
        </w:rPr>
      </w:pPr>
    </w:p>
    <w:p w14:paraId="27B2FF63" w14:textId="77777777" w:rsidR="00FD1E12" w:rsidRPr="00735EA2" w:rsidRDefault="00FD1E12" w:rsidP="00153DCC">
      <w:pPr>
        <w:spacing w:after="80"/>
        <w:jc w:val="center"/>
        <w:rPr>
          <w:b/>
          <w:bCs/>
          <w:lang w:val="fr-CA"/>
        </w:rPr>
      </w:pPr>
    </w:p>
    <w:p w14:paraId="18FC4000" w14:textId="77777777" w:rsidR="00FD1E12" w:rsidRPr="00735EA2" w:rsidRDefault="00FD1E12" w:rsidP="00153DCC">
      <w:pPr>
        <w:spacing w:after="80"/>
        <w:jc w:val="center"/>
        <w:rPr>
          <w:b/>
          <w:bCs/>
          <w:lang w:val="fr-CA"/>
        </w:rPr>
      </w:pPr>
    </w:p>
    <w:p w14:paraId="202FFAF9" w14:textId="77777777" w:rsidR="00FD1E12" w:rsidRPr="00735EA2" w:rsidRDefault="00FD1E12" w:rsidP="00153DCC">
      <w:pPr>
        <w:spacing w:after="80"/>
        <w:jc w:val="center"/>
        <w:rPr>
          <w:b/>
          <w:bCs/>
          <w:lang w:val="fr-CA"/>
        </w:rPr>
      </w:pPr>
    </w:p>
    <w:p w14:paraId="6BBBD40F" w14:textId="77777777" w:rsidR="00FD1E12" w:rsidRPr="00735EA2" w:rsidRDefault="00FD1E12" w:rsidP="00153DCC">
      <w:pPr>
        <w:spacing w:after="80"/>
        <w:jc w:val="center"/>
        <w:rPr>
          <w:b/>
          <w:bCs/>
          <w:lang w:val="fr-CA"/>
        </w:rPr>
      </w:pPr>
    </w:p>
    <w:p w14:paraId="1FC326BB" w14:textId="77777777" w:rsidR="00FD1E12" w:rsidRPr="00735EA2" w:rsidRDefault="00FD1E12" w:rsidP="00153DCC">
      <w:pPr>
        <w:spacing w:after="80"/>
        <w:jc w:val="center"/>
        <w:rPr>
          <w:b/>
          <w:bCs/>
          <w:lang w:val="fr-CA"/>
        </w:rPr>
      </w:pPr>
    </w:p>
    <w:p w14:paraId="1CB1A156" w14:textId="77777777" w:rsidR="00FD1E12" w:rsidRPr="00735EA2" w:rsidRDefault="00FD1E12" w:rsidP="00153DCC">
      <w:pPr>
        <w:spacing w:after="80"/>
        <w:jc w:val="center"/>
        <w:rPr>
          <w:b/>
          <w:bCs/>
          <w:lang w:val="fr-CA"/>
        </w:rPr>
      </w:pPr>
    </w:p>
    <w:p w14:paraId="65872C11" w14:textId="77777777" w:rsidR="00FD1E12" w:rsidRPr="00735EA2" w:rsidRDefault="00FD1E12" w:rsidP="00153DCC">
      <w:pPr>
        <w:spacing w:after="80"/>
        <w:jc w:val="center"/>
        <w:rPr>
          <w:b/>
          <w:bCs/>
          <w:lang w:val="fr-CA"/>
        </w:rPr>
      </w:pPr>
    </w:p>
    <w:p w14:paraId="0DB2817D" w14:textId="77777777" w:rsidR="00FD1E12" w:rsidRPr="00735EA2" w:rsidRDefault="00FD1E12" w:rsidP="00153DCC">
      <w:pPr>
        <w:spacing w:after="80"/>
        <w:jc w:val="center"/>
        <w:rPr>
          <w:b/>
          <w:bCs/>
          <w:lang w:val="fr-CA"/>
        </w:rPr>
      </w:pPr>
    </w:p>
    <w:p w14:paraId="141E4ED0" w14:textId="77777777" w:rsidR="00153DCC" w:rsidRPr="00735EA2" w:rsidRDefault="000F5D0B" w:rsidP="00153DCC">
      <w:pPr>
        <w:spacing w:after="80"/>
        <w:jc w:val="center"/>
        <w:rPr>
          <w:b/>
          <w:lang w:val="fr-CA"/>
        </w:rPr>
      </w:pPr>
      <w:r w:rsidRPr="00735EA2">
        <w:rPr>
          <w:b/>
          <w:bCs/>
          <w:lang w:val="fr-CA"/>
        </w:rPr>
        <w:lastRenderedPageBreak/>
        <w:t>FICHE D’ÉVALUATION DE PROJET – PROJETS PLURIANNUELS</w:t>
      </w:r>
    </w:p>
    <w:p w14:paraId="69C23017" w14:textId="77777777" w:rsidR="00153DCC" w:rsidRPr="00735EA2" w:rsidRDefault="0035328A" w:rsidP="00153DCC">
      <w:pPr>
        <w:spacing w:after="80"/>
        <w:jc w:val="center"/>
        <w:rPr>
          <w:lang w:val="fr-CA"/>
        </w:rPr>
      </w:pPr>
      <w:r w:rsidRPr="00735EA2">
        <w:rPr>
          <w:b/>
          <w:lang w:val="fr-CA"/>
        </w:rPr>
        <w:t>Chine</w:t>
      </w:r>
    </w:p>
    <w:p w14:paraId="59BBDAD7" w14:textId="77777777" w:rsidR="00153DCC" w:rsidRPr="00735EA2" w:rsidRDefault="00153DCC" w:rsidP="00153DCC">
      <w:pPr>
        <w:tabs>
          <w:tab w:val="left" w:pos="7290"/>
        </w:tabs>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93"/>
        <w:gridCol w:w="2394"/>
        <w:gridCol w:w="1576"/>
        <w:gridCol w:w="2237"/>
      </w:tblGrid>
      <w:tr w:rsidR="00153DCC" w:rsidRPr="00735EA2" w14:paraId="15BDABFA" w14:textId="77777777" w:rsidTr="00A46EE6">
        <w:trPr>
          <w:trHeight w:val="240"/>
        </w:trPr>
        <w:tc>
          <w:tcPr>
            <w:tcW w:w="3793" w:type="dxa"/>
            <w:shd w:val="clear" w:color="auto" w:fill="auto"/>
          </w:tcPr>
          <w:p w14:paraId="16C746F2" w14:textId="77777777" w:rsidR="00153DCC" w:rsidRPr="00735EA2" w:rsidRDefault="00153DCC" w:rsidP="00836E80">
            <w:pPr>
              <w:tabs>
                <w:tab w:val="left" w:pos="7290"/>
              </w:tabs>
              <w:jc w:val="left"/>
              <w:rPr>
                <w:b/>
                <w:sz w:val="18"/>
                <w:szCs w:val="18"/>
                <w:lang w:val="fr-CA"/>
              </w:rPr>
            </w:pPr>
            <w:r w:rsidRPr="00735EA2">
              <w:rPr>
                <w:b/>
                <w:sz w:val="18"/>
                <w:szCs w:val="18"/>
                <w:lang w:val="fr-CA"/>
              </w:rPr>
              <w:t xml:space="preserve">(I) </w:t>
            </w:r>
            <w:r w:rsidR="00836E80" w:rsidRPr="00735EA2">
              <w:rPr>
                <w:b/>
                <w:sz w:val="18"/>
                <w:szCs w:val="18"/>
                <w:lang w:val="fr-CA"/>
              </w:rPr>
              <w:t>TITRE DU PROJET</w:t>
            </w:r>
          </w:p>
        </w:tc>
        <w:tc>
          <w:tcPr>
            <w:tcW w:w="2394" w:type="dxa"/>
            <w:shd w:val="clear" w:color="auto" w:fill="auto"/>
          </w:tcPr>
          <w:p w14:paraId="75F96769" w14:textId="77777777" w:rsidR="00153DCC" w:rsidRPr="00735EA2" w:rsidRDefault="00153DCC" w:rsidP="00836E80">
            <w:pPr>
              <w:tabs>
                <w:tab w:val="left" w:pos="7290"/>
              </w:tabs>
              <w:jc w:val="center"/>
              <w:rPr>
                <w:b/>
                <w:sz w:val="18"/>
                <w:szCs w:val="18"/>
                <w:lang w:val="fr-CA"/>
              </w:rPr>
            </w:pPr>
            <w:r w:rsidRPr="00735EA2">
              <w:rPr>
                <w:b/>
                <w:sz w:val="18"/>
                <w:szCs w:val="18"/>
                <w:lang w:val="fr-CA"/>
              </w:rPr>
              <w:t>AGENC</w:t>
            </w:r>
            <w:r w:rsidR="00836E80" w:rsidRPr="00735EA2">
              <w:rPr>
                <w:b/>
                <w:sz w:val="18"/>
                <w:szCs w:val="18"/>
                <w:lang w:val="fr-CA"/>
              </w:rPr>
              <w:t>E</w:t>
            </w:r>
          </w:p>
        </w:tc>
        <w:tc>
          <w:tcPr>
            <w:tcW w:w="1576" w:type="dxa"/>
            <w:shd w:val="clear" w:color="auto" w:fill="auto"/>
          </w:tcPr>
          <w:p w14:paraId="7C011B81" w14:textId="77777777" w:rsidR="00153DCC" w:rsidRPr="00735EA2" w:rsidRDefault="00F90D0B" w:rsidP="00E8348F">
            <w:pPr>
              <w:tabs>
                <w:tab w:val="left" w:pos="7290"/>
              </w:tabs>
              <w:jc w:val="center"/>
              <w:rPr>
                <w:b/>
                <w:sz w:val="18"/>
                <w:szCs w:val="18"/>
                <w:lang w:val="fr-CA"/>
              </w:rPr>
            </w:pPr>
            <w:r w:rsidRPr="00735EA2">
              <w:rPr>
                <w:b/>
                <w:sz w:val="18"/>
                <w:szCs w:val="18"/>
                <w:lang w:val="fr-CA"/>
              </w:rPr>
              <w:t>RÉUNION</w:t>
            </w:r>
            <w:r w:rsidR="00153DCC" w:rsidRPr="00735EA2">
              <w:rPr>
                <w:b/>
                <w:sz w:val="18"/>
                <w:szCs w:val="18"/>
                <w:lang w:val="fr-CA"/>
              </w:rPr>
              <w:t xml:space="preserve"> </w:t>
            </w:r>
            <w:r w:rsidRPr="00735EA2">
              <w:rPr>
                <w:b/>
                <w:sz w:val="18"/>
                <w:szCs w:val="18"/>
                <w:lang w:val="fr-CA"/>
              </w:rPr>
              <w:t>APPROUVÉ</w:t>
            </w:r>
          </w:p>
        </w:tc>
        <w:tc>
          <w:tcPr>
            <w:tcW w:w="2237" w:type="dxa"/>
            <w:shd w:val="clear" w:color="auto" w:fill="auto"/>
          </w:tcPr>
          <w:p w14:paraId="51892783" w14:textId="77777777" w:rsidR="00153DCC" w:rsidRPr="00735EA2" w:rsidRDefault="00836E80" w:rsidP="00A46EE6">
            <w:pPr>
              <w:tabs>
                <w:tab w:val="left" w:pos="7290"/>
              </w:tabs>
              <w:jc w:val="center"/>
              <w:rPr>
                <w:b/>
                <w:sz w:val="18"/>
                <w:szCs w:val="18"/>
                <w:lang w:val="fr-CA"/>
              </w:rPr>
            </w:pPr>
            <w:r w:rsidRPr="00735EA2">
              <w:rPr>
                <w:b/>
                <w:sz w:val="18"/>
                <w:szCs w:val="18"/>
                <w:lang w:val="fr-CA"/>
              </w:rPr>
              <w:t xml:space="preserve">MESURE DE </w:t>
            </w:r>
            <w:r w:rsidR="00A46EE6">
              <w:rPr>
                <w:b/>
                <w:sz w:val="18"/>
                <w:szCs w:val="18"/>
                <w:lang w:val="fr-CA"/>
              </w:rPr>
              <w:t>RÉGLEMENTATION</w:t>
            </w:r>
          </w:p>
        </w:tc>
      </w:tr>
      <w:tr w:rsidR="00153DCC" w:rsidRPr="00735EA2" w14:paraId="3E7B27EB" w14:textId="77777777" w:rsidTr="00A46EE6">
        <w:trPr>
          <w:trHeight w:val="240"/>
        </w:trPr>
        <w:tc>
          <w:tcPr>
            <w:tcW w:w="3793" w:type="dxa"/>
            <w:shd w:val="clear" w:color="auto" w:fill="auto"/>
            <w:vAlign w:val="center"/>
          </w:tcPr>
          <w:p w14:paraId="287B5210" w14:textId="77777777" w:rsidR="00153DCC" w:rsidRPr="00735EA2" w:rsidRDefault="00836E80" w:rsidP="00836E80">
            <w:pPr>
              <w:autoSpaceDE w:val="0"/>
              <w:autoSpaceDN w:val="0"/>
              <w:adjustRightInd w:val="0"/>
              <w:jc w:val="left"/>
              <w:rPr>
                <w:sz w:val="18"/>
                <w:szCs w:val="18"/>
                <w:lang w:val="fr-CA"/>
              </w:rPr>
            </w:pPr>
            <w:r w:rsidRPr="00735EA2">
              <w:rPr>
                <w:sz w:val="18"/>
                <w:szCs w:val="18"/>
                <w:lang w:val="fr-CA"/>
              </w:rPr>
              <w:t xml:space="preserve">Plan d’élimination des HCFC (phase II) -     Secteur des </w:t>
            </w:r>
            <w:r w:rsidR="00E11B10" w:rsidRPr="00735EA2">
              <w:rPr>
                <w:sz w:val="18"/>
                <w:szCs w:val="18"/>
                <w:lang w:val="fr-CA"/>
              </w:rPr>
              <w:t>mousse</w:t>
            </w:r>
            <w:r w:rsidR="00E74273">
              <w:rPr>
                <w:sz w:val="18"/>
                <w:szCs w:val="18"/>
                <w:lang w:val="fr-CA"/>
              </w:rPr>
              <w:t>s</w:t>
            </w:r>
            <w:r w:rsidR="00E11B10" w:rsidRPr="00735EA2">
              <w:rPr>
                <w:sz w:val="18"/>
                <w:szCs w:val="18"/>
                <w:lang w:val="fr-CA"/>
              </w:rPr>
              <w:t xml:space="preserve"> XPS</w:t>
            </w:r>
          </w:p>
        </w:tc>
        <w:tc>
          <w:tcPr>
            <w:tcW w:w="2394" w:type="dxa"/>
            <w:shd w:val="clear" w:color="auto" w:fill="auto"/>
            <w:vAlign w:val="center"/>
          </w:tcPr>
          <w:p w14:paraId="1E080B27" w14:textId="77777777" w:rsidR="00153DCC" w:rsidRPr="00735EA2" w:rsidRDefault="001F0672" w:rsidP="00836E80">
            <w:pPr>
              <w:tabs>
                <w:tab w:val="left" w:pos="7290"/>
              </w:tabs>
              <w:jc w:val="left"/>
              <w:rPr>
                <w:sz w:val="18"/>
                <w:szCs w:val="18"/>
                <w:lang w:val="fr-CA"/>
              </w:rPr>
            </w:pPr>
            <w:r w:rsidRPr="00735EA2">
              <w:rPr>
                <w:sz w:val="18"/>
                <w:szCs w:val="18"/>
                <w:lang w:val="fr-CA"/>
              </w:rPr>
              <w:t>Allemagne et</w:t>
            </w:r>
            <w:r w:rsidR="00A02F99" w:rsidRPr="00735EA2">
              <w:rPr>
                <w:sz w:val="18"/>
                <w:szCs w:val="18"/>
                <w:lang w:val="fr-CA"/>
              </w:rPr>
              <w:t xml:space="preserve"> ONUDI</w:t>
            </w:r>
            <w:r w:rsidR="00153DCC" w:rsidRPr="00735EA2">
              <w:rPr>
                <w:sz w:val="18"/>
                <w:szCs w:val="18"/>
                <w:lang w:val="fr-CA"/>
              </w:rPr>
              <w:t xml:space="preserve"> </w:t>
            </w:r>
            <w:r w:rsidR="00836E80" w:rsidRPr="00735EA2">
              <w:rPr>
                <w:sz w:val="18"/>
                <w:szCs w:val="18"/>
                <w:lang w:val="fr-CA"/>
              </w:rPr>
              <w:t>(agence d’exécution)</w:t>
            </w:r>
          </w:p>
        </w:tc>
        <w:tc>
          <w:tcPr>
            <w:tcW w:w="1576" w:type="dxa"/>
            <w:shd w:val="clear" w:color="auto" w:fill="auto"/>
            <w:vAlign w:val="center"/>
          </w:tcPr>
          <w:p w14:paraId="35A09AC1" w14:textId="77777777" w:rsidR="00153DCC" w:rsidRPr="00735EA2" w:rsidRDefault="00836E80" w:rsidP="00836E80">
            <w:pPr>
              <w:tabs>
                <w:tab w:val="left" w:pos="7290"/>
              </w:tabs>
              <w:jc w:val="center"/>
              <w:rPr>
                <w:sz w:val="18"/>
                <w:szCs w:val="18"/>
                <w:lang w:val="fr-CA"/>
              </w:rPr>
            </w:pPr>
            <w:r w:rsidRPr="00735EA2">
              <w:rPr>
                <w:sz w:val="18"/>
                <w:szCs w:val="18"/>
                <w:lang w:val="fr-CA"/>
              </w:rPr>
              <w:t>7</w:t>
            </w:r>
            <w:r w:rsidR="00153DCC" w:rsidRPr="00735EA2">
              <w:rPr>
                <w:sz w:val="18"/>
                <w:szCs w:val="18"/>
                <w:lang w:val="fr-CA"/>
              </w:rPr>
              <w:t>7</w:t>
            </w:r>
            <w:r w:rsidRPr="00735EA2">
              <w:rPr>
                <w:sz w:val="18"/>
                <w:szCs w:val="18"/>
                <w:vertAlign w:val="superscript"/>
                <w:lang w:val="fr-CA"/>
              </w:rPr>
              <w:t>e</w:t>
            </w:r>
            <w:r w:rsidRPr="00735EA2">
              <w:rPr>
                <w:sz w:val="18"/>
                <w:szCs w:val="18"/>
                <w:lang w:val="fr-CA"/>
              </w:rPr>
              <w:t xml:space="preserve"> </w:t>
            </w:r>
          </w:p>
        </w:tc>
        <w:tc>
          <w:tcPr>
            <w:tcW w:w="2237" w:type="dxa"/>
            <w:shd w:val="clear" w:color="auto" w:fill="auto"/>
            <w:vAlign w:val="center"/>
          </w:tcPr>
          <w:p w14:paraId="6D5DB1CE" w14:textId="77777777" w:rsidR="00153DCC" w:rsidRPr="00735EA2" w:rsidRDefault="00153DCC" w:rsidP="00E8348F">
            <w:pPr>
              <w:tabs>
                <w:tab w:val="left" w:pos="7290"/>
              </w:tabs>
              <w:jc w:val="center"/>
              <w:rPr>
                <w:sz w:val="18"/>
                <w:szCs w:val="18"/>
                <w:lang w:val="fr-CA"/>
              </w:rPr>
            </w:pPr>
            <w:r w:rsidRPr="00735EA2">
              <w:rPr>
                <w:sz w:val="18"/>
                <w:szCs w:val="18"/>
                <w:lang w:val="fr-CA"/>
              </w:rPr>
              <w:t xml:space="preserve">100 % </w:t>
            </w:r>
            <w:r w:rsidR="00C3657B" w:rsidRPr="00735EA2">
              <w:rPr>
                <w:sz w:val="18"/>
                <w:szCs w:val="18"/>
                <w:lang w:val="fr-CA"/>
              </w:rPr>
              <w:t>en 20</w:t>
            </w:r>
            <w:r w:rsidRPr="00735EA2">
              <w:rPr>
                <w:sz w:val="18"/>
                <w:szCs w:val="18"/>
                <w:lang w:val="fr-CA"/>
              </w:rPr>
              <w:t>26</w:t>
            </w:r>
          </w:p>
        </w:tc>
      </w:tr>
    </w:tbl>
    <w:p w14:paraId="15B7346C" w14:textId="77777777" w:rsidR="00153DCC" w:rsidRPr="00735EA2" w:rsidRDefault="00153DCC" w:rsidP="00153DCC">
      <w:pPr>
        <w:tabs>
          <w:tab w:val="left" w:pos="7290"/>
        </w:tabs>
        <w:jc w:val="left"/>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204"/>
        <w:gridCol w:w="1559"/>
        <w:gridCol w:w="2237"/>
      </w:tblGrid>
      <w:tr w:rsidR="00153DCC" w:rsidRPr="00735EA2" w14:paraId="148EB269" w14:textId="77777777" w:rsidTr="00836E80">
        <w:trPr>
          <w:trHeight w:val="240"/>
        </w:trPr>
        <w:tc>
          <w:tcPr>
            <w:tcW w:w="6204" w:type="dxa"/>
            <w:shd w:val="clear" w:color="auto" w:fill="auto"/>
          </w:tcPr>
          <w:p w14:paraId="3062C2BD" w14:textId="77777777" w:rsidR="00153DCC" w:rsidRPr="00735EA2" w:rsidRDefault="00153DCC" w:rsidP="00E8348F">
            <w:pPr>
              <w:tabs>
                <w:tab w:val="left" w:pos="7290"/>
              </w:tabs>
              <w:rPr>
                <w:b/>
                <w:sz w:val="18"/>
                <w:szCs w:val="18"/>
                <w:lang w:val="fr-CA"/>
              </w:rPr>
            </w:pPr>
            <w:r w:rsidRPr="00735EA2">
              <w:rPr>
                <w:b/>
                <w:sz w:val="18"/>
                <w:szCs w:val="18"/>
                <w:lang w:val="fr-CA"/>
              </w:rPr>
              <w:t xml:space="preserve">(II) </w:t>
            </w:r>
            <w:r w:rsidR="00836E80" w:rsidRPr="00735EA2">
              <w:rPr>
                <w:b/>
                <w:bCs/>
                <w:sz w:val="18"/>
                <w:szCs w:val="18"/>
                <w:lang w:val="fr-CA"/>
              </w:rPr>
              <w:t>DERNIÈRES DONNÉES DE L’ARTICLE 7 (Annexe C Groupe l)</w:t>
            </w:r>
          </w:p>
        </w:tc>
        <w:tc>
          <w:tcPr>
            <w:tcW w:w="1559" w:type="dxa"/>
            <w:shd w:val="clear" w:color="auto" w:fill="auto"/>
          </w:tcPr>
          <w:p w14:paraId="57D5ACA4" w14:textId="77777777" w:rsidR="00153DCC" w:rsidRPr="00735EA2" w:rsidRDefault="00836E80" w:rsidP="00836E80">
            <w:pPr>
              <w:tabs>
                <w:tab w:val="left" w:pos="7290"/>
              </w:tabs>
              <w:jc w:val="center"/>
              <w:rPr>
                <w:sz w:val="18"/>
                <w:szCs w:val="18"/>
                <w:lang w:val="fr-CA"/>
              </w:rPr>
            </w:pPr>
            <w:r w:rsidRPr="00735EA2">
              <w:rPr>
                <w:sz w:val="18"/>
                <w:szCs w:val="18"/>
                <w:lang w:val="fr-CA"/>
              </w:rPr>
              <w:t>Année :</w:t>
            </w:r>
            <w:r w:rsidR="00153DCC" w:rsidRPr="00735EA2">
              <w:rPr>
                <w:sz w:val="18"/>
                <w:szCs w:val="18"/>
                <w:lang w:val="fr-CA"/>
              </w:rPr>
              <w:t xml:space="preserve"> 2018</w:t>
            </w:r>
          </w:p>
        </w:tc>
        <w:tc>
          <w:tcPr>
            <w:tcW w:w="2237" w:type="dxa"/>
            <w:shd w:val="clear" w:color="auto" w:fill="auto"/>
          </w:tcPr>
          <w:p w14:paraId="3B4D0391"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4 </w:t>
            </w:r>
            <w:r w:rsidRPr="00735EA2">
              <w:rPr>
                <w:sz w:val="18"/>
                <w:szCs w:val="18"/>
                <w:lang w:val="fr-CA"/>
              </w:rPr>
              <w:t>38</w:t>
            </w:r>
            <w:r w:rsidR="00354731" w:rsidRPr="00735EA2">
              <w:rPr>
                <w:sz w:val="18"/>
                <w:szCs w:val="18"/>
                <w:lang w:val="fr-CA"/>
              </w:rPr>
              <w:t>2,</w:t>
            </w:r>
            <w:r w:rsidRPr="00735EA2">
              <w:rPr>
                <w:sz w:val="18"/>
                <w:szCs w:val="18"/>
                <w:lang w:val="fr-CA"/>
              </w:rPr>
              <w:t xml:space="preserve">12 </w:t>
            </w:r>
            <w:r w:rsidR="00882494" w:rsidRPr="00735EA2">
              <w:rPr>
                <w:sz w:val="18"/>
                <w:szCs w:val="18"/>
                <w:lang w:val="fr-CA"/>
              </w:rPr>
              <w:t>(tonnes PAO)</w:t>
            </w:r>
          </w:p>
        </w:tc>
      </w:tr>
    </w:tbl>
    <w:p w14:paraId="415F2CBA" w14:textId="77777777" w:rsidR="00153DCC" w:rsidRPr="00735EA2" w:rsidRDefault="00153DCC" w:rsidP="00153DCC">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15"/>
        <w:gridCol w:w="1378"/>
        <w:gridCol w:w="1250"/>
        <w:gridCol w:w="1522"/>
        <w:gridCol w:w="1418"/>
        <w:gridCol w:w="1472"/>
        <w:gridCol w:w="1445"/>
      </w:tblGrid>
      <w:tr w:rsidR="00153DCC" w:rsidRPr="00735EA2" w14:paraId="441DD769" w14:textId="77777777" w:rsidTr="00E8348F">
        <w:trPr>
          <w:trHeight w:val="240"/>
        </w:trPr>
        <w:tc>
          <w:tcPr>
            <w:tcW w:w="8555" w:type="dxa"/>
            <w:gridSpan w:val="6"/>
            <w:shd w:val="clear" w:color="auto" w:fill="auto"/>
          </w:tcPr>
          <w:p w14:paraId="7B43B974" w14:textId="77777777" w:rsidR="00153DCC" w:rsidRPr="00735EA2" w:rsidRDefault="00153DCC" w:rsidP="00836E80">
            <w:pPr>
              <w:tabs>
                <w:tab w:val="left" w:pos="7290"/>
              </w:tabs>
              <w:rPr>
                <w:b/>
                <w:sz w:val="18"/>
                <w:szCs w:val="18"/>
                <w:lang w:val="fr-CA"/>
              </w:rPr>
            </w:pPr>
            <w:r w:rsidRPr="00735EA2">
              <w:rPr>
                <w:b/>
                <w:sz w:val="18"/>
                <w:szCs w:val="18"/>
                <w:lang w:val="fr-CA"/>
              </w:rPr>
              <w:t xml:space="preserve">(III) </w:t>
            </w:r>
            <w:r w:rsidR="00836E80" w:rsidRPr="00735EA2">
              <w:rPr>
                <w:b/>
                <w:sz w:val="18"/>
                <w:szCs w:val="18"/>
                <w:lang w:val="fr-CA"/>
              </w:rPr>
              <w:t>DERNIÈRES DONNÉES SECTORIELLES DU PROGRAMME DE PAYS</w:t>
            </w:r>
            <w:r w:rsidRPr="00735EA2">
              <w:rPr>
                <w:b/>
                <w:sz w:val="18"/>
                <w:szCs w:val="18"/>
                <w:lang w:val="fr-CA"/>
              </w:rPr>
              <w:t xml:space="preserve"> </w:t>
            </w:r>
            <w:r w:rsidR="00882494" w:rsidRPr="00735EA2">
              <w:rPr>
                <w:b/>
                <w:sz w:val="18"/>
                <w:szCs w:val="18"/>
                <w:lang w:val="fr-CA"/>
              </w:rPr>
              <w:t>(tonnes PAO)</w:t>
            </w:r>
          </w:p>
        </w:tc>
        <w:tc>
          <w:tcPr>
            <w:tcW w:w="1445" w:type="dxa"/>
            <w:shd w:val="clear" w:color="auto" w:fill="auto"/>
          </w:tcPr>
          <w:p w14:paraId="702E87D5" w14:textId="77777777" w:rsidR="00153DCC" w:rsidRPr="00735EA2" w:rsidRDefault="00836E80" w:rsidP="00E8348F">
            <w:pPr>
              <w:tabs>
                <w:tab w:val="left" w:pos="7290"/>
              </w:tabs>
              <w:jc w:val="right"/>
              <w:rPr>
                <w:b/>
                <w:sz w:val="18"/>
                <w:szCs w:val="18"/>
                <w:lang w:val="fr-CA"/>
              </w:rPr>
            </w:pPr>
            <w:r w:rsidRPr="00735EA2">
              <w:rPr>
                <w:b/>
                <w:sz w:val="18"/>
                <w:szCs w:val="18"/>
                <w:lang w:val="fr-CA"/>
              </w:rPr>
              <w:t>Année :</w:t>
            </w:r>
            <w:r w:rsidR="00153DCC" w:rsidRPr="00735EA2">
              <w:rPr>
                <w:b/>
                <w:sz w:val="18"/>
                <w:szCs w:val="18"/>
                <w:lang w:val="fr-CA"/>
              </w:rPr>
              <w:t xml:space="preserve"> 2018</w:t>
            </w:r>
          </w:p>
        </w:tc>
      </w:tr>
      <w:tr w:rsidR="00153DCC" w:rsidRPr="00735EA2" w14:paraId="589922C5" w14:textId="77777777" w:rsidTr="00E8348F">
        <w:trPr>
          <w:trHeight w:val="240"/>
        </w:trPr>
        <w:tc>
          <w:tcPr>
            <w:tcW w:w="1515" w:type="dxa"/>
            <w:shd w:val="clear" w:color="auto" w:fill="auto"/>
            <w:vAlign w:val="center"/>
          </w:tcPr>
          <w:p w14:paraId="47DDB9AD" w14:textId="77777777" w:rsidR="00153DCC" w:rsidRPr="00735EA2" w:rsidRDefault="00836E80" w:rsidP="00E8348F">
            <w:pPr>
              <w:tabs>
                <w:tab w:val="left" w:pos="7290"/>
              </w:tabs>
              <w:jc w:val="center"/>
              <w:rPr>
                <w:sz w:val="18"/>
                <w:szCs w:val="18"/>
                <w:lang w:val="fr-CA"/>
              </w:rPr>
            </w:pPr>
            <w:r w:rsidRPr="00735EA2">
              <w:rPr>
                <w:sz w:val="18"/>
                <w:szCs w:val="18"/>
                <w:lang w:val="fr-CA"/>
              </w:rPr>
              <w:t>Produits chimiques</w:t>
            </w:r>
          </w:p>
        </w:tc>
        <w:tc>
          <w:tcPr>
            <w:tcW w:w="1378" w:type="dxa"/>
            <w:shd w:val="clear" w:color="auto" w:fill="auto"/>
            <w:vAlign w:val="center"/>
          </w:tcPr>
          <w:p w14:paraId="2028F638" w14:textId="77777777" w:rsidR="00153DCC" w:rsidRPr="00735EA2" w:rsidRDefault="000F5D0B" w:rsidP="00E8348F">
            <w:pPr>
              <w:tabs>
                <w:tab w:val="left" w:pos="7290"/>
              </w:tabs>
              <w:jc w:val="center"/>
              <w:rPr>
                <w:sz w:val="18"/>
                <w:szCs w:val="18"/>
                <w:lang w:val="fr-CA"/>
              </w:rPr>
            </w:pPr>
            <w:r w:rsidRPr="00735EA2">
              <w:rPr>
                <w:sz w:val="18"/>
                <w:szCs w:val="18"/>
                <w:lang w:val="fr-CA"/>
              </w:rPr>
              <w:t>Aérosol</w:t>
            </w:r>
          </w:p>
        </w:tc>
        <w:tc>
          <w:tcPr>
            <w:tcW w:w="1250" w:type="dxa"/>
            <w:shd w:val="clear" w:color="auto" w:fill="auto"/>
            <w:vAlign w:val="center"/>
          </w:tcPr>
          <w:p w14:paraId="5E7A8A0C" w14:textId="77777777" w:rsidR="00153DCC" w:rsidRPr="00735EA2" w:rsidRDefault="00836E80" w:rsidP="00E8348F">
            <w:pPr>
              <w:tabs>
                <w:tab w:val="left" w:pos="7290"/>
              </w:tabs>
              <w:jc w:val="center"/>
              <w:rPr>
                <w:sz w:val="18"/>
                <w:szCs w:val="18"/>
                <w:lang w:val="fr-CA"/>
              </w:rPr>
            </w:pPr>
            <w:r w:rsidRPr="00735EA2">
              <w:rPr>
                <w:sz w:val="18"/>
                <w:szCs w:val="18"/>
                <w:lang w:val="fr-CA"/>
              </w:rPr>
              <w:t>Mousse</w:t>
            </w:r>
          </w:p>
        </w:tc>
        <w:tc>
          <w:tcPr>
            <w:tcW w:w="2940" w:type="dxa"/>
            <w:gridSpan w:val="2"/>
            <w:shd w:val="clear" w:color="auto" w:fill="auto"/>
            <w:vAlign w:val="center"/>
          </w:tcPr>
          <w:p w14:paraId="1E0EE80C" w14:textId="77777777" w:rsidR="00153DCC" w:rsidRPr="00735EA2" w:rsidRDefault="00836E80" w:rsidP="00E8348F">
            <w:pPr>
              <w:tabs>
                <w:tab w:val="left" w:pos="7290"/>
              </w:tabs>
              <w:jc w:val="center"/>
              <w:rPr>
                <w:sz w:val="18"/>
                <w:szCs w:val="18"/>
                <w:lang w:val="fr-CA"/>
              </w:rPr>
            </w:pPr>
            <w:r w:rsidRPr="00735EA2">
              <w:rPr>
                <w:sz w:val="18"/>
                <w:szCs w:val="18"/>
                <w:lang w:val="fr-CA"/>
              </w:rPr>
              <w:t>Réfrigération</w:t>
            </w:r>
          </w:p>
        </w:tc>
        <w:tc>
          <w:tcPr>
            <w:tcW w:w="1472" w:type="dxa"/>
            <w:shd w:val="clear" w:color="auto" w:fill="auto"/>
            <w:vAlign w:val="center"/>
          </w:tcPr>
          <w:p w14:paraId="3CE8C73C" w14:textId="77777777" w:rsidR="00153DCC" w:rsidRPr="00735EA2" w:rsidRDefault="00C3657B" w:rsidP="00E8348F">
            <w:pPr>
              <w:tabs>
                <w:tab w:val="left" w:pos="7290"/>
              </w:tabs>
              <w:jc w:val="center"/>
              <w:rPr>
                <w:sz w:val="18"/>
                <w:szCs w:val="18"/>
                <w:lang w:val="fr-CA"/>
              </w:rPr>
            </w:pPr>
            <w:r w:rsidRPr="00735EA2">
              <w:rPr>
                <w:sz w:val="18"/>
                <w:szCs w:val="18"/>
                <w:lang w:val="fr-CA"/>
              </w:rPr>
              <w:t>Solvant</w:t>
            </w:r>
          </w:p>
        </w:tc>
        <w:tc>
          <w:tcPr>
            <w:tcW w:w="1445" w:type="dxa"/>
            <w:shd w:val="clear" w:color="auto" w:fill="auto"/>
            <w:vAlign w:val="center"/>
          </w:tcPr>
          <w:p w14:paraId="49302F73" w14:textId="77777777" w:rsidR="00153DCC" w:rsidRPr="00735EA2" w:rsidRDefault="00836E80" w:rsidP="00836E80">
            <w:pPr>
              <w:tabs>
                <w:tab w:val="left" w:pos="7290"/>
              </w:tabs>
              <w:jc w:val="center"/>
              <w:rPr>
                <w:sz w:val="18"/>
                <w:szCs w:val="18"/>
                <w:lang w:val="fr-CA"/>
              </w:rPr>
            </w:pPr>
            <w:r w:rsidRPr="00735EA2">
              <w:rPr>
                <w:sz w:val="18"/>
                <w:szCs w:val="18"/>
                <w:lang w:val="fr-CA"/>
              </w:rPr>
              <w:t>Consommation totale du secteur</w:t>
            </w:r>
          </w:p>
        </w:tc>
      </w:tr>
      <w:tr w:rsidR="00153DCC" w:rsidRPr="00735EA2" w14:paraId="07363494" w14:textId="77777777" w:rsidTr="00E8348F">
        <w:trPr>
          <w:trHeight w:val="305"/>
        </w:trPr>
        <w:tc>
          <w:tcPr>
            <w:tcW w:w="4143" w:type="dxa"/>
            <w:gridSpan w:val="3"/>
            <w:shd w:val="clear" w:color="auto" w:fill="auto"/>
          </w:tcPr>
          <w:p w14:paraId="05D7D129" w14:textId="77777777" w:rsidR="00153DCC" w:rsidRPr="00735EA2" w:rsidRDefault="00153DCC" w:rsidP="00E8348F">
            <w:pPr>
              <w:tabs>
                <w:tab w:val="left" w:pos="7290"/>
              </w:tabs>
              <w:rPr>
                <w:sz w:val="18"/>
                <w:szCs w:val="18"/>
                <w:lang w:val="fr-CA"/>
              </w:rPr>
            </w:pPr>
          </w:p>
        </w:tc>
        <w:tc>
          <w:tcPr>
            <w:tcW w:w="1522" w:type="dxa"/>
            <w:shd w:val="clear" w:color="auto" w:fill="auto"/>
            <w:vAlign w:val="center"/>
          </w:tcPr>
          <w:p w14:paraId="437FD375" w14:textId="77777777" w:rsidR="00153DCC" w:rsidRPr="00735EA2" w:rsidRDefault="00836E80" w:rsidP="00E8348F">
            <w:pPr>
              <w:tabs>
                <w:tab w:val="left" w:pos="7290"/>
              </w:tabs>
              <w:jc w:val="center"/>
              <w:rPr>
                <w:sz w:val="18"/>
                <w:szCs w:val="18"/>
                <w:lang w:val="fr-CA"/>
              </w:rPr>
            </w:pPr>
            <w:r w:rsidRPr="00735EA2">
              <w:rPr>
                <w:sz w:val="18"/>
                <w:szCs w:val="18"/>
                <w:lang w:val="fr-CA"/>
              </w:rPr>
              <w:t>Fabrication</w:t>
            </w:r>
          </w:p>
        </w:tc>
        <w:tc>
          <w:tcPr>
            <w:tcW w:w="1418" w:type="dxa"/>
            <w:shd w:val="clear" w:color="auto" w:fill="auto"/>
            <w:vAlign w:val="center"/>
          </w:tcPr>
          <w:p w14:paraId="19E006DF" w14:textId="77777777" w:rsidR="00153DCC" w:rsidRPr="00735EA2" w:rsidRDefault="00B76EF0" w:rsidP="00E8348F">
            <w:pPr>
              <w:tabs>
                <w:tab w:val="left" w:pos="7290"/>
              </w:tabs>
              <w:jc w:val="center"/>
              <w:rPr>
                <w:sz w:val="18"/>
                <w:szCs w:val="18"/>
                <w:lang w:val="fr-CA"/>
              </w:rPr>
            </w:pPr>
            <w:r w:rsidRPr="00735EA2">
              <w:rPr>
                <w:sz w:val="18"/>
                <w:szCs w:val="18"/>
                <w:lang w:val="fr-CA"/>
              </w:rPr>
              <w:t>Entretien</w:t>
            </w:r>
          </w:p>
        </w:tc>
        <w:tc>
          <w:tcPr>
            <w:tcW w:w="2917" w:type="dxa"/>
            <w:gridSpan w:val="2"/>
            <w:shd w:val="clear" w:color="auto" w:fill="auto"/>
          </w:tcPr>
          <w:p w14:paraId="42746AE9" w14:textId="77777777" w:rsidR="00153DCC" w:rsidRPr="00735EA2" w:rsidRDefault="00153DCC" w:rsidP="00E8348F">
            <w:pPr>
              <w:tabs>
                <w:tab w:val="left" w:pos="7290"/>
              </w:tabs>
              <w:rPr>
                <w:sz w:val="18"/>
                <w:szCs w:val="18"/>
                <w:lang w:val="fr-CA"/>
              </w:rPr>
            </w:pPr>
          </w:p>
        </w:tc>
      </w:tr>
      <w:tr w:rsidR="00153DCC" w:rsidRPr="00735EA2" w14:paraId="09072ECE" w14:textId="77777777" w:rsidTr="00E8348F">
        <w:trPr>
          <w:trHeight w:val="240"/>
        </w:trPr>
        <w:tc>
          <w:tcPr>
            <w:tcW w:w="1515" w:type="dxa"/>
            <w:shd w:val="clear" w:color="auto" w:fill="auto"/>
          </w:tcPr>
          <w:p w14:paraId="458BD3A1" w14:textId="77777777" w:rsidR="00153DCC" w:rsidRPr="00735EA2" w:rsidRDefault="00153DCC" w:rsidP="00E8348F">
            <w:pPr>
              <w:tabs>
                <w:tab w:val="left" w:pos="7290"/>
              </w:tabs>
              <w:rPr>
                <w:sz w:val="18"/>
                <w:szCs w:val="18"/>
                <w:lang w:val="fr-CA"/>
              </w:rPr>
            </w:pPr>
            <w:r w:rsidRPr="00735EA2">
              <w:rPr>
                <w:sz w:val="18"/>
                <w:szCs w:val="18"/>
                <w:lang w:val="fr-CA"/>
              </w:rPr>
              <w:t>HCFC-22</w:t>
            </w:r>
          </w:p>
        </w:tc>
        <w:tc>
          <w:tcPr>
            <w:tcW w:w="1378" w:type="dxa"/>
            <w:shd w:val="clear" w:color="auto" w:fill="auto"/>
          </w:tcPr>
          <w:p w14:paraId="2042945E" w14:textId="77777777" w:rsidR="00153DCC" w:rsidRPr="00735EA2" w:rsidRDefault="00153DCC" w:rsidP="00E8348F">
            <w:pPr>
              <w:tabs>
                <w:tab w:val="left" w:pos="7290"/>
              </w:tabs>
              <w:jc w:val="right"/>
              <w:rPr>
                <w:sz w:val="18"/>
                <w:szCs w:val="18"/>
                <w:lang w:val="fr-CA"/>
              </w:rPr>
            </w:pPr>
            <w:r w:rsidRPr="00735EA2">
              <w:rPr>
                <w:sz w:val="18"/>
                <w:szCs w:val="18"/>
                <w:lang w:val="fr-CA"/>
              </w:rPr>
              <w:t>10</w:t>
            </w:r>
            <w:r w:rsidR="00354731" w:rsidRPr="00735EA2">
              <w:rPr>
                <w:sz w:val="18"/>
                <w:szCs w:val="18"/>
                <w:lang w:val="fr-CA"/>
              </w:rPr>
              <w:t>1,</w:t>
            </w:r>
            <w:r w:rsidRPr="00735EA2">
              <w:rPr>
                <w:sz w:val="18"/>
                <w:szCs w:val="18"/>
                <w:lang w:val="fr-CA"/>
              </w:rPr>
              <w:t>20</w:t>
            </w:r>
          </w:p>
        </w:tc>
        <w:tc>
          <w:tcPr>
            <w:tcW w:w="1250" w:type="dxa"/>
            <w:shd w:val="clear" w:color="auto" w:fill="auto"/>
          </w:tcPr>
          <w:p w14:paraId="35429B90" w14:textId="77777777" w:rsidR="00153DCC" w:rsidRPr="00735EA2" w:rsidRDefault="00354731" w:rsidP="00E8348F">
            <w:pPr>
              <w:tabs>
                <w:tab w:val="left" w:pos="7290"/>
              </w:tabs>
              <w:jc w:val="right"/>
              <w:rPr>
                <w:sz w:val="18"/>
                <w:szCs w:val="18"/>
                <w:lang w:val="fr-CA"/>
              </w:rPr>
            </w:pPr>
            <w:r w:rsidRPr="00735EA2">
              <w:rPr>
                <w:sz w:val="18"/>
                <w:szCs w:val="18"/>
                <w:lang w:val="fr-CA"/>
              </w:rPr>
              <w:t>1 </w:t>
            </w:r>
            <w:r w:rsidR="00153DCC" w:rsidRPr="00735EA2">
              <w:rPr>
                <w:sz w:val="18"/>
                <w:szCs w:val="18"/>
                <w:lang w:val="fr-CA"/>
              </w:rPr>
              <w:t>59</w:t>
            </w:r>
            <w:r w:rsidRPr="00735EA2">
              <w:rPr>
                <w:sz w:val="18"/>
                <w:szCs w:val="18"/>
                <w:lang w:val="fr-CA"/>
              </w:rPr>
              <w:t>5,</w:t>
            </w:r>
            <w:r w:rsidR="00153DCC" w:rsidRPr="00735EA2">
              <w:rPr>
                <w:sz w:val="18"/>
                <w:szCs w:val="18"/>
                <w:lang w:val="fr-CA"/>
              </w:rPr>
              <w:t>00</w:t>
            </w:r>
          </w:p>
        </w:tc>
        <w:tc>
          <w:tcPr>
            <w:tcW w:w="1522" w:type="dxa"/>
            <w:shd w:val="clear" w:color="auto" w:fill="auto"/>
          </w:tcPr>
          <w:p w14:paraId="5756ACBE"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84</w:t>
            </w:r>
            <w:r w:rsidRPr="00735EA2">
              <w:rPr>
                <w:sz w:val="18"/>
                <w:szCs w:val="18"/>
                <w:lang w:val="fr-CA"/>
              </w:rPr>
              <w:t>0,</w:t>
            </w:r>
            <w:r w:rsidR="00153DCC" w:rsidRPr="00735EA2">
              <w:rPr>
                <w:sz w:val="18"/>
                <w:szCs w:val="18"/>
                <w:lang w:val="fr-CA"/>
              </w:rPr>
              <w:t>00</w:t>
            </w:r>
          </w:p>
        </w:tc>
        <w:tc>
          <w:tcPr>
            <w:tcW w:w="1418" w:type="dxa"/>
            <w:shd w:val="clear" w:color="auto" w:fill="auto"/>
          </w:tcPr>
          <w:p w14:paraId="332DCF2A"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29</w:t>
            </w:r>
            <w:r w:rsidRPr="00735EA2">
              <w:rPr>
                <w:sz w:val="18"/>
                <w:szCs w:val="18"/>
                <w:lang w:val="fr-CA"/>
              </w:rPr>
              <w:t>0,</w:t>
            </w:r>
            <w:r w:rsidR="00153DCC" w:rsidRPr="00735EA2">
              <w:rPr>
                <w:sz w:val="18"/>
                <w:szCs w:val="18"/>
                <w:lang w:val="fr-CA"/>
              </w:rPr>
              <w:t>20</w:t>
            </w:r>
          </w:p>
        </w:tc>
        <w:tc>
          <w:tcPr>
            <w:tcW w:w="1472" w:type="dxa"/>
            <w:shd w:val="clear" w:color="auto" w:fill="auto"/>
          </w:tcPr>
          <w:p w14:paraId="7F714570"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3781C8F5" w14:textId="77777777" w:rsidR="00153DCC" w:rsidRPr="00735EA2" w:rsidRDefault="00354731" w:rsidP="00E8348F">
            <w:pPr>
              <w:tabs>
                <w:tab w:val="left" w:pos="7290"/>
              </w:tabs>
              <w:jc w:val="right"/>
              <w:rPr>
                <w:sz w:val="18"/>
                <w:szCs w:val="18"/>
                <w:lang w:val="fr-CA"/>
              </w:rPr>
            </w:pPr>
            <w:r w:rsidRPr="00735EA2">
              <w:rPr>
                <w:sz w:val="18"/>
                <w:szCs w:val="18"/>
                <w:lang w:val="fr-CA"/>
              </w:rPr>
              <w:t>9 </w:t>
            </w:r>
            <w:r w:rsidR="00153DCC" w:rsidRPr="00735EA2">
              <w:rPr>
                <w:sz w:val="18"/>
                <w:szCs w:val="18"/>
                <w:lang w:val="fr-CA"/>
              </w:rPr>
              <w:t>82</w:t>
            </w:r>
            <w:r w:rsidRPr="00735EA2">
              <w:rPr>
                <w:sz w:val="18"/>
                <w:szCs w:val="18"/>
                <w:lang w:val="fr-CA"/>
              </w:rPr>
              <w:t>6,</w:t>
            </w:r>
            <w:r w:rsidR="00153DCC" w:rsidRPr="00735EA2">
              <w:rPr>
                <w:sz w:val="18"/>
                <w:szCs w:val="18"/>
                <w:lang w:val="fr-CA"/>
              </w:rPr>
              <w:t>40</w:t>
            </w:r>
          </w:p>
        </w:tc>
      </w:tr>
      <w:tr w:rsidR="00153DCC" w:rsidRPr="00735EA2" w14:paraId="2669BE44" w14:textId="77777777" w:rsidTr="00E8348F">
        <w:trPr>
          <w:trHeight w:val="240"/>
        </w:trPr>
        <w:tc>
          <w:tcPr>
            <w:tcW w:w="1515" w:type="dxa"/>
            <w:shd w:val="clear" w:color="auto" w:fill="auto"/>
          </w:tcPr>
          <w:p w14:paraId="739B5978" w14:textId="77777777" w:rsidR="00153DCC" w:rsidRPr="00735EA2" w:rsidRDefault="00153DCC" w:rsidP="00E8348F">
            <w:pPr>
              <w:tabs>
                <w:tab w:val="left" w:pos="7290"/>
              </w:tabs>
              <w:rPr>
                <w:sz w:val="18"/>
                <w:szCs w:val="18"/>
                <w:lang w:val="fr-CA"/>
              </w:rPr>
            </w:pPr>
            <w:r w:rsidRPr="00735EA2">
              <w:rPr>
                <w:sz w:val="18"/>
                <w:szCs w:val="18"/>
                <w:lang w:val="fr-CA"/>
              </w:rPr>
              <w:t>HCFC-123</w:t>
            </w:r>
          </w:p>
        </w:tc>
        <w:tc>
          <w:tcPr>
            <w:tcW w:w="1378" w:type="dxa"/>
            <w:shd w:val="clear" w:color="auto" w:fill="auto"/>
          </w:tcPr>
          <w:p w14:paraId="29C4391F"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67D01CB9"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35EAC378"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1,</w:t>
            </w:r>
            <w:r w:rsidRPr="00735EA2">
              <w:rPr>
                <w:sz w:val="18"/>
                <w:szCs w:val="18"/>
                <w:lang w:val="fr-CA"/>
              </w:rPr>
              <w:t>06</w:t>
            </w:r>
          </w:p>
        </w:tc>
        <w:tc>
          <w:tcPr>
            <w:tcW w:w="1418" w:type="dxa"/>
            <w:shd w:val="clear" w:color="auto" w:fill="auto"/>
          </w:tcPr>
          <w:p w14:paraId="0A599968" w14:textId="77777777" w:rsidR="00153DCC" w:rsidRPr="00735EA2" w:rsidRDefault="00354731" w:rsidP="00E8348F">
            <w:pPr>
              <w:tabs>
                <w:tab w:val="left" w:pos="7290"/>
              </w:tabs>
              <w:jc w:val="right"/>
              <w:rPr>
                <w:sz w:val="18"/>
                <w:szCs w:val="18"/>
                <w:lang w:val="fr-CA"/>
              </w:rPr>
            </w:pPr>
            <w:r w:rsidRPr="00735EA2">
              <w:rPr>
                <w:sz w:val="18"/>
                <w:szCs w:val="18"/>
                <w:lang w:val="fr-CA"/>
              </w:rPr>
              <w:t>8,</w:t>
            </w:r>
            <w:r w:rsidR="00153DCC" w:rsidRPr="00735EA2">
              <w:rPr>
                <w:sz w:val="18"/>
                <w:szCs w:val="18"/>
                <w:lang w:val="fr-CA"/>
              </w:rPr>
              <w:t>75</w:t>
            </w:r>
          </w:p>
        </w:tc>
        <w:tc>
          <w:tcPr>
            <w:tcW w:w="1472" w:type="dxa"/>
            <w:shd w:val="clear" w:color="auto" w:fill="auto"/>
          </w:tcPr>
          <w:p w14:paraId="2A5ED0D9"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127ED2CD"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9,</w:t>
            </w:r>
            <w:r w:rsidRPr="00735EA2">
              <w:rPr>
                <w:sz w:val="18"/>
                <w:szCs w:val="18"/>
                <w:lang w:val="fr-CA"/>
              </w:rPr>
              <w:t>81</w:t>
            </w:r>
          </w:p>
        </w:tc>
      </w:tr>
      <w:tr w:rsidR="00153DCC" w:rsidRPr="00735EA2" w14:paraId="0D667E37" w14:textId="77777777" w:rsidTr="00E8348F">
        <w:trPr>
          <w:trHeight w:val="240"/>
        </w:trPr>
        <w:tc>
          <w:tcPr>
            <w:tcW w:w="1515" w:type="dxa"/>
            <w:shd w:val="clear" w:color="auto" w:fill="auto"/>
          </w:tcPr>
          <w:p w14:paraId="41B50E98" w14:textId="77777777" w:rsidR="00153DCC" w:rsidRPr="00735EA2" w:rsidRDefault="00153DCC" w:rsidP="00E8348F">
            <w:pPr>
              <w:tabs>
                <w:tab w:val="left" w:pos="7290"/>
              </w:tabs>
              <w:rPr>
                <w:sz w:val="18"/>
                <w:szCs w:val="18"/>
                <w:lang w:val="fr-CA"/>
              </w:rPr>
            </w:pPr>
            <w:r w:rsidRPr="00735EA2">
              <w:rPr>
                <w:sz w:val="18"/>
                <w:szCs w:val="18"/>
                <w:lang w:val="fr-CA"/>
              </w:rPr>
              <w:t>HCFC-124</w:t>
            </w:r>
          </w:p>
        </w:tc>
        <w:tc>
          <w:tcPr>
            <w:tcW w:w="1378" w:type="dxa"/>
            <w:shd w:val="clear" w:color="auto" w:fill="auto"/>
          </w:tcPr>
          <w:p w14:paraId="59FDB987"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75C367DA"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6474010B"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5158DDBC"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c>
          <w:tcPr>
            <w:tcW w:w="1472" w:type="dxa"/>
            <w:shd w:val="clear" w:color="auto" w:fill="auto"/>
          </w:tcPr>
          <w:p w14:paraId="593F4DDC"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6C9AE595"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r>
      <w:tr w:rsidR="00153DCC" w:rsidRPr="00735EA2" w14:paraId="77181016" w14:textId="77777777" w:rsidTr="00E8348F">
        <w:trPr>
          <w:trHeight w:val="240"/>
        </w:trPr>
        <w:tc>
          <w:tcPr>
            <w:tcW w:w="1515" w:type="dxa"/>
            <w:shd w:val="clear" w:color="auto" w:fill="auto"/>
          </w:tcPr>
          <w:p w14:paraId="3004CBD7" w14:textId="77777777" w:rsidR="00153DCC" w:rsidRPr="00735EA2" w:rsidRDefault="00153DCC" w:rsidP="00E8348F">
            <w:pPr>
              <w:tabs>
                <w:tab w:val="left" w:pos="7290"/>
              </w:tabs>
              <w:rPr>
                <w:sz w:val="18"/>
                <w:szCs w:val="18"/>
                <w:lang w:val="fr-CA"/>
              </w:rPr>
            </w:pPr>
            <w:r w:rsidRPr="00735EA2">
              <w:rPr>
                <w:sz w:val="18"/>
                <w:szCs w:val="18"/>
                <w:lang w:val="fr-CA"/>
              </w:rPr>
              <w:t>HCFC-141b</w:t>
            </w:r>
          </w:p>
        </w:tc>
        <w:tc>
          <w:tcPr>
            <w:tcW w:w="1378" w:type="dxa"/>
            <w:shd w:val="clear" w:color="auto" w:fill="auto"/>
          </w:tcPr>
          <w:p w14:paraId="430CB200" w14:textId="77777777" w:rsidR="00153DCC" w:rsidRPr="00735EA2" w:rsidRDefault="00153DCC" w:rsidP="00E8348F">
            <w:pPr>
              <w:tabs>
                <w:tab w:val="left" w:pos="7290"/>
              </w:tabs>
              <w:jc w:val="right"/>
              <w:rPr>
                <w:sz w:val="18"/>
                <w:szCs w:val="18"/>
                <w:lang w:val="fr-CA"/>
              </w:rPr>
            </w:pPr>
            <w:r w:rsidRPr="00735EA2">
              <w:rPr>
                <w:sz w:val="18"/>
                <w:szCs w:val="18"/>
                <w:lang w:val="fr-CA"/>
              </w:rPr>
              <w:t>5</w:t>
            </w:r>
            <w:r w:rsidR="00354731" w:rsidRPr="00735EA2">
              <w:rPr>
                <w:sz w:val="18"/>
                <w:szCs w:val="18"/>
                <w:lang w:val="fr-CA"/>
              </w:rPr>
              <w:t>2,</w:t>
            </w:r>
            <w:r w:rsidRPr="00735EA2">
              <w:rPr>
                <w:sz w:val="18"/>
                <w:szCs w:val="18"/>
                <w:lang w:val="fr-CA"/>
              </w:rPr>
              <w:t>80</w:t>
            </w:r>
          </w:p>
        </w:tc>
        <w:tc>
          <w:tcPr>
            <w:tcW w:w="1250" w:type="dxa"/>
            <w:shd w:val="clear" w:color="auto" w:fill="auto"/>
          </w:tcPr>
          <w:p w14:paraId="59157AFF"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75</w:t>
            </w:r>
            <w:r w:rsidRPr="00735EA2">
              <w:rPr>
                <w:sz w:val="18"/>
                <w:szCs w:val="18"/>
                <w:lang w:val="fr-CA"/>
              </w:rPr>
              <w:t>9,</w:t>
            </w:r>
            <w:r w:rsidR="00153DCC" w:rsidRPr="00735EA2">
              <w:rPr>
                <w:sz w:val="18"/>
                <w:szCs w:val="18"/>
                <w:lang w:val="fr-CA"/>
              </w:rPr>
              <w:t>14</w:t>
            </w:r>
          </w:p>
        </w:tc>
        <w:tc>
          <w:tcPr>
            <w:tcW w:w="1522" w:type="dxa"/>
            <w:shd w:val="clear" w:color="auto" w:fill="auto"/>
          </w:tcPr>
          <w:p w14:paraId="281C700A"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6602FC95"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1BA0CEE0" w14:textId="77777777" w:rsidR="00153DCC" w:rsidRPr="00735EA2" w:rsidRDefault="00153DCC" w:rsidP="00E8348F">
            <w:pPr>
              <w:tabs>
                <w:tab w:val="left" w:pos="7290"/>
              </w:tabs>
              <w:jc w:val="right"/>
              <w:rPr>
                <w:sz w:val="18"/>
                <w:szCs w:val="18"/>
                <w:lang w:val="fr-CA"/>
              </w:rPr>
            </w:pPr>
            <w:r w:rsidRPr="00735EA2">
              <w:rPr>
                <w:sz w:val="18"/>
                <w:szCs w:val="18"/>
                <w:lang w:val="fr-CA"/>
              </w:rPr>
              <w:t>37</w:t>
            </w:r>
            <w:r w:rsidR="00354731" w:rsidRPr="00735EA2">
              <w:rPr>
                <w:sz w:val="18"/>
                <w:szCs w:val="18"/>
                <w:lang w:val="fr-CA"/>
              </w:rPr>
              <w:t>4,</w:t>
            </w:r>
            <w:r w:rsidRPr="00735EA2">
              <w:rPr>
                <w:sz w:val="18"/>
                <w:szCs w:val="18"/>
                <w:lang w:val="fr-CA"/>
              </w:rPr>
              <w:t>00</w:t>
            </w:r>
          </w:p>
        </w:tc>
        <w:tc>
          <w:tcPr>
            <w:tcW w:w="1445" w:type="dxa"/>
            <w:shd w:val="clear" w:color="auto" w:fill="auto"/>
          </w:tcPr>
          <w:p w14:paraId="032D2CB0"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18</w:t>
            </w:r>
            <w:r w:rsidRPr="00735EA2">
              <w:rPr>
                <w:sz w:val="18"/>
                <w:szCs w:val="18"/>
                <w:lang w:val="fr-CA"/>
              </w:rPr>
              <w:t>6,</w:t>
            </w:r>
            <w:r w:rsidR="00153DCC" w:rsidRPr="00735EA2">
              <w:rPr>
                <w:sz w:val="18"/>
                <w:szCs w:val="18"/>
                <w:lang w:val="fr-CA"/>
              </w:rPr>
              <w:t>24</w:t>
            </w:r>
          </w:p>
        </w:tc>
      </w:tr>
      <w:tr w:rsidR="00153DCC" w:rsidRPr="00735EA2" w14:paraId="1094AC99" w14:textId="77777777" w:rsidTr="00E8348F">
        <w:trPr>
          <w:trHeight w:val="240"/>
        </w:trPr>
        <w:tc>
          <w:tcPr>
            <w:tcW w:w="1515" w:type="dxa"/>
            <w:shd w:val="clear" w:color="auto" w:fill="auto"/>
          </w:tcPr>
          <w:p w14:paraId="712E0604" w14:textId="77777777" w:rsidR="00153DCC" w:rsidRPr="00735EA2" w:rsidRDefault="00153DCC" w:rsidP="00E8348F">
            <w:pPr>
              <w:tabs>
                <w:tab w:val="left" w:pos="7290"/>
              </w:tabs>
              <w:rPr>
                <w:sz w:val="18"/>
                <w:szCs w:val="18"/>
                <w:lang w:val="fr-CA"/>
              </w:rPr>
            </w:pPr>
            <w:r w:rsidRPr="00735EA2">
              <w:rPr>
                <w:sz w:val="18"/>
                <w:szCs w:val="18"/>
                <w:lang w:val="fr-CA"/>
              </w:rPr>
              <w:t>HCFC-142b</w:t>
            </w:r>
          </w:p>
        </w:tc>
        <w:tc>
          <w:tcPr>
            <w:tcW w:w="1378" w:type="dxa"/>
            <w:shd w:val="clear" w:color="auto" w:fill="auto"/>
          </w:tcPr>
          <w:p w14:paraId="0DA9B91F"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432FA2DE" w14:textId="77777777" w:rsidR="00153DCC" w:rsidRPr="00735EA2" w:rsidRDefault="00153DCC" w:rsidP="00E8348F">
            <w:pPr>
              <w:tabs>
                <w:tab w:val="left" w:pos="7290"/>
              </w:tabs>
              <w:jc w:val="right"/>
              <w:rPr>
                <w:sz w:val="18"/>
                <w:szCs w:val="18"/>
                <w:lang w:val="fr-CA"/>
              </w:rPr>
            </w:pPr>
            <w:r w:rsidRPr="00735EA2">
              <w:rPr>
                <w:sz w:val="18"/>
                <w:szCs w:val="18"/>
                <w:lang w:val="fr-CA"/>
              </w:rPr>
              <w:t>32</w:t>
            </w:r>
            <w:r w:rsidR="00354731" w:rsidRPr="00735EA2">
              <w:rPr>
                <w:sz w:val="18"/>
                <w:szCs w:val="18"/>
                <w:lang w:val="fr-CA"/>
              </w:rPr>
              <w:t>5,</w:t>
            </w:r>
            <w:r w:rsidRPr="00735EA2">
              <w:rPr>
                <w:sz w:val="18"/>
                <w:szCs w:val="18"/>
                <w:lang w:val="fr-CA"/>
              </w:rPr>
              <w:t>00</w:t>
            </w:r>
          </w:p>
        </w:tc>
        <w:tc>
          <w:tcPr>
            <w:tcW w:w="1522" w:type="dxa"/>
            <w:shd w:val="clear" w:color="auto" w:fill="auto"/>
          </w:tcPr>
          <w:p w14:paraId="1587F8DD" w14:textId="77777777" w:rsidR="00153DCC" w:rsidRPr="00735EA2" w:rsidRDefault="00354731" w:rsidP="00E8348F">
            <w:pPr>
              <w:tabs>
                <w:tab w:val="left" w:pos="7290"/>
              </w:tabs>
              <w:jc w:val="right"/>
              <w:rPr>
                <w:sz w:val="18"/>
                <w:szCs w:val="18"/>
                <w:lang w:val="fr-CA"/>
              </w:rPr>
            </w:pPr>
            <w:r w:rsidRPr="00735EA2">
              <w:rPr>
                <w:sz w:val="18"/>
                <w:szCs w:val="18"/>
                <w:lang w:val="fr-CA"/>
              </w:rPr>
              <w:t>5,</w:t>
            </w:r>
            <w:r w:rsidR="00153DCC" w:rsidRPr="00735EA2">
              <w:rPr>
                <w:sz w:val="18"/>
                <w:szCs w:val="18"/>
                <w:lang w:val="fr-CA"/>
              </w:rPr>
              <w:t>85</w:t>
            </w:r>
          </w:p>
        </w:tc>
        <w:tc>
          <w:tcPr>
            <w:tcW w:w="1418" w:type="dxa"/>
            <w:shd w:val="clear" w:color="auto" w:fill="auto"/>
          </w:tcPr>
          <w:p w14:paraId="1C630470"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8,</w:t>
            </w:r>
            <w:r w:rsidRPr="00735EA2">
              <w:rPr>
                <w:sz w:val="18"/>
                <w:szCs w:val="18"/>
                <w:lang w:val="fr-CA"/>
              </w:rPr>
              <w:t>00</w:t>
            </w:r>
          </w:p>
        </w:tc>
        <w:tc>
          <w:tcPr>
            <w:tcW w:w="1472" w:type="dxa"/>
            <w:shd w:val="clear" w:color="auto" w:fill="auto"/>
          </w:tcPr>
          <w:p w14:paraId="1DAE0179"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377B4F0E" w14:textId="77777777" w:rsidR="00153DCC" w:rsidRPr="00735EA2" w:rsidRDefault="00153DCC" w:rsidP="00E8348F">
            <w:pPr>
              <w:tabs>
                <w:tab w:val="left" w:pos="7290"/>
              </w:tabs>
              <w:jc w:val="right"/>
              <w:rPr>
                <w:sz w:val="18"/>
                <w:szCs w:val="18"/>
                <w:lang w:val="fr-CA"/>
              </w:rPr>
            </w:pPr>
            <w:r w:rsidRPr="00735EA2">
              <w:rPr>
                <w:sz w:val="18"/>
                <w:szCs w:val="18"/>
                <w:lang w:val="fr-CA"/>
              </w:rPr>
              <w:t>34</w:t>
            </w:r>
            <w:r w:rsidR="00354731" w:rsidRPr="00735EA2">
              <w:rPr>
                <w:sz w:val="18"/>
                <w:szCs w:val="18"/>
                <w:lang w:val="fr-CA"/>
              </w:rPr>
              <w:t>8,</w:t>
            </w:r>
            <w:r w:rsidRPr="00735EA2">
              <w:rPr>
                <w:sz w:val="18"/>
                <w:szCs w:val="18"/>
                <w:lang w:val="fr-CA"/>
              </w:rPr>
              <w:t>85</w:t>
            </w:r>
          </w:p>
        </w:tc>
      </w:tr>
      <w:tr w:rsidR="00153DCC" w:rsidRPr="00735EA2" w14:paraId="22380619" w14:textId="77777777" w:rsidTr="00E8348F">
        <w:trPr>
          <w:trHeight w:val="240"/>
        </w:trPr>
        <w:tc>
          <w:tcPr>
            <w:tcW w:w="1515" w:type="dxa"/>
            <w:shd w:val="clear" w:color="auto" w:fill="auto"/>
          </w:tcPr>
          <w:p w14:paraId="32AE1B43" w14:textId="77777777" w:rsidR="00153DCC" w:rsidRPr="00735EA2" w:rsidRDefault="00153DCC" w:rsidP="00E8348F">
            <w:pPr>
              <w:tabs>
                <w:tab w:val="left" w:pos="7290"/>
              </w:tabs>
              <w:rPr>
                <w:sz w:val="18"/>
                <w:szCs w:val="18"/>
                <w:lang w:val="fr-CA"/>
              </w:rPr>
            </w:pPr>
            <w:r w:rsidRPr="00735EA2">
              <w:rPr>
                <w:sz w:val="18"/>
                <w:szCs w:val="18"/>
                <w:lang w:val="fr-CA"/>
              </w:rPr>
              <w:t>HCFC-225ca</w:t>
            </w:r>
          </w:p>
        </w:tc>
        <w:tc>
          <w:tcPr>
            <w:tcW w:w="1378" w:type="dxa"/>
            <w:shd w:val="clear" w:color="auto" w:fill="auto"/>
          </w:tcPr>
          <w:p w14:paraId="5C589D39"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4E948346"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327D0007"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0076E018"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6B7F9A22"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c>
          <w:tcPr>
            <w:tcW w:w="1445" w:type="dxa"/>
            <w:shd w:val="clear" w:color="auto" w:fill="auto"/>
          </w:tcPr>
          <w:p w14:paraId="19490B02"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r>
      <w:tr w:rsidR="00153DCC" w:rsidRPr="00735EA2" w14:paraId="790CB986" w14:textId="77777777" w:rsidTr="00E8348F">
        <w:trPr>
          <w:trHeight w:val="240"/>
        </w:trPr>
        <w:tc>
          <w:tcPr>
            <w:tcW w:w="1515" w:type="dxa"/>
            <w:shd w:val="clear" w:color="auto" w:fill="auto"/>
          </w:tcPr>
          <w:p w14:paraId="5A4EB3AA" w14:textId="77777777" w:rsidR="00153DCC" w:rsidRPr="00735EA2" w:rsidRDefault="00153DCC" w:rsidP="00E8348F">
            <w:pPr>
              <w:tabs>
                <w:tab w:val="left" w:pos="7290"/>
              </w:tabs>
              <w:rPr>
                <w:sz w:val="18"/>
                <w:szCs w:val="18"/>
                <w:lang w:val="fr-CA"/>
              </w:rPr>
            </w:pPr>
            <w:r w:rsidRPr="00735EA2">
              <w:rPr>
                <w:sz w:val="18"/>
                <w:szCs w:val="18"/>
                <w:lang w:val="fr-CA"/>
              </w:rPr>
              <w:t>HCFC-225cb</w:t>
            </w:r>
          </w:p>
        </w:tc>
        <w:tc>
          <w:tcPr>
            <w:tcW w:w="1378" w:type="dxa"/>
            <w:shd w:val="clear" w:color="auto" w:fill="auto"/>
          </w:tcPr>
          <w:p w14:paraId="184F5EA5"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37EEAA45"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5A06FA19"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58B57389"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441E4289"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c>
          <w:tcPr>
            <w:tcW w:w="1445" w:type="dxa"/>
            <w:shd w:val="clear" w:color="auto" w:fill="auto"/>
          </w:tcPr>
          <w:p w14:paraId="57EB4D99"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r>
    </w:tbl>
    <w:p w14:paraId="78364CCD" w14:textId="77777777" w:rsidR="00153DCC" w:rsidRPr="00735EA2" w:rsidRDefault="00153DCC" w:rsidP="00153DCC">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89"/>
        <w:gridCol w:w="1126"/>
        <w:gridCol w:w="5098"/>
        <w:gridCol w:w="1387"/>
      </w:tblGrid>
      <w:tr w:rsidR="00153DCC" w:rsidRPr="00D34FD0" w14:paraId="235E4AE0" w14:textId="77777777" w:rsidTr="00E8348F">
        <w:trPr>
          <w:trHeight w:val="240"/>
        </w:trPr>
        <w:tc>
          <w:tcPr>
            <w:tcW w:w="0" w:type="auto"/>
            <w:gridSpan w:val="4"/>
            <w:shd w:val="clear" w:color="auto" w:fill="auto"/>
          </w:tcPr>
          <w:p w14:paraId="562D4FE1" w14:textId="77777777" w:rsidR="00153DCC" w:rsidRPr="00735EA2" w:rsidRDefault="00153DCC" w:rsidP="00E8348F">
            <w:pPr>
              <w:tabs>
                <w:tab w:val="left" w:pos="7290"/>
              </w:tabs>
              <w:rPr>
                <w:b/>
                <w:sz w:val="18"/>
                <w:szCs w:val="18"/>
                <w:lang w:val="fr-CA"/>
              </w:rPr>
            </w:pPr>
            <w:r w:rsidRPr="00735EA2">
              <w:rPr>
                <w:b/>
                <w:sz w:val="18"/>
                <w:szCs w:val="18"/>
                <w:lang w:val="fr-CA"/>
              </w:rPr>
              <w:t xml:space="preserve">(IV) </w:t>
            </w:r>
            <w:r w:rsidR="00836E80" w:rsidRPr="00735EA2">
              <w:rPr>
                <w:b/>
                <w:sz w:val="18"/>
                <w:szCs w:val="18"/>
                <w:lang w:val="fr-CA"/>
              </w:rPr>
              <w:t>DONNÉES SUR LA CONSOMMATION</w:t>
            </w:r>
            <w:r w:rsidRPr="00735EA2">
              <w:rPr>
                <w:b/>
                <w:sz w:val="18"/>
                <w:szCs w:val="18"/>
                <w:lang w:val="fr-CA"/>
              </w:rPr>
              <w:t xml:space="preserve"> </w:t>
            </w:r>
            <w:r w:rsidR="00882494" w:rsidRPr="00735EA2">
              <w:rPr>
                <w:b/>
                <w:sz w:val="18"/>
                <w:szCs w:val="18"/>
                <w:lang w:val="fr-CA"/>
              </w:rPr>
              <w:t>(tonnes PAO)</w:t>
            </w:r>
          </w:p>
        </w:tc>
      </w:tr>
      <w:tr w:rsidR="00836E80" w:rsidRPr="00735EA2" w14:paraId="366D5FEC" w14:textId="77777777" w:rsidTr="00EB11DB">
        <w:trPr>
          <w:trHeight w:val="240"/>
        </w:trPr>
        <w:tc>
          <w:tcPr>
            <w:tcW w:w="0" w:type="auto"/>
            <w:shd w:val="clear" w:color="auto" w:fill="auto"/>
          </w:tcPr>
          <w:p w14:paraId="736B2892" w14:textId="77777777" w:rsidR="00153DCC" w:rsidRPr="00735EA2" w:rsidRDefault="00836E80" w:rsidP="00836E80">
            <w:pPr>
              <w:tabs>
                <w:tab w:val="left" w:pos="7290"/>
              </w:tabs>
              <w:rPr>
                <w:sz w:val="18"/>
                <w:szCs w:val="18"/>
                <w:lang w:val="fr-CA"/>
              </w:rPr>
            </w:pPr>
            <w:r w:rsidRPr="00735EA2">
              <w:rPr>
                <w:sz w:val="18"/>
                <w:szCs w:val="18"/>
                <w:lang w:val="fr-CA"/>
              </w:rPr>
              <w:t xml:space="preserve">Référence </w:t>
            </w:r>
            <w:r w:rsidR="00153DCC" w:rsidRPr="00735EA2">
              <w:rPr>
                <w:sz w:val="18"/>
                <w:szCs w:val="18"/>
                <w:lang w:val="fr-CA"/>
              </w:rPr>
              <w:t xml:space="preserve">2009 </w:t>
            </w:r>
            <w:r w:rsidRPr="00735EA2">
              <w:rPr>
                <w:sz w:val="18"/>
                <w:szCs w:val="18"/>
                <w:lang w:val="fr-CA"/>
              </w:rPr>
              <w:t>–</w:t>
            </w:r>
            <w:r w:rsidR="00153DCC" w:rsidRPr="00735EA2">
              <w:rPr>
                <w:sz w:val="18"/>
                <w:szCs w:val="18"/>
                <w:lang w:val="fr-CA"/>
              </w:rPr>
              <w:t xml:space="preserve"> 2010</w:t>
            </w:r>
            <w:r w:rsidRPr="00735EA2">
              <w:rPr>
                <w:sz w:val="18"/>
                <w:szCs w:val="18"/>
                <w:lang w:val="fr-CA"/>
              </w:rPr>
              <w:t xml:space="preserve"> :</w:t>
            </w:r>
          </w:p>
        </w:tc>
        <w:tc>
          <w:tcPr>
            <w:tcW w:w="0" w:type="auto"/>
            <w:shd w:val="clear" w:color="auto" w:fill="auto"/>
          </w:tcPr>
          <w:p w14:paraId="710067E4"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9 </w:t>
            </w:r>
            <w:r w:rsidRPr="00735EA2">
              <w:rPr>
                <w:sz w:val="18"/>
                <w:szCs w:val="18"/>
                <w:lang w:val="fr-CA"/>
              </w:rPr>
              <w:t>26</w:t>
            </w:r>
            <w:r w:rsidR="00354731" w:rsidRPr="00735EA2">
              <w:rPr>
                <w:sz w:val="18"/>
                <w:szCs w:val="18"/>
                <w:lang w:val="fr-CA"/>
              </w:rPr>
              <w:t>9,</w:t>
            </w:r>
            <w:r w:rsidRPr="00735EA2">
              <w:rPr>
                <w:sz w:val="18"/>
                <w:szCs w:val="18"/>
                <w:lang w:val="fr-CA"/>
              </w:rPr>
              <w:t>00</w:t>
            </w:r>
          </w:p>
        </w:tc>
        <w:tc>
          <w:tcPr>
            <w:tcW w:w="5098" w:type="dxa"/>
            <w:shd w:val="clear" w:color="auto" w:fill="auto"/>
          </w:tcPr>
          <w:p w14:paraId="379E8399" w14:textId="77777777" w:rsidR="00153DCC" w:rsidRPr="00735EA2" w:rsidRDefault="00836E80" w:rsidP="00EB11DB">
            <w:pPr>
              <w:tabs>
                <w:tab w:val="left" w:pos="7290"/>
              </w:tabs>
              <w:jc w:val="center"/>
              <w:rPr>
                <w:sz w:val="18"/>
                <w:szCs w:val="18"/>
                <w:lang w:val="fr-CA"/>
              </w:rPr>
            </w:pPr>
            <w:r w:rsidRPr="00735EA2">
              <w:rPr>
                <w:sz w:val="18"/>
                <w:szCs w:val="18"/>
                <w:lang w:val="fr-CA"/>
              </w:rPr>
              <w:t>Point de départ des réductions globales durables :</w:t>
            </w:r>
          </w:p>
        </w:tc>
        <w:tc>
          <w:tcPr>
            <w:tcW w:w="1387" w:type="dxa"/>
            <w:shd w:val="clear" w:color="auto" w:fill="auto"/>
          </w:tcPr>
          <w:p w14:paraId="572B6277"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8 </w:t>
            </w:r>
            <w:r w:rsidRPr="00735EA2">
              <w:rPr>
                <w:sz w:val="18"/>
                <w:szCs w:val="18"/>
                <w:lang w:val="fr-CA"/>
              </w:rPr>
              <w:t>86</w:t>
            </w:r>
            <w:r w:rsidR="00354731" w:rsidRPr="00735EA2">
              <w:rPr>
                <w:sz w:val="18"/>
                <w:szCs w:val="18"/>
                <w:lang w:val="fr-CA"/>
              </w:rPr>
              <w:t>5,</w:t>
            </w:r>
            <w:r w:rsidRPr="00735EA2">
              <w:rPr>
                <w:sz w:val="18"/>
                <w:szCs w:val="18"/>
                <w:lang w:val="fr-CA"/>
              </w:rPr>
              <w:t>44</w:t>
            </w:r>
          </w:p>
        </w:tc>
      </w:tr>
      <w:tr w:rsidR="00153DCC" w:rsidRPr="00D34FD0" w14:paraId="00E75EAA" w14:textId="77777777" w:rsidTr="00E8348F">
        <w:trPr>
          <w:trHeight w:val="240"/>
        </w:trPr>
        <w:tc>
          <w:tcPr>
            <w:tcW w:w="0" w:type="auto"/>
            <w:gridSpan w:val="4"/>
            <w:shd w:val="clear" w:color="auto" w:fill="auto"/>
          </w:tcPr>
          <w:p w14:paraId="1D05C1C5" w14:textId="77777777" w:rsidR="00153DCC" w:rsidRPr="00735EA2" w:rsidRDefault="00836E80" w:rsidP="00836E80">
            <w:pPr>
              <w:tabs>
                <w:tab w:val="left" w:pos="7290"/>
              </w:tabs>
              <w:rPr>
                <w:b/>
                <w:sz w:val="18"/>
                <w:szCs w:val="18"/>
                <w:lang w:val="fr-CA"/>
              </w:rPr>
            </w:pPr>
            <w:r w:rsidRPr="00735EA2">
              <w:rPr>
                <w:b/>
                <w:sz w:val="18"/>
                <w:szCs w:val="18"/>
                <w:lang w:val="fr-CA"/>
              </w:rPr>
              <w:t xml:space="preserve">CONSOMMATION </w:t>
            </w:r>
            <w:r w:rsidR="00CF5A1B" w:rsidRPr="00735EA2">
              <w:rPr>
                <w:b/>
                <w:sz w:val="18"/>
                <w:szCs w:val="18"/>
                <w:lang w:val="fr-CA"/>
              </w:rPr>
              <w:t>ADMISSIBLE</w:t>
            </w:r>
            <w:r w:rsidR="00153DCC" w:rsidRPr="00735EA2">
              <w:rPr>
                <w:b/>
                <w:sz w:val="18"/>
                <w:szCs w:val="18"/>
                <w:lang w:val="fr-CA"/>
              </w:rPr>
              <w:t xml:space="preserve"> </w:t>
            </w:r>
            <w:r w:rsidRPr="00735EA2">
              <w:rPr>
                <w:b/>
                <w:sz w:val="18"/>
                <w:szCs w:val="18"/>
                <w:lang w:val="fr-CA"/>
              </w:rPr>
              <w:t>AU</w:t>
            </w:r>
            <w:r w:rsidR="00153DCC" w:rsidRPr="00735EA2">
              <w:rPr>
                <w:b/>
                <w:sz w:val="18"/>
                <w:szCs w:val="18"/>
                <w:lang w:val="fr-CA"/>
              </w:rPr>
              <w:t xml:space="preserve"> </w:t>
            </w:r>
            <w:r w:rsidR="003F7576" w:rsidRPr="00735EA2">
              <w:rPr>
                <w:b/>
                <w:sz w:val="18"/>
                <w:szCs w:val="18"/>
                <w:lang w:val="fr-CA"/>
              </w:rPr>
              <w:t>FINANCEMENT</w:t>
            </w:r>
            <w:r w:rsidR="00153DCC" w:rsidRPr="00735EA2">
              <w:rPr>
                <w:b/>
                <w:sz w:val="18"/>
                <w:szCs w:val="18"/>
                <w:lang w:val="fr-CA"/>
              </w:rPr>
              <w:t xml:space="preserve"> </w:t>
            </w:r>
            <w:r w:rsidR="00882494" w:rsidRPr="00735EA2">
              <w:rPr>
                <w:b/>
                <w:sz w:val="18"/>
                <w:szCs w:val="18"/>
                <w:lang w:val="fr-CA"/>
              </w:rPr>
              <w:t>(tonnes PAO)</w:t>
            </w:r>
          </w:p>
        </w:tc>
      </w:tr>
      <w:tr w:rsidR="00836E80" w:rsidRPr="00735EA2" w14:paraId="4B3608B4" w14:textId="77777777" w:rsidTr="00E8348F">
        <w:trPr>
          <w:trHeight w:val="240"/>
        </w:trPr>
        <w:tc>
          <w:tcPr>
            <w:tcW w:w="0" w:type="auto"/>
            <w:shd w:val="clear" w:color="auto" w:fill="auto"/>
          </w:tcPr>
          <w:p w14:paraId="472746CC" w14:textId="77777777" w:rsidR="00153DCC" w:rsidRPr="00735EA2" w:rsidRDefault="00836E80" w:rsidP="00E8348F">
            <w:pPr>
              <w:tabs>
                <w:tab w:val="left" w:pos="7290"/>
              </w:tabs>
              <w:rPr>
                <w:sz w:val="18"/>
                <w:szCs w:val="18"/>
                <w:lang w:val="fr-CA"/>
              </w:rPr>
            </w:pPr>
            <w:r w:rsidRPr="00735EA2">
              <w:rPr>
                <w:sz w:val="18"/>
                <w:szCs w:val="18"/>
                <w:lang w:val="fr-CA"/>
              </w:rPr>
              <w:t>Déjà approuvée :</w:t>
            </w:r>
          </w:p>
        </w:tc>
        <w:tc>
          <w:tcPr>
            <w:tcW w:w="0" w:type="auto"/>
            <w:shd w:val="clear" w:color="auto" w:fill="auto"/>
          </w:tcPr>
          <w:p w14:paraId="48D3CBF0"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2 </w:t>
            </w:r>
            <w:r w:rsidRPr="00735EA2">
              <w:rPr>
                <w:sz w:val="18"/>
                <w:szCs w:val="18"/>
                <w:lang w:val="fr-CA"/>
              </w:rPr>
              <w:t>16</w:t>
            </w:r>
            <w:r w:rsidR="00354731" w:rsidRPr="00735EA2">
              <w:rPr>
                <w:sz w:val="18"/>
                <w:szCs w:val="18"/>
                <w:lang w:val="fr-CA"/>
              </w:rPr>
              <w:t>1,</w:t>
            </w:r>
            <w:r w:rsidRPr="00735EA2">
              <w:rPr>
                <w:sz w:val="18"/>
                <w:szCs w:val="18"/>
                <w:lang w:val="fr-CA"/>
              </w:rPr>
              <w:t>02</w:t>
            </w:r>
          </w:p>
        </w:tc>
        <w:tc>
          <w:tcPr>
            <w:tcW w:w="0" w:type="auto"/>
            <w:shd w:val="clear" w:color="auto" w:fill="auto"/>
          </w:tcPr>
          <w:p w14:paraId="0043949A" w14:textId="77777777" w:rsidR="00153DCC" w:rsidRPr="00735EA2" w:rsidRDefault="00836E80" w:rsidP="00E8348F">
            <w:pPr>
              <w:tabs>
                <w:tab w:val="left" w:pos="7290"/>
              </w:tabs>
              <w:rPr>
                <w:sz w:val="18"/>
                <w:szCs w:val="18"/>
                <w:lang w:val="fr-CA"/>
              </w:rPr>
            </w:pPr>
            <w:r w:rsidRPr="00735EA2">
              <w:rPr>
                <w:sz w:val="18"/>
                <w:szCs w:val="18"/>
                <w:lang w:val="fr-CA"/>
              </w:rPr>
              <w:t>Restante :</w:t>
            </w:r>
          </w:p>
        </w:tc>
        <w:tc>
          <w:tcPr>
            <w:tcW w:w="0" w:type="auto"/>
            <w:shd w:val="clear" w:color="auto" w:fill="auto"/>
          </w:tcPr>
          <w:p w14:paraId="3BA88654" w14:textId="77777777" w:rsidR="00153DCC" w:rsidRPr="00735EA2" w:rsidRDefault="00354731" w:rsidP="00E8348F">
            <w:pPr>
              <w:tabs>
                <w:tab w:val="left" w:pos="7290"/>
              </w:tabs>
              <w:jc w:val="right"/>
              <w:rPr>
                <w:sz w:val="18"/>
                <w:szCs w:val="18"/>
                <w:lang w:val="fr-CA"/>
              </w:rPr>
            </w:pPr>
            <w:r w:rsidRPr="00735EA2">
              <w:rPr>
                <w:sz w:val="18"/>
                <w:szCs w:val="18"/>
                <w:lang w:val="fr-CA"/>
              </w:rPr>
              <w:t>6 </w:t>
            </w:r>
            <w:r w:rsidR="00153DCC" w:rsidRPr="00735EA2">
              <w:rPr>
                <w:sz w:val="18"/>
                <w:szCs w:val="18"/>
                <w:lang w:val="fr-CA"/>
              </w:rPr>
              <w:t>70</w:t>
            </w:r>
            <w:r w:rsidRPr="00735EA2">
              <w:rPr>
                <w:sz w:val="18"/>
                <w:szCs w:val="18"/>
                <w:lang w:val="fr-CA"/>
              </w:rPr>
              <w:t>4,</w:t>
            </w:r>
            <w:r w:rsidR="00153DCC" w:rsidRPr="00735EA2">
              <w:rPr>
                <w:sz w:val="18"/>
                <w:szCs w:val="18"/>
                <w:lang w:val="fr-CA"/>
              </w:rPr>
              <w:t>42</w:t>
            </w:r>
          </w:p>
        </w:tc>
      </w:tr>
    </w:tbl>
    <w:p w14:paraId="72F8AE7D" w14:textId="77777777" w:rsidR="00153DCC" w:rsidRPr="00735EA2" w:rsidRDefault="00153DCC" w:rsidP="00153DCC">
      <w:pPr>
        <w:tabs>
          <w:tab w:val="left" w:pos="7290"/>
        </w:tabs>
        <w:rPr>
          <w:sz w:val="18"/>
          <w:szCs w:val="18"/>
          <w:lang w:val="fr-CA"/>
        </w:rPr>
      </w:pPr>
    </w:p>
    <w:tbl>
      <w:tblPr>
        <w:tblStyle w:val="TableGrid"/>
        <w:tblW w:w="100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40"/>
        <w:gridCol w:w="3588"/>
        <w:gridCol w:w="2544"/>
        <w:gridCol w:w="2546"/>
      </w:tblGrid>
      <w:tr w:rsidR="00153DCC" w:rsidRPr="00735EA2" w14:paraId="36CAE223" w14:textId="77777777" w:rsidTr="00E8348F">
        <w:trPr>
          <w:trHeight w:val="320"/>
        </w:trPr>
        <w:tc>
          <w:tcPr>
            <w:tcW w:w="4928" w:type="dxa"/>
            <w:gridSpan w:val="2"/>
            <w:shd w:val="clear" w:color="auto" w:fill="auto"/>
          </w:tcPr>
          <w:p w14:paraId="494AEE17" w14:textId="77777777" w:rsidR="00153DCC" w:rsidRPr="00735EA2" w:rsidRDefault="00153DCC" w:rsidP="00E8348F">
            <w:pPr>
              <w:tabs>
                <w:tab w:val="left" w:pos="7290"/>
              </w:tabs>
              <w:rPr>
                <w:b/>
                <w:sz w:val="18"/>
                <w:szCs w:val="18"/>
                <w:lang w:val="fr-CA"/>
              </w:rPr>
            </w:pPr>
            <w:r w:rsidRPr="00735EA2">
              <w:rPr>
                <w:b/>
                <w:sz w:val="18"/>
                <w:szCs w:val="18"/>
                <w:lang w:val="fr-CA"/>
              </w:rPr>
              <w:t xml:space="preserve">(V) </w:t>
            </w:r>
            <w:r w:rsidR="00836E80" w:rsidRPr="00735EA2">
              <w:rPr>
                <w:b/>
                <w:sz w:val="18"/>
                <w:szCs w:val="18"/>
                <w:lang w:val="fr-CA"/>
              </w:rPr>
              <w:t>PLAN D’ACTIVITÉS</w:t>
            </w:r>
          </w:p>
        </w:tc>
        <w:tc>
          <w:tcPr>
            <w:tcW w:w="2544" w:type="dxa"/>
            <w:shd w:val="clear" w:color="auto" w:fill="auto"/>
          </w:tcPr>
          <w:p w14:paraId="5A9CCBC9" w14:textId="77777777" w:rsidR="00153DCC" w:rsidRPr="00735EA2" w:rsidRDefault="00153DCC" w:rsidP="00E8348F">
            <w:pPr>
              <w:tabs>
                <w:tab w:val="left" w:pos="7290"/>
              </w:tabs>
              <w:jc w:val="center"/>
              <w:rPr>
                <w:b/>
                <w:sz w:val="18"/>
                <w:szCs w:val="18"/>
                <w:lang w:val="fr-CA"/>
              </w:rPr>
            </w:pPr>
            <w:r w:rsidRPr="00735EA2">
              <w:rPr>
                <w:b/>
                <w:sz w:val="18"/>
                <w:szCs w:val="18"/>
                <w:lang w:val="fr-CA"/>
              </w:rPr>
              <w:t>2020</w:t>
            </w:r>
          </w:p>
        </w:tc>
        <w:tc>
          <w:tcPr>
            <w:tcW w:w="2546" w:type="dxa"/>
          </w:tcPr>
          <w:p w14:paraId="4C42B948" w14:textId="77777777" w:rsidR="00153DCC" w:rsidRPr="00735EA2" w:rsidRDefault="00153DCC" w:rsidP="00E8348F">
            <w:pPr>
              <w:tabs>
                <w:tab w:val="left" w:pos="7290"/>
              </w:tabs>
              <w:jc w:val="center"/>
              <w:rPr>
                <w:b/>
                <w:sz w:val="18"/>
                <w:szCs w:val="18"/>
                <w:lang w:val="fr-CA"/>
              </w:rPr>
            </w:pPr>
            <w:r w:rsidRPr="00735EA2">
              <w:rPr>
                <w:b/>
                <w:sz w:val="18"/>
                <w:szCs w:val="18"/>
                <w:lang w:val="fr-CA"/>
              </w:rPr>
              <w:t>Total</w:t>
            </w:r>
          </w:p>
        </w:tc>
      </w:tr>
      <w:tr w:rsidR="00153DCC" w:rsidRPr="00735EA2" w14:paraId="4B8FFFAA" w14:textId="77777777" w:rsidTr="00E8348F">
        <w:trPr>
          <w:trHeight w:val="258"/>
        </w:trPr>
        <w:tc>
          <w:tcPr>
            <w:tcW w:w="1340" w:type="dxa"/>
            <w:vMerge w:val="restart"/>
            <w:shd w:val="clear" w:color="auto" w:fill="auto"/>
          </w:tcPr>
          <w:p w14:paraId="20523088" w14:textId="77777777" w:rsidR="00153DCC" w:rsidRPr="00735EA2" w:rsidRDefault="001F0672" w:rsidP="00E8348F">
            <w:pPr>
              <w:tabs>
                <w:tab w:val="left" w:pos="7290"/>
              </w:tabs>
              <w:rPr>
                <w:sz w:val="18"/>
                <w:szCs w:val="18"/>
                <w:lang w:val="fr-CA"/>
              </w:rPr>
            </w:pPr>
            <w:r w:rsidRPr="00735EA2">
              <w:rPr>
                <w:sz w:val="18"/>
                <w:szCs w:val="18"/>
                <w:lang w:val="fr-CA"/>
              </w:rPr>
              <w:t>ONUDI</w:t>
            </w:r>
          </w:p>
        </w:tc>
        <w:tc>
          <w:tcPr>
            <w:tcW w:w="3588" w:type="dxa"/>
            <w:shd w:val="clear" w:color="auto" w:fill="auto"/>
          </w:tcPr>
          <w:p w14:paraId="0C1CA6C1" w14:textId="77777777" w:rsidR="00153DCC" w:rsidRPr="00735EA2" w:rsidRDefault="00836E80" w:rsidP="00E8348F">
            <w:pPr>
              <w:tabs>
                <w:tab w:val="left" w:pos="7290"/>
              </w:tabs>
              <w:rPr>
                <w:sz w:val="18"/>
                <w:szCs w:val="18"/>
                <w:lang w:val="fr-CA"/>
              </w:rPr>
            </w:pPr>
            <w:r w:rsidRPr="00735EA2">
              <w:rPr>
                <w:sz w:val="18"/>
                <w:szCs w:val="18"/>
                <w:lang w:val="fr-CA"/>
              </w:rPr>
              <w:t>Élimination des SAO</w:t>
            </w:r>
            <w:r w:rsidR="00153DCC" w:rsidRPr="00735EA2">
              <w:rPr>
                <w:sz w:val="18"/>
                <w:szCs w:val="18"/>
                <w:lang w:val="fr-CA"/>
              </w:rPr>
              <w:t xml:space="preserve"> </w:t>
            </w:r>
            <w:r w:rsidR="00882494" w:rsidRPr="00735EA2">
              <w:rPr>
                <w:sz w:val="18"/>
                <w:szCs w:val="18"/>
                <w:lang w:val="fr-CA"/>
              </w:rPr>
              <w:t>(tonnes PAO)</w:t>
            </w:r>
          </w:p>
        </w:tc>
        <w:tc>
          <w:tcPr>
            <w:tcW w:w="2544" w:type="dxa"/>
            <w:shd w:val="clear" w:color="auto" w:fill="auto"/>
            <w:vAlign w:val="center"/>
          </w:tcPr>
          <w:p w14:paraId="4235E951" w14:textId="77777777" w:rsidR="00153DCC" w:rsidRPr="00735EA2" w:rsidRDefault="00153DCC" w:rsidP="00E8348F">
            <w:pPr>
              <w:tabs>
                <w:tab w:val="left" w:pos="7290"/>
              </w:tabs>
              <w:jc w:val="right"/>
              <w:rPr>
                <w:sz w:val="18"/>
                <w:szCs w:val="18"/>
                <w:lang w:val="fr-CA"/>
              </w:rPr>
            </w:pPr>
            <w:r w:rsidRPr="00735EA2">
              <w:rPr>
                <w:sz w:val="18"/>
                <w:szCs w:val="18"/>
                <w:lang w:val="fr-CA"/>
              </w:rPr>
              <w:t>18</w:t>
            </w:r>
            <w:r w:rsidR="00354731" w:rsidRPr="00735EA2">
              <w:rPr>
                <w:sz w:val="18"/>
                <w:szCs w:val="18"/>
                <w:lang w:val="fr-CA"/>
              </w:rPr>
              <w:t>7,</w:t>
            </w:r>
            <w:r w:rsidRPr="00735EA2">
              <w:rPr>
                <w:sz w:val="18"/>
                <w:szCs w:val="18"/>
                <w:lang w:val="fr-CA"/>
              </w:rPr>
              <w:t>35</w:t>
            </w:r>
          </w:p>
        </w:tc>
        <w:tc>
          <w:tcPr>
            <w:tcW w:w="2546" w:type="dxa"/>
            <w:shd w:val="clear" w:color="auto" w:fill="auto"/>
            <w:vAlign w:val="center"/>
          </w:tcPr>
          <w:p w14:paraId="2944B2E7" w14:textId="77777777" w:rsidR="00153DCC" w:rsidRPr="00735EA2" w:rsidRDefault="00153DCC" w:rsidP="00E8348F">
            <w:pPr>
              <w:tabs>
                <w:tab w:val="left" w:pos="7290"/>
              </w:tabs>
              <w:jc w:val="right"/>
              <w:rPr>
                <w:sz w:val="18"/>
                <w:szCs w:val="18"/>
                <w:lang w:val="fr-CA"/>
              </w:rPr>
            </w:pPr>
            <w:r w:rsidRPr="00735EA2">
              <w:rPr>
                <w:sz w:val="18"/>
                <w:szCs w:val="18"/>
                <w:lang w:val="fr-CA"/>
              </w:rPr>
              <w:t>18</w:t>
            </w:r>
            <w:r w:rsidR="00354731" w:rsidRPr="00735EA2">
              <w:rPr>
                <w:sz w:val="18"/>
                <w:szCs w:val="18"/>
                <w:lang w:val="fr-CA"/>
              </w:rPr>
              <w:t>7,</w:t>
            </w:r>
            <w:r w:rsidRPr="00735EA2">
              <w:rPr>
                <w:sz w:val="18"/>
                <w:szCs w:val="18"/>
                <w:lang w:val="fr-CA"/>
              </w:rPr>
              <w:t>35</w:t>
            </w:r>
          </w:p>
        </w:tc>
      </w:tr>
      <w:tr w:rsidR="00153DCC" w:rsidRPr="00735EA2" w14:paraId="0D3D971C" w14:textId="77777777" w:rsidTr="00E8348F">
        <w:trPr>
          <w:trHeight w:val="258"/>
        </w:trPr>
        <w:tc>
          <w:tcPr>
            <w:tcW w:w="1340" w:type="dxa"/>
            <w:vMerge/>
            <w:shd w:val="clear" w:color="auto" w:fill="auto"/>
          </w:tcPr>
          <w:p w14:paraId="6E4FFBFD" w14:textId="77777777" w:rsidR="00153DCC" w:rsidRPr="00735EA2" w:rsidRDefault="00153DCC" w:rsidP="00E8348F">
            <w:pPr>
              <w:tabs>
                <w:tab w:val="left" w:pos="7290"/>
              </w:tabs>
              <w:rPr>
                <w:sz w:val="18"/>
                <w:szCs w:val="18"/>
                <w:lang w:val="fr-CA"/>
              </w:rPr>
            </w:pPr>
          </w:p>
        </w:tc>
        <w:tc>
          <w:tcPr>
            <w:tcW w:w="3588" w:type="dxa"/>
            <w:shd w:val="clear" w:color="auto" w:fill="auto"/>
          </w:tcPr>
          <w:p w14:paraId="0D8313F2" w14:textId="77777777" w:rsidR="00153DCC" w:rsidRPr="00735EA2" w:rsidRDefault="003F7576" w:rsidP="00E8348F">
            <w:pPr>
              <w:tabs>
                <w:tab w:val="left" w:pos="7290"/>
              </w:tabs>
              <w:rPr>
                <w:sz w:val="18"/>
                <w:szCs w:val="18"/>
                <w:lang w:val="fr-CA"/>
              </w:rPr>
            </w:pPr>
            <w:r w:rsidRPr="00735EA2">
              <w:rPr>
                <w:sz w:val="18"/>
                <w:szCs w:val="18"/>
                <w:lang w:val="fr-CA"/>
              </w:rPr>
              <w:t>Financement</w:t>
            </w:r>
            <w:r w:rsidR="00153DCC" w:rsidRPr="00735EA2">
              <w:rPr>
                <w:sz w:val="18"/>
                <w:szCs w:val="18"/>
                <w:lang w:val="fr-CA"/>
              </w:rPr>
              <w:t xml:space="preserve"> (</w:t>
            </w:r>
            <w:r w:rsidR="00F11939" w:rsidRPr="00735EA2">
              <w:rPr>
                <w:sz w:val="18"/>
                <w:szCs w:val="18"/>
                <w:lang w:val="fr-CA"/>
              </w:rPr>
              <w:t>$US</w:t>
            </w:r>
            <w:r w:rsidR="00153DCC" w:rsidRPr="00735EA2">
              <w:rPr>
                <w:sz w:val="18"/>
                <w:szCs w:val="18"/>
                <w:lang w:val="fr-CA"/>
              </w:rPr>
              <w:t>)</w:t>
            </w:r>
          </w:p>
        </w:tc>
        <w:tc>
          <w:tcPr>
            <w:tcW w:w="2544" w:type="dxa"/>
            <w:shd w:val="clear" w:color="auto" w:fill="auto"/>
            <w:vAlign w:val="center"/>
          </w:tcPr>
          <w:p w14:paraId="78A0E847" w14:textId="77777777" w:rsidR="00153DCC" w:rsidRPr="00735EA2" w:rsidRDefault="00153DCC" w:rsidP="00756358">
            <w:pPr>
              <w:tabs>
                <w:tab w:val="left" w:pos="7290"/>
              </w:tabs>
              <w:jc w:val="right"/>
              <w:rPr>
                <w:sz w:val="18"/>
                <w:szCs w:val="18"/>
                <w:lang w:val="fr-CA"/>
              </w:rPr>
            </w:pPr>
            <w:r w:rsidRPr="00735EA2">
              <w:rPr>
                <w:sz w:val="18"/>
                <w:szCs w:val="18"/>
                <w:lang w:val="fr-CA"/>
              </w:rPr>
              <w:t>1</w:t>
            </w:r>
            <w:r w:rsidR="00354731" w:rsidRPr="00735EA2">
              <w:rPr>
                <w:sz w:val="18"/>
                <w:szCs w:val="18"/>
                <w:lang w:val="fr-CA"/>
              </w:rPr>
              <w:t>0 </w:t>
            </w:r>
            <w:r w:rsidRPr="00735EA2">
              <w:rPr>
                <w:sz w:val="18"/>
                <w:szCs w:val="18"/>
                <w:lang w:val="fr-CA"/>
              </w:rPr>
              <w:t>58</w:t>
            </w:r>
            <w:r w:rsidR="00354731" w:rsidRPr="00735EA2">
              <w:rPr>
                <w:sz w:val="18"/>
                <w:szCs w:val="18"/>
                <w:lang w:val="fr-CA"/>
              </w:rPr>
              <w:t>2 </w:t>
            </w:r>
            <w:r w:rsidRPr="00735EA2">
              <w:rPr>
                <w:sz w:val="18"/>
                <w:szCs w:val="18"/>
                <w:lang w:val="fr-CA"/>
              </w:rPr>
              <w:t>761</w:t>
            </w:r>
          </w:p>
        </w:tc>
        <w:tc>
          <w:tcPr>
            <w:tcW w:w="2546" w:type="dxa"/>
            <w:shd w:val="clear" w:color="auto" w:fill="auto"/>
            <w:vAlign w:val="center"/>
          </w:tcPr>
          <w:p w14:paraId="4FFBE2EE"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0 </w:t>
            </w:r>
            <w:r w:rsidRPr="00735EA2">
              <w:rPr>
                <w:sz w:val="18"/>
                <w:szCs w:val="18"/>
                <w:lang w:val="fr-CA"/>
              </w:rPr>
              <w:t>58</w:t>
            </w:r>
            <w:r w:rsidR="00354731" w:rsidRPr="00735EA2">
              <w:rPr>
                <w:sz w:val="18"/>
                <w:szCs w:val="18"/>
                <w:lang w:val="fr-CA"/>
              </w:rPr>
              <w:t>2 </w:t>
            </w:r>
            <w:r w:rsidRPr="00735EA2">
              <w:rPr>
                <w:sz w:val="18"/>
                <w:szCs w:val="18"/>
                <w:lang w:val="fr-CA"/>
              </w:rPr>
              <w:t>761</w:t>
            </w:r>
          </w:p>
        </w:tc>
      </w:tr>
      <w:tr w:rsidR="00153DCC" w:rsidRPr="00735EA2" w14:paraId="5EA4F745" w14:textId="77777777" w:rsidTr="00E8348F">
        <w:trPr>
          <w:trHeight w:val="258"/>
        </w:trPr>
        <w:tc>
          <w:tcPr>
            <w:tcW w:w="1340" w:type="dxa"/>
            <w:vMerge w:val="restart"/>
            <w:shd w:val="clear" w:color="auto" w:fill="auto"/>
          </w:tcPr>
          <w:p w14:paraId="0EDACE10" w14:textId="77777777" w:rsidR="00153DCC" w:rsidRPr="00735EA2" w:rsidRDefault="001F0672" w:rsidP="00E8348F">
            <w:pPr>
              <w:tabs>
                <w:tab w:val="left" w:pos="7290"/>
              </w:tabs>
              <w:rPr>
                <w:sz w:val="18"/>
                <w:szCs w:val="18"/>
                <w:lang w:val="fr-CA"/>
              </w:rPr>
            </w:pPr>
            <w:r w:rsidRPr="00735EA2">
              <w:rPr>
                <w:sz w:val="18"/>
                <w:szCs w:val="18"/>
                <w:lang w:val="fr-CA"/>
              </w:rPr>
              <w:t>Allemagne</w:t>
            </w:r>
          </w:p>
        </w:tc>
        <w:tc>
          <w:tcPr>
            <w:tcW w:w="3588" w:type="dxa"/>
            <w:shd w:val="clear" w:color="auto" w:fill="auto"/>
          </w:tcPr>
          <w:p w14:paraId="7B1FFAD3" w14:textId="77777777" w:rsidR="00153DCC" w:rsidRPr="00735EA2" w:rsidRDefault="00836E80" w:rsidP="00E8348F">
            <w:pPr>
              <w:tabs>
                <w:tab w:val="left" w:pos="7290"/>
              </w:tabs>
              <w:rPr>
                <w:sz w:val="18"/>
                <w:szCs w:val="18"/>
                <w:lang w:val="fr-CA"/>
              </w:rPr>
            </w:pPr>
            <w:r w:rsidRPr="00735EA2">
              <w:rPr>
                <w:sz w:val="18"/>
                <w:szCs w:val="18"/>
                <w:lang w:val="fr-CA"/>
              </w:rPr>
              <w:t>Élimination des SAO</w:t>
            </w:r>
            <w:r w:rsidR="00153DCC" w:rsidRPr="00735EA2">
              <w:rPr>
                <w:sz w:val="18"/>
                <w:szCs w:val="18"/>
                <w:lang w:val="fr-CA"/>
              </w:rPr>
              <w:t xml:space="preserve"> </w:t>
            </w:r>
            <w:r w:rsidR="00882494" w:rsidRPr="00735EA2">
              <w:rPr>
                <w:sz w:val="18"/>
                <w:szCs w:val="18"/>
                <w:lang w:val="fr-CA"/>
              </w:rPr>
              <w:t>(tonnes PAO)</w:t>
            </w:r>
          </w:p>
        </w:tc>
        <w:tc>
          <w:tcPr>
            <w:tcW w:w="2544" w:type="dxa"/>
            <w:shd w:val="clear" w:color="auto" w:fill="auto"/>
            <w:vAlign w:val="center"/>
          </w:tcPr>
          <w:p w14:paraId="14E667A4" w14:textId="77777777" w:rsidR="00153DCC" w:rsidRPr="00735EA2" w:rsidRDefault="00153DCC" w:rsidP="00E8348F">
            <w:pPr>
              <w:tabs>
                <w:tab w:val="left" w:pos="7290"/>
              </w:tabs>
              <w:jc w:val="right"/>
              <w:rPr>
                <w:sz w:val="18"/>
                <w:szCs w:val="18"/>
                <w:lang w:val="fr-CA"/>
              </w:rPr>
            </w:pPr>
            <w:r w:rsidRPr="00735EA2">
              <w:rPr>
                <w:sz w:val="18"/>
                <w:szCs w:val="18"/>
                <w:lang w:val="fr-CA"/>
              </w:rPr>
              <w:t>0</w:t>
            </w:r>
          </w:p>
        </w:tc>
        <w:tc>
          <w:tcPr>
            <w:tcW w:w="2546" w:type="dxa"/>
            <w:shd w:val="clear" w:color="auto" w:fill="auto"/>
            <w:vAlign w:val="center"/>
          </w:tcPr>
          <w:p w14:paraId="6622C323" w14:textId="77777777" w:rsidR="00153DCC" w:rsidRPr="00735EA2" w:rsidRDefault="00153DCC" w:rsidP="00E8348F">
            <w:pPr>
              <w:tabs>
                <w:tab w:val="left" w:pos="7290"/>
              </w:tabs>
              <w:jc w:val="right"/>
              <w:rPr>
                <w:sz w:val="18"/>
                <w:szCs w:val="18"/>
                <w:lang w:val="fr-CA"/>
              </w:rPr>
            </w:pPr>
            <w:r w:rsidRPr="00735EA2">
              <w:rPr>
                <w:sz w:val="18"/>
                <w:szCs w:val="18"/>
                <w:lang w:val="fr-CA"/>
              </w:rPr>
              <w:t>0</w:t>
            </w:r>
          </w:p>
        </w:tc>
      </w:tr>
      <w:tr w:rsidR="00153DCC" w:rsidRPr="00735EA2" w14:paraId="1DA2EEFB" w14:textId="77777777" w:rsidTr="00E8348F">
        <w:trPr>
          <w:trHeight w:val="258"/>
        </w:trPr>
        <w:tc>
          <w:tcPr>
            <w:tcW w:w="1340" w:type="dxa"/>
            <w:vMerge/>
            <w:shd w:val="clear" w:color="auto" w:fill="auto"/>
          </w:tcPr>
          <w:p w14:paraId="79AEFEEF" w14:textId="77777777" w:rsidR="00153DCC" w:rsidRPr="00735EA2" w:rsidRDefault="00153DCC" w:rsidP="00E8348F">
            <w:pPr>
              <w:tabs>
                <w:tab w:val="left" w:pos="7290"/>
              </w:tabs>
              <w:rPr>
                <w:sz w:val="18"/>
                <w:szCs w:val="18"/>
                <w:lang w:val="fr-CA"/>
              </w:rPr>
            </w:pPr>
          </w:p>
        </w:tc>
        <w:tc>
          <w:tcPr>
            <w:tcW w:w="3588" w:type="dxa"/>
            <w:shd w:val="clear" w:color="auto" w:fill="auto"/>
          </w:tcPr>
          <w:p w14:paraId="4977141B" w14:textId="77777777" w:rsidR="00153DCC" w:rsidRPr="00735EA2" w:rsidRDefault="003F7576" w:rsidP="00E8348F">
            <w:pPr>
              <w:tabs>
                <w:tab w:val="left" w:pos="7290"/>
              </w:tabs>
              <w:rPr>
                <w:sz w:val="18"/>
                <w:szCs w:val="18"/>
                <w:lang w:val="fr-CA"/>
              </w:rPr>
            </w:pPr>
            <w:r w:rsidRPr="00735EA2">
              <w:rPr>
                <w:sz w:val="18"/>
                <w:szCs w:val="18"/>
                <w:lang w:val="fr-CA"/>
              </w:rPr>
              <w:t>Financement</w:t>
            </w:r>
            <w:r w:rsidR="00153DCC" w:rsidRPr="00735EA2">
              <w:rPr>
                <w:sz w:val="18"/>
                <w:szCs w:val="18"/>
                <w:lang w:val="fr-CA"/>
              </w:rPr>
              <w:t xml:space="preserve"> (</w:t>
            </w:r>
            <w:r w:rsidR="00F11939" w:rsidRPr="00735EA2">
              <w:rPr>
                <w:sz w:val="18"/>
                <w:szCs w:val="18"/>
                <w:lang w:val="fr-CA"/>
              </w:rPr>
              <w:t>$US</w:t>
            </w:r>
            <w:r w:rsidR="00153DCC" w:rsidRPr="00735EA2">
              <w:rPr>
                <w:sz w:val="18"/>
                <w:szCs w:val="18"/>
                <w:lang w:val="fr-CA"/>
              </w:rPr>
              <w:t>)</w:t>
            </w:r>
          </w:p>
        </w:tc>
        <w:tc>
          <w:tcPr>
            <w:tcW w:w="2544" w:type="dxa"/>
            <w:shd w:val="clear" w:color="auto" w:fill="auto"/>
            <w:vAlign w:val="center"/>
          </w:tcPr>
          <w:p w14:paraId="784B1E41" w14:textId="77777777" w:rsidR="00153DCC" w:rsidRPr="00735EA2" w:rsidRDefault="00153DCC" w:rsidP="00E8348F">
            <w:pPr>
              <w:tabs>
                <w:tab w:val="left" w:pos="7290"/>
              </w:tabs>
              <w:jc w:val="right"/>
              <w:rPr>
                <w:sz w:val="18"/>
                <w:szCs w:val="18"/>
                <w:lang w:val="fr-CA"/>
              </w:rPr>
            </w:pPr>
            <w:r w:rsidRPr="00735EA2">
              <w:rPr>
                <w:sz w:val="18"/>
                <w:szCs w:val="18"/>
                <w:lang w:val="fr-CA"/>
              </w:rPr>
              <w:t>0</w:t>
            </w:r>
          </w:p>
        </w:tc>
        <w:tc>
          <w:tcPr>
            <w:tcW w:w="2546" w:type="dxa"/>
            <w:shd w:val="clear" w:color="auto" w:fill="auto"/>
            <w:vAlign w:val="center"/>
          </w:tcPr>
          <w:p w14:paraId="74D4AAA2" w14:textId="77777777" w:rsidR="00153DCC" w:rsidRPr="00735EA2" w:rsidRDefault="00153DCC" w:rsidP="00E8348F">
            <w:pPr>
              <w:tabs>
                <w:tab w:val="left" w:pos="7290"/>
              </w:tabs>
              <w:jc w:val="right"/>
              <w:rPr>
                <w:sz w:val="18"/>
                <w:szCs w:val="18"/>
                <w:lang w:val="fr-CA"/>
              </w:rPr>
            </w:pPr>
            <w:r w:rsidRPr="00735EA2">
              <w:rPr>
                <w:sz w:val="18"/>
                <w:szCs w:val="18"/>
                <w:lang w:val="fr-CA"/>
              </w:rPr>
              <w:t>0</w:t>
            </w:r>
          </w:p>
        </w:tc>
      </w:tr>
    </w:tbl>
    <w:p w14:paraId="0EB6DCD7" w14:textId="77777777" w:rsidR="00153DCC" w:rsidRPr="00735EA2" w:rsidRDefault="00153DCC" w:rsidP="00153DCC">
      <w:pPr>
        <w:tabs>
          <w:tab w:val="left" w:pos="7290"/>
        </w:tabs>
        <w:rPr>
          <w:sz w:val="18"/>
          <w:szCs w:val="18"/>
          <w:lang w:val="fr-CA"/>
        </w:rPr>
      </w:pPr>
    </w:p>
    <w:p w14:paraId="1842ECCA" w14:textId="77777777" w:rsidR="00153DCC" w:rsidRPr="00735EA2" w:rsidRDefault="00153DCC" w:rsidP="00153DCC">
      <w:pPr>
        <w:tabs>
          <w:tab w:val="left" w:pos="7290"/>
        </w:tabs>
        <w:rPr>
          <w:sz w:val="18"/>
          <w:szCs w:val="18"/>
          <w:lang w:val="fr-CA"/>
        </w:rPr>
      </w:pPr>
    </w:p>
    <w:p w14:paraId="5A82BC33" w14:textId="77777777" w:rsidR="00153DCC" w:rsidRPr="00735EA2" w:rsidRDefault="00153DCC" w:rsidP="00153DCC">
      <w:pPr>
        <w:tabs>
          <w:tab w:val="left" w:pos="7290"/>
        </w:tabs>
        <w:rPr>
          <w:sz w:val="18"/>
          <w:szCs w:val="18"/>
          <w:lang w:val="fr-CA"/>
        </w:rPr>
      </w:pPr>
    </w:p>
    <w:p w14:paraId="647AE0EB" w14:textId="77777777" w:rsidR="00153DCC" w:rsidRPr="00735EA2" w:rsidRDefault="00153DCC" w:rsidP="00153DCC">
      <w:pPr>
        <w:tabs>
          <w:tab w:val="left" w:pos="7290"/>
        </w:tabs>
        <w:rPr>
          <w:lang w:val="fr-CA"/>
        </w:rPr>
        <w:sectPr w:rsidR="00153DCC" w:rsidRPr="00735EA2" w:rsidSect="00E8348F">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CellMar>
          <w:top w:w="58" w:type="dxa"/>
          <w:left w:w="115" w:type="dxa"/>
          <w:bottom w:w="58" w:type="dxa"/>
          <w:right w:w="115" w:type="dxa"/>
        </w:tblCellMar>
        <w:tblLook w:val="04A0" w:firstRow="1" w:lastRow="0" w:firstColumn="1" w:lastColumn="0" w:noHBand="0" w:noVBand="1"/>
      </w:tblPr>
      <w:tblGrid>
        <w:gridCol w:w="2469"/>
        <w:gridCol w:w="1549"/>
        <w:gridCol w:w="1271"/>
        <w:gridCol w:w="1021"/>
        <w:gridCol w:w="855"/>
        <w:gridCol w:w="747"/>
        <w:gridCol w:w="862"/>
        <w:gridCol w:w="994"/>
        <w:gridCol w:w="674"/>
        <w:gridCol w:w="674"/>
        <w:gridCol w:w="674"/>
        <w:gridCol w:w="674"/>
        <w:gridCol w:w="594"/>
        <w:gridCol w:w="594"/>
        <w:gridCol w:w="834"/>
      </w:tblGrid>
      <w:tr w:rsidR="00836E80" w:rsidRPr="00735EA2" w14:paraId="374B268E" w14:textId="77777777" w:rsidTr="00836E80">
        <w:trPr>
          <w:trHeight w:val="186"/>
        </w:trPr>
        <w:tc>
          <w:tcPr>
            <w:tcW w:w="5289" w:type="dxa"/>
            <w:gridSpan w:val="3"/>
            <w:shd w:val="clear" w:color="auto" w:fill="auto"/>
          </w:tcPr>
          <w:p w14:paraId="591382E4" w14:textId="77777777" w:rsidR="00153DCC" w:rsidRPr="00735EA2" w:rsidRDefault="00153DCC" w:rsidP="00E8348F">
            <w:pPr>
              <w:tabs>
                <w:tab w:val="left" w:pos="7290"/>
              </w:tabs>
              <w:rPr>
                <w:b/>
                <w:sz w:val="16"/>
                <w:szCs w:val="16"/>
                <w:lang w:val="fr-CA"/>
              </w:rPr>
            </w:pPr>
            <w:r w:rsidRPr="00735EA2">
              <w:rPr>
                <w:b/>
                <w:sz w:val="16"/>
                <w:szCs w:val="16"/>
                <w:lang w:val="fr-CA"/>
              </w:rPr>
              <w:lastRenderedPageBreak/>
              <w:t xml:space="preserve">(VI) </w:t>
            </w:r>
            <w:r w:rsidR="00836E80" w:rsidRPr="00735EA2">
              <w:rPr>
                <w:b/>
                <w:sz w:val="16"/>
                <w:szCs w:val="16"/>
                <w:lang w:val="fr-CA"/>
              </w:rPr>
              <w:t>DONNÉES DU PROJET</w:t>
            </w:r>
          </w:p>
        </w:tc>
        <w:tc>
          <w:tcPr>
            <w:tcW w:w="1021" w:type="dxa"/>
            <w:shd w:val="clear" w:color="auto" w:fill="auto"/>
          </w:tcPr>
          <w:p w14:paraId="5C9157C4"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2016</w:t>
            </w:r>
          </w:p>
        </w:tc>
        <w:tc>
          <w:tcPr>
            <w:tcW w:w="855" w:type="dxa"/>
            <w:shd w:val="clear" w:color="auto" w:fill="auto"/>
          </w:tcPr>
          <w:p w14:paraId="4EE0EC78"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2017</w:t>
            </w:r>
          </w:p>
        </w:tc>
        <w:tc>
          <w:tcPr>
            <w:tcW w:w="747" w:type="dxa"/>
            <w:shd w:val="clear" w:color="auto" w:fill="auto"/>
          </w:tcPr>
          <w:p w14:paraId="25DC9182"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2018</w:t>
            </w:r>
          </w:p>
        </w:tc>
        <w:tc>
          <w:tcPr>
            <w:tcW w:w="862" w:type="dxa"/>
            <w:shd w:val="clear" w:color="auto" w:fill="auto"/>
          </w:tcPr>
          <w:p w14:paraId="19C700DF"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2019</w:t>
            </w:r>
          </w:p>
        </w:tc>
        <w:tc>
          <w:tcPr>
            <w:tcW w:w="0" w:type="auto"/>
            <w:shd w:val="clear" w:color="auto" w:fill="auto"/>
          </w:tcPr>
          <w:p w14:paraId="027919EC"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2020*</w:t>
            </w:r>
          </w:p>
        </w:tc>
        <w:tc>
          <w:tcPr>
            <w:tcW w:w="0" w:type="auto"/>
            <w:shd w:val="clear" w:color="auto" w:fill="auto"/>
          </w:tcPr>
          <w:p w14:paraId="7AE41AF8"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2021</w:t>
            </w:r>
          </w:p>
        </w:tc>
        <w:tc>
          <w:tcPr>
            <w:tcW w:w="0" w:type="auto"/>
          </w:tcPr>
          <w:p w14:paraId="1BEB8AB1" w14:textId="77777777" w:rsidR="00153DCC" w:rsidRPr="00735EA2" w:rsidRDefault="00153DCC" w:rsidP="00E8348F">
            <w:pPr>
              <w:tabs>
                <w:tab w:val="left" w:pos="7290"/>
              </w:tabs>
              <w:jc w:val="center"/>
              <w:rPr>
                <w:b/>
                <w:sz w:val="16"/>
                <w:szCs w:val="16"/>
                <w:lang w:val="fr-CA"/>
              </w:rPr>
            </w:pPr>
            <w:r w:rsidRPr="00735EA2">
              <w:rPr>
                <w:b/>
                <w:sz w:val="16"/>
                <w:szCs w:val="16"/>
                <w:lang w:val="fr-CA"/>
              </w:rPr>
              <w:t>2022</w:t>
            </w:r>
          </w:p>
        </w:tc>
        <w:tc>
          <w:tcPr>
            <w:tcW w:w="0" w:type="auto"/>
          </w:tcPr>
          <w:p w14:paraId="363476C0" w14:textId="77777777" w:rsidR="00153DCC" w:rsidRPr="00735EA2" w:rsidRDefault="00153DCC" w:rsidP="00E8348F">
            <w:pPr>
              <w:tabs>
                <w:tab w:val="left" w:pos="7290"/>
              </w:tabs>
              <w:jc w:val="center"/>
              <w:rPr>
                <w:b/>
                <w:sz w:val="16"/>
                <w:szCs w:val="16"/>
                <w:lang w:val="fr-CA"/>
              </w:rPr>
            </w:pPr>
            <w:r w:rsidRPr="00735EA2">
              <w:rPr>
                <w:b/>
                <w:sz w:val="16"/>
                <w:szCs w:val="16"/>
                <w:lang w:val="fr-CA"/>
              </w:rPr>
              <w:t>2023</w:t>
            </w:r>
          </w:p>
        </w:tc>
        <w:tc>
          <w:tcPr>
            <w:tcW w:w="0" w:type="auto"/>
          </w:tcPr>
          <w:p w14:paraId="15BC8469" w14:textId="77777777" w:rsidR="00153DCC" w:rsidRPr="00735EA2" w:rsidRDefault="00153DCC" w:rsidP="00E8348F">
            <w:pPr>
              <w:tabs>
                <w:tab w:val="left" w:pos="7290"/>
              </w:tabs>
              <w:jc w:val="center"/>
              <w:rPr>
                <w:b/>
                <w:sz w:val="16"/>
                <w:szCs w:val="16"/>
                <w:lang w:val="fr-CA"/>
              </w:rPr>
            </w:pPr>
            <w:r w:rsidRPr="00735EA2">
              <w:rPr>
                <w:b/>
                <w:sz w:val="16"/>
                <w:szCs w:val="16"/>
                <w:lang w:val="fr-CA"/>
              </w:rPr>
              <w:t>2024</w:t>
            </w:r>
          </w:p>
        </w:tc>
        <w:tc>
          <w:tcPr>
            <w:tcW w:w="0" w:type="auto"/>
          </w:tcPr>
          <w:p w14:paraId="7C306FC1" w14:textId="77777777" w:rsidR="00153DCC" w:rsidRPr="00735EA2" w:rsidRDefault="00153DCC" w:rsidP="00E8348F">
            <w:pPr>
              <w:tabs>
                <w:tab w:val="left" w:pos="7290"/>
              </w:tabs>
              <w:jc w:val="center"/>
              <w:rPr>
                <w:b/>
                <w:sz w:val="16"/>
                <w:szCs w:val="16"/>
                <w:lang w:val="fr-CA"/>
              </w:rPr>
            </w:pPr>
            <w:r w:rsidRPr="00735EA2">
              <w:rPr>
                <w:b/>
                <w:sz w:val="16"/>
                <w:szCs w:val="16"/>
                <w:lang w:val="fr-CA"/>
              </w:rPr>
              <w:t>2025</w:t>
            </w:r>
          </w:p>
        </w:tc>
        <w:tc>
          <w:tcPr>
            <w:tcW w:w="0" w:type="auto"/>
          </w:tcPr>
          <w:p w14:paraId="693C477B" w14:textId="77777777" w:rsidR="00153DCC" w:rsidRPr="00735EA2" w:rsidRDefault="00153DCC" w:rsidP="00E8348F">
            <w:pPr>
              <w:tabs>
                <w:tab w:val="left" w:pos="7290"/>
              </w:tabs>
              <w:jc w:val="center"/>
              <w:rPr>
                <w:b/>
                <w:sz w:val="16"/>
                <w:szCs w:val="16"/>
                <w:lang w:val="fr-CA"/>
              </w:rPr>
            </w:pPr>
            <w:r w:rsidRPr="00735EA2">
              <w:rPr>
                <w:b/>
                <w:sz w:val="16"/>
                <w:szCs w:val="16"/>
                <w:lang w:val="fr-CA"/>
              </w:rPr>
              <w:t>2026</w:t>
            </w:r>
          </w:p>
        </w:tc>
        <w:tc>
          <w:tcPr>
            <w:tcW w:w="0" w:type="auto"/>
            <w:shd w:val="clear" w:color="auto" w:fill="auto"/>
          </w:tcPr>
          <w:p w14:paraId="488F2A00" w14:textId="77777777" w:rsidR="00153DCC" w:rsidRPr="00735EA2" w:rsidRDefault="00153DCC" w:rsidP="00E8348F">
            <w:pPr>
              <w:tabs>
                <w:tab w:val="left" w:pos="7290"/>
              </w:tabs>
              <w:jc w:val="center"/>
              <w:rPr>
                <w:b/>
                <w:sz w:val="16"/>
                <w:szCs w:val="16"/>
                <w:lang w:val="fr-CA"/>
              </w:rPr>
            </w:pPr>
            <w:r w:rsidRPr="00735EA2">
              <w:rPr>
                <w:b/>
                <w:sz w:val="16"/>
                <w:szCs w:val="16"/>
                <w:lang w:val="fr-CA"/>
              </w:rPr>
              <w:t>Total</w:t>
            </w:r>
          </w:p>
        </w:tc>
      </w:tr>
      <w:tr w:rsidR="00836E80" w:rsidRPr="00735EA2" w14:paraId="02E2CB46" w14:textId="77777777" w:rsidTr="00836E80">
        <w:trPr>
          <w:trHeight w:val="364"/>
        </w:trPr>
        <w:tc>
          <w:tcPr>
            <w:tcW w:w="5289" w:type="dxa"/>
            <w:gridSpan w:val="3"/>
            <w:shd w:val="clear" w:color="auto" w:fill="auto"/>
          </w:tcPr>
          <w:p w14:paraId="5912E648" w14:textId="77777777" w:rsidR="00153DCC" w:rsidRPr="00735EA2" w:rsidRDefault="0080666E" w:rsidP="0011413A">
            <w:pPr>
              <w:tabs>
                <w:tab w:val="left" w:pos="7290"/>
              </w:tabs>
              <w:jc w:val="left"/>
              <w:rPr>
                <w:sz w:val="16"/>
                <w:szCs w:val="16"/>
                <w:lang w:val="fr-CA"/>
              </w:rPr>
            </w:pPr>
            <w:r w:rsidRPr="00735EA2">
              <w:rPr>
                <w:sz w:val="16"/>
                <w:szCs w:val="16"/>
                <w:lang w:val="fr-CA"/>
              </w:rPr>
              <w:t xml:space="preserve">Limites de consommation du </w:t>
            </w:r>
            <w:r w:rsidR="008908DC" w:rsidRPr="00735EA2">
              <w:rPr>
                <w:sz w:val="16"/>
                <w:szCs w:val="16"/>
                <w:lang w:val="fr-CA"/>
              </w:rPr>
              <w:t>Protocole de Montréal</w:t>
            </w:r>
            <w:r w:rsidRPr="00735EA2">
              <w:rPr>
                <w:sz w:val="16"/>
                <w:szCs w:val="16"/>
                <w:lang w:val="fr-CA"/>
              </w:rPr>
              <w:t xml:space="preserve"> </w:t>
            </w:r>
          </w:p>
        </w:tc>
        <w:tc>
          <w:tcPr>
            <w:tcW w:w="1021" w:type="dxa"/>
            <w:shd w:val="clear" w:color="auto" w:fill="auto"/>
            <w:tcMar>
              <w:left w:w="57" w:type="dxa"/>
              <w:right w:w="57" w:type="dxa"/>
            </w:tcMar>
          </w:tcPr>
          <w:p w14:paraId="45194A0C"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7 </w:t>
            </w:r>
            <w:r w:rsidRPr="00735EA2">
              <w:rPr>
                <w:sz w:val="16"/>
                <w:szCs w:val="16"/>
                <w:lang w:val="fr-CA"/>
              </w:rPr>
              <w:t>34</w:t>
            </w:r>
            <w:r w:rsidR="00354731" w:rsidRPr="00735EA2">
              <w:rPr>
                <w:sz w:val="16"/>
                <w:szCs w:val="16"/>
                <w:lang w:val="fr-CA"/>
              </w:rPr>
              <w:t>2,</w:t>
            </w:r>
            <w:r w:rsidRPr="00735EA2">
              <w:rPr>
                <w:sz w:val="16"/>
                <w:szCs w:val="16"/>
                <w:lang w:val="fr-CA"/>
              </w:rPr>
              <w:t xml:space="preserve">1 </w:t>
            </w:r>
          </w:p>
        </w:tc>
        <w:tc>
          <w:tcPr>
            <w:tcW w:w="855" w:type="dxa"/>
            <w:shd w:val="clear" w:color="auto" w:fill="auto"/>
            <w:tcMar>
              <w:left w:w="57" w:type="dxa"/>
              <w:right w:w="57" w:type="dxa"/>
            </w:tcMar>
          </w:tcPr>
          <w:p w14:paraId="763A8BCB"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7 </w:t>
            </w:r>
            <w:r w:rsidRPr="00735EA2">
              <w:rPr>
                <w:sz w:val="16"/>
                <w:szCs w:val="16"/>
                <w:lang w:val="fr-CA"/>
              </w:rPr>
              <w:t>34</w:t>
            </w:r>
            <w:r w:rsidR="00354731" w:rsidRPr="00735EA2">
              <w:rPr>
                <w:sz w:val="16"/>
                <w:szCs w:val="16"/>
                <w:lang w:val="fr-CA"/>
              </w:rPr>
              <w:t>2,</w:t>
            </w:r>
            <w:r w:rsidRPr="00735EA2">
              <w:rPr>
                <w:sz w:val="16"/>
                <w:szCs w:val="16"/>
                <w:lang w:val="fr-CA"/>
              </w:rPr>
              <w:t xml:space="preserve">1 </w:t>
            </w:r>
          </w:p>
        </w:tc>
        <w:tc>
          <w:tcPr>
            <w:tcW w:w="747" w:type="dxa"/>
            <w:shd w:val="clear" w:color="auto" w:fill="auto"/>
            <w:tcMar>
              <w:left w:w="57" w:type="dxa"/>
              <w:right w:w="57" w:type="dxa"/>
            </w:tcMar>
          </w:tcPr>
          <w:p w14:paraId="3F11D7FE"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7 </w:t>
            </w:r>
            <w:r w:rsidRPr="00735EA2">
              <w:rPr>
                <w:sz w:val="16"/>
                <w:szCs w:val="16"/>
                <w:lang w:val="fr-CA"/>
              </w:rPr>
              <w:t>34</w:t>
            </w:r>
            <w:r w:rsidR="00354731" w:rsidRPr="00735EA2">
              <w:rPr>
                <w:sz w:val="16"/>
                <w:szCs w:val="16"/>
                <w:lang w:val="fr-CA"/>
              </w:rPr>
              <w:t>2,</w:t>
            </w:r>
            <w:r w:rsidRPr="00735EA2">
              <w:rPr>
                <w:sz w:val="16"/>
                <w:szCs w:val="16"/>
                <w:lang w:val="fr-CA"/>
              </w:rPr>
              <w:t xml:space="preserve">1 </w:t>
            </w:r>
          </w:p>
        </w:tc>
        <w:tc>
          <w:tcPr>
            <w:tcW w:w="862" w:type="dxa"/>
            <w:shd w:val="clear" w:color="auto" w:fill="auto"/>
            <w:tcMar>
              <w:left w:w="57" w:type="dxa"/>
              <w:right w:w="57" w:type="dxa"/>
            </w:tcMar>
          </w:tcPr>
          <w:p w14:paraId="2A97FED2"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7 </w:t>
            </w:r>
            <w:r w:rsidRPr="00735EA2">
              <w:rPr>
                <w:sz w:val="16"/>
                <w:szCs w:val="16"/>
                <w:lang w:val="fr-CA"/>
              </w:rPr>
              <w:t>34</w:t>
            </w:r>
            <w:r w:rsidR="00354731" w:rsidRPr="00735EA2">
              <w:rPr>
                <w:sz w:val="16"/>
                <w:szCs w:val="16"/>
                <w:lang w:val="fr-CA"/>
              </w:rPr>
              <w:t>2,</w:t>
            </w:r>
            <w:r w:rsidRPr="00735EA2">
              <w:rPr>
                <w:sz w:val="16"/>
                <w:szCs w:val="16"/>
                <w:lang w:val="fr-CA"/>
              </w:rPr>
              <w:t xml:space="preserve">1 </w:t>
            </w:r>
          </w:p>
        </w:tc>
        <w:tc>
          <w:tcPr>
            <w:tcW w:w="0" w:type="auto"/>
            <w:shd w:val="clear" w:color="auto" w:fill="auto"/>
            <w:tcMar>
              <w:left w:w="57" w:type="dxa"/>
              <w:right w:w="57" w:type="dxa"/>
            </w:tcMar>
          </w:tcPr>
          <w:p w14:paraId="24178613"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2 </w:t>
            </w:r>
            <w:r w:rsidRPr="00735EA2">
              <w:rPr>
                <w:sz w:val="16"/>
                <w:szCs w:val="16"/>
                <w:lang w:val="fr-CA"/>
              </w:rPr>
              <w:t>52</w:t>
            </w:r>
            <w:r w:rsidR="00354731" w:rsidRPr="00735EA2">
              <w:rPr>
                <w:sz w:val="16"/>
                <w:szCs w:val="16"/>
                <w:lang w:val="fr-CA"/>
              </w:rPr>
              <w:t>4,</w:t>
            </w:r>
            <w:r w:rsidRPr="00735EA2">
              <w:rPr>
                <w:sz w:val="16"/>
                <w:szCs w:val="16"/>
                <w:lang w:val="fr-CA"/>
              </w:rPr>
              <w:t xml:space="preserve">9 </w:t>
            </w:r>
          </w:p>
        </w:tc>
        <w:tc>
          <w:tcPr>
            <w:tcW w:w="0" w:type="auto"/>
            <w:shd w:val="clear" w:color="auto" w:fill="auto"/>
            <w:tcMar>
              <w:left w:w="57" w:type="dxa"/>
              <w:right w:w="57" w:type="dxa"/>
            </w:tcMar>
          </w:tcPr>
          <w:p w14:paraId="357F3AD4"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2 </w:t>
            </w:r>
            <w:r w:rsidRPr="00735EA2">
              <w:rPr>
                <w:sz w:val="16"/>
                <w:szCs w:val="16"/>
                <w:lang w:val="fr-CA"/>
              </w:rPr>
              <w:t>52</w:t>
            </w:r>
            <w:r w:rsidR="00354731" w:rsidRPr="00735EA2">
              <w:rPr>
                <w:sz w:val="16"/>
                <w:szCs w:val="16"/>
                <w:lang w:val="fr-CA"/>
              </w:rPr>
              <w:t>4,</w:t>
            </w:r>
            <w:r w:rsidRPr="00735EA2">
              <w:rPr>
                <w:sz w:val="16"/>
                <w:szCs w:val="16"/>
                <w:lang w:val="fr-CA"/>
              </w:rPr>
              <w:t xml:space="preserve">9 </w:t>
            </w:r>
          </w:p>
        </w:tc>
        <w:tc>
          <w:tcPr>
            <w:tcW w:w="0" w:type="auto"/>
            <w:tcMar>
              <w:left w:w="57" w:type="dxa"/>
              <w:right w:w="57" w:type="dxa"/>
            </w:tcMar>
          </w:tcPr>
          <w:p w14:paraId="6D00AC22"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2 </w:t>
            </w:r>
            <w:r w:rsidRPr="00735EA2">
              <w:rPr>
                <w:sz w:val="16"/>
                <w:szCs w:val="16"/>
                <w:lang w:val="fr-CA"/>
              </w:rPr>
              <w:t>52</w:t>
            </w:r>
            <w:r w:rsidR="00354731" w:rsidRPr="00735EA2">
              <w:rPr>
                <w:sz w:val="16"/>
                <w:szCs w:val="16"/>
                <w:lang w:val="fr-CA"/>
              </w:rPr>
              <w:t>4,</w:t>
            </w:r>
            <w:r w:rsidRPr="00735EA2">
              <w:rPr>
                <w:sz w:val="16"/>
                <w:szCs w:val="16"/>
                <w:lang w:val="fr-CA"/>
              </w:rPr>
              <w:t xml:space="preserve">9 </w:t>
            </w:r>
          </w:p>
        </w:tc>
        <w:tc>
          <w:tcPr>
            <w:tcW w:w="0" w:type="auto"/>
            <w:tcMar>
              <w:left w:w="57" w:type="dxa"/>
              <w:right w:w="57" w:type="dxa"/>
            </w:tcMar>
          </w:tcPr>
          <w:p w14:paraId="4DD87B61"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2 </w:t>
            </w:r>
            <w:r w:rsidRPr="00735EA2">
              <w:rPr>
                <w:sz w:val="16"/>
                <w:szCs w:val="16"/>
                <w:lang w:val="fr-CA"/>
              </w:rPr>
              <w:t>52</w:t>
            </w:r>
            <w:r w:rsidR="00354731" w:rsidRPr="00735EA2">
              <w:rPr>
                <w:sz w:val="16"/>
                <w:szCs w:val="16"/>
                <w:lang w:val="fr-CA"/>
              </w:rPr>
              <w:t>4,</w:t>
            </w:r>
            <w:r w:rsidRPr="00735EA2">
              <w:rPr>
                <w:sz w:val="16"/>
                <w:szCs w:val="16"/>
                <w:lang w:val="fr-CA"/>
              </w:rPr>
              <w:t xml:space="preserve">9 </w:t>
            </w:r>
          </w:p>
        </w:tc>
        <w:tc>
          <w:tcPr>
            <w:tcW w:w="0" w:type="auto"/>
            <w:tcMar>
              <w:left w:w="57" w:type="dxa"/>
              <w:right w:w="57" w:type="dxa"/>
            </w:tcMar>
          </w:tcPr>
          <w:p w14:paraId="050208CA"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2 </w:t>
            </w:r>
            <w:r w:rsidRPr="00735EA2">
              <w:rPr>
                <w:sz w:val="16"/>
                <w:szCs w:val="16"/>
                <w:lang w:val="fr-CA"/>
              </w:rPr>
              <w:t>52</w:t>
            </w:r>
            <w:r w:rsidR="00354731" w:rsidRPr="00735EA2">
              <w:rPr>
                <w:sz w:val="16"/>
                <w:szCs w:val="16"/>
                <w:lang w:val="fr-CA"/>
              </w:rPr>
              <w:t>4,</w:t>
            </w:r>
            <w:r w:rsidRPr="00735EA2">
              <w:rPr>
                <w:sz w:val="16"/>
                <w:szCs w:val="16"/>
                <w:lang w:val="fr-CA"/>
              </w:rPr>
              <w:t xml:space="preserve">9 </w:t>
            </w:r>
          </w:p>
        </w:tc>
        <w:tc>
          <w:tcPr>
            <w:tcW w:w="0" w:type="auto"/>
            <w:tcMar>
              <w:left w:w="57" w:type="dxa"/>
              <w:right w:w="57" w:type="dxa"/>
            </w:tcMar>
          </w:tcPr>
          <w:p w14:paraId="3A17EAF9" w14:textId="77777777" w:rsidR="00153DCC" w:rsidRPr="00735EA2" w:rsidRDefault="00354731" w:rsidP="00E8348F">
            <w:pPr>
              <w:tabs>
                <w:tab w:val="left" w:pos="7290"/>
              </w:tabs>
              <w:jc w:val="right"/>
              <w:rPr>
                <w:sz w:val="16"/>
                <w:szCs w:val="16"/>
                <w:lang w:val="fr-CA"/>
              </w:rPr>
            </w:pPr>
            <w:r w:rsidRPr="00735EA2">
              <w:rPr>
                <w:sz w:val="16"/>
                <w:szCs w:val="16"/>
                <w:lang w:val="fr-CA"/>
              </w:rPr>
              <w:t>6 </w:t>
            </w:r>
            <w:r w:rsidR="00153DCC" w:rsidRPr="00735EA2">
              <w:rPr>
                <w:sz w:val="16"/>
                <w:szCs w:val="16"/>
                <w:lang w:val="fr-CA"/>
              </w:rPr>
              <w:t>26</w:t>
            </w:r>
            <w:r w:rsidRPr="00735EA2">
              <w:rPr>
                <w:sz w:val="16"/>
                <w:szCs w:val="16"/>
                <w:lang w:val="fr-CA"/>
              </w:rPr>
              <w:t>2,</w:t>
            </w:r>
            <w:r w:rsidR="00153DCC" w:rsidRPr="00735EA2">
              <w:rPr>
                <w:sz w:val="16"/>
                <w:szCs w:val="16"/>
                <w:lang w:val="fr-CA"/>
              </w:rPr>
              <w:t xml:space="preserve">4 </w:t>
            </w:r>
          </w:p>
        </w:tc>
        <w:tc>
          <w:tcPr>
            <w:tcW w:w="0" w:type="auto"/>
            <w:tcMar>
              <w:left w:w="57" w:type="dxa"/>
              <w:right w:w="57" w:type="dxa"/>
            </w:tcMar>
          </w:tcPr>
          <w:p w14:paraId="429E3823" w14:textId="77777777" w:rsidR="00153DCC" w:rsidRPr="00735EA2" w:rsidRDefault="00354731" w:rsidP="00E8348F">
            <w:pPr>
              <w:tabs>
                <w:tab w:val="left" w:pos="7290"/>
              </w:tabs>
              <w:jc w:val="right"/>
              <w:rPr>
                <w:sz w:val="16"/>
                <w:szCs w:val="16"/>
                <w:lang w:val="fr-CA"/>
              </w:rPr>
            </w:pPr>
            <w:r w:rsidRPr="00735EA2">
              <w:rPr>
                <w:sz w:val="16"/>
                <w:szCs w:val="16"/>
                <w:lang w:val="fr-CA"/>
              </w:rPr>
              <w:t>6 </w:t>
            </w:r>
            <w:r w:rsidR="00153DCC" w:rsidRPr="00735EA2">
              <w:rPr>
                <w:sz w:val="16"/>
                <w:szCs w:val="16"/>
                <w:lang w:val="fr-CA"/>
              </w:rPr>
              <w:t>26</w:t>
            </w:r>
            <w:r w:rsidRPr="00735EA2">
              <w:rPr>
                <w:sz w:val="16"/>
                <w:szCs w:val="16"/>
                <w:lang w:val="fr-CA"/>
              </w:rPr>
              <w:t>2,</w:t>
            </w:r>
            <w:r w:rsidR="00153DCC" w:rsidRPr="00735EA2">
              <w:rPr>
                <w:sz w:val="16"/>
                <w:szCs w:val="16"/>
                <w:lang w:val="fr-CA"/>
              </w:rPr>
              <w:t xml:space="preserve">4 </w:t>
            </w:r>
          </w:p>
        </w:tc>
        <w:tc>
          <w:tcPr>
            <w:tcW w:w="0" w:type="auto"/>
            <w:shd w:val="clear" w:color="auto" w:fill="auto"/>
            <w:tcMar>
              <w:left w:w="57" w:type="dxa"/>
              <w:right w:w="57" w:type="dxa"/>
            </w:tcMar>
          </w:tcPr>
          <w:p w14:paraId="4ADC5CD9" w14:textId="77777777" w:rsidR="00153DCC" w:rsidRPr="00735EA2" w:rsidRDefault="00C3657B" w:rsidP="00E8348F">
            <w:pPr>
              <w:tabs>
                <w:tab w:val="left" w:pos="7290"/>
              </w:tabs>
              <w:jc w:val="right"/>
              <w:rPr>
                <w:sz w:val="16"/>
                <w:szCs w:val="16"/>
                <w:lang w:val="fr-CA"/>
              </w:rPr>
            </w:pPr>
            <w:r w:rsidRPr="00735EA2">
              <w:rPr>
                <w:sz w:val="16"/>
                <w:szCs w:val="16"/>
                <w:lang w:val="fr-CA"/>
              </w:rPr>
              <w:t>s.o.</w:t>
            </w:r>
          </w:p>
        </w:tc>
      </w:tr>
      <w:tr w:rsidR="00836E80" w:rsidRPr="00735EA2" w14:paraId="43D87F49" w14:textId="77777777" w:rsidTr="00836E80">
        <w:trPr>
          <w:trHeight w:val="373"/>
        </w:trPr>
        <w:tc>
          <w:tcPr>
            <w:tcW w:w="5289" w:type="dxa"/>
            <w:gridSpan w:val="3"/>
            <w:shd w:val="clear" w:color="auto" w:fill="auto"/>
          </w:tcPr>
          <w:p w14:paraId="519CF91F" w14:textId="77777777" w:rsidR="00153DCC" w:rsidRPr="00735EA2" w:rsidRDefault="00F90D0B" w:rsidP="0011413A">
            <w:pPr>
              <w:tabs>
                <w:tab w:val="left" w:pos="7290"/>
              </w:tabs>
              <w:jc w:val="left"/>
              <w:rPr>
                <w:sz w:val="16"/>
                <w:szCs w:val="16"/>
                <w:lang w:val="fr-CA"/>
              </w:rPr>
            </w:pPr>
            <w:r w:rsidRPr="00735EA2">
              <w:rPr>
                <w:sz w:val="16"/>
                <w:szCs w:val="16"/>
                <w:lang w:val="fr-CA"/>
              </w:rPr>
              <w:t xml:space="preserve">Consommation maximale </w:t>
            </w:r>
            <w:r w:rsidR="00CF5A1B" w:rsidRPr="00735EA2">
              <w:rPr>
                <w:sz w:val="16"/>
                <w:szCs w:val="16"/>
                <w:lang w:val="fr-CA"/>
              </w:rPr>
              <w:t>admissible</w:t>
            </w:r>
            <w:r w:rsidR="00153DCC" w:rsidRPr="00735EA2">
              <w:rPr>
                <w:sz w:val="16"/>
                <w:szCs w:val="16"/>
                <w:lang w:val="fr-CA"/>
              </w:rPr>
              <w:t xml:space="preserve"> </w:t>
            </w:r>
            <w:r w:rsidR="00882494" w:rsidRPr="00735EA2">
              <w:rPr>
                <w:sz w:val="16"/>
                <w:szCs w:val="16"/>
                <w:lang w:val="fr-CA"/>
              </w:rPr>
              <w:t>(tonnes PAO)</w:t>
            </w:r>
          </w:p>
        </w:tc>
        <w:tc>
          <w:tcPr>
            <w:tcW w:w="1021" w:type="dxa"/>
            <w:shd w:val="clear" w:color="auto" w:fill="auto"/>
            <w:tcMar>
              <w:left w:w="57" w:type="dxa"/>
              <w:right w:w="57" w:type="dxa"/>
            </w:tcMar>
          </w:tcPr>
          <w:p w14:paraId="0E0DF90D"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2 </w:t>
            </w:r>
            <w:r w:rsidR="00153DCC" w:rsidRPr="00735EA2">
              <w:rPr>
                <w:color w:val="000000"/>
                <w:sz w:val="16"/>
                <w:szCs w:val="16"/>
                <w:lang w:val="fr-CA"/>
              </w:rPr>
              <w:t>28</w:t>
            </w:r>
            <w:r w:rsidRPr="00735EA2">
              <w:rPr>
                <w:color w:val="000000"/>
                <w:sz w:val="16"/>
                <w:szCs w:val="16"/>
                <w:lang w:val="fr-CA"/>
              </w:rPr>
              <w:t>6,</w:t>
            </w:r>
            <w:r w:rsidR="00153DCC" w:rsidRPr="00735EA2">
              <w:rPr>
                <w:color w:val="000000"/>
                <w:sz w:val="16"/>
                <w:szCs w:val="16"/>
                <w:lang w:val="fr-CA"/>
              </w:rPr>
              <w:t xml:space="preserve">0 </w:t>
            </w:r>
          </w:p>
        </w:tc>
        <w:tc>
          <w:tcPr>
            <w:tcW w:w="855" w:type="dxa"/>
            <w:shd w:val="clear" w:color="auto" w:fill="auto"/>
            <w:tcMar>
              <w:left w:w="57" w:type="dxa"/>
              <w:right w:w="57" w:type="dxa"/>
            </w:tcMar>
          </w:tcPr>
          <w:p w14:paraId="49182996"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2 </w:t>
            </w:r>
            <w:r w:rsidR="00153DCC" w:rsidRPr="00735EA2">
              <w:rPr>
                <w:color w:val="000000"/>
                <w:sz w:val="16"/>
                <w:szCs w:val="16"/>
                <w:lang w:val="fr-CA"/>
              </w:rPr>
              <w:t>28</w:t>
            </w:r>
            <w:r w:rsidRPr="00735EA2">
              <w:rPr>
                <w:color w:val="000000"/>
                <w:sz w:val="16"/>
                <w:szCs w:val="16"/>
                <w:lang w:val="fr-CA"/>
              </w:rPr>
              <w:t>6,</w:t>
            </w:r>
            <w:r w:rsidR="00153DCC" w:rsidRPr="00735EA2">
              <w:rPr>
                <w:color w:val="000000"/>
                <w:sz w:val="16"/>
                <w:szCs w:val="16"/>
                <w:lang w:val="fr-CA"/>
              </w:rPr>
              <w:t xml:space="preserve">0 </w:t>
            </w:r>
          </w:p>
        </w:tc>
        <w:tc>
          <w:tcPr>
            <w:tcW w:w="747" w:type="dxa"/>
            <w:shd w:val="clear" w:color="auto" w:fill="auto"/>
            <w:tcMar>
              <w:left w:w="57" w:type="dxa"/>
              <w:right w:w="57" w:type="dxa"/>
            </w:tcMar>
          </w:tcPr>
          <w:p w14:paraId="3F002C5E"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2 </w:t>
            </w:r>
            <w:r w:rsidR="00153DCC" w:rsidRPr="00735EA2">
              <w:rPr>
                <w:color w:val="000000"/>
                <w:sz w:val="16"/>
                <w:szCs w:val="16"/>
                <w:lang w:val="fr-CA"/>
              </w:rPr>
              <w:t>03</w:t>
            </w:r>
            <w:r w:rsidRPr="00735EA2">
              <w:rPr>
                <w:color w:val="000000"/>
                <w:sz w:val="16"/>
                <w:szCs w:val="16"/>
                <w:lang w:val="fr-CA"/>
              </w:rPr>
              <w:t>2,</w:t>
            </w:r>
            <w:r w:rsidR="00153DCC" w:rsidRPr="00735EA2">
              <w:rPr>
                <w:color w:val="000000"/>
                <w:sz w:val="16"/>
                <w:szCs w:val="16"/>
                <w:lang w:val="fr-CA"/>
              </w:rPr>
              <w:t xml:space="preserve">0 </w:t>
            </w:r>
          </w:p>
        </w:tc>
        <w:tc>
          <w:tcPr>
            <w:tcW w:w="862" w:type="dxa"/>
            <w:shd w:val="clear" w:color="auto" w:fill="auto"/>
            <w:tcMar>
              <w:left w:w="57" w:type="dxa"/>
              <w:right w:w="57" w:type="dxa"/>
            </w:tcMar>
          </w:tcPr>
          <w:p w14:paraId="04B2F9EE"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2 </w:t>
            </w:r>
            <w:r w:rsidR="00153DCC" w:rsidRPr="00735EA2">
              <w:rPr>
                <w:color w:val="000000"/>
                <w:sz w:val="16"/>
                <w:szCs w:val="16"/>
                <w:lang w:val="fr-CA"/>
              </w:rPr>
              <w:t>03</w:t>
            </w:r>
            <w:r w:rsidRPr="00735EA2">
              <w:rPr>
                <w:color w:val="000000"/>
                <w:sz w:val="16"/>
                <w:szCs w:val="16"/>
                <w:lang w:val="fr-CA"/>
              </w:rPr>
              <w:t>2,</w:t>
            </w:r>
            <w:r w:rsidR="00153DCC" w:rsidRPr="00735EA2">
              <w:rPr>
                <w:color w:val="000000"/>
                <w:sz w:val="16"/>
                <w:szCs w:val="16"/>
                <w:lang w:val="fr-CA"/>
              </w:rPr>
              <w:t xml:space="preserve">0 </w:t>
            </w:r>
          </w:p>
        </w:tc>
        <w:tc>
          <w:tcPr>
            <w:tcW w:w="0" w:type="auto"/>
            <w:shd w:val="clear" w:color="auto" w:fill="auto"/>
            <w:tcMar>
              <w:left w:w="57" w:type="dxa"/>
              <w:right w:w="57" w:type="dxa"/>
            </w:tcMar>
          </w:tcPr>
          <w:p w14:paraId="612AC287"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1 </w:t>
            </w:r>
            <w:r w:rsidR="00153DCC" w:rsidRPr="00735EA2">
              <w:rPr>
                <w:color w:val="000000"/>
                <w:sz w:val="16"/>
                <w:szCs w:val="16"/>
                <w:lang w:val="fr-CA"/>
              </w:rPr>
              <w:t>39</w:t>
            </w:r>
            <w:r w:rsidRPr="00735EA2">
              <w:rPr>
                <w:color w:val="000000"/>
                <w:sz w:val="16"/>
                <w:szCs w:val="16"/>
                <w:lang w:val="fr-CA"/>
              </w:rPr>
              <w:t>7,</w:t>
            </w:r>
            <w:r w:rsidR="00153DCC" w:rsidRPr="00735EA2">
              <w:rPr>
                <w:color w:val="000000"/>
                <w:sz w:val="16"/>
                <w:szCs w:val="16"/>
                <w:lang w:val="fr-CA"/>
              </w:rPr>
              <w:t xml:space="preserve">0 </w:t>
            </w:r>
          </w:p>
        </w:tc>
        <w:tc>
          <w:tcPr>
            <w:tcW w:w="0" w:type="auto"/>
            <w:shd w:val="clear" w:color="auto" w:fill="auto"/>
            <w:tcMar>
              <w:left w:w="57" w:type="dxa"/>
              <w:right w:w="57" w:type="dxa"/>
            </w:tcMar>
          </w:tcPr>
          <w:p w14:paraId="40758F2F"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1 </w:t>
            </w:r>
            <w:r w:rsidR="00153DCC" w:rsidRPr="00735EA2">
              <w:rPr>
                <w:color w:val="000000"/>
                <w:sz w:val="16"/>
                <w:szCs w:val="16"/>
                <w:lang w:val="fr-CA"/>
              </w:rPr>
              <w:t>39</w:t>
            </w:r>
            <w:r w:rsidRPr="00735EA2">
              <w:rPr>
                <w:color w:val="000000"/>
                <w:sz w:val="16"/>
                <w:szCs w:val="16"/>
                <w:lang w:val="fr-CA"/>
              </w:rPr>
              <w:t>7,</w:t>
            </w:r>
            <w:r w:rsidR="00153DCC" w:rsidRPr="00735EA2">
              <w:rPr>
                <w:color w:val="000000"/>
                <w:sz w:val="16"/>
                <w:szCs w:val="16"/>
                <w:lang w:val="fr-CA"/>
              </w:rPr>
              <w:t xml:space="preserve">0 </w:t>
            </w:r>
          </w:p>
        </w:tc>
        <w:tc>
          <w:tcPr>
            <w:tcW w:w="0" w:type="auto"/>
            <w:shd w:val="clear" w:color="auto" w:fill="auto"/>
            <w:tcMar>
              <w:left w:w="57" w:type="dxa"/>
              <w:right w:w="57" w:type="dxa"/>
            </w:tcMar>
          </w:tcPr>
          <w:p w14:paraId="7902C541"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1 </w:t>
            </w:r>
            <w:r w:rsidR="00153DCC" w:rsidRPr="00735EA2">
              <w:rPr>
                <w:color w:val="000000"/>
                <w:sz w:val="16"/>
                <w:szCs w:val="16"/>
                <w:lang w:val="fr-CA"/>
              </w:rPr>
              <w:t>39</w:t>
            </w:r>
            <w:r w:rsidRPr="00735EA2">
              <w:rPr>
                <w:color w:val="000000"/>
                <w:sz w:val="16"/>
                <w:szCs w:val="16"/>
                <w:lang w:val="fr-CA"/>
              </w:rPr>
              <w:t>7,</w:t>
            </w:r>
            <w:r w:rsidR="00153DCC" w:rsidRPr="00735EA2">
              <w:rPr>
                <w:color w:val="000000"/>
                <w:sz w:val="16"/>
                <w:szCs w:val="16"/>
                <w:lang w:val="fr-CA"/>
              </w:rPr>
              <w:t xml:space="preserve">0 </w:t>
            </w:r>
          </w:p>
        </w:tc>
        <w:tc>
          <w:tcPr>
            <w:tcW w:w="0" w:type="auto"/>
            <w:shd w:val="clear" w:color="auto" w:fill="auto"/>
            <w:tcMar>
              <w:left w:w="57" w:type="dxa"/>
              <w:right w:w="57" w:type="dxa"/>
            </w:tcMar>
          </w:tcPr>
          <w:p w14:paraId="7A563DE1"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76</w:t>
            </w:r>
            <w:r w:rsidR="00354731" w:rsidRPr="00735EA2">
              <w:rPr>
                <w:color w:val="000000"/>
                <w:sz w:val="16"/>
                <w:szCs w:val="16"/>
                <w:lang w:val="fr-CA"/>
              </w:rPr>
              <w:t>2,</w:t>
            </w:r>
            <w:r w:rsidRPr="00735EA2">
              <w:rPr>
                <w:color w:val="000000"/>
                <w:sz w:val="16"/>
                <w:szCs w:val="16"/>
                <w:lang w:val="fr-CA"/>
              </w:rPr>
              <w:t xml:space="preserve">0 </w:t>
            </w:r>
          </w:p>
        </w:tc>
        <w:tc>
          <w:tcPr>
            <w:tcW w:w="0" w:type="auto"/>
            <w:shd w:val="clear" w:color="auto" w:fill="auto"/>
            <w:tcMar>
              <w:left w:w="57" w:type="dxa"/>
              <w:right w:w="57" w:type="dxa"/>
            </w:tcMar>
          </w:tcPr>
          <w:p w14:paraId="5990D6E6"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76</w:t>
            </w:r>
            <w:r w:rsidR="00354731" w:rsidRPr="00735EA2">
              <w:rPr>
                <w:color w:val="000000"/>
                <w:sz w:val="16"/>
                <w:szCs w:val="16"/>
                <w:lang w:val="fr-CA"/>
              </w:rPr>
              <w:t>2,</w:t>
            </w:r>
            <w:r w:rsidRPr="00735EA2">
              <w:rPr>
                <w:color w:val="000000"/>
                <w:sz w:val="16"/>
                <w:szCs w:val="16"/>
                <w:lang w:val="fr-CA"/>
              </w:rPr>
              <w:t xml:space="preserve">0 </w:t>
            </w:r>
          </w:p>
        </w:tc>
        <w:tc>
          <w:tcPr>
            <w:tcW w:w="0" w:type="auto"/>
            <w:shd w:val="clear" w:color="auto" w:fill="auto"/>
            <w:tcMar>
              <w:left w:w="57" w:type="dxa"/>
              <w:right w:w="57" w:type="dxa"/>
            </w:tcMar>
          </w:tcPr>
          <w:p w14:paraId="249120A1"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16</w:t>
            </w:r>
            <w:r w:rsidR="00354731" w:rsidRPr="00735EA2">
              <w:rPr>
                <w:color w:val="000000"/>
                <w:sz w:val="16"/>
                <w:szCs w:val="16"/>
                <w:lang w:val="fr-CA"/>
              </w:rPr>
              <w:t>5,</w:t>
            </w:r>
            <w:r w:rsidRPr="00735EA2">
              <w:rPr>
                <w:color w:val="000000"/>
                <w:sz w:val="16"/>
                <w:szCs w:val="16"/>
                <w:lang w:val="fr-CA"/>
              </w:rPr>
              <w:t xml:space="preserve">0 </w:t>
            </w:r>
          </w:p>
        </w:tc>
        <w:tc>
          <w:tcPr>
            <w:tcW w:w="0" w:type="auto"/>
            <w:shd w:val="clear" w:color="auto" w:fill="auto"/>
            <w:tcMar>
              <w:left w:w="57" w:type="dxa"/>
              <w:right w:w="57" w:type="dxa"/>
            </w:tcMar>
          </w:tcPr>
          <w:p w14:paraId="6E9D899E"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0,</w:t>
            </w:r>
            <w:r w:rsidR="00153DCC" w:rsidRPr="00735EA2">
              <w:rPr>
                <w:color w:val="000000"/>
                <w:sz w:val="16"/>
                <w:szCs w:val="16"/>
                <w:lang w:val="fr-CA"/>
              </w:rPr>
              <w:t xml:space="preserve">0 </w:t>
            </w:r>
          </w:p>
        </w:tc>
        <w:tc>
          <w:tcPr>
            <w:tcW w:w="0" w:type="auto"/>
            <w:shd w:val="clear" w:color="auto" w:fill="auto"/>
            <w:tcMar>
              <w:left w:w="57" w:type="dxa"/>
              <w:right w:w="57" w:type="dxa"/>
            </w:tcMar>
          </w:tcPr>
          <w:p w14:paraId="2CB55707" w14:textId="77777777" w:rsidR="00153DCC" w:rsidRPr="00735EA2" w:rsidRDefault="00C3657B" w:rsidP="00E8348F">
            <w:pPr>
              <w:tabs>
                <w:tab w:val="left" w:pos="7290"/>
              </w:tabs>
              <w:jc w:val="right"/>
              <w:rPr>
                <w:sz w:val="16"/>
                <w:szCs w:val="16"/>
                <w:lang w:val="fr-CA"/>
              </w:rPr>
            </w:pPr>
            <w:r w:rsidRPr="00735EA2">
              <w:rPr>
                <w:color w:val="000000"/>
                <w:sz w:val="16"/>
                <w:szCs w:val="16"/>
                <w:lang w:val="fr-CA"/>
              </w:rPr>
              <w:t>s.o.</w:t>
            </w:r>
          </w:p>
        </w:tc>
      </w:tr>
      <w:tr w:rsidR="00836E80" w:rsidRPr="00735EA2" w14:paraId="075C2677" w14:textId="77777777" w:rsidTr="00836E80">
        <w:trPr>
          <w:trHeight w:val="196"/>
        </w:trPr>
        <w:tc>
          <w:tcPr>
            <w:tcW w:w="2469" w:type="dxa"/>
            <w:vMerge w:val="restart"/>
            <w:shd w:val="clear" w:color="auto" w:fill="auto"/>
          </w:tcPr>
          <w:p w14:paraId="6397E1E5" w14:textId="77777777" w:rsidR="00153DCC" w:rsidRPr="00735EA2" w:rsidRDefault="00836E80" w:rsidP="0011413A">
            <w:pPr>
              <w:tabs>
                <w:tab w:val="left" w:pos="7290"/>
              </w:tabs>
              <w:jc w:val="left"/>
              <w:rPr>
                <w:sz w:val="16"/>
                <w:szCs w:val="16"/>
                <w:lang w:val="fr-CA"/>
              </w:rPr>
            </w:pPr>
            <w:r w:rsidRPr="00735EA2">
              <w:rPr>
                <w:sz w:val="16"/>
                <w:szCs w:val="16"/>
                <w:lang w:val="fr-CA"/>
              </w:rPr>
              <w:t>Financement convenu</w:t>
            </w:r>
            <w:r w:rsidR="00153DCC" w:rsidRPr="00735EA2">
              <w:rPr>
                <w:sz w:val="16"/>
                <w:szCs w:val="16"/>
                <w:lang w:val="fr-CA"/>
              </w:rPr>
              <w:t xml:space="preserve"> (</w:t>
            </w:r>
            <w:r w:rsidR="00F11939" w:rsidRPr="00735EA2">
              <w:rPr>
                <w:sz w:val="16"/>
                <w:szCs w:val="16"/>
                <w:lang w:val="fr-CA"/>
              </w:rPr>
              <w:t>$US</w:t>
            </w:r>
            <w:r w:rsidR="00153DCC" w:rsidRPr="00735EA2">
              <w:rPr>
                <w:sz w:val="16"/>
                <w:szCs w:val="16"/>
                <w:lang w:val="fr-CA"/>
              </w:rPr>
              <w:t>)**</w:t>
            </w:r>
          </w:p>
        </w:tc>
        <w:tc>
          <w:tcPr>
            <w:tcW w:w="1549" w:type="dxa"/>
            <w:vMerge w:val="restart"/>
            <w:shd w:val="clear" w:color="auto" w:fill="auto"/>
          </w:tcPr>
          <w:p w14:paraId="54C1E7E1" w14:textId="77777777" w:rsidR="00153DCC" w:rsidRPr="00735EA2" w:rsidRDefault="001F0672" w:rsidP="00E8348F">
            <w:pPr>
              <w:tabs>
                <w:tab w:val="left" w:pos="7290"/>
              </w:tabs>
              <w:rPr>
                <w:sz w:val="16"/>
                <w:szCs w:val="16"/>
                <w:lang w:val="fr-CA"/>
              </w:rPr>
            </w:pPr>
            <w:r w:rsidRPr="00735EA2">
              <w:rPr>
                <w:sz w:val="16"/>
                <w:szCs w:val="16"/>
                <w:lang w:val="fr-CA"/>
              </w:rPr>
              <w:t>ONUDI</w:t>
            </w:r>
          </w:p>
        </w:tc>
        <w:tc>
          <w:tcPr>
            <w:tcW w:w="1271" w:type="dxa"/>
            <w:shd w:val="clear" w:color="auto" w:fill="auto"/>
          </w:tcPr>
          <w:p w14:paraId="2DE98CD7" w14:textId="77777777" w:rsidR="00153DCC" w:rsidRPr="00735EA2" w:rsidRDefault="00836E80" w:rsidP="0011413A">
            <w:pPr>
              <w:tabs>
                <w:tab w:val="left" w:pos="7290"/>
              </w:tabs>
              <w:jc w:val="left"/>
              <w:rPr>
                <w:sz w:val="16"/>
                <w:szCs w:val="16"/>
                <w:lang w:val="fr-CA"/>
              </w:rPr>
            </w:pPr>
            <w:r w:rsidRPr="00735EA2">
              <w:rPr>
                <w:sz w:val="16"/>
                <w:szCs w:val="16"/>
                <w:lang w:val="fr-CA"/>
              </w:rPr>
              <w:t>Coûts du projet</w:t>
            </w:r>
          </w:p>
        </w:tc>
        <w:tc>
          <w:tcPr>
            <w:tcW w:w="1021" w:type="dxa"/>
            <w:shd w:val="clear" w:color="auto" w:fill="auto"/>
            <w:tcMar>
              <w:left w:w="57" w:type="dxa"/>
              <w:right w:w="57" w:type="dxa"/>
            </w:tcMar>
          </w:tcPr>
          <w:p w14:paraId="73CCCF5F"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7 </w:t>
            </w:r>
            <w:r w:rsidR="00153DCC" w:rsidRPr="00735EA2">
              <w:rPr>
                <w:color w:val="000000"/>
                <w:sz w:val="16"/>
                <w:szCs w:val="16"/>
                <w:lang w:val="fr-CA"/>
              </w:rPr>
              <w:t>51</w:t>
            </w:r>
            <w:r w:rsidRPr="00735EA2">
              <w:rPr>
                <w:color w:val="000000"/>
                <w:sz w:val="16"/>
                <w:szCs w:val="16"/>
                <w:lang w:val="fr-CA"/>
              </w:rPr>
              <w:t>4 </w:t>
            </w:r>
            <w:r w:rsidR="00153DCC" w:rsidRPr="00735EA2">
              <w:rPr>
                <w:color w:val="000000"/>
                <w:sz w:val="16"/>
                <w:szCs w:val="16"/>
                <w:lang w:val="fr-CA"/>
              </w:rPr>
              <w:t>867</w:t>
            </w:r>
          </w:p>
        </w:tc>
        <w:tc>
          <w:tcPr>
            <w:tcW w:w="855" w:type="dxa"/>
            <w:shd w:val="clear" w:color="auto" w:fill="auto"/>
            <w:tcMar>
              <w:left w:w="57" w:type="dxa"/>
              <w:right w:w="57" w:type="dxa"/>
            </w:tcMar>
          </w:tcPr>
          <w:p w14:paraId="133C635B"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8 </w:t>
            </w:r>
            <w:r w:rsidR="00153DCC" w:rsidRPr="00735EA2">
              <w:rPr>
                <w:color w:val="000000"/>
                <w:sz w:val="16"/>
                <w:szCs w:val="16"/>
                <w:lang w:val="fr-CA"/>
              </w:rPr>
              <w:t>73</w:t>
            </w:r>
            <w:r w:rsidRPr="00735EA2">
              <w:rPr>
                <w:color w:val="000000"/>
                <w:sz w:val="16"/>
                <w:szCs w:val="16"/>
                <w:lang w:val="fr-CA"/>
              </w:rPr>
              <w:t>2 </w:t>
            </w:r>
            <w:r w:rsidR="00153DCC" w:rsidRPr="00735EA2">
              <w:rPr>
                <w:color w:val="000000"/>
                <w:sz w:val="16"/>
                <w:szCs w:val="16"/>
                <w:lang w:val="fr-CA"/>
              </w:rPr>
              <w:t>614</w:t>
            </w:r>
          </w:p>
        </w:tc>
        <w:tc>
          <w:tcPr>
            <w:tcW w:w="747" w:type="dxa"/>
            <w:shd w:val="clear" w:color="auto" w:fill="auto"/>
            <w:tcMar>
              <w:left w:w="57" w:type="dxa"/>
              <w:right w:w="57" w:type="dxa"/>
            </w:tcMar>
          </w:tcPr>
          <w:p w14:paraId="0EBC46A5"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62" w:type="dxa"/>
            <w:shd w:val="clear" w:color="auto" w:fill="auto"/>
            <w:tcMar>
              <w:left w:w="57" w:type="dxa"/>
              <w:right w:w="57" w:type="dxa"/>
            </w:tcMar>
          </w:tcPr>
          <w:p w14:paraId="67EEDE56"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51D48480"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9 </w:t>
            </w:r>
            <w:r w:rsidR="00153DCC" w:rsidRPr="00735EA2">
              <w:rPr>
                <w:color w:val="000000"/>
                <w:sz w:val="16"/>
                <w:szCs w:val="16"/>
                <w:lang w:val="fr-CA"/>
              </w:rPr>
              <w:t>89</w:t>
            </w:r>
            <w:r w:rsidRPr="00735EA2">
              <w:rPr>
                <w:color w:val="000000"/>
                <w:sz w:val="16"/>
                <w:szCs w:val="16"/>
                <w:lang w:val="fr-CA"/>
              </w:rPr>
              <w:t>0 </w:t>
            </w:r>
            <w:r w:rsidR="00153DCC" w:rsidRPr="00735EA2">
              <w:rPr>
                <w:color w:val="000000"/>
                <w:sz w:val="16"/>
                <w:szCs w:val="16"/>
                <w:lang w:val="fr-CA"/>
              </w:rPr>
              <w:t>431</w:t>
            </w:r>
          </w:p>
        </w:tc>
        <w:tc>
          <w:tcPr>
            <w:tcW w:w="0" w:type="auto"/>
            <w:shd w:val="clear" w:color="auto" w:fill="auto"/>
            <w:tcMar>
              <w:left w:w="57" w:type="dxa"/>
              <w:right w:w="57" w:type="dxa"/>
            </w:tcMar>
          </w:tcPr>
          <w:p w14:paraId="60EBF49F"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7145499"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41FE4D72"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3EDDC6A"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672DABB7"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E218A2F"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47BF0CD5" w14:textId="77777777" w:rsidR="00153DCC" w:rsidRPr="00735EA2" w:rsidRDefault="00153DCC" w:rsidP="00E8348F">
            <w:pPr>
              <w:tabs>
                <w:tab w:val="left" w:pos="7290"/>
              </w:tabs>
              <w:jc w:val="right"/>
              <w:rPr>
                <w:sz w:val="16"/>
                <w:szCs w:val="16"/>
                <w:lang w:val="fr-CA"/>
              </w:rPr>
            </w:pPr>
          </w:p>
        </w:tc>
      </w:tr>
      <w:tr w:rsidR="00836E80" w:rsidRPr="00735EA2" w14:paraId="5633A3C5" w14:textId="77777777" w:rsidTr="00836E80">
        <w:trPr>
          <w:trHeight w:val="196"/>
        </w:trPr>
        <w:tc>
          <w:tcPr>
            <w:tcW w:w="2469" w:type="dxa"/>
            <w:vMerge/>
            <w:shd w:val="clear" w:color="auto" w:fill="auto"/>
          </w:tcPr>
          <w:p w14:paraId="753C69F6" w14:textId="77777777" w:rsidR="00153DCC" w:rsidRPr="00735EA2" w:rsidRDefault="00153DCC" w:rsidP="00E8348F">
            <w:pPr>
              <w:tabs>
                <w:tab w:val="left" w:pos="7290"/>
              </w:tabs>
              <w:rPr>
                <w:sz w:val="16"/>
                <w:szCs w:val="16"/>
                <w:lang w:val="fr-CA"/>
              </w:rPr>
            </w:pPr>
          </w:p>
        </w:tc>
        <w:tc>
          <w:tcPr>
            <w:tcW w:w="1549" w:type="dxa"/>
            <w:vMerge/>
            <w:shd w:val="clear" w:color="auto" w:fill="auto"/>
          </w:tcPr>
          <w:p w14:paraId="29B9EE31" w14:textId="77777777" w:rsidR="00153DCC" w:rsidRPr="00735EA2" w:rsidRDefault="00153DCC" w:rsidP="00E8348F">
            <w:pPr>
              <w:tabs>
                <w:tab w:val="left" w:pos="7290"/>
              </w:tabs>
              <w:rPr>
                <w:sz w:val="16"/>
                <w:szCs w:val="16"/>
                <w:lang w:val="fr-CA"/>
              </w:rPr>
            </w:pPr>
          </w:p>
        </w:tc>
        <w:tc>
          <w:tcPr>
            <w:tcW w:w="1271" w:type="dxa"/>
            <w:shd w:val="clear" w:color="auto" w:fill="auto"/>
          </w:tcPr>
          <w:p w14:paraId="5CF38FF6" w14:textId="77777777" w:rsidR="00153DCC" w:rsidRPr="00735EA2" w:rsidRDefault="00836E80" w:rsidP="0011413A">
            <w:pPr>
              <w:tabs>
                <w:tab w:val="left" w:pos="7290"/>
              </w:tabs>
              <w:jc w:val="left"/>
              <w:rPr>
                <w:sz w:val="16"/>
                <w:szCs w:val="16"/>
                <w:lang w:val="fr-CA"/>
              </w:rPr>
            </w:pPr>
            <w:r w:rsidRPr="00735EA2">
              <w:rPr>
                <w:sz w:val="16"/>
                <w:szCs w:val="16"/>
                <w:lang w:val="fr-CA"/>
              </w:rPr>
              <w:t>Coûts d’appui</w:t>
            </w:r>
          </w:p>
        </w:tc>
        <w:tc>
          <w:tcPr>
            <w:tcW w:w="1021" w:type="dxa"/>
            <w:shd w:val="clear" w:color="auto" w:fill="auto"/>
            <w:tcMar>
              <w:left w:w="57" w:type="dxa"/>
              <w:right w:w="57" w:type="dxa"/>
            </w:tcMar>
          </w:tcPr>
          <w:p w14:paraId="06E6B91F"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52</w:t>
            </w:r>
            <w:r w:rsidR="00354731" w:rsidRPr="00735EA2">
              <w:rPr>
                <w:color w:val="000000"/>
                <w:sz w:val="16"/>
                <w:szCs w:val="16"/>
                <w:lang w:val="fr-CA"/>
              </w:rPr>
              <w:t>6 </w:t>
            </w:r>
            <w:r w:rsidRPr="00735EA2">
              <w:rPr>
                <w:color w:val="000000"/>
                <w:sz w:val="16"/>
                <w:szCs w:val="16"/>
                <w:lang w:val="fr-CA"/>
              </w:rPr>
              <w:t>041</w:t>
            </w:r>
          </w:p>
        </w:tc>
        <w:tc>
          <w:tcPr>
            <w:tcW w:w="855" w:type="dxa"/>
            <w:shd w:val="clear" w:color="auto" w:fill="auto"/>
            <w:tcMar>
              <w:left w:w="57" w:type="dxa"/>
              <w:right w:w="57" w:type="dxa"/>
            </w:tcMar>
          </w:tcPr>
          <w:p w14:paraId="5C588B30"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56</w:t>
            </w:r>
            <w:r w:rsidR="00354731" w:rsidRPr="00735EA2">
              <w:rPr>
                <w:color w:val="000000"/>
                <w:sz w:val="16"/>
                <w:szCs w:val="16"/>
                <w:lang w:val="fr-CA"/>
              </w:rPr>
              <w:t>7 </w:t>
            </w:r>
            <w:r w:rsidRPr="00735EA2">
              <w:rPr>
                <w:color w:val="000000"/>
                <w:sz w:val="16"/>
                <w:szCs w:val="16"/>
                <w:lang w:val="fr-CA"/>
              </w:rPr>
              <w:t>620</w:t>
            </w:r>
          </w:p>
        </w:tc>
        <w:tc>
          <w:tcPr>
            <w:tcW w:w="747" w:type="dxa"/>
            <w:shd w:val="clear" w:color="auto" w:fill="auto"/>
            <w:tcMar>
              <w:left w:w="57" w:type="dxa"/>
              <w:right w:w="57" w:type="dxa"/>
            </w:tcMar>
          </w:tcPr>
          <w:p w14:paraId="4BE0A1BB"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62" w:type="dxa"/>
            <w:shd w:val="clear" w:color="auto" w:fill="auto"/>
            <w:tcMar>
              <w:left w:w="57" w:type="dxa"/>
              <w:right w:w="57" w:type="dxa"/>
            </w:tcMar>
          </w:tcPr>
          <w:p w14:paraId="03A94EFD"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11480167"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69</w:t>
            </w:r>
            <w:r w:rsidR="00354731" w:rsidRPr="00735EA2">
              <w:rPr>
                <w:color w:val="000000"/>
                <w:sz w:val="16"/>
                <w:szCs w:val="16"/>
                <w:lang w:val="fr-CA"/>
              </w:rPr>
              <w:t>2 </w:t>
            </w:r>
            <w:r w:rsidRPr="00735EA2">
              <w:rPr>
                <w:color w:val="000000"/>
                <w:sz w:val="16"/>
                <w:szCs w:val="16"/>
                <w:lang w:val="fr-CA"/>
              </w:rPr>
              <w:t>330</w:t>
            </w:r>
          </w:p>
        </w:tc>
        <w:tc>
          <w:tcPr>
            <w:tcW w:w="0" w:type="auto"/>
            <w:shd w:val="clear" w:color="auto" w:fill="auto"/>
            <w:tcMar>
              <w:left w:w="57" w:type="dxa"/>
              <w:right w:w="57" w:type="dxa"/>
            </w:tcMar>
          </w:tcPr>
          <w:p w14:paraId="126A7675"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194F1629"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0A11EA74"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6C5C2986"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26B1DB2A"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103199E0"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9E8E204" w14:textId="77777777" w:rsidR="00153DCC" w:rsidRPr="00735EA2" w:rsidRDefault="00153DCC" w:rsidP="00E8348F">
            <w:pPr>
              <w:tabs>
                <w:tab w:val="left" w:pos="7290"/>
              </w:tabs>
              <w:jc w:val="right"/>
              <w:rPr>
                <w:sz w:val="16"/>
                <w:szCs w:val="16"/>
                <w:lang w:val="fr-CA"/>
              </w:rPr>
            </w:pPr>
          </w:p>
        </w:tc>
      </w:tr>
      <w:tr w:rsidR="00836E80" w:rsidRPr="00735EA2" w14:paraId="2135E4B3" w14:textId="77777777" w:rsidTr="00836E80">
        <w:trPr>
          <w:trHeight w:val="196"/>
        </w:trPr>
        <w:tc>
          <w:tcPr>
            <w:tcW w:w="2469" w:type="dxa"/>
            <w:vMerge/>
            <w:shd w:val="clear" w:color="auto" w:fill="auto"/>
          </w:tcPr>
          <w:p w14:paraId="161EA120" w14:textId="77777777" w:rsidR="00836E80" w:rsidRPr="00735EA2" w:rsidRDefault="00836E80" w:rsidP="00E8348F">
            <w:pPr>
              <w:tabs>
                <w:tab w:val="left" w:pos="7290"/>
              </w:tabs>
              <w:rPr>
                <w:sz w:val="16"/>
                <w:szCs w:val="16"/>
                <w:lang w:val="fr-CA"/>
              </w:rPr>
            </w:pPr>
          </w:p>
        </w:tc>
        <w:tc>
          <w:tcPr>
            <w:tcW w:w="1549" w:type="dxa"/>
            <w:vMerge w:val="restart"/>
            <w:shd w:val="clear" w:color="auto" w:fill="auto"/>
          </w:tcPr>
          <w:p w14:paraId="3017F2F6" w14:textId="77777777" w:rsidR="00836E80" w:rsidRPr="00735EA2" w:rsidRDefault="00836E80" w:rsidP="00E8348F">
            <w:pPr>
              <w:tabs>
                <w:tab w:val="left" w:pos="7290"/>
              </w:tabs>
              <w:rPr>
                <w:sz w:val="16"/>
                <w:szCs w:val="16"/>
                <w:lang w:val="fr-CA"/>
              </w:rPr>
            </w:pPr>
            <w:r w:rsidRPr="00735EA2">
              <w:rPr>
                <w:sz w:val="16"/>
                <w:szCs w:val="16"/>
                <w:lang w:val="fr-CA"/>
              </w:rPr>
              <w:t>Allemagne</w:t>
            </w:r>
          </w:p>
        </w:tc>
        <w:tc>
          <w:tcPr>
            <w:tcW w:w="1271" w:type="dxa"/>
            <w:shd w:val="clear" w:color="auto" w:fill="auto"/>
          </w:tcPr>
          <w:p w14:paraId="21D092E6" w14:textId="77777777" w:rsidR="00836E80" w:rsidRPr="00735EA2" w:rsidRDefault="00836E80" w:rsidP="0011413A">
            <w:pPr>
              <w:tabs>
                <w:tab w:val="left" w:pos="7290"/>
              </w:tabs>
              <w:jc w:val="left"/>
              <w:rPr>
                <w:sz w:val="16"/>
                <w:szCs w:val="16"/>
                <w:lang w:val="fr-CA"/>
              </w:rPr>
            </w:pPr>
            <w:r w:rsidRPr="00735EA2">
              <w:rPr>
                <w:sz w:val="16"/>
                <w:szCs w:val="16"/>
                <w:lang w:val="fr-CA"/>
              </w:rPr>
              <w:t>Coûts du projet</w:t>
            </w:r>
          </w:p>
        </w:tc>
        <w:tc>
          <w:tcPr>
            <w:tcW w:w="1021" w:type="dxa"/>
            <w:shd w:val="clear" w:color="auto" w:fill="auto"/>
            <w:tcMar>
              <w:left w:w="57" w:type="dxa"/>
              <w:right w:w="57" w:type="dxa"/>
            </w:tcMar>
          </w:tcPr>
          <w:p w14:paraId="59A038A0"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w:t>
            </w:r>
          </w:p>
        </w:tc>
        <w:tc>
          <w:tcPr>
            <w:tcW w:w="855" w:type="dxa"/>
            <w:shd w:val="clear" w:color="auto" w:fill="auto"/>
            <w:tcMar>
              <w:left w:w="57" w:type="dxa"/>
              <w:right w:w="57" w:type="dxa"/>
            </w:tcMar>
          </w:tcPr>
          <w:p w14:paraId="72A93F5E"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267 386</w:t>
            </w:r>
          </w:p>
        </w:tc>
        <w:tc>
          <w:tcPr>
            <w:tcW w:w="747" w:type="dxa"/>
            <w:shd w:val="clear" w:color="auto" w:fill="auto"/>
            <w:tcMar>
              <w:left w:w="57" w:type="dxa"/>
              <w:right w:w="57" w:type="dxa"/>
            </w:tcMar>
          </w:tcPr>
          <w:p w14:paraId="61F0F2E8" w14:textId="77777777" w:rsidR="00836E80" w:rsidRPr="00735EA2" w:rsidRDefault="00836E80" w:rsidP="00E8348F">
            <w:pPr>
              <w:tabs>
                <w:tab w:val="left" w:pos="7290"/>
              </w:tabs>
              <w:jc w:val="right"/>
              <w:rPr>
                <w:sz w:val="16"/>
                <w:szCs w:val="16"/>
                <w:lang w:val="fr-CA"/>
              </w:rPr>
            </w:pPr>
            <w:r w:rsidRPr="00735EA2">
              <w:rPr>
                <w:sz w:val="16"/>
                <w:szCs w:val="16"/>
                <w:lang w:val="fr-CA"/>
              </w:rPr>
              <w:t>0</w:t>
            </w:r>
          </w:p>
        </w:tc>
        <w:tc>
          <w:tcPr>
            <w:tcW w:w="862" w:type="dxa"/>
            <w:shd w:val="clear" w:color="auto" w:fill="auto"/>
            <w:tcMar>
              <w:left w:w="57" w:type="dxa"/>
              <w:right w:w="57" w:type="dxa"/>
            </w:tcMar>
          </w:tcPr>
          <w:p w14:paraId="73A38E90" w14:textId="77777777" w:rsidR="00836E80" w:rsidRPr="00735EA2" w:rsidRDefault="00836E80"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64A113CF" w14:textId="77777777" w:rsidR="00836E80" w:rsidRPr="00735EA2" w:rsidRDefault="00836E80"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1281E2D0"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1BE70DA5"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0A0342BE"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3A2437A9"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1A78108F"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0B200057"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65B9BA88" w14:textId="77777777" w:rsidR="00836E80" w:rsidRPr="00735EA2" w:rsidRDefault="00836E80" w:rsidP="00E8348F">
            <w:pPr>
              <w:tabs>
                <w:tab w:val="left" w:pos="7290"/>
              </w:tabs>
              <w:jc w:val="right"/>
              <w:rPr>
                <w:sz w:val="16"/>
                <w:szCs w:val="16"/>
                <w:lang w:val="fr-CA"/>
              </w:rPr>
            </w:pPr>
          </w:p>
        </w:tc>
      </w:tr>
      <w:tr w:rsidR="00836E80" w:rsidRPr="00735EA2" w14:paraId="6F6B8EC8" w14:textId="77777777" w:rsidTr="00836E80">
        <w:trPr>
          <w:trHeight w:val="196"/>
        </w:trPr>
        <w:tc>
          <w:tcPr>
            <w:tcW w:w="2469" w:type="dxa"/>
            <w:vMerge/>
            <w:shd w:val="clear" w:color="auto" w:fill="auto"/>
          </w:tcPr>
          <w:p w14:paraId="2B937315" w14:textId="77777777" w:rsidR="00836E80" w:rsidRPr="00735EA2" w:rsidRDefault="00836E80" w:rsidP="00E8348F">
            <w:pPr>
              <w:tabs>
                <w:tab w:val="left" w:pos="7290"/>
              </w:tabs>
              <w:rPr>
                <w:sz w:val="16"/>
                <w:szCs w:val="16"/>
                <w:lang w:val="fr-CA"/>
              </w:rPr>
            </w:pPr>
          </w:p>
        </w:tc>
        <w:tc>
          <w:tcPr>
            <w:tcW w:w="1549" w:type="dxa"/>
            <w:vMerge/>
            <w:shd w:val="clear" w:color="auto" w:fill="auto"/>
          </w:tcPr>
          <w:p w14:paraId="52B2AE1E" w14:textId="77777777" w:rsidR="00836E80" w:rsidRPr="00735EA2" w:rsidRDefault="00836E80" w:rsidP="00E8348F">
            <w:pPr>
              <w:tabs>
                <w:tab w:val="left" w:pos="7290"/>
              </w:tabs>
              <w:rPr>
                <w:sz w:val="16"/>
                <w:szCs w:val="16"/>
                <w:lang w:val="fr-CA"/>
              </w:rPr>
            </w:pPr>
          </w:p>
        </w:tc>
        <w:tc>
          <w:tcPr>
            <w:tcW w:w="1271" w:type="dxa"/>
            <w:shd w:val="clear" w:color="auto" w:fill="auto"/>
          </w:tcPr>
          <w:p w14:paraId="2BCE854C" w14:textId="77777777" w:rsidR="00836E80" w:rsidRPr="00735EA2" w:rsidRDefault="00836E80" w:rsidP="0011413A">
            <w:pPr>
              <w:tabs>
                <w:tab w:val="left" w:pos="7290"/>
              </w:tabs>
              <w:jc w:val="left"/>
              <w:rPr>
                <w:sz w:val="16"/>
                <w:szCs w:val="16"/>
                <w:lang w:val="fr-CA"/>
              </w:rPr>
            </w:pPr>
            <w:r w:rsidRPr="00735EA2">
              <w:rPr>
                <w:sz w:val="16"/>
                <w:szCs w:val="16"/>
                <w:lang w:val="fr-CA"/>
              </w:rPr>
              <w:t>Coûts d’appui</w:t>
            </w:r>
          </w:p>
        </w:tc>
        <w:tc>
          <w:tcPr>
            <w:tcW w:w="1021" w:type="dxa"/>
            <w:shd w:val="clear" w:color="auto" w:fill="auto"/>
            <w:tcMar>
              <w:left w:w="57" w:type="dxa"/>
              <w:right w:w="57" w:type="dxa"/>
            </w:tcMar>
          </w:tcPr>
          <w:p w14:paraId="2CDC8AA1"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w:t>
            </w:r>
          </w:p>
        </w:tc>
        <w:tc>
          <w:tcPr>
            <w:tcW w:w="855" w:type="dxa"/>
            <w:shd w:val="clear" w:color="auto" w:fill="auto"/>
            <w:tcMar>
              <w:left w:w="57" w:type="dxa"/>
              <w:right w:w="57" w:type="dxa"/>
            </w:tcMar>
          </w:tcPr>
          <w:p w14:paraId="23BF0A0C"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31 877</w:t>
            </w:r>
          </w:p>
        </w:tc>
        <w:tc>
          <w:tcPr>
            <w:tcW w:w="747" w:type="dxa"/>
            <w:shd w:val="clear" w:color="auto" w:fill="auto"/>
            <w:tcMar>
              <w:left w:w="57" w:type="dxa"/>
              <w:right w:w="57" w:type="dxa"/>
            </w:tcMar>
          </w:tcPr>
          <w:p w14:paraId="72F133BD" w14:textId="77777777" w:rsidR="00836E80" w:rsidRPr="00735EA2" w:rsidRDefault="00836E80" w:rsidP="00E8348F">
            <w:pPr>
              <w:tabs>
                <w:tab w:val="left" w:pos="7290"/>
              </w:tabs>
              <w:jc w:val="right"/>
              <w:rPr>
                <w:sz w:val="16"/>
                <w:szCs w:val="16"/>
                <w:lang w:val="fr-CA"/>
              </w:rPr>
            </w:pPr>
            <w:r w:rsidRPr="00735EA2">
              <w:rPr>
                <w:sz w:val="16"/>
                <w:szCs w:val="16"/>
                <w:lang w:val="fr-CA"/>
              </w:rPr>
              <w:t>0</w:t>
            </w:r>
          </w:p>
        </w:tc>
        <w:tc>
          <w:tcPr>
            <w:tcW w:w="862" w:type="dxa"/>
            <w:shd w:val="clear" w:color="auto" w:fill="auto"/>
            <w:tcMar>
              <w:left w:w="57" w:type="dxa"/>
              <w:right w:w="57" w:type="dxa"/>
            </w:tcMar>
          </w:tcPr>
          <w:p w14:paraId="2A5AE182" w14:textId="77777777" w:rsidR="00836E80" w:rsidRPr="00735EA2" w:rsidRDefault="00836E80"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7B89F7D6" w14:textId="77777777" w:rsidR="00836E80" w:rsidRPr="00735EA2" w:rsidRDefault="00836E80"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76F5D51C"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4FFD837D"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4BAA370A"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5C0E524C"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2C781B61"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16BF360D"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40895415" w14:textId="77777777" w:rsidR="00836E80" w:rsidRPr="00735EA2" w:rsidRDefault="00836E80" w:rsidP="00E8348F">
            <w:pPr>
              <w:tabs>
                <w:tab w:val="left" w:pos="7290"/>
              </w:tabs>
              <w:jc w:val="right"/>
              <w:rPr>
                <w:sz w:val="16"/>
                <w:szCs w:val="16"/>
                <w:lang w:val="fr-CA"/>
              </w:rPr>
            </w:pPr>
          </w:p>
        </w:tc>
      </w:tr>
      <w:tr w:rsidR="00836E80" w:rsidRPr="00735EA2" w14:paraId="17049BAC" w14:textId="77777777" w:rsidTr="00836E80">
        <w:trPr>
          <w:trHeight w:val="184"/>
        </w:trPr>
        <w:tc>
          <w:tcPr>
            <w:tcW w:w="4018" w:type="dxa"/>
            <w:gridSpan w:val="2"/>
            <w:vMerge w:val="restart"/>
            <w:shd w:val="clear" w:color="auto" w:fill="auto"/>
          </w:tcPr>
          <w:p w14:paraId="0C5170BE" w14:textId="77777777" w:rsidR="00153DCC" w:rsidRPr="00735EA2" w:rsidRDefault="006106BB" w:rsidP="0011413A">
            <w:pPr>
              <w:tabs>
                <w:tab w:val="left" w:pos="7290"/>
              </w:tabs>
              <w:jc w:val="left"/>
              <w:rPr>
                <w:sz w:val="16"/>
                <w:szCs w:val="16"/>
                <w:lang w:val="fr-CA"/>
              </w:rPr>
            </w:pPr>
            <w:r w:rsidRPr="00735EA2">
              <w:rPr>
                <w:sz w:val="16"/>
                <w:szCs w:val="16"/>
                <w:lang w:val="fr-CA"/>
              </w:rPr>
              <w:t>Financement</w:t>
            </w:r>
            <w:r w:rsidR="00153DCC" w:rsidRPr="00735EA2">
              <w:rPr>
                <w:sz w:val="16"/>
                <w:szCs w:val="16"/>
                <w:lang w:val="fr-CA"/>
              </w:rPr>
              <w:t xml:space="preserve"> </w:t>
            </w:r>
            <w:r w:rsidR="00836E80" w:rsidRPr="00735EA2">
              <w:rPr>
                <w:sz w:val="16"/>
                <w:szCs w:val="16"/>
                <w:lang w:val="fr-CA"/>
              </w:rPr>
              <w:t>approuvé par</w:t>
            </w:r>
            <w:r w:rsidR="00153DCC" w:rsidRPr="00735EA2">
              <w:rPr>
                <w:sz w:val="16"/>
                <w:szCs w:val="16"/>
                <w:lang w:val="fr-CA"/>
              </w:rPr>
              <w:t xml:space="preserve"> ExCom (</w:t>
            </w:r>
            <w:r w:rsidR="00F11939" w:rsidRPr="00735EA2">
              <w:rPr>
                <w:sz w:val="16"/>
                <w:szCs w:val="16"/>
                <w:lang w:val="fr-CA"/>
              </w:rPr>
              <w:t>$US</w:t>
            </w:r>
            <w:r w:rsidR="00153DCC" w:rsidRPr="00735EA2">
              <w:rPr>
                <w:sz w:val="16"/>
                <w:szCs w:val="16"/>
                <w:lang w:val="fr-CA"/>
              </w:rPr>
              <w:t>)</w:t>
            </w:r>
          </w:p>
        </w:tc>
        <w:tc>
          <w:tcPr>
            <w:tcW w:w="1271" w:type="dxa"/>
            <w:shd w:val="clear" w:color="auto" w:fill="auto"/>
          </w:tcPr>
          <w:p w14:paraId="2B5ED3A9" w14:textId="77777777" w:rsidR="00153DCC" w:rsidRPr="00735EA2" w:rsidRDefault="00836E80" w:rsidP="0011413A">
            <w:pPr>
              <w:tabs>
                <w:tab w:val="left" w:pos="7290"/>
              </w:tabs>
              <w:jc w:val="left"/>
              <w:rPr>
                <w:sz w:val="16"/>
                <w:szCs w:val="16"/>
                <w:lang w:val="fr-CA"/>
              </w:rPr>
            </w:pPr>
            <w:r w:rsidRPr="00735EA2">
              <w:rPr>
                <w:sz w:val="16"/>
                <w:szCs w:val="16"/>
                <w:lang w:val="fr-CA"/>
              </w:rPr>
              <w:t>Coûts du projet</w:t>
            </w:r>
          </w:p>
        </w:tc>
        <w:tc>
          <w:tcPr>
            <w:tcW w:w="1021" w:type="dxa"/>
            <w:shd w:val="clear" w:color="auto" w:fill="auto"/>
            <w:tcMar>
              <w:left w:w="57" w:type="dxa"/>
              <w:right w:w="57" w:type="dxa"/>
            </w:tcMar>
          </w:tcPr>
          <w:p w14:paraId="6FEABB6E" w14:textId="77777777" w:rsidR="00153DCC" w:rsidRPr="00735EA2" w:rsidRDefault="00354731" w:rsidP="00E8348F">
            <w:pPr>
              <w:tabs>
                <w:tab w:val="left" w:pos="7290"/>
              </w:tabs>
              <w:jc w:val="right"/>
              <w:rPr>
                <w:sz w:val="16"/>
                <w:szCs w:val="16"/>
                <w:lang w:val="fr-CA"/>
              </w:rPr>
            </w:pPr>
            <w:r w:rsidRPr="00735EA2">
              <w:rPr>
                <w:color w:val="000000"/>
                <w:sz w:val="16"/>
                <w:szCs w:val="16"/>
                <w:lang w:val="fr-CA"/>
              </w:rPr>
              <w:t>7 </w:t>
            </w:r>
            <w:r w:rsidR="00153DCC" w:rsidRPr="00735EA2">
              <w:rPr>
                <w:color w:val="000000"/>
                <w:sz w:val="16"/>
                <w:szCs w:val="16"/>
                <w:lang w:val="fr-CA"/>
              </w:rPr>
              <w:t>51</w:t>
            </w:r>
            <w:r w:rsidRPr="00735EA2">
              <w:rPr>
                <w:color w:val="000000"/>
                <w:sz w:val="16"/>
                <w:szCs w:val="16"/>
                <w:lang w:val="fr-CA"/>
              </w:rPr>
              <w:t>4 </w:t>
            </w:r>
            <w:r w:rsidR="00153DCC" w:rsidRPr="00735EA2">
              <w:rPr>
                <w:color w:val="000000"/>
                <w:sz w:val="16"/>
                <w:szCs w:val="16"/>
                <w:lang w:val="fr-CA"/>
              </w:rPr>
              <w:t>867</w:t>
            </w:r>
          </w:p>
        </w:tc>
        <w:tc>
          <w:tcPr>
            <w:tcW w:w="855" w:type="dxa"/>
            <w:shd w:val="clear" w:color="auto" w:fill="auto"/>
            <w:tcMar>
              <w:left w:w="57" w:type="dxa"/>
              <w:right w:w="57" w:type="dxa"/>
            </w:tcMar>
          </w:tcPr>
          <w:p w14:paraId="1B255E47" w14:textId="77777777" w:rsidR="00153DCC" w:rsidRPr="00735EA2" w:rsidRDefault="00354731" w:rsidP="00E8348F">
            <w:pPr>
              <w:tabs>
                <w:tab w:val="left" w:pos="7290"/>
              </w:tabs>
              <w:jc w:val="right"/>
              <w:rPr>
                <w:sz w:val="16"/>
                <w:szCs w:val="16"/>
                <w:lang w:val="fr-CA"/>
              </w:rPr>
            </w:pPr>
            <w:r w:rsidRPr="00735EA2">
              <w:rPr>
                <w:sz w:val="16"/>
                <w:szCs w:val="16"/>
                <w:lang w:val="fr-CA"/>
              </w:rPr>
              <w:t>9 </w:t>
            </w:r>
            <w:r w:rsidR="00153DCC" w:rsidRPr="00735EA2">
              <w:rPr>
                <w:sz w:val="16"/>
                <w:szCs w:val="16"/>
                <w:lang w:val="fr-CA"/>
              </w:rPr>
              <w:t>00</w:t>
            </w:r>
            <w:r w:rsidRPr="00735EA2">
              <w:rPr>
                <w:sz w:val="16"/>
                <w:szCs w:val="16"/>
                <w:lang w:val="fr-CA"/>
              </w:rPr>
              <w:t>0 </w:t>
            </w:r>
            <w:r w:rsidR="00153DCC" w:rsidRPr="00735EA2">
              <w:rPr>
                <w:sz w:val="16"/>
                <w:szCs w:val="16"/>
                <w:lang w:val="fr-CA"/>
              </w:rPr>
              <w:t>000</w:t>
            </w:r>
          </w:p>
        </w:tc>
        <w:tc>
          <w:tcPr>
            <w:tcW w:w="747" w:type="dxa"/>
            <w:shd w:val="clear" w:color="auto" w:fill="auto"/>
            <w:tcMar>
              <w:left w:w="57" w:type="dxa"/>
              <w:right w:w="57" w:type="dxa"/>
            </w:tcMar>
          </w:tcPr>
          <w:p w14:paraId="039E9241"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62" w:type="dxa"/>
            <w:shd w:val="clear" w:color="auto" w:fill="auto"/>
            <w:tcMar>
              <w:left w:w="57" w:type="dxa"/>
              <w:right w:w="57" w:type="dxa"/>
            </w:tcMar>
          </w:tcPr>
          <w:p w14:paraId="755D6D86"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1C3FAA70"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17A4ECC"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C2DC638"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631A3193"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7EECCF6E"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5DDEB8E7"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44685F31"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7318BC81" w14:textId="77777777" w:rsidR="00153DCC" w:rsidRPr="00735EA2" w:rsidRDefault="00153DCC" w:rsidP="00E8348F">
            <w:pPr>
              <w:tabs>
                <w:tab w:val="left" w:pos="7290"/>
              </w:tabs>
              <w:jc w:val="right"/>
              <w:rPr>
                <w:sz w:val="16"/>
                <w:szCs w:val="16"/>
                <w:lang w:val="fr-CA"/>
              </w:rPr>
            </w:pPr>
            <w:r w:rsidRPr="00735EA2">
              <w:rPr>
                <w:sz w:val="16"/>
                <w:szCs w:val="16"/>
                <w:lang w:val="fr-CA"/>
              </w:rPr>
              <w:t>1</w:t>
            </w:r>
            <w:r w:rsidR="00354731" w:rsidRPr="00735EA2">
              <w:rPr>
                <w:sz w:val="16"/>
                <w:szCs w:val="16"/>
                <w:lang w:val="fr-CA"/>
              </w:rPr>
              <w:t>6 </w:t>
            </w:r>
            <w:r w:rsidRPr="00735EA2">
              <w:rPr>
                <w:sz w:val="16"/>
                <w:szCs w:val="16"/>
                <w:lang w:val="fr-CA"/>
              </w:rPr>
              <w:t>51</w:t>
            </w:r>
            <w:r w:rsidR="00354731" w:rsidRPr="00735EA2">
              <w:rPr>
                <w:sz w:val="16"/>
                <w:szCs w:val="16"/>
                <w:lang w:val="fr-CA"/>
              </w:rPr>
              <w:t>4 </w:t>
            </w:r>
            <w:r w:rsidRPr="00735EA2">
              <w:rPr>
                <w:sz w:val="16"/>
                <w:szCs w:val="16"/>
                <w:lang w:val="fr-CA"/>
              </w:rPr>
              <w:t>867</w:t>
            </w:r>
          </w:p>
        </w:tc>
      </w:tr>
      <w:tr w:rsidR="00836E80" w:rsidRPr="00735EA2" w14:paraId="76AC7D82" w14:textId="77777777" w:rsidTr="00836E80">
        <w:trPr>
          <w:trHeight w:val="184"/>
        </w:trPr>
        <w:tc>
          <w:tcPr>
            <w:tcW w:w="4018" w:type="dxa"/>
            <w:gridSpan w:val="2"/>
            <w:vMerge/>
            <w:shd w:val="clear" w:color="auto" w:fill="auto"/>
          </w:tcPr>
          <w:p w14:paraId="26D4E43C" w14:textId="77777777" w:rsidR="00153DCC" w:rsidRPr="00735EA2" w:rsidRDefault="00153DCC" w:rsidP="00E8348F">
            <w:pPr>
              <w:tabs>
                <w:tab w:val="left" w:pos="7290"/>
              </w:tabs>
              <w:rPr>
                <w:sz w:val="16"/>
                <w:szCs w:val="16"/>
                <w:lang w:val="fr-CA"/>
              </w:rPr>
            </w:pPr>
          </w:p>
        </w:tc>
        <w:tc>
          <w:tcPr>
            <w:tcW w:w="1271" w:type="dxa"/>
            <w:shd w:val="clear" w:color="auto" w:fill="auto"/>
          </w:tcPr>
          <w:p w14:paraId="5044A7F7" w14:textId="77777777" w:rsidR="00153DCC" w:rsidRPr="00735EA2" w:rsidRDefault="00836E80" w:rsidP="0011413A">
            <w:pPr>
              <w:tabs>
                <w:tab w:val="left" w:pos="7290"/>
              </w:tabs>
              <w:jc w:val="left"/>
              <w:rPr>
                <w:sz w:val="16"/>
                <w:szCs w:val="16"/>
                <w:lang w:val="fr-CA"/>
              </w:rPr>
            </w:pPr>
            <w:r w:rsidRPr="00735EA2">
              <w:rPr>
                <w:sz w:val="16"/>
                <w:szCs w:val="16"/>
                <w:lang w:val="fr-CA"/>
              </w:rPr>
              <w:t>Coûts d’appui</w:t>
            </w:r>
          </w:p>
        </w:tc>
        <w:tc>
          <w:tcPr>
            <w:tcW w:w="1021" w:type="dxa"/>
            <w:shd w:val="clear" w:color="auto" w:fill="auto"/>
            <w:tcMar>
              <w:left w:w="57" w:type="dxa"/>
              <w:right w:w="57" w:type="dxa"/>
            </w:tcMar>
          </w:tcPr>
          <w:p w14:paraId="74EC8439" w14:textId="77777777" w:rsidR="00153DCC" w:rsidRPr="00735EA2" w:rsidRDefault="00153DCC" w:rsidP="00E8348F">
            <w:pPr>
              <w:tabs>
                <w:tab w:val="left" w:pos="7290"/>
              </w:tabs>
              <w:jc w:val="right"/>
              <w:rPr>
                <w:sz w:val="16"/>
                <w:szCs w:val="16"/>
                <w:lang w:val="fr-CA"/>
              </w:rPr>
            </w:pPr>
            <w:r w:rsidRPr="00735EA2">
              <w:rPr>
                <w:color w:val="000000"/>
                <w:sz w:val="16"/>
                <w:szCs w:val="16"/>
                <w:lang w:val="fr-CA"/>
              </w:rPr>
              <w:t>52</w:t>
            </w:r>
            <w:r w:rsidR="00354731" w:rsidRPr="00735EA2">
              <w:rPr>
                <w:color w:val="000000"/>
                <w:sz w:val="16"/>
                <w:szCs w:val="16"/>
                <w:lang w:val="fr-CA"/>
              </w:rPr>
              <w:t>6 </w:t>
            </w:r>
            <w:r w:rsidRPr="00735EA2">
              <w:rPr>
                <w:color w:val="000000"/>
                <w:sz w:val="16"/>
                <w:szCs w:val="16"/>
                <w:lang w:val="fr-CA"/>
              </w:rPr>
              <w:t>041</w:t>
            </w:r>
          </w:p>
        </w:tc>
        <w:tc>
          <w:tcPr>
            <w:tcW w:w="855" w:type="dxa"/>
            <w:shd w:val="clear" w:color="auto" w:fill="auto"/>
            <w:tcMar>
              <w:left w:w="57" w:type="dxa"/>
              <w:right w:w="57" w:type="dxa"/>
            </w:tcMar>
          </w:tcPr>
          <w:p w14:paraId="30996237" w14:textId="77777777" w:rsidR="00153DCC" w:rsidRPr="00735EA2" w:rsidRDefault="00153DCC" w:rsidP="00E8348F">
            <w:pPr>
              <w:tabs>
                <w:tab w:val="left" w:pos="7290"/>
              </w:tabs>
              <w:jc w:val="right"/>
              <w:rPr>
                <w:sz w:val="16"/>
                <w:szCs w:val="16"/>
                <w:lang w:val="fr-CA"/>
              </w:rPr>
            </w:pPr>
            <w:r w:rsidRPr="00735EA2">
              <w:rPr>
                <w:sz w:val="16"/>
                <w:szCs w:val="16"/>
                <w:lang w:val="fr-CA"/>
              </w:rPr>
              <w:t>59</w:t>
            </w:r>
            <w:r w:rsidR="00354731" w:rsidRPr="00735EA2">
              <w:rPr>
                <w:sz w:val="16"/>
                <w:szCs w:val="16"/>
                <w:lang w:val="fr-CA"/>
              </w:rPr>
              <w:t>9 </w:t>
            </w:r>
            <w:r w:rsidRPr="00735EA2">
              <w:rPr>
                <w:sz w:val="16"/>
                <w:szCs w:val="16"/>
                <w:lang w:val="fr-CA"/>
              </w:rPr>
              <w:t>497</w:t>
            </w:r>
          </w:p>
        </w:tc>
        <w:tc>
          <w:tcPr>
            <w:tcW w:w="747" w:type="dxa"/>
            <w:shd w:val="clear" w:color="auto" w:fill="auto"/>
            <w:tcMar>
              <w:left w:w="57" w:type="dxa"/>
              <w:right w:w="57" w:type="dxa"/>
            </w:tcMar>
          </w:tcPr>
          <w:p w14:paraId="075993DA"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62" w:type="dxa"/>
            <w:shd w:val="clear" w:color="auto" w:fill="auto"/>
            <w:tcMar>
              <w:left w:w="57" w:type="dxa"/>
              <w:right w:w="57" w:type="dxa"/>
            </w:tcMar>
          </w:tcPr>
          <w:p w14:paraId="1289CAB2"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0" w:type="auto"/>
            <w:shd w:val="clear" w:color="auto" w:fill="auto"/>
            <w:tcMar>
              <w:left w:w="57" w:type="dxa"/>
              <w:right w:w="57" w:type="dxa"/>
            </w:tcMar>
          </w:tcPr>
          <w:p w14:paraId="4B31C07E"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4EB27398"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2F09758C"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18EF41D8"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2DBDC7F9"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64AD6064"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6A57BA5C" w14:textId="77777777" w:rsidR="00153DCC" w:rsidRPr="00735EA2" w:rsidRDefault="00153DCC" w:rsidP="00E8348F">
            <w:pPr>
              <w:tabs>
                <w:tab w:val="left" w:pos="7290"/>
              </w:tabs>
              <w:jc w:val="right"/>
              <w:rPr>
                <w:sz w:val="16"/>
                <w:szCs w:val="16"/>
                <w:lang w:val="fr-CA"/>
              </w:rPr>
            </w:pPr>
          </w:p>
        </w:tc>
        <w:tc>
          <w:tcPr>
            <w:tcW w:w="0" w:type="auto"/>
            <w:shd w:val="clear" w:color="auto" w:fill="auto"/>
            <w:tcMar>
              <w:left w:w="57" w:type="dxa"/>
              <w:right w:w="57" w:type="dxa"/>
            </w:tcMar>
          </w:tcPr>
          <w:p w14:paraId="42955A0D" w14:textId="77777777" w:rsidR="00153DCC" w:rsidRPr="00735EA2" w:rsidRDefault="00354731" w:rsidP="00E8348F">
            <w:pPr>
              <w:tabs>
                <w:tab w:val="left" w:pos="7290"/>
              </w:tabs>
              <w:jc w:val="right"/>
              <w:rPr>
                <w:sz w:val="16"/>
                <w:szCs w:val="16"/>
                <w:lang w:val="fr-CA"/>
              </w:rPr>
            </w:pPr>
            <w:r w:rsidRPr="00735EA2">
              <w:rPr>
                <w:sz w:val="16"/>
                <w:szCs w:val="16"/>
                <w:lang w:val="fr-CA"/>
              </w:rPr>
              <w:t>1 </w:t>
            </w:r>
            <w:r w:rsidR="00153DCC" w:rsidRPr="00735EA2">
              <w:rPr>
                <w:sz w:val="16"/>
                <w:szCs w:val="16"/>
                <w:lang w:val="fr-CA"/>
              </w:rPr>
              <w:t>12</w:t>
            </w:r>
            <w:r w:rsidRPr="00735EA2">
              <w:rPr>
                <w:sz w:val="16"/>
                <w:szCs w:val="16"/>
                <w:lang w:val="fr-CA"/>
              </w:rPr>
              <w:t>5 </w:t>
            </w:r>
            <w:r w:rsidR="00153DCC" w:rsidRPr="00735EA2">
              <w:rPr>
                <w:sz w:val="16"/>
                <w:szCs w:val="16"/>
                <w:lang w:val="fr-CA"/>
              </w:rPr>
              <w:t>538</w:t>
            </w:r>
          </w:p>
        </w:tc>
      </w:tr>
      <w:tr w:rsidR="00836E80" w:rsidRPr="00735EA2" w14:paraId="383427BD" w14:textId="77777777" w:rsidTr="00836E80">
        <w:trPr>
          <w:trHeight w:val="184"/>
        </w:trPr>
        <w:tc>
          <w:tcPr>
            <w:tcW w:w="4018" w:type="dxa"/>
            <w:gridSpan w:val="2"/>
            <w:vMerge w:val="restart"/>
            <w:shd w:val="clear" w:color="auto" w:fill="auto"/>
          </w:tcPr>
          <w:p w14:paraId="5257EDCB" w14:textId="77777777" w:rsidR="00836E80" w:rsidRPr="00735EA2" w:rsidRDefault="00836E80" w:rsidP="0011413A">
            <w:pPr>
              <w:tabs>
                <w:tab w:val="left" w:pos="7290"/>
              </w:tabs>
              <w:jc w:val="left"/>
              <w:rPr>
                <w:sz w:val="16"/>
                <w:szCs w:val="16"/>
                <w:lang w:val="fr-CA"/>
              </w:rPr>
            </w:pPr>
            <w:r w:rsidRPr="00735EA2">
              <w:rPr>
                <w:sz w:val="16"/>
                <w:szCs w:val="16"/>
                <w:lang w:val="fr-CA"/>
              </w:rPr>
              <w:t>Financement total demandé pour approbation à la présente réunion ($US)</w:t>
            </w:r>
          </w:p>
        </w:tc>
        <w:tc>
          <w:tcPr>
            <w:tcW w:w="1271" w:type="dxa"/>
            <w:shd w:val="clear" w:color="auto" w:fill="auto"/>
          </w:tcPr>
          <w:p w14:paraId="124A7178" w14:textId="77777777" w:rsidR="00836E80" w:rsidRPr="00735EA2" w:rsidRDefault="00836E80" w:rsidP="0011413A">
            <w:pPr>
              <w:tabs>
                <w:tab w:val="left" w:pos="7290"/>
              </w:tabs>
              <w:jc w:val="left"/>
              <w:rPr>
                <w:sz w:val="16"/>
                <w:szCs w:val="16"/>
                <w:lang w:val="fr-CA"/>
              </w:rPr>
            </w:pPr>
            <w:r w:rsidRPr="00735EA2">
              <w:rPr>
                <w:sz w:val="16"/>
                <w:szCs w:val="16"/>
                <w:lang w:val="fr-CA"/>
              </w:rPr>
              <w:t>Coûts du projet</w:t>
            </w:r>
          </w:p>
        </w:tc>
        <w:tc>
          <w:tcPr>
            <w:tcW w:w="1021" w:type="dxa"/>
            <w:shd w:val="clear" w:color="auto" w:fill="auto"/>
            <w:tcMar>
              <w:left w:w="57" w:type="dxa"/>
              <w:right w:w="57" w:type="dxa"/>
            </w:tcMar>
          </w:tcPr>
          <w:p w14:paraId="4CEFD193" w14:textId="77777777" w:rsidR="00836E80" w:rsidRPr="00735EA2" w:rsidRDefault="00836E80" w:rsidP="00E8348F">
            <w:pPr>
              <w:tabs>
                <w:tab w:val="left" w:pos="7290"/>
              </w:tabs>
              <w:jc w:val="right"/>
              <w:rPr>
                <w:sz w:val="16"/>
                <w:szCs w:val="16"/>
                <w:lang w:val="fr-CA"/>
              </w:rPr>
            </w:pPr>
          </w:p>
        </w:tc>
        <w:tc>
          <w:tcPr>
            <w:tcW w:w="855" w:type="dxa"/>
            <w:shd w:val="clear" w:color="auto" w:fill="auto"/>
            <w:tcMar>
              <w:left w:w="57" w:type="dxa"/>
              <w:right w:w="57" w:type="dxa"/>
            </w:tcMar>
          </w:tcPr>
          <w:p w14:paraId="2747CB19" w14:textId="77777777" w:rsidR="00836E80" w:rsidRPr="00735EA2" w:rsidRDefault="00836E80" w:rsidP="00E8348F">
            <w:pPr>
              <w:tabs>
                <w:tab w:val="left" w:pos="7290"/>
              </w:tabs>
              <w:jc w:val="right"/>
              <w:rPr>
                <w:sz w:val="16"/>
                <w:szCs w:val="16"/>
                <w:lang w:val="fr-CA"/>
              </w:rPr>
            </w:pPr>
          </w:p>
        </w:tc>
        <w:tc>
          <w:tcPr>
            <w:tcW w:w="747" w:type="dxa"/>
            <w:shd w:val="clear" w:color="auto" w:fill="auto"/>
            <w:tcMar>
              <w:left w:w="57" w:type="dxa"/>
              <w:right w:w="57" w:type="dxa"/>
            </w:tcMar>
          </w:tcPr>
          <w:p w14:paraId="084737A1" w14:textId="77777777" w:rsidR="00836E80" w:rsidRPr="00735EA2" w:rsidRDefault="00836E80" w:rsidP="00E8348F">
            <w:pPr>
              <w:tabs>
                <w:tab w:val="left" w:pos="7290"/>
              </w:tabs>
              <w:jc w:val="right"/>
              <w:rPr>
                <w:sz w:val="16"/>
                <w:szCs w:val="16"/>
                <w:lang w:val="fr-CA"/>
              </w:rPr>
            </w:pPr>
          </w:p>
        </w:tc>
        <w:tc>
          <w:tcPr>
            <w:tcW w:w="862" w:type="dxa"/>
            <w:shd w:val="clear" w:color="auto" w:fill="auto"/>
            <w:tcMar>
              <w:left w:w="57" w:type="dxa"/>
              <w:right w:w="57" w:type="dxa"/>
            </w:tcMar>
          </w:tcPr>
          <w:p w14:paraId="2F2DE226"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0E498A4C"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***9 890 431</w:t>
            </w:r>
          </w:p>
        </w:tc>
        <w:tc>
          <w:tcPr>
            <w:tcW w:w="0" w:type="auto"/>
            <w:shd w:val="clear" w:color="auto" w:fill="auto"/>
            <w:tcMar>
              <w:left w:w="57" w:type="dxa"/>
              <w:right w:w="57" w:type="dxa"/>
            </w:tcMar>
          </w:tcPr>
          <w:p w14:paraId="364B4BD1" w14:textId="77777777" w:rsidR="00836E80" w:rsidRPr="00735EA2" w:rsidRDefault="00836E80" w:rsidP="00E8348F">
            <w:pPr>
              <w:tabs>
                <w:tab w:val="left" w:pos="7290"/>
              </w:tabs>
              <w:jc w:val="right"/>
              <w:rPr>
                <w:sz w:val="16"/>
                <w:szCs w:val="16"/>
                <w:lang w:val="fr-CA"/>
              </w:rPr>
            </w:pPr>
          </w:p>
        </w:tc>
        <w:tc>
          <w:tcPr>
            <w:tcW w:w="0" w:type="auto"/>
            <w:tcMar>
              <w:left w:w="57" w:type="dxa"/>
              <w:right w:w="57" w:type="dxa"/>
            </w:tcMar>
          </w:tcPr>
          <w:p w14:paraId="01A87256" w14:textId="77777777" w:rsidR="00836E80" w:rsidRPr="00735EA2" w:rsidRDefault="00836E80" w:rsidP="00E8348F">
            <w:pPr>
              <w:tabs>
                <w:tab w:val="left" w:pos="7290"/>
              </w:tabs>
              <w:jc w:val="right"/>
              <w:rPr>
                <w:sz w:val="16"/>
                <w:szCs w:val="16"/>
                <w:lang w:val="fr-CA"/>
              </w:rPr>
            </w:pPr>
          </w:p>
        </w:tc>
        <w:tc>
          <w:tcPr>
            <w:tcW w:w="0" w:type="auto"/>
            <w:tcMar>
              <w:left w:w="57" w:type="dxa"/>
              <w:right w:w="57" w:type="dxa"/>
            </w:tcMar>
          </w:tcPr>
          <w:p w14:paraId="363705D0" w14:textId="77777777" w:rsidR="00836E80" w:rsidRPr="00735EA2" w:rsidRDefault="00836E80" w:rsidP="00E8348F">
            <w:pPr>
              <w:tabs>
                <w:tab w:val="left" w:pos="7290"/>
              </w:tabs>
              <w:jc w:val="right"/>
              <w:rPr>
                <w:sz w:val="16"/>
                <w:szCs w:val="16"/>
                <w:lang w:val="fr-CA"/>
              </w:rPr>
            </w:pPr>
          </w:p>
        </w:tc>
        <w:tc>
          <w:tcPr>
            <w:tcW w:w="0" w:type="auto"/>
            <w:tcMar>
              <w:left w:w="57" w:type="dxa"/>
              <w:right w:w="57" w:type="dxa"/>
            </w:tcMar>
          </w:tcPr>
          <w:p w14:paraId="77E6DBB8" w14:textId="77777777" w:rsidR="00836E80" w:rsidRPr="00735EA2" w:rsidRDefault="00836E80" w:rsidP="00E8348F">
            <w:pPr>
              <w:tabs>
                <w:tab w:val="left" w:pos="7290"/>
              </w:tabs>
              <w:jc w:val="right"/>
              <w:rPr>
                <w:sz w:val="16"/>
                <w:szCs w:val="16"/>
                <w:lang w:val="fr-CA"/>
              </w:rPr>
            </w:pPr>
          </w:p>
        </w:tc>
        <w:tc>
          <w:tcPr>
            <w:tcW w:w="0" w:type="auto"/>
            <w:tcMar>
              <w:left w:w="57" w:type="dxa"/>
              <w:right w:w="57" w:type="dxa"/>
            </w:tcMar>
          </w:tcPr>
          <w:p w14:paraId="6E88215F" w14:textId="77777777" w:rsidR="00836E80" w:rsidRPr="00735EA2" w:rsidRDefault="00836E80" w:rsidP="00E8348F">
            <w:pPr>
              <w:tabs>
                <w:tab w:val="left" w:pos="7290"/>
              </w:tabs>
              <w:jc w:val="right"/>
              <w:rPr>
                <w:sz w:val="16"/>
                <w:szCs w:val="16"/>
                <w:lang w:val="fr-CA"/>
              </w:rPr>
            </w:pPr>
          </w:p>
        </w:tc>
        <w:tc>
          <w:tcPr>
            <w:tcW w:w="0" w:type="auto"/>
            <w:tcMar>
              <w:left w:w="57" w:type="dxa"/>
              <w:right w:w="57" w:type="dxa"/>
            </w:tcMar>
          </w:tcPr>
          <w:p w14:paraId="77751958" w14:textId="77777777" w:rsidR="00836E80" w:rsidRPr="00735EA2" w:rsidRDefault="00836E80" w:rsidP="00E8348F">
            <w:pPr>
              <w:tabs>
                <w:tab w:val="left" w:pos="7290"/>
              </w:tabs>
              <w:jc w:val="right"/>
              <w:rPr>
                <w:sz w:val="16"/>
                <w:szCs w:val="16"/>
                <w:lang w:val="fr-CA"/>
              </w:rPr>
            </w:pPr>
          </w:p>
        </w:tc>
        <w:tc>
          <w:tcPr>
            <w:tcW w:w="0" w:type="auto"/>
            <w:shd w:val="clear" w:color="auto" w:fill="auto"/>
            <w:tcMar>
              <w:left w:w="57" w:type="dxa"/>
              <w:right w:w="57" w:type="dxa"/>
            </w:tcMar>
          </w:tcPr>
          <w:p w14:paraId="625A2B18"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9 890 431</w:t>
            </w:r>
          </w:p>
        </w:tc>
      </w:tr>
      <w:tr w:rsidR="00836E80" w:rsidRPr="00735EA2" w14:paraId="647AA430" w14:textId="77777777" w:rsidTr="00836E80">
        <w:trPr>
          <w:trHeight w:val="184"/>
        </w:trPr>
        <w:tc>
          <w:tcPr>
            <w:tcW w:w="4018" w:type="dxa"/>
            <w:gridSpan w:val="2"/>
            <w:vMerge/>
            <w:tcBorders>
              <w:bottom w:val="single" w:sz="4" w:space="0" w:color="auto"/>
            </w:tcBorders>
            <w:shd w:val="clear" w:color="auto" w:fill="auto"/>
          </w:tcPr>
          <w:p w14:paraId="43E54657" w14:textId="77777777" w:rsidR="00836E80" w:rsidRPr="00735EA2" w:rsidRDefault="00836E80" w:rsidP="00E8348F">
            <w:pPr>
              <w:tabs>
                <w:tab w:val="left" w:pos="7290"/>
              </w:tabs>
              <w:rPr>
                <w:sz w:val="16"/>
                <w:szCs w:val="16"/>
                <w:lang w:val="fr-CA"/>
              </w:rPr>
            </w:pPr>
          </w:p>
        </w:tc>
        <w:tc>
          <w:tcPr>
            <w:tcW w:w="1271" w:type="dxa"/>
            <w:tcBorders>
              <w:bottom w:val="single" w:sz="4" w:space="0" w:color="auto"/>
            </w:tcBorders>
            <w:shd w:val="clear" w:color="auto" w:fill="auto"/>
          </w:tcPr>
          <w:p w14:paraId="4DC858C9" w14:textId="77777777" w:rsidR="00836E80" w:rsidRPr="00735EA2" w:rsidRDefault="00836E80" w:rsidP="0011413A">
            <w:pPr>
              <w:tabs>
                <w:tab w:val="left" w:pos="7290"/>
              </w:tabs>
              <w:jc w:val="left"/>
              <w:rPr>
                <w:sz w:val="16"/>
                <w:szCs w:val="16"/>
                <w:lang w:val="fr-CA"/>
              </w:rPr>
            </w:pPr>
            <w:r w:rsidRPr="00735EA2">
              <w:rPr>
                <w:sz w:val="16"/>
                <w:szCs w:val="16"/>
                <w:lang w:val="fr-CA"/>
              </w:rPr>
              <w:t>Coûts d’appui</w:t>
            </w:r>
          </w:p>
        </w:tc>
        <w:tc>
          <w:tcPr>
            <w:tcW w:w="1021" w:type="dxa"/>
            <w:tcBorders>
              <w:bottom w:val="single" w:sz="4" w:space="0" w:color="auto"/>
            </w:tcBorders>
            <w:shd w:val="clear" w:color="auto" w:fill="auto"/>
            <w:tcMar>
              <w:left w:w="57" w:type="dxa"/>
              <w:right w:w="57" w:type="dxa"/>
            </w:tcMar>
          </w:tcPr>
          <w:p w14:paraId="1A03076A" w14:textId="77777777" w:rsidR="00836E80" w:rsidRPr="00735EA2" w:rsidRDefault="00836E80" w:rsidP="00E8348F">
            <w:pPr>
              <w:tabs>
                <w:tab w:val="left" w:pos="7290"/>
              </w:tabs>
              <w:jc w:val="right"/>
              <w:rPr>
                <w:sz w:val="16"/>
                <w:szCs w:val="16"/>
                <w:lang w:val="fr-CA"/>
              </w:rPr>
            </w:pPr>
          </w:p>
        </w:tc>
        <w:tc>
          <w:tcPr>
            <w:tcW w:w="855" w:type="dxa"/>
            <w:tcBorders>
              <w:bottom w:val="single" w:sz="4" w:space="0" w:color="auto"/>
            </w:tcBorders>
            <w:shd w:val="clear" w:color="auto" w:fill="auto"/>
            <w:tcMar>
              <w:left w:w="57" w:type="dxa"/>
              <w:right w:w="57" w:type="dxa"/>
            </w:tcMar>
          </w:tcPr>
          <w:p w14:paraId="014032AC" w14:textId="77777777" w:rsidR="00836E80" w:rsidRPr="00735EA2" w:rsidRDefault="00836E80" w:rsidP="00E8348F">
            <w:pPr>
              <w:tabs>
                <w:tab w:val="left" w:pos="7290"/>
              </w:tabs>
              <w:jc w:val="right"/>
              <w:rPr>
                <w:sz w:val="16"/>
                <w:szCs w:val="16"/>
                <w:lang w:val="fr-CA"/>
              </w:rPr>
            </w:pPr>
          </w:p>
        </w:tc>
        <w:tc>
          <w:tcPr>
            <w:tcW w:w="747" w:type="dxa"/>
            <w:tcBorders>
              <w:bottom w:val="single" w:sz="4" w:space="0" w:color="auto"/>
            </w:tcBorders>
            <w:shd w:val="clear" w:color="auto" w:fill="auto"/>
            <w:tcMar>
              <w:left w:w="57" w:type="dxa"/>
              <w:right w:w="57" w:type="dxa"/>
            </w:tcMar>
          </w:tcPr>
          <w:p w14:paraId="16E496B3" w14:textId="77777777" w:rsidR="00836E80" w:rsidRPr="00735EA2" w:rsidRDefault="00836E80" w:rsidP="00E8348F">
            <w:pPr>
              <w:tabs>
                <w:tab w:val="left" w:pos="7290"/>
              </w:tabs>
              <w:jc w:val="right"/>
              <w:rPr>
                <w:sz w:val="16"/>
                <w:szCs w:val="16"/>
                <w:lang w:val="fr-CA"/>
              </w:rPr>
            </w:pPr>
          </w:p>
        </w:tc>
        <w:tc>
          <w:tcPr>
            <w:tcW w:w="862" w:type="dxa"/>
            <w:tcBorders>
              <w:bottom w:val="single" w:sz="4" w:space="0" w:color="auto"/>
            </w:tcBorders>
            <w:shd w:val="clear" w:color="auto" w:fill="auto"/>
            <w:tcMar>
              <w:left w:w="57" w:type="dxa"/>
              <w:right w:w="57" w:type="dxa"/>
            </w:tcMar>
          </w:tcPr>
          <w:p w14:paraId="5A761CEE"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shd w:val="clear" w:color="auto" w:fill="auto"/>
            <w:tcMar>
              <w:left w:w="57" w:type="dxa"/>
              <w:right w:w="57" w:type="dxa"/>
            </w:tcMar>
          </w:tcPr>
          <w:p w14:paraId="0040BBE1"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692 330</w:t>
            </w:r>
          </w:p>
        </w:tc>
        <w:tc>
          <w:tcPr>
            <w:tcW w:w="0" w:type="auto"/>
            <w:tcBorders>
              <w:bottom w:val="single" w:sz="4" w:space="0" w:color="auto"/>
            </w:tcBorders>
            <w:shd w:val="clear" w:color="auto" w:fill="auto"/>
            <w:tcMar>
              <w:left w:w="57" w:type="dxa"/>
              <w:right w:w="57" w:type="dxa"/>
            </w:tcMar>
          </w:tcPr>
          <w:p w14:paraId="4E7467A0"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tcMar>
              <w:left w:w="57" w:type="dxa"/>
              <w:right w:w="57" w:type="dxa"/>
            </w:tcMar>
          </w:tcPr>
          <w:p w14:paraId="62B84A81"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tcMar>
              <w:left w:w="57" w:type="dxa"/>
              <w:right w:w="57" w:type="dxa"/>
            </w:tcMar>
          </w:tcPr>
          <w:p w14:paraId="530F15DF"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tcMar>
              <w:left w:w="57" w:type="dxa"/>
              <w:right w:w="57" w:type="dxa"/>
            </w:tcMar>
          </w:tcPr>
          <w:p w14:paraId="04C6F225"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tcMar>
              <w:left w:w="57" w:type="dxa"/>
              <w:right w:w="57" w:type="dxa"/>
            </w:tcMar>
          </w:tcPr>
          <w:p w14:paraId="5F4418A8"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tcMar>
              <w:left w:w="57" w:type="dxa"/>
              <w:right w:w="57" w:type="dxa"/>
            </w:tcMar>
          </w:tcPr>
          <w:p w14:paraId="5272CD1B" w14:textId="77777777" w:rsidR="00836E80" w:rsidRPr="00735EA2" w:rsidRDefault="00836E80" w:rsidP="00E8348F">
            <w:pPr>
              <w:tabs>
                <w:tab w:val="left" w:pos="7290"/>
              </w:tabs>
              <w:jc w:val="right"/>
              <w:rPr>
                <w:sz w:val="16"/>
                <w:szCs w:val="16"/>
                <w:lang w:val="fr-CA"/>
              </w:rPr>
            </w:pPr>
          </w:p>
        </w:tc>
        <w:tc>
          <w:tcPr>
            <w:tcW w:w="0" w:type="auto"/>
            <w:tcBorders>
              <w:bottom w:val="single" w:sz="4" w:space="0" w:color="auto"/>
            </w:tcBorders>
            <w:shd w:val="clear" w:color="auto" w:fill="auto"/>
            <w:tcMar>
              <w:left w:w="57" w:type="dxa"/>
              <w:right w:w="57" w:type="dxa"/>
            </w:tcMar>
          </w:tcPr>
          <w:p w14:paraId="19336A1D" w14:textId="77777777" w:rsidR="00836E80" w:rsidRPr="00735EA2" w:rsidRDefault="00836E80" w:rsidP="00E8348F">
            <w:pPr>
              <w:tabs>
                <w:tab w:val="left" w:pos="7290"/>
              </w:tabs>
              <w:jc w:val="right"/>
              <w:rPr>
                <w:sz w:val="16"/>
                <w:szCs w:val="16"/>
                <w:lang w:val="fr-CA"/>
              </w:rPr>
            </w:pPr>
            <w:r w:rsidRPr="00735EA2">
              <w:rPr>
                <w:color w:val="000000"/>
                <w:sz w:val="16"/>
                <w:szCs w:val="16"/>
                <w:lang w:val="fr-CA"/>
              </w:rPr>
              <w:t>692 330</w:t>
            </w:r>
          </w:p>
        </w:tc>
      </w:tr>
      <w:tr w:rsidR="00836E80" w:rsidRPr="00D34FD0" w14:paraId="6262FE16" w14:textId="77777777" w:rsidTr="00E8348F">
        <w:trPr>
          <w:trHeight w:val="184"/>
        </w:trPr>
        <w:tc>
          <w:tcPr>
            <w:tcW w:w="0" w:type="auto"/>
            <w:gridSpan w:val="15"/>
            <w:tcBorders>
              <w:top w:val="single" w:sz="4" w:space="0" w:color="auto"/>
              <w:left w:val="nil"/>
              <w:bottom w:val="nil"/>
              <w:right w:val="nil"/>
            </w:tcBorders>
            <w:shd w:val="clear" w:color="auto" w:fill="auto"/>
          </w:tcPr>
          <w:p w14:paraId="4FF9B47B" w14:textId="77777777" w:rsidR="00836E80" w:rsidRPr="00735EA2" w:rsidRDefault="00836E80" w:rsidP="0011413A">
            <w:pPr>
              <w:tabs>
                <w:tab w:val="left" w:pos="7290"/>
              </w:tabs>
              <w:jc w:val="left"/>
              <w:rPr>
                <w:sz w:val="16"/>
                <w:szCs w:val="16"/>
                <w:lang w:val="fr-CA"/>
              </w:rPr>
            </w:pPr>
            <w:r w:rsidRPr="00735EA2">
              <w:rPr>
                <w:sz w:val="16"/>
                <w:szCs w:val="16"/>
                <w:lang w:val="fr-CA"/>
              </w:rPr>
              <w:t xml:space="preserve">*La troisième </w:t>
            </w:r>
            <w:r w:rsidR="00EB11DB" w:rsidRPr="00735EA2">
              <w:rPr>
                <w:sz w:val="16"/>
                <w:szCs w:val="16"/>
                <w:lang w:val="fr-CA"/>
              </w:rPr>
              <w:t xml:space="preserve">tranche </w:t>
            </w:r>
            <w:r w:rsidRPr="00735EA2">
              <w:rPr>
                <w:sz w:val="16"/>
                <w:szCs w:val="16"/>
                <w:lang w:val="fr-CA"/>
              </w:rPr>
              <w:t>(2018) a été présentée aux 82</w:t>
            </w:r>
            <w:r w:rsidRPr="00735EA2">
              <w:rPr>
                <w:sz w:val="16"/>
                <w:szCs w:val="16"/>
                <w:vertAlign w:val="superscript"/>
                <w:lang w:val="fr-CA"/>
              </w:rPr>
              <w:t>e</w:t>
            </w:r>
            <w:r w:rsidRPr="00735EA2">
              <w:rPr>
                <w:sz w:val="16"/>
                <w:szCs w:val="16"/>
                <w:lang w:val="fr-CA"/>
              </w:rPr>
              <w:t xml:space="preserve"> , 83</w:t>
            </w:r>
            <w:r w:rsidRPr="00735EA2">
              <w:rPr>
                <w:sz w:val="16"/>
                <w:szCs w:val="16"/>
                <w:vertAlign w:val="superscript"/>
                <w:lang w:val="fr-CA"/>
              </w:rPr>
              <w:t>e</w:t>
            </w:r>
            <w:r w:rsidRPr="00735EA2">
              <w:rPr>
                <w:sz w:val="16"/>
                <w:szCs w:val="16"/>
                <w:lang w:val="fr-CA"/>
              </w:rPr>
              <w:t>, et 84</w:t>
            </w:r>
            <w:r w:rsidRPr="00735EA2">
              <w:rPr>
                <w:sz w:val="16"/>
                <w:szCs w:val="16"/>
                <w:vertAlign w:val="superscript"/>
                <w:lang w:val="fr-CA"/>
              </w:rPr>
              <w:t>e</w:t>
            </w:r>
            <w:r w:rsidRPr="00735EA2">
              <w:rPr>
                <w:sz w:val="16"/>
                <w:szCs w:val="16"/>
                <w:lang w:val="fr-CA"/>
              </w:rPr>
              <w:t xml:space="preserve"> réunions et reportée pour examen à la 85</w:t>
            </w:r>
            <w:r w:rsidRPr="00735EA2">
              <w:rPr>
                <w:sz w:val="16"/>
                <w:szCs w:val="16"/>
                <w:vertAlign w:val="superscript"/>
                <w:lang w:val="fr-CA"/>
              </w:rPr>
              <w:t>e</w:t>
            </w:r>
            <w:r w:rsidRPr="00735EA2">
              <w:rPr>
                <w:sz w:val="16"/>
                <w:szCs w:val="16"/>
                <w:lang w:val="fr-CA"/>
              </w:rPr>
              <w:t xml:space="preserve"> réunion (décisions 82/71(b), 83/55 et 84/69(a)).</w:t>
            </w:r>
          </w:p>
          <w:p w14:paraId="398DB3DE" w14:textId="77777777" w:rsidR="0011413A" w:rsidRDefault="00836E80" w:rsidP="0011413A">
            <w:pPr>
              <w:tabs>
                <w:tab w:val="left" w:pos="7290"/>
              </w:tabs>
              <w:jc w:val="left"/>
              <w:rPr>
                <w:sz w:val="16"/>
                <w:szCs w:val="16"/>
                <w:lang w:val="fr-CA"/>
              </w:rPr>
            </w:pPr>
            <w:r w:rsidRPr="00735EA2">
              <w:rPr>
                <w:sz w:val="16"/>
                <w:szCs w:val="16"/>
                <w:lang w:val="fr-CA"/>
              </w:rPr>
              <w:t xml:space="preserve">**La valeur totale rajustée de la phase II du PGEH pour le plan du secteur de la mousse de polystyrène extrudé (XPS) et le niveau de financement des tranches entre 2020 et 2026 seront présentés par le gouvernement </w:t>
            </w:r>
          </w:p>
          <w:p w14:paraId="0C3A15AE" w14:textId="77777777" w:rsidR="00836E80" w:rsidRPr="00735EA2" w:rsidRDefault="00C71BBE" w:rsidP="0011413A">
            <w:pPr>
              <w:tabs>
                <w:tab w:val="left" w:pos="7290"/>
              </w:tabs>
              <w:jc w:val="left"/>
              <w:rPr>
                <w:sz w:val="16"/>
                <w:szCs w:val="16"/>
                <w:lang w:val="fr-CA"/>
              </w:rPr>
            </w:pPr>
            <w:r>
              <w:rPr>
                <w:sz w:val="16"/>
                <w:szCs w:val="16"/>
                <w:lang w:val="fr-CA"/>
              </w:rPr>
              <w:t>de la Chine</w:t>
            </w:r>
            <w:r w:rsidR="00836E80" w:rsidRPr="00735EA2">
              <w:rPr>
                <w:sz w:val="16"/>
                <w:szCs w:val="16"/>
                <w:lang w:val="fr-CA"/>
              </w:rPr>
              <w:t xml:space="preserve"> à la 86</w:t>
            </w:r>
            <w:r w:rsidR="00836E80" w:rsidRPr="00735EA2">
              <w:rPr>
                <w:sz w:val="16"/>
                <w:szCs w:val="16"/>
                <w:vertAlign w:val="superscript"/>
                <w:lang w:val="fr-CA"/>
              </w:rPr>
              <w:t>e</w:t>
            </w:r>
            <w:r w:rsidR="00836E80" w:rsidRPr="00735EA2">
              <w:rPr>
                <w:sz w:val="16"/>
                <w:szCs w:val="16"/>
                <w:lang w:val="fr-CA"/>
              </w:rPr>
              <w:t xml:space="preserve"> réunion (décision 84/69).</w:t>
            </w:r>
          </w:p>
          <w:p w14:paraId="2B5E795F" w14:textId="77777777" w:rsidR="00836E80" w:rsidRPr="00735EA2" w:rsidRDefault="00836E80" w:rsidP="0011413A">
            <w:pPr>
              <w:tabs>
                <w:tab w:val="left" w:pos="7290"/>
              </w:tabs>
              <w:jc w:val="left"/>
              <w:rPr>
                <w:color w:val="000000"/>
                <w:sz w:val="16"/>
                <w:szCs w:val="16"/>
                <w:lang w:val="fr-CA"/>
              </w:rPr>
            </w:pPr>
            <w:r w:rsidRPr="00735EA2">
              <w:rPr>
                <w:sz w:val="18"/>
                <w:szCs w:val="18"/>
                <w:lang w:val="fr-CA"/>
              </w:rPr>
              <w:t>***</w:t>
            </w:r>
            <w:r w:rsidRPr="00735EA2">
              <w:rPr>
                <w:sz w:val="16"/>
                <w:szCs w:val="16"/>
                <w:lang w:val="fr-CA"/>
              </w:rPr>
              <w:t>Envisagé à la 84</w:t>
            </w:r>
            <w:r w:rsidRPr="00735EA2">
              <w:rPr>
                <w:sz w:val="16"/>
                <w:szCs w:val="16"/>
                <w:vertAlign w:val="superscript"/>
                <w:lang w:val="fr-CA"/>
              </w:rPr>
              <w:t>e</w:t>
            </w:r>
            <w:r w:rsidRPr="00735EA2">
              <w:rPr>
                <w:sz w:val="16"/>
                <w:szCs w:val="16"/>
                <w:lang w:val="fr-CA"/>
              </w:rPr>
              <w:t xml:space="preserve"> réunion à une valeur de 8 000 000 $US, plus des coûts d’appui d’agence de 560 000 $US pour  l’ONUDI, et reporté à la 85</w:t>
            </w:r>
            <w:r w:rsidRPr="00735EA2">
              <w:rPr>
                <w:sz w:val="16"/>
                <w:szCs w:val="16"/>
                <w:vertAlign w:val="superscript"/>
                <w:lang w:val="fr-CA"/>
              </w:rPr>
              <w:t>e</w:t>
            </w:r>
            <w:r w:rsidRPr="00735EA2">
              <w:rPr>
                <w:sz w:val="16"/>
                <w:szCs w:val="16"/>
                <w:lang w:val="fr-CA"/>
              </w:rPr>
              <w:t xml:space="preserve"> réunion à la valeur rajustée (décision 84/69).</w:t>
            </w:r>
          </w:p>
        </w:tc>
      </w:tr>
    </w:tbl>
    <w:p w14:paraId="0ABA8443" w14:textId="77777777" w:rsidR="00153DCC" w:rsidRPr="00735EA2" w:rsidRDefault="00153DCC" w:rsidP="00153DCC">
      <w:pPr>
        <w:tabs>
          <w:tab w:val="left" w:pos="7290"/>
        </w:tabs>
        <w:rPr>
          <w:sz w:val="18"/>
          <w:szCs w:val="18"/>
          <w:lang w:val="fr-CA"/>
        </w:rPr>
      </w:pPr>
    </w:p>
    <w:p w14:paraId="3070B1E4" w14:textId="77777777" w:rsidR="00153DCC" w:rsidRPr="00735EA2" w:rsidRDefault="00153DCC" w:rsidP="00153DCC">
      <w:pPr>
        <w:tabs>
          <w:tab w:val="left" w:pos="7290"/>
        </w:tabs>
        <w:rPr>
          <w:sz w:val="18"/>
          <w:szCs w:val="18"/>
          <w:lang w:val="fr-CA"/>
        </w:rPr>
      </w:pPr>
    </w:p>
    <w:tbl>
      <w:tblPr>
        <w:tblStyle w:val="TableGrid"/>
        <w:tblW w:w="142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11215"/>
      </w:tblGrid>
      <w:tr w:rsidR="00153DCC" w:rsidRPr="00735EA2" w14:paraId="31DB4D09" w14:textId="77777777" w:rsidTr="00E8348F">
        <w:trPr>
          <w:trHeight w:val="240"/>
        </w:trPr>
        <w:tc>
          <w:tcPr>
            <w:tcW w:w="3000" w:type="dxa"/>
            <w:shd w:val="clear" w:color="auto" w:fill="auto"/>
          </w:tcPr>
          <w:p w14:paraId="6E655077" w14:textId="77777777" w:rsidR="00153DCC" w:rsidRPr="00735EA2" w:rsidRDefault="00A01336" w:rsidP="00A01336">
            <w:pPr>
              <w:tabs>
                <w:tab w:val="left" w:pos="7290"/>
              </w:tabs>
              <w:rPr>
                <w:b/>
                <w:sz w:val="18"/>
                <w:szCs w:val="18"/>
                <w:lang w:val="fr-CA"/>
              </w:rPr>
            </w:pPr>
            <w:r w:rsidRPr="00735EA2">
              <w:rPr>
                <w:b/>
                <w:sz w:val="18"/>
                <w:szCs w:val="18"/>
                <w:lang w:val="fr-CA"/>
              </w:rPr>
              <w:t>Recommandation du Secrétariat</w:t>
            </w:r>
            <w:r w:rsidR="00836E80" w:rsidRPr="00735EA2">
              <w:rPr>
                <w:b/>
                <w:sz w:val="18"/>
                <w:szCs w:val="18"/>
                <w:lang w:val="fr-CA"/>
              </w:rPr>
              <w:t> :</w:t>
            </w:r>
          </w:p>
        </w:tc>
        <w:tc>
          <w:tcPr>
            <w:tcW w:w="11215" w:type="dxa"/>
            <w:shd w:val="clear" w:color="auto" w:fill="auto"/>
          </w:tcPr>
          <w:p w14:paraId="3FCCE0DD" w14:textId="77777777" w:rsidR="00153DCC" w:rsidRPr="00735EA2" w:rsidRDefault="00A01336" w:rsidP="00E8348F">
            <w:pPr>
              <w:tabs>
                <w:tab w:val="left" w:pos="7290"/>
              </w:tabs>
              <w:jc w:val="center"/>
              <w:rPr>
                <w:sz w:val="18"/>
                <w:szCs w:val="18"/>
                <w:lang w:val="fr-CA"/>
              </w:rPr>
            </w:pPr>
            <w:r w:rsidRPr="00735EA2">
              <w:rPr>
                <w:sz w:val="18"/>
                <w:szCs w:val="18"/>
                <w:lang w:val="fr-CA"/>
              </w:rPr>
              <w:t>Pour examen individuel</w:t>
            </w:r>
          </w:p>
        </w:tc>
      </w:tr>
    </w:tbl>
    <w:p w14:paraId="45272870" w14:textId="77777777" w:rsidR="00153DCC" w:rsidRPr="00735EA2" w:rsidRDefault="00153DCC" w:rsidP="00153DCC">
      <w:pPr>
        <w:tabs>
          <w:tab w:val="left" w:pos="7290"/>
        </w:tabs>
        <w:rPr>
          <w:sz w:val="18"/>
          <w:szCs w:val="18"/>
          <w:lang w:val="fr-CA"/>
        </w:rPr>
      </w:pPr>
    </w:p>
    <w:p w14:paraId="0A47262F" w14:textId="77777777" w:rsidR="00153DCC" w:rsidRPr="00735EA2" w:rsidRDefault="00153DCC" w:rsidP="00153DCC">
      <w:pPr>
        <w:tabs>
          <w:tab w:val="left" w:pos="7290"/>
        </w:tabs>
        <w:rPr>
          <w:sz w:val="18"/>
          <w:szCs w:val="18"/>
          <w:lang w:val="fr-CA"/>
        </w:rPr>
      </w:pPr>
    </w:p>
    <w:p w14:paraId="66909637" w14:textId="77777777" w:rsidR="00153DCC" w:rsidRPr="00735EA2" w:rsidRDefault="00153DCC" w:rsidP="00153DCC">
      <w:pPr>
        <w:tabs>
          <w:tab w:val="left" w:pos="7290"/>
        </w:tabs>
        <w:rPr>
          <w:sz w:val="18"/>
          <w:szCs w:val="18"/>
          <w:lang w:val="fr-CA"/>
        </w:rPr>
        <w:sectPr w:rsidR="00153DCC" w:rsidRPr="00735EA2" w:rsidSect="00E8348F">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4" w:header="720" w:footer="475" w:gutter="0"/>
          <w:cols w:space="720"/>
          <w:titlePg/>
          <w:docGrid w:linePitch="299"/>
        </w:sectPr>
      </w:pPr>
    </w:p>
    <w:p w14:paraId="53DF9E36" w14:textId="77777777" w:rsidR="00153DCC" w:rsidRPr="00735EA2" w:rsidRDefault="00E77531" w:rsidP="00153DCC">
      <w:pPr>
        <w:keepNext/>
        <w:jc w:val="center"/>
        <w:rPr>
          <w:b/>
          <w:lang w:val="fr-CA"/>
        </w:rPr>
      </w:pPr>
      <w:r w:rsidRPr="00735EA2">
        <w:rPr>
          <w:b/>
          <w:lang w:val="fr-CA"/>
        </w:rPr>
        <w:lastRenderedPageBreak/>
        <w:t xml:space="preserve">DESCRIPTION DU PROJET </w:t>
      </w:r>
    </w:p>
    <w:p w14:paraId="44C55C7A" w14:textId="77777777" w:rsidR="00153DCC" w:rsidRPr="00735EA2" w:rsidRDefault="00153DCC" w:rsidP="00153DCC">
      <w:pPr>
        <w:keepNext/>
        <w:rPr>
          <w:lang w:val="fr-CA"/>
        </w:rPr>
      </w:pPr>
    </w:p>
    <w:p w14:paraId="62798C82" w14:textId="77777777" w:rsidR="00153DCC" w:rsidRPr="00735EA2" w:rsidRDefault="00E77531" w:rsidP="00153DCC">
      <w:pPr>
        <w:pStyle w:val="Heading1"/>
        <w:rPr>
          <w:lang w:val="fr-CA"/>
        </w:rPr>
      </w:pPr>
      <w:r w:rsidRPr="00735EA2">
        <w:rPr>
          <w:lang w:val="fr-CA"/>
        </w:rPr>
        <w:t xml:space="preserve">Au nom du gouvernement </w:t>
      </w:r>
      <w:r w:rsidR="00C71BBE">
        <w:rPr>
          <w:lang w:val="fr-CA"/>
        </w:rPr>
        <w:t>de la Chine</w:t>
      </w:r>
      <w:r w:rsidRPr="00735EA2">
        <w:rPr>
          <w:lang w:val="fr-CA"/>
        </w:rPr>
        <w:t>, l’ONUDI, en qualité d’agence d’exécution principale, a</w:t>
      </w:r>
      <w:r w:rsidR="00735EA2" w:rsidRPr="00735EA2">
        <w:rPr>
          <w:lang w:val="fr-CA"/>
        </w:rPr>
        <w:t> </w:t>
      </w:r>
      <w:r w:rsidRPr="00735EA2">
        <w:rPr>
          <w:lang w:val="fr-CA"/>
        </w:rPr>
        <w:t>de</w:t>
      </w:r>
      <w:r w:rsidR="00735EA2" w:rsidRPr="00735EA2">
        <w:rPr>
          <w:lang w:val="fr-CA"/>
        </w:rPr>
        <w:t> </w:t>
      </w:r>
      <w:r w:rsidRPr="00735EA2">
        <w:rPr>
          <w:lang w:val="fr-CA"/>
        </w:rPr>
        <w:t>nouveau</w:t>
      </w:r>
      <w:r w:rsidR="003D6199" w:rsidRPr="00735EA2">
        <w:rPr>
          <w:lang w:val="fr-CA"/>
        </w:rPr>
        <w:t xml:space="preserve"> </w:t>
      </w:r>
      <w:r w:rsidRPr="00735EA2">
        <w:rPr>
          <w:lang w:val="fr-CA"/>
        </w:rPr>
        <w:t>présenté</w:t>
      </w:r>
      <w:r w:rsidR="00153DCC" w:rsidRPr="00735EA2">
        <w:rPr>
          <w:rStyle w:val="FootnoteReference"/>
          <w:lang w:val="fr-CA"/>
        </w:rPr>
        <w:footnoteReference w:id="8"/>
      </w:r>
      <w:r w:rsidR="00153DCC" w:rsidRPr="00735EA2">
        <w:rPr>
          <w:lang w:val="fr-CA"/>
        </w:rPr>
        <w:t xml:space="preserve"> </w:t>
      </w:r>
      <w:r w:rsidRPr="00735EA2">
        <w:rPr>
          <w:lang w:val="fr-CA"/>
        </w:rPr>
        <w:t>une</w:t>
      </w:r>
      <w:r w:rsidR="00153DCC" w:rsidRPr="00735EA2">
        <w:rPr>
          <w:lang w:val="fr-CA"/>
        </w:rPr>
        <w:t xml:space="preserve"> </w:t>
      </w:r>
      <w:r w:rsidRPr="00735EA2">
        <w:rPr>
          <w:lang w:val="fr-CA"/>
        </w:rPr>
        <w:t>demande de financement pour la troisième tranche du plan du secteur des mousses de polystyrène extrudé de la phase II du plan de gestion de l’élimination des HCFC (PGEH),</w:t>
      </w:r>
      <w:r w:rsidR="00153DCC" w:rsidRPr="00735EA2">
        <w:rPr>
          <w:lang w:val="fr-CA"/>
        </w:rPr>
        <w:t xml:space="preserve"> </w:t>
      </w:r>
      <w:r w:rsidRPr="00735EA2">
        <w:rPr>
          <w:lang w:val="fr-CA"/>
        </w:rPr>
        <w:t xml:space="preserve">pour un montant de </w:t>
      </w:r>
      <w:r w:rsidR="00354731" w:rsidRPr="00735EA2">
        <w:rPr>
          <w:lang w:val="fr-CA"/>
        </w:rPr>
        <w:t>9 </w:t>
      </w:r>
      <w:r w:rsidR="00153DCC" w:rsidRPr="00735EA2">
        <w:rPr>
          <w:lang w:val="fr-CA"/>
        </w:rPr>
        <w:t>89</w:t>
      </w:r>
      <w:r w:rsidR="00354731" w:rsidRPr="00735EA2">
        <w:rPr>
          <w:lang w:val="fr-CA"/>
        </w:rPr>
        <w:t>0 </w:t>
      </w:r>
      <w:r w:rsidR="00153DCC" w:rsidRPr="00735EA2">
        <w:rPr>
          <w:lang w:val="fr-CA"/>
        </w:rPr>
        <w:t>43</w:t>
      </w:r>
      <w:r w:rsidR="00354731" w:rsidRPr="00735EA2">
        <w:rPr>
          <w:lang w:val="fr-CA"/>
        </w:rPr>
        <w:t>1</w:t>
      </w:r>
      <w:r w:rsidRPr="00735EA2">
        <w:rPr>
          <w:lang w:val="fr-CA"/>
        </w:rPr>
        <w:t> $US,</w:t>
      </w:r>
      <w:r w:rsidR="00354731" w:rsidRPr="00735EA2">
        <w:rPr>
          <w:lang w:val="fr-CA"/>
        </w:rPr>
        <w:t> </w:t>
      </w:r>
      <w:r w:rsidR="00153DCC" w:rsidRPr="00735EA2">
        <w:rPr>
          <w:lang w:val="fr-CA"/>
        </w:rPr>
        <w:t xml:space="preserve">plus </w:t>
      </w:r>
      <w:r w:rsidRPr="00735EA2">
        <w:rPr>
          <w:lang w:val="fr-CA"/>
        </w:rPr>
        <w:t xml:space="preserve">des </w:t>
      </w:r>
      <w:r w:rsidR="005575FB" w:rsidRPr="00735EA2">
        <w:rPr>
          <w:lang w:val="fr-CA"/>
        </w:rPr>
        <w:t>coûts d’appui d’agence</w:t>
      </w:r>
      <w:r w:rsidR="00153DCC" w:rsidRPr="00735EA2">
        <w:rPr>
          <w:lang w:val="fr-CA"/>
        </w:rPr>
        <w:t xml:space="preserve"> </w:t>
      </w:r>
      <w:r w:rsidRPr="00735EA2">
        <w:rPr>
          <w:lang w:val="fr-CA"/>
        </w:rPr>
        <w:t>de</w:t>
      </w:r>
      <w:r w:rsidR="00153DCC" w:rsidRPr="00735EA2">
        <w:rPr>
          <w:lang w:val="fr-CA"/>
        </w:rPr>
        <w:t xml:space="preserve"> 69</w:t>
      </w:r>
      <w:r w:rsidR="00354731" w:rsidRPr="00735EA2">
        <w:rPr>
          <w:lang w:val="fr-CA"/>
        </w:rPr>
        <w:t>2 </w:t>
      </w:r>
      <w:r w:rsidR="00153DCC" w:rsidRPr="00735EA2">
        <w:rPr>
          <w:lang w:val="fr-CA"/>
        </w:rPr>
        <w:t>330</w:t>
      </w:r>
      <w:r w:rsidRPr="00735EA2">
        <w:rPr>
          <w:lang w:val="fr-CA"/>
        </w:rPr>
        <w:t> $US pour</w:t>
      </w:r>
      <w:r w:rsidR="00A02F99" w:rsidRPr="00735EA2">
        <w:rPr>
          <w:lang w:val="fr-CA"/>
        </w:rPr>
        <w:t xml:space="preserve"> l’ONUDI</w:t>
      </w:r>
      <w:r w:rsidR="00153DCC" w:rsidRPr="00735EA2">
        <w:rPr>
          <w:lang w:val="fr-CA"/>
        </w:rPr>
        <w:t xml:space="preserve"> </w:t>
      </w:r>
      <w:r w:rsidR="00B70CDC" w:rsidRPr="00735EA2">
        <w:rPr>
          <w:lang w:val="fr-CA"/>
        </w:rPr>
        <w:t>seulement</w:t>
      </w:r>
      <w:r w:rsidR="00153DCC" w:rsidRPr="00735EA2">
        <w:rPr>
          <w:lang w:val="fr-CA"/>
        </w:rPr>
        <w:t>.</w:t>
      </w:r>
      <w:r w:rsidR="00153DCC" w:rsidRPr="00735EA2">
        <w:rPr>
          <w:rStyle w:val="FootnoteReference"/>
          <w:lang w:val="fr-CA"/>
        </w:rPr>
        <w:footnoteReference w:id="9"/>
      </w:r>
      <w:r w:rsidR="00153DCC" w:rsidRPr="00735EA2">
        <w:rPr>
          <w:lang w:val="fr-CA"/>
        </w:rPr>
        <w:t xml:space="preserve"> </w:t>
      </w:r>
      <w:r w:rsidRPr="00735EA2">
        <w:rPr>
          <w:lang w:val="fr-CA"/>
        </w:rPr>
        <w:t xml:space="preserve">La présentation comprend un rapport périodique sur la mise en </w:t>
      </w:r>
      <w:r w:rsidR="00735EA2" w:rsidRPr="00735EA2">
        <w:rPr>
          <w:lang w:val="fr-CA"/>
        </w:rPr>
        <w:t>oeuvre</w:t>
      </w:r>
      <w:r w:rsidRPr="00735EA2">
        <w:rPr>
          <w:lang w:val="fr-CA"/>
        </w:rPr>
        <w:t xml:space="preserve"> de la deuxième tranche du plan du secteur des mousses de polystyrène extrudé, ainsi que le plan de mise en </w:t>
      </w:r>
      <w:r w:rsidR="00735EA2" w:rsidRPr="00735EA2">
        <w:rPr>
          <w:lang w:val="fr-CA"/>
        </w:rPr>
        <w:t>oeuvre</w:t>
      </w:r>
      <w:r w:rsidRPr="00735EA2">
        <w:rPr>
          <w:lang w:val="fr-CA"/>
        </w:rPr>
        <w:t xml:space="preserve"> de la tranche de 2020 à 2022.</w:t>
      </w:r>
    </w:p>
    <w:p w14:paraId="6C104F69" w14:textId="77777777" w:rsidR="00153DCC" w:rsidRPr="00735EA2" w:rsidRDefault="00E77531" w:rsidP="00153DCC">
      <w:pPr>
        <w:rPr>
          <w:u w:val="single"/>
          <w:lang w:val="fr-CA"/>
        </w:rPr>
      </w:pPr>
      <w:r w:rsidRPr="00735EA2">
        <w:rPr>
          <w:u w:val="single"/>
          <w:lang w:val="fr-CA"/>
        </w:rPr>
        <w:t>Rapport périodique</w:t>
      </w:r>
      <w:r w:rsidR="00153DCC" w:rsidRPr="00735EA2">
        <w:rPr>
          <w:u w:val="single"/>
          <w:lang w:val="fr-CA"/>
        </w:rPr>
        <w:t xml:space="preserve"> </w:t>
      </w:r>
      <w:r w:rsidRPr="00735EA2">
        <w:rPr>
          <w:u w:val="single"/>
          <w:lang w:val="fr-CA"/>
        </w:rPr>
        <w:t>sur</w:t>
      </w:r>
      <w:r w:rsidR="00153DCC" w:rsidRPr="00735EA2">
        <w:rPr>
          <w:u w:val="single"/>
          <w:lang w:val="fr-CA"/>
        </w:rPr>
        <w:t xml:space="preserve"> </w:t>
      </w:r>
      <w:r w:rsidR="00F90D0B" w:rsidRPr="00735EA2">
        <w:rPr>
          <w:u w:val="single"/>
          <w:lang w:val="fr-CA"/>
        </w:rPr>
        <w:t xml:space="preserve">la mise en </w:t>
      </w:r>
      <w:r w:rsidR="00735EA2" w:rsidRPr="00735EA2">
        <w:rPr>
          <w:u w:val="single"/>
          <w:lang w:val="fr-CA"/>
        </w:rPr>
        <w:t>oeuvre</w:t>
      </w:r>
      <w:r w:rsidR="00882494" w:rsidRPr="00735EA2">
        <w:rPr>
          <w:u w:val="single"/>
          <w:lang w:val="fr-CA"/>
        </w:rPr>
        <w:t xml:space="preserve"> de</w:t>
      </w:r>
      <w:r w:rsidR="00153DCC" w:rsidRPr="00735EA2">
        <w:rPr>
          <w:u w:val="single"/>
          <w:lang w:val="fr-CA"/>
        </w:rPr>
        <w:t xml:space="preserve"> </w:t>
      </w:r>
      <w:r w:rsidR="00882494" w:rsidRPr="00735EA2">
        <w:rPr>
          <w:u w:val="single"/>
          <w:lang w:val="fr-CA"/>
        </w:rPr>
        <w:t>la deuxième tranche</w:t>
      </w:r>
      <w:r w:rsidR="00153DCC" w:rsidRPr="00735EA2">
        <w:rPr>
          <w:u w:val="single"/>
          <w:lang w:val="fr-CA"/>
        </w:rPr>
        <w:t xml:space="preserve"> </w:t>
      </w:r>
      <w:r w:rsidR="00882494" w:rsidRPr="00735EA2">
        <w:rPr>
          <w:u w:val="single"/>
          <w:lang w:val="fr-CA"/>
        </w:rPr>
        <w:t>de la phase II</w:t>
      </w:r>
      <w:r w:rsidR="00735EA2" w:rsidRPr="00735EA2">
        <w:rPr>
          <w:u w:val="single"/>
          <w:lang w:val="fr-CA"/>
        </w:rPr>
        <w:t xml:space="preserve"> </w:t>
      </w:r>
    </w:p>
    <w:p w14:paraId="48C35678" w14:textId="77777777" w:rsidR="00153DCC" w:rsidRPr="00735EA2" w:rsidRDefault="00153DCC" w:rsidP="00153DCC">
      <w:pPr>
        <w:rPr>
          <w:u w:val="single"/>
          <w:lang w:val="fr-CA"/>
        </w:rPr>
      </w:pPr>
    </w:p>
    <w:p w14:paraId="08D92605" w14:textId="77777777" w:rsidR="00153DCC" w:rsidRPr="00735EA2" w:rsidRDefault="000453C1" w:rsidP="00153DCC">
      <w:pPr>
        <w:pStyle w:val="Heading1"/>
        <w:rPr>
          <w:lang w:val="fr-CA"/>
        </w:rPr>
      </w:pPr>
      <w:r w:rsidRPr="00735EA2">
        <w:rPr>
          <w:lang w:val="fr-CA"/>
        </w:rPr>
        <w:t xml:space="preserve">Le contrat entre le Foreign Environmental Cooperation Center - FECO </w:t>
      </w:r>
      <w:r w:rsidR="00735EA2" w:rsidRPr="00735EA2">
        <w:rPr>
          <w:lang w:val="fr-CA"/>
        </w:rPr>
        <w:t>(Bureau de la coopération économique extérieure) </w:t>
      </w:r>
      <w:r w:rsidRPr="00735EA2">
        <w:rPr>
          <w:lang w:val="fr-CA"/>
        </w:rPr>
        <w:t xml:space="preserve">et l’ONUDI pour la mise en œuvre </w:t>
      </w:r>
      <w:r w:rsidR="00F90D0B" w:rsidRPr="00735EA2">
        <w:rPr>
          <w:lang w:val="fr-CA"/>
        </w:rPr>
        <w:t>de la phase II</w:t>
      </w:r>
      <w:r w:rsidR="00153DCC" w:rsidRPr="00735EA2">
        <w:rPr>
          <w:lang w:val="fr-CA"/>
        </w:rPr>
        <w:t xml:space="preserve"> </w:t>
      </w:r>
      <w:r w:rsidR="00882494" w:rsidRPr="00735EA2">
        <w:rPr>
          <w:lang w:val="fr-CA"/>
        </w:rPr>
        <w:t xml:space="preserve">du </w:t>
      </w:r>
      <w:r w:rsidR="0010671A" w:rsidRPr="00735EA2">
        <w:rPr>
          <w:lang w:val="fr-CA"/>
        </w:rPr>
        <w:t>plan du secteur</w:t>
      </w:r>
      <w:r w:rsidR="00882494" w:rsidRPr="00735EA2">
        <w:rPr>
          <w:lang w:val="fr-CA"/>
        </w:rPr>
        <w:t xml:space="preserve"> de</w:t>
      </w:r>
      <w:r w:rsidR="00973541">
        <w:rPr>
          <w:lang w:val="fr-CA"/>
        </w:rPr>
        <w:t>s</w:t>
      </w:r>
      <w:r w:rsidR="00882494" w:rsidRPr="00735EA2">
        <w:rPr>
          <w:lang w:val="fr-CA"/>
        </w:rPr>
        <w:t xml:space="preserve"> mousse</w:t>
      </w:r>
      <w:r w:rsidR="00973541">
        <w:rPr>
          <w:lang w:val="fr-CA"/>
        </w:rPr>
        <w:t xml:space="preserve">s </w:t>
      </w:r>
      <w:r w:rsidR="00882494" w:rsidRPr="00735EA2">
        <w:rPr>
          <w:lang w:val="fr-CA"/>
        </w:rPr>
        <w:t>de polystyrène extrudé (XPS)</w:t>
      </w:r>
      <w:r w:rsidRPr="00735EA2">
        <w:rPr>
          <w:lang w:val="fr-CA"/>
        </w:rPr>
        <w:t xml:space="preserve"> a été signé en </w:t>
      </w:r>
      <w:r w:rsidR="00470947" w:rsidRPr="00735EA2">
        <w:rPr>
          <w:lang w:val="fr-CA"/>
        </w:rPr>
        <w:t>septembre</w:t>
      </w:r>
      <w:r w:rsidR="00153DCC" w:rsidRPr="00735EA2">
        <w:rPr>
          <w:lang w:val="fr-CA"/>
        </w:rPr>
        <w:t xml:space="preserve"> 201</w:t>
      </w:r>
      <w:r w:rsidR="00354731" w:rsidRPr="00735EA2">
        <w:rPr>
          <w:lang w:val="fr-CA"/>
        </w:rPr>
        <w:t>7</w:t>
      </w:r>
      <w:r w:rsidRPr="00735EA2">
        <w:rPr>
          <w:lang w:val="fr-CA"/>
        </w:rPr>
        <w:t>.</w:t>
      </w:r>
      <w:r w:rsidR="00153DCC" w:rsidRPr="00735EA2">
        <w:rPr>
          <w:lang w:val="fr-CA"/>
        </w:rPr>
        <w:t xml:space="preserve"> </w:t>
      </w:r>
      <w:r w:rsidRPr="00735EA2">
        <w:rPr>
          <w:lang w:val="fr-CA"/>
        </w:rPr>
        <w:t>Le premier groupe de 11 entreprises de</w:t>
      </w:r>
      <w:r w:rsidR="00973541">
        <w:rPr>
          <w:lang w:val="fr-CA"/>
        </w:rPr>
        <w:t xml:space="preserve"> </w:t>
      </w:r>
      <w:r w:rsidRPr="00735EA2">
        <w:rPr>
          <w:lang w:val="fr-CA"/>
        </w:rPr>
        <w:t xml:space="preserve">mousses de polystyrène extrudé a </w:t>
      </w:r>
      <w:r w:rsidR="00735EA2" w:rsidRPr="00735EA2">
        <w:rPr>
          <w:lang w:val="fr-CA"/>
        </w:rPr>
        <w:t>fait l’objet d’</w:t>
      </w:r>
      <w:r w:rsidRPr="00735EA2">
        <w:rPr>
          <w:lang w:val="fr-CA"/>
        </w:rPr>
        <w:t xml:space="preserve">une vérification de leurs </w:t>
      </w:r>
      <w:r w:rsidR="00735EA2" w:rsidRPr="00735EA2">
        <w:rPr>
          <w:lang w:val="fr-CA"/>
        </w:rPr>
        <w:t>données</w:t>
      </w:r>
      <w:r w:rsidRPr="00735EA2">
        <w:rPr>
          <w:lang w:val="fr-CA"/>
        </w:rPr>
        <w:t xml:space="preserve"> de référence (propriété de pays non visés à l’article 5, équipements de référence, consommation de HCFC et données financières). Dix de ces </w:t>
      </w:r>
      <w:r w:rsidR="00E578D4" w:rsidRPr="00735EA2">
        <w:rPr>
          <w:lang w:val="fr-CA"/>
        </w:rPr>
        <w:t>entreprise</w:t>
      </w:r>
      <w:r w:rsidR="00153DCC" w:rsidRPr="00735EA2">
        <w:rPr>
          <w:lang w:val="fr-CA"/>
        </w:rPr>
        <w:t xml:space="preserve">s </w:t>
      </w:r>
      <w:r w:rsidRPr="00735EA2">
        <w:rPr>
          <w:lang w:val="fr-CA"/>
        </w:rPr>
        <w:t>ont été</w:t>
      </w:r>
      <w:r w:rsidR="00153DCC" w:rsidRPr="00735EA2">
        <w:rPr>
          <w:lang w:val="fr-CA"/>
        </w:rPr>
        <w:t xml:space="preserve"> </w:t>
      </w:r>
      <w:r w:rsidR="00E74E1F" w:rsidRPr="00735EA2">
        <w:rPr>
          <w:lang w:val="fr-CA"/>
        </w:rPr>
        <w:t>sélectionnées</w:t>
      </w:r>
      <w:r w:rsidR="001F0672" w:rsidRPr="00735EA2">
        <w:rPr>
          <w:lang w:val="fr-CA"/>
        </w:rPr>
        <w:t xml:space="preserve"> et</w:t>
      </w:r>
      <w:r w:rsidR="003D6199" w:rsidRPr="00735EA2">
        <w:rPr>
          <w:lang w:val="fr-CA"/>
        </w:rPr>
        <w:t xml:space="preserve"> </w:t>
      </w:r>
      <w:r w:rsidRPr="00735EA2">
        <w:rPr>
          <w:lang w:val="fr-CA"/>
        </w:rPr>
        <w:t>ont déjà signé des contrats avec le FECO pour  des projets de</w:t>
      </w:r>
      <w:r w:rsidR="00153DCC" w:rsidRPr="00735EA2">
        <w:rPr>
          <w:lang w:val="fr-CA"/>
        </w:rPr>
        <w:t xml:space="preserve"> </w:t>
      </w:r>
      <w:r w:rsidR="00E74E1F" w:rsidRPr="00735EA2">
        <w:rPr>
          <w:lang w:val="fr-CA"/>
        </w:rPr>
        <w:t>reconversion</w:t>
      </w:r>
      <w:r w:rsidR="00153DCC" w:rsidRPr="00735EA2">
        <w:rPr>
          <w:lang w:val="fr-CA"/>
        </w:rPr>
        <w:t xml:space="preserve"> </w:t>
      </w:r>
      <w:r w:rsidRPr="00735EA2">
        <w:rPr>
          <w:lang w:val="fr-CA"/>
        </w:rPr>
        <w:t xml:space="preserve">à des technologies de remplacement avec </w:t>
      </w:r>
      <w:r w:rsidR="00153DCC" w:rsidRPr="00735EA2">
        <w:rPr>
          <w:lang w:val="fr-CA"/>
        </w:rPr>
        <w:t>CO</w:t>
      </w:r>
      <w:r w:rsidR="00153DCC" w:rsidRPr="00735EA2">
        <w:rPr>
          <w:vertAlign w:val="subscript"/>
          <w:lang w:val="fr-CA"/>
        </w:rPr>
        <w:t>2</w:t>
      </w:r>
      <w:r w:rsidR="00153DCC" w:rsidRPr="00735EA2">
        <w:rPr>
          <w:lang w:val="fr-CA"/>
        </w:rPr>
        <w:t xml:space="preserve"> </w:t>
      </w:r>
      <w:r w:rsidRPr="00735EA2">
        <w:rPr>
          <w:lang w:val="fr-CA"/>
        </w:rPr>
        <w:t>et d’autres agents de gonflage à</w:t>
      </w:r>
      <w:r w:rsidR="00735EA2" w:rsidRPr="00735EA2">
        <w:rPr>
          <w:lang w:val="fr-CA"/>
        </w:rPr>
        <w:t> </w:t>
      </w:r>
      <w:r w:rsidRPr="00735EA2">
        <w:rPr>
          <w:lang w:val="fr-CA"/>
        </w:rPr>
        <w:t>faible potentiel de réchauffement de la planète (PRG/</w:t>
      </w:r>
      <w:r w:rsidR="00153DCC" w:rsidRPr="00735EA2">
        <w:rPr>
          <w:lang w:val="fr-CA"/>
        </w:rPr>
        <w:t>GWP)</w:t>
      </w:r>
      <w:r w:rsidR="00153DCC" w:rsidRPr="00735EA2">
        <w:rPr>
          <w:rStyle w:val="FootnoteReference"/>
          <w:lang w:val="fr-CA"/>
        </w:rPr>
        <w:footnoteReference w:id="10"/>
      </w:r>
      <w:r w:rsidRPr="00735EA2">
        <w:rPr>
          <w:lang w:val="fr-CA"/>
        </w:rPr>
        <w:t>.</w:t>
      </w:r>
      <w:r w:rsidR="00153DCC" w:rsidRPr="00735EA2">
        <w:rPr>
          <w:lang w:val="fr-CA"/>
        </w:rPr>
        <w:t xml:space="preserve"> </w:t>
      </w:r>
      <w:r w:rsidRPr="00735EA2">
        <w:rPr>
          <w:lang w:val="fr-CA"/>
        </w:rPr>
        <w:t xml:space="preserve">La </w:t>
      </w:r>
      <w:r w:rsidR="00E74E1F" w:rsidRPr="00735EA2">
        <w:rPr>
          <w:lang w:val="fr-CA"/>
        </w:rPr>
        <w:t>reconversion</w:t>
      </w:r>
      <w:r w:rsidR="00153DCC" w:rsidRPr="00735EA2">
        <w:rPr>
          <w:lang w:val="fr-CA"/>
        </w:rPr>
        <w:t xml:space="preserve"> </w:t>
      </w:r>
      <w:r w:rsidRPr="00735EA2">
        <w:rPr>
          <w:lang w:val="fr-CA"/>
        </w:rPr>
        <w:t xml:space="preserve">de deux </w:t>
      </w:r>
      <w:r w:rsidR="00153DCC" w:rsidRPr="00735EA2">
        <w:rPr>
          <w:lang w:val="fr-CA"/>
        </w:rPr>
        <w:t xml:space="preserve"> </w:t>
      </w:r>
      <w:r w:rsidR="00E578D4" w:rsidRPr="00735EA2">
        <w:rPr>
          <w:lang w:val="fr-CA"/>
        </w:rPr>
        <w:t>entreprise</w:t>
      </w:r>
      <w:r w:rsidR="00153DCC" w:rsidRPr="00735EA2">
        <w:rPr>
          <w:lang w:val="fr-CA"/>
        </w:rPr>
        <w:t>s</w:t>
      </w:r>
      <w:r w:rsidR="003D6199" w:rsidRPr="00735EA2">
        <w:rPr>
          <w:lang w:val="fr-CA"/>
        </w:rPr>
        <w:t xml:space="preserve"> a</w:t>
      </w:r>
      <w:r w:rsidR="003174EA" w:rsidRPr="00735EA2">
        <w:rPr>
          <w:lang w:val="fr-CA"/>
        </w:rPr>
        <w:t xml:space="preserve"> été </w:t>
      </w:r>
      <w:r w:rsidR="006263C9" w:rsidRPr="00735EA2">
        <w:rPr>
          <w:lang w:val="fr-CA"/>
        </w:rPr>
        <w:t>terminé</w:t>
      </w:r>
      <w:r w:rsidRPr="00735EA2">
        <w:rPr>
          <w:lang w:val="fr-CA"/>
        </w:rPr>
        <w:t>e</w:t>
      </w:r>
      <w:r w:rsidR="00153DCC" w:rsidRPr="00735EA2">
        <w:rPr>
          <w:lang w:val="fr-CA"/>
        </w:rPr>
        <w:t>,</w:t>
      </w:r>
      <w:r w:rsidR="001F0672" w:rsidRPr="00735EA2">
        <w:rPr>
          <w:lang w:val="fr-CA"/>
        </w:rPr>
        <w:t xml:space="preserve"> et </w:t>
      </w:r>
      <w:r w:rsidRPr="00735EA2">
        <w:rPr>
          <w:lang w:val="fr-CA"/>
        </w:rPr>
        <w:t>la</w:t>
      </w:r>
      <w:r w:rsidR="00153DCC" w:rsidRPr="00735EA2">
        <w:rPr>
          <w:lang w:val="fr-CA"/>
        </w:rPr>
        <w:t xml:space="preserve"> </w:t>
      </w:r>
      <w:r w:rsidR="00E74E1F" w:rsidRPr="00735EA2">
        <w:rPr>
          <w:lang w:val="fr-CA"/>
        </w:rPr>
        <w:t>reconversion</w:t>
      </w:r>
      <w:r w:rsidR="00153DCC" w:rsidRPr="00735EA2">
        <w:rPr>
          <w:lang w:val="fr-CA"/>
        </w:rPr>
        <w:t xml:space="preserve"> </w:t>
      </w:r>
      <w:r w:rsidRPr="00735EA2">
        <w:rPr>
          <w:lang w:val="fr-CA"/>
        </w:rPr>
        <w:t xml:space="preserve">des huit qui restent sera terminée au cours de </w:t>
      </w:r>
      <w:r w:rsidR="00153DCC" w:rsidRPr="00735EA2">
        <w:rPr>
          <w:lang w:val="fr-CA"/>
        </w:rPr>
        <w:t>2020</w:t>
      </w:r>
      <w:r w:rsidR="001F0672" w:rsidRPr="00735EA2">
        <w:rPr>
          <w:lang w:val="fr-CA"/>
        </w:rPr>
        <w:t xml:space="preserve"> et </w:t>
      </w:r>
      <w:r w:rsidR="00153DCC" w:rsidRPr="00735EA2">
        <w:rPr>
          <w:lang w:val="fr-CA"/>
        </w:rPr>
        <w:t>202</w:t>
      </w:r>
      <w:r w:rsidR="00354731" w:rsidRPr="00735EA2">
        <w:rPr>
          <w:lang w:val="fr-CA"/>
        </w:rPr>
        <w:t>1</w:t>
      </w:r>
      <w:r w:rsidRPr="00735EA2">
        <w:rPr>
          <w:lang w:val="fr-CA"/>
        </w:rPr>
        <w:t>.</w:t>
      </w:r>
      <w:r w:rsidR="00153DCC" w:rsidRPr="00735EA2">
        <w:rPr>
          <w:lang w:val="fr-CA"/>
        </w:rPr>
        <w:t xml:space="preserve"> </w:t>
      </w:r>
      <w:r w:rsidRPr="00735EA2">
        <w:rPr>
          <w:lang w:val="fr-CA"/>
        </w:rPr>
        <w:t>L’état d’avancement de</w:t>
      </w:r>
      <w:r w:rsidR="00973541">
        <w:rPr>
          <w:lang w:val="fr-CA"/>
        </w:rPr>
        <w:t xml:space="preserve"> ce</w:t>
      </w:r>
      <w:r w:rsidRPr="00735EA2">
        <w:rPr>
          <w:lang w:val="fr-CA"/>
        </w:rPr>
        <w:t>s dix</w:t>
      </w:r>
      <w:r w:rsidR="00153DCC" w:rsidRPr="00735EA2">
        <w:rPr>
          <w:lang w:val="fr-CA"/>
        </w:rPr>
        <w:t xml:space="preserve"> </w:t>
      </w:r>
      <w:r w:rsidR="00E578D4" w:rsidRPr="00735EA2">
        <w:rPr>
          <w:lang w:val="fr-CA"/>
        </w:rPr>
        <w:t>entreprise</w:t>
      </w:r>
      <w:r w:rsidR="00153DCC" w:rsidRPr="00735EA2">
        <w:rPr>
          <w:lang w:val="fr-CA"/>
        </w:rPr>
        <w:t>s</w:t>
      </w:r>
      <w:r w:rsidR="003D6199" w:rsidRPr="00735EA2">
        <w:rPr>
          <w:lang w:val="fr-CA"/>
        </w:rPr>
        <w:t xml:space="preserve"> est </w:t>
      </w:r>
      <w:r w:rsidRPr="00735EA2">
        <w:rPr>
          <w:lang w:val="fr-CA"/>
        </w:rPr>
        <w:t>présenté au t</w:t>
      </w:r>
      <w:r w:rsidR="00C25997" w:rsidRPr="00735EA2">
        <w:rPr>
          <w:lang w:val="fr-CA"/>
        </w:rPr>
        <w:t>ableau 1.</w:t>
      </w:r>
      <w:r w:rsidRPr="00735EA2">
        <w:rPr>
          <w:lang w:val="fr-CA"/>
        </w:rPr>
        <w:t xml:space="preserve"> </w:t>
      </w:r>
    </w:p>
    <w:p w14:paraId="0D943AED" w14:textId="77777777" w:rsidR="00153DCC" w:rsidRPr="00735EA2" w:rsidRDefault="00C25997" w:rsidP="00153DCC">
      <w:pPr>
        <w:rPr>
          <w:b/>
          <w:lang w:val="fr-CA"/>
        </w:rPr>
      </w:pPr>
      <w:r w:rsidRPr="00735EA2">
        <w:rPr>
          <w:b/>
          <w:lang w:val="fr-CA"/>
        </w:rPr>
        <w:t>Tableau 1.</w:t>
      </w:r>
      <w:r w:rsidR="00153DCC" w:rsidRPr="00735EA2">
        <w:rPr>
          <w:b/>
          <w:lang w:val="fr-CA"/>
        </w:rPr>
        <w:t xml:space="preserve"> </w:t>
      </w:r>
      <w:r w:rsidR="006263C9" w:rsidRPr="00735EA2">
        <w:rPr>
          <w:b/>
          <w:lang w:val="fr-CA"/>
        </w:rPr>
        <w:t>État d</w:t>
      </w:r>
      <w:r w:rsidR="000453C1" w:rsidRPr="00735EA2">
        <w:rPr>
          <w:b/>
          <w:lang w:val="fr-CA"/>
        </w:rPr>
        <w:t xml:space="preserve">’avancement </w:t>
      </w:r>
      <w:r w:rsidR="006263C9" w:rsidRPr="00735EA2">
        <w:rPr>
          <w:b/>
          <w:lang w:val="fr-CA"/>
        </w:rPr>
        <w:t xml:space="preserve">des entreprises de </w:t>
      </w:r>
      <w:r w:rsidR="00BA3386" w:rsidRPr="00735EA2">
        <w:rPr>
          <w:b/>
          <w:lang w:val="fr-CA"/>
        </w:rPr>
        <w:t>mousse XPS</w:t>
      </w:r>
      <w:r w:rsidR="00153DCC" w:rsidRPr="00735EA2">
        <w:rPr>
          <w:b/>
          <w:lang w:val="fr-CA"/>
        </w:rPr>
        <w:t xml:space="preserve"> </w:t>
      </w:r>
      <w:r w:rsidR="00F86554" w:rsidRPr="00735EA2">
        <w:rPr>
          <w:b/>
          <w:lang w:val="fr-CA"/>
        </w:rPr>
        <w:t xml:space="preserve">sélectionnées pour les </w:t>
      </w:r>
      <w:r w:rsidR="006263C9" w:rsidRPr="00735EA2">
        <w:rPr>
          <w:b/>
          <w:lang w:val="fr-CA"/>
        </w:rPr>
        <w:t>p</w:t>
      </w:r>
      <w:r w:rsidR="00F86554" w:rsidRPr="00735EA2">
        <w:rPr>
          <w:b/>
          <w:lang w:val="fr-CA"/>
        </w:rPr>
        <w:t>r</w:t>
      </w:r>
      <w:r w:rsidR="006263C9" w:rsidRPr="00735EA2">
        <w:rPr>
          <w:b/>
          <w:lang w:val="fr-CA"/>
        </w:rPr>
        <w:t>emière et</w:t>
      </w:r>
      <w:r w:rsidR="00F86554" w:rsidRPr="00735EA2">
        <w:rPr>
          <w:b/>
          <w:lang w:val="fr-CA"/>
        </w:rPr>
        <w:t xml:space="preserve"> </w:t>
      </w:r>
      <w:r w:rsidR="006263C9" w:rsidRPr="00735EA2">
        <w:rPr>
          <w:b/>
          <w:lang w:val="fr-CA"/>
        </w:rPr>
        <w:t xml:space="preserve"> deuxième tranches</w:t>
      </w:r>
    </w:p>
    <w:tbl>
      <w:tblPr>
        <w:tblStyle w:val="TableGrid"/>
        <w:tblW w:w="5000" w:type="pct"/>
        <w:tblLayout w:type="fixed"/>
        <w:tblLook w:val="04A0" w:firstRow="1" w:lastRow="0" w:firstColumn="1" w:lastColumn="0" w:noHBand="0" w:noVBand="1"/>
      </w:tblPr>
      <w:tblGrid>
        <w:gridCol w:w="3511"/>
        <w:gridCol w:w="1561"/>
        <w:gridCol w:w="1415"/>
        <w:gridCol w:w="1561"/>
        <w:gridCol w:w="1528"/>
      </w:tblGrid>
      <w:tr w:rsidR="00153DCC" w:rsidRPr="00735EA2" w14:paraId="466D8B71" w14:textId="77777777" w:rsidTr="006263C9">
        <w:tc>
          <w:tcPr>
            <w:tcW w:w="1833" w:type="pct"/>
            <w:vMerge w:val="restart"/>
            <w:vAlign w:val="center"/>
          </w:tcPr>
          <w:p w14:paraId="0AA556EA" w14:textId="77777777" w:rsidR="00153DCC" w:rsidRPr="00735EA2" w:rsidRDefault="006263C9" w:rsidP="006263C9">
            <w:pPr>
              <w:jc w:val="left"/>
              <w:rPr>
                <w:b/>
                <w:sz w:val="20"/>
                <w:szCs w:val="20"/>
                <w:lang w:val="fr-CA"/>
              </w:rPr>
            </w:pPr>
            <w:r w:rsidRPr="00735EA2">
              <w:rPr>
                <w:b/>
                <w:sz w:val="20"/>
                <w:szCs w:val="20"/>
                <w:lang w:val="fr-CA"/>
              </w:rPr>
              <w:t>État</w:t>
            </w:r>
            <w:r w:rsidR="00153DCC" w:rsidRPr="00735EA2">
              <w:rPr>
                <w:b/>
                <w:sz w:val="20"/>
                <w:szCs w:val="20"/>
                <w:lang w:val="fr-CA"/>
              </w:rPr>
              <w:t xml:space="preserve"> </w:t>
            </w:r>
            <w:r w:rsidRPr="00735EA2">
              <w:rPr>
                <w:b/>
                <w:sz w:val="20"/>
                <w:szCs w:val="20"/>
                <w:lang w:val="fr-CA"/>
              </w:rPr>
              <w:t>de la</w:t>
            </w:r>
            <w:r w:rsidR="00153DCC" w:rsidRPr="00735EA2">
              <w:rPr>
                <w:b/>
                <w:sz w:val="20"/>
                <w:szCs w:val="20"/>
                <w:lang w:val="fr-CA"/>
              </w:rPr>
              <w:t xml:space="preserve"> </w:t>
            </w:r>
            <w:r w:rsidRPr="00735EA2">
              <w:rPr>
                <w:b/>
                <w:sz w:val="20"/>
                <w:szCs w:val="20"/>
                <w:lang w:val="fr-CA"/>
              </w:rPr>
              <w:t xml:space="preserve">mise en </w:t>
            </w:r>
            <w:r w:rsidR="00735EA2" w:rsidRPr="00735EA2">
              <w:rPr>
                <w:b/>
                <w:sz w:val="20"/>
                <w:szCs w:val="20"/>
                <w:lang w:val="fr-CA"/>
              </w:rPr>
              <w:t>oeuvre</w:t>
            </w:r>
          </w:p>
        </w:tc>
        <w:tc>
          <w:tcPr>
            <w:tcW w:w="815" w:type="pct"/>
            <w:vMerge w:val="restart"/>
            <w:vAlign w:val="center"/>
          </w:tcPr>
          <w:p w14:paraId="0404070F" w14:textId="77777777" w:rsidR="00153DCC" w:rsidRPr="00735EA2" w:rsidRDefault="006263C9" w:rsidP="00E8348F">
            <w:pPr>
              <w:jc w:val="center"/>
              <w:rPr>
                <w:b/>
                <w:sz w:val="20"/>
                <w:szCs w:val="20"/>
                <w:lang w:val="fr-CA"/>
              </w:rPr>
            </w:pPr>
            <w:r w:rsidRPr="00735EA2">
              <w:rPr>
                <w:b/>
                <w:sz w:val="20"/>
                <w:szCs w:val="20"/>
                <w:lang w:val="fr-CA"/>
              </w:rPr>
              <w:t>Nombre d’entreprises</w:t>
            </w:r>
          </w:p>
        </w:tc>
        <w:tc>
          <w:tcPr>
            <w:tcW w:w="1554" w:type="pct"/>
            <w:gridSpan w:val="2"/>
            <w:tcMar>
              <w:left w:w="0" w:type="dxa"/>
              <w:right w:w="0" w:type="dxa"/>
            </w:tcMar>
            <w:vAlign w:val="center"/>
          </w:tcPr>
          <w:p w14:paraId="298F78D5" w14:textId="77777777" w:rsidR="006263C9" w:rsidRPr="00735EA2" w:rsidRDefault="006263C9" w:rsidP="00E8348F">
            <w:pPr>
              <w:jc w:val="center"/>
              <w:rPr>
                <w:b/>
                <w:sz w:val="20"/>
                <w:szCs w:val="20"/>
                <w:lang w:val="fr-CA"/>
              </w:rPr>
            </w:pPr>
            <w:r w:rsidRPr="00735EA2">
              <w:rPr>
                <w:b/>
                <w:sz w:val="20"/>
                <w:szCs w:val="20"/>
                <w:lang w:val="fr-CA"/>
              </w:rPr>
              <w:t>Consommation de HCFC</w:t>
            </w:r>
            <w:r w:rsidR="00153DCC" w:rsidRPr="00735EA2">
              <w:rPr>
                <w:b/>
                <w:sz w:val="20"/>
                <w:szCs w:val="20"/>
                <w:lang w:val="fr-CA"/>
              </w:rPr>
              <w:t xml:space="preserve"> </w:t>
            </w:r>
          </w:p>
          <w:p w14:paraId="001B4791" w14:textId="77777777" w:rsidR="00153DCC" w:rsidRPr="00735EA2" w:rsidRDefault="00C3657B" w:rsidP="00E8348F">
            <w:pPr>
              <w:jc w:val="center"/>
              <w:rPr>
                <w:b/>
                <w:sz w:val="20"/>
                <w:szCs w:val="20"/>
                <w:lang w:val="fr-CA"/>
              </w:rPr>
            </w:pPr>
            <w:r w:rsidRPr="00735EA2">
              <w:rPr>
                <w:b/>
                <w:sz w:val="20"/>
                <w:szCs w:val="20"/>
                <w:lang w:val="fr-CA"/>
              </w:rPr>
              <w:t>en 20</w:t>
            </w:r>
            <w:r w:rsidR="00153DCC" w:rsidRPr="00735EA2">
              <w:rPr>
                <w:b/>
                <w:sz w:val="20"/>
                <w:szCs w:val="20"/>
                <w:lang w:val="fr-CA"/>
              </w:rPr>
              <w:t>16*</w:t>
            </w:r>
          </w:p>
        </w:tc>
        <w:tc>
          <w:tcPr>
            <w:tcW w:w="798" w:type="pct"/>
            <w:vMerge w:val="restart"/>
          </w:tcPr>
          <w:p w14:paraId="31954464" w14:textId="77777777" w:rsidR="00153DCC" w:rsidRPr="00735EA2" w:rsidRDefault="00153DCC" w:rsidP="006263C9">
            <w:pPr>
              <w:jc w:val="center"/>
              <w:rPr>
                <w:b/>
                <w:sz w:val="20"/>
                <w:szCs w:val="20"/>
                <w:lang w:val="fr-CA"/>
              </w:rPr>
            </w:pPr>
            <w:r w:rsidRPr="00735EA2">
              <w:rPr>
                <w:b/>
                <w:sz w:val="20"/>
                <w:szCs w:val="20"/>
                <w:lang w:val="fr-CA"/>
              </w:rPr>
              <w:t>Vale</w:t>
            </w:r>
            <w:r w:rsidR="006263C9" w:rsidRPr="00735EA2">
              <w:rPr>
                <w:b/>
                <w:sz w:val="20"/>
                <w:szCs w:val="20"/>
                <w:lang w:val="fr-CA"/>
              </w:rPr>
              <w:t>ur         des</w:t>
            </w:r>
            <w:r w:rsidRPr="00735EA2">
              <w:rPr>
                <w:b/>
                <w:sz w:val="20"/>
                <w:szCs w:val="20"/>
                <w:lang w:val="fr-CA"/>
              </w:rPr>
              <w:t xml:space="preserve"> </w:t>
            </w:r>
            <w:r w:rsidR="006263C9" w:rsidRPr="00735EA2">
              <w:rPr>
                <w:b/>
                <w:sz w:val="20"/>
                <w:szCs w:val="20"/>
                <w:lang w:val="fr-CA"/>
              </w:rPr>
              <w:t>contrats</w:t>
            </w:r>
            <w:r w:rsidRPr="00735EA2">
              <w:rPr>
                <w:b/>
                <w:sz w:val="20"/>
                <w:szCs w:val="20"/>
                <w:lang w:val="fr-CA"/>
              </w:rPr>
              <w:t xml:space="preserve"> (</w:t>
            </w:r>
            <w:r w:rsidR="00F11939" w:rsidRPr="00735EA2">
              <w:rPr>
                <w:b/>
                <w:sz w:val="20"/>
                <w:szCs w:val="20"/>
                <w:lang w:val="fr-CA"/>
              </w:rPr>
              <w:t>$US</w:t>
            </w:r>
            <w:r w:rsidRPr="00735EA2">
              <w:rPr>
                <w:b/>
                <w:sz w:val="20"/>
                <w:szCs w:val="20"/>
                <w:lang w:val="fr-CA"/>
              </w:rPr>
              <w:t>)</w:t>
            </w:r>
          </w:p>
        </w:tc>
      </w:tr>
      <w:tr w:rsidR="00153DCC" w:rsidRPr="00735EA2" w14:paraId="18CB0797" w14:textId="77777777" w:rsidTr="006263C9">
        <w:tc>
          <w:tcPr>
            <w:tcW w:w="1833" w:type="pct"/>
            <w:vMerge/>
            <w:vAlign w:val="center"/>
          </w:tcPr>
          <w:p w14:paraId="738B517A" w14:textId="77777777" w:rsidR="00153DCC" w:rsidRPr="00735EA2" w:rsidRDefault="00153DCC" w:rsidP="00E8348F">
            <w:pPr>
              <w:jc w:val="center"/>
              <w:rPr>
                <w:b/>
                <w:sz w:val="20"/>
                <w:szCs w:val="20"/>
                <w:lang w:val="fr-CA"/>
              </w:rPr>
            </w:pPr>
          </w:p>
        </w:tc>
        <w:tc>
          <w:tcPr>
            <w:tcW w:w="815" w:type="pct"/>
            <w:vMerge/>
            <w:vAlign w:val="center"/>
          </w:tcPr>
          <w:p w14:paraId="42C1B6F2" w14:textId="77777777" w:rsidR="00153DCC" w:rsidRPr="00735EA2" w:rsidRDefault="00153DCC" w:rsidP="00E8348F">
            <w:pPr>
              <w:jc w:val="center"/>
              <w:rPr>
                <w:b/>
                <w:sz w:val="20"/>
                <w:szCs w:val="20"/>
                <w:lang w:val="fr-CA"/>
              </w:rPr>
            </w:pPr>
          </w:p>
        </w:tc>
        <w:tc>
          <w:tcPr>
            <w:tcW w:w="739" w:type="pct"/>
            <w:tcMar>
              <w:left w:w="0" w:type="dxa"/>
              <w:right w:w="0" w:type="dxa"/>
            </w:tcMar>
            <w:vAlign w:val="center"/>
          </w:tcPr>
          <w:p w14:paraId="1C94450C" w14:textId="77777777" w:rsidR="00153DCC" w:rsidRPr="00735EA2" w:rsidRDefault="006263C9" w:rsidP="006263C9">
            <w:pPr>
              <w:jc w:val="center"/>
              <w:rPr>
                <w:b/>
                <w:sz w:val="20"/>
                <w:szCs w:val="20"/>
                <w:lang w:val="fr-CA"/>
              </w:rPr>
            </w:pPr>
            <w:r w:rsidRPr="00735EA2">
              <w:rPr>
                <w:b/>
                <w:sz w:val="20"/>
                <w:szCs w:val="20"/>
                <w:lang w:val="fr-CA"/>
              </w:rPr>
              <w:t>t</w:t>
            </w:r>
            <w:r w:rsidR="00153DCC" w:rsidRPr="00735EA2">
              <w:rPr>
                <w:b/>
                <w:sz w:val="20"/>
                <w:szCs w:val="20"/>
                <w:lang w:val="fr-CA"/>
              </w:rPr>
              <w:t>m</w:t>
            </w:r>
          </w:p>
        </w:tc>
        <w:tc>
          <w:tcPr>
            <w:tcW w:w="815" w:type="pct"/>
            <w:tcBorders>
              <w:bottom w:val="single" w:sz="4" w:space="0" w:color="auto"/>
            </w:tcBorders>
            <w:tcMar>
              <w:left w:w="0" w:type="dxa"/>
              <w:right w:w="0" w:type="dxa"/>
            </w:tcMar>
            <w:vAlign w:val="center"/>
          </w:tcPr>
          <w:p w14:paraId="7F299CBF" w14:textId="77777777" w:rsidR="00153DCC" w:rsidRPr="00735EA2" w:rsidRDefault="00F86554" w:rsidP="00F86554">
            <w:pPr>
              <w:jc w:val="center"/>
              <w:rPr>
                <w:b/>
                <w:sz w:val="20"/>
                <w:szCs w:val="20"/>
                <w:lang w:val="fr-CA"/>
              </w:rPr>
            </w:pPr>
            <w:r w:rsidRPr="00735EA2">
              <w:rPr>
                <w:b/>
                <w:sz w:val="20"/>
                <w:szCs w:val="20"/>
                <w:lang w:val="fr-CA"/>
              </w:rPr>
              <w:t>t</w:t>
            </w:r>
            <w:r w:rsidR="006263C9" w:rsidRPr="00735EA2">
              <w:rPr>
                <w:b/>
                <w:sz w:val="20"/>
                <w:szCs w:val="20"/>
                <w:lang w:val="fr-CA"/>
              </w:rPr>
              <w:t xml:space="preserve">onnes PAO </w:t>
            </w:r>
            <w:r w:rsidR="00153DCC" w:rsidRPr="00735EA2">
              <w:rPr>
                <w:b/>
                <w:sz w:val="20"/>
                <w:szCs w:val="20"/>
                <w:lang w:val="fr-CA"/>
              </w:rPr>
              <w:t>**</w:t>
            </w:r>
          </w:p>
        </w:tc>
        <w:tc>
          <w:tcPr>
            <w:tcW w:w="798" w:type="pct"/>
            <w:vMerge/>
            <w:tcBorders>
              <w:bottom w:val="single" w:sz="4" w:space="0" w:color="auto"/>
            </w:tcBorders>
          </w:tcPr>
          <w:p w14:paraId="7A6F3ED9" w14:textId="77777777" w:rsidR="00153DCC" w:rsidRPr="00735EA2" w:rsidRDefault="00153DCC" w:rsidP="00E8348F">
            <w:pPr>
              <w:jc w:val="center"/>
              <w:rPr>
                <w:b/>
                <w:sz w:val="20"/>
                <w:szCs w:val="20"/>
                <w:lang w:val="fr-CA"/>
              </w:rPr>
            </w:pPr>
          </w:p>
        </w:tc>
      </w:tr>
      <w:tr w:rsidR="00153DCC" w:rsidRPr="00735EA2" w14:paraId="22F727EE" w14:textId="77777777" w:rsidTr="006263C9">
        <w:tc>
          <w:tcPr>
            <w:tcW w:w="1833" w:type="pct"/>
          </w:tcPr>
          <w:p w14:paraId="3FEEEFF7" w14:textId="77777777" w:rsidR="00153DCC" w:rsidRPr="00735EA2" w:rsidRDefault="006263C9" w:rsidP="00973541">
            <w:pPr>
              <w:jc w:val="left"/>
              <w:rPr>
                <w:sz w:val="20"/>
                <w:szCs w:val="20"/>
                <w:lang w:val="fr-CA"/>
              </w:rPr>
            </w:pPr>
            <w:r w:rsidRPr="00735EA2">
              <w:rPr>
                <w:sz w:val="20"/>
                <w:szCs w:val="20"/>
                <w:lang w:val="fr-CA"/>
              </w:rPr>
              <w:t>Projet</w:t>
            </w:r>
            <w:r w:rsidR="00153DCC" w:rsidRPr="00735EA2">
              <w:rPr>
                <w:sz w:val="20"/>
                <w:szCs w:val="20"/>
                <w:lang w:val="fr-CA"/>
              </w:rPr>
              <w:t xml:space="preserve"> </w:t>
            </w:r>
            <w:r w:rsidRPr="00735EA2">
              <w:rPr>
                <w:sz w:val="20"/>
                <w:szCs w:val="20"/>
                <w:lang w:val="fr-CA"/>
              </w:rPr>
              <w:t>terminé</w:t>
            </w:r>
            <w:r w:rsidR="00153DCC" w:rsidRPr="00735EA2">
              <w:rPr>
                <w:sz w:val="20"/>
                <w:szCs w:val="20"/>
                <w:lang w:val="fr-CA"/>
              </w:rPr>
              <w:t xml:space="preserve"> (</w:t>
            </w:r>
            <w:r w:rsidRPr="00735EA2">
              <w:rPr>
                <w:sz w:val="20"/>
                <w:szCs w:val="20"/>
                <w:lang w:val="fr-CA"/>
              </w:rPr>
              <w:t>projet accepté</w:t>
            </w:r>
            <w:r w:rsidR="00153DCC" w:rsidRPr="00735EA2">
              <w:rPr>
                <w:sz w:val="20"/>
                <w:szCs w:val="20"/>
                <w:lang w:val="fr-CA"/>
              </w:rPr>
              <w:t>)</w:t>
            </w:r>
          </w:p>
        </w:tc>
        <w:tc>
          <w:tcPr>
            <w:tcW w:w="815" w:type="pct"/>
          </w:tcPr>
          <w:p w14:paraId="4C78B4D7" w14:textId="77777777" w:rsidR="00153DCC" w:rsidRPr="00735EA2" w:rsidRDefault="00153DCC" w:rsidP="00E8348F">
            <w:pPr>
              <w:jc w:val="center"/>
              <w:rPr>
                <w:sz w:val="20"/>
                <w:szCs w:val="20"/>
                <w:lang w:val="fr-CA"/>
              </w:rPr>
            </w:pPr>
            <w:r w:rsidRPr="00735EA2">
              <w:rPr>
                <w:sz w:val="20"/>
                <w:szCs w:val="20"/>
                <w:lang w:val="fr-CA"/>
              </w:rPr>
              <w:t>2</w:t>
            </w:r>
          </w:p>
        </w:tc>
        <w:tc>
          <w:tcPr>
            <w:tcW w:w="739" w:type="pct"/>
          </w:tcPr>
          <w:p w14:paraId="4DBE7B57" w14:textId="77777777" w:rsidR="00153DCC" w:rsidRPr="00735EA2" w:rsidRDefault="00354731" w:rsidP="00E8348F">
            <w:pPr>
              <w:jc w:val="right"/>
              <w:rPr>
                <w:sz w:val="20"/>
                <w:szCs w:val="20"/>
                <w:lang w:val="fr-CA"/>
              </w:rPr>
            </w:pPr>
            <w:r w:rsidRPr="00735EA2">
              <w:rPr>
                <w:sz w:val="20"/>
                <w:szCs w:val="20"/>
                <w:lang w:val="fr-CA"/>
              </w:rPr>
              <w:t>1 </w:t>
            </w:r>
            <w:r w:rsidR="00153DCC" w:rsidRPr="00735EA2">
              <w:rPr>
                <w:sz w:val="20"/>
                <w:szCs w:val="20"/>
                <w:lang w:val="fr-CA"/>
              </w:rPr>
              <w:t>13</w:t>
            </w:r>
            <w:r w:rsidRPr="00735EA2">
              <w:rPr>
                <w:sz w:val="20"/>
                <w:szCs w:val="20"/>
                <w:lang w:val="fr-CA"/>
              </w:rPr>
              <w:t>3,</w:t>
            </w:r>
            <w:r w:rsidR="00153DCC" w:rsidRPr="00735EA2">
              <w:rPr>
                <w:sz w:val="20"/>
                <w:szCs w:val="20"/>
                <w:lang w:val="fr-CA"/>
              </w:rPr>
              <w:t>07</w:t>
            </w:r>
          </w:p>
        </w:tc>
        <w:tc>
          <w:tcPr>
            <w:tcW w:w="815" w:type="pct"/>
            <w:tcBorders>
              <w:top w:val="single" w:sz="4" w:space="0" w:color="auto"/>
              <w:left w:val="nil"/>
              <w:bottom w:val="single" w:sz="4" w:space="0" w:color="auto"/>
              <w:right w:val="single" w:sz="4" w:space="0" w:color="auto"/>
            </w:tcBorders>
            <w:shd w:val="clear" w:color="auto" w:fill="auto"/>
            <w:vAlign w:val="center"/>
          </w:tcPr>
          <w:p w14:paraId="1F8E8D47" w14:textId="77777777" w:rsidR="00153DCC" w:rsidRPr="00735EA2" w:rsidRDefault="00153DCC" w:rsidP="00E8348F">
            <w:pPr>
              <w:jc w:val="right"/>
              <w:rPr>
                <w:sz w:val="20"/>
                <w:szCs w:val="20"/>
                <w:lang w:val="fr-CA"/>
              </w:rPr>
            </w:pPr>
            <w:r w:rsidRPr="00735EA2">
              <w:rPr>
                <w:color w:val="000000"/>
                <w:sz w:val="20"/>
                <w:szCs w:val="20"/>
                <w:lang w:val="fr-CA"/>
              </w:rPr>
              <w:t>6</w:t>
            </w:r>
            <w:r w:rsidR="00354731" w:rsidRPr="00735EA2">
              <w:rPr>
                <w:color w:val="000000"/>
                <w:sz w:val="20"/>
                <w:szCs w:val="20"/>
                <w:lang w:val="fr-CA"/>
              </w:rPr>
              <w:t>5,</w:t>
            </w:r>
            <w:r w:rsidRPr="00735EA2">
              <w:rPr>
                <w:color w:val="000000"/>
                <w:sz w:val="20"/>
                <w:szCs w:val="20"/>
                <w:lang w:val="fr-CA"/>
              </w:rPr>
              <w:t>15</w:t>
            </w:r>
          </w:p>
        </w:tc>
        <w:tc>
          <w:tcPr>
            <w:tcW w:w="798" w:type="pct"/>
            <w:tcBorders>
              <w:top w:val="single" w:sz="4" w:space="0" w:color="auto"/>
              <w:left w:val="nil"/>
              <w:bottom w:val="single" w:sz="4" w:space="0" w:color="auto"/>
              <w:right w:val="single" w:sz="4" w:space="0" w:color="auto"/>
            </w:tcBorders>
          </w:tcPr>
          <w:p w14:paraId="3ACE9A03" w14:textId="77777777" w:rsidR="00153DCC" w:rsidRPr="00735EA2" w:rsidRDefault="00354731" w:rsidP="00E8348F">
            <w:pPr>
              <w:jc w:val="right"/>
              <w:rPr>
                <w:color w:val="000000"/>
                <w:sz w:val="20"/>
                <w:szCs w:val="20"/>
                <w:lang w:val="fr-CA"/>
              </w:rPr>
            </w:pPr>
            <w:r w:rsidRPr="00735EA2">
              <w:rPr>
                <w:color w:val="000000"/>
                <w:sz w:val="20"/>
                <w:szCs w:val="20"/>
                <w:lang w:val="fr-CA"/>
              </w:rPr>
              <w:t>5 </w:t>
            </w:r>
            <w:r w:rsidR="00153DCC" w:rsidRPr="00735EA2">
              <w:rPr>
                <w:color w:val="000000"/>
                <w:sz w:val="20"/>
                <w:szCs w:val="20"/>
                <w:lang w:val="fr-CA"/>
              </w:rPr>
              <w:t>87</w:t>
            </w:r>
            <w:r w:rsidRPr="00735EA2">
              <w:rPr>
                <w:color w:val="000000"/>
                <w:sz w:val="20"/>
                <w:szCs w:val="20"/>
                <w:lang w:val="fr-CA"/>
              </w:rPr>
              <w:t>7 </w:t>
            </w:r>
            <w:r w:rsidR="00153DCC" w:rsidRPr="00735EA2">
              <w:rPr>
                <w:color w:val="000000"/>
                <w:sz w:val="20"/>
                <w:szCs w:val="20"/>
                <w:lang w:val="fr-CA"/>
              </w:rPr>
              <w:t>210</w:t>
            </w:r>
          </w:p>
        </w:tc>
      </w:tr>
      <w:tr w:rsidR="00153DCC" w:rsidRPr="00735EA2" w14:paraId="3F75BE7A" w14:textId="77777777" w:rsidTr="006263C9">
        <w:tc>
          <w:tcPr>
            <w:tcW w:w="1833" w:type="pct"/>
          </w:tcPr>
          <w:p w14:paraId="7EC389D5" w14:textId="77777777" w:rsidR="00153DCC" w:rsidRPr="00735EA2" w:rsidRDefault="006263C9" w:rsidP="00973541">
            <w:pPr>
              <w:jc w:val="left"/>
              <w:rPr>
                <w:sz w:val="20"/>
                <w:szCs w:val="20"/>
                <w:lang w:val="fr-CA"/>
              </w:rPr>
            </w:pPr>
            <w:r w:rsidRPr="00735EA2">
              <w:rPr>
                <w:sz w:val="20"/>
                <w:szCs w:val="20"/>
                <w:lang w:val="fr-CA"/>
              </w:rPr>
              <w:t>Essais</w:t>
            </w:r>
            <w:r w:rsidR="00153DCC" w:rsidRPr="00735EA2">
              <w:rPr>
                <w:sz w:val="20"/>
                <w:szCs w:val="20"/>
                <w:lang w:val="fr-CA"/>
              </w:rPr>
              <w:t xml:space="preserve"> </w:t>
            </w:r>
            <w:r w:rsidRPr="00735EA2">
              <w:rPr>
                <w:sz w:val="20"/>
                <w:szCs w:val="20"/>
                <w:lang w:val="fr-CA"/>
              </w:rPr>
              <w:t>terminés</w:t>
            </w:r>
          </w:p>
        </w:tc>
        <w:tc>
          <w:tcPr>
            <w:tcW w:w="815" w:type="pct"/>
          </w:tcPr>
          <w:p w14:paraId="2E8BAF4F" w14:textId="77777777" w:rsidR="00153DCC" w:rsidRPr="00735EA2" w:rsidDel="007A0F0F" w:rsidRDefault="00153DCC" w:rsidP="00E8348F">
            <w:pPr>
              <w:jc w:val="center"/>
              <w:rPr>
                <w:sz w:val="20"/>
                <w:szCs w:val="20"/>
                <w:lang w:val="fr-CA"/>
              </w:rPr>
            </w:pPr>
            <w:r w:rsidRPr="00735EA2">
              <w:rPr>
                <w:sz w:val="20"/>
                <w:szCs w:val="20"/>
                <w:lang w:val="fr-CA"/>
              </w:rPr>
              <w:t>4</w:t>
            </w:r>
          </w:p>
        </w:tc>
        <w:tc>
          <w:tcPr>
            <w:tcW w:w="739" w:type="pct"/>
          </w:tcPr>
          <w:p w14:paraId="3FD13826" w14:textId="77777777" w:rsidR="00153DCC" w:rsidRPr="00735EA2" w:rsidRDefault="00354731" w:rsidP="00E8348F">
            <w:pPr>
              <w:jc w:val="right"/>
              <w:rPr>
                <w:sz w:val="20"/>
                <w:szCs w:val="20"/>
                <w:lang w:val="fr-CA"/>
              </w:rPr>
            </w:pPr>
            <w:r w:rsidRPr="00735EA2">
              <w:rPr>
                <w:sz w:val="20"/>
                <w:szCs w:val="20"/>
                <w:lang w:val="fr-CA"/>
              </w:rPr>
              <w:t>1 </w:t>
            </w:r>
            <w:r w:rsidR="00153DCC" w:rsidRPr="00735EA2">
              <w:rPr>
                <w:sz w:val="20"/>
                <w:szCs w:val="20"/>
                <w:lang w:val="fr-CA"/>
              </w:rPr>
              <w:t>90</w:t>
            </w:r>
            <w:r w:rsidRPr="00735EA2">
              <w:rPr>
                <w:sz w:val="20"/>
                <w:szCs w:val="20"/>
                <w:lang w:val="fr-CA"/>
              </w:rPr>
              <w:t>7,</w:t>
            </w:r>
            <w:r w:rsidR="00153DCC" w:rsidRPr="00735EA2">
              <w:rPr>
                <w:sz w:val="20"/>
                <w:szCs w:val="20"/>
                <w:lang w:val="fr-CA"/>
              </w:rPr>
              <w:t>83</w:t>
            </w:r>
          </w:p>
        </w:tc>
        <w:tc>
          <w:tcPr>
            <w:tcW w:w="815" w:type="pct"/>
            <w:tcBorders>
              <w:top w:val="single" w:sz="4" w:space="0" w:color="auto"/>
              <w:left w:val="nil"/>
              <w:bottom w:val="single" w:sz="4" w:space="0" w:color="auto"/>
              <w:right w:val="single" w:sz="4" w:space="0" w:color="auto"/>
            </w:tcBorders>
            <w:shd w:val="clear" w:color="auto" w:fill="auto"/>
            <w:vAlign w:val="center"/>
          </w:tcPr>
          <w:p w14:paraId="5863EA76" w14:textId="77777777" w:rsidR="00153DCC" w:rsidRPr="00735EA2" w:rsidRDefault="00153DCC" w:rsidP="00E8348F">
            <w:pPr>
              <w:jc w:val="right"/>
              <w:rPr>
                <w:color w:val="000000"/>
                <w:sz w:val="20"/>
                <w:szCs w:val="20"/>
                <w:lang w:val="fr-CA"/>
              </w:rPr>
            </w:pPr>
            <w:r w:rsidRPr="00735EA2">
              <w:rPr>
                <w:color w:val="000000"/>
                <w:sz w:val="20"/>
                <w:szCs w:val="20"/>
                <w:lang w:val="fr-CA"/>
              </w:rPr>
              <w:t>10</w:t>
            </w:r>
            <w:r w:rsidR="00354731" w:rsidRPr="00735EA2">
              <w:rPr>
                <w:color w:val="000000"/>
                <w:sz w:val="20"/>
                <w:szCs w:val="20"/>
                <w:lang w:val="fr-CA"/>
              </w:rPr>
              <w:t>9,</w:t>
            </w:r>
            <w:r w:rsidRPr="00735EA2">
              <w:rPr>
                <w:color w:val="000000"/>
                <w:sz w:val="20"/>
                <w:szCs w:val="20"/>
                <w:lang w:val="fr-CA"/>
              </w:rPr>
              <w:t>70</w:t>
            </w:r>
          </w:p>
        </w:tc>
        <w:tc>
          <w:tcPr>
            <w:tcW w:w="798" w:type="pct"/>
            <w:tcBorders>
              <w:top w:val="single" w:sz="4" w:space="0" w:color="auto"/>
              <w:left w:val="nil"/>
              <w:bottom w:val="single" w:sz="4" w:space="0" w:color="auto"/>
              <w:right w:val="single" w:sz="4" w:space="0" w:color="auto"/>
            </w:tcBorders>
          </w:tcPr>
          <w:p w14:paraId="0C2696D9" w14:textId="77777777" w:rsidR="00153DCC" w:rsidRPr="00735EA2" w:rsidRDefault="00153DCC" w:rsidP="00E8348F">
            <w:pPr>
              <w:jc w:val="right"/>
              <w:rPr>
                <w:color w:val="000000"/>
                <w:sz w:val="20"/>
                <w:szCs w:val="20"/>
                <w:lang w:val="fr-CA"/>
              </w:rPr>
            </w:pPr>
            <w:r w:rsidRPr="00735EA2">
              <w:rPr>
                <w:color w:val="000000"/>
                <w:sz w:val="20"/>
                <w:szCs w:val="20"/>
                <w:lang w:val="fr-CA"/>
              </w:rPr>
              <w:t>1</w:t>
            </w:r>
            <w:r w:rsidR="00354731" w:rsidRPr="00735EA2">
              <w:rPr>
                <w:color w:val="000000"/>
                <w:sz w:val="20"/>
                <w:szCs w:val="20"/>
                <w:lang w:val="fr-CA"/>
              </w:rPr>
              <w:t>0 </w:t>
            </w:r>
            <w:r w:rsidRPr="00735EA2">
              <w:rPr>
                <w:color w:val="000000"/>
                <w:sz w:val="20"/>
                <w:szCs w:val="20"/>
                <w:lang w:val="fr-CA"/>
              </w:rPr>
              <w:t>63</w:t>
            </w:r>
            <w:r w:rsidR="00354731" w:rsidRPr="00735EA2">
              <w:rPr>
                <w:color w:val="000000"/>
                <w:sz w:val="20"/>
                <w:szCs w:val="20"/>
                <w:lang w:val="fr-CA"/>
              </w:rPr>
              <w:t>1 </w:t>
            </w:r>
            <w:r w:rsidRPr="00735EA2">
              <w:rPr>
                <w:color w:val="000000"/>
                <w:sz w:val="20"/>
                <w:szCs w:val="20"/>
                <w:lang w:val="fr-CA"/>
              </w:rPr>
              <w:t>300</w:t>
            </w:r>
          </w:p>
        </w:tc>
      </w:tr>
      <w:tr w:rsidR="00153DCC" w:rsidRPr="00735EA2" w14:paraId="1552D6E0" w14:textId="77777777" w:rsidTr="006263C9">
        <w:tc>
          <w:tcPr>
            <w:tcW w:w="1833" w:type="pct"/>
          </w:tcPr>
          <w:p w14:paraId="23191847" w14:textId="77777777" w:rsidR="00153DCC" w:rsidRPr="00735EA2" w:rsidRDefault="006263C9" w:rsidP="00973541">
            <w:pPr>
              <w:jc w:val="left"/>
              <w:rPr>
                <w:sz w:val="20"/>
                <w:szCs w:val="20"/>
                <w:lang w:val="fr-CA"/>
              </w:rPr>
            </w:pPr>
            <w:r w:rsidRPr="00735EA2">
              <w:rPr>
                <w:sz w:val="20"/>
                <w:szCs w:val="20"/>
                <w:lang w:val="fr-CA"/>
              </w:rPr>
              <w:t>Contrats d’a</w:t>
            </w:r>
            <w:r w:rsidR="00F86554" w:rsidRPr="00735EA2">
              <w:rPr>
                <w:sz w:val="20"/>
                <w:szCs w:val="20"/>
                <w:lang w:val="fr-CA"/>
              </w:rPr>
              <w:t>cquisition</w:t>
            </w:r>
            <w:r w:rsidR="00153DCC" w:rsidRPr="00735EA2">
              <w:rPr>
                <w:sz w:val="20"/>
                <w:szCs w:val="20"/>
                <w:lang w:val="fr-CA"/>
              </w:rPr>
              <w:t xml:space="preserve"> </w:t>
            </w:r>
            <w:r w:rsidRPr="00735EA2">
              <w:rPr>
                <w:sz w:val="20"/>
                <w:szCs w:val="20"/>
                <w:lang w:val="fr-CA"/>
              </w:rPr>
              <w:t>signés avec les fournisseurs</w:t>
            </w:r>
          </w:p>
        </w:tc>
        <w:tc>
          <w:tcPr>
            <w:tcW w:w="815" w:type="pct"/>
          </w:tcPr>
          <w:p w14:paraId="14C519FD" w14:textId="77777777" w:rsidR="00153DCC" w:rsidRPr="00735EA2" w:rsidRDefault="00153DCC" w:rsidP="00E8348F">
            <w:pPr>
              <w:jc w:val="center"/>
              <w:rPr>
                <w:sz w:val="20"/>
                <w:szCs w:val="20"/>
                <w:lang w:val="fr-CA"/>
              </w:rPr>
            </w:pPr>
            <w:r w:rsidRPr="00735EA2">
              <w:rPr>
                <w:sz w:val="20"/>
                <w:szCs w:val="20"/>
                <w:lang w:val="fr-CA"/>
              </w:rPr>
              <w:t>4</w:t>
            </w:r>
          </w:p>
        </w:tc>
        <w:tc>
          <w:tcPr>
            <w:tcW w:w="739" w:type="pct"/>
          </w:tcPr>
          <w:p w14:paraId="6882A93E" w14:textId="77777777" w:rsidR="00153DCC" w:rsidRPr="00735EA2" w:rsidRDefault="00354731" w:rsidP="00E8348F">
            <w:pPr>
              <w:jc w:val="right"/>
              <w:rPr>
                <w:sz w:val="20"/>
                <w:szCs w:val="20"/>
                <w:lang w:val="fr-CA"/>
              </w:rPr>
            </w:pPr>
            <w:r w:rsidRPr="00735EA2">
              <w:rPr>
                <w:sz w:val="20"/>
                <w:szCs w:val="20"/>
                <w:lang w:val="fr-CA"/>
              </w:rPr>
              <w:t>1 </w:t>
            </w:r>
            <w:r w:rsidR="00153DCC" w:rsidRPr="00735EA2">
              <w:rPr>
                <w:sz w:val="20"/>
                <w:szCs w:val="20"/>
                <w:lang w:val="fr-CA"/>
              </w:rPr>
              <w:t>25</w:t>
            </w:r>
            <w:r w:rsidRPr="00735EA2">
              <w:rPr>
                <w:sz w:val="20"/>
                <w:szCs w:val="20"/>
                <w:lang w:val="fr-CA"/>
              </w:rPr>
              <w:t>5,</w:t>
            </w:r>
            <w:r w:rsidR="00153DCC" w:rsidRPr="00735EA2">
              <w:rPr>
                <w:sz w:val="20"/>
                <w:szCs w:val="20"/>
                <w:lang w:val="fr-CA"/>
              </w:rPr>
              <w:t>90</w:t>
            </w:r>
          </w:p>
        </w:tc>
        <w:tc>
          <w:tcPr>
            <w:tcW w:w="815" w:type="pct"/>
            <w:tcBorders>
              <w:top w:val="single" w:sz="4" w:space="0" w:color="auto"/>
              <w:left w:val="nil"/>
              <w:bottom w:val="single" w:sz="4" w:space="0" w:color="auto"/>
              <w:right w:val="single" w:sz="4" w:space="0" w:color="auto"/>
            </w:tcBorders>
            <w:shd w:val="clear" w:color="auto" w:fill="auto"/>
            <w:vAlign w:val="center"/>
          </w:tcPr>
          <w:p w14:paraId="77A3A169" w14:textId="77777777" w:rsidR="00153DCC" w:rsidRPr="00735EA2" w:rsidRDefault="00153DCC" w:rsidP="00E8348F">
            <w:pPr>
              <w:jc w:val="right"/>
              <w:rPr>
                <w:color w:val="000000"/>
                <w:sz w:val="20"/>
                <w:szCs w:val="20"/>
                <w:lang w:val="fr-CA"/>
              </w:rPr>
            </w:pPr>
            <w:r w:rsidRPr="00735EA2">
              <w:rPr>
                <w:color w:val="000000"/>
                <w:sz w:val="20"/>
                <w:szCs w:val="20"/>
                <w:lang w:val="fr-CA"/>
              </w:rPr>
              <w:t>7</w:t>
            </w:r>
            <w:r w:rsidR="00354731" w:rsidRPr="00735EA2">
              <w:rPr>
                <w:color w:val="000000"/>
                <w:sz w:val="20"/>
                <w:szCs w:val="20"/>
                <w:lang w:val="fr-CA"/>
              </w:rPr>
              <w:t>2,</w:t>
            </w:r>
            <w:r w:rsidRPr="00735EA2">
              <w:rPr>
                <w:color w:val="000000"/>
                <w:sz w:val="20"/>
                <w:szCs w:val="20"/>
                <w:lang w:val="fr-CA"/>
              </w:rPr>
              <w:t>21</w:t>
            </w:r>
          </w:p>
        </w:tc>
        <w:tc>
          <w:tcPr>
            <w:tcW w:w="798" w:type="pct"/>
            <w:tcBorders>
              <w:top w:val="single" w:sz="4" w:space="0" w:color="auto"/>
              <w:left w:val="nil"/>
              <w:bottom w:val="single" w:sz="4" w:space="0" w:color="auto"/>
              <w:right w:val="single" w:sz="4" w:space="0" w:color="auto"/>
            </w:tcBorders>
          </w:tcPr>
          <w:p w14:paraId="5B743CF1" w14:textId="77777777" w:rsidR="00153DCC" w:rsidRPr="00735EA2" w:rsidRDefault="00354731" w:rsidP="00E8348F">
            <w:pPr>
              <w:jc w:val="right"/>
              <w:rPr>
                <w:color w:val="000000"/>
                <w:sz w:val="20"/>
                <w:szCs w:val="20"/>
                <w:lang w:val="fr-CA"/>
              </w:rPr>
            </w:pPr>
            <w:r w:rsidRPr="00735EA2">
              <w:rPr>
                <w:color w:val="000000"/>
                <w:sz w:val="20"/>
                <w:szCs w:val="20"/>
                <w:lang w:val="fr-CA"/>
              </w:rPr>
              <w:t>7 </w:t>
            </w:r>
            <w:r w:rsidR="00153DCC" w:rsidRPr="00735EA2">
              <w:rPr>
                <w:color w:val="000000"/>
                <w:sz w:val="20"/>
                <w:szCs w:val="20"/>
                <w:lang w:val="fr-CA"/>
              </w:rPr>
              <w:t>75</w:t>
            </w:r>
            <w:r w:rsidRPr="00735EA2">
              <w:rPr>
                <w:color w:val="000000"/>
                <w:sz w:val="20"/>
                <w:szCs w:val="20"/>
                <w:lang w:val="fr-CA"/>
              </w:rPr>
              <w:t>4 </w:t>
            </w:r>
            <w:r w:rsidR="00153DCC" w:rsidRPr="00735EA2">
              <w:rPr>
                <w:color w:val="000000"/>
                <w:sz w:val="20"/>
                <w:szCs w:val="20"/>
                <w:lang w:val="fr-CA"/>
              </w:rPr>
              <w:t>620</w:t>
            </w:r>
          </w:p>
        </w:tc>
      </w:tr>
      <w:tr w:rsidR="00153DCC" w:rsidRPr="00735EA2" w14:paraId="33B3650B" w14:textId="77777777" w:rsidTr="006263C9">
        <w:tc>
          <w:tcPr>
            <w:tcW w:w="1833" w:type="pct"/>
            <w:tcBorders>
              <w:bottom w:val="single" w:sz="4" w:space="0" w:color="auto"/>
            </w:tcBorders>
          </w:tcPr>
          <w:p w14:paraId="260A0361" w14:textId="77777777" w:rsidR="00153DCC" w:rsidRPr="00735EA2" w:rsidRDefault="00153DCC" w:rsidP="00E8348F">
            <w:pPr>
              <w:rPr>
                <w:b/>
                <w:sz w:val="20"/>
                <w:szCs w:val="20"/>
                <w:lang w:val="fr-CA"/>
              </w:rPr>
            </w:pPr>
            <w:r w:rsidRPr="00735EA2">
              <w:rPr>
                <w:b/>
                <w:sz w:val="20"/>
                <w:szCs w:val="20"/>
                <w:lang w:val="fr-CA"/>
              </w:rPr>
              <w:t>Total</w:t>
            </w:r>
          </w:p>
        </w:tc>
        <w:tc>
          <w:tcPr>
            <w:tcW w:w="815" w:type="pct"/>
            <w:tcBorders>
              <w:bottom w:val="single" w:sz="4" w:space="0" w:color="auto"/>
            </w:tcBorders>
          </w:tcPr>
          <w:p w14:paraId="693055F6" w14:textId="77777777" w:rsidR="00153DCC" w:rsidRPr="00735EA2" w:rsidRDefault="00153DCC" w:rsidP="00E8348F">
            <w:pPr>
              <w:jc w:val="center"/>
              <w:rPr>
                <w:b/>
                <w:sz w:val="20"/>
                <w:szCs w:val="20"/>
                <w:lang w:val="fr-CA"/>
              </w:rPr>
            </w:pPr>
            <w:r w:rsidRPr="00735EA2">
              <w:rPr>
                <w:b/>
                <w:sz w:val="20"/>
                <w:szCs w:val="20"/>
                <w:lang w:val="fr-CA"/>
              </w:rPr>
              <w:t>10</w:t>
            </w:r>
          </w:p>
        </w:tc>
        <w:tc>
          <w:tcPr>
            <w:tcW w:w="739" w:type="pct"/>
            <w:tcBorders>
              <w:bottom w:val="single" w:sz="4" w:space="0" w:color="auto"/>
            </w:tcBorders>
          </w:tcPr>
          <w:p w14:paraId="7E5EA145" w14:textId="77777777" w:rsidR="00153DCC" w:rsidRPr="00735EA2" w:rsidRDefault="00354731" w:rsidP="00E8348F">
            <w:pPr>
              <w:jc w:val="right"/>
              <w:rPr>
                <w:b/>
                <w:sz w:val="20"/>
                <w:szCs w:val="20"/>
                <w:lang w:val="fr-CA"/>
              </w:rPr>
            </w:pPr>
            <w:r w:rsidRPr="00735EA2">
              <w:rPr>
                <w:b/>
                <w:sz w:val="20"/>
                <w:szCs w:val="20"/>
                <w:lang w:val="fr-CA"/>
              </w:rPr>
              <w:t>4 </w:t>
            </w:r>
            <w:r w:rsidR="00153DCC" w:rsidRPr="00735EA2">
              <w:rPr>
                <w:b/>
                <w:sz w:val="20"/>
                <w:szCs w:val="20"/>
                <w:lang w:val="fr-CA"/>
              </w:rPr>
              <w:t>29</w:t>
            </w:r>
            <w:r w:rsidRPr="00735EA2">
              <w:rPr>
                <w:b/>
                <w:sz w:val="20"/>
                <w:szCs w:val="20"/>
                <w:lang w:val="fr-CA"/>
              </w:rPr>
              <w:t>6,</w:t>
            </w:r>
            <w:r w:rsidR="00153DCC" w:rsidRPr="00735EA2">
              <w:rPr>
                <w:b/>
                <w:sz w:val="20"/>
                <w:szCs w:val="20"/>
                <w:lang w:val="fr-CA"/>
              </w:rPr>
              <w:t>80</w:t>
            </w:r>
          </w:p>
        </w:tc>
        <w:tc>
          <w:tcPr>
            <w:tcW w:w="815" w:type="pct"/>
            <w:tcBorders>
              <w:top w:val="single" w:sz="4" w:space="0" w:color="auto"/>
              <w:left w:val="nil"/>
              <w:bottom w:val="single" w:sz="4" w:space="0" w:color="auto"/>
              <w:right w:val="single" w:sz="4" w:space="0" w:color="auto"/>
            </w:tcBorders>
            <w:shd w:val="clear" w:color="auto" w:fill="auto"/>
          </w:tcPr>
          <w:p w14:paraId="0F5DCB48" w14:textId="77777777" w:rsidR="00153DCC" w:rsidRPr="00735EA2" w:rsidRDefault="00153DCC" w:rsidP="00E8348F">
            <w:pPr>
              <w:jc w:val="right"/>
              <w:rPr>
                <w:b/>
                <w:sz w:val="20"/>
                <w:szCs w:val="20"/>
                <w:lang w:val="fr-CA"/>
              </w:rPr>
            </w:pPr>
            <w:r w:rsidRPr="00735EA2">
              <w:rPr>
                <w:b/>
                <w:color w:val="000000"/>
                <w:sz w:val="20"/>
                <w:szCs w:val="20"/>
                <w:lang w:val="fr-CA"/>
              </w:rPr>
              <w:t>24</w:t>
            </w:r>
            <w:r w:rsidR="00354731" w:rsidRPr="00735EA2">
              <w:rPr>
                <w:b/>
                <w:color w:val="000000"/>
                <w:sz w:val="20"/>
                <w:szCs w:val="20"/>
                <w:lang w:val="fr-CA"/>
              </w:rPr>
              <w:t>7,</w:t>
            </w:r>
            <w:r w:rsidRPr="00735EA2">
              <w:rPr>
                <w:b/>
                <w:color w:val="000000"/>
                <w:sz w:val="20"/>
                <w:szCs w:val="20"/>
                <w:lang w:val="fr-CA"/>
              </w:rPr>
              <w:t>06</w:t>
            </w:r>
          </w:p>
        </w:tc>
        <w:tc>
          <w:tcPr>
            <w:tcW w:w="798" w:type="pct"/>
            <w:tcBorders>
              <w:top w:val="single" w:sz="4" w:space="0" w:color="auto"/>
              <w:left w:val="nil"/>
              <w:bottom w:val="single" w:sz="4" w:space="0" w:color="auto"/>
              <w:right w:val="single" w:sz="4" w:space="0" w:color="auto"/>
            </w:tcBorders>
          </w:tcPr>
          <w:p w14:paraId="1C4C3C56" w14:textId="77777777" w:rsidR="00153DCC" w:rsidRPr="00735EA2" w:rsidRDefault="00153DCC" w:rsidP="00E8348F">
            <w:pPr>
              <w:jc w:val="right"/>
              <w:rPr>
                <w:b/>
                <w:color w:val="000000"/>
                <w:sz w:val="20"/>
                <w:szCs w:val="20"/>
                <w:lang w:val="fr-CA"/>
              </w:rPr>
            </w:pPr>
            <w:r w:rsidRPr="00735EA2">
              <w:rPr>
                <w:b/>
                <w:color w:val="000000"/>
                <w:sz w:val="20"/>
                <w:szCs w:val="20"/>
                <w:lang w:val="fr-CA"/>
              </w:rPr>
              <w:t>2</w:t>
            </w:r>
            <w:r w:rsidR="00354731" w:rsidRPr="00735EA2">
              <w:rPr>
                <w:b/>
                <w:color w:val="000000"/>
                <w:sz w:val="20"/>
                <w:szCs w:val="20"/>
                <w:lang w:val="fr-CA"/>
              </w:rPr>
              <w:t>4 </w:t>
            </w:r>
            <w:r w:rsidRPr="00735EA2">
              <w:rPr>
                <w:b/>
                <w:color w:val="000000"/>
                <w:sz w:val="20"/>
                <w:szCs w:val="20"/>
                <w:lang w:val="fr-CA"/>
              </w:rPr>
              <w:t>26</w:t>
            </w:r>
            <w:r w:rsidR="00354731" w:rsidRPr="00735EA2">
              <w:rPr>
                <w:b/>
                <w:color w:val="000000"/>
                <w:sz w:val="20"/>
                <w:szCs w:val="20"/>
                <w:lang w:val="fr-CA"/>
              </w:rPr>
              <w:t>3 </w:t>
            </w:r>
            <w:r w:rsidRPr="00735EA2">
              <w:rPr>
                <w:b/>
                <w:color w:val="000000"/>
                <w:sz w:val="20"/>
                <w:szCs w:val="20"/>
                <w:lang w:val="fr-CA"/>
              </w:rPr>
              <w:t>130</w:t>
            </w:r>
          </w:p>
        </w:tc>
      </w:tr>
    </w:tbl>
    <w:p w14:paraId="04381A83" w14:textId="77777777" w:rsidR="00153DCC" w:rsidRPr="00735EA2" w:rsidRDefault="00153DCC" w:rsidP="00153DCC">
      <w:pPr>
        <w:rPr>
          <w:sz w:val="16"/>
          <w:szCs w:val="16"/>
          <w:lang w:val="fr-CA"/>
        </w:rPr>
      </w:pPr>
      <w:r w:rsidRPr="00735EA2">
        <w:rPr>
          <w:sz w:val="16"/>
          <w:szCs w:val="16"/>
          <w:lang w:val="fr-CA"/>
        </w:rPr>
        <w:t xml:space="preserve">* 2016 </w:t>
      </w:r>
      <w:r w:rsidR="006263C9" w:rsidRPr="00735EA2">
        <w:rPr>
          <w:sz w:val="16"/>
          <w:szCs w:val="16"/>
          <w:lang w:val="fr-CA"/>
        </w:rPr>
        <w:t xml:space="preserve">est l’année utilisée comme référence pour la </w:t>
      </w:r>
      <w:r w:rsidR="000F5D0B" w:rsidRPr="00735EA2">
        <w:rPr>
          <w:sz w:val="16"/>
          <w:szCs w:val="16"/>
          <w:lang w:val="fr-CA"/>
        </w:rPr>
        <w:t>consommation de HCFC</w:t>
      </w:r>
      <w:r w:rsidRPr="00735EA2">
        <w:rPr>
          <w:sz w:val="16"/>
          <w:szCs w:val="16"/>
          <w:lang w:val="fr-CA"/>
        </w:rPr>
        <w:t xml:space="preserve"> </w:t>
      </w:r>
      <w:r w:rsidR="006263C9" w:rsidRPr="00735EA2">
        <w:rPr>
          <w:sz w:val="16"/>
          <w:szCs w:val="16"/>
          <w:lang w:val="fr-CA"/>
        </w:rPr>
        <w:t xml:space="preserve">à la </w:t>
      </w:r>
      <w:r w:rsidR="00F90D0B" w:rsidRPr="00735EA2">
        <w:rPr>
          <w:sz w:val="16"/>
          <w:szCs w:val="16"/>
          <w:lang w:val="fr-CA"/>
        </w:rPr>
        <w:t xml:space="preserve">phase </w:t>
      </w:r>
      <w:r w:rsidRPr="00735EA2">
        <w:rPr>
          <w:sz w:val="16"/>
          <w:szCs w:val="16"/>
          <w:lang w:val="fr-CA"/>
        </w:rPr>
        <w:t xml:space="preserve">II </w:t>
      </w:r>
      <w:r w:rsidR="00F90D0B" w:rsidRPr="00735EA2">
        <w:rPr>
          <w:sz w:val="16"/>
          <w:szCs w:val="16"/>
          <w:lang w:val="fr-CA"/>
        </w:rPr>
        <w:t>du PGEH</w:t>
      </w:r>
      <w:r w:rsidRPr="00735EA2">
        <w:rPr>
          <w:sz w:val="16"/>
          <w:szCs w:val="16"/>
          <w:lang w:val="fr-CA"/>
        </w:rPr>
        <w:t>.</w:t>
      </w:r>
    </w:p>
    <w:p w14:paraId="775DB9F3" w14:textId="77777777" w:rsidR="00153DCC" w:rsidRPr="00735EA2" w:rsidRDefault="00153DCC" w:rsidP="00153DCC">
      <w:pPr>
        <w:rPr>
          <w:sz w:val="16"/>
          <w:szCs w:val="16"/>
          <w:lang w:val="fr-CA"/>
        </w:rPr>
      </w:pPr>
      <w:r w:rsidRPr="00735EA2">
        <w:rPr>
          <w:sz w:val="16"/>
          <w:szCs w:val="16"/>
          <w:lang w:val="fr-CA"/>
        </w:rPr>
        <w:t xml:space="preserve">** </w:t>
      </w:r>
      <w:r w:rsidR="006263C9" w:rsidRPr="00735EA2">
        <w:rPr>
          <w:sz w:val="16"/>
          <w:szCs w:val="16"/>
          <w:lang w:val="fr-CA"/>
        </w:rPr>
        <w:t xml:space="preserve">Un mélange de </w:t>
      </w:r>
      <w:r w:rsidRPr="00735EA2">
        <w:rPr>
          <w:sz w:val="16"/>
          <w:szCs w:val="16"/>
          <w:lang w:val="fr-CA"/>
        </w:rPr>
        <w:t>HCFC-22</w:t>
      </w:r>
      <w:r w:rsidR="001F0672" w:rsidRPr="00735EA2">
        <w:rPr>
          <w:sz w:val="16"/>
          <w:szCs w:val="16"/>
          <w:lang w:val="fr-CA"/>
        </w:rPr>
        <w:t xml:space="preserve"> et </w:t>
      </w:r>
      <w:r w:rsidR="006263C9" w:rsidRPr="00735EA2">
        <w:rPr>
          <w:sz w:val="16"/>
          <w:szCs w:val="16"/>
          <w:lang w:val="fr-CA"/>
        </w:rPr>
        <w:t xml:space="preserve">de </w:t>
      </w:r>
      <w:r w:rsidRPr="00735EA2">
        <w:rPr>
          <w:sz w:val="16"/>
          <w:szCs w:val="16"/>
          <w:lang w:val="fr-CA"/>
        </w:rPr>
        <w:t xml:space="preserve">HCFC-142b </w:t>
      </w:r>
      <w:r w:rsidR="006263C9" w:rsidRPr="00735EA2">
        <w:rPr>
          <w:sz w:val="16"/>
          <w:szCs w:val="16"/>
          <w:lang w:val="fr-CA"/>
        </w:rPr>
        <w:t xml:space="preserve">à un rapport de </w:t>
      </w:r>
      <w:r w:rsidRPr="00735EA2">
        <w:rPr>
          <w:sz w:val="16"/>
          <w:szCs w:val="16"/>
          <w:lang w:val="fr-CA"/>
        </w:rPr>
        <w:t>75</w:t>
      </w:r>
      <w:r w:rsidR="00836E80" w:rsidRPr="00735EA2">
        <w:rPr>
          <w:sz w:val="16"/>
          <w:szCs w:val="16"/>
          <w:lang w:val="fr-CA"/>
        </w:rPr>
        <w:t>:</w:t>
      </w:r>
      <w:r w:rsidRPr="00735EA2">
        <w:rPr>
          <w:sz w:val="16"/>
          <w:szCs w:val="16"/>
          <w:lang w:val="fr-CA"/>
        </w:rPr>
        <w:t>25 (</w:t>
      </w:r>
      <w:r w:rsidR="006263C9" w:rsidRPr="00735EA2">
        <w:rPr>
          <w:sz w:val="16"/>
          <w:szCs w:val="16"/>
          <w:lang w:val="fr-CA"/>
        </w:rPr>
        <w:t xml:space="preserve">mesuré en tonnes métriques </w:t>
      </w:r>
      <w:r w:rsidR="000F5D0B" w:rsidRPr="00735EA2">
        <w:rPr>
          <w:sz w:val="16"/>
          <w:szCs w:val="16"/>
          <w:lang w:val="fr-CA"/>
        </w:rPr>
        <w:t>(tm)</w:t>
      </w:r>
      <w:r w:rsidR="00F86554" w:rsidRPr="00735EA2">
        <w:rPr>
          <w:sz w:val="16"/>
          <w:szCs w:val="16"/>
          <w:lang w:val="fr-CA"/>
        </w:rPr>
        <w:t xml:space="preserve"> - </w:t>
      </w:r>
      <w:r w:rsidRPr="00735EA2">
        <w:rPr>
          <w:sz w:val="16"/>
          <w:szCs w:val="16"/>
          <w:lang w:val="fr-CA"/>
        </w:rPr>
        <w:t xml:space="preserve"> </w:t>
      </w:r>
      <w:r w:rsidR="006263C9" w:rsidRPr="00735EA2">
        <w:rPr>
          <w:sz w:val="16"/>
          <w:szCs w:val="16"/>
          <w:lang w:val="fr-CA"/>
        </w:rPr>
        <w:t>est utilisé comme agent de gonflage des mousses</w:t>
      </w:r>
      <w:r w:rsidRPr="00735EA2">
        <w:rPr>
          <w:sz w:val="16"/>
          <w:szCs w:val="16"/>
          <w:lang w:val="fr-CA"/>
        </w:rPr>
        <w:t xml:space="preserve">.  </w:t>
      </w:r>
    </w:p>
    <w:p w14:paraId="61B39F7A" w14:textId="77777777" w:rsidR="00153DCC" w:rsidRPr="00735EA2" w:rsidRDefault="00153DCC" w:rsidP="00153DCC">
      <w:pPr>
        <w:rPr>
          <w:lang w:val="fr-CA"/>
        </w:rPr>
      </w:pPr>
    </w:p>
    <w:p w14:paraId="42FA036E" w14:textId="77777777" w:rsidR="00153DCC" w:rsidRPr="00735EA2" w:rsidRDefault="00F86554" w:rsidP="00153DCC">
      <w:pPr>
        <w:pStyle w:val="Heading1"/>
        <w:numPr>
          <w:ilvl w:val="0"/>
          <w:numId w:val="0"/>
        </w:numPr>
        <w:rPr>
          <w:lang w:val="fr-CA"/>
        </w:rPr>
      </w:pPr>
      <w:r w:rsidRPr="00735EA2">
        <w:rPr>
          <w:i/>
          <w:lang w:val="fr-CA"/>
        </w:rPr>
        <w:t>Activités d’a</w:t>
      </w:r>
      <w:r w:rsidR="003D6199" w:rsidRPr="00735EA2">
        <w:rPr>
          <w:i/>
          <w:lang w:val="fr-CA"/>
        </w:rPr>
        <w:t>ssistance technique</w:t>
      </w:r>
    </w:p>
    <w:p w14:paraId="0C627352" w14:textId="77777777" w:rsidR="00153DCC" w:rsidRPr="00735EA2" w:rsidRDefault="00F86554" w:rsidP="00153DCC">
      <w:pPr>
        <w:pStyle w:val="Heading1"/>
        <w:rPr>
          <w:lang w:val="fr-CA"/>
        </w:rPr>
      </w:pPr>
      <w:r w:rsidRPr="00735EA2">
        <w:rPr>
          <w:lang w:val="fr-CA"/>
        </w:rPr>
        <w:t xml:space="preserve">Les activités d’assistance technique mises en </w:t>
      </w:r>
      <w:r w:rsidR="00735EA2" w:rsidRPr="00735EA2">
        <w:rPr>
          <w:lang w:val="fr-CA"/>
        </w:rPr>
        <w:t>oeuvre</w:t>
      </w:r>
      <w:r w:rsidRPr="00735EA2">
        <w:rPr>
          <w:lang w:val="fr-CA"/>
        </w:rPr>
        <w:t xml:space="preserve"> de </w:t>
      </w:r>
      <w:r w:rsidR="00153DCC" w:rsidRPr="00735EA2">
        <w:rPr>
          <w:lang w:val="fr-CA"/>
        </w:rPr>
        <w:t xml:space="preserve">2017 </w:t>
      </w:r>
      <w:r w:rsidR="00B70CDC" w:rsidRPr="00735EA2">
        <w:rPr>
          <w:lang w:val="fr-CA"/>
        </w:rPr>
        <w:t>à 20</w:t>
      </w:r>
      <w:r w:rsidR="00153DCC" w:rsidRPr="00735EA2">
        <w:rPr>
          <w:lang w:val="fr-CA"/>
        </w:rPr>
        <w:t xml:space="preserve">19 </w:t>
      </w:r>
      <w:r w:rsidRPr="00735EA2">
        <w:rPr>
          <w:lang w:val="fr-CA"/>
        </w:rPr>
        <w:t>comprennent deux ateliers sur les technologies de remplacement dans le secteur des mousses de polystyrène extrudé</w:t>
      </w:r>
      <w:r w:rsidR="00735EA2">
        <w:rPr>
          <w:lang w:val="fr-CA"/>
        </w:rPr>
        <w:t xml:space="preserve"> (XPS)</w:t>
      </w:r>
      <w:r w:rsidR="00153DCC" w:rsidRPr="00735EA2">
        <w:rPr>
          <w:lang w:val="fr-CA"/>
        </w:rPr>
        <w:t xml:space="preserve">; </w:t>
      </w:r>
      <w:r w:rsidR="00735EA2" w:rsidRPr="00735EA2">
        <w:rPr>
          <w:lang w:val="fr-CA"/>
        </w:rPr>
        <w:t>d</w:t>
      </w:r>
      <w:r w:rsidRPr="00735EA2">
        <w:rPr>
          <w:lang w:val="fr-CA"/>
        </w:rPr>
        <w:t>u soutien technique apporté par l’agence d'assistance à la mise en</w:t>
      </w:r>
      <w:r w:rsidR="00735EA2" w:rsidRPr="00735EA2">
        <w:rPr>
          <w:lang w:val="fr-CA"/>
        </w:rPr>
        <w:t xml:space="preserve"> oe</w:t>
      </w:r>
      <w:r w:rsidRPr="00735EA2">
        <w:rPr>
          <w:lang w:val="fr-CA"/>
        </w:rPr>
        <w:t xml:space="preserve">uvre (ISA) au FECO </w:t>
      </w:r>
      <w:r w:rsidR="001F0672" w:rsidRPr="00735EA2">
        <w:rPr>
          <w:lang w:val="fr-CA"/>
        </w:rPr>
        <w:t xml:space="preserve">et </w:t>
      </w:r>
      <w:r w:rsidRPr="00735EA2">
        <w:rPr>
          <w:lang w:val="fr-CA"/>
        </w:rPr>
        <w:t>aux</w:t>
      </w:r>
      <w:r w:rsidR="00153DCC" w:rsidRPr="00735EA2">
        <w:rPr>
          <w:lang w:val="fr-CA"/>
        </w:rPr>
        <w:t xml:space="preserve"> </w:t>
      </w:r>
      <w:r w:rsidR="00E578D4" w:rsidRPr="00735EA2">
        <w:rPr>
          <w:lang w:val="fr-CA"/>
        </w:rPr>
        <w:t>entreprise</w:t>
      </w:r>
      <w:r w:rsidR="00153DCC" w:rsidRPr="00735EA2">
        <w:rPr>
          <w:lang w:val="fr-CA"/>
        </w:rPr>
        <w:t xml:space="preserve">s </w:t>
      </w:r>
      <w:r w:rsidRPr="00735EA2">
        <w:rPr>
          <w:lang w:val="fr-CA"/>
        </w:rPr>
        <w:t xml:space="preserve">avec </w:t>
      </w:r>
      <w:r w:rsidR="00735EA2" w:rsidRPr="00735EA2">
        <w:rPr>
          <w:lang w:val="fr-CA"/>
        </w:rPr>
        <w:t>d</w:t>
      </w:r>
      <w:r w:rsidRPr="00735EA2">
        <w:rPr>
          <w:lang w:val="fr-CA"/>
        </w:rPr>
        <w:t>es opérations quotidiennes et des vérifications de référence et de rendement sur place;</w:t>
      </w:r>
      <w:r w:rsidR="00153DCC" w:rsidRPr="00735EA2">
        <w:rPr>
          <w:lang w:val="fr-CA"/>
        </w:rPr>
        <w:t xml:space="preserve"> </w:t>
      </w:r>
      <w:r w:rsidRPr="00735EA2">
        <w:rPr>
          <w:lang w:val="fr-CA"/>
        </w:rPr>
        <w:t>la sélection d’un cabinet comptable pour l’examen des documents financiers présentés par les bénéficiaires et</w:t>
      </w:r>
      <w:r w:rsidR="00973541">
        <w:rPr>
          <w:lang w:val="fr-CA"/>
        </w:rPr>
        <w:t> </w:t>
      </w:r>
      <w:r w:rsidRPr="00735EA2">
        <w:rPr>
          <w:lang w:val="fr-CA"/>
        </w:rPr>
        <w:t>la</w:t>
      </w:r>
      <w:r w:rsidR="008B2C7C">
        <w:rPr>
          <w:lang w:val="fr-CA"/>
        </w:rPr>
        <w:t> </w:t>
      </w:r>
      <w:r w:rsidRPr="00735EA2">
        <w:rPr>
          <w:lang w:val="fr-CA"/>
        </w:rPr>
        <w:t>conduite des vérifications sur place; des activités de sensibilisation du public afin de faciliter l'élimination des</w:t>
      </w:r>
      <w:r w:rsidR="00735EA2">
        <w:rPr>
          <w:lang w:val="fr-CA"/>
        </w:rPr>
        <w:t> </w:t>
      </w:r>
      <w:r w:rsidRPr="00735EA2">
        <w:rPr>
          <w:lang w:val="fr-CA"/>
        </w:rPr>
        <w:t xml:space="preserve">HCFC dans le secteur des mousses </w:t>
      </w:r>
      <w:r w:rsidR="008B2C7C">
        <w:rPr>
          <w:lang w:val="fr-CA"/>
        </w:rPr>
        <w:t>XPS</w:t>
      </w:r>
      <w:r w:rsidRPr="00735EA2">
        <w:rPr>
          <w:lang w:val="fr-CA"/>
        </w:rPr>
        <w:t>;</w:t>
      </w:r>
      <w:r w:rsidR="001F0672" w:rsidRPr="00735EA2">
        <w:rPr>
          <w:lang w:val="fr-CA"/>
        </w:rPr>
        <w:t xml:space="preserve"> </w:t>
      </w:r>
      <w:r w:rsidR="00DF727D" w:rsidRPr="00735EA2">
        <w:rPr>
          <w:lang w:val="fr-CA"/>
        </w:rPr>
        <w:t xml:space="preserve">et un voyage d’étude des ministères gouvernementaux, des fabricants </w:t>
      </w:r>
      <w:r w:rsidR="00E74273">
        <w:rPr>
          <w:lang w:val="fr-CA"/>
        </w:rPr>
        <w:t>de mousse XPS</w:t>
      </w:r>
      <w:r w:rsidR="00DF727D" w:rsidRPr="00735EA2">
        <w:rPr>
          <w:lang w:val="fr-CA"/>
        </w:rPr>
        <w:t xml:space="preserve"> et des fournisseurs d’équipements en</w:t>
      </w:r>
      <w:r w:rsidR="00365FF6" w:rsidRPr="00735EA2">
        <w:rPr>
          <w:lang w:val="fr-CA"/>
        </w:rPr>
        <w:t> </w:t>
      </w:r>
      <w:r w:rsidR="00DF727D" w:rsidRPr="00735EA2">
        <w:rPr>
          <w:lang w:val="fr-CA"/>
        </w:rPr>
        <w:t xml:space="preserve">Allemagne et </w:t>
      </w:r>
      <w:r w:rsidR="00DF727D" w:rsidRPr="00735EA2">
        <w:rPr>
          <w:lang w:val="fr-CA"/>
        </w:rPr>
        <w:lastRenderedPageBreak/>
        <w:t>en</w:t>
      </w:r>
      <w:r w:rsidR="00973541">
        <w:rPr>
          <w:lang w:val="fr-CA"/>
        </w:rPr>
        <w:t> </w:t>
      </w:r>
      <w:r w:rsidR="00DF727D" w:rsidRPr="00735EA2">
        <w:rPr>
          <w:lang w:val="fr-CA"/>
        </w:rPr>
        <w:t xml:space="preserve">Suisse afin d’échanger des informations sur les technologies de remplacement qui pourraient contribuer à la mise en </w:t>
      </w:r>
      <w:r w:rsidR="008B2C7C">
        <w:rPr>
          <w:lang w:val="fr-CA"/>
        </w:rPr>
        <w:t>oe</w:t>
      </w:r>
      <w:r w:rsidR="00DF727D" w:rsidRPr="00735EA2">
        <w:rPr>
          <w:lang w:val="fr-CA"/>
        </w:rPr>
        <w:t xml:space="preserve">uvre de la phase II du PGEH. </w:t>
      </w:r>
    </w:p>
    <w:p w14:paraId="37EEDAE5" w14:textId="77777777" w:rsidR="00153DCC" w:rsidRPr="00735EA2" w:rsidRDefault="00DF727D" w:rsidP="00153DCC">
      <w:pPr>
        <w:pStyle w:val="Heading1"/>
        <w:numPr>
          <w:ilvl w:val="0"/>
          <w:numId w:val="0"/>
        </w:numPr>
        <w:rPr>
          <w:u w:val="single"/>
          <w:lang w:val="fr-CA"/>
        </w:rPr>
      </w:pPr>
      <w:r w:rsidRPr="00735EA2">
        <w:rPr>
          <w:u w:val="single"/>
          <w:lang w:val="fr-CA"/>
        </w:rPr>
        <w:t>Niveau de décaissement des fonds</w:t>
      </w:r>
    </w:p>
    <w:p w14:paraId="61504F51" w14:textId="77777777" w:rsidR="00153DCC" w:rsidRPr="00735EA2" w:rsidRDefault="00DF727D" w:rsidP="00153DCC">
      <w:pPr>
        <w:pStyle w:val="Heading1"/>
        <w:widowControl w:val="0"/>
        <w:rPr>
          <w:lang w:val="fr-CA"/>
        </w:rPr>
      </w:pPr>
      <w:r w:rsidRPr="00735EA2">
        <w:rPr>
          <w:lang w:val="fr-CA"/>
        </w:rPr>
        <w:t>En date de février</w:t>
      </w:r>
      <w:r w:rsidR="00153DCC" w:rsidRPr="00735EA2">
        <w:rPr>
          <w:lang w:val="fr-CA"/>
        </w:rPr>
        <w:t xml:space="preserve"> 202</w:t>
      </w:r>
      <w:r w:rsidR="00354731" w:rsidRPr="00735EA2">
        <w:rPr>
          <w:lang w:val="fr-CA"/>
        </w:rPr>
        <w:t>0</w:t>
      </w:r>
      <w:r w:rsidRPr="00735EA2">
        <w:rPr>
          <w:lang w:val="fr-CA"/>
        </w:rPr>
        <w:t xml:space="preserve">, des </w:t>
      </w:r>
      <w:r w:rsidR="00153DCC" w:rsidRPr="00735EA2">
        <w:rPr>
          <w:lang w:val="fr-CA"/>
        </w:rPr>
        <w:t>1</w:t>
      </w:r>
      <w:r w:rsidR="00354731" w:rsidRPr="00735EA2">
        <w:rPr>
          <w:lang w:val="fr-CA"/>
        </w:rPr>
        <w:t>6 </w:t>
      </w:r>
      <w:r w:rsidR="00153DCC" w:rsidRPr="00735EA2">
        <w:rPr>
          <w:lang w:val="fr-CA"/>
        </w:rPr>
        <w:t>51</w:t>
      </w:r>
      <w:r w:rsidR="00354731" w:rsidRPr="00735EA2">
        <w:rPr>
          <w:lang w:val="fr-CA"/>
        </w:rPr>
        <w:t>4 </w:t>
      </w:r>
      <w:r w:rsidR="00153DCC" w:rsidRPr="00735EA2">
        <w:rPr>
          <w:lang w:val="fr-CA"/>
        </w:rPr>
        <w:t>867</w:t>
      </w:r>
      <w:r w:rsidRPr="00735EA2">
        <w:rPr>
          <w:lang w:val="fr-CA"/>
        </w:rPr>
        <w:t> $US</w:t>
      </w:r>
      <w:r w:rsidR="00153DCC" w:rsidRPr="00735EA2">
        <w:rPr>
          <w:lang w:val="fr-CA"/>
        </w:rPr>
        <w:t xml:space="preserve"> </w:t>
      </w:r>
      <w:r w:rsidR="00F90D0B" w:rsidRPr="00735EA2">
        <w:rPr>
          <w:lang w:val="fr-CA"/>
        </w:rPr>
        <w:t>approuvé</w:t>
      </w:r>
      <w:r w:rsidRPr="00735EA2">
        <w:rPr>
          <w:lang w:val="fr-CA"/>
        </w:rPr>
        <w:t>s</w:t>
      </w:r>
      <w:r w:rsidR="00153DCC" w:rsidRPr="00735EA2">
        <w:rPr>
          <w:lang w:val="fr-CA"/>
        </w:rPr>
        <w:t>, 1</w:t>
      </w:r>
      <w:r w:rsidR="00354731" w:rsidRPr="00735EA2">
        <w:rPr>
          <w:lang w:val="fr-CA"/>
        </w:rPr>
        <w:t>0 </w:t>
      </w:r>
      <w:r w:rsidR="00153DCC" w:rsidRPr="00735EA2">
        <w:rPr>
          <w:lang w:val="fr-CA"/>
        </w:rPr>
        <w:t>58</w:t>
      </w:r>
      <w:r w:rsidR="00354731" w:rsidRPr="00735EA2">
        <w:rPr>
          <w:lang w:val="fr-CA"/>
        </w:rPr>
        <w:t>6 </w:t>
      </w:r>
      <w:r w:rsidR="00153DCC" w:rsidRPr="00735EA2">
        <w:rPr>
          <w:lang w:val="fr-CA"/>
        </w:rPr>
        <w:t>637</w:t>
      </w:r>
      <w:r w:rsidRPr="00735EA2">
        <w:rPr>
          <w:lang w:val="fr-CA"/>
        </w:rPr>
        <w:t> $US</w:t>
      </w:r>
      <w:r w:rsidR="00153DCC" w:rsidRPr="00735EA2">
        <w:rPr>
          <w:lang w:val="fr-CA"/>
        </w:rPr>
        <w:t xml:space="preserve"> (6</w:t>
      </w:r>
      <w:r w:rsidR="00354731" w:rsidRPr="00735EA2">
        <w:rPr>
          <w:lang w:val="fr-CA"/>
        </w:rPr>
        <w:t>4,</w:t>
      </w:r>
      <w:r w:rsidR="00153DCC" w:rsidRPr="00735EA2">
        <w:rPr>
          <w:lang w:val="fr-CA"/>
        </w:rPr>
        <w:t xml:space="preserve">1 </w:t>
      </w:r>
      <w:r w:rsidR="001077F2" w:rsidRPr="00735EA2">
        <w:rPr>
          <w:lang w:val="fr-CA"/>
        </w:rPr>
        <w:t>pour cent</w:t>
      </w:r>
      <w:r w:rsidR="00153DCC" w:rsidRPr="00735EA2">
        <w:rPr>
          <w:lang w:val="fr-CA"/>
        </w:rPr>
        <w:t xml:space="preserve">) </w:t>
      </w:r>
      <w:r w:rsidRPr="00735EA2">
        <w:rPr>
          <w:lang w:val="fr-CA"/>
        </w:rPr>
        <w:t>avaient été décaissés par le FECO aux entreprises bénéficiaires</w:t>
      </w:r>
      <w:r w:rsidR="00153DCC" w:rsidRPr="00735EA2">
        <w:rPr>
          <w:lang w:val="fr-CA"/>
        </w:rPr>
        <w:t xml:space="preserve">. </w:t>
      </w:r>
      <w:r w:rsidRPr="00735EA2">
        <w:rPr>
          <w:lang w:val="fr-CA"/>
        </w:rPr>
        <w:t>Le t</w:t>
      </w:r>
      <w:r w:rsidR="00C25997" w:rsidRPr="00735EA2">
        <w:rPr>
          <w:lang w:val="fr-CA"/>
        </w:rPr>
        <w:t>ableau</w:t>
      </w:r>
      <w:r w:rsidR="00153DCC" w:rsidRPr="00735EA2">
        <w:rPr>
          <w:lang w:val="fr-CA"/>
        </w:rPr>
        <w:t xml:space="preserve"> 2 </w:t>
      </w:r>
      <w:r w:rsidRPr="00735EA2">
        <w:rPr>
          <w:lang w:val="fr-CA"/>
        </w:rPr>
        <w:t>présente l’état général des décaissements</w:t>
      </w:r>
      <w:r w:rsidR="00153DCC" w:rsidRPr="00735EA2">
        <w:rPr>
          <w:lang w:val="fr-CA"/>
        </w:rPr>
        <w:t xml:space="preserve">. </w:t>
      </w:r>
      <w:r w:rsidRPr="00735EA2">
        <w:rPr>
          <w:lang w:val="fr-CA"/>
        </w:rPr>
        <w:t xml:space="preserve">  </w:t>
      </w:r>
    </w:p>
    <w:p w14:paraId="60FFC53E" w14:textId="77777777" w:rsidR="00153DCC" w:rsidRPr="00735EA2" w:rsidRDefault="00C25997" w:rsidP="00153DCC">
      <w:pPr>
        <w:keepNext/>
        <w:keepLines/>
        <w:rPr>
          <w:b/>
          <w:lang w:val="fr-CA"/>
        </w:rPr>
      </w:pPr>
      <w:r w:rsidRPr="00735EA2">
        <w:rPr>
          <w:b/>
          <w:lang w:val="fr-CA"/>
        </w:rPr>
        <w:t>Tableau 2.</w:t>
      </w:r>
      <w:r w:rsidR="00153DCC" w:rsidRPr="00735EA2">
        <w:rPr>
          <w:b/>
          <w:lang w:val="fr-CA"/>
        </w:rPr>
        <w:t xml:space="preserve"> </w:t>
      </w:r>
      <w:r w:rsidR="00DF727D" w:rsidRPr="00735EA2">
        <w:rPr>
          <w:b/>
          <w:lang w:val="fr-CA"/>
        </w:rPr>
        <w:t>État des décaissements du plan du secteur des mousses de polystyrène extrudé </w:t>
      </w:r>
      <w:r w:rsidR="00882494" w:rsidRPr="00735EA2">
        <w:rPr>
          <w:b/>
          <w:lang w:val="fr-CA"/>
        </w:rPr>
        <w:t>(XPS)</w:t>
      </w:r>
      <w:r w:rsidR="006263C9" w:rsidRPr="00735EA2">
        <w:rPr>
          <w:b/>
          <w:lang w:val="fr-CA"/>
        </w:rPr>
        <w:t xml:space="preserve"> </w:t>
      </w:r>
      <w:r w:rsidR="00153DCC" w:rsidRPr="00735EA2">
        <w:rPr>
          <w:b/>
          <w:lang w:val="fr-CA"/>
        </w:rPr>
        <w:t>(</w:t>
      </w:r>
      <w:r w:rsidR="006263C9" w:rsidRPr="00735EA2">
        <w:rPr>
          <w:b/>
          <w:lang w:val="fr-CA"/>
        </w:rPr>
        <w:t>en</w:t>
      </w:r>
      <w:r w:rsidR="00DF727D" w:rsidRPr="00735EA2">
        <w:rPr>
          <w:b/>
          <w:lang w:val="fr-CA"/>
        </w:rPr>
        <w:t> </w:t>
      </w:r>
      <w:r w:rsidR="006263C9" w:rsidRPr="00735EA2">
        <w:rPr>
          <w:b/>
          <w:lang w:val="fr-CA"/>
        </w:rPr>
        <w:t xml:space="preserve">février </w:t>
      </w:r>
      <w:r w:rsidR="00153DCC" w:rsidRPr="00735EA2">
        <w:rPr>
          <w:b/>
          <w:lang w:val="fr-CA"/>
        </w:rPr>
        <w:t>2020)</w:t>
      </w:r>
    </w:p>
    <w:tbl>
      <w:tblPr>
        <w:tblW w:w="5051" w:type="pct"/>
        <w:tblLook w:val="04A0" w:firstRow="1" w:lastRow="0" w:firstColumn="1" w:lastColumn="0" w:noHBand="0" w:noVBand="1"/>
      </w:tblPr>
      <w:tblGrid>
        <w:gridCol w:w="2851"/>
        <w:gridCol w:w="2181"/>
        <w:gridCol w:w="1548"/>
        <w:gridCol w:w="1548"/>
        <w:gridCol w:w="1546"/>
      </w:tblGrid>
      <w:tr w:rsidR="00153DCC" w:rsidRPr="00735EA2" w14:paraId="319541C3" w14:textId="77777777" w:rsidTr="00E8348F">
        <w:tc>
          <w:tcPr>
            <w:tcW w:w="26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ECE2A" w14:textId="77777777" w:rsidR="00153DCC" w:rsidRPr="00735EA2" w:rsidRDefault="00153DCC" w:rsidP="00E8348F">
            <w:pPr>
              <w:keepNext/>
              <w:keepLines/>
              <w:jc w:val="left"/>
              <w:rPr>
                <w:b/>
                <w:bCs/>
                <w:color w:val="000000"/>
                <w:sz w:val="20"/>
                <w:szCs w:val="20"/>
                <w:lang w:val="fr-CA" w:eastAsia="en-CA"/>
              </w:rPr>
            </w:pPr>
            <w:r w:rsidRPr="00735EA2">
              <w:rPr>
                <w:b/>
                <w:bCs/>
                <w:color w:val="000000"/>
                <w:sz w:val="20"/>
                <w:szCs w:val="20"/>
                <w:lang w:val="fr-CA" w:eastAsia="en-CA"/>
              </w:rPr>
              <w:t>Description</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14:paraId="3777F7A7" w14:textId="77777777" w:rsidR="00153DCC" w:rsidRPr="00735EA2" w:rsidRDefault="00153DCC" w:rsidP="00E8348F">
            <w:pPr>
              <w:keepNext/>
              <w:keepLines/>
              <w:jc w:val="center"/>
              <w:rPr>
                <w:b/>
                <w:bCs/>
                <w:color w:val="000000"/>
                <w:sz w:val="20"/>
                <w:szCs w:val="20"/>
                <w:lang w:val="fr-CA" w:eastAsia="en-CA"/>
              </w:rPr>
            </w:pPr>
            <w:r w:rsidRPr="00735EA2">
              <w:rPr>
                <w:b/>
                <w:bCs/>
                <w:color w:val="000000"/>
                <w:sz w:val="20"/>
                <w:szCs w:val="20"/>
                <w:lang w:val="fr-CA" w:eastAsia="en-CA"/>
              </w:rPr>
              <w:t>Tranche 1</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14:paraId="106485B5" w14:textId="77777777" w:rsidR="00153DCC" w:rsidRPr="00735EA2" w:rsidRDefault="00153DCC" w:rsidP="00E8348F">
            <w:pPr>
              <w:keepNext/>
              <w:keepLines/>
              <w:jc w:val="center"/>
              <w:rPr>
                <w:b/>
                <w:bCs/>
                <w:color w:val="000000"/>
                <w:sz w:val="20"/>
                <w:szCs w:val="20"/>
                <w:lang w:val="fr-CA" w:eastAsia="en-CA"/>
              </w:rPr>
            </w:pPr>
            <w:r w:rsidRPr="00735EA2">
              <w:rPr>
                <w:b/>
                <w:bCs/>
                <w:color w:val="000000"/>
                <w:sz w:val="20"/>
                <w:szCs w:val="20"/>
                <w:lang w:val="fr-CA" w:eastAsia="en-CA"/>
              </w:rPr>
              <w:t>Tranche 2</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14:paraId="7B6A2187" w14:textId="77777777" w:rsidR="00153DCC" w:rsidRPr="00735EA2" w:rsidRDefault="00153DCC" w:rsidP="00E8348F">
            <w:pPr>
              <w:keepNext/>
              <w:keepLines/>
              <w:jc w:val="center"/>
              <w:rPr>
                <w:b/>
                <w:bCs/>
                <w:color w:val="000000"/>
                <w:sz w:val="20"/>
                <w:szCs w:val="20"/>
                <w:lang w:val="fr-CA" w:eastAsia="en-CA"/>
              </w:rPr>
            </w:pPr>
            <w:r w:rsidRPr="00735EA2">
              <w:rPr>
                <w:b/>
                <w:bCs/>
                <w:color w:val="000000"/>
                <w:sz w:val="20"/>
                <w:szCs w:val="20"/>
                <w:lang w:val="fr-CA" w:eastAsia="en-CA"/>
              </w:rPr>
              <w:t>Total</w:t>
            </w:r>
          </w:p>
        </w:tc>
      </w:tr>
      <w:tr w:rsidR="00153DCC" w:rsidRPr="00735EA2" w14:paraId="4DEB8FD4" w14:textId="77777777" w:rsidTr="00E8348F">
        <w:tc>
          <w:tcPr>
            <w:tcW w:w="1474" w:type="pct"/>
            <w:vMerge w:val="restart"/>
            <w:tcBorders>
              <w:top w:val="single" w:sz="4" w:space="0" w:color="auto"/>
              <w:left w:val="single" w:sz="4" w:space="0" w:color="auto"/>
              <w:right w:val="single" w:sz="4" w:space="0" w:color="000000"/>
            </w:tcBorders>
            <w:shd w:val="clear" w:color="auto" w:fill="auto"/>
            <w:vAlign w:val="center"/>
            <w:hideMark/>
          </w:tcPr>
          <w:p w14:paraId="4608AA49" w14:textId="77777777" w:rsidR="00153DCC" w:rsidRPr="00735EA2" w:rsidRDefault="006106BB" w:rsidP="00E8348F">
            <w:pPr>
              <w:keepNext/>
              <w:keepLines/>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125" w:type="pct"/>
            <w:tcBorders>
              <w:top w:val="single" w:sz="4" w:space="0" w:color="auto"/>
              <w:left w:val="single" w:sz="4" w:space="0" w:color="auto"/>
              <w:bottom w:val="single" w:sz="4" w:space="0" w:color="auto"/>
              <w:right w:val="single" w:sz="4" w:space="0" w:color="000000"/>
            </w:tcBorders>
            <w:shd w:val="clear" w:color="auto" w:fill="auto"/>
          </w:tcPr>
          <w:p w14:paraId="55798131" w14:textId="77777777" w:rsidR="00153DCC" w:rsidRPr="00735EA2" w:rsidRDefault="001F0672" w:rsidP="00E8348F">
            <w:pPr>
              <w:keepNext/>
              <w:keepLines/>
              <w:jc w:val="left"/>
              <w:rPr>
                <w:color w:val="000000"/>
                <w:sz w:val="20"/>
                <w:szCs w:val="20"/>
                <w:lang w:val="fr-CA" w:eastAsia="en-CA"/>
              </w:rPr>
            </w:pPr>
            <w:r w:rsidRPr="00735EA2">
              <w:rPr>
                <w:color w:val="000000"/>
                <w:sz w:val="20"/>
                <w:szCs w:val="20"/>
                <w:lang w:val="fr-CA" w:eastAsia="en-CA"/>
              </w:rPr>
              <w:t>ONUDI</w:t>
            </w:r>
          </w:p>
        </w:tc>
        <w:tc>
          <w:tcPr>
            <w:tcW w:w="800" w:type="pct"/>
            <w:tcBorders>
              <w:top w:val="nil"/>
              <w:left w:val="nil"/>
              <w:bottom w:val="single" w:sz="4" w:space="0" w:color="auto"/>
              <w:right w:val="single" w:sz="4" w:space="0" w:color="auto"/>
            </w:tcBorders>
            <w:shd w:val="clear" w:color="auto" w:fill="auto"/>
            <w:hideMark/>
          </w:tcPr>
          <w:p w14:paraId="315E2A5D" w14:textId="77777777" w:rsidR="00153DCC" w:rsidRPr="00735EA2" w:rsidRDefault="00354731" w:rsidP="00E8348F">
            <w:pPr>
              <w:keepNext/>
              <w:keepLines/>
              <w:jc w:val="right"/>
              <w:rPr>
                <w:color w:val="000000"/>
                <w:sz w:val="20"/>
                <w:szCs w:val="20"/>
                <w:lang w:val="fr-CA" w:eastAsia="en-CA"/>
              </w:rPr>
            </w:pPr>
            <w:r w:rsidRPr="00735EA2">
              <w:rPr>
                <w:color w:val="000000"/>
                <w:sz w:val="20"/>
                <w:szCs w:val="20"/>
                <w:lang w:val="fr-CA" w:eastAsia="en-CA"/>
              </w:rPr>
              <w:t>7 </w:t>
            </w:r>
            <w:r w:rsidR="00153DCC" w:rsidRPr="00735EA2">
              <w:rPr>
                <w:color w:val="000000"/>
                <w:sz w:val="20"/>
                <w:szCs w:val="20"/>
                <w:lang w:val="fr-CA" w:eastAsia="en-CA"/>
              </w:rPr>
              <w:t>51</w:t>
            </w:r>
            <w:r w:rsidRPr="00735EA2">
              <w:rPr>
                <w:color w:val="000000"/>
                <w:sz w:val="20"/>
                <w:szCs w:val="20"/>
                <w:lang w:val="fr-CA" w:eastAsia="en-CA"/>
              </w:rPr>
              <w:t>4 </w:t>
            </w:r>
            <w:r w:rsidR="00153DCC" w:rsidRPr="00735EA2">
              <w:rPr>
                <w:color w:val="000000"/>
                <w:sz w:val="20"/>
                <w:szCs w:val="20"/>
                <w:lang w:val="fr-CA" w:eastAsia="en-CA"/>
              </w:rPr>
              <w:t>867</w:t>
            </w:r>
          </w:p>
        </w:tc>
        <w:tc>
          <w:tcPr>
            <w:tcW w:w="800" w:type="pct"/>
            <w:tcBorders>
              <w:top w:val="nil"/>
              <w:left w:val="nil"/>
              <w:bottom w:val="single" w:sz="4" w:space="0" w:color="auto"/>
              <w:right w:val="single" w:sz="4" w:space="0" w:color="auto"/>
            </w:tcBorders>
            <w:shd w:val="clear" w:color="auto" w:fill="auto"/>
            <w:hideMark/>
          </w:tcPr>
          <w:p w14:paraId="048C0B67" w14:textId="77777777" w:rsidR="00153DCC" w:rsidRPr="00735EA2" w:rsidRDefault="00354731" w:rsidP="00E8348F">
            <w:pPr>
              <w:keepNext/>
              <w:keepLines/>
              <w:jc w:val="right"/>
              <w:rPr>
                <w:color w:val="000000"/>
                <w:sz w:val="20"/>
                <w:szCs w:val="20"/>
                <w:lang w:val="fr-CA" w:eastAsia="en-CA"/>
              </w:rPr>
            </w:pPr>
            <w:r w:rsidRPr="00735EA2">
              <w:rPr>
                <w:color w:val="000000"/>
                <w:sz w:val="20"/>
                <w:szCs w:val="20"/>
                <w:lang w:val="fr-CA" w:eastAsia="en-CA"/>
              </w:rPr>
              <w:t>8 </w:t>
            </w:r>
            <w:r w:rsidR="00153DCC" w:rsidRPr="00735EA2">
              <w:rPr>
                <w:color w:val="000000"/>
                <w:sz w:val="20"/>
                <w:szCs w:val="20"/>
                <w:lang w:val="fr-CA" w:eastAsia="en-CA"/>
              </w:rPr>
              <w:t>73</w:t>
            </w:r>
            <w:r w:rsidRPr="00735EA2">
              <w:rPr>
                <w:color w:val="000000"/>
                <w:sz w:val="20"/>
                <w:szCs w:val="20"/>
                <w:lang w:val="fr-CA" w:eastAsia="en-CA"/>
              </w:rPr>
              <w:t>2 </w:t>
            </w:r>
            <w:r w:rsidR="00153DCC" w:rsidRPr="00735EA2">
              <w:rPr>
                <w:color w:val="000000"/>
                <w:sz w:val="20"/>
                <w:szCs w:val="20"/>
                <w:lang w:val="fr-CA" w:eastAsia="en-CA"/>
              </w:rPr>
              <w:t>614</w:t>
            </w:r>
          </w:p>
        </w:tc>
        <w:tc>
          <w:tcPr>
            <w:tcW w:w="800" w:type="pct"/>
            <w:tcBorders>
              <w:top w:val="nil"/>
              <w:left w:val="nil"/>
              <w:bottom w:val="single" w:sz="4" w:space="0" w:color="auto"/>
              <w:right w:val="single" w:sz="4" w:space="0" w:color="auto"/>
            </w:tcBorders>
            <w:shd w:val="clear" w:color="auto" w:fill="auto"/>
            <w:hideMark/>
          </w:tcPr>
          <w:p w14:paraId="0B9E2B30" w14:textId="77777777" w:rsidR="00153DCC" w:rsidRPr="00735EA2" w:rsidRDefault="00153DCC" w:rsidP="00E8348F">
            <w:pPr>
              <w:keepNext/>
              <w:keepLines/>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6 </w:t>
            </w:r>
            <w:r w:rsidRPr="00735EA2">
              <w:rPr>
                <w:color w:val="000000"/>
                <w:sz w:val="20"/>
                <w:szCs w:val="20"/>
                <w:lang w:val="fr-CA" w:eastAsia="en-CA"/>
              </w:rPr>
              <w:t>24</w:t>
            </w:r>
            <w:r w:rsidR="00354731" w:rsidRPr="00735EA2">
              <w:rPr>
                <w:color w:val="000000"/>
                <w:sz w:val="20"/>
                <w:szCs w:val="20"/>
                <w:lang w:val="fr-CA" w:eastAsia="en-CA"/>
              </w:rPr>
              <w:t>7 </w:t>
            </w:r>
            <w:r w:rsidRPr="00735EA2">
              <w:rPr>
                <w:color w:val="000000"/>
                <w:sz w:val="20"/>
                <w:szCs w:val="20"/>
                <w:lang w:val="fr-CA" w:eastAsia="en-CA"/>
              </w:rPr>
              <w:t>481</w:t>
            </w:r>
          </w:p>
        </w:tc>
      </w:tr>
      <w:tr w:rsidR="00153DCC" w:rsidRPr="00735EA2" w14:paraId="157662BC" w14:textId="77777777" w:rsidTr="00E8348F">
        <w:tc>
          <w:tcPr>
            <w:tcW w:w="1474" w:type="pct"/>
            <w:vMerge/>
            <w:tcBorders>
              <w:left w:val="single" w:sz="4" w:space="0" w:color="auto"/>
              <w:right w:val="single" w:sz="4" w:space="0" w:color="000000"/>
            </w:tcBorders>
            <w:shd w:val="clear" w:color="auto" w:fill="auto"/>
            <w:vAlign w:val="center"/>
          </w:tcPr>
          <w:p w14:paraId="60F9851D" w14:textId="77777777" w:rsidR="00153DCC" w:rsidRPr="00735EA2" w:rsidRDefault="00153DCC" w:rsidP="00E8348F">
            <w:pPr>
              <w:keepNext/>
              <w:keepLines/>
              <w:jc w:val="left"/>
              <w:rPr>
                <w:color w:val="000000"/>
                <w:sz w:val="20"/>
                <w:szCs w:val="20"/>
                <w:lang w:val="fr-CA" w:eastAsia="en-CA"/>
              </w:rPr>
            </w:pPr>
          </w:p>
        </w:tc>
        <w:tc>
          <w:tcPr>
            <w:tcW w:w="1125" w:type="pct"/>
            <w:tcBorders>
              <w:top w:val="single" w:sz="4" w:space="0" w:color="auto"/>
              <w:left w:val="single" w:sz="4" w:space="0" w:color="auto"/>
              <w:bottom w:val="single" w:sz="4" w:space="0" w:color="auto"/>
              <w:right w:val="single" w:sz="4" w:space="0" w:color="000000"/>
            </w:tcBorders>
            <w:shd w:val="clear" w:color="auto" w:fill="auto"/>
          </w:tcPr>
          <w:p w14:paraId="5F74A637" w14:textId="77777777" w:rsidR="00153DCC" w:rsidRPr="00735EA2" w:rsidRDefault="001F0672" w:rsidP="00E8348F">
            <w:pPr>
              <w:keepNext/>
              <w:keepLines/>
              <w:jc w:val="left"/>
              <w:rPr>
                <w:color w:val="000000"/>
                <w:sz w:val="20"/>
                <w:szCs w:val="20"/>
                <w:lang w:val="fr-CA" w:eastAsia="en-CA"/>
              </w:rPr>
            </w:pPr>
            <w:r w:rsidRPr="00735EA2">
              <w:rPr>
                <w:color w:val="000000"/>
                <w:sz w:val="20"/>
                <w:szCs w:val="20"/>
                <w:lang w:val="fr-CA" w:eastAsia="en-CA"/>
              </w:rPr>
              <w:t>Allemagne</w:t>
            </w:r>
          </w:p>
        </w:tc>
        <w:tc>
          <w:tcPr>
            <w:tcW w:w="800" w:type="pct"/>
            <w:tcBorders>
              <w:top w:val="nil"/>
              <w:left w:val="nil"/>
              <w:bottom w:val="single" w:sz="4" w:space="0" w:color="auto"/>
              <w:right w:val="single" w:sz="4" w:space="0" w:color="auto"/>
            </w:tcBorders>
            <w:shd w:val="clear" w:color="auto" w:fill="auto"/>
          </w:tcPr>
          <w:p w14:paraId="19196F6A" w14:textId="77777777" w:rsidR="00153DCC" w:rsidRPr="00735EA2" w:rsidRDefault="00153DCC" w:rsidP="00E8348F">
            <w:pPr>
              <w:keepNext/>
              <w:keepLines/>
              <w:jc w:val="right"/>
              <w:rPr>
                <w:color w:val="000000"/>
                <w:sz w:val="20"/>
                <w:szCs w:val="20"/>
                <w:lang w:val="fr-CA" w:eastAsia="en-CA"/>
              </w:rPr>
            </w:pPr>
            <w:r w:rsidRPr="00735EA2">
              <w:rPr>
                <w:color w:val="000000"/>
                <w:sz w:val="20"/>
                <w:szCs w:val="20"/>
                <w:lang w:val="fr-CA" w:eastAsia="en-CA"/>
              </w:rPr>
              <w:t>0</w:t>
            </w:r>
          </w:p>
        </w:tc>
        <w:tc>
          <w:tcPr>
            <w:tcW w:w="800" w:type="pct"/>
            <w:tcBorders>
              <w:top w:val="nil"/>
              <w:left w:val="nil"/>
              <w:bottom w:val="single" w:sz="4" w:space="0" w:color="auto"/>
              <w:right w:val="single" w:sz="4" w:space="0" w:color="auto"/>
            </w:tcBorders>
            <w:shd w:val="clear" w:color="auto" w:fill="auto"/>
          </w:tcPr>
          <w:p w14:paraId="7FD3EA67" w14:textId="77777777" w:rsidR="00153DCC" w:rsidRPr="00735EA2" w:rsidRDefault="00153DCC" w:rsidP="00E8348F">
            <w:pPr>
              <w:keepNext/>
              <w:keepLines/>
              <w:jc w:val="right"/>
              <w:rPr>
                <w:color w:val="000000"/>
                <w:sz w:val="20"/>
                <w:szCs w:val="20"/>
                <w:lang w:val="fr-CA" w:eastAsia="en-CA"/>
              </w:rPr>
            </w:pPr>
            <w:r w:rsidRPr="00735EA2">
              <w:rPr>
                <w:color w:val="000000"/>
                <w:sz w:val="20"/>
                <w:szCs w:val="20"/>
                <w:lang w:val="fr-CA" w:eastAsia="en-CA"/>
              </w:rPr>
              <w:t>26</w:t>
            </w:r>
            <w:r w:rsidR="00354731" w:rsidRPr="00735EA2">
              <w:rPr>
                <w:color w:val="000000"/>
                <w:sz w:val="20"/>
                <w:szCs w:val="20"/>
                <w:lang w:val="fr-CA" w:eastAsia="en-CA"/>
              </w:rPr>
              <w:t>7 </w:t>
            </w:r>
            <w:r w:rsidRPr="00735EA2">
              <w:rPr>
                <w:color w:val="000000"/>
                <w:sz w:val="20"/>
                <w:szCs w:val="20"/>
                <w:lang w:val="fr-CA" w:eastAsia="en-CA"/>
              </w:rPr>
              <w:t>386</w:t>
            </w:r>
          </w:p>
        </w:tc>
        <w:tc>
          <w:tcPr>
            <w:tcW w:w="800" w:type="pct"/>
            <w:tcBorders>
              <w:top w:val="nil"/>
              <w:left w:val="nil"/>
              <w:bottom w:val="single" w:sz="4" w:space="0" w:color="auto"/>
              <w:right w:val="single" w:sz="4" w:space="0" w:color="auto"/>
            </w:tcBorders>
            <w:shd w:val="clear" w:color="auto" w:fill="auto"/>
          </w:tcPr>
          <w:p w14:paraId="7FD47AC2" w14:textId="77777777" w:rsidR="00153DCC" w:rsidRPr="00735EA2" w:rsidRDefault="00153DCC" w:rsidP="00E8348F">
            <w:pPr>
              <w:keepNext/>
              <w:keepLines/>
              <w:jc w:val="right"/>
              <w:rPr>
                <w:color w:val="000000"/>
                <w:sz w:val="20"/>
                <w:szCs w:val="20"/>
                <w:lang w:val="fr-CA" w:eastAsia="en-CA"/>
              </w:rPr>
            </w:pPr>
            <w:r w:rsidRPr="00735EA2">
              <w:rPr>
                <w:color w:val="000000"/>
                <w:sz w:val="20"/>
                <w:szCs w:val="20"/>
                <w:lang w:val="fr-CA" w:eastAsia="en-CA"/>
              </w:rPr>
              <w:t>26</w:t>
            </w:r>
            <w:r w:rsidR="00354731" w:rsidRPr="00735EA2">
              <w:rPr>
                <w:color w:val="000000"/>
                <w:sz w:val="20"/>
                <w:szCs w:val="20"/>
                <w:lang w:val="fr-CA" w:eastAsia="en-CA"/>
              </w:rPr>
              <w:t>7 </w:t>
            </w:r>
            <w:r w:rsidRPr="00735EA2">
              <w:rPr>
                <w:color w:val="000000"/>
                <w:sz w:val="20"/>
                <w:szCs w:val="20"/>
                <w:lang w:val="fr-CA" w:eastAsia="en-CA"/>
              </w:rPr>
              <w:t>386</w:t>
            </w:r>
          </w:p>
        </w:tc>
      </w:tr>
      <w:tr w:rsidR="00153DCC" w:rsidRPr="00735EA2" w14:paraId="34E6BBDF" w14:textId="77777777" w:rsidTr="00E8348F">
        <w:tc>
          <w:tcPr>
            <w:tcW w:w="1474" w:type="pct"/>
            <w:vMerge/>
            <w:tcBorders>
              <w:left w:val="single" w:sz="4" w:space="0" w:color="auto"/>
              <w:bottom w:val="single" w:sz="4" w:space="0" w:color="auto"/>
              <w:right w:val="single" w:sz="4" w:space="0" w:color="000000"/>
            </w:tcBorders>
            <w:shd w:val="clear" w:color="auto" w:fill="auto"/>
            <w:vAlign w:val="center"/>
          </w:tcPr>
          <w:p w14:paraId="79B67C51" w14:textId="77777777" w:rsidR="00153DCC" w:rsidRPr="00735EA2" w:rsidRDefault="00153DCC" w:rsidP="00E8348F">
            <w:pPr>
              <w:keepNext/>
              <w:keepLines/>
              <w:jc w:val="left"/>
              <w:rPr>
                <w:color w:val="000000"/>
                <w:sz w:val="20"/>
                <w:szCs w:val="20"/>
                <w:lang w:val="fr-CA" w:eastAsia="en-CA"/>
              </w:rPr>
            </w:pPr>
          </w:p>
        </w:tc>
        <w:tc>
          <w:tcPr>
            <w:tcW w:w="1125" w:type="pct"/>
            <w:tcBorders>
              <w:top w:val="single" w:sz="4" w:space="0" w:color="auto"/>
              <w:left w:val="single" w:sz="4" w:space="0" w:color="auto"/>
              <w:bottom w:val="single" w:sz="4" w:space="0" w:color="auto"/>
              <w:right w:val="single" w:sz="4" w:space="0" w:color="000000"/>
            </w:tcBorders>
            <w:shd w:val="clear" w:color="auto" w:fill="auto"/>
          </w:tcPr>
          <w:p w14:paraId="68CC2E34" w14:textId="77777777" w:rsidR="00153DCC" w:rsidRPr="00735EA2" w:rsidRDefault="00153DCC" w:rsidP="00E8348F">
            <w:pPr>
              <w:keepNext/>
              <w:keepLines/>
              <w:jc w:val="left"/>
              <w:rPr>
                <w:b/>
                <w:color w:val="000000"/>
                <w:sz w:val="20"/>
                <w:szCs w:val="20"/>
                <w:lang w:val="fr-CA" w:eastAsia="en-CA"/>
              </w:rPr>
            </w:pPr>
            <w:r w:rsidRPr="00735EA2">
              <w:rPr>
                <w:b/>
                <w:color w:val="000000"/>
                <w:sz w:val="20"/>
                <w:szCs w:val="20"/>
                <w:lang w:val="fr-CA" w:eastAsia="en-CA"/>
              </w:rPr>
              <w:t xml:space="preserve">Total </w:t>
            </w:r>
          </w:p>
        </w:tc>
        <w:tc>
          <w:tcPr>
            <w:tcW w:w="800" w:type="pct"/>
            <w:tcBorders>
              <w:top w:val="nil"/>
              <w:left w:val="nil"/>
              <w:bottom w:val="single" w:sz="4" w:space="0" w:color="auto"/>
              <w:right w:val="single" w:sz="4" w:space="0" w:color="auto"/>
            </w:tcBorders>
            <w:shd w:val="clear" w:color="auto" w:fill="auto"/>
          </w:tcPr>
          <w:p w14:paraId="7C15679D" w14:textId="77777777" w:rsidR="00153DCC" w:rsidRPr="00735EA2" w:rsidRDefault="00354731" w:rsidP="00E8348F">
            <w:pPr>
              <w:keepNext/>
              <w:keepLines/>
              <w:jc w:val="right"/>
              <w:rPr>
                <w:b/>
                <w:color w:val="000000"/>
                <w:sz w:val="20"/>
                <w:szCs w:val="20"/>
                <w:lang w:val="fr-CA" w:eastAsia="en-CA"/>
              </w:rPr>
            </w:pPr>
            <w:r w:rsidRPr="00735EA2">
              <w:rPr>
                <w:b/>
                <w:color w:val="000000"/>
                <w:sz w:val="20"/>
                <w:szCs w:val="20"/>
                <w:lang w:val="fr-CA" w:eastAsia="en-CA"/>
              </w:rPr>
              <w:t>7 </w:t>
            </w:r>
            <w:r w:rsidR="00153DCC" w:rsidRPr="00735EA2">
              <w:rPr>
                <w:b/>
                <w:color w:val="000000"/>
                <w:sz w:val="20"/>
                <w:szCs w:val="20"/>
                <w:lang w:val="fr-CA" w:eastAsia="en-CA"/>
              </w:rPr>
              <w:t>51</w:t>
            </w:r>
            <w:r w:rsidRPr="00735EA2">
              <w:rPr>
                <w:b/>
                <w:color w:val="000000"/>
                <w:sz w:val="20"/>
                <w:szCs w:val="20"/>
                <w:lang w:val="fr-CA" w:eastAsia="en-CA"/>
              </w:rPr>
              <w:t>4 </w:t>
            </w:r>
            <w:r w:rsidR="00153DCC" w:rsidRPr="00735EA2">
              <w:rPr>
                <w:b/>
                <w:color w:val="000000"/>
                <w:sz w:val="20"/>
                <w:szCs w:val="20"/>
                <w:lang w:val="fr-CA" w:eastAsia="en-CA"/>
              </w:rPr>
              <w:t>867</w:t>
            </w:r>
          </w:p>
        </w:tc>
        <w:tc>
          <w:tcPr>
            <w:tcW w:w="800" w:type="pct"/>
            <w:tcBorders>
              <w:top w:val="nil"/>
              <w:left w:val="nil"/>
              <w:bottom w:val="single" w:sz="4" w:space="0" w:color="auto"/>
              <w:right w:val="single" w:sz="4" w:space="0" w:color="auto"/>
            </w:tcBorders>
            <w:shd w:val="clear" w:color="auto" w:fill="auto"/>
          </w:tcPr>
          <w:p w14:paraId="5C34F35C" w14:textId="77777777" w:rsidR="00153DCC" w:rsidRPr="00735EA2" w:rsidRDefault="00354731" w:rsidP="00E8348F">
            <w:pPr>
              <w:keepNext/>
              <w:keepLines/>
              <w:jc w:val="right"/>
              <w:rPr>
                <w:b/>
                <w:color w:val="000000"/>
                <w:sz w:val="20"/>
                <w:szCs w:val="20"/>
                <w:lang w:val="fr-CA" w:eastAsia="en-CA"/>
              </w:rPr>
            </w:pPr>
            <w:r w:rsidRPr="00735EA2">
              <w:rPr>
                <w:b/>
                <w:color w:val="000000"/>
                <w:sz w:val="20"/>
                <w:szCs w:val="20"/>
                <w:lang w:val="fr-CA" w:eastAsia="en-CA"/>
              </w:rPr>
              <w:t>9 </w:t>
            </w:r>
            <w:r w:rsidR="00153DCC" w:rsidRPr="00735EA2">
              <w:rPr>
                <w:b/>
                <w:color w:val="000000"/>
                <w:sz w:val="20"/>
                <w:szCs w:val="20"/>
                <w:lang w:val="fr-CA" w:eastAsia="en-CA"/>
              </w:rPr>
              <w:t>00</w:t>
            </w:r>
            <w:r w:rsidRPr="00735EA2">
              <w:rPr>
                <w:b/>
                <w:color w:val="000000"/>
                <w:sz w:val="20"/>
                <w:szCs w:val="20"/>
                <w:lang w:val="fr-CA" w:eastAsia="en-CA"/>
              </w:rPr>
              <w:t>0 </w:t>
            </w:r>
            <w:r w:rsidR="00153DCC" w:rsidRPr="00735EA2">
              <w:rPr>
                <w:b/>
                <w:color w:val="000000"/>
                <w:sz w:val="20"/>
                <w:szCs w:val="20"/>
                <w:lang w:val="fr-CA" w:eastAsia="en-CA"/>
              </w:rPr>
              <w:t>000</w:t>
            </w:r>
          </w:p>
        </w:tc>
        <w:tc>
          <w:tcPr>
            <w:tcW w:w="800" w:type="pct"/>
            <w:tcBorders>
              <w:top w:val="nil"/>
              <w:left w:val="nil"/>
              <w:bottom w:val="single" w:sz="4" w:space="0" w:color="auto"/>
              <w:right w:val="single" w:sz="4" w:space="0" w:color="auto"/>
            </w:tcBorders>
            <w:shd w:val="clear" w:color="auto" w:fill="auto"/>
          </w:tcPr>
          <w:p w14:paraId="7668FE0A" w14:textId="77777777" w:rsidR="00153DCC" w:rsidRPr="00735EA2" w:rsidRDefault="00153DCC" w:rsidP="00E8348F">
            <w:pPr>
              <w:keepNext/>
              <w:keepLines/>
              <w:jc w:val="right"/>
              <w:rPr>
                <w:b/>
                <w:color w:val="000000"/>
                <w:sz w:val="20"/>
                <w:szCs w:val="20"/>
                <w:lang w:val="fr-CA" w:eastAsia="en-CA"/>
              </w:rPr>
            </w:pPr>
            <w:r w:rsidRPr="00735EA2">
              <w:rPr>
                <w:b/>
                <w:color w:val="000000"/>
                <w:sz w:val="20"/>
                <w:szCs w:val="20"/>
                <w:lang w:val="fr-CA" w:eastAsia="en-CA"/>
              </w:rPr>
              <w:t>1</w:t>
            </w:r>
            <w:r w:rsidR="00354731" w:rsidRPr="00735EA2">
              <w:rPr>
                <w:b/>
                <w:color w:val="000000"/>
                <w:sz w:val="20"/>
                <w:szCs w:val="20"/>
                <w:lang w:val="fr-CA" w:eastAsia="en-CA"/>
              </w:rPr>
              <w:t>6 </w:t>
            </w:r>
            <w:r w:rsidRPr="00735EA2">
              <w:rPr>
                <w:b/>
                <w:color w:val="000000"/>
                <w:sz w:val="20"/>
                <w:szCs w:val="20"/>
                <w:lang w:val="fr-CA" w:eastAsia="en-CA"/>
              </w:rPr>
              <w:t>51</w:t>
            </w:r>
            <w:r w:rsidR="00354731" w:rsidRPr="00735EA2">
              <w:rPr>
                <w:b/>
                <w:color w:val="000000"/>
                <w:sz w:val="20"/>
                <w:szCs w:val="20"/>
                <w:lang w:val="fr-CA" w:eastAsia="en-CA"/>
              </w:rPr>
              <w:t>4 </w:t>
            </w:r>
            <w:r w:rsidRPr="00735EA2">
              <w:rPr>
                <w:b/>
                <w:color w:val="000000"/>
                <w:sz w:val="20"/>
                <w:szCs w:val="20"/>
                <w:lang w:val="fr-CA" w:eastAsia="en-CA"/>
              </w:rPr>
              <w:t>867</w:t>
            </w:r>
          </w:p>
        </w:tc>
      </w:tr>
      <w:tr w:rsidR="00153DCC" w:rsidRPr="00735EA2" w14:paraId="464CEB7D" w14:textId="77777777" w:rsidTr="00E8348F">
        <w:tc>
          <w:tcPr>
            <w:tcW w:w="1474" w:type="pct"/>
            <w:vMerge w:val="restart"/>
            <w:tcBorders>
              <w:top w:val="nil"/>
              <w:left w:val="single" w:sz="4" w:space="0" w:color="auto"/>
              <w:bottom w:val="single" w:sz="4" w:space="0" w:color="000000"/>
              <w:right w:val="single" w:sz="4" w:space="0" w:color="auto"/>
            </w:tcBorders>
            <w:shd w:val="clear" w:color="auto" w:fill="auto"/>
            <w:vAlign w:val="center"/>
            <w:hideMark/>
          </w:tcPr>
          <w:p w14:paraId="12C225C4" w14:textId="77777777" w:rsidR="00153DCC" w:rsidRPr="00735EA2" w:rsidRDefault="006106BB" w:rsidP="00E8348F">
            <w:pPr>
              <w:keepNext/>
              <w:keepLines/>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s </w:t>
            </w:r>
            <w:r w:rsidR="00E74E1F" w:rsidRPr="00735EA2">
              <w:rPr>
                <w:color w:val="000000"/>
                <w:sz w:val="20"/>
                <w:szCs w:val="20"/>
                <w:lang w:val="fr-CA" w:eastAsia="en-CA"/>
              </w:rPr>
              <w:t>des agences</w:t>
            </w:r>
            <w:r w:rsidR="00B76EF0" w:rsidRPr="00735EA2">
              <w:rPr>
                <w:color w:val="000000"/>
                <w:sz w:val="20"/>
                <w:szCs w:val="20"/>
                <w:lang w:val="fr-CA" w:eastAsia="en-CA"/>
              </w:rPr>
              <w:t xml:space="preserve"> d’exécution</w:t>
            </w:r>
            <w:r w:rsidR="00153DCC" w:rsidRPr="00735EA2">
              <w:rPr>
                <w:color w:val="000000"/>
                <w:sz w:val="20"/>
                <w:szCs w:val="20"/>
                <w:lang w:val="fr-CA" w:eastAsia="en-CA"/>
              </w:rPr>
              <w:t xml:space="preserve"> </w:t>
            </w:r>
            <w:r w:rsidR="00B76EF0" w:rsidRPr="00735EA2">
              <w:rPr>
                <w:color w:val="000000"/>
                <w:sz w:val="20"/>
                <w:szCs w:val="20"/>
                <w:lang w:val="fr-CA" w:eastAsia="en-CA"/>
              </w:rPr>
              <w:t>au FECO</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125" w:type="pct"/>
            <w:tcBorders>
              <w:top w:val="single" w:sz="4" w:space="0" w:color="auto"/>
              <w:left w:val="single" w:sz="4" w:space="0" w:color="auto"/>
              <w:bottom w:val="single" w:sz="4" w:space="0" w:color="auto"/>
              <w:right w:val="single" w:sz="4" w:space="0" w:color="000000"/>
            </w:tcBorders>
            <w:shd w:val="clear" w:color="auto" w:fill="auto"/>
            <w:noWrap/>
          </w:tcPr>
          <w:p w14:paraId="3D2F9C2E" w14:textId="77777777" w:rsidR="00153DCC" w:rsidRPr="00735EA2" w:rsidRDefault="001F0672" w:rsidP="00E8348F">
            <w:pPr>
              <w:keepNext/>
              <w:keepLines/>
              <w:jc w:val="left"/>
              <w:rPr>
                <w:color w:val="000000"/>
                <w:sz w:val="20"/>
                <w:szCs w:val="20"/>
                <w:lang w:val="fr-CA" w:eastAsia="en-CA"/>
              </w:rPr>
            </w:pPr>
            <w:r w:rsidRPr="00735EA2">
              <w:rPr>
                <w:color w:val="000000"/>
                <w:sz w:val="20"/>
                <w:szCs w:val="20"/>
                <w:lang w:val="fr-CA" w:eastAsia="en-CA"/>
              </w:rPr>
              <w:t>ONUDI</w:t>
            </w:r>
          </w:p>
        </w:tc>
        <w:tc>
          <w:tcPr>
            <w:tcW w:w="800" w:type="pct"/>
            <w:tcBorders>
              <w:top w:val="nil"/>
              <w:left w:val="nil"/>
              <w:bottom w:val="single" w:sz="4" w:space="0" w:color="auto"/>
              <w:right w:val="single" w:sz="4" w:space="0" w:color="auto"/>
            </w:tcBorders>
            <w:shd w:val="clear" w:color="auto" w:fill="auto"/>
          </w:tcPr>
          <w:p w14:paraId="66877197" w14:textId="77777777" w:rsidR="00153DCC" w:rsidRPr="00735EA2" w:rsidRDefault="00354731" w:rsidP="00E8348F">
            <w:pPr>
              <w:keepNext/>
              <w:keepLines/>
              <w:jc w:val="right"/>
              <w:rPr>
                <w:color w:val="000000"/>
                <w:sz w:val="20"/>
                <w:szCs w:val="20"/>
                <w:lang w:val="fr-CA" w:eastAsia="en-CA"/>
              </w:rPr>
            </w:pPr>
            <w:r w:rsidRPr="00735EA2">
              <w:rPr>
                <w:color w:val="000000"/>
                <w:sz w:val="20"/>
                <w:szCs w:val="20"/>
                <w:lang w:val="fr-CA" w:eastAsia="en-CA"/>
              </w:rPr>
              <w:t>6 </w:t>
            </w:r>
            <w:r w:rsidR="00153DCC" w:rsidRPr="00735EA2">
              <w:rPr>
                <w:color w:val="000000"/>
                <w:sz w:val="20"/>
                <w:szCs w:val="20"/>
                <w:lang w:val="fr-CA" w:eastAsia="en-CA"/>
              </w:rPr>
              <w:t>76</w:t>
            </w:r>
            <w:r w:rsidRPr="00735EA2">
              <w:rPr>
                <w:color w:val="000000"/>
                <w:sz w:val="20"/>
                <w:szCs w:val="20"/>
                <w:lang w:val="fr-CA" w:eastAsia="en-CA"/>
              </w:rPr>
              <w:t>3 </w:t>
            </w:r>
            <w:r w:rsidR="00153DCC" w:rsidRPr="00735EA2">
              <w:rPr>
                <w:color w:val="000000"/>
                <w:sz w:val="20"/>
                <w:szCs w:val="20"/>
                <w:lang w:val="fr-CA" w:eastAsia="en-CA"/>
              </w:rPr>
              <w:t>380</w:t>
            </w:r>
          </w:p>
        </w:tc>
        <w:tc>
          <w:tcPr>
            <w:tcW w:w="800" w:type="pct"/>
            <w:tcBorders>
              <w:top w:val="nil"/>
              <w:left w:val="nil"/>
              <w:bottom w:val="single" w:sz="4" w:space="0" w:color="auto"/>
              <w:right w:val="single" w:sz="4" w:space="0" w:color="auto"/>
            </w:tcBorders>
            <w:shd w:val="clear" w:color="auto" w:fill="auto"/>
          </w:tcPr>
          <w:p w14:paraId="751DA8BC" w14:textId="77777777" w:rsidR="00153DCC" w:rsidRPr="00735EA2" w:rsidRDefault="00354731" w:rsidP="00E8348F">
            <w:pPr>
              <w:keepNext/>
              <w:keepLines/>
              <w:jc w:val="right"/>
              <w:rPr>
                <w:color w:val="000000"/>
                <w:sz w:val="20"/>
                <w:szCs w:val="20"/>
                <w:lang w:val="fr-CA" w:eastAsia="en-CA"/>
              </w:rPr>
            </w:pPr>
            <w:r w:rsidRPr="00735EA2">
              <w:rPr>
                <w:color w:val="000000"/>
                <w:sz w:val="20"/>
                <w:szCs w:val="20"/>
                <w:lang w:val="fr-CA" w:eastAsia="en-CA"/>
              </w:rPr>
              <w:t>7 </w:t>
            </w:r>
            <w:r w:rsidR="00153DCC" w:rsidRPr="00735EA2">
              <w:rPr>
                <w:color w:val="000000"/>
                <w:sz w:val="20"/>
                <w:szCs w:val="20"/>
                <w:lang w:val="fr-CA" w:eastAsia="en-CA"/>
              </w:rPr>
              <w:t>85</w:t>
            </w:r>
            <w:r w:rsidRPr="00735EA2">
              <w:rPr>
                <w:color w:val="000000"/>
                <w:sz w:val="20"/>
                <w:szCs w:val="20"/>
                <w:lang w:val="fr-CA" w:eastAsia="en-CA"/>
              </w:rPr>
              <w:t>9 </w:t>
            </w:r>
            <w:r w:rsidR="00153DCC" w:rsidRPr="00735EA2">
              <w:rPr>
                <w:color w:val="000000"/>
                <w:sz w:val="20"/>
                <w:szCs w:val="20"/>
                <w:lang w:val="fr-CA" w:eastAsia="en-CA"/>
              </w:rPr>
              <w:t>353</w:t>
            </w:r>
          </w:p>
        </w:tc>
        <w:tc>
          <w:tcPr>
            <w:tcW w:w="800" w:type="pct"/>
            <w:tcBorders>
              <w:top w:val="nil"/>
              <w:left w:val="nil"/>
              <w:bottom w:val="single" w:sz="4" w:space="0" w:color="auto"/>
              <w:right w:val="single" w:sz="4" w:space="0" w:color="auto"/>
            </w:tcBorders>
            <w:shd w:val="clear" w:color="auto" w:fill="auto"/>
          </w:tcPr>
          <w:p w14:paraId="0DDF304E" w14:textId="77777777" w:rsidR="00153DCC" w:rsidRPr="00735EA2" w:rsidRDefault="00153DCC" w:rsidP="00E8348F">
            <w:pPr>
              <w:keepNext/>
              <w:keepLines/>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4 </w:t>
            </w:r>
            <w:r w:rsidRPr="00735EA2">
              <w:rPr>
                <w:color w:val="000000"/>
                <w:sz w:val="20"/>
                <w:szCs w:val="20"/>
                <w:lang w:val="fr-CA" w:eastAsia="en-CA"/>
              </w:rPr>
              <w:t>62</w:t>
            </w:r>
            <w:r w:rsidR="00354731" w:rsidRPr="00735EA2">
              <w:rPr>
                <w:color w:val="000000"/>
                <w:sz w:val="20"/>
                <w:szCs w:val="20"/>
                <w:lang w:val="fr-CA" w:eastAsia="en-CA"/>
              </w:rPr>
              <w:t>2 </w:t>
            </w:r>
            <w:r w:rsidRPr="00735EA2">
              <w:rPr>
                <w:color w:val="000000"/>
                <w:sz w:val="20"/>
                <w:szCs w:val="20"/>
                <w:lang w:val="fr-CA" w:eastAsia="en-CA"/>
              </w:rPr>
              <w:t>733</w:t>
            </w:r>
          </w:p>
        </w:tc>
      </w:tr>
      <w:tr w:rsidR="00153DCC" w:rsidRPr="00735EA2" w14:paraId="2E19E885" w14:textId="77777777" w:rsidTr="00E8348F">
        <w:tc>
          <w:tcPr>
            <w:tcW w:w="1474" w:type="pct"/>
            <w:vMerge/>
            <w:tcBorders>
              <w:top w:val="nil"/>
              <w:left w:val="single" w:sz="4" w:space="0" w:color="auto"/>
              <w:bottom w:val="single" w:sz="4" w:space="0" w:color="000000"/>
              <w:right w:val="single" w:sz="4" w:space="0" w:color="auto"/>
            </w:tcBorders>
            <w:shd w:val="clear" w:color="auto" w:fill="auto"/>
            <w:vAlign w:val="center"/>
          </w:tcPr>
          <w:p w14:paraId="0FF2FB5F" w14:textId="77777777" w:rsidR="00153DCC" w:rsidRPr="00735EA2" w:rsidRDefault="00153DCC" w:rsidP="00E8348F">
            <w:pPr>
              <w:jc w:val="left"/>
              <w:rPr>
                <w:color w:val="000000"/>
                <w:sz w:val="20"/>
                <w:szCs w:val="20"/>
                <w:lang w:val="fr-CA" w:eastAsia="en-CA"/>
              </w:rPr>
            </w:pPr>
          </w:p>
        </w:tc>
        <w:tc>
          <w:tcPr>
            <w:tcW w:w="1125" w:type="pct"/>
            <w:tcBorders>
              <w:top w:val="single" w:sz="4" w:space="0" w:color="auto"/>
              <w:left w:val="single" w:sz="4" w:space="0" w:color="auto"/>
              <w:bottom w:val="single" w:sz="4" w:space="0" w:color="auto"/>
              <w:right w:val="single" w:sz="4" w:space="0" w:color="000000"/>
            </w:tcBorders>
            <w:shd w:val="clear" w:color="auto" w:fill="auto"/>
            <w:noWrap/>
          </w:tcPr>
          <w:p w14:paraId="77A220A2" w14:textId="77777777" w:rsidR="00153DCC" w:rsidRPr="00735EA2" w:rsidRDefault="001F0672" w:rsidP="00E8348F">
            <w:pPr>
              <w:jc w:val="left"/>
              <w:rPr>
                <w:color w:val="000000"/>
                <w:sz w:val="20"/>
                <w:szCs w:val="20"/>
                <w:lang w:val="fr-CA" w:eastAsia="en-CA"/>
              </w:rPr>
            </w:pPr>
            <w:r w:rsidRPr="00735EA2">
              <w:rPr>
                <w:color w:val="000000"/>
                <w:sz w:val="20"/>
                <w:szCs w:val="20"/>
                <w:lang w:val="fr-CA" w:eastAsia="en-CA"/>
              </w:rPr>
              <w:t>Allemagne</w:t>
            </w:r>
            <w:r w:rsidR="00153DCC" w:rsidRPr="00735EA2">
              <w:rPr>
                <w:color w:val="000000"/>
                <w:sz w:val="20"/>
                <w:szCs w:val="20"/>
                <w:lang w:val="fr-CA" w:eastAsia="en-CA"/>
              </w:rPr>
              <w:t>*</w:t>
            </w:r>
          </w:p>
        </w:tc>
        <w:tc>
          <w:tcPr>
            <w:tcW w:w="800" w:type="pct"/>
            <w:tcBorders>
              <w:top w:val="nil"/>
              <w:left w:val="nil"/>
              <w:bottom w:val="single" w:sz="4" w:space="0" w:color="auto"/>
              <w:right w:val="single" w:sz="4" w:space="0" w:color="auto"/>
            </w:tcBorders>
            <w:shd w:val="clear" w:color="auto" w:fill="auto"/>
          </w:tcPr>
          <w:p w14:paraId="21CADEBD"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0</w:t>
            </w:r>
          </w:p>
        </w:tc>
        <w:tc>
          <w:tcPr>
            <w:tcW w:w="800" w:type="pct"/>
            <w:tcBorders>
              <w:top w:val="nil"/>
              <w:left w:val="nil"/>
              <w:bottom w:val="single" w:sz="4" w:space="0" w:color="auto"/>
              <w:right w:val="single" w:sz="4" w:space="0" w:color="auto"/>
            </w:tcBorders>
            <w:shd w:val="clear" w:color="auto" w:fill="auto"/>
          </w:tcPr>
          <w:p w14:paraId="7ECFC41C"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9</w:t>
            </w:r>
            <w:r w:rsidR="00354731" w:rsidRPr="00735EA2">
              <w:rPr>
                <w:color w:val="000000"/>
                <w:sz w:val="20"/>
                <w:szCs w:val="20"/>
                <w:lang w:val="fr-CA" w:eastAsia="en-CA"/>
              </w:rPr>
              <w:t>6 </w:t>
            </w:r>
            <w:r w:rsidRPr="00735EA2">
              <w:rPr>
                <w:color w:val="000000"/>
                <w:sz w:val="20"/>
                <w:szCs w:val="20"/>
                <w:lang w:val="fr-CA" w:eastAsia="en-CA"/>
              </w:rPr>
              <w:t>469</w:t>
            </w:r>
          </w:p>
        </w:tc>
        <w:tc>
          <w:tcPr>
            <w:tcW w:w="800" w:type="pct"/>
            <w:tcBorders>
              <w:top w:val="nil"/>
              <w:left w:val="nil"/>
              <w:bottom w:val="single" w:sz="4" w:space="0" w:color="auto"/>
              <w:right w:val="single" w:sz="4" w:space="0" w:color="auto"/>
            </w:tcBorders>
            <w:shd w:val="clear" w:color="auto" w:fill="auto"/>
          </w:tcPr>
          <w:p w14:paraId="03A36302"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9</w:t>
            </w:r>
            <w:r w:rsidR="00354731" w:rsidRPr="00735EA2">
              <w:rPr>
                <w:color w:val="000000"/>
                <w:sz w:val="20"/>
                <w:szCs w:val="20"/>
                <w:lang w:val="fr-CA" w:eastAsia="en-CA"/>
              </w:rPr>
              <w:t>6 </w:t>
            </w:r>
            <w:r w:rsidRPr="00735EA2">
              <w:rPr>
                <w:color w:val="000000"/>
                <w:sz w:val="20"/>
                <w:szCs w:val="20"/>
                <w:lang w:val="fr-CA" w:eastAsia="en-CA"/>
              </w:rPr>
              <w:t>469</w:t>
            </w:r>
          </w:p>
        </w:tc>
      </w:tr>
      <w:tr w:rsidR="00153DCC" w:rsidRPr="00735EA2" w14:paraId="67574E0C" w14:textId="77777777" w:rsidTr="00E8348F">
        <w:tc>
          <w:tcPr>
            <w:tcW w:w="1474" w:type="pct"/>
            <w:vMerge/>
            <w:tcBorders>
              <w:top w:val="nil"/>
              <w:left w:val="single" w:sz="4" w:space="0" w:color="auto"/>
              <w:bottom w:val="single" w:sz="4" w:space="0" w:color="000000"/>
              <w:right w:val="single" w:sz="4" w:space="0" w:color="auto"/>
            </w:tcBorders>
            <w:shd w:val="clear" w:color="auto" w:fill="auto"/>
            <w:vAlign w:val="center"/>
          </w:tcPr>
          <w:p w14:paraId="32F9F0E9" w14:textId="77777777" w:rsidR="00153DCC" w:rsidRPr="00735EA2" w:rsidRDefault="00153DCC" w:rsidP="00E8348F">
            <w:pPr>
              <w:jc w:val="left"/>
              <w:rPr>
                <w:color w:val="000000"/>
                <w:sz w:val="20"/>
                <w:szCs w:val="20"/>
                <w:lang w:val="fr-CA" w:eastAsia="en-CA"/>
              </w:rPr>
            </w:pPr>
          </w:p>
        </w:tc>
        <w:tc>
          <w:tcPr>
            <w:tcW w:w="1125" w:type="pct"/>
            <w:tcBorders>
              <w:top w:val="single" w:sz="4" w:space="0" w:color="auto"/>
              <w:left w:val="single" w:sz="4" w:space="0" w:color="auto"/>
              <w:bottom w:val="single" w:sz="4" w:space="0" w:color="auto"/>
              <w:right w:val="single" w:sz="4" w:space="0" w:color="000000"/>
            </w:tcBorders>
            <w:shd w:val="clear" w:color="auto" w:fill="auto"/>
            <w:noWrap/>
          </w:tcPr>
          <w:p w14:paraId="399BF622" w14:textId="77777777" w:rsidR="00153DCC" w:rsidRPr="00735EA2" w:rsidRDefault="00153DCC" w:rsidP="00E8348F">
            <w:pPr>
              <w:jc w:val="left"/>
              <w:rPr>
                <w:b/>
                <w:color w:val="000000"/>
                <w:sz w:val="20"/>
                <w:szCs w:val="20"/>
                <w:lang w:val="fr-CA" w:eastAsia="en-CA"/>
              </w:rPr>
            </w:pPr>
            <w:r w:rsidRPr="00735EA2">
              <w:rPr>
                <w:b/>
                <w:color w:val="000000"/>
                <w:sz w:val="20"/>
                <w:szCs w:val="20"/>
                <w:lang w:val="fr-CA" w:eastAsia="en-CA"/>
              </w:rPr>
              <w:t xml:space="preserve">Total </w:t>
            </w:r>
          </w:p>
        </w:tc>
        <w:tc>
          <w:tcPr>
            <w:tcW w:w="800" w:type="pct"/>
            <w:tcBorders>
              <w:top w:val="nil"/>
              <w:left w:val="nil"/>
              <w:bottom w:val="single" w:sz="4" w:space="0" w:color="auto"/>
              <w:right w:val="single" w:sz="4" w:space="0" w:color="auto"/>
            </w:tcBorders>
            <w:shd w:val="clear" w:color="auto" w:fill="auto"/>
          </w:tcPr>
          <w:p w14:paraId="2F3E47E0" w14:textId="77777777" w:rsidR="00153DCC" w:rsidRPr="00735EA2" w:rsidRDefault="00354731" w:rsidP="00E8348F">
            <w:pPr>
              <w:jc w:val="right"/>
              <w:rPr>
                <w:b/>
                <w:color w:val="000000"/>
                <w:sz w:val="20"/>
                <w:szCs w:val="20"/>
                <w:lang w:val="fr-CA" w:eastAsia="en-CA"/>
              </w:rPr>
            </w:pPr>
            <w:r w:rsidRPr="00735EA2">
              <w:rPr>
                <w:b/>
                <w:color w:val="000000"/>
                <w:sz w:val="20"/>
                <w:szCs w:val="20"/>
                <w:lang w:val="fr-CA" w:eastAsia="en-CA"/>
              </w:rPr>
              <w:t>6 </w:t>
            </w:r>
            <w:r w:rsidR="00153DCC" w:rsidRPr="00735EA2">
              <w:rPr>
                <w:b/>
                <w:color w:val="000000"/>
                <w:sz w:val="20"/>
                <w:szCs w:val="20"/>
                <w:lang w:val="fr-CA" w:eastAsia="en-CA"/>
              </w:rPr>
              <w:t>76</w:t>
            </w:r>
            <w:r w:rsidRPr="00735EA2">
              <w:rPr>
                <w:b/>
                <w:color w:val="000000"/>
                <w:sz w:val="20"/>
                <w:szCs w:val="20"/>
                <w:lang w:val="fr-CA" w:eastAsia="en-CA"/>
              </w:rPr>
              <w:t>3 </w:t>
            </w:r>
            <w:r w:rsidR="00153DCC" w:rsidRPr="00735EA2">
              <w:rPr>
                <w:b/>
                <w:color w:val="000000"/>
                <w:sz w:val="20"/>
                <w:szCs w:val="20"/>
                <w:lang w:val="fr-CA" w:eastAsia="en-CA"/>
              </w:rPr>
              <w:t>380</w:t>
            </w:r>
          </w:p>
        </w:tc>
        <w:tc>
          <w:tcPr>
            <w:tcW w:w="800" w:type="pct"/>
            <w:tcBorders>
              <w:top w:val="nil"/>
              <w:left w:val="nil"/>
              <w:bottom w:val="single" w:sz="4" w:space="0" w:color="auto"/>
              <w:right w:val="single" w:sz="4" w:space="0" w:color="auto"/>
            </w:tcBorders>
            <w:shd w:val="clear" w:color="auto" w:fill="auto"/>
          </w:tcPr>
          <w:p w14:paraId="035827D5" w14:textId="77777777" w:rsidR="00153DCC" w:rsidRPr="00735EA2" w:rsidRDefault="00354731" w:rsidP="00E8348F">
            <w:pPr>
              <w:jc w:val="right"/>
              <w:rPr>
                <w:b/>
                <w:color w:val="000000"/>
                <w:sz w:val="20"/>
                <w:szCs w:val="20"/>
                <w:lang w:val="fr-CA" w:eastAsia="en-CA"/>
              </w:rPr>
            </w:pPr>
            <w:r w:rsidRPr="00735EA2">
              <w:rPr>
                <w:b/>
                <w:color w:val="000000"/>
                <w:sz w:val="20"/>
                <w:szCs w:val="20"/>
                <w:lang w:val="fr-CA" w:eastAsia="en-CA"/>
              </w:rPr>
              <w:t>7 </w:t>
            </w:r>
            <w:r w:rsidR="00153DCC" w:rsidRPr="00735EA2">
              <w:rPr>
                <w:b/>
                <w:color w:val="000000"/>
                <w:sz w:val="20"/>
                <w:szCs w:val="20"/>
                <w:lang w:val="fr-CA" w:eastAsia="en-CA"/>
              </w:rPr>
              <w:t>95</w:t>
            </w:r>
            <w:r w:rsidRPr="00735EA2">
              <w:rPr>
                <w:b/>
                <w:color w:val="000000"/>
                <w:sz w:val="20"/>
                <w:szCs w:val="20"/>
                <w:lang w:val="fr-CA" w:eastAsia="en-CA"/>
              </w:rPr>
              <w:t>5 </w:t>
            </w:r>
            <w:r w:rsidR="00153DCC" w:rsidRPr="00735EA2">
              <w:rPr>
                <w:b/>
                <w:color w:val="000000"/>
                <w:sz w:val="20"/>
                <w:szCs w:val="20"/>
                <w:lang w:val="fr-CA" w:eastAsia="en-CA"/>
              </w:rPr>
              <w:t>822</w:t>
            </w:r>
          </w:p>
        </w:tc>
        <w:tc>
          <w:tcPr>
            <w:tcW w:w="800" w:type="pct"/>
            <w:tcBorders>
              <w:top w:val="nil"/>
              <w:left w:val="nil"/>
              <w:bottom w:val="single" w:sz="4" w:space="0" w:color="auto"/>
              <w:right w:val="single" w:sz="4" w:space="0" w:color="auto"/>
            </w:tcBorders>
            <w:shd w:val="clear" w:color="auto" w:fill="auto"/>
          </w:tcPr>
          <w:p w14:paraId="67FCC67B" w14:textId="77777777" w:rsidR="00153DCC" w:rsidRPr="00735EA2" w:rsidRDefault="00153DCC" w:rsidP="00E8348F">
            <w:pPr>
              <w:jc w:val="right"/>
              <w:rPr>
                <w:b/>
                <w:color w:val="000000"/>
                <w:sz w:val="20"/>
                <w:szCs w:val="20"/>
                <w:lang w:val="fr-CA" w:eastAsia="en-CA"/>
              </w:rPr>
            </w:pPr>
            <w:r w:rsidRPr="00735EA2">
              <w:rPr>
                <w:b/>
                <w:color w:val="000000"/>
                <w:sz w:val="20"/>
                <w:szCs w:val="20"/>
                <w:lang w:val="fr-CA" w:eastAsia="en-CA"/>
              </w:rPr>
              <w:t>1</w:t>
            </w:r>
            <w:r w:rsidR="00354731" w:rsidRPr="00735EA2">
              <w:rPr>
                <w:b/>
                <w:color w:val="000000"/>
                <w:sz w:val="20"/>
                <w:szCs w:val="20"/>
                <w:lang w:val="fr-CA" w:eastAsia="en-CA"/>
              </w:rPr>
              <w:t>4 </w:t>
            </w:r>
            <w:r w:rsidRPr="00735EA2">
              <w:rPr>
                <w:b/>
                <w:color w:val="000000"/>
                <w:sz w:val="20"/>
                <w:szCs w:val="20"/>
                <w:lang w:val="fr-CA" w:eastAsia="en-CA"/>
              </w:rPr>
              <w:t>71</w:t>
            </w:r>
            <w:r w:rsidR="00354731" w:rsidRPr="00735EA2">
              <w:rPr>
                <w:b/>
                <w:color w:val="000000"/>
                <w:sz w:val="20"/>
                <w:szCs w:val="20"/>
                <w:lang w:val="fr-CA" w:eastAsia="en-CA"/>
              </w:rPr>
              <w:t>9 </w:t>
            </w:r>
            <w:r w:rsidRPr="00735EA2">
              <w:rPr>
                <w:b/>
                <w:color w:val="000000"/>
                <w:sz w:val="20"/>
                <w:szCs w:val="20"/>
                <w:lang w:val="fr-CA" w:eastAsia="en-CA"/>
              </w:rPr>
              <w:t xml:space="preserve">202 </w:t>
            </w:r>
          </w:p>
        </w:tc>
      </w:tr>
      <w:tr w:rsidR="00153DCC" w:rsidRPr="00735EA2" w14:paraId="0F42BF9E" w14:textId="77777777" w:rsidTr="00E8348F">
        <w:tc>
          <w:tcPr>
            <w:tcW w:w="1474" w:type="pct"/>
            <w:vMerge/>
            <w:tcBorders>
              <w:top w:val="nil"/>
              <w:left w:val="single" w:sz="4" w:space="0" w:color="auto"/>
              <w:bottom w:val="single" w:sz="4" w:space="0" w:color="000000"/>
              <w:right w:val="single" w:sz="4" w:space="0" w:color="auto"/>
            </w:tcBorders>
            <w:vAlign w:val="center"/>
            <w:hideMark/>
          </w:tcPr>
          <w:p w14:paraId="1B5A1BBF" w14:textId="77777777" w:rsidR="00153DCC" w:rsidRPr="00735EA2" w:rsidRDefault="00153DCC" w:rsidP="00E8348F">
            <w:pPr>
              <w:jc w:val="left"/>
              <w:rPr>
                <w:color w:val="000000"/>
                <w:sz w:val="20"/>
                <w:szCs w:val="20"/>
                <w:lang w:val="fr-CA" w:eastAsia="en-CA"/>
              </w:rPr>
            </w:pPr>
          </w:p>
        </w:tc>
        <w:tc>
          <w:tcPr>
            <w:tcW w:w="1125" w:type="pct"/>
            <w:tcBorders>
              <w:top w:val="nil"/>
              <w:left w:val="nil"/>
              <w:bottom w:val="single" w:sz="4" w:space="0" w:color="auto"/>
              <w:right w:val="single" w:sz="4" w:space="0" w:color="auto"/>
            </w:tcBorders>
            <w:shd w:val="clear" w:color="auto" w:fill="auto"/>
            <w:noWrap/>
            <w:hideMark/>
          </w:tcPr>
          <w:p w14:paraId="6AE72BC0"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800" w:type="pct"/>
            <w:tcBorders>
              <w:top w:val="nil"/>
              <w:left w:val="nil"/>
              <w:bottom w:val="single" w:sz="4" w:space="0" w:color="auto"/>
              <w:right w:val="single" w:sz="4" w:space="0" w:color="auto"/>
            </w:tcBorders>
            <w:shd w:val="clear" w:color="auto" w:fill="auto"/>
            <w:hideMark/>
          </w:tcPr>
          <w:p w14:paraId="41865BE3"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9</w:t>
            </w:r>
            <w:r w:rsidR="00354731" w:rsidRPr="00735EA2">
              <w:rPr>
                <w:color w:val="000000"/>
                <w:sz w:val="20"/>
                <w:szCs w:val="20"/>
                <w:lang w:val="fr-CA" w:eastAsia="en-CA"/>
              </w:rPr>
              <w:t>0,</w:t>
            </w:r>
            <w:r w:rsidRPr="00735EA2">
              <w:rPr>
                <w:color w:val="000000"/>
                <w:sz w:val="20"/>
                <w:szCs w:val="20"/>
                <w:lang w:val="fr-CA" w:eastAsia="en-CA"/>
              </w:rPr>
              <w:t>0</w:t>
            </w:r>
            <w:r w:rsidR="006106BB" w:rsidRPr="00735EA2">
              <w:rPr>
                <w:color w:val="000000"/>
                <w:sz w:val="20"/>
                <w:szCs w:val="20"/>
                <w:lang w:val="fr-CA" w:eastAsia="en-CA"/>
              </w:rPr>
              <w:t> %</w:t>
            </w:r>
          </w:p>
        </w:tc>
        <w:tc>
          <w:tcPr>
            <w:tcW w:w="800" w:type="pct"/>
            <w:tcBorders>
              <w:top w:val="nil"/>
              <w:left w:val="nil"/>
              <w:bottom w:val="single" w:sz="4" w:space="0" w:color="auto"/>
              <w:right w:val="single" w:sz="4" w:space="0" w:color="auto"/>
            </w:tcBorders>
            <w:shd w:val="clear" w:color="auto" w:fill="auto"/>
            <w:hideMark/>
          </w:tcPr>
          <w:p w14:paraId="5A7FE61C"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8</w:t>
            </w:r>
            <w:r w:rsidR="00354731" w:rsidRPr="00735EA2">
              <w:rPr>
                <w:color w:val="000000"/>
                <w:sz w:val="20"/>
                <w:szCs w:val="20"/>
                <w:lang w:val="fr-CA" w:eastAsia="en-CA"/>
              </w:rPr>
              <w:t>8,</w:t>
            </w:r>
            <w:r w:rsidRPr="00735EA2">
              <w:rPr>
                <w:color w:val="000000"/>
                <w:sz w:val="20"/>
                <w:szCs w:val="20"/>
                <w:lang w:val="fr-CA" w:eastAsia="en-CA"/>
              </w:rPr>
              <w:t>4</w:t>
            </w:r>
            <w:r w:rsidR="006106BB" w:rsidRPr="00735EA2">
              <w:rPr>
                <w:color w:val="000000"/>
                <w:sz w:val="20"/>
                <w:szCs w:val="20"/>
                <w:lang w:val="fr-CA" w:eastAsia="en-CA"/>
              </w:rPr>
              <w:t> %</w:t>
            </w:r>
          </w:p>
        </w:tc>
        <w:tc>
          <w:tcPr>
            <w:tcW w:w="800" w:type="pct"/>
            <w:tcBorders>
              <w:top w:val="nil"/>
              <w:left w:val="nil"/>
              <w:bottom w:val="single" w:sz="4" w:space="0" w:color="auto"/>
              <w:right w:val="single" w:sz="4" w:space="0" w:color="auto"/>
            </w:tcBorders>
            <w:shd w:val="clear" w:color="auto" w:fill="auto"/>
            <w:hideMark/>
          </w:tcPr>
          <w:p w14:paraId="77ABA76C"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8</w:t>
            </w:r>
            <w:r w:rsidR="00354731" w:rsidRPr="00735EA2">
              <w:rPr>
                <w:color w:val="000000"/>
                <w:sz w:val="20"/>
                <w:szCs w:val="20"/>
                <w:lang w:val="fr-CA" w:eastAsia="en-CA"/>
              </w:rPr>
              <w:t>9,</w:t>
            </w:r>
            <w:r w:rsidRPr="00735EA2">
              <w:rPr>
                <w:color w:val="000000"/>
                <w:sz w:val="20"/>
                <w:szCs w:val="20"/>
                <w:lang w:val="fr-CA" w:eastAsia="en-CA"/>
              </w:rPr>
              <w:t>1</w:t>
            </w:r>
            <w:r w:rsidR="006106BB" w:rsidRPr="00735EA2">
              <w:rPr>
                <w:color w:val="000000"/>
                <w:sz w:val="20"/>
                <w:szCs w:val="20"/>
                <w:lang w:val="fr-CA" w:eastAsia="en-CA"/>
              </w:rPr>
              <w:t> %</w:t>
            </w:r>
            <w:r w:rsidRPr="00735EA2">
              <w:rPr>
                <w:color w:val="000000"/>
                <w:sz w:val="20"/>
                <w:szCs w:val="20"/>
                <w:lang w:val="fr-CA" w:eastAsia="en-CA"/>
              </w:rPr>
              <w:t xml:space="preserve"> </w:t>
            </w:r>
          </w:p>
        </w:tc>
      </w:tr>
      <w:tr w:rsidR="00153DCC" w:rsidRPr="00735EA2" w14:paraId="606CA889" w14:textId="77777777" w:rsidTr="00E8348F">
        <w:tc>
          <w:tcPr>
            <w:tcW w:w="1474" w:type="pct"/>
            <w:vMerge w:val="restart"/>
            <w:tcBorders>
              <w:top w:val="nil"/>
              <w:left w:val="single" w:sz="4" w:space="0" w:color="auto"/>
              <w:bottom w:val="single" w:sz="4" w:space="0" w:color="000000"/>
              <w:right w:val="single" w:sz="4" w:space="0" w:color="auto"/>
            </w:tcBorders>
            <w:shd w:val="clear" w:color="auto" w:fill="auto"/>
            <w:vAlign w:val="center"/>
            <w:hideMark/>
          </w:tcPr>
          <w:p w14:paraId="0EBDBABC"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Décaissement du FECO aux bénéficiaires</w:t>
            </w:r>
            <w:r w:rsidR="00153DCC" w:rsidRPr="00735EA2">
              <w:rPr>
                <w:color w:val="000000"/>
                <w:sz w:val="20"/>
                <w:szCs w:val="20"/>
                <w:lang w:val="fr-CA" w:eastAsia="en-CA"/>
              </w:rPr>
              <w:t xml:space="preserve"> (</w:t>
            </w:r>
            <w:r w:rsidR="00F11939" w:rsidRPr="00735EA2">
              <w:rPr>
                <w:color w:val="000000"/>
                <w:sz w:val="20"/>
                <w:szCs w:val="20"/>
                <w:lang w:val="fr-CA" w:eastAsia="en-CA"/>
              </w:rPr>
              <w:t>$US</w:t>
            </w:r>
            <w:r w:rsidR="00153DCC" w:rsidRPr="00735EA2">
              <w:rPr>
                <w:color w:val="000000"/>
                <w:sz w:val="20"/>
                <w:szCs w:val="20"/>
                <w:lang w:val="fr-CA" w:eastAsia="en-CA"/>
              </w:rPr>
              <w:t>)</w:t>
            </w:r>
          </w:p>
        </w:tc>
        <w:tc>
          <w:tcPr>
            <w:tcW w:w="1125" w:type="pct"/>
            <w:tcBorders>
              <w:top w:val="single" w:sz="4" w:space="0" w:color="auto"/>
              <w:left w:val="single" w:sz="4" w:space="0" w:color="auto"/>
              <w:bottom w:val="single" w:sz="4" w:space="0" w:color="auto"/>
              <w:right w:val="single" w:sz="4" w:space="0" w:color="000000"/>
            </w:tcBorders>
            <w:shd w:val="clear" w:color="auto" w:fill="auto"/>
            <w:noWrap/>
          </w:tcPr>
          <w:p w14:paraId="1FB189D4" w14:textId="77777777" w:rsidR="00153DCC" w:rsidRPr="00735EA2" w:rsidRDefault="001F0672" w:rsidP="00E8348F">
            <w:pPr>
              <w:jc w:val="left"/>
              <w:rPr>
                <w:color w:val="000000"/>
                <w:sz w:val="20"/>
                <w:szCs w:val="20"/>
                <w:lang w:val="fr-CA" w:eastAsia="en-CA"/>
              </w:rPr>
            </w:pPr>
            <w:r w:rsidRPr="00735EA2">
              <w:rPr>
                <w:color w:val="000000"/>
                <w:sz w:val="20"/>
                <w:szCs w:val="20"/>
                <w:lang w:val="fr-CA" w:eastAsia="en-CA"/>
              </w:rPr>
              <w:t>ONUDI</w:t>
            </w:r>
          </w:p>
        </w:tc>
        <w:tc>
          <w:tcPr>
            <w:tcW w:w="800" w:type="pct"/>
            <w:tcBorders>
              <w:top w:val="nil"/>
              <w:left w:val="nil"/>
              <w:bottom w:val="single" w:sz="4" w:space="0" w:color="auto"/>
              <w:right w:val="single" w:sz="4" w:space="0" w:color="auto"/>
            </w:tcBorders>
            <w:shd w:val="clear" w:color="auto" w:fill="auto"/>
          </w:tcPr>
          <w:p w14:paraId="79014116"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 xml:space="preserve"> </w:t>
            </w:r>
            <w:r w:rsidR="00354731" w:rsidRPr="00735EA2">
              <w:rPr>
                <w:color w:val="000000"/>
                <w:sz w:val="20"/>
                <w:szCs w:val="20"/>
                <w:lang w:val="fr-CA" w:eastAsia="en-CA"/>
              </w:rPr>
              <w:t>5 </w:t>
            </w:r>
            <w:r w:rsidRPr="00735EA2">
              <w:rPr>
                <w:color w:val="000000"/>
                <w:sz w:val="20"/>
                <w:szCs w:val="20"/>
                <w:lang w:val="fr-CA" w:eastAsia="en-CA"/>
              </w:rPr>
              <w:t>56</w:t>
            </w:r>
            <w:r w:rsidR="00354731" w:rsidRPr="00735EA2">
              <w:rPr>
                <w:color w:val="000000"/>
                <w:sz w:val="20"/>
                <w:szCs w:val="20"/>
                <w:lang w:val="fr-CA" w:eastAsia="en-CA"/>
              </w:rPr>
              <w:t>8 </w:t>
            </w:r>
            <w:r w:rsidRPr="00735EA2">
              <w:rPr>
                <w:color w:val="000000"/>
                <w:sz w:val="20"/>
                <w:szCs w:val="20"/>
                <w:lang w:val="fr-CA" w:eastAsia="en-CA"/>
              </w:rPr>
              <w:t>028</w:t>
            </w:r>
          </w:p>
        </w:tc>
        <w:tc>
          <w:tcPr>
            <w:tcW w:w="800" w:type="pct"/>
            <w:tcBorders>
              <w:top w:val="nil"/>
              <w:left w:val="nil"/>
              <w:bottom w:val="single" w:sz="4" w:space="0" w:color="auto"/>
              <w:right w:val="single" w:sz="4" w:space="0" w:color="auto"/>
            </w:tcBorders>
            <w:shd w:val="clear" w:color="auto" w:fill="auto"/>
          </w:tcPr>
          <w:p w14:paraId="402AD63D"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4 </w:t>
            </w:r>
            <w:r w:rsidR="00153DCC" w:rsidRPr="00735EA2">
              <w:rPr>
                <w:color w:val="000000"/>
                <w:sz w:val="20"/>
                <w:szCs w:val="20"/>
                <w:lang w:val="fr-CA" w:eastAsia="en-CA"/>
              </w:rPr>
              <w:t>92</w:t>
            </w:r>
            <w:r w:rsidRPr="00735EA2">
              <w:rPr>
                <w:color w:val="000000"/>
                <w:sz w:val="20"/>
                <w:szCs w:val="20"/>
                <w:lang w:val="fr-CA" w:eastAsia="en-CA"/>
              </w:rPr>
              <w:t>2 </w:t>
            </w:r>
            <w:r w:rsidR="00153DCC" w:rsidRPr="00735EA2">
              <w:rPr>
                <w:color w:val="000000"/>
                <w:sz w:val="20"/>
                <w:szCs w:val="20"/>
                <w:lang w:val="fr-CA" w:eastAsia="en-CA"/>
              </w:rPr>
              <w:t>140</w:t>
            </w:r>
          </w:p>
        </w:tc>
        <w:tc>
          <w:tcPr>
            <w:tcW w:w="800" w:type="pct"/>
            <w:tcBorders>
              <w:top w:val="nil"/>
              <w:left w:val="nil"/>
              <w:bottom w:val="single" w:sz="4" w:space="0" w:color="auto"/>
              <w:right w:val="single" w:sz="4" w:space="0" w:color="auto"/>
            </w:tcBorders>
            <w:shd w:val="clear" w:color="auto" w:fill="auto"/>
          </w:tcPr>
          <w:p w14:paraId="4669B5B5"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1</w:t>
            </w:r>
            <w:r w:rsidR="00354731" w:rsidRPr="00735EA2">
              <w:rPr>
                <w:color w:val="000000"/>
                <w:sz w:val="20"/>
                <w:szCs w:val="20"/>
                <w:lang w:val="fr-CA" w:eastAsia="en-CA"/>
              </w:rPr>
              <w:t>0 </w:t>
            </w:r>
            <w:r w:rsidRPr="00735EA2">
              <w:rPr>
                <w:color w:val="000000"/>
                <w:sz w:val="20"/>
                <w:szCs w:val="20"/>
                <w:lang w:val="fr-CA" w:eastAsia="en-CA"/>
              </w:rPr>
              <w:t>49</w:t>
            </w:r>
            <w:r w:rsidR="00354731" w:rsidRPr="00735EA2">
              <w:rPr>
                <w:color w:val="000000"/>
                <w:sz w:val="20"/>
                <w:szCs w:val="20"/>
                <w:lang w:val="fr-CA" w:eastAsia="en-CA"/>
              </w:rPr>
              <w:t>0 </w:t>
            </w:r>
            <w:r w:rsidRPr="00735EA2">
              <w:rPr>
                <w:color w:val="000000"/>
                <w:sz w:val="20"/>
                <w:szCs w:val="20"/>
                <w:lang w:val="fr-CA" w:eastAsia="en-CA"/>
              </w:rPr>
              <w:t>168</w:t>
            </w:r>
          </w:p>
        </w:tc>
      </w:tr>
      <w:tr w:rsidR="00153DCC" w:rsidRPr="00735EA2" w14:paraId="20819B9C" w14:textId="77777777" w:rsidTr="00E8348F">
        <w:tc>
          <w:tcPr>
            <w:tcW w:w="1474" w:type="pct"/>
            <w:vMerge/>
            <w:tcBorders>
              <w:top w:val="nil"/>
              <w:left w:val="single" w:sz="4" w:space="0" w:color="auto"/>
              <w:bottom w:val="single" w:sz="4" w:space="0" w:color="000000"/>
              <w:right w:val="single" w:sz="4" w:space="0" w:color="auto"/>
            </w:tcBorders>
            <w:shd w:val="clear" w:color="auto" w:fill="auto"/>
            <w:vAlign w:val="center"/>
          </w:tcPr>
          <w:p w14:paraId="438A6A0F" w14:textId="77777777" w:rsidR="00153DCC" w:rsidRPr="00735EA2" w:rsidRDefault="00153DCC" w:rsidP="00E8348F">
            <w:pPr>
              <w:jc w:val="left"/>
              <w:rPr>
                <w:color w:val="000000"/>
                <w:sz w:val="20"/>
                <w:szCs w:val="20"/>
                <w:lang w:val="fr-CA" w:eastAsia="en-CA"/>
              </w:rPr>
            </w:pPr>
          </w:p>
        </w:tc>
        <w:tc>
          <w:tcPr>
            <w:tcW w:w="1125" w:type="pct"/>
            <w:tcBorders>
              <w:top w:val="single" w:sz="4" w:space="0" w:color="auto"/>
              <w:left w:val="single" w:sz="4" w:space="0" w:color="auto"/>
              <w:bottom w:val="single" w:sz="4" w:space="0" w:color="auto"/>
              <w:right w:val="single" w:sz="4" w:space="0" w:color="000000"/>
            </w:tcBorders>
            <w:shd w:val="clear" w:color="auto" w:fill="auto"/>
            <w:noWrap/>
          </w:tcPr>
          <w:p w14:paraId="30139692" w14:textId="77777777" w:rsidR="00153DCC" w:rsidRPr="00735EA2" w:rsidRDefault="001F0672" w:rsidP="00E8348F">
            <w:pPr>
              <w:jc w:val="left"/>
              <w:rPr>
                <w:color w:val="000000"/>
                <w:sz w:val="20"/>
                <w:szCs w:val="20"/>
                <w:lang w:val="fr-CA" w:eastAsia="en-CA"/>
              </w:rPr>
            </w:pPr>
            <w:r w:rsidRPr="00735EA2">
              <w:rPr>
                <w:color w:val="000000"/>
                <w:sz w:val="20"/>
                <w:szCs w:val="20"/>
                <w:lang w:val="fr-CA" w:eastAsia="en-CA"/>
              </w:rPr>
              <w:t>Allemagne</w:t>
            </w:r>
            <w:r w:rsidR="00153DCC" w:rsidRPr="00735EA2">
              <w:rPr>
                <w:color w:val="000000"/>
                <w:sz w:val="20"/>
                <w:szCs w:val="20"/>
                <w:lang w:val="fr-CA" w:eastAsia="en-CA"/>
              </w:rPr>
              <w:t>*</w:t>
            </w:r>
          </w:p>
        </w:tc>
        <w:tc>
          <w:tcPr>
            <w:tcW w:w="800" w:type="pct"/>
            <w:tcBorders>
              <w:top w:val="nil"/>
              <w:left w:val="nil"/>
              <w:bottom w:val="single" w:sz="4" w:space="0" w:color="auto"/>
              <w:right w:val="single" w:sz="4" w:space="0" w:color="auto"/>
            </w:tcBorders>
            <w:shd w:val="clear" w:color="auto" w:fill="auto"/>
          </w:tcPr>
          <w:p w14:paraId="7A841FB3"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0</w:t>
            </w:r>
          </w:p>
        </w:tc>
        <w:tc>
          <w:tcPr>
            <w:tcW w:w="800" w:type="pct"/>
            <w:tcBorders>
              <w:top w:val="nil"/>
              <w:left w:val="nil"/>
              <w:bottom w:val="single" w:sz="4" w:space="0" w:color="auto"/>
              <w:right w:val="single" w:sz="4" w:space="0" w:color="auto"/>
            </w:tcBorders>
            <w:shd w:val="clear" w:color="auto" w:fill="auto"/>
          </w:tcPr>
          <w:p w14:paraId="39C10CDD"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9</w:t>
            </w:r>
            <w:r w:rsidR="00354731" w:rsidRPr="00735EA2">
              <w:rPr>
                <w:color w:val="000000"/>
                <w:sz w:val="20"/>
                <w:szCs w:val="20"/>
                <w:lang w:val="fr-CA" w:eastAsia="en-CA"/>
              </w:rPr>
              <w:t>6 </w:t>
            </w:r>
            <w:r w:rsidRPr="00735EA2">
              <w:rPr>
                <w:color w:val="000000"/>
                <w:sz w:val="20"/>
                <w:szCs w:val="20"/>
                <w:lang w:val="fr-CA" w:eastAsia="en-CA"/>
              </w:rPr>
              <w:t>469</w:t>
            </w:r>
          </w:p>
        </w:tc>
        <w:tc>
          <w:tcPr>
            <w:tcW w:w="800" w:type="pct"/>
            <w:tcBorders>
              <w:top w:val="nil"/>
              <w:left w:val="nil"/>
              <w:bottom w:val="single" w:sz="4" w:space="0" w:color="auto"/>
              <w:right w:val="single" w:sz="4" w:space="0" w:color="auto"/>
            </w:tcBorders>
            <w:shd w:val="clear" w:color="auto" w:fill="auto"/>
          </w:tcPr>
          <w:p w14:paraId="3E17576C"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9</w:t>
            </w:r>
            <w:r w:rsidR="00354731" w:rsidRPr="00735EA2">
              <w:rPr>
                <w:color w:val="000000"/>
                <w:sz w:val="20"/>
                <w:szCs w:val="20"/>
                <w:lang w:val="fr-CA" w:eastAsia="en-CA"/>
              </w:rPr>
              <w:t>6 </w:t>
            </w:r>
            <w:r w:rsidRPr="00735EA2">
              <w:rPr>
                <w:color w:val="000000"/>
                <w:sz w:val="20"/>
                <w:szCs w:val="20"/>
                <w:lang w:val="fr-CA" w:eastAsia="en-CA"/>
              </w:rPr>
              <w:t>469</w:t>
            </w:r>
          </w:p>
        </w:tc>
      </w:tr>
      <w:tr w:rsidR="00153DCC" w:rsidRPr="00735EA2" w14:paraId="3B876C64" w14:textId="77777777" w:rsidTr="00E8348F">
        <w:tc>
          <w:tcPr>
            <w:tcW w:w="1474" w:type="pct"/>
            <w:vMerge/>
            <w:tcBorders>
              <w:top w:val="nil"/>
              <w:left w:val="single" w:sz="4" w:space="0" w:color="auto"/>
              <w:bottom w:val="single" w:sz="4" w:space="0" w:color="000000"/>
              <w:right w:val="single" w:sz="4" w:space="0" w:color="auto"/>
            </w:tcBorders>
            <w:shd w:val="clear" w:color="auto" w:fill="auto"/>
            <w:vAlign w:val="center"/>
          </w:tcPr>
          <w:p w14:paraId="273B6D31" w14:textId="77777777" w:rsidR="00153DCC" w:rsidRPr="00735EA2" w:rsidRDefault="00153DCC" w:rsidP="00E8348F">
            <w:pPr>
              <w:jc w:val="left"/>
              <w:rPr>
                <w:color w:val="000000"/>
                <w:sz w:val="20"/>
                <w:szCs w:val="20"/>
                <w:lang w:val="fr-CA" w:eastAsia="en-CA"/>
              </w:rPr>
            </w:pPr>
          </w:p>
        </w:tc>
        <w:tc>
          <w:tcPr>
            <w:tcW w:w="1125" w:type="pct"/>
            <w:tcBorders>
              <w:top w:val="single" w:sz="4" w:space="0" w:color="auto"/>
              <w:left w:val="single" w:sz="4" w:space="0" w:color="auto"/>
              <w:bottom w:val="single" w:sz="4" w:space="0" w:color="auto"/>
              <w:right w:val="single" w:sz="4" w:space="0" w:color="000000"/>
            </w:tcBorders>
            <w:shd w:val="clear" w:color="auto" w:fill="auto"/>
            <w:noWrap/>
          </w:tcPr>
          <w:p w14:paraId="2DD8A926" w14:textId="77777777" w:rsidR="00153DCC" w:rsidRPr="00735EA2" w:rsidRDefault="00153DCC" w:rsidP="00E8348F">
            <w:pPr>
              <w:jc w:val="left"/>
              <w:rPr>
                <w:b/>
                <w:color w:val="000000"/>
                <w:sz w:val="20"/>
                <w:szCs w:val="20"/>
                <w:lang w:val="fr-CA" w:eastAsia="en-CA"/>
              </w:rPr>
            </w:pPr>
            <w:r w:rsidRPr="00735EA2">
              <w:rPr>
                <w:b/>
                <w:color w:val="000000"/>
                <w:sz w:val="20"/>
                <w:szCs w:val="20"/>
                <w:lang w:val="fr-CA" w:eastAsia="en-CA"/>
              </w:rPr>
              <w:t xml:space="preserve">Total </w:t>
            </w:r>
          </w:p>
        </w:tc>
        <w:tc>
          <w:tcPr>
            <w:tcW w:w="800" w:type="pct"/>
            <w:tcBorders>
              <w:top w:val="nil"/>
              <w:left w:val="nil"/>
              <w:bottom w:val="single" w:sz="4" w:space="0" w:color="auto"/>
              <w:right w:val="single" w:sz="4" w:space="0" w:color="auto"/>
            </w:tcBorders>
            <w:shd w:val="clear" w:color="auto" w:fill="auto"/>
          </w:tcPr>
          <w:p w14:paraId="6BDDE10E" w14:textId="77777777" w:rsidR="00153DCC" w:rsidRPr="00735EA2" w:rsidRDefault="00354731" w:rsidP="00E8348F">
            <w:pPr>
              <w:jc w:val="right"/>
              <w:rPr>
                <w:b/>
                <w:color w:val="000000"/>
                <w:sz w:val="20"/>
                <w:szCs w:val="20"/>
                <w:lang w:val="fr-CA" w:eastAsia="en-CA"/>
              </w:rPr>
            </w:pPr>
            <w:r w:rsidRPr="00735EA2">
              <w:rPr>
                <w:b/>
                <w:color w:val="000000"/>
                <w:sz w:val="20"/>
                <w:szCs w:val="20"/>
                <w:lang w:val="fr-CA" w:eastAsia="en-CA"/>
              </w:rPr>
              <w:t>5 </w:t>
            </w:r>
            <w:r w:rsidR="00153DCC" w:rsidRPr="00735EA2">
              <w:rPr>
                <w:b/>
                <w:color w:val="000000"/>
                <w:sz w:val="20"/>
                <w:szCs w:val="20"/>
                <w:lang w:val="fr-CA" w:eastAsia="en-CA"/>
              </w:rPr>
              <w:t>56</w:t>
            </w:r>
            <w:r w:rsidRPr="00735EA2">
              <w:rPr>
                <w:b/>
                <w:color w:val="000000"/>
                <w:sz w:val="20"/>
                <w:szCs w:val="20"/>
                <w:lang w:val="fr-CA" w:eastAsia="en-CA"/>
              </w:rPr>
              <w:t>8 </w:t>
            </w:r>
            <w:r w:rsidR="00153DCC" w:rsidRPr="00735EA2">
              <w:rPr>
                <w:b/>
                <w:color w:val="000000"/>
                <w:sz w:val="20"/>
                <w:szCs w:val="20"/>
                <w:lang w:val="fr-CA" w:eastAsia="en-CA"/>
              </w:rPr>
              <w:t xml:space="preserve">028 </w:t>
            </w:r>
          </w:p>
        </w:tc>
        <w:tc>
          <w:tcPr>
            <w:tcW w:w="800" w:type="pct"/>
            <w:tcBorders>
              <w:top w:val="nil"/>
              <w:left w:val="nil"/>
              <w:bottom w:val="single" w:sz="4" w:space="0" w:color="auto"/>
              <w:right w:val="single" w:sz="4" w:space="0" w:color="auto"/>
            </w:tcBorders>
            <w:shd w:val="clear" w:color="auto" w:fill="auto"/>
          </w:tcPr>
          <w:p w14:paraId="3A0FD684" w14:textId="77777777" w:rsidR="00153DCC" w:rsidRPr="00735EA2" w:rsidRDefault="00354731" w:rsidP="00E8348F">
            <w:pPr>
              <w:jc w:val="right"/>
              <w:rPr>
                <w:b/>
                <w:color w:val="000000"/>
                <w:sz w:val="20"/>
                <w:szCs w:val="20"/>
                <w:lang w:val="fr-CA" w:eastAsia="en-CA"/>
              </w:rPr>
            </w:pPr>
            <w:r w:rsidRPr="00735EA2">
              <w:rPr>
                <w:b/>
                <w:color w:val="000000"/>
                <w:sz w:val="20"/>
                <w:szCs w:val="20"/>
                <w:lang w:val="fr-CA" w:eastAsia="en-CA"/>
              </w:rPr>
              <w:t>5 </w:t>
            </w:r>
            <w:r w:rsidR="00153DCC" w:rsidRPr="00735EA2">
              <w:rPr>
                <w:b/>
                <w:color w:val="000000"/>
                <w:sz w:val="20"/>
                <w:szCs w:val="20"/>
                <w:lang w:val="fr-CA" w:eastAsia="en-CA"/>
              </w:rPr>
              <w:t>01</w:t>
            </w:r>
            <w:r w:rsidRPr="00735EA2">
              <w:rPr>
                <w:b/>
                <w:color w:val="000000"/>
                <w:sz w:val="20"/>
                <w:szCs w:val="20"/>
                <w:lang w:val="fr-CA" w:eastAsia="en-CA"/>
              </w:rPr>
              <w:t>8 </w:t>
            </w:r>
            <w:r w:rsidR="00153DCC" w:rsidRPr="00735EA2">
              <w:rPr>
                <w:b/>
                <w:color w:val="000000"/>
                <w:sz w:val="20"/>
                <w:szCs w:val="20"/>
                <w:lang w:val="fr-CA" w:eastAsia="en-CA"/>
              </w:rPr>
              <w:t>609</w:t>
            </w:r>
          </w:p>
        </w:tc>
        <w:tc>
          <w:tcPr>
            <w:tcW w:w="800" w:type="pct"/>
            <w:tcBorders>
              <w:top w:val="nil"/>
              <w:left w:val="nil"/>
              <w:bottom w:val="single" w:sz="4" w:space="0" w:color="auto"/>
              <w:right w:val="single" w:sz="4" w:space="0" w:color="auto"/>
            </w:tcBorders>
            <w:shd w:val="clear" w:color="auto" w:fill="auto"/>
          </w:tcPr>
          <w:p w14:paraId="0CA54652" w14:textId="77777777" w:rsidR="00153DCC" w:rsidRPr="00735EA2" w:rsidRDefault="00153DCC" w:rsidP="00E8348F">
            <w:pPr>
              <w:jc w:val="right"/>
              <w:rPr>
                <w:b/>
                <w:color w:val="000000"/>
                <w:sz w:val="20"/>
                <w:szCs w:val="20"/>
                <w:lang w:val="fr-CA" w:eastAsia="en-CA"/>
              </w:rPr>
            </w:pPr>
            <w:r w:rsidRPr="00735EA2">
              <w:rPr>
                <w:b/>
                <w:color w:val="000000"/>
                <w:sz w:val="20"/>
                <w:szCs w:val="20"/>
                <w:lang w:val="fr-CA" w:eastAsia="en-CA"/>
              </w:rPr>
              <w:t>1</w:t>
            </w:r>
            <w:r w:rsidR="00354731" w:rsidRPr="00735EA2">
              <w:rPr>
                <w:b/>
                <w:color w:val="000000"/>
                <w:sz w:val="20"/>
                <w:szCs w:val="20"/>
                <w:lang w:val="fr-CA" w:eastAsia="en-CA"/>
              </w:rPr>
              <w:t>0 </w:t>
            </w:r>
            <w:r w:rsidRPr="00735EA2">
              <w:rPr>
                <w:b/>
                <w:color w:val="000000"/>
                <w:sz w:val="20"/>
                <w:szCs w:val="20"/>
                <w:lang w:val="fr-CA" w:eastAsia="en-CA"/>
              </w:rPr>
              <w:t>58</w:t>
            </w:r>
            <w:r w:rsidR="00354731" w:rsidRPr="00735EA2">
              <w:rPr>
                <w:b/>
                <w:color w:val="000000"/>
                <w:sz w:val="20"/>
                <w:szCs w:val="20"/>
                <w:lang w:val="fr-CA" w:eastAsia="en-CA"/>
              </w:rPr>
              <w:t>6 </w:t>
            </w:r>
            <w:r w:rsidRPr="00735EA2">
              <w:rPr>
                <w:b/>
                <w:color w:val="000000"/>
                <w:sz w:val="20"/>
                <w:szCs w:val="20"/>
                <w:lang w:val="fr-CA" w:eastAsia="en-CA"/>
              </w:rPr>
              <w:t>637</w:t>
            </w:r>
          </w:p>
        </w:tc>
      </w:tr>
      <w:tr w:rsidR="00153DCC" w:rsidRPr="00735EA2" w14:paraId="23BF0435" w14:textId="77777777" w:rsidTr="00E8348F">
        <w:tc>
          <w:tcPr>
            <w:tcW w:w="1474" w:type="pct"/>
            <w:vMerge/>
            <w:tcBorders>
              <w:top w:val="nil"/>
              <w:left w:val="single" w:sz="4" w:space="0" w:color="auto"/>
              <w:bottom w:val="single" w:sz="4" w:space="0" w:color="000000"/>
              <w:right w:val="single" w:sz="4" w:space="0" w:color="auto"/>
            </w:tcBorders>
            <w:vAlign w:val="center"/>
            <w:hideMark/>
          </w:tcPr>
          <w:p w14:paraId="5555FF6F" w14:textId="77777777" w:rsidR="00153DCC" w:rsidRPr="00735EA2" w:rsidRDefault="00153DCC" w:rsidP="00E8348F">
            <w:pPr>
              <w:jc w:val="left"/>
              <w:rPr>
                <w:color w:val="000000"/>
                <w:sz w:val="20"/>
                <w:szCs w:val="20"/>
                <w:lang w:val="fr-CA" w:eastAsia="en-CA"/>
              </w:rPr>
            </w:pPr>
          </w:p>
        </w:tc>
        <w:tc>
          <w:tcPr>
            <w:tcW w:w="1125" w:type="pct"/>
            <w:tcBorders>
              <w:top w:val="nil"/>
              <w:left w:val="nil"/>
              <w:bottom w:val="single" w:sz="4" w:space="0" w:color="auto"/>
              <w:right w:val="single" w:sz="4" w:space="0" w:color="auto"/>
            </w:tcBorders>
            <w:shd w:val="clear" w:color="auto" w:fill="auto"/>
            <w:noWrap/>
            <w:hideMark/>
          </w:tcPr>
          <w:p w14:paraId="5F352D9F"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Taux de décaissement</w:t>
            </w:r>
          </w:p>
        </w:tc>
        <w:tc>
          <w:tcPr>
            <w:tcW w:w="800" w:type="pct"/>
            <w:tcBorders>
              <w:top w:val="nil"/>
              <w:left w:val="nil"/>
              <w:bottom w:val="single" w:sz="4" w:space="0" w:color="auto"/>
              <w:right w:val="single" w:sz="4" w:space="0" w:color="auto"/>
            </w:tcBorders>
            <w:shd w:val="clear" w:color="auto" w:fill="auto"/>
            <w:hideMark/>
          </w:tcPr>
          <w:p w14:paraId="162426F9"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 xml:space="preserve"> 7</w:t>
            </w:r>
            <w:r w:rsidR="00354731" w:rsidRPr="00735EA2">
              <w:rPr>
                <w:color w:val="000000"/>
                <w:sz w:val="20"/>
                <w:szCs w:val="20"/>
                <w:lang w:val="fr-CA" w:eastAsia="en-CA"/>
              </w:rPr>
              <w:t>4,</w:t>
            </w:r>
            <w:r w:rsidRPr="00735EA2">
              <w:rPr>
                <w:color w:val="000000"/>
                <w:sz w:val="20"/>
                <w:szCs w:val="20"/>
                <w:lang w:val="fr-CA" w:eastAsia="en-CA"/>
              </w:rPr>
              <w:t>1</w:t>
            </w:r>
            <w:r w:rsidR="006106BB" w:rsidRPr="00735EA2">
              <w:rPr>
                <w:color w:val="000000"/>
                <w:sz w:val="20"/>
                <w:szCs w:val="20"/>
                <w:lang w:val="fr-CA" w:eastAsia="en-CA"/>
              </w:rPr>
              <w:t> %</w:t>
            </w:r>
          </w:p>
        </w:tc>
        <w:tc>
          <w:tcPr>
            <w:tcW w:w="800" w:type="pct"/>
            <w:tcBorders>
              <w:top w:val="nil"/>
              <w:left w:val="nil"/>
              <w:bottom w:val="single" w:sz="4" w:space="0" w:color="auto"/>
              <w:right w:val="single" w:sz="4" w:space="0" w:color="auto"/>
            </w:tcBorders>
            <w:shd w:val="clear" w:color="auto" w:fill="auto"/>
            <w:hideMark/>
          </w:tcPr>
          <w:p w14:paraId="03F7DBC1"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5</w:t>
            </w:r>
            <w:r w:rsidR="00354731" w:rsidRPr="00735EA2">
              <w:rPr>
                <w:color w:val="000000"/>
                <w:sz w:val="20"/>
                <w:szCs w:val="20"/>
                <w:lang w:val="fr-CA" w:eastAsia="en-CA"/>
              </w:rPr>
              <w:t>5,</w:t>
            </w:r>
            <w:r w:rsidRPr="00735EA2">
              <w:rPr>
                <w:color w:val="000000"/>
                <w:sz w:val="20"/>
                <w:szCs w:val="20"/>
                <w:lang w:val="fr-CA" w:eastAsia="en-CA"/>
              </w:rPr>
              <w:t>8</w:t>
            </w:r>
            <w:r w:rsidR="006106BB" w:rsidRPr="00735EA2">
              <w:rPr>
                <w:color w:val="000000"/>
                <w:sz w:val="20"/>
                <w:szCs w:val="20"/>
                <w:lang w:val="fr-CA" w:eastAsia="en-CA"/>
              </w:rPr>
              <w:t> %</w:t>
            </w:r>
            <w:r w:rsidRPr="00735EA2">
              <w:rPr>
                <w:color w:val="000000"/>
                <w:sz w:val="20"/>
                <w:szCs w:val="20"/>
                <w:lang w:val="fr-CA" w:eastAsia="en-CA"/>
              </w:rPr>
              <w:t xml:space="preserve"> </w:t>
            </w:r>
          </w:p>
        </w:tc>
        <w:tc>
          <w:tcPr>
            <w:tcW w:w="800" w:type="pct"/>
            <w:tcBorders>
              <w:top w:val="nil"/>
              <w:left w:val="nil"/>
              <w:bottom w:val="single" w:sz="4" w:space="0" w:color="auto"/>
              <w:right w:val="single" w:sz="4" w:space="0" w:color="auto"/>
            </w:tcBorders>
            <w:shd w:val="clear" w:color="auto" w:fill="auto"/>
            <w:hideMark/>
          </w:tcPr>
          <w:p w14:paraId="56B61E8E" w14:textId="77777777" w:rsidR="00153DCC" w:rsidRPr="00735EA2" w:rsidRDefault="00153DCC" w:rsidP="00E8348F">
            <w:pPr>
              <w:jc w:val="right"/>
              <w:rPr>
                <w:color w:val="000000"/>
                <w:sz w:val="20"/>
                <w:szCs w:val="20"/>
                <w:lang w:val="fr-CA" w:eastAsia="en-CA"/>
              </w:rPr>
            </w:pPr>
            <w:r w:rsidRPr="00735EA2">
              <w:rPr>
                <w:color w:val="000000"/>
                <w:sz w:val="20"/>
                <w:szCs w:val="20"/>
                <w:lang w:val="fr-CA" w:eastAsia="en-CA"/>
              </w:rPr>
              <w:t>6</w:t>
            </w:r>
            <w:r w:rsidR="00354731" w:rsidRPr="00735EA2">
              <w:rPr>
                <w:color w:val="000000"/>
                <w:sz w:val="20"/>
                <w:szCs w:val="20"/>
                <w:lang w:val="fr-CA" w:eastAsia="en-CA"/>
              </w:rPr>
              <w:t>4,</w:t>
            </w:r>
            <w:r w:rsidRPr="00735EA2">
              <w:rPr>
                <w:color w:val="000000"/>
                <w:sz w:val="20"/>
                <w:szCs w:val="20"/>
                <w:lang w:val="fr-CA" w:eastAsia="en-CA"/>
              </w:rPr>
              <w:t>1</w:t>
            </w:r>
            <w:r w:rsidR="006106BB" w:rsidRPr="00735EA2">
              <w:rPr>
                <w:color w:val="000000"/>
                <w:sz w:val="20"/>
                <w:szCs w:val="20"/>
                <w:lang w:val="fr-CA" w:eastAsia="en-CA"/>
              </w:rPr>
              <w:t> %</w:t>
            </w:r>
          </w:p>
        </w:tc>
      </w:tr>
    </w:tbl>
    <w:p w14:paraId="721117D4" w14:textId="77777777" w:rsidR="00153DCC" w:rsidRPr="00735EA2" w:rsidRDefault="00153DCC" w:rsidP="00153DCC">
      <w:pPr>
        <w:rPr>
          <w:sz w:val="16"/>
          <w:szCs w:val="16"/>
          <w:lang w:val="fr-CA"/>
        </w:rPr>
      </w:pPr>
      <w:r w:rsidRPr="00735EA2">
        <w:rPr>
          <w:sz w:val="16"/>
          <w:szCs w:val="16"/>
          <w:lang w:val="fr-CA"/>
        </w:rPr>
        <w:t>*</w:t>
      </w:r>
      <w:r w:rsidR="00E74E1F" w:rsidRPr="00735EA2">
        <w:rPr>
          <w:sz w:val="16"/>
          <w:szCs w:val="16"/>
          <w:lang w:val="fr-CA"/>
        </w:rPr>
        <w:t xml:space="preserve">Selon les exigences de </w:t>
      </w:r>
      <w:r w:rsidR="00F90D0B" w:rsidRPr="00735EA2">
        <w:rPr>
          <w:sz w:val="16"/>
          <w:szCs w:val="16"/>
          <w:lang w:val="fr-CA"/>
        </w:rPr>
        <w:t xml:space="preserve">la mise en </w:t>
      </w:r>
      <w:r w:rsidR="00735EA2" w:rsidRPr="00735EA2">
        <w:rPr>
          <w:sz w:val="16"/>
          <w:szCs w:val="16"/>
          <w:lang w:val="fr-CA"/>
        </w:rPr>
        <w:t>oeuvre</w:t>
      </w:r>
      <w:r w:rsidRPr="00735EA2">
        <w:rPr>
          <w:sz w:val="16"/>
          <w:szCs w:val="16"/>
          <w:lang w:val="fr-CA"/>
        </w:rPr>
        <w:t xml:space="preserve">, </w:t>
      </w:r>
      <w:r w:rsidR="00F90D0B" w:rsidRPr="00735EA2">
        <w:rPr>
          <w:sz w:val="16"/>
          <w:szCs w:val="16"/>
          <w:lang w:val="fr-CA"/>
        </w:rPr>
        <w:t>le</w:t>
      </w:r>
      <w:r w:rsidR="00E74E1F" w:rsidRPr="00735EA2">
        <w:rPr>
          <w:sz w:val="16"/>
          <w:szCs w:val="16"/>
          <w:lang w:val="fr-CA"/>
        </w:rPr>
        <w:t>s décaissements du</w:t>
      </w:r>
      <w:r w:rsidR="00F90D0B" w:rsidRPr="00735EA2">
        <w:rPr>
          <w:sz w:val="16"/>
          <w:szCs w:val="16"/>
          <w:lang w:val="fr-CA"/>
        </w:rPr>
        <w:t xml:space="preserve"> gouvernement </w:t>
      </w:r>
      <w:r w:rsidR="00E74E1F" w:rsidRPr="00735EA2">
        <w:rPr>
          <w:sz w:val="16"/>
          <w:szCs w:val="16"/>
          <w:lang w:val="fr-CA"/>
        </w:rPr>
        <w:t>de l’</w:t>
      </w:r>
      <w:r w:rsidR="001F0672" w:rsidRPr="00735EA2">
        <w:rPr>
          <w:sz w:val="16"/>
          <w:szCs w:val="16"/>
          <w:lang w:val="fr-CA"/>
        </w:rPr>
        <w:t>Allemagne</w:t>
      </w:r>
      <w:r w:rsidRPr="00735EA2">
        <w:rPr>
          <w:sz w:val="16"/>
          <w:szCs w:val="16"/>
          <w:lang w:val="fr-CA"/>
        </w:rPr>
        <w:t xml:space="preserve"> </w:t>
      </w:r>
      <w:r w:rsidR="00E74E1F" w:rsidRPr="00735EA2">
        <w:rPr>
          <w:sz w:val="16"/>
          <w:szCs w:val="16"/>
          <w:lang w:val="fr-CA"/>
        </w:rPr>
        <w:t xml:space="preserve">seront remis directement aux </w:t>
      </w:r>
      <w:r w:rsidR="00B76EF0" w:rsidRPr="00735EA2">
        <w:rPr>
          <w:sz w:val="16"/>
          <w:szCs w:val="16"/>
          <w:lang w:val="fr-CA"/>
        </w:rPr>
        <w:t>bénéficiaires</w:t>
      </w:r>
      <w:r w:rsidR="001F0672" w:rsidRPr="00735EA2">
        <w:rPr>
          <w:sz w:val="16"/>
          <w:szCs w:val="16"/>
          <w:lang w:val="fr-CA"/>
        </w:rPr>
        <w:t xml:space="preserve"> et </w:t>
      </w:r>
      <w:r w:rsidR="00E74E1F" w:rsidRPr="00735EA2">
        <w:rPr>
          <w:sz w:val="16"/>
          <w:szCs w:val="16"/>
          <w:lang w:val="fr-CA"/>
        </w:rPr>
        <w:t>aux</w:t>
      </w:r>
      <w:r w:rsidR="00061CA9">
        <w:rPr>
          <w:sz w:val="16"/>
          <w:szCs w:val="16"/>
          <w:lang w:val="fr-CA"/>
        </w:rPr>
        <w:t> </w:t>
      </w:r>
      <w:r w:rsidR="00E74E1F" w:rsidRPr="00735EA2">
        <w:rPr>
          <w:sz w:val="16"/>
          <w:szCs w:val="16"/>
          <w:lang w:val="fr-CA"/>
        </w:rPr>
        <w:t>fournisseurs de biens et de services</w:t>
      </w:r>
      <w:r w:rsidRPr="00735EA2">
        <w:rPr>
          <w:sz w:val="16"/>
          <w:szCs w:val="16"/>
          <w:lang w:val="fr-CA"/>
        </w:rPr>
        <w:t>.</w:t>
      </w:r>
    </w:p>
    <w:p w14:paraId="14CC1129" w14:textId="77777777" w:rsidR="00153DCC" w:rsidRPr="00735EA2" w:rsidRDefault="00153DCC" w:rsidP="00153DCC">
      <w:pPr>
        <w:rPr>
          <w:sz w:val="20"/>
          <w:szCs w:val="20"/>
          <w:lang w:val="fr-CA"/>
        </w:rPr>
      </w:pPr>
    </w:p>
    <w:p w14:paraId="73BB1028" w14:textId="77777777" w:rsidR="00153DCC" w:rsidRPr="00735EA2" w:rsidRDefault="00E74E1F" w:rsidP="00153DCC">
      <w:pPr>
        <w:keepNext/>
        <w:keepLines/>
        <w:rPr>
          <w:u w:val="single"/>
          <w:lang w:val="fr-CA"/>
        </w:rPr>
      </w:pPr>
      <w:r w:rsidRPr="00735EA2">
        <w:rPr>
          <w:u w:val="single"/>
          <w:lang w:val="fr-CA"/>
        </w:rPr>
        <w:t>Plan de m</w:t>
      </w:r>
      <w:r w:rsidR="00F90D0B" w:rsidRPr="00735EA2">
        <w:rPr>
          <w:u w:val="single"/>
          <w:lang w:val="fr-CA"/>
        </w:rPr>
        <w:t xml:space="preserve">ise en </w:t>
      </w:r>
      <w:r w:rsidR="00735EA2" w:rsidRPr="00735EA2">
        <w:rPr>
          <w:u w:val="single"/>
          <w:lang w:val="fr-CA"/>
        </w:rPr>
        <w:t>oeuvre</w:t>
      </w:r>
      <w:r w:rsidRPr="00735EA2">
        <w:rPr>
          <w:u w:val="single"/>
          <w:lang w:val="fr-CA"/>
        </w:rPr>
        <w:t xml:space="preserve"> de la </w:t>
      </w:r>
      <w:r w:rsidR="00A02F99" w:rsidRPr="00735EA2">
        <w:rPr>
          <w:u w:val="single"/>
          <w:lang w:val="fr-CA"/>
        </w:rPr>
        <w:t>troisième</w:t>
      </w:r>
      <w:r w:rsidR="00153DCC" w:rsidRPr="00735EA2">
        <w:rPr>
          <w:u w:val="single"/>
          <w:lang w:val="fr-CA"/>
        </w:rPr>
        <w:t xml:space="preserve"> tranche </w:t>
      </w:r>
      <w:r w:rsidR="00882494" w:rsidRPr="00735EA2">
        <w:rPr>
          <w:u w:val="single"/>
          <w:lang w:val="fr-CA"/>
        </w:rPr>
        <w:t>de la phase II</w:t>
      </w:r>
    </w:p>
    <w:p w14:paraId="6A67CC8F" w14:textId="77777777" w:rsidR="00153DCC" w:rsidRPr="00735EA2" w:rsidRDefault="00153DCC" w:rsidP="00153DCC">
      <w:pPr>
        <w:keepNext/>
        <w:keepLines/>
        <w:rPr>
          <w:lang w:val="fr-CA"/>
        </w:rPr>
      </w:pPr>
    </w:p>
    <w:p w14:paraId="2B1F77DF" w14:textId="77777777" w:rsidR="00153DCC" w:rsidRPr="00735EA2" w:rsidRDefault="00DF727D" w:rsidP="00153DCC">
      <w:pPr>
        <w:pStyle w:val="Heading1"/>
        <w:rPr>
          <w:lang w:val="fr-CA"/>
        </w:rPr>
      </w:pPr>
      <w:r w:rsidRPr="00735EA2">
        <w:rPr>
          <w:lang w:val="fr-CA"/>
        </w:rPr>
        <w:t>Le FECO poursuivra l’application des règlements en matière de contingent</w:t>
      </w:r>
      <w:r w:rsidR="008B2C7C">
        <w:rPr>
          <w:lang w:val="fr-CA"/>
        </w:rPr>
        <w:t>s</w:t>
      </w:r>
      <w:r w:rsidRPr="00735EA2">
        <w:rPr>
          <w:lang w:val="fr-CA"/>
        </w:rPr>
        <w:t xml:space="preserve"> pour les entreprises des mousses de polystyrène extrudé consommant plus de 100 tonnes métriques (tm) de HCFC par année</w:t>
      </w:r>
      <w:r w:rsidR="00061CA9">
        <w:rPr>
          <w:lang w:val="fr-CA"/>
        </w:rPr>
        <w:t>. I</w:t>
      </w:r>
      <w:r w:rsidRPr="00735EA2">
        <w:rPr>
          <w:lang w:val="fr-CA"/>
        </w:rPr>
        <w:t xml:space="preserve">l terminera la </w:t>
      </w:r>
      <w:r w:rsidR="00E74E1F" w:rsidRPr="00735EA2">
        <w:rPr>
          <w:lang w:val="fr-CA"/>
        </w:rPr>
        <w:t>reconversion</w:t>
      </w:r>
      <w:r w:rsidR="00153DCC" w:rsidRPr="00735EA2">
        <w:rPr>
          <w:lang w:val="fr-CA"/>
        </w:rPr>
        <w:t xml:space="preserve"> </w:t>
      </w:r>
      <w:r w:rsidRPr="00735EA2">
        <w:rPr>
          <w:lang w:val="fr-CA"/>
        </w:rPr>
        <w:t>des huit</w:t>
      </w:r>
      <w:r w:rsidR="00153DCC" w:rsidRPr="00735EA2">
        <w:rPr>
          <w:lang w:val="fr-CA"/>
        </w:rPr>
        <w:t xml:space="preserve"> </w:t>
      </w:r>
      <w:r w:rsidR="00E578D4" w:rsidRPr="00735EA2">
        <w:rPr>
          <w:lang w:val="fr-CA"/>
        </w:rPr>
        <w:t>entreprise</w:t>
      </w:r>
      <w:r w:rsidR="00153DCC" w:rsidRPr="00735EA2">
        <w:rPr>
          <w:lang w:val="fr-CA"/>
        </w:rPr>
        <w:t xml:space="preserve">s </w:t>
      </w:r>
      <w:r w:rsidRPr="00735EA2">
        <w:rPr>
          <w:lang w:val="fr-CA"/>
        </w:rPr>
        <w:t xml:space="preserve">en cours de </w:t>
      </w:r>
      <w:r w:rsidR="00E74E1F" w:rsidRPr="00735EA2">
        <w:rPr>
          <w:lang w:val="fr-CA"/>
        </w:rPr>
        <w:t>reconversion</w:t>
      </w:r>
      <w:r w:rsidR="00153DCC" w:rsidRPr="00735EA2">
        <w:rPr>
          <w:lang w:val="fr-CA"/>
        </w:rPr>
        <w:t xml:space="preserve">; </w:t>
      </w:r>
      <w:r w:rsidRPr="00735EA2">
        <w:rPr>
          <w:lang w:val="fr-CA"/>
        </w:rPr>
        <w:t>effectuera le suivi et la</w:t>
      </w:r>
      <w:r w:rsidR="008B2C7C">
        <w:rPr>
          <w:lang w:val="fr-CA"/>
        </w:rPr>
        <w:t> </w:t>
      </w:r>
      <w:r w:rsidRPr="00735EA2">
        <w:rPr>
          <w:lang w:val="fr-CA"/>
        </w:rPr>
        <w:t>supervision des activités d’élimination</w:t>
      </w:r>
      <w:r w:rsidR="00153DCC" w:rsidRPr="00735EA2">
        <w:rPr>
          <w:lang w:val="fr-CA" w:eastAsia="zh-CN"/>
        </w:rPr>
        <w:t>; organi</w:t>
      </w:r>
      <w:r w:rsidRPr="00735EA2">
        <w:rPr>
          <w:lang w:val="fr-CA" w:eastAsia="zh-CN"/>
        </w:rPr>
        <w:t>sera des réunions afin d’aider les entreprises bénéficiaires à finaliser leur</w:t>
      </w:r>
      <w:r w:rsidR="008B2C7C">
        <w:rPr>
          <w:lang w:val="fr-CA" w:eastAsia="zh-CN"/>
        </w:rPr>
        <w:t>s</w:t>
      </w:r>
      <w:r w:rsidR="00153DCC" w:rsidRPr="00735EA2">
        <w:rPr>
          <w:lang w:val="fr-CA" w:eastAsia="zh-CN"/>
        </w:rPr>
        <w:t xml:space="preserve"> </w:t>
      </w:r>
      <w:r w:rsidR="00E74E1F" w:rsidRPr="00735EA2">
        <w:rPr>
          <w:lang w:val="fr-CA" w:eastAsia="zh-CN"/>
        </w:rPr>
        <w:t>reconversion</w:t>
      </w:r>
      <w:r w:rsidR="00153DCC" w:rsidRPr="00735EA2">
        <w:rPr>
          <w:lang w:val="fr-CA" w:eastAsia="zh-CN"/>
        </w:rPr>
        <w:t>s;</w:t>
      </w:r>
      <w:r w:rsidR="001F0672" w:rsidRPr="00735EA2">
        <w:rPr>
          <w:lang w:val="fr-CA" w:eastAsia="zh-CN"/>
        </w:rPr>
        <w:t xml:space="preserve"> et </w:t>
      </w:r>
      <w:r w:rsidRPr="00735EA2">
        <w:rPr>
          <w:lang w:val="fr-CA" w:eastAsia="zh-CN"/>
        </w:rPr>
        <w:t xml:space="preserve">collaborera avec les </w:t>
      </w:r>
      <w:r w:rsidR="00B94206" w:rsidRPr="00735EA2">
        <w:rPr>
          <w:lang w:val="fr-CA" w:eastAsia="zh-CN"/>
        </w:rPr>
        <w:t xml:space="preserve">bureaux locaux  de l’écologie et de l’environnement (EEB - </w:t>
      </w:r>
      <w:r w:rsidR="00153DCC" w:rsidRPr="00735EA2">
        <w:rPr>
          <w:lang w:val="fr-CA"/>
        </w:rPr>
        <w:t>Ecology</w:t>
      </w:r>
      <w:r w:rsidR="001F0672" w:rsidRPr="00735EA2">
        <w:rPr>
          <w:lang w:val="fr-CA"/>
        </w:rPr>
        <w:t xml:space="preserve"> </w:t>
      </w:r>
      <w:r w:rsidR="00B94206" w:rsidRPr="00735EA2">
        <w:rPr>
          <w:lang w:val="fr-CA"/>
        </w:rPr>
        <w:t>and</w:t>
      </w:r>
      <w:r w:rsidR="001F0672" w:rsidRPr="00735EA2">
        <w:rPr>
          <w:lang w:val="fr-CA"/>
        </w:rPr>
        <w:t xml:space="preserve"> </w:t>
      </w:r>
      <w:r w:rsidR="00153DCC" w:rsidRPr="00735EA2">
        <w:rPr>
          <w:lang w:val="fr-CA"/>
        </w:rPr>
        <w:t>Environment Bureaus</w:t>
      </w:r>
      <w:r w:rsidR="00153DCC" w:rsidRPr="00735EA2">
        <w:rPr>
          <w:lang w:val="fr-CA" w:eastAsia="zh-CN"/>
        </w:rPr>
        <w:t xml:space="preserve">) </w:t>
      </w:r>
      <w:r w:rsidR="00B94206" w:rsidRPr="00735EA2">
        <w:rPr>
          <w:lang w:val="fr-CA" w:eastAsia="zh-CN"/>
        </w:rPr>
        <w:t>à la tenue d’activités de suivi et d’exécution</w:t>
      </w:r>
      <w:r w:rsidR="00153DCC" w:rsidRPr="00735EA2">
        <w:rPr>
          <w:lang w:val="fr-CA" w:eastAsia="zh-CN"/>
        </w:rPr>
        <w:t xml:space="preserve"> </w:t>
      </w:r>
      <w:r w:rsidR="00B94206" w:rsidRPr="00735EA2">
        <w:rPr>
          <w:lang w:val="fr-CA" w:eastAsia="zh-CN"/>
        </w:rPr>
        <w:t>pour obtenir une élimination durable</w:t>
      </w:r>
      <w:r w:rsidR="00153DCC" w:rsidRPr="00735EA2">
        <w:rPr>
          <w:lang w:val="fr-CA" w:eastAsia="zh-CN"/>
        </w:rPr>
        <w:t xml:space="preserve">. </w:t>
      </w:r>
      <w:r w:rsidR="00061CA9">
        <w:rPr>
          <w:lang w:val="fr-CA" w:eastAsia="zh-CN"/>
        </w:rPr>
        <w:t xml:space="preserve">Le </w:t>
      </w:r>
      <w:r w:rsidR="00153DCC" w:rsidRPr="00735EA2">
        <w:rPr>
          <w:lang w:val="fr-CA" w:eastAsia="zh-CN"/>
        </w:rPr>
        <w:t xml:space="preserve">FECO </w:t>
      </w:r>
      <w:r w:rsidR="00B94206" w:rsidRPr="00735EA2">
        <w:rPr>
          <w:lang w:val="fr-CA" w:eastAsia="zh-CN"/>
        </w:rPr>
        <w:t>n’effectuera aucune autre  activité</w:t>
      </w:r>
      <w:r w:rsidR="00AD0E59" w:rsidRPr="00735EA2">
        <w:rPr>
          <w:lang w:val="fr-CA" w:eastAsia="zh-CN"/>
        </w:rPr>
        <w:t xml:space="preserve"> d’assistance technique</w:t>
      </w:r>
      <w:r w:rsidR="00153DCC" w:rsidRPr="00735EA2">
        <w:rPr>
          <w:lang w:val="fr-CA" w:eastAsia="zh-CN"/>
        </w:rPr>
        <w:t xml:space="preserve">, </w:t>
      </w:r>
      <w:r w:rsidR="00B94206" w:rsidRPr="00735EA2">
        <w:rPr>
          <w:lang w:val="fr-CA" w:eastAsia="zh-CN"/>
        </w:rPr>
        <w:t>mais poursuivra la</w:t>
      </w:r>
      <w:r w:rsidR="008B2C7C">
        <w:rPr>
          <w:lang w:val="fr-CA" w:eastAsia="zh-CN"/>
        </w:rPr>
        <w:t> </w:t>
      </w:r>
      <w:r w:rsidR="00B94206" w:rsidRPr="00735EA2">
        <w:rPr>
          <w:lang w:val="fr-CA" w:eastAsia="zh-CN"/>
        </w:rPr>
        <w:t xml:space="preserve">mise en </w:t>
      </w:r>
      <w:r w:rsidR="00735EA2" w:rsidRPr="00735EA2">
        <w:rPr>
          <w:lang w:val="fr-CA" w:eastAsia="zh-CN"/>
        </w:rPr>
        <w:t>oeuvre</w:t>
      </w:r>
      <w:r w:rsidR="00B94206" w:rsidRPr="00735EA2">
        <w:rPr>
          <w:lang w:val="fr-CA" w:eastAsia="zh-CN"/>
        </w:rPr>
        <w:t xml:space="preserve"> de celles qui sont couvertes par les première</w:t>
      </w:r>
      <w:r w:rsidR="001F0672" w:rsidRPr="00735EA2">
        <w:rPr>
          <w:lang w:val="fr-CA" w:eastAsia="zh-CN"/>
        </w:rPr>
        <w:t xml:space="preserve"> et </w:t>
      </w:r>
      <w:r w:rsidR="00882494" w:rsidRPr="00735EA2">
        <w:rPr>
          <w:lang w:val="fr-CA" w:eastAsia="zh-CN"/>
        </w:rPr>
        <w:t>deuxième</w:t>
      </w:r>
      <w:r w:rsidR="00153DCC" w:rsidRPr="00735EA2">
        <w:rPr>
          <w:lang w:val="fr-CA" w:eastAsia="zh-CN"/>
        </w:rPr>
        <w:t xml:space="preserve"> tranches. </w:t>
      </w:r>
      <w:r w:rsidR="00B94206" w:rsidRPr="00735EA2">
        <w:rPr>
          <w:lang w:val="fr-CA" w:eastAsia="zh-CN"/>
        </w:rPr>
        <w:t>Le t</w:t>
      </w:r>
      <w:r w:rsidR="00C25997" w:rsidRPr="00735EA2">
        <w:rPr>
          <w:lang w:val="fr-CA"/>
        </w:rPr>
        <w:t>ableau</w:t>
      </w:r>
      <w:r w:rsidR="00153DCC" w:rsidRPr="00735EA2">
        <w:rPr>
          <w:lang w:val="fr-CA"/>
        </w:rPr>
        <w:t xml:space="preserve"> 3 pr</w:t>
      </w:r>
      <w:r w:rsidR="00B94206" w:rsidRPr="00735EA2">
        <w:rPr>
          <w:lang w:val="fr-CA"/>
        </w:rPr>
        <w:t>é</w:t>
      </w:r>
      <w:r w:rsidR="00153DCC" w:rsidRPr="00735EA2">
        <w:rPr>
          <w:lang w:val="fr-CA"/>
        </w:rPr>
        <w:t>sent</w:t>
      </w:r>
      <w:r w:rsidR="00B94206" w:rsidRPr="00735EA2">
        <w:rPr>
          <w:lang w:val="fr-CA"/>
        </w:rPr>
        <w:t xml:space="preserve">e le budget pour les activités à effectuer pendant </w:t>
      </w:r>
      <w:r w:rsidR="00F90D0B" w:rsidRPr="00735EA2">
        <w:rPr>
          <w:lang w:val="fr-CA"/>
        </w:rPr>
        <w:t xml:space="preserve">la mise en </w:t>
      </w:r>
      <w:r w:rsidR="00735EA2" w:rsidRPr="00735EA2">
        <w:rPr>
          <w:lang w:val="fr-CA"/>
        </w:rPr>
        <w:t>oeuvre</w:t>
      </w:r>
      <w:r w:rsidR="00882494" w:rsidRPr="00735EA2">
        <w:rPr>
          <w:lang w:val="fr-CA"/>
        </w:rPr>
        <w:t xml:space="preserve"> de</w:t>
      </w:r>
      <w:r w:rsidR="00153DCC" w:rsidRPr="00735EA2">
        <w:rPr>
          <w:lang w:val="fr-CA"/>
        </w:rPr>
        <w:t xml:space="preserve"> </w:t>
      </w:r>
      <w:r w:rsidR="00B94206" w:rsidRPr="00735EA2">
        <w:rPr>
          <w:lang w:val="fr-CA"/>
        </w:rPr>
        <w:t xml:space="preserve">la </w:t>
      </w:r>
      <w:r w:rsidR="00A02F99" w:rsidRPr="00735EA2">
        <w:rPr>
          <w:lang w:val="fr-CA"/>
        </w:rPr>
        <w:t>troisième</w:t>
      </w:r>
      <w:r w:rsidR="00153DCC" w:rsidRPr="00735EA2">
        <w:rPr>
          <w:lang w:val="fr-CA"/>
        </w:rPr>
        <w:t xml:space="preserve"> tranche. </w:t>
      </w:r>
    </w:p>
    <w:p w14:paraId="71466B65" w14:textId="77777777" w:rsidR="00153DCC" w:rsidRPr="00735EA2" w:rsidRDefault="00C25997" w:rsidP="00153DCC">
      <w:pPr>
        <w:pStyle w:val="Heading1"/>
        <w:keepNext/>
        <w:keepLines/>
        <w:widowControl w:val="0"/>
        <w:numPr>
          <w:ilvl w:val="0"/>
          <w:numId w:val="0"/>
        </w:numPr>
        <w:tabs>
          <w:tab w:val="left" w:pos="720"/>
        </w:tabs>
        <w:spacing w:after="0"/>
        <w:jc w:val="left"/>
        <w:rPr>
          <w:b/>
          <w:lang w:val="fr-CA"/>
        </w:rPr>
      </w:pPr>
      <w:r w:rsidRPr="00735EA2">
        <w:rPr>
          <w:b/>
          <w:lang w:val="fr-CA"/>
        </w:rPr>
        <w:t>Tableau 3.</w:t>
      </w:r>
      <w:r w:rsidR="00153DCC" w:rsidRPr="00735EA2">
        <w:rPr>
          <w:b/>
          <w:lang w:val="fr-CA"/>
        </w:rPr>
        <w:t xml:space="preserve"> </w:t>
      </w:r>
      <w:r w:rsidR="00B94206" w:rsidRPr="00735EA2">
        <w:rPr>
          <w:b/>
          <w:lang w:val="fr-CA"/>
        </w:rPr>
        <w:t xml:space="preserve">Budget de la troisième tranche du plan du secteur des mousses </w:t>
      </w:r>
      <w:r w:rsidR="008B2C7C">
        <w:rPr>
          <w:b/>
          <w:lang w:val="fr-CA"/>
        </w:rPr>
        <w:t>XPS</w:t>
      </w:r>
      <w:r w:rsidR="00B94206" w:rsidRPr="00735EA2">
        <w:rPr>
          <w:b/>
          <w:lang w:val="fr-CA"/>
        </w:rPr>
        <w:t xml:space="preserve"> </w:t>
      </w:r>
      <w:r w:rsidR="00C71BBE">
        <w:rPr>
          <w:b/>
          <w:lang w:val="fr-CA"/>
        </w:rPr>
        <w:t>de la Chine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55"/>
      </w:tblGrid>
      <w:tr w:rsidR="00153DCC" w:rsidRPr="00735EA2" w14:paraId="34BF6360" w14:textId="77777777" w:rsidTr="00E8348F">
        <w:trPr>
          <w:tblHeader/>
        </w:trPr>
        <w:tc>
          <w:tcPr>
            <w:tcW w:w="3979" w:type="pct"/>
            <w:tcBorders>
              <w:top w:val="single" w:sz="4" w:space="0" w:color="000000"/>
              <w:left w:val="single" w:sz="4" w:space="0" w:color="000000"/>
              <w:bottom w:val="single" w:sz="4" w:space="0" w:color="000000"/>
              <w:right w:val="single" w:sz="4" w:space="0" w:color="auto"/>
            </w:tcBorders>
            <w:hideMark/>
          </w:tcPr>
          <w:p w14:paraId="3592E32D" w14:textId="77777777" w:rsidR="00153DCC" w:rsidRPr="00735EA2" w:rsidRDefault="00E74E1F" w:rsidP="00E8348F">
            <w:pPr>
              <w:widowControl w:val="0"/>
              <w:tabs>
                <w:tab w:val="left" w:pos="284"/>
              </w:tabs>
              <w:jc w:val="left"/>
              <w:rPr>
                <w:b/>
                <w:sz w:val="20"/>
                <w:szCs w:val="20"/>
                <w:lang w:val="fr-CA"/>
              </w:rPr>
            </w:pPr>
            <w:r w:rsidRPr="00735EA2">
              <w:rPr>
                <w:b/>
                <w:sz w:val="20"/>
                <w:szCs w:val="20"/>
                <w:lang w:val="fr-CA"/>
              </w:rPr>
              <w:t>Activité</w:t>
            </w:r>
          </w:p>
        </w:tc>
        <w:tc>
          <w:tcPr>
            <w:tcW w:w="1021" w:type="pct"/>
            <w:tcBorders>
              <w:top w:val="single" w:sz="4" w:space="0" w:color="000000"/>
              <w:left w:val="single" w:sz="4" w:space="0" w:color="auto"/>
              <w:bottom w:val="single" w:sz="4" w:space="0" w:color="000000"/>
              <w:right w:val="single" w:sz="4" w:space="0" w:color="000000"/>
            </w:tcBorders>
            <w:hideMark/>
          </w:tcPr>
          <w:p w14:paraId="5F21F4F6" w14:textId="77777777" w:rsidR="00153DCC" w:rsidRPr="00735EA2" w:rsidRDefault="00153DCC" w:rsidP="00E8348F">
            <w:pPr>
              <w:widowControl w:val="0"/>
              <w:tabs>
                <w:tab w:val="left" w:pos="284"/>
              </w:tabs>
              <w:jc w:val="center"/>
              <w:rPr>
                <w:b/>
                <w:sz w:val="20"/>
                <w:szCs w:val="20"/>
                <w:lang w:val="fr-CA" w:eastAsia="zh-CN"/>
              </w:rPr>
            </w:pPr>
            <w:r w:rsidRPr="00735EA2">
              <w:rPr>
                <w:b/>
                <w:sz w:val="20"/>
                <w:szCs w:val="20"/>
                <w:lang w:val="fr-CA" w:eastAsia="zh-CN"/>
              </w:rPr>
              <w:t>Budget (</w:t>
            </w:r>
            <w:r w:rsidR="00F11939" w:rsidRPr="00735EA2">
              <w:rPr>
                <w:b/>
                <w:sz w:val="20"/>
                <w:szCs w:val="20"/>
                <w:lang w:val="fr-CA" w:eastAsia="zh-CN"/>
              </w:rPr>
              <w:t>$US</w:t>
            </w:r>
            <w:r w:rsidRPr="00735EA2">
              <w:rPr>
                <w:b/>
                <w:sz w:val="20"/>
                <w:szCs w:val="20"/>
                <w:lang w:val="fr-CA" w:eastAsia="zh-CN"/>
              </w:rPr>
              <w:t>)</w:t>
            </w:r>
          </w:p>
        </w:tc>
      </w:tr>
      <w:tr w:rsidR="00153DCC" w:rsidRPr="00735EA2" w14:paraId="6D5891BC" w14:textId="77777777" w:rsidTr="00E8348F">
        <w:trPr>
          <w:tblHeader/>
        </w:trPr>
        <w:tc>
          <w:tcPr>
            <w:tcW w:w="3979" w:type="pct"/>
            <w:tcBorders>
              <w:top w:val="single" w:sz="4" w:space="0" w:color="000000"/>
              <w:left w:val="single" w:sz="4" w:space="0" w:color="000000"/>
              <w:bottom w:val="single" w:sz="4" w:space="0" w:color="000000"/>
              <w:right w:val="single" w:sz="4" w:space="0" w:color="auto"/>
            </w:tcBorders>
            <w:hideMark/>
          </w:tcPr>
          <w:p w14:paraId="2D5423D5" w14:textId="77777777" w:rsidR="00153DCC" w:rsidRPr="00735EA2" w:rsidRDefault="00B94206" w:rsidP="008B2C7C">
            <w:pPr>
              <w:widowControl w:val="0"/>
              <w:tabs>
                <w:tab w:val="left" w:pos="284"/>
              </w:tabs>
              <w:rPr>
                <w:sz w:val="20"/>
                <w:szCs w:val="20"/>
                <w:lang w:val="fr-CA"/>
              </w:rPr>
            </w:pPr>
            <w:r w:rsidRPr="00735EA2">
              <w:rPr>
                <w:sz w:val="20"/>
                <w:szCs w:val="20"/>
                <w:lang w:val="fr-CA"/>
              </w:rPr>
              <w:t xml:space="preserve">Reconversion des entreprises </w:t>
            </w:r>
            <w:r w:rsidR="00E74273">
              <w:rPr>
                <w:sz w:val="20"/>
                <w:szCs w:val="20"/>
                <w:lang w:val="fr-CA"/>
              </w:rPr>
              <w:t>de mousse XPS</w:t>
            </w:r>
            <w:r w:rsidRPr="00735EA2">
              <w:rPr>
                <w:sz w:val="20"/>
                <w:szCs w:val="20"/>
                <w:lang w:val="fr-CA"/>
              </w:rPr>
              <w:t xml:space="preserve"> à la technologie du CO</w:t>
            </w:r>
            <w:r w:rsidRPr="00735EA2">
              <w:rPr>
                <w:sz w:val="20"/>
                <w:szCs w:val="20"/>
                <w:vertAlign w:val="subscript"/>
                <w:lang w:val="fr-CA"/>
              </w:rPr>
              <w:t>2</w:t>
            </w:r>
          </w:p>
        </w:tc>
        <w:tc>
          <w:tcPr>
            <w:tcW w:w="1021" w:type="pct"/>
            <w:tcBorders>
              <w:top w:val="single" w:sz="4" w:space="0" w:color="000000"/>
              <w:left w:val="single" w:sz="4" w:space="0" w:color="auto"/>
              <w:bottom w:val="single" w:sz="4" w:space="0" w:color="000000"/>
              <w:right w:val="single" w:sz="4" w:space="0" w:color="000000"/>
            </w:tcBorders>
            <w:tcMar>
              <w:left w:w="115" w:type="dxa"/>
              <w:right w:w="360" w:type="dxa"/>
            </w:tcMar>
            <w:hideMark/>
          </w:tcPr>
          <w:p w14:paraId="0FEF6093" w14:textId="77777777" w:rsidR="00153DCC" w:rsidRPr="00735EA2" w:rsidRDefault="00354731" w:rsidP="00E8348F">
            <w:pPr>
              <w:widowControl w:val="0"/>
              <w:tabs>
                <w:tab w:val="left" w:pos="284"/>
              </w:tabs>
              <w:jc w:val="right"/>
              <w:rPr>
                <w:sz w:val="20"/>
                <w:szCs w:val="20"/>
                <w:lang w:val="fr-CA" w:eastAsia="zh-CN"/>
              </w:rPr>
            </w:pPr>
            <w:r w:rsidRPr="00735EA2">
              <w:rPr>
                <w:sz w:val="20"/>
                <w:szCs w:val="20"/>
                <w:lang w:val="fr-CA" w:eastAsia="zh-CN"/>
              </w:rPr>
              <w:t>9 </w:t>
            </w:r>
            <w:r w:rsidR="00153DCC" w:rsidRPr="00735EA2">
              <w:rPr>
                <w:sz w:val="20"/>
                <w:szCs w:val="20"/>
                <w:lang w:val="fr-CA" w:eastAsia="zh-CN"/>
              </w:rPr>
              <w:t>37</w:t>
            </w:r>
            <w:r w:rsidRPr="00735EA2">
              <w:rPr>
                <w:sz w:val="20"/>
                <w:szCs w:val="20"/>
                <w:lang w:val="fr-CA" w:eastAsia="zh-CN"/>
              </w:rPr>
              <w:t>5 </w:t>
            </w:r>
            <w:r w:rsidR="00153DCC" w:rsidRPr="00735EA2">
              <w:rPr>
                <w:sz w:val="20"/>
                <w:szCs w:val="20"/>
                <w:lang w:val="fr-CA" w:eastAsia="zh-CN"/>
              </w:rPr>
              <w:t>139</w:t>
            </w:r>
          </w:p>
        </w:tc>
      </w:tr>
      <w:tr w:rsidR="00153DCC" w:rsidRPr="00735EA2" w14:paraId="77A9DE09" w14:textId="77777777" w:rsidTr="00E8348F">
        <w:trPr>
          <w:tblHeader/>
        </w:trPr>
        <w:tc>
          <w:tcPr>
            <w:tcW w:w="3979" w:type="pct"/>
            <w:tcBorders>
              <w:top w:val="single" w:sz="4" w:space="0" w:color="000000"/>
              <w:left w:val="single" w:sz="4" w:space="0" w:color="000000"/>
              <w:bottom w:val="single" w:sz="4" w:space="0" w:color="000000"/>
              <w:right w:val="single" w:sz="4" w:space="0" w:color="auto"/>
            </w:tcBorders>
            <w:hideMark/>
          </w:tcPr>
          <w:p w14:paraId="79DBCB2F" w14:textId="77777777" w:rsidR="00153DCC" w:rsidRPr="00735EA2" w:rsidRDefault="00B94206" w:rsidP="00E8348F">
            <w:pPr>
              <w:widowControl w:val="0"/>
              <w:tabs>
                <w:tab w:val="left" w:pos="284"/>
              </w:tabs>
              <w:jc w:val="left"/>
              <w:rPr>
                <w:sz w:val="20"/>
                <w:szCs w:val="20"/>
                <w:lang w:val="fr-CA" w:eastAsia="zh-CN"/>
              </w:rPr>
            </w:pPr>
            <w:r w:rsidRPr="00735EA2">
              <w:rPr>
                <w:sz w:val="20"/>
                <w:szCs w:val="20"/>
                <w:lang w:val="fr-CA" w:eastAsia="zh-CN"/>
              </w:rPr>
              <w:t>Suivi du projet, incluant</w:t>
            </w:r>
            <w:r w:rsidR="00836E80" w:rsidRPr="00735EA2">
              <w:rPr>
                <w:sz w:val="20"/>
                <w:szCs w:val="20"/>
                <w:lang w:val="fr-CA" w:eastAsia="zh-CN"/>
              </w:rPr>
              <w:t> :</w:t>
            </w:r>
          </w:p>
          <w:p w14:paraId="000ECDE1" w14:textId="77777777" w:rsidR="00153DCC" w:rsidRPr="00735EA2" w:rsidRDefault="00B94206" w:rsidP="00153DCC">
            <w:pPr>
              <w:pStyle w:val="ListParagraph"/>
              <w:widowControl w:val="0"/>
              <w:numPr>
                <w:ilvl w:val="0"/>
                <w:numId w:val="30"/>
              </w:numPr>
              <w:ind w:left="247" w:hanging="247"/>
              <w:jc w:val="left"/>
              <w:rPr>
                <w:sz w:val="20"/>
                <w:szCs w:val="20"/>
                <w:lang w:val="fr-CA" w:eastAsia="zh-CN"/>
              </w:rPr>
            </w:pPr>
            <w:r w:rsidRPr="00735EA2">
              <w:rPr>
                <w:sz w:val="20"/>
                <w:szCs w:val="20"/>
                <w:lang w:val="fr-CA" w:eastAsia="zh-CN"/>
              </w:rPr>
              <w:t>Personnel du projet</w:t>
            </w:r>
            <w:r w:rsidR="00836E80" w:rsidRPr="00735EA2">
              <w:rPr>
                <w:sz w:val="20"/>
                <w:szCs w:val="20"/>
                <w:lang w:val="fr-CA" w:eastAsia="zh-CN"/>
              </w:rPr>
              <w:t> :</w:t>
            </w:r>
            <w:r w:rsidR="00153DCC" w:rsidRPr="00735EA2">
              <w:rPr>
                <w:sz w:val="20"/>
                <w:szCs w:val="20"/>
                <w:lang w:val="fr-CA" w:eastAsia="zh-CN"/>
              </w:rPr>
              <w:t xml:space="preserve"> </w:t>
            </w:r>
            <w:r w:rsidRPr="00735EA2">
              <w:rPr>
                <w:sz w:val="20"/>
                <w:szCs w:val="20"/>
                <w:lang w:val="fr-CA" w:eastAsia="zh-CN"/>
              </w:rPr>
              <w:t>gestion du programme, soutien, financement, approvisionnement</w:t>
            </w:r>
            <w:r w:rsidR="00915817" w:rsidRPr="00735EA2">
              <w:rPr>
                <w:sz w:val="20"/>
                <w:szCs w:val="20"/>
                <w:lang w:val="fr-CA" w:eastAsia="zh-CN"/>
              </w:rPr>
              <w:t>, assistance juridique</w:t>
            </w:r>
            <w:r w:rsidRPr="00735EA2">
              <w:rPr>
                <w:sz w:val="20"/>
                <w:szCs w:val="20"/>
                <w:lang w:val="fr-CA" w:eastAsia="zh-CN"/>
              </w:rPr>
              <w:t xml:space="preserve"> </w:t>
            </w:r>
            <w:r w:rsidR="00153DCC" w:rsidRPr="00735EA2">
              <w:rPr>
                <w:sz w:val="20"/>
                <w:szCs w:val="20"/>
                <w:lang w:val="fr-CA" w:eastAsia="zh-CN"/>
              </w:rPr>
              <w:t>(26</w:t>
            </w:r>
            <w:r w:rsidR="00354731" w:rsidRPr="00735EA2">
              <w:rPr>
                <w:sz w:val="20"/>
                <w:szCs w:val="20"/>
                <w:lang w:val="fr-CA" w:eastAsia="zh-CN"/>
              </w:rPr>
              <w:t>9 </w:t>
            </w:r>
            <w:r w:rsidR="00153DCC" w:rsidRPr="00735EA2">
              <w:rPr>
                <w:sz w:val="20"/>
                <w:szCs w:val="20"/>
                <w:lang w:val="fr-CA" w:eastAsia="zh-CN"/>
              </w:rPr>
              <w:t>527</w:t>
            </w:r>
            <w:r w:rsidR="00915817" w:rsidRPr="00735EA2">
              <w:rPr>
                <w:sz w:val="20"/>
                <w:szCs w:val="20"/>
                <w:lang w:val="fr-CA" w:eastAsia="zh-CN"/>
              </w:rPr>
              <w:t> $US</w:t>
            </w:r>
            <w:r w:rsidR="00153DCC" w:rsidRPr="00735EA2">
              <w:rPr>
                <w:sz w:val="20"/>
                <w:szCs w:val="20"/>
                <w:lang w:val="fr-CA" w:eastAsia="zh-CN"/>
              </w:rPr>
              <w:t>)</w:t>
            </w:r>
          </w:p>
          <w:p w14:paraId="52FCD155" w14:textId="77777777" w:rsidR="00153DCC" w:rsidRPr="00735EA2" w:rsidRDefault="00915817" w:rsidP="00153DCC">
            <w:pPr>
              <w:pStyle w:val="ListParagraph"/>
              <w:widowControl w:val="0"/>
              <w:numPr>
                <w:ilvl w:val="0"/>
                <w:numId w:val="30"/>
              </w:numPr>
              <w:ind w:left="247" w:hanging="247"/>
              <w:jc w:val="left"/>
              <w:rPr>
                <w:sz w:val="20"/>
                <w:szCs w:val="20"/>
                <w:lang w:val="fr-CA" w:eastAsia="zh-CN"/>
              </w:rPr>
            </w:pPr>
            <w:r w:rsidRPr="00735EA2">
              <w:rPr>
                <w:sz w:val="20"/>
                <w:szCs w:val="20"/>
                <w:lang w:val="fr-CA" w:eastAsia="zh-CN"/>
              </w:rPr>
              <w:t>Coûts d’exploitation</w:t>
            </w:r>
            <w:r w:rsidR="00836E80" w:rsidRPr="00735EA2">
              <w:rPr>
                <w:sz w:val="20"/>
                <w:szCs w:val="20"/>
                <w:lang w:val="fr-CA" w:eastAsia="zh-CN"/>
              </w:rPr>
              <w:t> :</w:t>
            </w:r>
            <w:r w:rsidR="00153DCC" w:rsidRPr="00735EA2">
              <w:rPr>
                <w:sz w:val="20"/>
                <w:szCs w:val="20"/>
                <w:lang w:val="fr-CA" w:eastAsia="zh-CN"/>
              </w:rPr>
              <w:t xml:space="preserve"> </w:t>
            </w:r>
            <w:r w:rsidRPr="00735EA2">
              <w:rPr>
                <w:sz w:val="20"/>
                <w:szCs w:val="20"/>
                <w:lang w:val="fr-CA" w:eastAsia="zh-CN"/>
              </w:rPr>
              <w:t>dépenses d’exploitation quotidiennes</w:t>
            </w:r>
            <w:r w:rsidR="00153DCC" w:rsidRPr="00735EA2">
              <w:rPr>
                <w:sz w:val="20"/>
                <w:szCs w:val="20"/>
                <w:lang w:val="fr-CA" w:eastAsia="zh-CN"/>
              </w:rPr>
              <w:t xml:space="preserve">, </w:t>
            </w:r>
            <w:r w:rsidR="007B5EE6" w:rsidRPr="00735EA2">
              <w:rPr>
                <w:sz w:val="20"/>
                <w:szCs w:val="20"/>
                <w:lang w:val="fr-CA" w:eastAsia="zh-CN"/>
              </w:rPr>
              <w:t>déplacements intérieurs</w:t>
            </w:r>
            <w:r w:rsidR="00153DCC" w:rsidRPr="00735EA2">
              <w:rPr>
                <w:sz w:val="20"/>
                <w:szCs w:val="20"/>
                <w:lang w:val="fr-CA" w:eastAsia="zh-CN"/>
              </w:rPr>
              <w:t xml:space="preserve">, </w:t>
            </w:r>
            <w:r w:rsidR="00F90D0B" w:rsidRPr="00735EA2">
              <w:rPr>
                <w:sz w:val="20"/>
                <w:szCs w:val="20"/>
                <w:lang w:val="fr-CA" w:eastAsia="zh-CN"/>
              </w:rPr>
              <w:t>réunion</w:t>
            </w:r>
            <w:r w:rsidR="00153DCC" w:rsidRPr="00735EA2">
              <w:rPr>
                <w:sz w:val="20"/>
                <w:szCs w:val="20"/>
                <w:lang w:val="fr-CA" w:eastAsia="zh-CN"/>
              </w:rPr>
              <w:t xml:space="preserve">s, </w:t>
            </w:r>
            <w:r w:rsidRPr="00735EA2">
              <w:rPr>
                <w:sz w:val="20"/>
                <w:szCs w:val="20"/>
                <w:lang w:val="fr-CA" w:eastAsia="zh-CN"/>
              </w:rPr>
              <w:t xml:space="preserve">installations et </w:t>
            </w:r>
            <w:r w:rsidR="003174EA" w:rsidRPr="00735EA2">
              <w:rPr>
                <w:sz w:val="20"/>
                <w:szCs w:val="20"/>
                <w:lang w:val="fr-CA" w:eastAsia="zh-CN"/>
              </w:rPr>
              <w:t>équipements</w:t>
            </w:r>
            <w:r w:rsidR="00153DCC" w:rsidRPr="00735EA2">
              <w:rPr>
                <w:sz w:val="20"/>
                <w:szCs w:val="20"/>
                <w:lang w:val="fr-CA" w:eastAsia="zh-CN"/>
              </w:rPr>
              <w:t xml:space="preserve"> </w:t>
            </w:r>
            <w:r w:rsidRPr="00735EA2">
              <w:rPr>
                <w:sz w:val="20"/>
                <w:szCs w:val="20"/>
                <w:lang w:val="fr-CA" w:eastAsia="zh-CN"/>
              </w:rPr>
              <w:t xml:space="preserve">de bureau </w:t>
            </w:r>
            <w:r w:rsidR="00153DCC" w:rsidRPr="00735EA2">
              <w:rPr>
                <w:sz w:val="20"/>
                <w:szCs w:val="20"/>
                <w:lang w:val="fr-CA" w:eastAsia="zh-CN"/>
              </w:rPr>
              <w:t>(16</w:t>
            </w:r>
            <w:r w:rsidR="00354731" w:rsidRPr="00735EA2">
              <w:rPr>
                <w:sz w:val="20"/>
                <w:szCs w:val="20"/>
                <w:lang w:val="fr-CA" w:eastAsia="zh-CN"/>
              </w:rPr>
              <w:t>6 </w:t>
            </w:r>
            <w:r w:rsidR="00153DCC" w:rsidRPr="00735EA2">
              <w:rPr>
                <w:sz w:val="20"/>
                <w:szCs w:val="20"/>
                <w:lang w:val="fr-CA" w:eastAsia="zh-CN"/>
              </w:rPr>
              <w:t>871</w:t>
            </w:r>
            <w:r w:rsidRPr="00735EA2">
              <w:rPr>
                <w:sz w:val="20"/>
                <w:szCs w:val="20"/>
                <w:lang w:val="fr-CA" w:eastAsia="zh-CN"/>
              </w:rPr>
              <w:t> $US</w:t>
            </w:r>
            <w:r w:rsidR="00153DCC" w:rsidRPr="00735EA2">
              <w:rPr>
                <w:sz w:val="20"/>
                <w:szCs w:val="20"/>
                <w:lang w:val="fr-CA" w:eastAsia="zh-CN"/>
              </w:rPr>
              <w:t>)</w:t>
            </w:r>
          </w:p>
          <w:p w14:paraId="47F7843E" w14:textId="77777777" w:rsidR="00153DCC" w:rsidRPr="00735EA2" w:rsidRDefault="00915817" w:rsidP="008B2C7C">
            <w:pPr>
              <w:pStyle w:val="ListParagraph"/>
              <w:widowControl w:val="0"/>
              <w:numPr>
                <w:ilvl w:val="0"/>
                <w:numId w:val="30"/>
              </w:numPr>
              <w:ind w:left="247" w:hanging="247"/>
              <w:jc w:val="left"/>
              <w:rPr>
                <w:sz w:val="20"/>
                <w:szCs w:val="20"/>
                <w:lang w:val="fr-CA" w:eastAsia="zh-CN"/>
              </w:rPr>
            </w:pPr>
            <w:r w:rsidRPr="00735EA2">
              <w:rPr>
                <w:sz w:val="20"/>
                <w:szCs w:val="20"/>
                <w:lang w:val="fr-CA" w:eastAsia="zh-CN"/>
              </w:rPr>
              <w:t>Services de consultation</w:t>
            </w:r>
            <w:r w:rsidR="00836E80" w:rsidRPr="00735EA2">
              <w:rPr>
                <w:sz w:val="20"/>
                <w:szCs w:val="20"/>
                <w:lang w:val="fr-CA" w:eastAsia="zh-CN"/>
              </w:rPr>
              <w:t> :</w:t>
            </w:r>
            <w:r w:rsidR="00153DCC" w:rsidRPr="00735EA2">
              <w:rPr>
                <w:sz w:val="20"/>
                <w:szCs w:val="20"/>
                <w:lang w:val="fr-CA" w:eastAsia="zh-CN"/>
              </w:rPr>
              <w:t xml:space="preserve"> </w:t>
            </w:r>
            <w:r w:rsidRPr="00735EA2">
              <w:rPr>
                <w:sz w:val="20"/>
                <w:szCs w:val="20"/>
                <w:lang w:val="fr-CA" w:eastAsia="zh-CN"/>
              </w:rPr>
              <w:t>spécialistes pour évaluation d</w:t>
            </w:r>
            <w:r w:rsidR="008B2C7C">
              <w:rPr>
                <w:sz w:val="20"/>
                <w:szCs w:val="20"/>
                <w:lang w:val="fr-CA" w:eastAsia="zh-CN"/>
              </w:rPr>
              <w:t>e</w:t>
            </w:r>
            <w:r w:rsidRPr="00735EA2">
              <w:rPr>
                <w:sz w:val="20"/>
                <w:szCs w:val="20"/>
                <w:lang w:val="fr-CA" w:eastAsia="zh-CN"/>
              </w:rPr>
              <w:t xml:space="preserve"> projet</w:t>
            </w:r>
            <w:r w:rsidR="00153DCC" w:rsidRPr="00735EA2">
              <w:rPr>
                <w:sz w:val="20"/>
                <w:szCs w:val="20"/>
                <w:lang w:val="fr-CA" w:eastAsia="zh-CN"/>
              </w:rPr>
              <w:t xml:space="preserve">, </w:t>
            </w:r>
            <w:r w:rsidRPr="00735EA2">
              <w:rPr>
                <w:sz w:val="20"/>
                <w:szCs w:val="20"/>
                <w:lang w:val="fr-CA" w:eastAsia="zh-CN"/>
              </w:rPr>
              <w:t>vérification financière et technique</w:t>
            </w:r>
            <w:r w:rsidR="00153DCC" w:rsidRPr="00735EA2">
              <w:rPr>
                <w:sz w:val="20"/>
                <w:szCs w:val="20"/>
                <w:lang w:val="fr-CA" w:eastAsia="zh-CN"/>
              </w:rPr>
              <w:t xml:space="preserve">, </w:t>
            </w:r>
            <w:r w:rsidRPr="00735EA2">
              <w:rPr>
                <w:sz w:val="20"/>
                <w:szCs w:val="20"/>
                <w:lang w:val="fr-CA" w:eastAsia="zh-CN"/>
              </w:rPr>
              <w:t>examen technique</w:t>
            </w:r>
            <w:r w:rsidR="00153DCC" w:rsidRPr="00735EA2">
              <w:rPr>
                <w:sz w:val="20"/>
                <w:szCs w:val="20"/>
                <w:lang w:val="fr-CA" w:eastAsia="zh-CN"/>
              </w:rPr>
              <w:t xml:space="preserve">, </w:t>
            </w:r>
            <w:r w:rsidRPr="00735EA2">
              <w:rPr>
                <w:sz w:val="20"/>
                <w:szCs w:val="20"/>
                <w:lang w:val="fr-CA" w:eastAsia="zh-CN"/>
              </w:rPr>
              <w:t>évaluation des réponses aux appels d’offres</w:t>
            </w:r>
            <w:r w:rsidR="00153DCC" w:rsidRPr="00735EA2">
              <w:rPr>
                <w:sz w:val="20"/>
                <w:szCs w:val="20"/>
                <w:lang w:val="fr-CA" w:eastAsia="zh-CN"/>
              </w:rPr>
              <w:t xml:space="preserve">, </w:t>
            </w:r>
            <w:r w:rsidRPr="00735EA2">
              <w:rPr>
                <w:sz w:val="20"/>
                <w:szCs w:val="20"/>
                <w:lang w:val="fr-CA" w:eastAsia="zh-CN"/>
              </w:rPr>
              <w:t>personnel contractuel pour des événements spéciaux</w:t>
            </w:r>
            <w:r w:rsidR="00153DCC" w:rsidRPr="00735EA2">
              <w:rPr>
                <w:sz w:val="20"/>
                <w:szCs w:val="20"/>
                <w:lang w:val="fr-CA" w:eastAsia="zh-CN"/>
              </w:rPr>
              <w:t xml:space="preserve"> (7</w:t>
            </w:r>
            <w:r w:rsidR="00354731" w:rsidRPr="00735EA2">
              <w:rPr>
                <w:sz w:val="20"/>
                <w:szCs w:val="20"/>
                <w:lang w:val="fr-CA" w:eastAsia="zh-CN"/>
              </w:rPr>
              <w:t>8 </w:t>
            </w:r>
            <w:r w:rsidR="00153DCC" w:rsidRPr="00735EA2">
              <w:rPr>
                <w:sz w:val="20"/>
                <w:szCs w:val="20"/>
                <w:lang w:val="fr-CA" w:eastAsia="zh-CN"/>
              </w:rPr>
              <w:t>894</w:t>
            </w:r>
            <w:r w:rsidRPr="00735EA2">
              <w:rPr>
                <w:sz w:val="20"/>
                <w:szCs w:val="20"/>
                <w:lang w:val="fr-CA" w:eastAsia="zh-CN"/>
              </w:rPr>
              <w:t> $US</w:t>
            </w:r>
            <w:r w:rsidR="00153DCC" w:rsidRPr="00735EA2">
              <w:rPr>
                <w:sz w:val="20"/>
                <w:szCs w:val="20"/>
                <w:lang w:val="fr-CA" w:eastAsia="zh-CN"/>
              </w:rPr>
              <w:t xml:space="preserve">) </w:t>
            </w:r>
          </w:p>
        </w:tc>
        <w:tc>
          <w:tcPr>
            <w:tcW w:w="1021" w:type="pct"/>
            <w:tcBorders>
              <w:top w:val="single" w:sz="4" w:space="0" w:color="000000"/>
              <w:left w:val="single" w:sz="4" w:space="0" w:color="auto"/>
              <w:bottom w:val="single" w:sz="4" w:space="0" w:color="000000"/>
              <w:right w:val="single" w:sz="4" w:space="0" w:color="auto"/>
            </w:tcBorders>
            <w:tcMar>
              <w:left w:w="115" w:type="dxa"/>
              <w:right w:w="360" w:type="dxa"/>
            </w:tcMar>
            <w:hideMark/>
          </w:tcPr>
          <w:p w14:paraId="7D99283E" w14:textId="77777777" w:rsidR="00153DCC" w:rsidRPr="00735EA2" w:rsidRDefault="00153DCC" w:rsidP="00E8348F">
            <w:pPr>
              <w:widowControl w:val="0"/>
              <w:tabs>
                <w:tab w:val="left" w:pos="284"/>
              </w:tabs>
              <w:jc w:val="right"/>
              <w:rPr>
                <w:sz w:val="20"/>
                <w:szCs w:val="20"/>
                <w:lang w:val="fr-CA" w:eastAsia="zh-CN"/>
              </w:rPr>
            </w:pPr>
            <w:r w:rsidRPr="00735EA2">
              <w:rPr>
                <w:sz w:val="20"/>
                <w:szCs w:val="20"/>
                <w:lang w:val="fr-CA" w:eastAsia="zh-CN"/>
              </w:rPr>
              <w:t>51</w:t>
            </w:r>
            <w:r w:rsidR="00354731" w:rsidRPr="00735EA2">
              <w:rPr>
                <w:sz w:val="20"/>
                <w:szCs w:val="20"/>
                <w:lang w:val="fr-CA" w:eastAsia="zh-CN"/>
              </w:rPr>
              <w:t>5 </w:t>
            </w:r>
            <w:r w:rsidRPr="00735EA2">
              <w:rPr>
                <w:sz w:val="20"/>
                <w:szCs w:val="20"/>
                <w:lang w:val="fr-CA" w:eastAsia="zh-CN"/>
              </w:rPr>
              <w:t xml:space="preserve">292 </w:t>
            </w:r>
          </w:p>
        </w:tc>
      </w:tr>
      <w:tr w:rsidR="00153DCC" w:rsidRPr="00735EA2" w14:paraId="0F00AB82" w14:textId="77777777" w:rsidTr="00E8348F">
        <w:trPr>
          <w:tblHeader/>
        </w:trPr>
        <w:tc>
          <w:tcPr>
            <w:tcW w:w="3979" w:type="pct"/>
            <w:tcBorders>
              <w:top w:val="single" w:sz="4" w:space="0" w:color="000000"/>
              <w:left w:val="single" w:sz="4" w:space="0" w:color="000000"/>
              <w:bottom w:val="single" w:sz="4" w:space="0" w:color="000000"/>
              <w:right w:val="single" w:sz="4" w:space="0" w:color="auto"/>
            </w:tcBorders>
            <w:hideMark/>
          </w:tcPr>
          <w:p w14:paraId="4AB807DD" w14:textId="77777777" w:rsidR="00153DCC" w:rsidRPr="00735EA2" w:rsidRDefault="00153DCC" w:rsidP="00E8348F">
            <w:pPr>
              <w:widowControl w:val="0"/>
              <w:tabs>
                <w:tab w:val="left" w:pos="284"/>
              </w:tabs>
              <w:jc w:val="left"/>
              <w:rPr>
                <w:b/>
                <w:sz w:val="20"/>
                <w:szCs w:val="20"/>
                <w:lang w:val="fr-CA" w:eastAsia="zh-CN"/>
              </w:rPr>
            </w:pPr>
            <w:r w:rsidRPr="00735EA2">
              <w:rPr>
                <w:b/>
                <w:sz w:val="20"/>
                <w:szCs w:val="20"/>
                <w:lang w:val="fr-CA" w:eastAsia="zh-CN"/>
              </w:rPr>
              <w:t xml:space="preserve">Total </w:t>
            </w:r>
          </w:p>
        </w:tc>
        <w:tc>
          <w:tcPr>
            <w:tcW w:w="1021" w:type="pct"/>
            <w:tcBorders>
              <w:top w:val="single" w:sz="4" w:space="0" w:color="000000"/>
              <w:left w:val="single" w:sz="4" w:space="0" w:color="auto"/>
              <w:bottom w:val="single" w:sz="4" w:space="0" w:color="000000"/>
              <w:right w:val="single" w:sz="4" w:space="0" w:color="auto"/>
            </w:tcBorders>
            <w:tcMar>
              <w:left w:w="115" w:type="dxa"/>
              <w:right w:w="360" w:type="dxa"/>
            </w:tcMar>
            <w:hideMark/>
          </w:tcPr>
          <w:p w14:paraId="11128839" w14:textId="77777777" w:rsidR="00153DCC" w:rsidRPr="00735EA2" w:rsidRDefault="00354731" w:rsidP="00E8348F">
            <w:pPr>
              <w:widowControl w:val="0"/>
              <w:tabs>
                <w:tab w:val="left" w:pos="284"/>
              </w:tabs>
              <w:jc w:val="right"/>
              <w:rPr>
                <w:b/>
                <w:sz w:val="20"/>
                <w:szCs w:val="20"/>
                <w:lang w:val="fr-CA" w:eastAsia="zh-CN"/>
              </w:rPr>
            </w:pPr>
            <w:r w:rsidRPr="00735EA2">
              <w:rPr>
                <w:b/>
                <w:sz w:val="20"/>
                <w:szCs w:val="20"/>
                <w:lang w:val="fr-CA"/>
              </w:rPr>
              <w:t>9 </w:t>
            </w:r>
            <w:r w:rsidR="00153DCC" w:rsidRPr="00735EA2">
              <w:rPr>
                <w:b/>
                <w:sz w:val="20"/>
                <w:szCs w:val="20"/>
                <w:lang w:val="fr-CA"/>
              </w:rPr>
              <w:t>89</w:t>
            </w:r>
            <w:r w:rsidRPr="00735EA2">
              <w:rPr>
                <w:b/>
                <w:sz w:val="20"/>
                <w:szCs w:val="20"/>
                <w:lang w:val="fr-CA"/>
              </w:rPr>
              <w:t>0 </w:t>
            </w:r>
            <w:r w:rsidR="00153DCC" w:rsidRPr="00735EA2">
              <w:rPr>
                <w:b/>
                <w:sz w:val="20"/>
                <w:szCs w:val="20"/>
                <w:lang w:val="fr-CA"/>
              </w:rPr>
              <w:t>431</w:t>
            </w:r>
          </w:p>
        </w:tc>
      </w:tr>
    </w:tbl>
    <w:p w14:paraId="27C04191" w14:textId="77777777" w:rsidR="00153DCC" w:rsidRPr="00735EA2" w:rsidRDefault="00153DCC" w:rsidP="00153DCC">
      <w:pPr>
        <w:rPr>
          <w:lang w:val="fr-CA"/>
        </w:rPr>
      </w:pPr>
    </w:p>
    <w:p w14:paraId="15A01904" w14:textId="77777777" w:rsidR="00153DCC" w:rsidRPr="00735EA2" w:rsidRDefault="00153DCC" w:rsidP="00153DCC">
      <w:pPr>
        <w:rPr>
          <w:lang w:val="fr-CA"/>
        </w:rPr>
      </w:pPr>
    </w:p>
    <w:p w14:paraId="39EC70EA" w14:textId="77777777" w:rsidR="00153DCC" w:rsidRPr="00735EA2" w:rsidRDefault="00285866" w:rsidP="00153DCC">
      <w:pPr>
        <w:keepNext/>
        <w:spacing w:after="240"/>
        <w:jc w:val="center"/>
        <w:rPr>
          <w:b/>
          <w:lang w:val="fr-CA"/>
        </w:rPr>
      </w:pPr>
      <w:r w:rsidRPr="00735EA2">
        <w:rPr>
          <w:b/>
          <w:lang w:val="fr-CA"/>
        </w:rPr>
        <w:lastRenderedPageBreak/>
        <w:t>OBSERVATIONS ET RECOMMANDATION DU SECRÉTARIAT</w:t>
      </w:r>
    </w:p>
    <w:p w14:paraId="3EB49F45" w14:textId="77777777" w:rsidR="00153DCC" w:rsidRPr="00735EA2" w:rsidRDefault="00285866" w:rsidP="00153DCC">
      <w:pPr>
        <w:keepNext/>
        <w:spacing w:after="240"/>
        <w:jc w:val="left"/>
        <w:rPr>
          <w:b/>
          <w:lang w:val="fr-CA"/>
        </w:rPr>
      </w:pPr>
      <w:r w:rsidRPr="00735EA2">
        <w:rPr>
          <w:b/>
          <w:lang w:val="fr-CA"/>
        </w:rPr>
        <w:t>OBSERVATIONS</w:t>
      </w:r>
    </w:p>
    <w:p w14:paraId="324EE0E0" w14:textId="77777777" w:rsidR="00153DCC" w:rsidRPr="00735EA2" w:rsidRDefault="006263C9" w:rsidP="00153DCC">
      <w:pPr>
        <w:keepNext/>
        <w:spacing w:after="240"/>
        <w:jc w:val="left"/>
        <w:rPr>
          <w:u w:val="single"/>
          <w:lang w:val="fr-CA"/>
        </w:rPr>
      </w:pPr>
      <w:r w:rsidRPr="00735EA2">
        <w:rPr>
          <w:u w:val="single"/>
          <w:lang w:val="fr-CA"/>
        </w:rPr>
        <w:t>Consommation de HCFC</w:t>
      </w:r>
    </w:p>
    <w:p w14:paraId="1715BDCE" w14:textId="77777777" w:rsidR="00153DCC" w:rsidRPr="00735EA2" w:rsidRDefault="008B2C7C" w:rsidP="00153DCC">
      <w:pPr>
        <w:pStyle w:val="Heading1"/>
        <w:rPr>
          <w:lang w:val="fr-CA"/>
        </w:rPr>
      </w:pPr>
      <w:r>
        <w:rPr>
          <w:lang w:val="fr-CA"/>
        </w:rPr>
        <w:t>L</w:t>
      </w:r>
      <w:r w:rsidR="00285866" w:rsidRPr="00735EA2">
        <w:rPr>
          <w:lang w:val="fr-CA"/>
        </w:rPr>
        <w:t xml:space="preserve">a consommation de HCFC dans le secteur de la fabrication des mousses de polystyrène extrudé (XPS) a été de </w:t>
      </w:r>
      <w:r w:rsidR="00153DCC" w:rsidRPr="00735EA2">
        <w:rPr>
          <w:lang w:val="fr-CA"/>
        </w:rPr>
        <w:t>3</w:t>
      </w:r>
      <w:r w:rsidR="00354731" w:rsidRPr="00735EA2">
        <w:rPr>
          <w:lang w:val="fr-CA"/>
        </w:rPr>
        <w:t>4 </w:t>
      </w:r>
      <w:r w:rsidR="00153DCC" w:rsidRPr="00735EA2">
        <w:rPr>
          <w:lang w:val="fr-CA"/>
        </w:rPr>
        <w:t>000</w:t>
      </w:r>
      <w:r w:rsidR="00E74E1F" w:rsidRPr="00735EA2">
        <w:rPr>
          <w:lang w:val="fr-CA"/>
        </w:rPr>
        <w:t xml:space="preserve"> tm </w:t>
      </w:r>
      <w:r w:rsidR="00153DCC" w:rsidRPr="00735EA2">
        <w:rPr>
          <w:lang w:val="fr-CA"/>
        </w:rPr>
        <w:t>(</w:t>
      </w:r>
      <w:r w:rsidR="00354731" w:rsidRPr="00735EA2">
        <w:rPr>
          <w:lang w:val="fr-CA"/>
        </w:rPr>
        <w:t>1 </w:t>
      </w:r>
      <w:r w:rsidR="00153DCC" w:rsidRPr="00735EA2">
        <w:rPr>
          <w:lang w:val="fr-CA"/>
        </w:rPr>
        <w:t>920</w:t>
      </w:r>
      <w:r w:rsidR="00882494" w:rsidRPr="00735EA2">
        <w:rPr>
          <w:lang w:val="fr-CA"/>
        </w:rPr>
        <w:t xml:space="preserve"> tonnes PAO</w:t>
      </w:r>
      <w:r w:rsidR="00153DCC" w:rsidRPr="00735EA2">
        <w:rPr>
          <w:lang w:val="fr-CA"/>
        </w:rPr>
        <w:t>)</w:t>
      </w:r>
      <w:r>
        <w:rPr>
          <w:lang w:val="fr-CA"/>
        </w:rPr>
        <w:t xml:space="preserve"> en 2018</w:t>
      </w:r>
      <w:r w:rsidR="00153DCC" w:rsidRPr="00735EA2">
        <w:rPr>
          <w:lang w:val="fr-CA"/>
        </w:rPr>
        <w:t>,</w:t>
      </w:r>
      <w:r w:rsidR="001F0672" w:rsidRPr="00735EA2">
        <w:rPr>
          <w:lang w:val="fr-CA"/>
        </w:rPr>
        <w:t xml:space="preserve"> et </w:t>
      </w:r>
      <w:r w:rsidR="00285866" w:rsidRPr="00735EA2">
        <w:rPr>
          <w:lang w:val="fr-CA"/>
        </w:rPr>
        <w:t xml:space="preserve">la </w:t>
      </w:r>
      <w:r w:rsidR="00E11B10" w:rsidRPr="00735EA2">
        <w:rPr>
          <w:lang w:val="fr-CA"/>
        </w:rPr>
        <w:t>consommation estimative</w:t>
      </w:r>
      <w:r w:rsidR="00153DCC" w:rsidRPr="00735EA2">
        <w:rPr>
          <w:lang w:val="fr-CA"/>
        </w:rPr>
        <w:t xml:space="preserve"> </w:t>
      </w:r>
      <w:r w:rsidR="003174EA" w:rsidRPr="00735EA2">
        <w:rPr>
          <w:lang w:val="fr-CA"/>
        </w:rPr>
        <w:t>de HCFC</w:t>
      </w:r>
      <w:r w:rsidR="00153DCC" w:rsidRPr="00735EA2">
        <w:rPr>
          <w:lang w:val="fr-CA"/>
        </w:rPr>
        <w:t xml:space="preserve"> </w:t>
      </w:r>
      <w:r w:rsidR="00285866" w:rsidRPr="00735EA2">
        <w:rPr>
          <w:lang w:val="fr-CA"/>
        </w:rPr>
        <w:t>a</w:t>
      </w:r>
      <w:r>
        <w:rPr>
          <w:lang w:val="fr-CA"/>
        </w:rPr>
        <w:t> </w:t>
      </w:r>
      <w:r w:rsidR="00285866" w:rsidRPr="00735EA2">
        <w:rPr>
          <w:lang w:val="fr-CA"/>
        </w:rPr>
        <w:t xml:space="preserve">été de </w:t>
      </w:r>
      <w:r w:rsidR="00153DCC" w:rsidRPr="00735EA2">
        <w:rPr>
          <w:lang w:val="fr-CA"/>
        </w:rPr>
        <w:t>3</w:t>
      </w:r>
      <w:r w:rsidR="00354731" w:rsidRPr="00735EA2">
        <w:rPr>
          <w:lang w:val="fr-CA"/>
        </w:rPr>
        <w:t>5 </w:t>
      </w:r>
      <w:r w:rsidR="00153DCC" w:rsidRPr="00735EA2">
        <w:rPr>
          <w:lang w:val="fr-CA"/>
        </w:rPr>
        <w:t>000</w:t>
      </w:r>
      <w:r w:rsidR="00E74E1F" w:rsidRPr="00735EA2">
        <w:rPr>
          <w:lang w:val="fr-CA"/>
        </w:rPr>
        <w:t xml:space="preserve"> tm </w:t>
      </w:r>
      <w:r w:rsidR="00153DCC" w:rsidRPr="00735EA2">
        <w:rPr>
          <w:lang w:val="fr-CA"/>
        </w:rPr>
        <w:t>(</w:t>
      </w:r>
      <w:r w:rsidR="00354731" w:rsidRPr="00735EA2">
        <w:rPr>
          <w:lang w:val="fr-CA"/>
        </w:rPr>
        <w:t>1 </w:t>
      </w:r>
      <w:r w:rsidR="00153DCC" w:rsidRPr="00735EA2">
        <w:rPr>
          <w:lang w:val="fr-CA"/>
        </w:rPr>
        <w:t>995</w:t>
      </w:r>
      <w:r w:rsidR="00882494" w:rsidRPr="00735EA2">
        <w:rPr>
          <w:lang w:val="fr-CA"/>
        </w:rPr>
        <w:t xml:space="preserve"> tonnes PAO</w:t>
      </w:r>
      <w:r w:rsidR="00153DCC" w:rsidRPr="00735EA2">
        <w:rPr>
          <w:lang w:val="fr-CA"/>
        </w:rPr>
        <w:t>)</w:t>
      </w:r>
      <w:r>
        <w:rPr>
          <w:lang w:val="fr-CA"/>
        </w:rPr>
        <w:t xml:space="preserve"> en 2019</w:t>
      </w:r>
      <w:r w:rsidR="00153DCC" w:rsidRPr="00735EA2">
        <w:rPr>
          <w:lang w:val="fr-CA"/>
        </w:rPr>
        <w:t xml:space="preserve">, </w:t>
      </w:r>
      <w:r w:rsidR="00285866" w:rsidRPr="00735EA2">
        <w:rPr>
          <w:lang w:val="fr-CA"/>
        </w:rPr>
        <w:t xml:space="preserve">les deux valeurs étant inférieures à la consommation </w:t>
      </w:r>
      <w:r w:rsidR="00CF5A1B" w:rsidRPr="00735EA2">
        <w:rPr>
          <w:lang w:val="fr-CA"/>
        </w:rPr>
        <w:t>admissible</w:t>
      </w:r>
      <w:r w:rsidR="00285866" w:rsidRPr="00735EA2">
        <w:rPr>
          <w:lang w:val="fr-CA"/>
        </w:rPr>
        <w:t xml:space="preserve"> de </w:t>
      </w:r>
      <w:r w:rsidR="00153DCC" w:rsidRPr="00735EA2">
        <w:rPr>
          <w:lang w:val="fr-CA"/>
        </w:rPr>
        <w:t>3</w:t>
      </w:r>
      <w:r w:rsidR="00354731" w:rsidRPr="00735EA2">
        <w:rPr>
          <w:lang w:val="fr-CA"/>
        </w:rPr>
        <w:t>5 </w:t>
      </w:r>
      <w:r w:rsidR="00153DCC" w:rsidRPr="00735EA2">
        <w:rPr>
          <w:lang w:val="fr-CA"/>
        </w:rPr>
        <w:t>339</w:t>
      </w:r>
      <w:r w:rsidR="00E74E1F" w:rsidRPr="00735EA2">
        <w:rPr>
          <w:lang w:val="fr-CA"/>
        </w:rPr>
        <w:t xml:space="preserve"> tm </w:t>
      </w:r>
      <w:r w:rsidR="00153DCC" w:rsidRPr="00735EA2">
        <w:rPr>
          <w:lang w:val="fr-CA"/>
        </w:rPr>
        <w:t>(</w:t>
      </w:r>
      <w:r w:rsidR="00354731" w:rsidRPr="00735EA2">
        <w:rPr>
          <w:lang w:val="fr-CA"/>
        </w:rPr>
        <w:t>2 </w:t>
      </w:r>
      <w:r w:rsidR="00153DCC" w:rsidRPr="00735EA2">
        <w:rPr>
          <w:lang w:val="fr-CA"/>
        </w:rPr>
        <w:t>032</w:t>
      </w:r>
      <w:r w:rsidR="00882494" w:rsidRPr="00735EA2">
        <w:rPr>
          <w:lang w:val="fr-CA"/>
        </w:rPr>
        <w:t xml:space="preserve"> tonnes PAO</w:t>
      </w:r>
      <w:r w:rsidR="00153DCC" w:rsidRPr="00735EA2">
        <w:rPr>
          <w:lang w:val="fr-CA"/>
        </w:rPr>
        <w:t xml:space="preserve">) </w:t>
      </w:r>
      <w:r w:rsidR="00285866" w:rsidRPr="00735EA2">
        <w:rPr>
          <w:lang w:val="fr-CA"/>
        </w:rPr>
        <w:t>dans l’accord</w:t>
      </w:r>
      <w:r w:rsidR="00153DCC" w:rsidRPr="00735EA2">
        <w:rPr>
          <w:lang w:val="fr-CA"/>
        </w:rPr>
        <w:t xml:space="preserve"> </w:t>
      </w:r>
      <w:r w:rsidR="00E11B10" w:rsidRPr="00735EA2">
        <w:rPr>
          <w:lang w:val="fr-CA"/>
        </w:rPr>
        <w:t>entre</w:t>
      </w:r>
      <w:r w:rsidR="00153DCC" w:rsidRPr="00735EA2">
        <w:rPr>
          <w:lang w:val="fr-CA"/>
        </w:rPr>
        <w:t xml:space="preserve"> </w:t>
      </w:r>
      <w:r w:rsidR="00F90D0B" w:rsidRPr="00735EA2">
        <w:rPr>
          <w:lang w:val="fr-CA"/>
        </w:rPr>
        <w:t xml:space="preserve">le gouvernement </w:t>
      </w:r>
      <w:r w:rsidR="00C71BBE">
        <w:rPr>
          <w:lang w:val="fr-CA"/>
        </w:rPr>
        <w:t>de la Chine</w:t>
      </w:r>
      <w:r w:rsidR="001F0672" w:rsidRPr="00735EA2">
        <w:rPr>
          <w:lang w:val="fr-CA"/>
        </w:rPr>
        <w:t xml:space="preserve"> et </w:t>
      </w:r>
      <w:r w:rsidR="00F90D0B" w:rsidRPr="00735EA2">
        <w:rPr>
          <w:lang w:val="fr-CA"/>
        </w:rPr>
        <w:t>le Comité exécutif</w:t>
      </w:r>
      <w:r w:rsidR="00285866" w:rsidRPr="00735EA2">
        <w:rPr>
          <w:lang w:val="fr-CA"/>
        </w:rPr>
        <w:t xml:space="preserve"> (</w:t>
      </w:r>
      <w:r w:rsidR="00C25997" w:rsidRPr="00735EA2">
        <w:rPr>
          <w:lang w:val="fr-CA"/>
        </w:rPr>
        <w:t>Tableau 4</w:t>
      </w:r>
      <w:r w:rsidR="00285866" w:rsidRPr="00735EA2">
        <w:rPr>
          <w:lang w:val="fr-CA"/>
        </w:rPr>
        <w:t>)</w:t>
      </w:r>
      <w:r w:rsidR="00C25997" w:rsidRPr="00735EA2">
        <w:rPr>
          <w:lang w:val="fr-CA"/>
        </w:rPr>
        <w:t>.</w:t>
      </w:r>
      <w:r w:rsidR="00153DCC" w:rsidRPr="00735EA2">
        <w:rPr>
          <w:lang w:val="fr-CA"/>
        </w:rPr>
        <w:t xml:space="preserve"> </w:t>
      </w:r>
      <w:r w:rsidR="00285866" w:rsidRPr="00735EA2">
        <w:rPr>
          <w:lang w:val="fr-CA"/>
        </w:rPr>
        <w:t xml:space="preserve"> </w:t>
      </w:r>
    </w:p>
    <w:p w14:paraId="381F45CD" w14:textId="77777777" w:rsidR="00153DCC" w:rsidRPr="00735EA2" w:rsidRDefault="00C25997" w:rsidP="00153DCC">
      <w:pPr>
        <w:keepNext/>
        <w:jc w:val="left"/>
        <w:rPr>
          <w:b/>
          <w:lang w:val="fr-CA"/>
        </w:rPr>
      </w:pPr>
      <w:r w:rsidRPr="00735EA2">
        <w:rPr>
          <w:b/>
          <w:lang w:val="fr-CA"/>
        </w:rPr>
        <w:t>Tableau 4.</w:t>
      </w:r>
      <w:r w:rsidR="00153DCC" w:rsidRPr="00735EA2">
        <w:rPr>
          <w:b/>
          <w:lang w:val="fr-CA"/>
        </w:rPr>
        <w:t xml:space="preserve"> </w:t>
      </w:r>
      <w:r w:rsidR="00285866" w:rsidRPr="00735EA2">
        <w:rPr>
          <w:b/>
          <w:lang w:val="fr-CA"/>
        </w:rPr>
        <w:t>Consommation de HCFC du secteur des mousses de polystyrène extrudé (XPS)</w:t>
      </w:r>
    </w:p>
    <w:tbl>
      <w:tblPr>
        <w:tblStyle w:val="TableGrid"/>
        <w:tblW w:w="5003" w:type="pct"/>
        <w:tblInd w:w="-5" w:type="dxa"/>
        <w:tblLayout w:type="fixed"/>
        <w:tblLook w:val="04A0" w:firstRow="1" w:lastRow="0" w:firstColumn="1" w:lastColumn="0" w:noHBand="0" w:noVBand="1"/>
      </w:tblPr>
      <w:tblGrid>
        <w:gridCol w:w="1852"/>
        <w:gridCol w:w="1327"/>
        <w:gridCol w:w="896"/>
        <w:gridCol w:w="1092"/>
        <w:gridCol w:w="1092"/>
        <w:gridCol w:w="1092"/>
        <w:gridCol w:w="1092"/>
        <w:gridCol w:w="1088"/>
      </w:tblGrid>
      <w:tr w:rsidR="00153DCC" w:rsidRPr="00735EA2" w14:paraId="355B1D4E" w14:textId="77777777" w:rsidTr="00E8348F">
        <w:trPr>
          <w:tblHeader/>
        </w:trPr>
        <w:tc>
          <w:tcPr>
            <w:tcW w:w="1667" w:type="pct"/>
            <w:gridSpan w:val="2"/>
            <w:tcMar>
              <w:left w:w="57" w:type="dxa"/>
              <w:right w:w="57" w:type="dxa"/>
            </w:tcMar>
          </w:tcPr>
          <w:p w14:paraId="22C5ABA1" w14:textId="77777777" w:rsidR="00153DCC" w:rsidRPr="00735EA2" w:rsidRDefault="00153DCC" w:rsidP="00E8348F">
            <w:pPr>
              <w:widowControl w:val="0"/>
              <w:rPr>
                <w:sz w:val="21"/>
                <w:szCs w:val="21"/>
                <w:lang w:val="fr-CA"/>
              </w:rPr>
            </w:pPr>
            <w:r w:rsidRPr="00735EA2">
              <w:rPr>
                <w:b/>
                <w:sz w:val="21"/>
                <w:szCs w:val="21"/>
                <w:lang w:val="fr-CA"/>
              </w:rPr>
              <w:t>Description</w:t>
            </w:r>
          </w:p>
        </w:tc>
        <w:tc>
          <w:tcPr>
            <w:tcW w:w="470" w:type="pct"/>
            <w:tcMar>
              <w:left w:w="57" w:type="dxa"/>
              <w:right w:w="57" w:type="dxa"/>
            </w:tcMar>
          </w:tcPr>
          <w:p w14:paraId="14561762" w14:textId="77777777" w:rsidR="00153DCC" w:rsidRPr="00735EA2" w:rsidRDefault="00153DCC" w:rsidP="00E8348F">
            <w:pPr>
              <w:widowControl w:val="0"/>
              <w:jc w:val="center"/>
              <w:rPr>
                <w:sz w:val="21"/>
                <w:szCs w:val="21"/>
                <w:lang w:val="fr-CA"/>
              </w:rPr>
            </w:pPr>
            <w:r w:rsidRPr="00735EA2">
              <w:rPr>
                <w:b/>
                <w:sz w:val="21"/>
                <w:szCs w:val="21"/>
                <w:lang w:val="fr-CA"/>
              </w:rPr>
              <w:t>2014</w:t>
            </w:r>
          </w:p>
        </w:tc>
        <w:tc>
          <w:tcPr>
            <w:tcW w:w="573" w:type="pct"/>
            <w:tcMar>
              <w:left w:w="57" w:type="dxa"/>
              <w:right w:w="57" w:type="dxa"/>
            </w:tcMar>
          </w:tcPr>
          <w:p w14:paraId="45CBC08D" w14:textId="77777777" w:rsidR="00153DCC" w:rsidRPr="00735EA2" w:rsidRDefault="00153DCC" w:rsidP="00E8348F">
            <w:pPr>
              <w:widowControl w:val="0"/>
              <w:jc w:val="center"/>
              <w:rPr>
                <w:sz w:val="21"/>
                <w:szCs w:val="21"/>
                <w:lang w:val="fr-CA"/>
              </w:rPr>
            </w:pPr>
            <w:r w:rsidRPr="00735EA2">
              <w:rPr>
                <w:b/>
                <w:sz w:val="21"/>
                <w:szCs w:val="21"/>
                <w:lang w:val="fr-CA"/>
              </w:rPr>
              <w:t>2015</w:t>
            </w:r>
          </w:p>
        </w:tc>
        <w:tc>
          <w:tcPr>
            <w:tcW w:w="573" w:type="pct"/>
            <w:tcMar>
              <w:left w:w="57" w:type="dxa"/>
              <w:right w:w="57" w:type="dxa"/>
            </w:tcMar>
          </w:tcPr>
          <w:p w14:paraId="34A6B2AC" w14:textId="77777777" w:rsidR="00153DCC" w:rsidRPr="00735EA2" w:rsidRDefault="00153DCC" w:rsidP="00E8348F">
            <w:pPr>
              <w:widowControl w:val="0"/>
              <w:jc w:val="center"/>
              <w:rPr>
                <w:sz w:val="21"/>
                <w:szCs w:val="21"/>
                <w:lang w:val="fr-CA"/>
              </w:rPr>
            </w:pPr>
            <w:r w:rsidRPr="00735EA2">
              <w:rPr>
                <w:b/>
                <w:sz w:val="21"/>
                <w:szCs w:val="21"/>
                <w:lang w:val="fr-CA"/>
              </w:rPr>
              <w:t>2016</w:t>
            </w:r>
          </w:p>
        </w:tc>
        <w:tc>
          <w:tcPr>
            <w:tcW w:w="573" w:type="pct"/>
            <w:shd w:val="clear" w:color="auto" w:fill="auto"/>
            <w:tcMar>
              <w:left w:w="57" w:type="dxa"/>
              <w:right w:w="57" w:type="dxa"/>
            </w:tcMar>
          </w:tcPr>
          <w:p w14:paraId="7A2134F7" w14:textId="77777777" w:rsidR="00153DCC" w:rsidRPr="00735EA2" w:rsidRDefault="00153DCC" w:rsidP="00E8348F">
            <w:pPr>
              <w:widowControl w:val="0"/>
              <w:jc w:val="center"/>
              <w:rPr>
                <w:b/>
                <w:sz w:val="21"/>
                <w:szCs w:val="21"/>
                <w:lang w:val="fr-CA"/>
              </w:rPr>
            </w:pPr>
            <w:r w:rsidRPr="00735EA2">
              <w:rPr>
                <w:b/>
                <w:sz w:val="21"/>
                <w:szCs w:val="21"/>
                <w:lang w:val="fr-CA"/>
              </w:rPr>
              <w:t>2017</w:t>
            </w:r>
          </w:p>
        </w:tc>
        <w:tc>
          <w:tcPr>
            <w:tcW w:w="573" w:type="pct"/>
            <w:tcMar>
              <w:left w:w="57" w:type="dxa"/>
              <w:right w:w="57" w:type="dxa"/>
            </w:tcMar>
          </w:tcPr>
          <w:p w14:paraId="66F9E8AE" w14:textId="77777777" w:rsidR="00153DCC" w:rsidRPr="00735EA2" w:rsidRDefault="00153DCC" w:rsidP="00E8348F">
            <w:pPr>
              <w:widowControl w:val="0"/>
              <w:jc w:val="center"/>
              <w:rPr>
                <w:b/>
                <w:sz w:val="21"/>
                <w:szCs w:val="21"/>
                <w:lang w:val="fr-CA"/>
              </w:rPr>
            </w:pPr>
            <w:r w:rsidRPr="00735EA2">
              <w:rPr>
                <w:b/>
                <w:sz w:val="21"/>
                <w:szCs w:val="21"/>
                <w:lang w:val="fr-CA"/>
              </w:rPr>
              <w:t>2018</w:t>
            </w:r>
          </w:p>
        </w:tc>
        <w:tc>
          <w:tcPr>
            <w:tcW w:w="572" w:type="pct"/>
          </w:tcPr>
          <w:p w14:paraId="1C604C48" w14:textId="77777777" w:rsidR="00153DCC" w:rsidRPr="00735EA2" w:rsidRDefault="00153DCC" w:rsidP="00E8348F">
            <w:pPr>
              <w:widowControl w:val="0"/>
              <w:jc w:val="center"/>
              <w:rPr>
                <w:b/>
                <w:sz w:val="21"/>
                <w:szCs w:val="21"/>
                <w:lang w:val="fr-CA"/>
              </w:rPr>
            </w:pPr>
            <w:r w:rsidRPr="00735EA2">
              <w:rPr>
                <w:b/>
                <w:sz w:val="21"/>
                <w:szCs w:val="21"/>
                <w:lang w:val="fr-CA"/>
              </w:rPr>
              <w:t>2019</w:t>
            </w:r>
          </w:p>
        </w:tc>
      </w:tr>
      <w:tr w:rsidR="00153DCC" w:rsidRPr="00735EA2" w14:paraId="155A2C13" w14:textId="77777777" w:rsidTr="00E8348F">
        <w:tc>
          <w:tcPr>
            <w:tcW w:w="971" w:type="pct"/>
            <w:vMerge w:val="restart"/>
            <w:tcMar>
              <w:left w:w="57" w:type="dxa"/>
              <w:right w:w="57" w:type="dxa"/>
            </w:tcMar>
          </w:tcPr>
          <w:p w14:paraId="03800731" w14:textId="77777777" w:rsidR="00153DCC" w:rsidRPr="00735EA2" w:rsidRDefault="005522BA" w:rsidP="00E8348F">
            <w:pPr>
              <w:widowControl w:val="0"/>
              <w:rPr>
                <w:sz w:val="21"/>
                <w:szCs w:val="21"/>
                <w:lang w:val="fr-CA"/>
              </w:rPr>
            </w:pPr>
            <w:r w:rsidRPr="00735EA2">
              <w:rPr>
                <w:sz w:val="21"/>
                <w:szCs w:val="21"/>
                <w:lang w:val="fr-CA"/>
              </w:rPr>
              <w:t>Consommation</w:t>
            </w:r>
            <w:r w:rsidR="00153DCC" w:rsidRPr="00735EA2">
              <w:rPr>
                <w:sz w:val="21"/>
                <w:szCs w:val="21"/>
                <w:lang w:val="fr-CA"/>
              </w:rPr>
              <w:t>*</w:t>
            </w:r>
          </w:p>
        </w:tc>
        <w:tc>
          <w:tcPr>
            <w:tcW w:w="696" w:type="pct"/>
            <w:tcMar>
              <w:left w:w="57" w:type="dxa"/>
              <w:right w:w="57" w:type="dxa"/>
            </w:tcMar>
            <w:vAlign w:val="center"/>
          </w:tcPr>
          <w:p w14:paraId="61A08BB6" w14:textId="77777777" w:rsidR="00153DCC" w:rsidRPr="00735EA2" w:rsidRDefault="00B840F8" w:rsidP="00B840F8">
            <w:pPr>
              <w:widowControl w:val="0"/>
              <w:rPr>
                <w:sz w:val="21"/>
                <w:szCs w:val="21"/>
                <w:lang w:val="fr-CA"/>
              </w:rPr>
            </w:pPr>
            <w:r w:rsidRPr="00735EA2">
              <w:rPr>
                <w:sz w:val="21"/>
                <w:szCs w:val="21"/>
                <w:lang w:val="fr-CA"/>
              </w:rPr>
              <w:t>t</w:t>
            </w:r>
            <w:r w:rsidR="00153DCC" w:rsidRPr="00735EA2">
              <w:rPr>
                <w:sz w:val="21"/>
                <w:szCs w:val="21"/>
                <w:lang w:val="fr-CA"/>
              </w:rPr>
              <w:t>m</w:t>
            </w:r>
          </w:p>
        </w:tc>
        <w:tc>
          <w:tcPr>
            <w:tcW w:w="470" w:type="pct"/>
            <w:tcMar>
              <w:left w:w="57" w:type="dxa"/>
              <w:right w:w="173" w:type="dxa"/>
            </w:tcMar>
          </w:tcPr>
          <w:p w14:paraId="671CA5B3" w14:textId="77777777" w:rsidR="00153DCC" w:rsidRPr="00735EA2" w:rsidRDefault="00153DCC" w:rsidP="00E8348F">
            <w:pPr>
              <w:widowControl w:val="0"/>
              <w:jc w:val="right"/>
              <w:rPr>
                <w:sz w:val="21"/>
                <w:szCs w:val="21"/>
                <w:lang w:val="fr-CA"/>
              </w:rPr>
            </w:pPr>
            <w:r w:rsidRPr="00735EA2">
              <w:rPr>
                <w:color w:val="000000"/>
                <w:sz w:val="21"/>
                <w:szCs w:val="21"/>
                <w:lang w:val="fr-CA" w:eastAsia="en-CA"/>
              </w:rPr>
              <w:t>3</w:t>
            </w:r>
            <w:r w:rsidR="00354731" w:rsidRPr="00735EA2">
              <w:rPr>
                <w:color w:val="000000"/>
                <w:sz w:val="21"/>
                <w:szCs w:val="21"/>
                <w:lang w:val="fr-CA" w:eastAsia="en-CA"/>
              </w:rPr>
              <w:t>9 </w:t>
            </w:r>
            <w:r w:rsidRPr="00735EA2">
              <w:rPr>
                <w:color w:val="000000"/>
                <w:sz w:val="21"/>
                <w:szCs w:val="21"/>
                <w:lang w:val="fr-CA" w:eastAsia="en-CA"/>
              </w:rPr>
              <w:t>200</w:t>
            </w:r>
          </w:p>
        </w:tc>
        <w:tc>
          <w:tcPr>
            <w:tcW w:w="573" w:type="pct"/>
            <w:tcMar>
              <w:left w:w="57" w:type="dxa"/>
              <w:right w:w="173" w:type="dxa"/>
            </w:tcMar>
          </w:tcPr>
          <w:p w14:paraId="510DA309" w14:textId="77777777" w:rsidR="00153DCC" w:rsidRPr="00735EA2" w:rsidRDefault="00153DCC" w:rsidP="00E8348F">
            <w:pPr>
              <w:widowControl w:val="0"/>
              <w:jc w:val="right"/>
              <w:rPr>
                <w:sz w:val="21"/>
                <w:szCs w:val="21"/>
                <w:lang w:val="fr-CA"/>
              </w:rPr>
            </w:pPr>
            <w:r w:rsidRPr="00735EA2">
              <w:rPr>
                <w:color w:val="000000"/>
                <w:sz w:val="21"/>
                <w:szCs w:val="21"/>
                <w:lang w:val="fr-CA" w:eastAsia="en-CA"/>
              </w:rPr>
              <w:t>3</w:t>
            </w:r>
            <w:r w:rsidR="00354731" w:rsidRPr="00735EA2">
              <w:rPr>
                <w:color w:val="000000"/>
                <w:sz w:val="21"/>
                <w:szCs w:val="21"/>
                <w:lang w:val="fr-CA" w:eastAsia="en-CA"/>
              </w:rPr>
              <w:t>0 </w:t>
            </w:r>
            <w:r w:rsidRPr="00735EA2">
              <w:rPr>
                <w:color w:val="000000"/>
                <w:sz w:val="21"/>
                <w:szCs w:val="21"/>
                <w:lang w:val="fr-CA" w:eastAsia="en-CA"/>
              </w:rPr>
              <w:t>100</w:t>
            </w:r>
          </w:p>
        </w:tc>
        <w:tc>
          <w:tcPr>
            <w:tcW w:w="573" w:type="pct"/>
            <w:tcMar>
              <w:left w:w="57" w:type="dxa"/>
              <w:right w:w="173" w:type="dxa"/>
            </w:tcMar>
          </w:tcPr>
          <w:p w14:paraId="13347666" w14:textId="77777777" w:rsidR="00153DCC" w:rsidRPr="00735EA2" w:rsidRDefault="00153DCC" w:rsidP="00E8348F">
            <w:pPr>
              <w:widowControl w:val="0"/>
              <w:jc w:val="right"/>
              <w:rPr>
                <w:sz w:val="21"/>
                <w:szCs w:val="21"/>
                <w:lang w:val="fr-CA"/>
              </w:rPr>
            </w:pPr>
            <w:r w:rsidRPr="00735EA2">
              <w:rPr>
                <w:sz w:val="21"/>
                <w:szCs w:val="21"/>
                <w:lang w:val="fr-CA"/>
              </w:rPr>
              <w:t>3</w:t>
            </w:r>
            <w:r w:rsidR="00354731" w:rsidRPr="00735EA2">
              <w:rPr>
                <w:sz w:val="21"/>
                <w:szCs w:val="21"/>
                <w:lang w:val="fr-CA"/>
              </w:rPr>
              <w:t>5 </w:t>
            </w:r>
            <w:r w:rsidRPr="00735EA2">
              <w:rPr>
                <w:sz w:val="21"/>
                <w:szCs w:val="21"/>
                <w:lang w:val="fr-CA"/>
              </w:rPr>
              <w:t>500</w:t>
            </w:r>
          </w:p>
        </w:tc>
        <w:tc>
          <w:tcPr>
            <w:tcW w:w="573" w:type="pct"/>
            <w:shd w:val="clear" w:color="auto" w:fill="auto"/>
            <w:tcMar>
              <w:left w:w="57" w:type="dxa"/>
              <w:right w:w="173" w:type="dxa"/>
            </w:tcMar>
          </w:tcPr>
          <w:p w14:paraId="5EAEF0A2" w14:textId="77777777" w:rsidR="00153DCC" w:rsidRPr="00735EA2" w:rsidRDefault="00153DCC" w:rsidP="00E8348F">
            <w:pPr>
              <w:widowControl w:val="0"/>
              <w:jc w:val="right"/>
              <w:rPr>
                <w:sz w:val="21"/>
                <w:szCs w:val="21"/>
                <w:lang w:val="fr-CA"/>
              </w:rPr>
            </w:pPr>
            <w:r w:rsidRPr="00735EA2">
              <w:rPr>
                <w:sz w:val="21"/>
                <w:szCs w:val="21"/>
                <w:lang w:val="fr-CA"/>
              </w:rPr>
              <w:t>3</w:t>
            </w:r>
            <w:r w:rsidR="00354731" w:rsidRPr="00735EA2">
              <w:rPr>
                <w:sz w:val="21"/>
                <w:szCs w:val="21"/>
                <w:lang w:val="fr-CA"/>
              </w:rPr>
              <w:t>8 </w:t>
            </w:r>
            <w:r w:rsidRPr="00735EA2">
              <w:rPr>
                <w:sz w:val="21"/>
                <w:szCs w:val="21"/>
                <w:lang w:val="fr-CA"/>
              </w:rPr>
              <w:t>500</w:t>
            </w:r>
          </w:p>
        </w:tc>
        <w:tc>
          <w:tcPr>
            <w:tcW w:w="573" w:type="pct"/>
            <w:tcMar>
              <w:left w:w="57" w:type="dxa"/>
              <w:right w:w="173" w:type="dxa"/>
            </w:tcMar>
          </w:tcPr>
          <w:p w14:paraId="78525EED" w14:textId="77777777" w:rsidR="00153DCC" w:rsidRPr="00735EA2" w:rsidRDefault="00153DCC" w:rsidP="00E8348F">
            <w:pPr>
              <w:widowControl w:val="0"/>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000</w:t>
            </w:r>
          </w:p>
        </w:tc>
        <w:tc>
          <w:tcPr>
            <w:tcW w:w="572" w:type="pct"/>
          </w:tcPr>
          <w:p w14:paraId="0B108F67" w14:textId="77777777" w:rsidR="00153DCC" w:rsidRPr="00735EA2" w:rsidRDefault="00153DCC" w:rsidP="00E8348F">
            <w:pPr>
              <w:widowControl w:val="0"/>
              <w:jc w:val="right"/>
              <w:rPr>
                <w:sz w:val="21"/>
                <w:szCs w:val="21"/>
                <w:lang w:val="fr-CA"/>
              </w:rPr>
            </w:pPr>
            <w:r w:rsidRPr="00735EA2">
              <w:rPr>
                <w:sz w:val="21"/>
                <w:szCs w:val="21"/>
                <w:lang w:val="fr-CA"/>
              </w:rPr>
              <w:t>3</w:t>
            </w:r>
            <w:r w:rsidR="00354731" w:rsidRPr="00735EA2">
              <w:rPr>
                <w:sz w:val="21"/>
                <w:szCs w:val="21"/>
                <w:lang w:val="fr-CA"/>
              </w:rPr>
              <w:t>5 </w:t>
            </w:r>
            <w:r w:rsidRPr="00735EA2">
              <w:rPr>
                <w:sz w:val="21"/>
                <w:szCs w:val="21"/>
                <w:lang w:val="fr-CA"/>
              </w:rPr>
              <w:t>000</w:t>
            </w:r>
          </w:p>
        </w:tc>
      </w:tr>
      <w:tr w:rsidR="00153DCC" w:rsidRPr="00735EA2" w14:paraId="67D66A36" w14:textId="77777777" w:rsidTr="00E8348F">
        <w:tc>
          <w:tcPr>
            <w:tcW w:w="971" w:type="pct"/>
            <w:vMerge/>
            <w:tcMar>
              <w:left w:w="57" w:type="dxa"/>
              <w:right w:w="57" w:type="dxa"/>
            </w:tcMar>
          </w:tcPr>
          <w:p w14:paraId="3F599D95" w14:textId="77777777" w:rsidR="00153DCC" w:rsidRPr="00735EA2" w:rsidRDefault="00153DCC" w:rsidP="00E8348F">
            <w:pPr>
              <w:widowControl w:val="0"/>
              <w:rPr>
                <w:sz w:val="21"/>
                <w:szCs w:val="21"/>
                <w:lang w:val="fr-CA"/>
              </w:rPr>
            </w:pPr>
          </w:p>
        </w:tc>
        <w:tc>
          <w:tcPr>
            <w:tcW w:w="696" w:type="pct"/>
            <w:tcMar>
              <w:left w:w="57" w:type="dxa"/>
              <w:right w:w="57" w:type="dxa"/>
            </w:tcMar>
            <w:vAlign w:val="center"/>
          </w:tcPr>
          <w:p w14:paraId="6BFF3E4F" w14:textId="77777777" w:rsidR="00153DCC" w:rsidRPr="00735EA2" w:rsidRDefault="00B840F8" w:rsidP="00B840F8">
            <w:pPr>
              <w:widowControl w:val="0"/>
              <w:rPr>
                <w:sz w:val="21"/>
                <w:szCs w:val="21"/>
                <w:lang w:val="fr-CA"/>
              </w:rPr>
            </w:pPr>
            <w:r w:rsidRPr="00735EA2">
              <w:rPr>
                <w:sz w:val="21"/>
                <w:szCs w:val="21"/>
                <w:lang w:val="fr-CA"/>
              </w:rPr>
              <w:t>t</w:t>
            </w:r>
            <w:r w:rsidR="00E74E1F" w:rsidRPr="00735EA2">
              <w:rPr>
                <w:sz w:val="21"/>
                <w:szCs w:val="21"/>
                <w:lang w:val="fr-CA"/>
              </w:rPr>
              <w:t>onnes PAO</w:t>
            </w:r>
          </w:p>
        </w:tc>
        <w:tc>
          <w:tcPr>
            <w:tcW w:w="470" w:type="pct"/>
            <w:tcMar>
              <w:left w:w="57" w:type="dxa"/>
              <w:right w:w="173" w:type="dxa"/>
            </w:tcMar>
          </w:tcPr>
          <w:p w14:paraId="3A064D18"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2 </w:t>
            </w:r>
            <w:r w:rsidR="00153DCC" w:rsidRPr="00735EA2">
              <w:rPr>
                <w:color w:val="000000"/>
                <w:sz w:val="21"/>
                <w:szCs w:val="21"/>
                <w:lang w:val="fr-CA" w:eastAsia="en-CA"/>
              </w:rPr>
              <w:t>249</w:t>
            </w:r>
          </w:p>
        </w:tc>
        <w:tc>
          <w:tcPr>
            <w:tcW w:w="573" w:type="pct"/>
            <w:tcMar>
              <w:left w:w="57" w:type="dxa"/>
              <w:right w:w="173" w:type="dxa"/>
            </w:tcMar>
          </w:tcPr>
          <w:p w14:paraId="1EC856E1"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1 </w:t>
            </w:r>
            <w:r w:rsidR="00153DCC" w:rsidRPr="00735EA2">
              <w:rPr>
                <w:color w:val="000000"/>
                <w:sz w:val="21"/>
                <w:szCs w:val="21"/>
                <w:lang w:val="fr-CA" w:eastAsia="en-CA"/>
              </w:rPr>
              <w:t>761</w:t>
            </w:r>
          </w:p>
        </w:tc>
        <w:tc>
          <w:tcPr>
            <w:tcW w:w="573" w:type="pct"/>
            <w:tcMar>
              <w:left w:w="57" w:type="dxa"/>
              <w:right w:w="173" w:type="dxa"/>
            </w:tcMar>
          </w:tcPr>
          <w:p w14:paraId="06B9C252" w14:textId="77777777" w:rsidR="00153DCC" w:rsidRPr="00735EA2" w:rsidRDefault="00354731" w:rsidP="00E8348F">
            <w:pPr>
              <w:widowControl w:val="0"/>
              <w:jc w:val="right"/>
              <w:rPr>
                <w:sz w:val="21"/>
                <w:szCs w:val="21"/>
                <w:lang w:val="fr-CA"/>
              </w:rPr>
            </w:pPr>
            <w:r w:rsidRPr="00735EA2">
              <w:rPr>
                <w:sz w:val="21"/>
                <w:szCs w:val="21"/>
                <w:lang w:val="fr-CA"/>
              </w:rPr>
              <w:t>2 </w:t>
            </w:r>
            <w:r w:rsidR="00153DCC" w:rsidRPr="00735EA2">
              <w:rPr>
                <w:sz w:val="21"/>
                <w:szCs w:val="21"/>
                <w:lang w:val="fr-CA"/>
              </w:rPr>
              <w:t>043</w:t>
            </w:r>
          </w:p>
        </w:tc>
        <w:tc>
          <w:tcPr>
            <w:tcW w:w="573" w:type="pct"/>
            <w:shd w:val="clear" w:color="auto" w:fill="auto"/>
            <w:tcMar>
              <w:left w:w="57" w:type="dxa"/>
              <w:right w:w="173" w:type="dxa"/>
            </w:tcMar>
          </w:tcPr>
          <w:p w14:paraId="1F606955" w14:textId="77777777" w:rsidR="00153DCC" w:rsidRPr="00735EA2" w:rsidRDefault="00354731" w:rsidP="00E8348F">
            <w:pPr>
              <w:widowControl w:val="0"/>
              <w:jc w:val="right"/>
              <w:rPr>
                <w:sz w:val="21"/>
                <w:szCs w:val="21"/>
                <w:lang w:val="fr-CA"/>
              </w:rPr>
            </w:pPr>
            <w:r w:rsidRPr="00735EA2">
              <w:rPr>
                <w:sz w:val="21"/>
                <w:szCs w:val="21"/>
                <w:lang w:val="fr-CA"/>
              </w:rPr>
              <w:t>2 </w:t>
            </w:r>
            <w:r w:rsidR="00153DCC" w:rsidRPr="00735EA2">
              <w:rPr>
                <w:sz w:val="21"/>
                <w:szCs w:val="21"/>
                <w:lang w:val="fr-CA"/>
              </w:rPr>
              <w:t>213</w:t>
            </w:r>
          </w:p>
        </w:tc>
        <w:tc>
          <w:tcPr>
            <w:tcW w:w="573" w:type="pct"/>
            <w:tcMar>
              <w:left w:w="57" w:type="dxa"/>
              <w:right w:w="173" w:type="dxa"/>
            </w:tcMar>
          </w:tcPr>
          <w:p w14:paraId="50B5956E"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1 </w:t>
            </w:r>
            <w:r w:rsidR="00153DCC" w:rsidRPr="00735EA2">
              <w:rPr>
                <w:color w:val="000000"/>
                <w:sz w:val="21"/>
                <w:szCs w:val="21"/>
                <w:lang w:val="fr-CA" w:eastAsia="en-CA"/>
              </w:rPr>
              <w:t>920</w:t>
            </w:r>
          </w:p>
        </w:tc>
        <w:tc>
          <w:tcPr>
            <w:tcW w:w="572" w:type="pct"/>
          </w:tcPr>
          <w:p w14:paraId="61327599" w14:textId="77777777" w:rsidR="00153DCC" w:rsidRPr="00735EA2" w:rsidRDefault="00354731" w:rsidP="00E8348F">
            <w:pPr>
              <w:widowControl w:val="0"/>
              <w:jc w:val="right"/>
              <w:rPr>
                <w:color w:val="000000"/>
                <w:sz w:val="21"/>
                <w:szCs w:val="21"/>
                <w:lang w:val="fr-CA" w:eastAsia="en-CA"/>
              </w:rPr>
            </w:pPr>
            <w:r w:rsidRPr="00735EA2">
              <w:rPr>
                <w:color w:val="000000"/>
                <w:sz w:val="21"/>
                <w:szCs w:val="21"/>
                <w:lang w:val="fr-CA" w:eastAsia="en-CA"/>
              </w:rPr>
              <w:t>1 </w:t>
            </w:r>
            <w:r w:rsidR="00153DCC" w:rsidRPr="00735EA2">
              <w:rPr>
                <w:color w:val="000000"/>
                <w:sz w:val="21"/>
                <w:szCs w:val="21"/>
                <w:lang w:val="fr-CA" w:eastAsia="en-CA"/>
              </w:rPr>
              <w:t>995</w:t>
            </w:r>
          </w:p>
        </w:tc>
      </w:tr>
      <w:tr w:rsidR="00153DCC" w:rsidRPr="00735EA2" w14:paraId="0B034EBB" w14:textId="77777777" w:rsidTr="00E8348F">
        <w:tc>
          <w:tcPr>
            <w:tcW w:w="971" w:type="pct"/>
            <w:vMerge w:val="restart"/>
            <w:tcMar>
              <w:left w:w="57" w:type="dxa"/>
              <w:right w:w="57" w:type="dxa"/>
            </w:tcMar>
          </w:tcPr>
          <w:p w14:paraId="27B58E95" w14:textId="77777777" w:rsidR="00153DCC" w:rsidRPr="00735EA2" w:rsidRDefault="00F90D0B" w:rsidP="00E8348F">
            <w:pPr>
              <w:widowControl w:val="0"/>
              <w:jc w:val="left"/>
              <w:rPr>
                <w:sz w:val="21"/>
                <w:szCs w:val="21"/>
                <w:lang w:val="fr-CA"/>
              </w:rPr>
            </w:pPr>
            <w:r w:rsidRPr="00735EA2">
              <w:rPr>
                <w:sz w:val="21"/>
                <w:szCs w:val="21"/>
                <w:lang w:val="fr-CA"/>
              </w:rPr>
              <w:t xml:space="preserve">Consommation maximale </w:t>
            </w:r>
            <w:r w:rsidR="00CF5A1B" w:rsidRPr="00735EA2">
              <w:rPr>
                <w:sz w:val="21"/>
                <w:szCs w:val="21"/>
                <w:lang w:val="fr-CA"/>
              </w:rPr>
              <w:t>admissible</w:t>
            </w:r>
            <w:r w:rsidR="00153DCC" w:rsidRPr="00735EA2">
              <w:rPr>
                <w:sz w:val="21"/>
                <w:szCs w:val="21"/>
                <w:lang w:val="fr-CA"/>
              </w:rPr>
              <w:t>**</w:t>
            </w:r>
          </w:p>
        </w:tc>
        <w:tc>
          <w:tcPr>
            <w:tcW w:w="696" w:type="pct"/>
            <w:tcMar>
              <w:left w:w="57" w:type="dxa"/>
              <w:right w:w="57" w:type="dxa"/>
            </w:tcMar>
            <w:vAlign w:val="center"/>
          </w:tcPr>
          <w:p w14:paraId="7B2BB25B" w14:textId="77777777" w:rsidR="00153DCC" w:rsidRPr="00735EA2" w:rsidRDefault="00B840F8" w:rsidP="00B840F8">
            <w:pPr>
              <w:widowControl w:val="0"/>
              <w:rPr>
                <w:sz w:val="21"/>
                <w:szCs w:val="21"/>
                <w:lang w:val="fr-CA"/>
              </w:rPr>
            </w:pPr>
            <w:r w:rsidRPr="00735EA2">
              <w:rPr>
                <w:sz w:val="21"/>
                <w:szCs w:val="21"/>
                <w:lang w:val="fr-CA"/>
              </w:rPr>
              <w:t>t</w:t>
            </w:r>
            <w:r w:rsidR="00153DCC" w:rsidRPr="00735EA2">
              <w:rPr>
                <w:sz w:val="21"/>
                <w:szCs w:val="21"/>
                <w:lang w:val="fr-CA"/>
              </w:rPr>
              <w:t>m</w:t>
            </w:r>
          </w:p>
        </w:tc>
        <w:tc>
          <w:tcPr>
            <w:tcW w:w="470" w:type="pct"/>
            <w:tcMar>
              <w:left w:w="57" w:type="dxa"/>
              <w:right w:w="173" w:type="dxa"/>
            </w:tcMar>
          </w:tcPr>
          <w:p w14:paraId="56665128" w14:textId="77777777" w:rsidR="00153DCC" w:rsidRPr="00735EA2" w:rsidRDefault="00153DCC" w:rsidP="00E8348F">
            <w:pPr>
              <w:widowControl w:val="0"/>
              <w:jc w:val="right"/>
              <w:rPr>
                <w:sz w:val="21"/>
                <w:szCs w:val="21"/>
                <w:lang w:val="fr-CA"/>
              </w:rPr>
            </w:pPr>
            <w:r w:rsidRPr="00735EA2">
              <w:rPr>
                <w:color w:val="000000"/>
                <w:sz w:val="21"/>
                <w:szCs w:val="21"/>
                <w:lang w:val="fr-CA" w:eastAsia="en-CA"/>
              </w:rPr>
              <w:t>4</w:t>
            </w:r>
            <w:r w:rsidR="00354731" w:rsidRPr="00735EA2">
              <w:rPr>
                <w:color w:val="000000"/>
                <w:sz w:val="21"/>
                <w:szCs w:val="21"/>
                <w:lang w:val="fr-CA" w:eastAsia="en-CA"/>
              </w:rPr>
              <w:t>3 </w:t>
            </w:r>
            <w:r w:rsidRPr="00735EA2">
              <w:rPr>
                <w:color w:val="000000"/>
                <w:sz w:val="21"/>
                <w:szCs w:val="21"/>
                <w:lang w:val="fr-CA" w:eastAsia="en-CA"/>
              </w:rPr>
              <w:t>051</w:t>
            </w:r>
          </w:p>
        </w:tc>
        <w:tc>
          <w:tcPr>
            <w:tcW w:w="573" w:type="pct"/>
            <w:tcMar>
              <w:left w:w="57" w:type="dxa"/>
              <w:right w:w="173" w:type="dxa"/>
            </w:tcMar>
          </w:tcPr>
          <w:p w14:paraId="2E444E5D" w14:textId="77777777" w:rsidR="00153DCC" w:rsidRPr="00735EA2" w:rsidRDefault="00153DCC" w:rsidP="00E8348F">
            <w:pPr>
              <w:widowControl w:val="0"/>
              <w:jc w:val="right"/>
              <w:rPr>
                <w:sz w:val="21"/>
                <w:szCs w:val="21"/>
                <w:lang w:val="fr-CA"/>
              </w:rPr>
            </w:pPr>
            <w:r w:rsidRPr="00735EA2">
              <w:rPr>
                <w:color w:val="000000"/>
                <w:sz w:val="21"/>
                <w:szCs w:val="21"/>
                <w:lang w:val="fr-CA" w:eastAsia="en-CA"/>
              </w:rPr>
              <w:t>3</w:t>
            </w:r>
            <w:r w:rsidR="00354731" w:rsidRPr="00735EA2">
              <w:rPr>
                <w:color w:val="000000"/>
                <w:sz w:val="21"/>
                <w:szCs w:val="21"/>
                <w:lang w:val="fr-CA" w:eastAsia="en-CA"/>
              </w:rPr>
              <w:t>8 </w:t>
            </w:r>
            <w:r w:rsidRPr="00735EA2">
              <w:rPr>
                <w:color w:val="000000"/>
                <w:sz w:val="21"/>
                <w:szCs w:val="21"/>
                <w:lang w:val="fr-CA" w:eastAsia="en-CA"/>
              </w:rPr>
              <w:t>746</w:t>
            </w:r>
          </w:p>
        </w:tc>
        <w:tc>
          <w:tcPr>
            <w:tcW w:w="573" w:type="pct"/>
            <w:tcMar>
              <w:left w:w="57" w:type="dxa"/>
              <w:right w:w="173" w:type="dxa"/>
            </w:tcMar>
          </w:tcPr>
          <w:p w14:paraId="0D7F0FAB" w14:textId="77777777" w:rsidR="00153DCC" w:rsidRPr="00735EA2" w:rsidRDefault="00153DCC" w:rsidP="00E8348F">
            <w:pPr>
              <w:widowControl w:val="0"/>
              <w:jc w:val="right"/>
              <w:rPr>
                <w:sz w:val="21"/>
                <w:szCs w:val="21"/>
                <w:lang w:val="fr-CA"/>
              </w:rPr>
            </w:pPr>
            <w:r w:rsidRPr="00735EA2">
              <w:rPr>
                <w:color w:val="000000"/>
                <w:sz w:val="21"/>
                <w:szCs w:val="21"/>
                <w:lang w:val="fr-CA" w:eastAsia="en-CA"/>
              </w:rPr>
              <w:t>3</w:t>
            </w:r>
            <w:r w:rsidR="00354731" w:rsidRPr="00735EA2">
              <w:rPr>
                <w:color w:val="000000"/>
                <w:sz w:val="21"/>
                <w:szCs w:val="21"/>
                <w:lang w:val="fr-CA" w:eastAsia="en-CA"/>
              </w:rPr>
              <w:t>8 </w:t>
            </w:r>
            <w:r w:rsidRPr="00735EA2">
              <w:rPr>
                <w:color w:val="000000"/>
                <w:sz w:val="21"/>
                <w:szCs w:val="21"/>
                <w:lang w:val="fr-CA" w:eastAsia="en-CA"/>
              </w:rPr>
              <w:t>746</w:t>
            </w:r>
          </w:p>
        </w:tc>
        <w:tc>
          <w:tcPr>
            <w:tcW w:w="573" w:type="pct"/>
            <w:tcMar>
              <w:left w:w="57" w:type="dxa"/>
              <w:right w:w="173" w:type="dxa"/>
            </w:tcMar>
          </w:tcPr>
          <w:p w14:paraId="5E88CA57" w14:textId="77777777" w:rsidR="00153DCC" w:rsidRPr="00735EA2" w:rsidRDefault="00153DCC" w:rsidP="00E8348F">
            <w:pPr>
              <w:widowControl w:val="0"/>
              <w:jc w:val="right"/>
              <w:rPr>
                <w:color w:val="000000"/>
                <w:sz w:val="21"/>
                <w:szCs w:val="21"/>
                <w:lang w:val="fr-CA" w:eastAsia="en-CA"/>
              </w:rPr>
            </w:pPr>
            <w:r w:rsidRPr="00735EA2">
              <w:rPr>
                <w:color w:val="000000"/>
                <w:sz w:val="21"/>
                <w:szCs w:val="21"/>
                <w:lang w:val="fr-CA" w:eastAsia="en-CA"/>
              </w:rPr>
              <w:t>3</w:t>
            </w:r>
            <w:r w:rsidR="00354731" w:rsidRPr="00735EA2">
              <w:rPr>
                <w:color w:val="000000"/>
                <w:sz w:val="21"/>
                <w:szCs w:val="21"/>
                <w:lang w:val="fr-CA" w:eastAsia="en-CA"/>
              </w:rPr>
              <w:t>8 </w:t>
            </w:r>
            <w:r w:rsidRPr="00735EA2">
              <w:rPr>
                <w:color w:val="000000"/>
                <w:sz w:val="21"/>
                <w:szCs w:val="21"/>
                <w:lang w:val="fr-CA" w:eastAsia="en-CA"/>
              </w:rPr>
              <w:t>746</w:t>
            </w:r>
          </w:p>
        </w:tc>
        <w:tc>
          <w:tcPr>
            <w:tcW w:w="573" w:type="pct"/>
            <w:tcMar>
              <w:left w:w="57" w:type="dxa"/>
              <w:right w:w="173" w:type="dxa"/>
            </w:tcMar>
          </w:tcPr>
          <w:p w14:paraId="40C766CA" w14:textId="77777777" w:rsidR="00153DCC" w:rsidRPr="00735EA2" w:rsidRDefault="00153DCC" w:rsidP="00E8348F">
            <w:pPr>
              <w:widowControl w:val="0"/>
              <w:jc w:val="right"/>
              <w:rPr>
                <w:color w:val="000000"/>
                <w:sz w:val="21"/>
                <w:szCs w:val="21"/>
                <w:lang w:val="fr-CA" w:eastAsia="en-CA"/>
              </w:rPr>
            </w:pPr>
            <w:r w:rsidRPr="00735EA2">
              <w:rPr>
                <w:color w:val="000000"/>
                <w:sz w:val="21"/>
                <w:szCs w:val="21"/>
                <w:lang w:val="fr-CA" w:eastAsia="en-CA"/>
              </w:rPr>
              <w:t>3</w:t>
            </w:r>
            <w:r w:rsidR="00354731" w:rsidRPr="00735EA2">
              <w:rPr>
                <w:color w:val="000000"/>
                <w:sz w:val="21"/>
                <w:szCs w:val="21"/>
                <w:lang w:val="fr-CA" w:eastAsia="en-CA"/>
              </w:rPr>
              <w:t>4 </w:t>
            </w:r>
            <w:r w:rsidRPr="00735EA2">
              <w:rPr>
                <w:color w:val="000000"/>
                <w:sz w:val="21"/>
                <w:szCs w:val="21"/>
                <w:lang w:val="fr-CA" w:eastAsia="en-CA"/>
              </w:rPr>
              <w:t>441</w:t>
            </w:r>
          </w:p>
        </w:tc>
        <w:tc>
          <w:tcPr>
            <w:tcW w:w="572" w:type="pct"/>
          </w:tcPr>
          <w:p w14:paraId="3CBF1E89" w14:textId="77777777" w:rsidR="00153DCC" w:rsidRPr="00735EA2" w:rsidRDefault="00153DCC" w:rsidP="00E8348F">
            <w:pPr>
              <w:widowControl w:val="0"/>
              <w:jc w:val="right"/>
              <w:rPr>
                <w:color w:val="000000"/>
                <w:sz w:val="21"/>
                <w:szCs w:val="21"/>
                <w:lang w:val="fr-CA" w:eastAsia="en-CA"/>
              </w:rPr>
            </w:pPr>
            <w:r w:rsidRPr="00735EA2">
              <w:rPr>
                <w:color w:val="000000"/>
                <w:sz w:val="21"/>
                <w:szCs w:val="21"/>
                <w:lang w:val="fr-CA" w:eastAsia="en-CA"/>
              </w:rPr>
              <w:t>3</w:t>
            </w:r>
            <w:r w:rsidR="00354731" w:rsidRPr="00735EA2">
              <w:rPr>
                <w:color w:val="000000"/>
                <w:sz w:val="21"/>
                <w:szCs w:val="21"/>
                <w:lang w:val="fr-CA" w:eastAsia="en-CA"/>
              </w:rPr>
              <w:t>4 </w:t>
            </w:r>
            <w:r w:rsidRPr="00735EA2">
              <w:rPr>
                <w:color w:val="000000"/>
                <w:sz w:val="21"/>
                <w:szCs w:val="21"/>
                <w:lang w:val="fr-CA" w:eastAsia="en-CA"/>
              </w:rPr>
              <w:t>441</w:t>
            </w:r>
          </w:p>
        </w:tc>
      </w:tr>
      <w:tr w:rsidR="00153DCC" w:rsidRPr="00735EA2" w14:paraId="5481CD03" w14:textId="77777777" w:rsidTr="00E8348F">
        <w:tc>
          <w:tcPr>
            <w:tcW w:w="971" w:type="pct"/>
            <w:vMerge/>
            <w:tcBorders>
              <w:bottom w:val="single" w:sz="4" w:space="0" w:color="auto"/>
            </w:tcBorders>
            <w:tcMar>
              <w:left w:w="57" w:type="dxa"/>
              <w:right w:w="57" w:type="dxa"/>
            </w:tcMar>
          </w:tcPr>
          <w:p w14:paraId="18F0110F" w14:textId="77777777" w:rsidR="00153DCC" w:rsidRPr="00735EA2" w:rsidRDefault="00153DCC" w:rsidP="00E8348F">
            <w:pPr>
              <w:widowControl w:val="0"/>
              <w:rPr>
                <w:sz w:val="21"/>
                <w:szCs w:val="21"/>
                <w:lang w:val="fr-CA"/>
              </w:rPr>
            </w:pPr>
          </w:p>
        </w:tc>
        <w:tc>
          <w:tcPr>
            <w:tcW w:w="696" w:type="pct"/>
            <w:tcBorders>
              <w:bottom w:val="single" w:sz="4" w:space="0" w:color="auto"/>
            </w:tcBorders>
            <w:tcMar>
              <w:left w:w="57" w:type="dxa"/>
              <w:right w:w="57" w:type="dxa"/>
            </w:tcMar>
            <w:vAlign w:val="center"/>
          </w:tcPr>
          <w:p w14:paraId="4CCB3DF9" w14:textId="77777777" w:rsidR="00153DCC" w:rsidRPr="00735EA2" w:rsidRDefault="00B840F8" w:rsidP="00B840F8">
            <w:pPr>
              <w:widowControl w:val="0"/>
              <w:rPr>
                <w:sz w:val="21"/>
                <w:szCs w:val="21"/>
                <w:lang w:val="fr-CA"/>
              </w:rPr>
            </w:pPr>
            <w:r w:rsidRPr="00735EA2">
              <w:rPr>
                <w:sz w:val="21"/>
                <w:szCs w:val="21"/>
                <w:lang w:val="fr-CA"/>
              </w:rPr>
              <w:t>t</w:t>
            </w:r>
            <w:r w:rsidR="00E74E1F" w:rsidRPr="00735EA2">
              <w:rPr>
                <w:sz w:val="21"/>
                <w:szCs w:val="21"/>
                <w:lang w:val="fr-CA"/>
              </w:rPr>
              <w:t>onnes PAO</w:t>
            </w:r>
          </w:p>
        </w:tc>
        <w:tc>
          <w:tcPr>
            <w:tcW w:w="470" w:type="pct"/>
            <w:tcMar>
              <w:left w:w="57" w:type="dxa"/>
              <w:right w:w="173" w:type="dxa"/>
            </w:tcMar>
          </w:tcPr>
          <w:p w14:paraId="2C1544E9"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2 </w:t>
            </w:r>
            <w:r w:rsidR="00153DCC" w:rsidRPr="00735EA2">
              <w:rPr>
                <w:color w:val="000000"/>
                <w:sz w:val="21"/>
                <w:szCs w:val="21"/>
                <w:lang w:val="fr-CA" w:eastAsia="en-CA"/>
              </w:rPr>
              <w:t>540</w:t>
            </w:r>
          </w:p>
        </w:tc>
        <w:tc>
          <w:tcPr>
            <w:tcW w:w="573" w:type="pct"/>
            <w:tcMar>
              <w:left w:w="57" w:type="dxa"/>
              <w:right w:w="173" w:type="dxa"/>
            </w:tcMar>
          </w:tcPr>
          <w:p w14:paraId="4701751D"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2 </w:t>
            </w:r>
            <w:r w:rsidR="00153DCC" w:rsidRPr="00735EA2">
              <w:rPr>
                <w:color w:val="000000"/>
                <w:sz w:val="21"/>
                <w:szCs w:val="21"/>
                <w:lang w:val="fr-CA" w:eastAsia="en-CA"/>
              </w:rPr>
              <w:t>286</w:t>
            </w:r>
          </w:p>
        </w:tc>
        <w:tc>
          <w:tcPr>
            <w:tcW w:w="573" w:type="pct"/>
            <w:tcMar>
              <w:left w:w="57" w:type="dxa"/>
              <w:right w:w="173" w:type="dxa"/>
            </w:tcMar>
          </w:tcPr>
          <w:p w14:paraId="1DF6A48A"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2 </w:t>
            </w:r>
            <w:r w:rsidR="00153DCC" w:rsidRPr="00735EA2">
              <w:rPr>
                <w:color w:val="000000"/>
                <w:sz w:val="21"/>
                <w:szCs w:val="21"/>
                <w:lang w:val="fr-CA" w:eastAsia="en-CA"/>
              </w:rPr>
              <w:t>286</w:t>
            </w:r>
          </w:p>
        </w:tc>
        <w:tc>
          <w:tcPr>
            <w:tcW w:w="573" w:type="pct"/>
            <w:tcMar>
              <w:left w:w="57" w:type="dxa"/>
              <w:right w:w="173" w:type="dxa"/>
            </w:tcMar>
          </w:tcPr>
          <w:p w14:paraId="1A131528" w14:textId="77777777" w:rsidR="00153DCC" w:rsidRPr="00735EA2" w:rsidRDefault="00354731" w:rsidP="00E8348F">
            <w:pPr>
              <w:widowControl w:val="0"/>
              <w:jc w:val="right"/>
              <w:rPr>
                <w:color w:val="000000"/>
                <w:sz w:val="21"/>
                <w:szCs w:val="21"/>
                <w:lang w:val="fr-CA" w:eastAsia="en-CA"/>
              </w:rPr>
            </w:pPr>
            <w:r w:rsidRPr="00735EA2">
              <w:rPr>
                <w:color w:val="000000"/>
                <w:sz w:val="21"/>
                <w:szCs w:val="21"/>
                <w:lang w:val="fr-CA" w:eastAsia="en-CA"/>
              </w:rPr>
              <w:t>2 </w:t>
            </w:r>
            <w:r w:rsidR="00153DCC" w:rsidRPr="00735EA2">
              <w:rPr>
                <w:color w:val="000000"/>
                <w:sz w:val="21"/>
                <w:szCs w:val="21"/>
                <w:lang w:val="fr-CA" w:eastAsia="en-CA"/>
              </w:rPr>
              <w:t>286</w:t>
            </w:r>
          </w:p>
        </w:tc>
        <w:tc>
          <w:tcPr>
            <w:tcW w:w="573" w:type="pct"/>
            <w:tcMar>
              <w:left w:w="57" w:type="dxa"/>
              <w:right w:w="173" w:type="dxa"/>
            </w:tcMar>
          </w:tcPr>
          <w:p w14:paraId="691F5CE5" w14:textId="77777777" w:rsidR="00153DCC" w:rsidRPr="00735EA2" w:rsidRDefault="00354731" w:rsidP="00E8348F">
            <w:pPr>
              <w:widowControl w:val="0"/>
              <w:jc w:val="right"/>
              <w:rPr>
                <w:color w:val="000000"/>
                <w:sz w:val="21"/>
                <w:szCs w:val="21"/>
                <w:lang w:val="fr-CA" w:eastAsia="en-CA"/>
              </w:rPr>
            </w:pPr>
            <w:r w:rsidRPr="00735EA2">
              <w:rPr>
                <w:color w:val="000000"/>
                <w:sz w:val="21"/>
                <w:szCs w:val="21"/>
                <w:lang w:val="fr-CA" w:eastAsia="en-CA"/>
              </w:rPr>
              <w:t>2 </w:t>
            </w:r>
            <w:r w:rsidR="00153DCC" w:rsidRPr="00735EA2">
              <w:rPr>
                <w:color w:val="000000"/>
                <w:sz w:val="21"/>
                <w:szCs w:val="21"/>
                <w:lang w:val="fr-CA" w:eastAsia="en-CA"/>
              </w:rPr>
              <w:t>032</w:t>
            </w:r>
          </w:p>
        </w:tc>
        <w:tc>
          <w:tcPr>
            <w:tcW w:w="572" w:type="pct"/>
          </w:tcPr>
          <w:p w14:paraId="733BB453" w14:textId="77777777" w:rsidR="00153DCC" w:rsidRPr="00735EA2" w:rsidRDefault="00354731" w:rsidP="00E8348F">
            <w:pPr>
              <w:widowControl w:val="0"/>
              <w:jc w:val="right"/>
              <w:rPr>
                <w:color w:val="000000"/>
                <w:sz w:val="21"/>
                <w:szCs w:val="21"/>
                <w:lang w:val="fr-CA" w:eastAsia="en-CA"/>
              </w:rPr>
            </w:pPr>
            <w:r w:rsidRPr="00735EA2">
              <w:rPr>
                <w:color w:val="000000"/>
                <w:sz w:val="21"/>
                <w:szCs w:val="21"/>
                <w:lang w:val="fr-CA" w:eastAsia="en-CA"/>
              </w:rPr>
              <w:t>2 </w:t>
            </w:r>
            <w:r w:rsidR="00153DCC" w:rsidRPr="00735EA2">
              <w:rPr>
                <w:color w:val="000000"/>
                <w:sz w:val="21"/>
                <w:szCs w:val="21"/>
                <w:lang w:val="fr-CA" w:eastAsia="en-CA"/>
              </w:rPr>
              <w:t>032</w:t>
            </w:r>
          </w:p>
        </w:tc>
      </w:tr>
      <w:tr w:rsidR="00153DCC" w:rsidRPr="00735EA2" w14:paraId="0CFD8C31" w14:textId="77777777" w:rsidTr="00E8348F">
        <w:tc>
          <w:tcPr>
            <w:tcW w:w="971" w:type="pct"/>
            <w:vMerge w:val="restart"/>
            <w:tcBorders>
              <w:bottom w:val="single" w:sz="4" w:space="0" w:color="auto"/>
            </w:tcBorders>
            <w:tcMar>
              <w:left w:w="57" w:type="dxa"/>
              <w:right w:w="57" w:type="dxa"/>
            </w:tcMar>
          </w:tcPr>
          <w:p w14:paraId="12A2C57B" w14:textId="77777777" w:rsidR="00153DCC" w:rsidRPr="00735EA2" w:rsidRDefault="00C2024E" w:rsidP="00C2024E">
            <w:pPr>
              <w:widowControl w:val="0"/>
              <w:rPr>
                <w:sz w:val="21"/>
                <w:szCs w:val="21"/>
                <w:lang w:val="fr-CA"/>
              </w:rPr>
            </w:pPr>
            <w:r w:rsidRPr="00735EA2">
              <w:rPr>
                <w:sz w:val="21"/>
                <w:szCs w:val="21"/>
                <w:lang w:val="fr-CA"/>
              </w:rPr>
              <w:t>Objectif d’é</w:t>
            </w:r>
            <w:r w:rsidR="00F972AF" w:rsidRPr="00735EA2">
              <w:rPr>
                <w:sz w:val="21"/>
                <w:szCs w:val="21"/>
                <w:lang w:val="fr-CA"/>
              </w:rPr>
              <w:t>limination</w:t>
            </w:r>
            <w:r w:rsidR="00153DCC" w:rsidRPr="00735EA2">
              <w:rPr>
                <w:sz w:val="21"/>
                <w:szCs w:val="21"/>
                <w:lang w:val="fr-CA"/>
              </w:rPr>
              <w:t xml:space="preserve"> </w:t>
            </w:r>
          </w:p>
        </w:tc>
        <w:tc>
          <w:tcPr>
            <w:tcW w:w="696" w:type="pct"/>
            <w:tcBorders>
              <w:bottom w:val="single" w:sz="4" w:space="0" w:color="auto"/>
            </w:tcBorders>
            <w:tcMar>
              <w:left w:w="57" w:type="dxa"/>
              <w:right w:w="57" w:type="dxa"/>
            </w:tcMar>
            <w:vAlign w:val="center"/>
          </w:tcPr>
          <w:p w14:paraId="097ECDEA" w14:textId="77777777" w:rsidR="00153DCC" w:rsidRPr="00735EA2" w:rsidRDefault="00B840F8" w:rsidP="00B840F8">
            <w:pPr>
              <w:widowControl w:val="0"/>
              <w:rPr>
                <w:sz w:val="21"/>
                <w:szCs w:val="21"/>
                <w:lang w:val="fr-CA"/>
              </w:rPr>
            </w:pPr>
            <w:r w:rsidRPr="00735EA2">
              <w:rPr>
                <w:sz w:val="21"/>
                <w:szCs w:val="21"/>
                <w:lang w:val="fr-CA"/>
              </w:rPr>
              <w:t>t</w:t>
            </w:r>
            <w:r w:rsidR="00153DCC" w:rsidRPr="00735EA2">
              <w:rPr>
                <w:sz w:val="21"/>
                <w:szCs w:val="21"/>
                <w:lang w:val="fr-CA"/>
              </w:rPr>
              <w:t>m</w:t>
            </w:r>
          </w:p>
        </w:tc>
        <w:tc>
          <w:tcPr>
            <w:tcW w:w="470" w:type="pct"/>
            <w:tcMar>
              <w:left w:w="57" w:type="dxa"/>
              <w:right w:w="173" w:type="dxa"/>
            </w:tcMar>
          </w:tcPr>
          <w:p w14:paraId="60AE2F65" w14:textId="77777777" w:rsidR="00153DCC" w:rsidRPr="00735EA2" w:rsidRDefault="00C3657B" w:rsidP="00E8348F">
            <w:pPr>
              <w:widowControl w:val="0"/>
              <w:jc w:val="right"/>
              <w:rPr>
                <w:sz w:val="21"/>
                <w:szCs w:val="21"/>
                <w:lang w:val="fr-CA"/>
              </w:rPr>
            </w:pPr>
            <w:r w:rsidRPr="00735EA2">
              <w:rPr>
                <w:color w:val="000000"/>
                <w:sz w:val="21"/>
                <w:szCs w:val="21"/>
                <w:lang w:val="fr-CA" w:eastAsia="en-CA"/>
              </w:rPr>
              <w:t>s.o.</w:t>
            </w:r>
          </w:p>
        </w:tc>
        <w:tc>
          <w:tcPr>
            <w:tcW w:w="573" w:type="pct"/>
            <w:tcMar>
              <w:left w:w="57" w:type="dxa"/>
              <w:right w:w="173" w:type="dxa"/>
            </w:tcMar>
          </w:tcPr>
          <w:p w14:paraId="155D2809" w14:textId="77777777" w:rsidR="00153DCC" w:rsidRPr="00735EA2" w:rsidRDefault="00354731" w:rsidP="00E8348F">
            <w:pPr>
              <w:widowControl w:val="0"/>
              <w:jc w:val="right"/>
              <w:rPr>
                <w:sz w:val="21"/>
                <w:szCs w:val="21"/>
                <w:lang w:val="fr-CA"/>
              </w:rPr>
            </w:pPr>
            <w:r w:rsidRPr="00735EA2">
              <w:rPr>
                <w:color w:val="000000"/>
                <w:sz w:val="21"/>
                <w:szCs w:val="21"/>
                <w:lang w:val="fr-CA" w:eastAsia="en-CA"/>
              </w:rPr>
              <w:t>4 </w:t>
            </w:r>
            <w:r w:rsidR="00153DCC" w:rsidRPr="00735EA2">
              <w:rPr>
                <w:color w:val="000000"/>
                <w:sz w:val="21"/>
                <w:szCs w:val="21"/>
                <w:lang w:val="fr-CA" w:eastAsia="en-CA"/>
              </w:rPr>
              <w:t>305</w:t>
            </w:r>
          </w:p>
        </w:tc>
        <w:tc>
          <w:tcPr>
            <w:tcW w:w="573" w:type="pct"/>
            <w:tcMar>
              <w:left w:w="57" w:type="dxa"/>
              <w:right w:w="173" w:type="dxa"/>
            </w:tcMar>
          </w:tcPr>
          <w:p w14:paraId="31D59BCA" w14:textId="77777777" w:rsidR="00153DCC" w:rsidRPr="00735EA2" w:rsidRDefault="00C3657B" w:rsidP="00E8348F">
            <w:pPr>
              <w:widowControl w:val="0"/>
              <w:jc w:val="right"/>
              <w:rPr>
                <w:sz w:val="21"/>
                <w:szCs w:val="21"/>
                <w:lang w:val="fr-CA"/>
              </w:rPr>
            </w:pPr>
            <w:r w:rsidRPr="00735EA2">
              <w:rPr>
                <w:sz w:val="21"/>
                <w:szCs w:val="21"/>
                <w:lang w:val="fr-CA"/>
              </w:rPr>
              <w:t>s.o.</w:t>
            </w:r>
          </w:p>
        </w:tc>
        <w:tc>
          <w:tcPr>
            <w:tcW w:w="573" w:type="pct"/>
            <w:tcMar>
              <w:left w:w="57" w:type="dxa"/>
              <w:right w:w="173" w:type="dxa"/>
            </w:tcMar>
          </w:tcPr>
          <w:p w14:paraId="6AC668E6" w14:textId="77777777" w:rsidR="00153DCC" w:rsidRPr="00735EA2" w:rsidRDefault="00C3657B" w:rsidP="00E8348F">
            <w:pPr>
              <w:widowControl w:val="0"/>
              <w:jc w:val="right"/>
              <w:rPr>
                <w:sz w:val="21"/>
                <w:szCs w:val="21"/>
                <w:lang w:val="fr-CA"/>
              </w:rPr>
            </w:pPr>
            <w:r w:rsidRPr="00735EA2">
              <w:rPr>
                <w:sz w:val="21"/>
                <w:szCs w:val="21"/>
                <w:lang w:val="fr-CA"/>
              </w:rPr>
              <w:t>s.o.</w:t>
            </w:r>
          </w:p>
        </w:tc>
        <w:tc>
          <w:tcPr>
            <w:tcW w:w="573" w:type="pct"/>
            <w:tcMar>
              <w:left w:w="57" w:type="dxa"/>
              <w:right w:w="173" w:type="dxa"/>
            </w:tcMar>
          </w:tcPr>
          <w:p w14:paraId="58B33B8F" w14:textId="77777777" w:rsidR="00153DCC" w:rsidRPr="00735EA2" w:rsidRDefault="00354731" w:rsidP="00E8348F">
            <w:pPr>
              <w:widowControl w:val="0"/>
              <w:jc w:val="right"/>
              <w:rPr>
                <w:sz w:val="21"/>
                <w:szCs w:val="21"/>
                <w:lang w:val="fr-CA"/>
              </w:rPr>
            </w:pPr>
            <w:r w:rsidRPr="00735EA2">
              <w:rPr>
                <w:sz w:val="21"/>
                <w:szCs w:val="21"/>
                <w:lang w:val="fr-CA"/>
              </w:rPr>
              <w:t>4 </w:t>
            </w:r>
            <w:r w:rsidR="00153DCC" w:rsidRPr="00735EA2">
              <w:rPr>
                <w:sz w:val="21"/>
                <w:szCs w:val="21"/>
                <w:lang w:val="fr-CA"/>
              </w:rPr>
              <w:t>305</w:t>
            </w:r>
          </w:p>
        </w:tc>
        <w:tc>
          <w:tcPr>
            <w:tcW w:w="572" w:type="pct"/>
          </w:tcPr>
          <w:p w14:paraId="6F00CE77" w14:textId="77777777" w:rsidR="00153DCC" w:rsidRPr="00735EA2" w:rsidRDefault="00C3657B" w:rsidP="00E8348F">
            <w:pPr>
              <w:widowControl w:val="0"/>
              <w:jc w:val="right"/>
              <w:rPr>
                <w:sz w:val="21"/>
                <w:szCs w:val="21"/>
                <w:lang w:val="fr-CA"/>
              </w:rPr>
            </w:pPr>
            <w:r w:rsidRPr="00735EA2">
              <w:rPr>
                <w:sz w:val="21"/>
                <w:szCs w:val="21"/>
                <w:lang w:val="fr-CA"/>
              </w:rPr>
              <w:t>s.o.</w:t>
            </w:r>
          </w:p>
        </w:tc>
      </w:tr>
      <w:tr w:rsidR="00153DCC" w:rsidRPr="00735EA2" w14:paraId="09A52BB0" w14:textId="77777777" w:rsidTr="00E8348F">
        <w:tc>
          <w:tcPr>
            <w:tcW w:w="971" w:type="pct"/>
            <w:vMerge/>
            <w:tcBorders>
              <w:bottom w:val="single" w:sz="4" w:space="0" w:color="auto"/>
            </w:tcBorders>
            <w:tcMar>
              <w:left w:w="57" w:type="dxa"/>
              <w:right w:w="57" w:type="dxa"/>
            </w:tcMar>
          </w:tcPr>
          <w:p w14:paraId="75F7E912" w14:textId="77777777" w:rsidR="00153DCC" w:rsidRPr="00735EA2" w:rsidRDefault="00153DCC" w:rsidP="00E8348F">
            <w:pPr>
              <w:widowControl w:val="0"/>
              <w:rPr>
                <w:sz w:val="21"/>
                <w:szCs w:val="21"/>
                <w:lang w:val="fr-CA"/>
              </w:rPr>
            </w:pPr>
          </w:p>
        </w:tc>
        <w:tc>
          <w:tcPr>
            <w:tcW w:w="696" w:type="pct"/>
            <w:tcBorders>
              <w:bottom w:val="single" w:sz="4" w:space="0" w:color="auto"/>
            </w:tcBorders>
            <w:tcMar>
              <w:left w:w="57" w:type="dxa"/>
              <w:right w:w="57" w:type="dxa"/>
            </w:tcMar>
            <w:vAlign w:val="center"/>
          </w:tcPr>
          <w:p w14:paraId="42B55D5C" w14:textId="77777777" w:rsidR="00153DCC" w:rsidRPr="00735EA2" w:rsidRDefault="00B840F8" w:rsidP="00B840F8">
            <w:pPr>
              <w:widowControl w:val="0"/>
              <w:rPr>
                <w:sz w:val="21"/>
                <w:szCs w:val="21"/>
                <w:lang w:val="fr-CA"/>
              </w:rPr>
            </w:pPr>
            <w:r w:rsidRPr="00735EA2">
              <w:rPr>
                <w:sz w:val="21"/>
                <w:szCs w:val="21"/>
                <w:lang w:val="fr-CA"/>
              </w:rPr>
              <w:t>t</w:t>
            </w:r>
            <w:r w:rsidR="00E74E1F" w:rsidRPr="00735EA2">
              <w:rPr>
                <w:sz w:val="21"/>
                <w:szCs w:val="21"/>
                <w:lang w:val="fr-CA"/>
              </w:rPr>
              <w:t>onnes PAO</w:t>
            </w:r>
          </w:p>
        </w:tc>
        <w:tc>
          <w:tcPr>
            <w:tcW w:w="470" w:type="pct"/>
            <w:tcMar>
              <w:left w:w="57" w:type="dxa"/>
              <w:right w:w="173" w:type="dxa"/>
            </w:tcMar>
          </w:tcPr>
          <w:p w14:paraId="42CB7C25" w14:textId="77777777" w:rsidR="00153DCC" w:rsidRPr="00735EA2" w:rsidRDefault="00C3657B" w:rsidP="00E8348F">
            <w:pPr>
              <w:widowControl w:val="0"/>
              <w:jc w:val="right"/>
              <w:rPr>
                <w:sz w:val="21"/>
                <w:szCs w:val="21"/>
                <w:lang w:val="fr-CA"/>
              </w:rPr>
            </w:pPr>
            <w:r w:rsidRPr="00735EA2">
              <w:rPr>
                <w:color w:val="000000"/>
                <w:sz w:val="21"/>
                <w:szCs w:val="21"/>
                <w:lang w:val="fr-CA" w:eastAsia="en-CA"/>
              </w:rPr>
              <w:t>s.o.</w:t>
            </w:r>
          </w:p>
        </w:tc>
        <w:tc>
          <w:tcPr>
            <w:tcW w:w="573" w:type="pct"/>
            <w:tcMar>
              <w:left w:w="57" w:type="dxa"/>
              <w:right w:w="173" w:type="dxa"/>
            </w:tcMar>
          </w:tcPr>
          <w:p w14:paraId="13667C99" w14:textId="77777777" w:rsidR="00153DCC" w:rsidRPr="00735EA2" w:rsidRDefault="00153DCC" w:rsidP="00E8348F">
            <w:pPr>
              <w:widowControl w:val="0"/>
              <w:jc w:val="right"/>
              <w:rPr>
                <w:sz w:val="21"/>
                <w:szCs w:val="21"/>
                <w:lang w:val="fr-CA"/>
              </w:rPr>
            </w:pPr>
            <w:r w:rsidRPr="00735EA2">
              <w:rPr>
                <w:color w:val="000000"/>
                <w:sz w:val="21"/>
                <w:szCs w:val="21"/>
                <w:lang w:val="fr-CA" w:eastAsia="en-CA"/>
              </w:rPr>
              <w:t>254</w:t>
            </w:r>
          </w:p>
        </w:tc>
        <w:tc>
          <w:tcPr>
            <w:tcW w:w="573" w:type="pct"/>
            <w:tcMar>
              <w:left w:w="57" w:type="dxa"/>
              <w:right w:w="173" w:type="dxa"/>
            </w:tcMar>
          </w:tcPr>
          <w:p w14:paraId="5DC6B54C" w14:textId="77777777" w:rsidR="00153DCC" w:rsidRPr="00735EA2" w:rsidRDefault="00C3657B" w:rsidP="00E8348F">
            <w:pPr>
              <w:widowControl w:val="0"/>
              <w:jc w:val="right"/>
              <w:rPr>
                <w:sz w:val="21"/>
                <w:szCs w:val="21"/>
                <w:lang w:val="fr-CA"/>
              </w:rPr>
            </w:pPr>
            <w:r w:rsidRPr="00735EA2">
              <w:rPr>
                <w:sz w:val="21"/>
                <w:szCs w:val="21"/>
                <w:lang w:val="fr-CA"/>
              </w:rPr>
              <w:t>s.o.</w:t>
            </w:r>
          </w:p>
        </w:tc>
        <w:tc>
          <w:tcPr>
            <w:tcW w:w="573" w:type="pct"/>
            <w:tcMar>
              <w:left w:w="57" w:type="dxa"/>
              <w:right w:w="173" w:type="dxa"/>
            </w:tcMar>
          </w:tcPr>
          <w:p w14:paraId="2B261BE6" w14:textId="77777777" w:rsidR="00153DCC" w:rsidRPr="00735EA2" w:rsidRDefault="00C3657B" w:rsidP="00E8348F">
            <w:pPr>
              <w:widowControl w:val="0"/>
              <w:jc w:val="right"/>
              <w:rPr>
                <w:sz w:val="21"/>
                <w:szCs w:val="21"/>
                <w:lang w:val="fr-CA"/>
              </w:rPr>
            </w:pPr>
            <w:r w:rsidRPr="00735EA2">
              <w:rPr>
                <w:sz w:val="21"/>
                <w:szCs w:val="21"/>
                <w:lang w:val="fr-CA"/>
              </w:rPr>
              <w:t>s.o.</w:t>
            </w:r>
          </w:p>
        </w:tc>
        <w:tc>
          <w:tcPr>
            <w:tcW w:w="573" w:type="pct"/>
            <w:tcMar>
              <w:left w:w="57" w:type="dxa"/>
              <w:right w:w="173" w:type="dxa"/>
            </w:tcMar>
          </w:tcPr>
          <w:p w14:paraId="7009009F" w14:textId="77777777" w:rsidR="00153DCC" w:rsidRPr="00735EA2" w:rsidRDefault="00153DCC" w:rsidP="00E8348F">
            <w:pPr>
              <w:widowControl w:val="0"/>
              <w:jc w:val="right"/>
              <w:rPr>
                <w:sz w:val="21"/>
                <w:szCs w:val="21"/>
                <w:lang w:val="fr-CA"/>
              </w:rPr>
            </w:pPr>
            <w:r w:rsidRPr="00735EA2">
              <w:rPr>
                <w:sz w:val="21"/>
                <w:szCs w:val="21"/>
                <w:lang w:val="fr-CA"/>
              </w:rPr>
              <w:t>254</w:t>
            </w:r>
          </w:p>
        </w:tc>
        <w:tc>
          <w:tcPr>
            <w:tcW w:w="572" w:type="pct"/>
          </w:tcPr>
          <w:p w14:paraId="2469CB33" w14:textId="77777777" w:rsidR="00153DCC" w:rsidRPr="00735EA2" w:rsidRDefault="00C3657B" w:rsidP="00E8348F">
            <w:pPr>
              <w:widowControl w:val="0"/>
              <w:jc w:val="right"/>
              <w:rPr>
                <w:sz w:val="21"/>
                <w:szCs w:val="21"/>
                <w:lang w:val="fr-CA"/>
              </w:rPr>
            </w:pPr>
            <w:r w:rsidRPr="00735EA2">
              <w:rPr>
                <w:sz w:val="21"/>
                <w:szCs w:val="21"/>
                <w:lang w:val="fr-CA"/>
              </w:rPr>
              <w:t>s.o.</w:t>
            </w:r>
          </w:p>
        </w:tc>
      </w:tr>
    </w:tbl>
    <w:p w14:paraId="2089AF58" w14:textId="77777777" w:rsidR="00153DCC" w:rsidRPr="00735EA2" w:rsidRDefault="00153DCC" w:rsidP="00153DCC">
      <w:pPr>
        <w:rPr>
          <w:sz w:val="16"/>
          <w:szCs w:val="16"/>
          <w:lang w:val="fr-CA"/>
        </w:rPr>
      </w:pPr>
      <w:r w:rsidRPr="00735EA2">
        <w:rPr>
          <w:sz w:val="16"/>
          <w:szCs w:val="16"/>
          <w:lang w:val="fr-CA"/>
        </w:rPr>
        <w:t>*2014-2018</w:t>
      </w:r>
      <w:r w:rsidR="00836E80" w:rsidRPr="00735EA2">
        <w:rPr>
          <w:sz w:val="16"/>
          <w:szCs w:val="16"/>
          <w:lang w:val="fr-CA"/>
        </w:rPr>
        <w:t> :</w:t>
      </w:r>
      <w:r w:rsidRPr="00735EA2">
        <w:rPr>
          <w:sz w:val="16"/>
          <w:szCs w:val="16"/>
          <w:lang w:val="fr-CA"/>
        </w:rPr>
        <w:t xml:space="preserve"> </w:t>
      </w:r>
      <w:r w:rsidR="00B840F8" w:rsidRPr="00735EA2">
        <w:rPr>
          <w:sz w:val="16"/>
          <w:szCs w:val="16"/>
          <w:lang w:val="fr-CA"/>
        </w:rPr>
        <w:t>Conformément au</w:t>
      </w:r>
      <w:r w:rsidR="00285866" w:rsidRPr="00735EA2">
        <w:rPr>
          <w:sz w:val="16"/>
          <w:szCs w:val="16"/>
          <w:lang w:val="fr-CA"/>
        </w:rPr>
        <w:t xml:space="preserve"> rapport de mise en </w:t>
      </w:r>
      <w:r w:rsidR="00735EA2" w:rsidRPr="00735EA2">
        <w:rPr>
          <w:sz w:val="16"/>
          <w:szCs w:val="16"/>
          <w:lang w:val="fr-CA"/>
        </w:rPr>
        <w:t>oeuvre</w:t>
      </w:r>
      <w:r w:rsidR="00285866" w:rsidRPr="00735EA2">
        <w:rPr>
          <w:sz w:val="16"/>
          <w:szCs w:val="16"/>
          <w:lang w:val="fr-CA"/>
        </w:rPr>
        <w:t xml:space="preserve"> du programme de pays</w:t>
      </w:r>
      <w:r w:rsidRPr="00735EA2">
        <w:rPr>
          <w:sz w:val="16"/>
          <w:szCs w:val="16"/>
          <w:lang w:val="fr-CA"/>
        </w:rPr>
        <w:t>. 2019</w:t>
      </w:r>
      <w:r w:rsidR="00836E80" w:rsidRPr="00735EA2">
        <w:rPr>
          <w:sz w:val="16"/>
          <w:szCs w:val="16"/>
          <w:lang w:val="fr-CA"/>
        </w:rPr>
        <w:t> :</w:t>
      </w:r>
      <w:r w:rsidRPr="00735EA2">
        <w:rPr>
          <w:sz w:val="16"/>
          <w:szCs w:val="16"/>
          <w:lang w:val="fr-CA"/>
        </w:rPr>
        <w:t xml:space="preserve"> </w:t>
      </w:r>
      <w:r w:rsidR="008908DC" w:rsidRPr="00735EA2">
        <w:rPr>
          <w:sz w:val="16"/>
          <w:szCs w:val="16"/>
          <w:lang w:val="fr-CA"/>
        </w:rPr>
        <w:t>Estimation préliminaire</w:t>
      </w:r>
      <w:r w:rsidRPr="00735EA2">
        <w:rPr>
          <w:sz w:val="16"/>
          <w:szCs w:val="16"/>
          <w:lang w:val="fr-CA"/>
        </w:rPr>
        <w:t>.</w:t>
      </w:r>
    </w:p>
    <w:p w14:paraId="5D18837B" w14:textId="77777777" w:rsidR="00153DCC" w:rsidRPr="00735EA2" w:rsidRDefault="00153DCC" w:rsidP="00153DCC">
      <w:pPr>
        <w:rPr>
          <w:sz w:val="16"/>
          <w:szCs w:val="16"/>
          <w:lang w:val="fr-CA"/>
        </w:rPr>
      </w:pPr>
      <w:r w:rsidRPr="00735EA2">
        <w:rPr>
          <w:sz w:val="16"/>
          <w:szCs w:val="16"/>
          <w:lang w:val="fr-CA"/>
        </w:rPr>
        <w:t>**</w:t>
      </w:r>
      <w:r w:rsidR="00B840F8" w:rsidRPr="00735EA2">
        <w:rPr>
          <w:sz w:val="16"/>
          <w:szCs w:val="16"/>
          <w:lang w:val="fr-CA"/>
        </w:rPr>
        <w:t>Conformément à l’accord signé à la 67</w:t>
      </w:r>
      <w:r w:rsidR="00B840F8" w:rsidRPr="00735EA2">
        <w:rPr>
          <w:sz w:val="16"/>
          <w:szCs w:val="16"/>
          <w:vertAlign w:val="superscript"/>
          <w:lang w:val="fr-CA"/>
        </w:rPr>
        <w:t>e</w:t>
      </w:r>
      <w:r w:rsidR="00B840F8" w:rsidRPr="00735EA2">
        <w:rPr>
          <w:sz w:val="16"/>
          <w:szCs w:val="16"/>
          <w:lang w:val="fr-CA"/>
        </w:rPr>
        <w:t xml:space="preserve"> </w:t>
      </w:r>
      <w:r w:rsidRPr="00735EA2">
        <w:rPr>
          <w:sz w:val="16"/>
          <w:szCs w:val="16"/>
          <w:lang w:val="fr-CA"/>
        </w:rPr>
        <w:t> </w:t>
      </w:r>
      <w:r w:rsidR="00F90D0B" w:rsidRPr="00735EA2">
        <w:rPr>
          <w:sz w:val="16"/>
          <w:szCs w:val="16"/>
          <w:lang w:val="fr-CA"/>
        </w:rPr>
        <w:t>réunion</w:t>
      </w:r>
      <w:r w:rsidRPr="00735EA2">
        <w:rPr>
          <w:sz w:val="16"/>
          <w:szCs w:val="16"/>
          <w:lang w:val="fr-CA"/>
        </w:rPr>
        <w:t xml:space="preserve"> </w:t>
      </w:r>
      <w:r w:rsidR="00B840F8" w:rsidRPr="00735EA2">
        <w:rPr>
          <w:sz w:val="16"/>
          <w:szCs w:val="16"/>
          <w:lang w:val="fr-CA"/>
        </w:rPr>
        <w:t xml:space="preserve">pour la </w:t>
      </w:r>
      <w:r w:rsidR="00F90D0B" w:rsidRPr="00735EA2">
        <w:rPr>
          <w:sz w:val="16"/>
          <w:szCs w:val="16"/>
          <w:lang w:val="fr-CA"/>
        </w:rPr>
        <w:t xml:space="preserve">phase </w:t>
      </w:r>
      <w:r w:rsidRPr="00735EA2">
        <w:rPr>
          <w:sz w:val="16"/>
          <w:szCs w:val="16"/>
          <w:lang w:val="fr-CA"/>
        </w:rPr>
        <w:t xml:space="preserve">I </w:t>
      </w:r>
      <w:r w:rsidR="00B840F8" w:rsidRPr="00735EA2">
        <w:rPr>
          <w:sz w:val="16"/>
          <w:szCs w:val="16"/>
          <w:lang w:val="fr-CA"/>
        </w:rPr>
        <w:t xml:space="preserve">jusqu’à </w:t>
      </w:r>
      <w:r w:rsidR="00B70CDC" w:rsidRPr="00735EA2">
        <w:rPr>
          <w:sz w:val="16"/>
          <w:szCs w:val="16"/>
          <w:lang w:val="fr-CA"/>
        </w:rPr>
        <w:t>20</w:t>
      </w:r>
      <w:r w:rsidRPr="00735EA2">
        <w:rPr>
          <w:sz w:val="16"/>
          <w:szCs w:val="16"/>
          <w:lang w:val="fr-CA"/>
        </w:rPr>
        <w:t>1</w:t>
      </w:r>
      <w:r w:rsidR="00354731" w:rsidRPr="00735EA2">
        <w:rPr>
          <w:sz w:val="16"/>
          <w:szCs w:val="16"/>
          <w:lang w:val="fr-CA"/>
        </w:rPr>
        <w:t>5</w:t>
      </w:r>
      <w:r w:rsidR="00B840F8" w:rsidRPr="00735EA2">
        <w:rPr>
          <w:sz w:val="16"/>
          <w:szCs w:val="16"/>
          <w:lang w:val="fr-CA"/>
        </w:rPr>
        <w:t>, e</w:t>
      </w:r>
      <w:r w:rsidR="001F0672" w:rsidRPr="00735EA2">
        <w:rPr>
          <w:sz w:val="16"/>
          <w:szCs w:val="16"/>
          <w:lang w:val="fr-CA"/>
        </w:rPr>
        <w:t xml:space="preserve">t </w:t>
      </w:r>
      <w:r w:rsidR="00B840F8" w:rsidRPr="00735EA2">
        <w:rPr>
          <w:sz w:val="16"/>
          <w:szCs w:val="16"/>
          <w:lang w:val="fr-CA"/>
        </w:rPr>
        <w:t>à l’accord signé à la 7</w:t>
      </w:r>
      <w:r w:rsidRPr="00735EA2">
        <w:rPr>
          <w:sz w:val="16"/>
          <w:szCs w:val="16"/>
          <w:lang w:val="fr-CA"/>
        </w:rPr>
        <w:t>9</w:t>
      </w:r>
      <w:r w:rsidR="00B840F8" w:rsidRPr="00735EA2">
        <w:rPr>
          <w:sz w:val="16"/>
          <w:szCs w:val="16"/>
          <w:vertAlign w:val="superscript"/>
          <w:lang w:val="fr-CA"/>
        </w:rPr>
        <w:t>e</w:t>
      </w:r>
      <w:r w:rsidR="00B840F8"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B840F8" w:rsidRPr="00735EA2">
        <w:rPr>
          <w:sz w:val="16"/>
          <w:szCs w:val="16"/>
          <w:lang w:val="fr-CA"/>
        </w:rPr>
        <w:t xml:space="preserve">pour la </w:t>
      </w:r>
      <w:r w:rsidR="00F90D0B" w:rsidRPr="00735EA2">
        <w:rPr>
          <w:sz w:val="16"/>
          <w:szCs w:val="16"/>
          <w:lang w:val="fr-CA"/>
        </w:rPr>
        <w:t xml:space="preserve">phase </w:t>
      </w:r>
      <w:r w:rsidRPr="00735EA2">
        <w:rPr>
          <w:sz w:val="16"/>
          <w:szCs w:val="16"/>
          <w:lang w:val="fr-CA"/>
        </w:rPr>
        <w:t xml:space="preserve">II </w:t>
      </w:r>
      <w:r w:rsidR="00B840F8" w:rsidRPr="00735EA2">
        <w:rPr>
          <w:sz w:val="16"/>
          <w:szCs w:val="16"/>
          <w:lang w:val="fr-CA"/>
        </w:rPr>
        <w:t>de </w:t>
      </w:r>
      <w:r w:rsidRPr="00735EA2">
        <w:rPr>
          <w:sz w:val="16"/>
          <w:szCs w:val="16"/>
          <w:lang w:val="fr-CA"/>
        </w:rPr>
        <w:t>2016</w:t>
      </w:r>
      <w:r w:rsidR="00B840F8" w:rsidRPr="00735EA2">
        <w:rPr>
          <w:sz w:val="16"/>
          <w:szCs w:val="16"/>
          <w:lang w:val="fr-CA"/>
        </w:rPr>
        <w:t> </w:t>
      </w:r>
      <w:r w:rsidR="00B70CDC" w:rsidRPr="00735EA2">
        <w:rPr>
          <w:sz w:val="16"/>
          <w:szCs w:val="16"/>
          <w:lang w:val="fr-CA"/>
        </w:rPr>
        <w:t>à</w:t>
      </w:r>
      <w:r w:rsidR="00B840F8" w:rsidRPr="00735EA2">
        <w:rPr>
          <w:sz w:val="16"/>
          <w:szCs w:val="16"/>
          <w:lang w:val="fr-CA"/>
        </w:rPr>
        <w:t> </w:t>
      </w:r>
      <w:r w:rsidR="00B70CDC" w:rsidRPr="00735EA2">
        <w:rPr>
          <w:sz w:val="16"/>
          <w:szCs w:val="16"/>
          <w:lang w:val="fr-CA"/>
        </w:rPr>
        <w:t>20</w:t>
      </w:r>
      <w:r w:rsidRPr="00735EA2">
        <w:rPr>
          <w:sz w:val="16"/>
          <w:szCs w:val="16"/>
          <w:lang w:val="fr-CA"/>
        </w:rPr>
        <w:t>1</w:t>
      </w:r>
      <w:r w:rsidR="00354731" w:rsidRPr="00735EA2">
        <w:rPr>
          <w:sz w:val="16"/>
          <w:szCs w:val="16"/>
          <w:lang w:val="fr-CA"/>
        </w:rPr>
        <w:t>9</w:t>
      </w:r>
      <w:r w:rsidR="00B840F8" w:rsidRPr="00735EA2">
        <w:rPr>
          <w:sz w:val="16"/>
          <w:szCs w:val="16"/>
          <w:lang w:val="fr-CA"/>
        </w:rPr>
        <w:t>.</w:t>
      </w:r>
    </w:p>
    <w:p w14:paraId="1078EE96" w14:textId="77777777" w:rsidR="00153DCC" w:rsidRPr="00735EA2" w:rsidRDefault="00153DCC" w:rsidP="00153DCC">
      <w:pPr>
        <w:widowControl w:val="0"/>
        <w:rPr>
          <w:lang w:val="fr-CA"/>
        </w:rPr>
      </w:pPr>
    </w:p>
    <w:p w14:paraId="0A65AF5C" w14:textId="77777777" w:rsidR="00153DCC" w:rsidRPr="00735EA2" w:rsidRDefault="00C3657B" w:rsidP="00153DCC">
      <w:pPr>
        <w:pStyle w:val="Heading1"/>
        <w:rPr>
          <w:lang w:val="fr-CA"/>
        </w:rPr>
      </w:pPr>
      <w:r w:rsidRPr="00735EA2">
        <w:rPr>
          <w:lang w:val="fr-CA"/>
        </w:rPr>
        <w:t>En 20</w:t>
      </w:r>
      <w:r w:rsidR="00153DCC" w:rsidRPr="00735EA2">
        <w:rPr>
          <w:lang w:val="fr-CA"/>
        </w:rPr>
        <w:t>1</w:t>
      </w:r>
      <w:r w:rsidR="00354731" w:rsidRPr="00735EA2">
        <w:rPr>
          <w:lang w:val="fr-CA"/>
        </w:rPr>
        <w:t>5</w:t>
      </w:r>
      <w:r w:rsidR="00B840F8" w:rsidRPr="00735EA2">
        <w:rPr>
          <w:lang w:val="fr-CA"/>
        </w:rPr>
        <w:t>,</w:t>
      </w:r>
      <w:r w:rsidR="00354731" w:rsidRPr="00735EA2">
        <w:rPr>
          <w:lang w:val="fr-CA"/>
        </w:rPr>
        <w:t> </w:t>
      </w:r>
      <w:r w:rsidR="00B840F8" w:rsidRPr="00735EA2">
        <w:rPr>
          <w:lang w:val="fr-CA"/>
        </w:rPr>
        <w:t xml:space="preserve">la croissance économique </w:t>
      </w:r>
      <w:r w:rsidR="00C71BBE">
        <w:rPr>
          <w:lang w:val="fr-CA"/>
        </w:rPr>
        <w:t>de la Chine</w:t>
      </w:r>
      <w:r w:rsidR="00153DCC" w:rsidRPr="00735EA2">
        <w:rPr>
          <w:lang w:val="fr-CA"/>
        </w:rPr>
        <w:t xml:space="preserve"> </w:t>
      </w:r>
      <w:r w:rsidR="00B840F8" w:rsidRPr="00735EA2">
        <w:rPr>
          <w:lang w:val="fr-CA"/>
        </w:rPr>
        <w:t>a été inférieure à celle des années antérieures, et</w:t>
      </w:r>
      <w:r w:rsidR="00BA3386" w:rsidRPr="00735EA2">
        <w:rPr>
          <w:lang w:val="fr-CA"/>
        </w:rPr>
        <w:t xml:space="preserve"> elle a </w:t>
      </w:r>
      <w:r w:rsidR="00B840F8" w:rsidRPr="00735EA2">
        <w:rPr>
          <w:lang w:val="fr-CA"/>
        </w:rPr>
        <w:t xml:space="preserve">entraîné des taux inférieurs de production industrielle et une réduction globale de la </w:t>
      </w:r>
      <w:r w:rsidR="005522BA" w:rsidRPr="00735EA2">
        <w:rPr>
          <w:lang w:val="fr-CA"/>
        </w:rPr>
        <w:t>consommation</w:t>
      </w:r>
      <w:r w:rsidR="00153DCC" w:rsidRPr="00735EA2">
        <w:rPr>
          <w:lang w:val="fr-CA"/>
        </w:rPr>
        <w:t xml:space="preserve"> </w:t>
      </w:r>
      <w:r w:rsidR="003174EA" w:rsidRPr="00735EA2">
        <w:rPr>
          <w:lang w:val="fr-CA"/>
        </w:rPr>
        <w:t>de HCFC</w:t>
      </w:r>
      <w:r w:rsidR="00153DCC" w:rsidRPr="00735EA2">
        <w:rPr>
          <w:lang w:val="fr-CA"/>
        </w:rPr>
        <w:t xml:space="preserve">. </w:t>
      </w:r>
      <w:r w:rsidR="00B840F8" w:rsidRPr="00735EA2">
        <w:rPr>
          <w:lang w:val="fr-CA"/>
        </w:rPr>
        <w:t xml:space="preserve">Par la suite, la demande pour les produits de mousse </w:t>
      </w:r>
      <w:r w:rsidR="000F5D0B" w:rsidRPr="00735EA2">
        <w:rPr>
          <w:lang w:val="fr-CA"/>
        </w:rPr>
        <w:t>XPS</w:t>
      </w:r>
      <w:r w:rsidR="00153DCC" w:rsidRPr="00735EA2">
        <w:rPr>
          <w:lang w:val="fr-CA"/>
        </w:rPr>
        <w:t xml:space="preserve"> </w:t>
      </w:r>
      <w:r w:rsidR="00B840F8" w:rsidRPr="00735EA2">
        <w:rPr>
          <w:lang w:val="fr-CA"/>
        </w:rPr>
        <w:t xml:space="preserve">pour l’isolation </w:t>
      </w:r>
      <w:r w:rsidR="0038565C">
        <w:rPr>
          <w:lang w:val="fr-CA"/>
        </w:rPr>
        <w:t>a augmenté</w:t>
      </w:r>
      <w:r w:rsidR="00B840F8" w:rsidRPr="00735EA2">
        <w:rPr>
          <w:lang w:val="fr-CA"/>
        </w:rPr>
        <w:t xml:space="preserve">, avec un accroissement associé de la </w:t>
      </w:r>
      <w:r w:rsidR="005522BA" w:rsidRPr="00735EA2">
        <w:rPr>
          <w:lang w:val="fr-CA"/>
        </w:rPr>
        <w:t>consommation</w:t>
      </w:r>
      <w:r w:rsidR="00153DCC" w:rsidRPr="00735EA2">
        <w:rPr>
          <w:lang w:val="fr-CA"/>
        </w:rPr>
        <w:t xml:space="preserve"> </w:t>
      </w:r>
      <w:r w:rsidR="003174EA" w:rsidRPr="00735EA2">
        <w:rPr>
          <w:lang w:val="fr-CA"/>
        </w:rPr>
        <w:t xml:space="preserve">de </w:t>
      </w:r>
      <w:r w:rsidR="00B840F8" w:rsidRPr="00735EA2">
        <w:rPr>
          <w:lang w:val="fr-CA"/>
        </w:rPr>
        <w:t>HCFC</w:t>
      </w:r>
      <w:r w:rsidR="00153DCC" w:rsidRPr="00735EA2">
        <w:rPr>
          <w:lang w:val="fr-CA"/>
        </w:rPr>
        <w:t xml:space="preserve">. </w:t>
      </w:r>
      <w:r w:rsidR="00B840F8" w:rsidRPr="00735EA2">
        <w:rPr>
          <w:lang w:val="fr-CA"/>
        </w:rPr>
        <w:t>Les ré</w:t>
      </w:r>
      <w:r w:rsidR="00153DCC" w:rsidRPr="00735EA2">
        <w:rPr>
          <w:lang w:val="fr-CA"/>
        </w:rPr>
        <w:t xml:space="preserve">ductions </w:t>
      </w:r>
      <w:r w:rsidR="00B840F8" w:rsidRPr="00735EA2">
        <w:rPr>
          <w:lang w:val="fr-CA"/>
        </w:rPr>
        <w:t>de la</w:t>
      </w:r>
      <w:r w:rsidR="000F5D0B" w:rsidRPr="00735EA2">
        <w:rPr>
          <w:lang w:val="fr-CA"/>
        </w:rPr>
        <w:t xml:space="preserve"> consommation de HCFC</w:t>
      </w:r>
      <w:r w:rsidR="00153DCC" w:rsidRPr="00735EA2">
        <w:rPr>
          <w:lang w:val="fr-CA"/>
        </w:rPr>
        <w:t xml:space="preserve"> </w:t>
      </w:r>
      <w:r w:rsidR="00B840F8" w:rsidRPr="00735EA2">
        <w:rPr>
          <w:lang w:val="fr-CA"/>
        </w:rPr>
        <w:t xml:space="preserve">depuis </w:t>
      </w:r>
      <w:r w:rsidR="00153DCC" w:rsidRPr="00735EA2">
        <w:rPr>
          <w:lang w:val="fr-CA"/>
        </w:rPr>
        <w:t>2017</w:t>
      </w:r>
      <w:r w:rsidR="003D6199" w:rsidRPr="00735EA2">
        <w:rPr>
          <w:lang w:val="fr-CA"/>
        </w:rPr>
        <w:t xml:space="preserve"> ont</w:t>
      </w:r>
      <w:r w:rsidR="003174EA" w:rsidRPr="00735EA2">
        <w:rPr>
          <w:lang w:val="fr-CA"/>
        </w:rPr>
        <w:t xml:space="preserve"> été </w:t>
      </w:r>
      <w:r w:rsidR="00B840F8" w:rsidRPr="00735EA2">
        <w:rPr>
          <w:lang w:val="fr-CA"/>
        </w:rPr>
        <w:t xml:space="preserve">réalisées grâce à la </w:t>
      </w:r>
      <w:r w:rsidR="00E74E1F" w:rsidRPr="00735EA2">
        <w:rPr>
          <w:lang w:val="fr-CA"/>
        </w:rPr>
        <w:t>reconversion</w:t>
      </w:r>
      <w:r w:rsidR="00153DCC" w:rsidRPr="00735EA2">
        <w:rPr>
          <w:lang w:val="fr-CA"/>
        </w:rPr>
        <w:t xml:space="preserve"> </w:t>
      </w:r>
      <w:r w:rsidR="00BA3386" w:rsidRPr="00735EA2">
        <w:rPr>
          <w:lang w:val="fr-CA"/>
        </w:rPr>
        <w:t>d’entreprises de mousse XPS</w:t>
      </w:r>
      <w:r w:rsidR="00153DCC" w:rsidRPr="00735EA2">
        <w:rPr>
          <w:lang w:val="fr-CA"/>
        </w:rPr>
        <w:t xml:space="preserve">, </w:t>
      </w:r>
      <w:r w:rsidR="00BA3386" w:rsidRPr="00735EA2">
        <w:rPr>
          <w:lang w:val="fr-CA"/>
        </w:rPr>
        <w:t xml:space="preserve">la </w:t>
      </w:r>
      <w:r w:rsidR="00F90D0B" w:rsidRPr="00735EA2">
        <w:rPr>
          <w:lang w:val="fr-CA"/>
        </w:rPr>
        <w:t xml:space="preserve">mise en </w:t>
      </w:r>
      <w:r w:rsidR="00735EA2" w:rsidRPr="00735EA2">
        <w:rPr>
          <w:lang w:val="fr-CA"/>
        </w:rPr>
        <w:t>oeuvre</w:t>
      </w:r>
      <w:r w:rsidR="00882494" w:rsidRPr="00735EA2">
        <w:rPr>
          <w:lang w:val="fr-CA"/>
        </w:rPr>
        <w:t xml:space="preserve"> </w:t>
      </w:r>
      <w:r w:rsidR="00BA3386" w:rsidRPr="00735EA2">
        <w:rPr>
          <w:lang w:val="fr-CA"/>
        </w:rPr>
        <w:t xml:space="preserve">stricte du contingent de production de </w:t>
      </w:r>
      <w:r w:rsidR="00153DCC" w:rsidRPr="00735EA2">
        <w:rPr>
          <w:lang w:val="fr-CA"/>
        </w:rPr>
        <w:t xml:space="preserve">HCFC, </w:t>
      </w:r>
      <w:r w:rsidR="00BA3386" w:rsidRPr="00735EA2">
        <w:rPr>
          <w:lang w:val="fr-CA"/>
        </w:rPr>
        <w:t xml:space="preserve">le contingent de vente </w:t>
      </w:r>
      <w:r w:rsidR="00C648BF">
        <w:rPr>
          <w:lang w:val="fr-CA"/>
        </w:rPr>
        <w:t>intérieur</w:t>
      </w:r>
      <w:r w:rsidR="00153DCC" w:rsidRPr="00735EA2">
        <w:rPr>
          <w:lang w:val="fr-CA"/>
        </w:rPr>
        <w:t xml:space="preserve"> </w:t>
      </w:r>
      <w:r w:rsidR="00BA3386" w:rsidRPr="00735EA2">
        <w:rPr>
          <w:lang w:val="fr-CA"/>
        </w:rPr>
        <w:t xml:space="preserve">émis pour chaque producteur et les contingents de </w:t>
      </w:r>
      <w:r w:rsidR="000F5D0B" w:rsidRPr="00735EA2">
        <w:rPr>
          <w:lang w:val="fr-CA"/>
        </w:rPr>
        <w:t>consommation de HCFC</w:t>
      </w:r>
      <w:r w:rsidR="00153DCC" w:rsidRPr="00735EA2">
        <w:rPr>
          <w:lang w:val="fr-CA"/>
        </w:rPr>
        <w:t xml:space="preserve"> </w:t>
      </w:r>
      <w:r w:rsidR="00BA3386" w:rsidRPr="00735EA2">
        <w:rPr>
          <w:lang w:val="fr-CA"/>
        </w:rPr>
        <w:t xml:space="preserve">des entreprises utilisant plus de </w:t>
      </w:r>
      <w:r w:rsidR="00153DCC" w:rsidRPr="00735EA2">
        <w:rPr>
          <w:lang w:val="fr-CA"/>
        </w:rPr>
        <w:t>100 </w:t>
      </w:r>
      <w:r w:rsidR="00BA3386" w:rsidRPr="00735EA2">
        <w:rPr>
          <w:lang w:val="fr-CA"/>
        </w:rPr>
        <w:t>t</w:t>
      </w:r>
      <w:r w:rsidR="00153DCC" w:rsidRPr="00735EA2">
        <w:rPr>
          <w:lang w:val="fr-CA"/>
        </w:rPr>
        <w:t xml:space="preserve">m. </w:t>
      </w:r>
    </w:p>
    <w:p w14:paraId="7A051F1B" w14:textId="77777777" w:rsidR="00153DCC" w:rsidRPr="00735EA2" w:rsidRDefault="008908DC" w:rsidP="00153DCC">
      <w:pPr>
        <w:pStyle w:val="Heading1"/>
        <w:rPr>
          <w:lang w:val="fr-CA"/>
        </w:rPr>
      </w:pPr>
      <w:r w:rsidRPr="00735EA2">
        <w:rPr>
          <w:lang w:val="fr-CA"/>
        </w:rPr>
        <w:t>Le Secrétariat</w:t>
      </w:r>
      <w:r w:rsidR="00BA3386" w:rsidRPr="00735EA2">
        <w:rPr>
          <w:lang w:val="fr-CA"/>
        </w:rPr>
        <w:t xml:space="preserve"> souligne que la demande pour la tranche actuelle était initialement prévue en</w:t>
      </w:r>
      <w:r w:rsidR="005D7034">
        <w:rPr>
          <w:lang w:val="fr-CA"/>
        </w:rPr>
        <w:t> </w:t>
      </w:r>
      <w:r w:rsidR="00C3657B" w:rsidRPr="00735EA2">
        <w:rPr>
          <w:lang w:val="fr-CA"/>
        </w:rPr>
        <w:t>20</w:t>
      </w:r>
      <w:r w:rsidR="00153DCC" w:rsidRPr="00735EA2">
        <w:rPr>
          <w:lang w:val="fr-CA"/>
        </w:rPr>
        <w:t>1</w:t>
      </w:r>
      <w:r w:rsidR="00354731" w:rsidRPr="00735EA2">
        <w:rPr>
          <w:lang w:val="fr-CA"/>
        </w:rPr>
        <w:t>8</w:t>
      </w:r>
      <w:r w:rsidR="00BA3386" w:rsidRPr="00735EA2">
        <w:rPr>
          <w:lang w:val="fr-CA"/>
        </w:rPr>
        <w:t>,</w:t>
      </w:r>
      <w:r w:rsidR="00354731" w:rsidRPr="00735EA2">
        <w:rPr>
          <w:lang w:val="fr-CA"/>
        </w:rPr>
        <w:t> </w:t>
      </w:r>
      <w:r w:rsidR="001F0672" w:rsidRPr="00735EA2">
        <w:rPr>
          <w:lang w:val="fr-CA"/>
        </w:rPr>
        <w:t xml:space="preserve">et </w:t>
      </w:r>
      <w:r w:rsidR="00BA3386" w:rsidRPr="00735EA2">
        <w:rPr>
          <w:lang w:val="fr-CA"/>
        </w:rPr>
        <w:t xml:space="preserve">que les objectifs de consommation de </w:t>
      </w:r>
      <w:r w:rsidR="00B70CDC" w:rsidRPr="00735EA2">
        <w:rPr>
          <w:lang w:val="fr-CA"/>
        </w:rPr>
        <w:t>20</w:t>
      </w:r>
      <w:r w:rsidR="00153DCC" w:rsidRPr="00735EA2">
        <w:rPr>
          <w:lang w:val="fr-CA"/>
        </w:rPr>
        <w:t>17</w:t>
      </w:r>
      <w:r w:rsidR="001F0672" w:rsidRPr="00735EA2">
        <w:rPr>
          <w:lang w:val="fr-CA"/>
        </w:rPr>
        <w:t xml:space="preserve"> et </w:t>
      </w:r>
      <w:r w:rsidR="00153DCC" w:rsidRPr="00735EA2">
        <w:rPr>
          <w:lang w:val="fr-CA"/>
        </w:rPr>
        <w:t xml:space="preserve">2018 </w:t>
      </w:r>
      <w:r w:rsidR="00BA3386" w:rsidRPr="00735EA2">
        <w:rPr>
          <w:lang w:val="fr-CA"/>
        </w:rPr>
        <w:t>ont été réalisés</w:t>
      </w:r>
      <w:r w:rsidR="00153DCC" w:rsidRPr="00735EA2">
        <w:rPr>
          <w:lang w:val="fr-CA"/>
        </w:rPr>
        <w:t xml:space="preserve">. </w:t>
      </w:r>
      <w:r w:rsidR="00F90D0B" w:rsidRPr="00735EA2">
        <w:rPr>
          <w:lang w:val="fr-CA"/>
        </w:rPr>
        <w:t xml:space="preserve">Le gouvernement </w:t>
      </w:r>
      <w:r w:rsidR="00C71BBE">
        <w:rPr>
          <w:lang w:val="fr-CA"/>
        </w:rPr>
        <w:t>de la Chine</w:t>
      </w:r>
      <w:r w:rsidR="00BA3386" w:rsidRPr="00735EA2">
        <w:rPr>
          <w:lang w:val="fr-CA"/>
        </w:rPr>
        <w:t xml:space="preserve"> a aussi présenté une</w:t>
      </w:r>
      <w:r w:rsidR="00153DCC" w:rsidRPr="00735EA2">
        <w:rPr>
          <w:lang w:val="fr-CA"/>
        </w:rPr>
        <w:t xml:space="preserve"> </w:t>
      </w:r>
      <w:r w:rsidRPr="00735EA2">
        <w:rPr>
          <w:lang w:val="fr-CA"/>
        </w:rPr>
        <w:t>estimation préliminaire</w:t>
      </w:r>
      <w:r w:rsidR="00153DCC" w:rsidRPr="00735EA2">
        <w:rPr>
          <w:lang w:val="fr-CA"/>
        </w:rPr>
        <w:t xml:space="preserve"> </w:t>
      </w:r>
      <w:r w:rsidR="00BA3386" w:rsidRPr="00735EA2">
        <w:rPr>
          <w:lang w:val="fr-CA"/>
        </w:rPr>
        <w:t>de la</w:t>
      </w:r>
      <w:r w:rsidR="000F5D0B" w:rsidRPr="00735EA2">
        <w:rPr>
          <w:lang w:val="fr-CA"/>
        </w:rPr>
        <w:t xml:space="preserve"> consommation de HCFC</w:t>
      </w:r>
      <w:r w:rsidR="00153DCC" w:rsidRPr="00735EA2">
        <w:rPr>
          <w:lang w:val="fr-CA"/>
        </w:rPr>
        <w:t xml:space="preserve"> </w:t>
      </w:r>
      <w:r w:rsidR="00BA3386" w:rsidRPr="00735EA2">
        <w:rPr>
          <w:lang w:val="fr-CA"/>
        </w:rPr>
        <w:t xml:space="preserve">dans le secteur des </w:t>
      </w:r>
      <w:r w:rsidR="00E11B10" w:rsidRPr="00735EA2">
        <w:rPr>
          <w:lang w:val="fr-CA"/>
        </w:rPr>
        <w:t>mousse</w:t>
      </w:r>
      <w:r w:rsidR="00BA3386" w:rsidRPr="00735EA2">
        <w:rPr>
          <w:lang w:val="fr-CA"/>
        </w:rPr>
        <w:t>s</w:t>
      </w:r>
      <w:r w:rsidR="00E11B10" w:rsidRPr="00735EA2">
        <w:rPr>
          <w:lang w:val="fr-CA"/>
        </w:rPr>
        <w:t xml:space="preserve"> XPS</w:t>
      </w:r>
      <w:r w:rsidR="00153DCC" w:rsidRPr="00735EA2">
        <w:rPr>
          <w:lang w:val="fr-CA"/>
        </w:rPr>
        <w:t xml:space="preserve"> </w:t>
      </w:r>
      <w:r w:rsidR="00A174D3" w:rsidRPr="00735EA2">
        <w:rPr>
          <w:lang w:val="fr-CA"/>
        </w:rPr>
        <w:t xml:space="preserve">de 1 995 tonnes PAO </w:t>
      </w:r>
      <w:r w:rsidR="00B70CDC" w:rsidRPr="00735EA2">
        <w:rPr>
          <w:lang w:val="fr-CA"/>
        </w:rPr>
        <w:t>pour 20</w:t>
      </w:r>
      <w:r w:rsidR="00153DCC" w:rsidRPr="00735EA2">
        <w:rPr>
          <w:lang w:val="fr-CA"/>
        </w:rPr>
        <w:t xml:space="preserve">19, </w:t>
      </w:r>
      <w:r w:rsidR="00BA3386" w:rsidRPr="00735EA2">
        <w:rPr>
          <w:lang w:val="fr-CA"/>
        </w:rPr>
        <w:t xml:space="preserve">ce qui </w:t>
      </w:r>
      <w:r w:rsidR="003D6199" w:rsidRPr="00735EA2">
        <w:rPr>
          <w:lang w:val="fr-CA"/>
        </w:rPr>
        <w:t xml:space="preserve">est </w:t>
      </w:r>
      <w:r w:rsidR="00BA3386" w:rsidRPr="00735EA2">
        <w:rPr>
          <w:lang w:val="fr-CA"/>
        </w:rPr>
        <w:t>e</w:t>
      </w:r>
      <w:r w:rsidR="00153DCC" w:rsidRPr="00735EA2">
        <w:rPr>
          <w:lang w:val="fr-CA"/>
        </w:rPr>
        <w:t xml:space="preserve">n </w:t>
      </w:r>
      <w:r w:rsidRPr="00735EA2">
        <w:rPr>
          <w:lang w:val="fr-CA"/>
        </w:rPr>
        <w:t>conformité</w:t>
      </w:r>
      <w:r w:rsidR="00153DCC" w:rsidRPr="00735EA2">
        <w:rPr>
          <w:lang w:val="fr-CA"/>
        </w:rPr>
        <w:t xml:space="preserve"> </w:t>
      </w:r>
      <w:r w:rsidR="00BA3386" w:rsidRPr="00735EA2">
        <w:rPr>
          <w:lang w:val="fr-CA"/>
        </w:rPr>
        <w:t>avec l’objectif de consommation de</w:t>
      </w:r>
      <w:r w:rsidR="00153DCC" w:rsidRPr="00735EA2">
        <w:rPr>
          <w:lang w:val="fr-CA"/>
        </w:rPr>
        <w:t xml:space="preserve"> 2019. </w:t>
      </w:r>
      <w:r w:rsidR="00F90D0B" w:rsidRPr="00735EA2">
        <w:rPr>
          <w:lang w:val="fr-CA"/>
        </w:rPr>
        <w:t>Le</w:t>
      </w:r>
      <w:r w:rsidR="00BA3386" w:rsidRPr="00735EA2">
        <w:rPr>
          <w:lang w:val="fr-CA"/>
        </w:rPr>
        <w:t> </w:t>
      </w:r>
      <w:r w:rsidR="00F90D0B" w:rsidRPr="00735EA2">
        <w:rPr>
          <w:lang w:val="fr-CA"/>
        </w:rPr>
        <w:t xml:space="preserve">gouvernement </w:t>
      </w:r>
      <w:r w:rsidR="00C71BBE">
        <w:rPr>
          <w:lang w:val="fr-CA"/>
        </w:rPr>
        <w:t>de la Chine</w:t>
      </w:r>
      <w:r w:rsidR="00153DCC" w:rsidRPr="00735EA2">
        <w:rPr>
          <w:lang w:val="fr-CA"/>
        </w:rPr>
        <w:t xml:space="preserve"> </w:t>
      </w:r>
      <w:r w:rsidR="00BA3386" w:rsidRPr="00735EA2">
        <w:rPr>
          <w:lang w:val="fr-CA"/>
        </w:rPr>
        <w:t>a confirmé par</w:t>
      </w:r>
      <w:r w:rsidR="00A174D3" w:rsidRPr="00735EA2">
        <w:rPr>
          <w:lang w:val="fr-CA"/>
        </w:rPr>
        <w:t xml:space="preserve"> le truchement de</w:t>
      </w:r>
      <w:r w:rsidR="00BA3386" w:rsidRPr="00735EA2">
        <w:rPr>
          <w:lang w:val="fr-CA"/>
        </w:rPr>
        <w:t xml:space="preserve"> </w:t>
      </w:r>
      <w:r w:rsidR="00A02F99" w:rsidRPr="00735EA2">
        <w:rPr>
          <w:lang w:val="fr-CA"/>
        </w:rPr>
        <w:t>l’ONUDI</w:t>
      </w:r>
      <w:r w:rsidR="00153DCC" w:rsidRPr="00735EA2">
        <w:rPr>
          <w:lang w:val="fr-CA"/>
        </w:rPr>
        <w:t xml:space="preserve"> </w:t>
      </w:r>
      <w:r w:rsidR="00A174D3" w:rsidRPr="00735EA2">
        <w:rPr>
          <w:lang w:val="fr-CA"/>
        </w:rPr>
        <w:t>que</w:t>
      </w:r>
      <w:r w:rsidR="00153DCC" w:rsidRPr="00735EA2">
        <w:rPr>
          <w:lang w:val="fr-CA"/>
        </w:rPr>
        <w:t xml:space="preserve"> </w:t>
      </w:r>
      <w:r w:rsidR="005D7034">
        <w:rPr>
          <w:lang w:val="fr-CA"/>
        </w:rPr>
        <w:t xml:space="preserve">la </w:t>
      </w:r>
      <w:r w:rsidRPr="00735EA2">
        <w:rPr>
          <w:lang w:val="fr-CA"/>
        </w:rPr>
        <w:t>conformité</w:t>
      </w:r>
      <w:r w:rsidR="00153DCC" w:rsidRPr="00735EA2">
        <w:rPr>
          <w:lang w:val="fr-CA"/>
        </w:rPr>
        <w:t xml:space="preserve"> </w:t>
      </w:r>
      <w:r w:rsidR="00A174D3" w:rsidRPr="00735EA2">
        <w:rPr>
          <w:lang w:val="fr-CA"/>
        </w:rPr>
        <w:t xml:space="preserve">sera réalisée en employant des procédures similaires à celles qui ont été utilisées à la </w:t>
      </w:r>
      <w:r w:rsidR="00F90D0B" w:rsidRPr="00735EA2">
        <w:rPr>
          <w:lang w:val="fr-CA"/>
        </w:rPr>
        <w:t xml:space="preserve">phase </w:t>
      </w:r>
      <w:r w:rsidR="00153DCC" w:rsidRPr="00735EA2">
        <w:rPr>
          <w:lang w:val="fr-CA"/>
        </w:rPr>
        <w:t xml:space="preserve">I </w:t>
      </w:r>
      <w:r w:rsidR="00A174D3" w:rsidRPr="00735EA2">
        <w:rPr>
          <w:lang w:val="fr-CA"/>
        </w:rPr>
        <w:t xml:space="preserve">pour réglementer et déclarer la consommation et la production annuelles de </w:t>
      </w:r>
      <w:r w:rsidR="000F5D0B" w:rsidRPr="00735EA2">
        <w:rPr>
          <w:lang w:val="fr-CA"/>
        </w:rPr>
        <w:t>HCFC</w:t>
      </w:r>
      <w:r w:rsidR="00153DCC" w:rsidRPr="00735EA2">
        <w:rPr>
          <w:lang w:val="fr-CA"/>
        </w:rPr>
        <w:t xml:space="preserve">. </w:t>
      </w:r>
      <w:r w:rsidR="00A174D3" w:rsidRPr="00735EA2">
        <w:rPr>
          <w:lang w:val="fr-CA"/>
        </w:rPr>
        <w:t xml:space="preserve">  </w:t>
      </w:r>
    </w:p>
    <w:p w14:paraId="318741F9" w14:textId="77777777" w:rsidR="00153DCC" w:rsidRPr="00735EA2" w:rsidRDefault="006263C9" w:rsidP="00153DCC">
      <w:pPr>
        <w:pStyle w:val="Heading1"/>
        <w:numPr>
          <w:ilvl w:val="0"/>
          <w:numId w:val="0"/>
        </w:numPr>
        <w:rPr>
          <w:lang w:val="fr-CA"/>
        </w:rPr>
      </w:pPr>
      <w:r w:rsidRPr="00735EA2">
        <w:rPr>
          <w:u w:val="single"/>
          <w:lang w:val="fr-CA"/>
        </w:rPr>
        <w:t>État</w:t>
      </w:r>
      <w:r w:rsidR="00153DCC" w:rsidRPr="00735EA2">
        <w:rPr>
          <w:u w:val="single"/>
          <w:lang w:val="fr-CA"/>
        </w:rPr>
        <w:t xml:space="preserve"> </w:t>
      </w:r>
      <w:r w:rsidR="00A174D3" w:rsidRPr="00735EA2">
        <w:rPr>
          <w:u w:val="single"/>
          <w:lang w:val="fr-CA"/>
        </w:rPr>
        <w:t>d’avancement</w:t>
      </w:r>
    </w:p>
    <w:p w14:paraId="2CFACE57" w14:textId="77777777" w:rsidR="00153DCC" w:rsidRPr="00735EA2" w:rsidRDefault="00A174D3" w:rsidP="00153DCC">
      <w:pPr>
        <w:pStyle w:val="Heading1"/>
        <w:rPr>
          <w:lang w:val="fr-CA"/>
        </w:rPr>
      </w:pPr>
      <w:r w:rsidRPr="00735EA2">
        <w:rPr>
          <w:lang w:val="fr-CA"/>
        </w:rPr>
        <w:t xml:space="preserve">Le Secrétariat a pris note des efforts du gouvernement </w:t>
      </w:r>
      <w:r w:rsidR="00C71BBE">
        <w:rPr>
          <w:lang w:val="fr-CA"/>
        </w:rPr>
        <w:t>de la Chine</w:t>
      </w:r>
      <w:r w:rsidR="00153DCC" w:rsidRPr="00735EA2">
        <w:rPr>
          <w:lang w:val="fr-CA"/>
        </w:rPr>
        <w:t xml:space="preserve">, </w:t>
      </w:r>
      <w:r w:rsidRPr="00735EA2">
        <w:rPr>
          <w:lang w:val="fr-CA"/>
        </w:rPr>
        <w:t>du</w:t>
      </w:r>
      <w:r w:rsidR="00F90D0B" w:rsidRPr="00735EA2">
        <w:rPr>
          <w:lang w:val="fr-CA"/>
        </w:rPr>
        <w:t xml:space="preserve"> gouvernement </w:t>
      </w:r>
      <w:r w:rsidRPr="00735EA2">
        <w:rPr>
          <w:lang w:val="fr-CA"/>
        </w:rPr>
        <w:t>de</w:t>
      </w:r>
      <w:r w:rsidR="005D7034">
        <w:rPr>
          <w:lang w:val="fr-CA"/>
        </w:rPr>
        <w:t> </w:t>
      </w:r>
      <w:r w:rsidRPr="00735EA2">
        <w:rPr>
          <w:lang w:val="fr-CA"/>
        </w:rPr>
        <w:t>l’</w:t>
      </w:r>
      <w:r w:rsidR="001F0672" w:rsidRPr="00735EA2">
        <w:rPr>
          <w:lang w:val="fr-CA"/>
        </w:rPr>
        <w:t>Allemagne et</w:t>
      </w:r>
      <w:r w:rsidR="00A02F99" w:rsidRPr="00735EA2">
        <w:rPr>
          <w:lang w:val="fr-CA"/>
        </w:rPr>
        <w:t xml:space="preserve"> </w:t>
      </w:r>
      <w:r w:rsidRPr="00735EA2">
        <w:rPr>
          <w:lang w:val="fr-CA"/>
        </w:rPr>
        <w:t xml:space="preserve">de </w:t>
      </w:r>
      <w:r w:rsidR="00A02F99" w:rsidRPr="00735EA2">
        <w:rPr>
          <w:lang w:val="fr-CA"/>
        </w:rPr>
        <w:t>l’ONUDI</w:t>
      </w:r>
      <w:r w:rsidR="00153DCC" w:rsidRPr="00735EA2">
        <w:rPr>
          <w:lang w:val="fr-CA"/>
        </w:rPr>
        <w:t xml:space="preserve"> </w:t>
      </w:r>
      <w:r w:rsidRPr="00735EA2">
        <w:rPr>
          <w:lang w:val="fr-CA"/>
        </w:rPr>
        <w:t xml:space="preserve">pour réaliser la </w:t>
      </w:r>
      <w:r w:rsidR="00E74E1F" w:rsidRPr="00735EA2">
        <w:rPr>
          <w:lang w:val="fr-CA"/>
        </w:rPr>
        <w:t>reconversion</w:t>
      </w:r>
      <w:r w:rsidR="00153DCC" w:rsidRPr="00735EA2">
        <w:rPr>
          <w:lang w:val="fr-CA"/>
        </w:rPr>
        <w:t xml:space="preserve"> </w:t>
      </w:r>
      <w:r w:rsidRPr="00735EA2">
        <w:rPr>
          <w:lang w:val="fr-CA"/>
        </w:rPr>
        <w:t xml:space="preserve">des deux </w:t>
      </w:r>
      <w:r w:rsidR="00C2024E" w:rsidRPr="00735EA2">
        <w:rPr>
          <w:lang w:val="fr-CA"/>
        </w:rPr>
        <w:t>entreprises</w:t>
      </w:r>
      <w:r w:rsidRPr="00735EA2">
        <w:rPr>
          <w:lang w:val="fr-CA"/>
        </w:rPr>
        <w:t xml:space="preserve"> de </w:t>
      </w:r>
      <w:r w:rsidR="00836E80" w:rsidRPr="00735EA2">
        <w:rPr>
          <w:lang w:val="fr-CA"/>
        </w:rPr>
        <w:t>mousse</w:t>
      </w:r>
      <w:r w:rsidRPr="00735EA2">
        <w:rPr>
          <w:lang w:val="fr-CA"/>
        </w:rPr>
        <w:t>s</w:t>
      </w:r>
      <w:r w:rsidR="00153DCC" w:rsidRPr="00735EA2">
        <w:rPr>
          <w:lang w:val="fr-CA"/>
        </w:rPr>
        <w:t xml:space="preserve"> </w:t>
      </w:r>
      <w:r w:rsidRPr="00735EA2">
        <w:rPr>
          <w:lang w:val="fr-CA"/>
        </w:rPr>
        <w:t xml:space="preserve">avec une consommation totale de </w:t>
      </w:r>
      <w:r w:rsidR="00153DCC" w:rsidRPr="00735EA2">
        <w:rPr>
          <w:lang w:val="fr-CA"/>
        </w:rPr>
        <w:t>6</w:t>
      </w:r>
      <w:r w:rsidR="00354731" w:rsidRPr="00735EA2">
        <w:rPr>
          <w:lang w:val="fr-CA"/>
        </w:rPr>
        <w:t>5,</w:t>
      </w:r>
      <w:r w:rsidR="00153DCC" w:rsidRPr="00735EA2">
        <w:rPr>
          <w:lang w:val="fr-CA"/>
        </w:rPr>
        <w:t>15</w:t>
      </w:r>
      <w:r w:rsidR="00882494" w:rsidRPr="00735EA2">
        <w:rPr>
          <w:lang w:val="fr-CA"/>
        </w:rPr>
        <w:t xml:space="preserve"> tonnes PAO</w:t>
      </w:r>
      <w:r w:rsidRPr="00735EA2">
        <w:rPr>
          <w:lang w:val="fr-CA"/>
        </w:rPr>
        <w:t xml:space="preserve"> </w:t>
      </w:r>
      <w:r w:rsidR="003174EA" w:rsidRPr="00735EA2">
        <w:rPr>
          <w:lang w:val="fr-CA"/>
        </w:rPr>
        <w:t xml:space="preserve">de </w:t>
      </w:r>
      <w:r w:rsidR="00B840F8" w:rsidRPr="00735EA2">
        <w:rPr>
          <w:lang w:val="fr-CA"/>
        </w:rPr>
        <w:t>HCFC</w:t>
      </w:r>
      <w:r w:rsidR="00153DCC" w:rsidRPr="00735EA2">
        <w:rPr>
          <w:lang w:val="fr-CA"/>
        </w:rPr>
        <w:t>,</w:t>
      </w:r>
      <w:r w:rsidR="001F0672" w:rsidRPr="00735EA2">
        <w:rPr>
          <w:lang w:val="fr-CA"/>
        </w:rPr>
        <w:t xml:space="preserve"> et </w:t>
      </w:r>
      <w:r w:rsidRPr="00735EA2">
        <w:rPr>
          <w:lang w:val="fr-CA"/>
        </w:rPr>
        <w:t>accél</w:t>
      </w:r>
      <w:r w:rsidR="00C2024E" w:rsidRPr="00735EA2">
        <w:rPr>
          <w:lang w:val="fr-CA"/>
        </w:rPr>
        <w:t>ér</w:t>
      </w:r>
      <w:r w:rsidRPr="00735EA2">
        <w:rPr>
          <w:lang w:val="fr-CA"/>
        </w:rPr>
        <w:t xml:space="preserve">er la </w:t>
      </w:r>
      <w:r w:rsidR="00E74E1F" w:rsidRPr="00735EA2">
        <w:rPr>
          <w:lang w:val="fr-CA"/>
        </w:rPr>
        <w:t>reconversion</w:t>
      </w:r>
      <w:r w:rsidR="00153DCC" w:rsidRPr="00735EA2">
        <w:rPr>
          <w:lang w:val="fr-CA"/>
        </w:rPr>
        <w:t xml:space="preserve"> </w:t>
      </w:r>
      <w:r w:rsidRPr="00735EA2">
        <w:rPr>
          <w:lang w:val="fr-CA"/>
        </w:rPr>
        <w:t xml:space="preserve">des entreprises restantes avec une consommation totale de </w:t>
      </w:r>
      <w:r w:rsidR="00153DCC" w:rsidRPr="00735EA2">
        <w:rPr>
          <w:lang w:val="fr-CA"/>
        </w:rPr>
        <w:t>18</w:t>
      </w:r>
      <w:r w:rsidR="00354731" w:rsidRPr="00735EA2">
        <w:rPr>
          <w:lang w:val="fr-CA"/>
        </w:rPr>
        <w:t>1,</w:t>
      </w:r>
      <w:r w:rsidR="00153DCC" w:rsidRPr="00735EA2">
        <w:rPr>
          <w:lang w:val="fr-CA"/>
        </w:rPr>
        <w:t>91</w:t>
      </w:r>
      <w:r w:rsidR="00882494" w:rsidRPr="00735EA2">
        <w:rPr>
          <w:lang w:val="fr-CA"/>
        </w:rPr>
        <w:t xml:space="preserve"> tonnes PAO</w:t>
      </w:r>
      <w:r w:rsidRPr="00735EA2">
        <w:rPr>
          <w:lang w:val="fr-CA"/>
        </w:rPr>
        <w:t xml:space="preserve"> </w:t>
      </w:r>
      <w:r w:rsidR="00153DCC" w:rsidRPr="00735EA2">
        <w:rPr>
          <w:lang w:val="fr-CA"/>
        </w:rPr>
        <w:t>(</w:t>
      </w:r>
      <w:r w:rsidRPr="00735EA2">
        <w:rPr>
          <w:lang w:val="fr-CA"/>
        </w:rPr>
        <w:t xml:space="preserve">soit un </w:t>
      </w:r>
      <w:r w:rsidR="00153DCC" w:rsidRPr="00735EA2">
        <w:rPr>
          <w:lang w:val="fr-CA"/>
        </w:rPr>
        <w:t xml:space="preserve">total </w:t>
      </w:r>
      <w:r w:rsidRPr="00735EA2">
        <w:rPr>
          <w:lang w:val="fr-CA"/>
        </w:rPr>
        <w:t>de</w:t>
      </w:r>
      <w:r w:rsidR="00153DCC" w:rsidRPr="00735EA2">
        <w:rPr>
          <w:lang w:val="fr-CA"/>
        </w:rPr>
        <w:t xml:space="preserve"> 24</w:t>
      </w:r>
      <w:r w:rsidR="00354731" w:rsidRPr="00735EA2">
        <w:rPr>
          <w:lang w:val="fr-CA"/>
        </w:rPr>
        <w:t>7,</w:t>
      </w:r>
      <w:r w:rsidR="00153DCC" w:rsidRPr="00735EA2">
        <w:rPr>
          <w:lang w:val="fr-CA"/>
        </w:rPr>
        <w:t>06</w:t>
      </w:r>
      <w:r w:rsidR="00882494" w:rsidRPr="00735EA2">
        <w:rPr>
          <w:lang w:val="fr-CA"/>
        </w:rPr>
        <w:t xml:space="preserve"> tonnes PAO</w:t>
      </w:r>
      <w:r w:rsidR="00153DCC" w:rsidRPr="00735EA2">
        <w:rPr>
          <w:lang w:val="fr-CA"/>
        </w:rPr>
        <w:t xml:space="preserve">). </w:t>
      </w:r>
      <w:r w:rsidRPr="00735EA2">
        <w:rPr>
          <w:lang w:val="fr-CA"/>
        </w:rPr>
        <w:t xml:space="preserve">Étant donné qu’une réduction de </w:t>
      </w:r>
      <w:r w:rsidR="00153DCC" w:rsidRPr="00735EA2">
        <w:rPr>
          <w:lang w:val="fr-CA"/>
        </w:rPr>
        <w:t>635</w:t>
      </w:r>
      <w:r w:rsidR="00882494" w:rsidRPr="00735EA2">
        <w:rPr>
          <w:lang w:val="fr-CA"/>
        </w:rPr>
        <w:t xml:space="preserve"> tonnes PAO</w:t>
      </w:r>
      <w:r w:rsidRPr="00735EA2">
        <w:rPr>
          <w:lang w:val="fr-CA"/>
        </w:rPr>
        <w:t xml:space="preserve"> est requise d’ici</w:t>
      </w:r>
      <w:r w:rsidR="00153DCC" w:rsidRPr="00735EA2">
        <w:rPr>
          <w:lang w:val="fr-CA"/>
        </w:rPr>
        <w:t xml:space="preserve"> 2020 </w:t>
      </w:r>
      <w:r w:rsidRPr="00735EA2">
        <w:rPr>
          <w:lang w:val="fr-CA"/>
        </w:rPr>
        <w:t xml:space="preserve">selon l’accord avec </w:t>
      </w:r>
      <w:r w:rsidR="00F90D0B" w:rsidRPr="00735EA2">
        <w:rPr>
          <w:lang w:val="fr-CA"/>
        </w:rPr>
        <w:t>le Comité exécutif</w:t>
      </w:r>
      <w:r w:rsidR="00153DCC" w:rsidRPr="00735EA2">
        <w:rPr>
          <w:lang w:val="fr-CA"/>
        </w:rPr>
        <w:t xml:space="preserve">, </w:t>
      </w:r>
      <w:r w:rsidR="008908DC" w:rsidRPr="00735EA2">
        <w:rPr>
          <w:lang w:val="fr-CA"/>
        </w:rPr>
        <w:t>le Secrétariat</w:t>
      </w:r>
      <w:r w:rsidR="00153DCC" w:rsidRPr="00735EA2">
        <w:rPr>
          <w:lang w:val="fr-CA"/>
        </w:rPr>
        <w:t xml:space="preserve"> </w:t>
      </w:r>
      <w:r w:rsidRPr="00735EA2">
        <w:rPr>
          <w:lang w:val="fr-CA"/>
        </w:rPr>
        <w:t>a demandé de quelle façon ces réductions</w:t>
      </w:r>
      <w:r w:rsidR="00153DCC" w:rsidRPr="00735EA2">
        <w:rPr>
          <w:lang w:val="fr-CA"/>
        </w:rPr>
        <w:t xml:space="preserve"> (38</w:t>
      </w:r>
      <w:r w:rsidR="00354731" w:rsidRPr="00735EA2">
        <w:rPr>
          <w:lang w:val="fr-CA"/>
        </w:rPr>
        <w:t>7,</w:t>
      </w:r>
      <w:r w:rsidR="00153DCC" w:rsidRPr="00735EA2">
        <w:rPr>
          <w:lang w:val="fr-CA"/>
        </w:rPr>
        <w:t>94</w:t>
      </w:r>
      <w:r w:rsidRPr="00735EA2">
        <w:rPr>
          <w:lang w:val="fr-CA"/>
        </w:rPr>
        <w:t xml:space="preserve"> </w:t>
      </w:r>
      <w:r w:rsidR="00882494" w:rsidRPr="00735EA2">
        <w:rPr>
          <w:lang w:val="fr-CA"/>
        </w:rPr>
        <w:t>tonnes PAO</w:t>
      </w:r>
      <w:r w:rsidR="00153DCC" w:rsidRPr="00735EA2">
        <w:rPr>
          <w:lang w:val="fr-CA"/>
        </w:rPr>
        <w:t xml:space="preserve">) </w:t>
      </w:r>
      <w:r w:rsidRPr="00735EA2">
        <w:rPr>
          <w:lang w:val="fr-CA"/>
        </w:rPr>
        <w:t>ser</w:t>
      </w:r>
      <w:r w:rsidR="005D7034">
        <w:rPr>
          <w:lang w:val="fr-CA"/>
        </w:rPr>
        <w:t>ont</w:t>
      </w:r>
      <w:r w:rsidRPr="00735EA2">
        <w:rPr>
          <w:lang w:val="fr-CA"/>
        </w:rPr>
        <w:t xml:space="preserve"> réalisées</w:t>
      </w:r>
      <w:r w:rsidR="00153DCC" w:rsidRPr="00735EA2">
        <w:rPr>
          <w:lang w:val="fr-CA"/>
        </w:rPr>
        <w:t xml:space="preserve">. </w:t>
      </w:r>
    </w:p>
    <w:p w14:paraId="2CCAB420" w14:textId="77777777" w:rsidR="00153DCC" w:rsidRPr="00735EA2" w:rsidRDefault="00A174D3" w:rsidP="00153DCC">
      <w:pPr>
        <w:pStyle w:val="Heading1"/>
        <w:rPr>
          <w:lang w:val="fr-CA"/>
        </w:rPr>
      </w:pPr>
      <w:r w:rsidRPr="00735EA2">
        <w:rPr>
          <w:lang w:val="fr-CA"/>
        </w:rPr>
        <w:t>L’</w:t>
      </w:r>
      <w:r w:rsidR="001F0672" w:rsidRPr="00735EA2">
        <w:rPr>
          <w:lang w:val="fr-CA"/>
        </w:rPr>
        <w:t>ONUDI</w:t>
      </w:r>
      <w:r w:rsidR="00153DCC" w:rsidRPr="00735EA2">
        <w:rPr>
          <w:lang w:val="fr-CA"/>
        </w:rPr>
        <w:t xml:space="preserve"> </w:t>
      </w:r>
      <w:r w:rsidRPr="00735EA2">
        <w:rPr>
          <w:lang w:val="fr-CA"/>
        </w:rPr>
        <w:t xml:space="preserve">a expliqué que la phase II du plan du secteur des mousses </w:t>
      </w:r>
      <w:r w:rsidR="005D7034">
        <w:rPr>
          <w:lang w:val="fr-CA"/>
        </w:rPr>
        <w:t>XPS</w:t>
      </w:r>
      <w:r w:rsidRPr="00735EA2">
        <w:rPr>
          <w:lang w:val="fr-CA"/>
        </w:rPr>
        <w:t xml:space="preserve"> éliminerait un total de</w:t>
      </w:r>
      <w:r w:rsidR="005D7034">
        <w:rPr>
          <w:lang w:val="fr-CA"/>
        </w:rPr>
        <w:t> </w:t>
      </w:r>
      <w:r w:rsidRPr="00735EA2">
        <w:rPr>
          <w:lang w:val="fr-CA"/>
        </w:rPr>
        <w:t xml:space="preserve">2 286 tonnes PAO de HCFC </w:t>
      </w:r>
      <w:r w:rsidR="00AB351A" w:rsidRPr="00735EA2">
        <w:rPr>
          <w:lang w:val="fr-CA"/>
        </w:rPr>
        <w:t xml:space="preserve">à partir de la reconversion des entreprises </w:t>
      </w:r>
      <w:r w:rsidR="00CF5A1B" w:rsidRPr="00735EA2">
        <w:rPr>
          <w:lang w:val="fr-CA"/>
        </w:rPr>
        <w:t>admissible</w:t>
      </w:r>
      <w:r w:rsidR="00AB351A" w:rsidRPr="00735EA2">
        <w:rPr>
          <w:lang w:val="fr-CA"/>
        </w:rPr>
        <w:t>s et aussi à partir de</w:t>
      </w:r>
      <w:r w:rsidR="005D7034">
        <w:rPr>
          <w:lang w:val="fr-CA"/>
        </w:rPr>
        <w:t> </w:t>
      </w:r>
      <w:r w:rsidR="00AB351A" w:rsidRPr="00735EA2">
        <w:rPr>
          <w:lang w:val="fr-CA"/>
        </w:rPr>
        <w:t xml:space="preserve">la reconversion autofinancée des entreprises non </w:t>
      </w:r>
      <w:r w:rsidR="00CF5A1B" w:rsidRPr="00735EA2">
        <w:rPr>
          <w:lang w:val="fr-CA"/>
        </w:rPr>
        <w:t>admissible</w:t>
      </w:r>
      <w:r w:rsidR="00AB351A" w:rsidRPr="00735EA2">
        <w:rPr>
          <w:lang w:val="fr-CA"/>
        </w:rPr>
        <w:t>s.</w:t>
      </w:r>
      <w:r w:rsidR="00153DCC" w:rsidRPr="00735EA2">
        <w:rPr>
          <w:lang w:val="fr-CA"/>
        </w:rPr>
        <w:t xml:space="preserve"> </w:t>
      </w:r>
      <w:r w:rsidR="00AB351A" w:rsidRPr="00735EA2">
        <w:rPr>
          <w:lang w:val="fr-CA"/>
        </w:rPr>
        <w:t xml:space="preserve">Cette réduction sera soutenue par des activités d’assistance technique qui viendront renforcer la capacité technique de l’industrie </w:t>
      </w:r>
      <w:r w:rsidR="0067017A" w:rsidRPr="00735EA2">
        <w:rPr>
          <w:lang w:val="fr-CA"/>
        </w:rPr>
        <w:t xml:space="preserve">et faciliter </w:t>
      </w:r>
      <w:r w:rsidR="0067017A" w:rsidRPr="00735EA2">
        <w:rPr>
          <w:lang w:val="fr-CA"/>
        </w:rPr>
        <w:lastRenderedPageBreak/>
        <w:t>l’adoption de solutions de remplacement à faible potentiel de réchauffement de la planète</w:t>
      </w:r>
      <w:r w:rsidR="00153DCC" w:rsidRPr="00735EA2">
        <w:rPr>
          <w:lang w:val="fr-CA"/>
        </w:rPr>
        <w:t xml:space="preserve">. </w:t>
      </w:r>
      <w:r w:rsidR="00621833" w:rsidRPr="00735EA2">
        <w:rPr>
          <w:lang w:val="fr-CA"/>
        </w:rPr>
        <w:t>Les objectifs de conformité seront réalisés sur une base annuelle, par la</w:t>
      </w:r>
      <w:r w:rsidR="00153DCC" w:rsidRPr="00735EA2">
        <w:rPr>
          <w:lang w:val="fr-CA"/>
        </w:rPr>
        <w:t xml:space="preserve"> </w:t>
      </w:r>
      <w:r w:rsidR="00E74E1F" w:rsidRPr="00735EA2">
        <w:rPr>
          <w:lang w:val="fr-CA"/>
        </w:rPr>
        <w:t>reconversion</w:t>
      </w:r>
      <w:r w:rsidR="00153DCC" w:rsidRPr="00735EA2">
        <w:rPr>
          <w:lang w:val="fr-CA"/>
        </w:rPr>
        <w:t xml:space="preserve"> </w:t>
      </w:r>
      <w:r w:rsidR="00621833" w:rsidRPr="00735EA2">
        <w:rPr>
          <w:lang w:val="fr-CA"/>
        </w:rPr>
        <w:t>d’entreprises de m</w:t>
      </w:r>
      <w:r w:rsidR="000F5D0B" w:rsidRPr="00735EA2">
        <w:rPr>
          <w:lang w:val="fr-CA"/>
        </w:rPr>
        <w:t>ousse XPS</w:t>
      </w:r>
      <w:r w:rsidR="00153DCC" w:rsidRPr="00735EA2">
        <w:rPr>
          <w:lang w:val="fr-CA"/>
        </w:rPr>
        <w:t xml:space="preserve"> </w:t>
      </w:r>
      <w:r w:rsidR="001F0672" w:rsidRPr="00735EA2">
        <w:rPr>
          <w:lang w:val="fr-CA"/>
        </w:rPr>
        <w:t>et</w:t>
      </w:r>
      <w:r w:rsidR="00AD0E59" w:rsidRPr="00735EA2">
        <w:rPr>
          <w:lang w:val="fr-CA"/>
        </w:rPr>
        <w:t xml:space="preserve"> </w:t>
      </w:r>
      <w:r w:rsidR="00621833" w:rsidRPr="00735EA2">
        <w:rPr>
          <w:lang w:val="fr-CA"/>
        </w:rPr>
        <w:t xml:space="preserve">des </w:t>
      </w:r>
      <w:r w:rsidR="00AD0E59" w:rsidRPr="00735EA2">
        <w:rPr>
          <w:lang w:val="fr-CA"/>
        </w:rPr>
        <w:t>activités d’assistance technique</w:t>
      </w:r>
      <w:r w:rsidR="00153DCC" w:rsidRPr="00735EA2">
        <w:rPr>
          <w:lang w:val="fr-CA"/>
        </w:rPr>
        <w:t xml:space="preserve">, </w:t>
      </w:r>
      <w:r w:rsidR="00621833" w:rsidRPr="00735EA2">
        <w:rPr>
          <w:lang w:val="fr-CA"/>
        </w:rPr>
        <w:t>soutenues par les interventions en matière de politique et</w:t>
      </w:r>
      <w:r w:rsidR="005D7034">
        <w:rPr>
          <w:lang w:val="fr-CA"/>
        </w:rPr>
        <w:t> </w:t>
      </w:r>
      <w:r w:rsidR="00621833" w:rsidRPr="00735EA2">
        <w:rPr>
          <w:lang w:val="fr-CA"/>
        </w:rPr>
        <w:t>de</w:t>
      </w:r>
      <w:r w:rsidR="005D7034">
        <w:rPr>
          <w:lang w:val="fr-CA"/>
        </w:rPr>
        <w:t> </w:t>
      </w:r>
      <w:r w:rsidR="00621833" w:rsidRPr="00735EA2">
        <w:rPr>
          <w:lang w:val="fr-CA"/>
        </w:rPr>
        <w:t>réglementation e</w:t>
      </w:r>
      <w:r w:rsidR="00153DCC" w:rsidRPr="00735EA2">
        <w:rPr>
          <w:lang w:val="fr-CA"/>
        </w:rPr>
        <w:t>n place (</w:t>
      </w:r>
      <w:r w:rsidR="00621833" w:rsidRPr="00735EA2">
        <w:rPr>
          <w:lang w:val="fr-CA"/>
        </w:rPr>
        <w:t xml:space="preserve">par ex., le contingent de production de </w:t>
      </w:r>
      <w:r w:rsidR="00153DCC" w:rsidRPr="00735EA2">
        <w:rPr>
          <w:lang w:val="fr-CA"/>
        </w:rPr>
        <w:t>HCFC</w:t>
      </w:r>
      <w:r w:rsidR="001F0672" w:rsidRPr="00735EA2">
        <w:rPr>
          <w:lang w:val="fr-CA"/>
        </w:rPr>
        <w:t xml:space="preserve"> et </w:t>
      </w:r>
      <w:r w:rsidR="00621833" w:rsidRPr="00735EA2">
        <w:rPr>
          <w:lang w:val="fr-CA"/>
        </w:rPr>
        <w:t>le</w:t>
      </w:r>
      <w:r w:rsidR="005D7034">
        <w:rPr>
          <w:lang w:val="fr-CA"/>
        </w:rPr>
        <w:t>s</w:t>
      </w:r>
      <w:r w:rsidR="00621833" w:rsidRPr="00735EA2">
        <w:rPr>
          <w:lang w:val="fr-CA"/>
        </w:rPr>
        <w:t xml:space="preserve"> contingent</w:t>
      </w:r>
      <w:r w:rsidR="005D7034">
        <w:rPr>
          <w:lang w:val="fr-CA"/>
        </w:rPr>
        <w:t>s</w:t>
      </w:r>
      <w:r w:rsidR="00621833" w:rsidRPr="00735EA2">
        <w:rPr>
          <w:lang w:val="fr-CA"/>
        </w:rPr>
        <w:t xml:space="preserve"> de vente </w:t>
      </w:r>
      <w:r w:rsidR="00C648BF">
        <w:rPr>
          <w:lang w:val="fr-CA"/>
        </w:rPr>
        <w:t>intérieur</w:t>
      </w:r>
      <w:r w:rsidR="0038565C">
        <w:rPr>
          <w:lang w:val="fr-CA"/>
        </w:rPr>
        <w:t>s</w:t>
      </w:r>
      <w:r w:rsidR="00621833" w:rsidRPr="00735EA2">
        <w:rPr>
          <w:lang w:val="fr-CA"/>
        </w:rPr>
        <w:t xml:space="preserve"> émis pour chaque producteur</w:t>
      </w:r>
      <w:r w:rsidR="00153DCC" w:rsidRPr="00735EA2">
        <w:rPr>
          <w:lang w:val="fr-CA"/>
        </w:rPr>
        <w:t>,</w:t>
      </w:r>
      <w:r w:rsidR="000F5D0B" w:rsidRPr="00735EA2">
        <w:rPr>
          <w:lang w:val="fr-CA"/>
        </w:rPr>
        <w:t xml:space="preserve"> </w:t>
      </w:r>
      <w:r w:rsidR="00621833" w:rsidRPr="00735EA2">
        <w:rPr>
          <w:lang w:val="fr-CA"/>
        </w:rPr>
        <w:t xml:space="preserve">les contingents pour la </w:t>
      </w:r>
      <w:r w:rsidR="000F5D0B" w:rsidRPr="00735EA2">
        <w:rPr>
          <w:lang w:val="fr-CA"/>
        </w:rPr>
        <w:t>consommation de HCFC</w:t>
      </w:r>
      <w:r w:rsidR="00153DCC" w:rsidRPr="00735EA2">
        <w:rPr>
          <w:lang w:val="fr-CA"/>
        </w:rPr>
        <w:t xml:space="preserve"> </w:t>
      </w:r>
      <w:r w:rsidR="005D7034">
        <w:rPr>
          <w:lang w:val="fr-CA"/>
        </w:rPr>
        <w:t>d</w:t>
      </w:r>
      <w:r w:rsidR="00621833" w:rsidRPr="00735EA2">
        <w:rPr>
          <w:lang w:val="fr-CA"/>
        </w:rPr>
        <w:t xml:space="preserve">es entreprises </w:t>
      </w:r>
      <w:r w:rsidR="00CF5A1B" w:rsidRPr="00735EA2">
        <w:rPr>
          <w:lang w:val="fr-CA"/>
        </w:rPr>
        <w:t>admissible</w:t>
      </w:r>
      <w:r w:rsidR="00621833" w:rsidRPr="00735EA2">
        <w:rPr>
          <w:lang w:val="fr-CA"/>
        </w:rPr>
        <w:t xml:space="preserve">s et non </w:t>
      </w:r>
      <w:r w:rsidR="00CF5A1B" w:rsidRPr="00735EA2">
        <w:rPr>
          <w:lang w:val="fr-CA"/>
        </w:rPr>
        <w:t>admissible</w:t>
      </w:r>
      <w:r w:rsidR="00621833" w:rsidRPr="00735EA2">
        <w:rPr>
          <w:lang w:val="fr-CA"/>
        </w:rPr>
        <w:t xml:space="preserve">s utilisant plus de </w:t>
      </w:r>
      <w:r w:rsidR="00153DCC" w:rsidRPr="00735EA2">
        <w:rPr>
          <w:lang w:val="fr-CA"/>
        </w:rPr>
        <w:t>100 </w:t>
      </w:r>
      <w:r w:rsidR="00621833" w:rsidRPr="00735EA2">
        <w:rPr>
          <w:lang w:val="fr-CA"/>
        </w:rPr>
        <w:t>t</w:t>
      </w:r>
      <w:r w:rsidR="00153DCC" w:rsidRPr="00735EA2">
        <w:rPr>
          <w:lang w:val="fr-CA"/>
        </w:rPr>
        <w:t xml:space="preserve">m, </w:t>
      </w:r>
      <w:r w:rsidR="00621833" w:rsidRPr="00735EA2">
        <w:rPr>
          <w:lang w:val="fr-CA"/>
        </w:rPr>
        <w:t>la réglementation de l’approvisionnement en</w:t>
      </w:r>
      <w:r w:rsidR="005D7034">
        <w:rPr>
          <w:lang w:val="fr-CA"/>
        </w:rPr>
        <w:t> </w:t>
      </w:r>
      <w:r w:rsidR="00B840F8" w:rsidRPr="00735EA2">
        <w:rPr>
          <w:lang w:val="fr-CA"/>
        </w:rPr>
        <w:t>HCFC</w:t>
      </w:r>
      <w:r w:rsidR="00153DCC" w:rsidRPr="00735EA2">
        <w:rPr>
          <w:lang w:val="fr-CA"/>
        </w:rPr>
        <w:t xml:space="preserve"> </w:t>
      </w:r>
      <w:r w:rsidR="00621833" w:rsidRPr="00735EA2">
        <w:rPr>
          <w:lang w:val="fr-CA"/>
        </w:rPr>
        <w:t xml:space="preserve">à vendre sur le marché </w:t>
      </w:r>
      <w:r w:rsidR="00C648BF">
        <w:rPr>
          <w:lang w:val="fr-CA"/>
        </w:rPr>
        <w:t>intérieur</w:t>
      </w:r>
      <w:r w:rsidR="00621833" w:rsidRPr="00735EA2">
        <w:rPr>
          <w:lang w:val="fr-CA"/>
        </w:rPr>
        <w:t xml:space="preserve">, et le contingent de  </w:t>
      </w:r>
      <w:r w:rsidR="000F5D0B" w:rsidRPr="00735EA2">
        <w:rPr>
          <w:lang w:val="fr-CA"/>
        </w:rPr>
        <w:t>consommation de HCFC</w:t>
      </w:r>
      <w:r w:rsidR="00153DCC" w:rsidRPr="00735EA2">
        <w:rPr>
          <w:lang w:val="fr-CA"/>
        </w:rPr>
        <w:t xml:space="preserve"> </w:t>
      </w:r>
      <w:r w:rsidR="005D7034">
        <w:rPr>
          <w:lang w:val="fr-CA"/>
        </w:rPr>
        <w:t>d</w:t>
      </w:r>
      <w:r w:rsidR="00621833" w:rsidRPr="00735EA2">
        <w:rPr>
          <w:lang w:val="fr-CA"/>
        </w:rPr>
        <w:t xml:space="preserve">es entreprises non </w:t>
      </w:r>
      <w:r w:rsidR="00CF5A1B" w:rsidRPr="00735EA2">
        <w:rPr>
          <w:lang w:val="fr-CA"/>
        </w:rPr>
        <w:t>admissible</w:t>
      </w:r>
      <w:r w:rsidR="00621833" w:rsidRPr="00735EA2">
        <w:rPr>
          <w:lang w:val="fr-CA"/>
        </w:rPr>
        <w:t>s</w:t>
      </w:r>
      <w:r w:rsidR="00153DCC" w:rsidRPr="00735EA2">
        <w:rPr>
          <w:lang w:val="fr-CA"/>
        </w:rPr>
        <w:t>).</w:t>
      </w:r>
      <w:r w:rsidR="00153DCC" w:rsidRPr="00735EA2" w:rsidDel="00742B59">
        <w:rPr>
          <w:lang w:val="fr-CA"/>
        </w:rPr>
        <w:t xml:space="preserve"> </w:t>
      </w:r>
      <w:r w:rsidR="00621833" w:rsidRPr="00735EA2">
        <w:rPr>
          <w:lang w:val="fr-CA"/>
        </w:rPr>
        <w:t>Par ailleurs, les entreprises consommant moins de 100 mt de HCFC par an pour des usages réglementés doivent impérativement s’inscrire auprès d</w:t>
      </w:r>
      <w:r w:rsidR="005D7034">
        <w:rPr>
          <w:lang w:val="fr-CA"/>
        </w:rPr>
        <w:t xml:space="preserve">es </w:t>
      </w:r>
      <w:r w:rsidR="00621833" w:rsidRPr="00735EA2">
        <w:rPr>
          <w:lang w:val="fr-CA"/>
        </w:rPr>
        <w:t>agences de protection de l'environnement</w:t>
      </w:r>
      <w:r w:rsidR="0038565C">
        <w:rPr>
          <w:lang w:val="fr-CA"/>
        </w:rPr>
        <w:t xml:space="preserve"> </w:t>
      </w:r>
      <w:r w:rsidR="00621833" w:rsidRPr="00735EA2">
        <w:rPr>
          <w:lang w:val="fr-CA"/>
        </w:rPr>
        <w:t xml:space="preserve"> au niveau provincial (EEB)</w:t>
      </w:r>
      <w:r w:rsidR="00153DCC" w:rsidRPr="00735EA2">
        <w:rPr>
          <w:lang w:val="fr-CA"/>
        </w:rPr>
        <w:t xml:space="preserve">, </w:t>
      </w:r>
      <w:r w:rsidR="00621833" w:rsidRPr="00735EA2">
        <w:rPr>
          <w:lang w:val="fr-CA"/>
        </w:rPr>
        <w:t>qui sont chargées de leur inspection et de leur supervision au</w:t>
      </w:r>
      <w:r w:rsidR="005D7034">
        <w:rPr>
          <w:lang w:val="fr-CA"/>
        </w:rPr>
        <w:t> </w:t>
      </w:r>
      <w:r w:rsidR="00621833" w:rsidRPr="00735EA2">
        <w:rPr>
          <w:lang w:val="fr-CA"/>
        </w:rPr>
        <w:t>quotidien pour assurer la conformité</w:t>
      </w:r>
      <w:r w:rsidR="005D7034">
        <w:rPr>
          <w:lang w:val="fr-CA"/>
        </w:rPr>
        <w:t xml:space="preserve"> à </w:t>
      </w:r>
      <w:r w:rsidR="00621833" w:rsidRPr="00735EA2">
        <w:rPr>
          <w:lang w:val="fr-CA"/>
        </w:rPr>
        <w:t>la réglementation</w:t>
      </w:r>
      <w:r w:rsidR="00153DCC" w:rsidRPr="00735EA2">
        <w:rPr>
          <w:lang w:val="fr-CA"/>
        </w:rPr>
        <w:t xml:space="preserve">. </w:t>
      </w:r>
      <w:r w:rsidR="0067017A" w:rsidRPr="00735EA2">
        <w:rPr>
          <w:lang w:val="fr-CA"/>
        </w:rPr>
        <w:t xml:space="preserve"> </w:t>
      </w:r>
      <w:r w:rsidR="00621833" w:rsidRPr="00735EA2">
        <w:rPr>
          <w:lang w:val="fr-CA"/>
        </w:rPr>
        <w:t xml:space="preserve"> </w:t>
      </w:r>
    </w:p>
    <w:p w14:paraId="776D0544" w14:textId="77777777" w:rsidR="00153DCC" w:rsidRPr="00735EA2" w:rsidRDefault="006E6E06" w:rsidP="00153DCC">
      <w:pPr>
        <w:pStyle w:val="Heading1"/>
        <w:rPr>
          <w:lang w:val="fr-CA"/>
        </w:rPr>
      </w:pPr>
      <w:r w:rsidRPr="00735EA2">
        <w:rPr>
          <w:lang w:val="fr-CA"/>
        </w:rPr>
        <w:t>Étant donné la réduction du financement dans les demandes de tranche subséquentes</w:t>
      </w:r>
      <w:r w:rsidR="00153DCC" w:rsidRPr="00735EA2">
        <w:rPr>
          <w:lang w:val="fr-CA"/>
        </w:rPr>
        <w:t xml:space="preserve">, </w:t>
      </w:r>
      <w:r w:rsidR="00F90D0B" w:rsidRPr="00735EA2">
        <w:rPr>
          <w:lang w:val="fr-CA"/>
        </w:rPr>
        <w:t>le</w:t>
      </w:r>
      <w:r w:rsidR="005D7034">
        <w:rPr>
          <w:lang w:val="fr-CA"/>
        </w:rPr>
        <w:t> </w:t>
      </w:r>
      <w:r w:rsidR="00F90D0B" w:rsidRPr="00735EA2">
        <w:rPr>
          <w:lang w:val="fr-CA"/>
        </w:rPr>
        <w:t xml:space="preserve">gouvernement </w:t>
      </w:r>
      <w:r w:rsidR="00C71BBE">
        <w:rPr>
          <w:lang w:val="fr-CA"/>
        </w:rPr>
        <w:t>de la Chine</w:t>
      </w:r>
      <w:r w:rsidR="00153DCC" w:rsidRPr="00735EA2">
        <w:rPr>
          <w:lang w:val="fr-CA"/>
        </w:rPr>
        <w:t xml:space="preserve"> </w:t>
      </w:r>
      <w:r w:rsidRPr="00735EA2">
        <w:rPr>
          <w:lang w:val="fr-CA"/>
        </w:rPr>
        <w:t xml:space="preserve">rajustera le plan d’activités </w:t>
      </w:r>
      <w:r w:rsidR="0010671A" w:rsidRPr="00735EA2">
        <w:rPr>
          <w:lang w:val="fr-CA"/>
        </w:rPr>
        <w:t>du secteur</w:t>
      </w:r>
      <w:r w:rsidR="00882494" w:rsidRPr="00735EA2">
        <w:rPr>
          <w:lang w:val="fr-CA"/>
        </w:rPr>
        <w:t xml:space="preserve"> de la mousse de polystyrène extrudé (XPS)</w:t>
      </w:r>
      <w:r w:rsidR="004E3C8F" w:rsidRPr="00735EA2">
        <w:rPr>
          <w:lang w:val="fr-CA"/>
        </w:rPr>
        <w:t xml:space="preserve"> </w:t>
      </w:r>
      <w:r w:rsidR="005C553F" w:rsidRPr="00735EA2">
        <w:rPr>
          <w:lang w:val="fr-CA"/>
        </w:rPr>
        <w:t xml:space="preserve">conformément à la décision </w:t>
      </w:r>
      <w:r w:rsidR="00153DCC" w:rsidRPr="00735EA2">
        <w:rPr>
          <w:lang w:val="fr-CA"/>
        </w:rPr>
        <w:t>84/6</w:t>
      </w:r>
      <w:r w:rsidR="00354731" w:rsidRPr="00735EA2">
        <w:rPr>
          <w:lang w:val="fr-CA"/>
        </w:rPr>
        <w:t>9</w:t>
      </w:r>
      <w:r w:rsidR="004E3C8F" w:rsidRPr="00735EA2">
        <w:rPr>
          <w:lang w:val="fr-CA"/>
        </w:rPr>
        <w:t>.</w:t>
      </w:r>
      <w:r w:rsidR="00153DCC" w:rsidRPr="00735EA2">
        <w:rPr>
          <w:lang w:val="fr-CA"/>
        </w:rPr>
        <w:t xml:space="preserve"> </w:t>
      </w:r>
      <w:r w:rsidR="00F90D0B" w:rsidRPr="00735EA2">
        <w:rPr>
          <w:lang w:val="fr-CA"/>
        </w:rPr>
        <w:t>Le gouvernement</w:t>
      </w:r>
      <w:r w:rsidR="003D6199" w:rsidRPr="00735EA2">
        <w:rPr>
          <w:lang w:val="fr-CA"/>
        </w:rPr>
        <w:t xml:space="preserve"> </w:t>
      </w:r>
      <w:r w:rsidR="004E3C8F" w:rsidRPr="00735EA2">
        <w:rPr>
          <w:lang w:val="fr-CA"/>
        </w:rPr>
        <w:t xml:space="preserve">entend axer ses activités sur </w:t>
      </w:r>
      <w:r w:rsidR="00F90D0B" w:rsidRPr="00735EA2">
        <w:rPr>
          <w:lang w:val="fr-CA"/>
        </w:rPr>
        <w:t>la mise en</w:t>
      </w:r>
      <w:r w:rsidR="005D7034">
        <w:rPr>
          <w:lang w:val="fr-CA"/>
        </w:rPr>
        <w:t> </w:t>
      </w:r>
      <w:r w:rsidR="00735EA2" w:rsidRPr="00735EA2">
        <w:rPr>
          <w:lang w:val="fr-CA"/>
        </w:rPr>
        <w:t>oeuvre</w:t>
      </w:r>
      <w:r w:rsidR="004E3C8F" w:rsidRPr="00735EA2">
        <w:rPr>
          <w:lang w:val="fr-CA"/>
        </w:rPr>
        <w:t xml:space="preserve"> </w:t>
      </w:r>
      <w:r w:rsidR="001F0672" w:rsidRPr="00735EA2">
        <w:rPr>
          <w:lang w:val="fr-CA"/>
        </w:rPr>
        <w:t xml:space="preserve">et </w:t>
      </w:r>
      <w:r w:rsidR="004E3C8F" w:rsidRPr="00735EA2">
        <w:rPr>
          <w:lang w:val="fr-CA"/>
        </w:rPr>
        <w:t>l’élaboration de politiques et de règlements</w:t>
      </w:r>
      <w:r w:rsidR="00153DCC" w:rsidRPr="00735EA2">
        <w:rPr>
          <w:lang w:val="fr-CA"/>
        </w:rPr>
        <w:t xml:space="preserve">, </w:t>
      </w:r>
      <w:r w:rsidR="004E3C8F" w:rsidRPr="00735EA2">
        <w:rPr>
          <w:lang w:val="fr-CA"/>
        </w:rPr>
        <w:t>sur la recherche et le développement de</w:t>
      </w:r>
      <w:r w:rsidR="005D7034">
        <w:rPr>
          <w:lang w:val="fr-CA"/>
        </w:rPr>
        <w:t> </w:t>
      </w:r>
      <w:r w:rsidR="004E3C8F" w:rsidRPr="00735EA2">
        <w:rPr>
          <w:lang w:val="fr-CA"/>
        </w:rPr>
        <w:t xml:space="preserve">technologies de remplacement, la reconversion des </w:t>
      </w:r>
      <w:r w:rsidR="00E578D4" w:rsidRPr="00735EA2">
        <w:rPr>
          <w:lang w:val="fr-CA"/>
        </w:rPr>
        <w:t>entreprise</w:t>
      </w:r>
      <w:r w:rsidR="00153DCC" w:rsidRPr="00735EA2">
        <w:rPr>
          <w:lang w:val="fr-CA"/>
        </w:rPr>
        <w:t>s,</w:t>
      </w:r>
      <w:r w:rsidR="001F0672" w:rsidRPr="00735EA2">
        <w:rPr>
          <w:lang w:val="fr-CA"/>
        </w:rPr>
        <w:t xml:space="preserve"> et </w:t>
      </w:r>
      <w:r w:rsidR="004E3C8F" w:rsidRPr="00735EA2">
        <w:rPr>
          <w:lang w:val="fr-CA"/>
        </w:rPr>
        <w:t>le suivi</w:t>
      </w:r>
      <w:r w:rsidR="00153DCC" w:rsidRPr="00735EA2">
        <w:rPr>
          <w:lang w:val="fr-CA"/>
        </w:rPr>
        <w:t xml:space="preserve">. </w:t>
      </w:r>
    </w:p>
    <w:p w14:paraId="2C6FF325" w14:textId="77777777" w:rsidR="00153DCC" w:rsidRPr="00735EA2" w:rsidRDefault="004E3C8F" w:rsidP="00153DCC">
      <w:pPr>
        <w:keepNext/>
        <w:rPr>
          <w:u w:val="single"/>
          <w:lang w:val="fr-CA"/>
        </w:rPr>
      </w:pPr>
      <w:r w:rsidRPr="00735EA2">
        <w:rPr>
          <w:u w:val="single"/>
          <w:lang w:val="fr-CA"/>
        </w:rPr>
        <w:t>Groupe de gestion des projets</w:t>
      </w:r>
      <w:r w:rsidR="00153DCC" w:rsidRPr="00735EA2">
        <w:rPr>
          <w:u w:val="single"/>
          <w:lang w:val="fr-CA"/>
        </w:rPr>
        <w:t xml:space="preserve"> (PMU)</w:t>
      </w:r>
    </w:p>
    <w:p w14:paraId="5DCFAC94" w14:textId="77777777" w:rsidR="00153DCC" w:rsidRPr="00735EA2" w:rsidRDefault="00153DCC" w:rsidP="00153DCC">
      <w:pPr>
        <w:rPr>
          <w:lang w:val="fr-CA"/>
        </w:rPr>
      </w:pPr>
    </w:p>
    <w:p w14:paraId="031C9751" w14:textId="77777777" w:rsidR="00153DCC" w:rsidRPr="00735EA2" w:rsidRDefault="004E3C8F" w:rsidP="00153DCC">
      <w:pPr>
        <w:pStyle w:val="Heading1"/>
        <w:rPr>
          <w:lang w:val="fr-CA"/>
        </w:rPr>
      </w:pPr>
      <w:r w:rsidRPr="00735EA2">
        <w:rPr>
          <w:lang w:val="fr-CA"/>
        </w:rPr>
        <w:t xml:space="preserve">Le </w:t>
      </w:r>
      <w:r w:rsidR="001F0672" w:rsidRPr="00735EA2">
        <w:rPr>
          <w:lang w:val="fr-CA"/>
        </w:rPr>
        <w:t>PNUD</w:t>
      </w:r>
      <w:r w:rsidRPr="00735EA2">
        <w:rPr>
          <w:lang w:val="fr-CA"/>
        </w:rPr>
        <w:t>, à titre d’</w:t>
      </w:r>
      <w:r w:rsidR="00F11939" w:rsidRPr="00735EA2">
        <w:rPr>
          <w:lang w:val="fr-CA"/>
        </w:rPr>
        <w:t>agence principale</w:t>
      </w:r>
      <w:r w:rsidR="00153DCC" w:rsidRPr="00735EA2">
        <w:rPr>
          <w:lang w:val="fr-CA"/>
        </w:rPr>
        <w:t xml:space="preserve"> </w:t>
      </w:r>
      <w:r w:rsidRPr="00735EA2">
        <w:rPr>
          <w:lang w:val="fr-CA"/>
        </w:rPr>
        <w:t xml:space="preserve">de l’ensemble de la </w:t>
      </w:r>
      <w:r w:rsidR="00F90D0B" w:rsidRPr="00735EA2">
        <w:rPr>
          <w:lang w:val="fr-CA"/>
        </w:rPr>
        <w:t xml:space="preserve">phase </w:t>
      </w:r>
      <w:r w:rsidR="00153DCC" w:rsidRPr="00735EA2">
        <w:rPr>
          <w:lang w:val="fr-CA"/>
        </w:rPr>
        <w:t xml:space="preserve">II </w:t>
      </w:r>
      <w:r w:rsidR="00F90D0B" w:rsidRPr="00735EA2">
        <w:rPr>
          <w:lang w:val="fr-CA"/>
        </w:rPr>
        <w:t>du PGEH</w:t>
      </w:r>
      <w:r w:rsidR="00E057FD">
        <w:rPr>
          <w:lang w:val="fr-CA"/>
        </w:rPr>
        <w:t>,</w:t>
      </w:r>
      <w:r w:rsidR="00153DCC" w:rsidRPr="00735EA2">
        <w:rPr>
          <w:lang w:val="fr-CA"/>
        </w:rPr>
        <w:t xml:space="preserve"> </w:t>
      </w:r>
      <w:r w:rsidRPr="00735EA2">
        <w:rPr>
          <w:lang w:val="fr-CA"/>
        </w:rPr>
        <w:t xml:space="preserve">a fourni un rapport cumulatif sur les dépenses du groupe de </w:t>
      </w:r>
      <w:r w:rsidR="00C2024E" w:rsidRPr="00735EA2">
        <w:rPr>
          <w:lang w:val="fr-CA"/>
        </w:rPr>
        <w:t>gestion des</w:t>
      </w:r>
      <w:r w:rsidRPr="00735EA2">
        <w:rPr>
          <w:lang w:val="fr-CA"/>
        </w:rPr>
        <w:t xml:space="preserve"> projets (PMU)</w:t>
      </w:r>
      <w:r w:rsidR="00153DCC" w:rsidRPr="00735EA2">
        <w:rPr>
          <w:lang w:val="fr-CA"/>
        </w:rPr>
        <w:t xml:space="preserve">, </w:t>
      </w:r>
      <w:r w:rsidR="005C553F" w:rsidRPr="00735EA2">
        <w:rPr>
          <w:lang w:val="fr-CA"/>
        </w:rPr>
        <w:t xml:space="preserve">conformément à la décision </w:t>
      </w:r>
      <w:r w:rsidR="00153DCC" w:rsidRPr="00735EA2">
        <w:rPr>
          <w:lang w:val="fr-CA"/>
        </w:rPr>
        <w:t xml:space="preserve">81/46(b). </w:t>
      </w:r>
      <w:r w:rsidRPr="00735EA2">
        <w:rPr>
          <w:lang w:val="fr-CA"/>
        </w:rPr>
        <w:t xml:space="preserve">Sur la base de ce rapport, les dépenses liées au PMU pour la </w:t>
      </w:r>
      <w:r w:rsidR="00F90D0B" w:rsidRPr="00735EA2">
        <w:rPr>
          <w:lang w:val="fr-CA"/>
        </w:rPr>
        <w:t xml:space="preserve">phase </w:t>
      </w:r>
      <w:r w:rsidR="00153DCC" w:rsidRPr="00735EA2">
        <w:rPr>
          <w:lang w:val="fr-CA"/>
        </w:rPr>
        <w:t xml:space="preserve">II </w:t>
      </w:r>
      <w:r w:rsidRPr="00735EA2">
        <w:rPr>
          <w:lang w:val="fr-CA"/>
        </w:rPr>
        <w:t>du secteur des mousses</w:t>
      </w:r>
      <w:r w:rsidR="00E11B10" w:rsidRPr="00735EA2">
        <w:rPr>
          <w:lang w:val="fr-CA"/>
        </w:rPr>
        <w:t xml:space="preserve"> XPS</w:t>
      </w:r>
      <w:r w:rsidR="00153DCC" w:rsidRPr="00735EA2">
        <w:rPr>
          <w:lang w:val="fr-CA"/>
        </w:rPr>
        <w:t xml:space="preserve"> </w:t>
      </w:r>
      <w:r w:rsidRPr="00735EA2">
        <w:rPr>
          <w:lang w:val="fr-CA"/>
        </w:rPr>
        <w:t xml:space="preserve">mis en </w:t>
      </w:r>
      <w:r w:rsidR="00735EA2" w:rsidRPr="00735EA2">
        <w:rPr>
          <w:lang w:val="fr-CA"/>
        </w:rPr>
        <w:t>oeuvre</w:t>
      </w:r>
      <w:r w:rsidRPr="00735EA2">
        <w:rPr>
          <w:lang w:val="fr-CA"/>
        </w:rPr>
        <w:t xml:space="preserve"> par </w:t>
      </w:r>
      <w:r w:rsidR="00A02F99" w:rsidRPr="00735EA2">
        <w:rPr>
          <w:lang w:val="fr-CA"/>
        </w:rPr>
        <w:t>l’ONUDI</w:t>
      </w:r>
      <w:r w:rsidR="003D6199" w:rsidRPr="00735EA2">
        <w:rPr>
          <w:lang w:val="fr-CA"/>
        </w:rPr>
        <w:t xml:space="preserve"> sont </w:t>
      </w:r>
      <w:r w:rsidRPr="00735EA2">
        <w:rPr>
          <w:lang w:val="fr-CA"/>
        </w:rPr>
        <w:t>résumées au t</w:t>
      </w:r>
      <w:r w:rsidR="00C25997" w:rsidRPr="00735EA2">
        <w:rPr>
          <w:lang w:val="fr-CA"/>
        </w:rPr>
        <w:t>ableau</w:t>
      </w:r>
      <w:r w:rsidR="00153DCC" w:rsidRPr="00735EA2">
        <w:rPr>
          <w:lang w:val="fr-CA"/>
        </w:rPr>
        <w:t> </w:t>
      </w:r>
      <w:r w:rsidR="00354731" w:rsidRPr="00735EA2">
        <w:rPr>
          <w:lang w:val="fr-CA"/>
        </w:rPr>
        <w:t>5</w:t>
      </w:r>
      <w:r w:rsidRPr="00735EA2">
        <w:rPr>
          <w:lang w:val="fr-CA"/>
        </w:rPr>
        <w:t>.</w:t>
      </w:r>
      <w:r w:rsidR="00153DCC" w:rsidRPr="00735EA2">
        <w:rPr>
          <w:lang w:val="fr-CA"/>
        </w:rPr>
        <w:t xml:space="preserve"> </w:t>
      </w:r>
    </w:p>
    <w:p w14:paraId="7AE5A0F7" w14:textId="77777777" w:rsidR="00153DCC" w:rsidRPr="00735EA2" w:rsidRDefault="00C25997" w:rsidP="00153DCC">
      <w:pPr>
        <w:pStyle w:val="Heading1"/>
        <w:numPr>
          <w:ilvl w:val="0"/>
          <w:numId w:val="0"/>
        </w:numPr>
        <w:spacing w:after="0"/>
        <w:rPr>
          <w:b/>
          <w:lang w:val="fr-CA"/>
        </w:rPr>
      </w:pPr>
      <w:r w:rsidRPr="00735EA2">
        <w:rPr>
          <w:b/>
          <w:lang w:val="fr-CA"/>
        </w:rPr>
        <w:t>Tableau</w:t>
      </w:r>
      <w:r w:rsidR="00153DCC" w:rsidRPr="00735EA2">
        <w:rPr>
          <w:b/>
          <w:lang w:val="fr-CA"/>
        </w:rPr>
        <w:t xml:space="preserve"> </w:t>
      </w:r>
      <w:r w:rsidR="00354731" w:rsidRPr="00735EA2">
        <w:rPr>
          <w:b/>
          <w:lang w:val="fr-CA"/>
        </w:rPr>
        <w:t>5</w:t>
      </w:r>
      <w:r w:rsidR="004E3C8F" w:rsidRPr="00735EA2">
        <w:rPr>
          <w:b/>
          <w:lang w:val="fr-CA"/>
        </w:rPr>
        <w:t xml:space="preserve">. Dépenses cumulatives du groupe de gestion des projets (PMU) pour la </w:t>
      </w:r>
      <w:r w:rsidR="00F90D0B" w:rsidRPr="00735EA2">
        <w:rPr>
          <w:b/>
          <w:lang w:val="fr-CA"/>
        </w:rPr>
        <w:t xml:space="preserve">phase </w:t>
      </w:r>
      <w:r w:rsidR="00153DCC" w:rsidRPr="00735EA2">
        <w:rPr>
          <w:b/>
          <w:lang w:val="fr-CA"/>
        </w:rPr>
        <w:t xml:space="preserve">II </w:t>
      </w:r>
      <w:r w:rsidR="00882494" w:rsidRPr="00735EA2">
        <w:rPr>
          <w:b/>
          <w:lang w:val="fr-CA"/>
        </w:rPr>
        <w:t>du</w:t>
      </w:r>
      <w:r w:rsidR="00365FF6" w:rsidRPr="00735EA2">
        <w:rPr>
          <w:b/>
          <w:lang w:val="fr-CA"/>
        </w:rPr>
        <w:t> </w:t>
      </w:r>
      <w:r w:rsidR="0010671A" w:rsidRPr="00735EA2">
        <w:rPr>
          <w:b/>
          <w:lang w:val="fr-CA"/>
        </w:rPr>
        <w:t>plan du secteur</w:t>
      </w:r>
      <w:r w:rsidR="00882494" w:rsidRPr="00735EA2">
        <w:rPr>
          <w:b/>
          <w:lang w:val="fr-CA"/>
        </w:rPr>
        <w:t xml:space="preserve"> de</w:t>
      </w:r>
      <w:r w:rsidR="004E3C8F" w:rsidRPr="00735EA2">
        <w:rPr>
          <w:b/>
          <w:lang w:val="fr-CA"/>
        </w:rPr>
        <w:t>s</w:t>
      </w:r>
      <w:r w:rsidR="00882494" w:rsidRPr="00735EA2">
        <w:rPr>
          <w:b/>
          <w:lang w:val="fr-CA"/>
        </w:rPr>
        <w:t xml:space="preserve"> mousse</w:t>
      </w:r>
      <w:r w:rsidR="004E3C8F" w:rsidRPr="00735EA2">
        <w:rPr>
          <w:b/>
          <w:lang w:val="fr-CA"/>
        </w:rPr>
        <w:t>s</w:t>
      </w:r>
      <w:r w:rsidR="00882494" w:rsidRPr="00735EA2">
        <w:rPr>
          <w:b/>
          <w:lang w:val="fr-CA"/>
        </w:rPr>
        <w:t xml:space="preserve"> de polystyrène extrudé (XPS)</w:t>
      </w:r>
      <w:r w:rsidR="004E3C8F" w:rsidRPr="00735EA2">
        <w:rPr>
          <w:b/>
          <w:lang w:val="fr-CA"/>
        </w:rPr>
        <w:t xml:space="preserve"> </w:t>
      </w:r>
      <w:r w:rsidR="00C71BBE">
        <w:rPr>
          <w:b/>
          <w:lang w:val="fr-CA"/>
        </w:rPr>
        <w:t>de la Chine</w:t>
      </w:r>
      <w:r w:rsidR="00153DCC" w:rsidRPr="00735EA2">
        <w:rPr>
          <w:b/>
          <w:lang w:val="fr-CA"/>
        </w:rPr>
        <w:t xml:space="preserve">  </w:t>
      </w:r>
    </w:p>
    <w:tbl>
      <w:tblPr>
        <w:tblStyle w:val="TableGrid"/>
        <w:tblW w:w="5000" w:type="pct"/>
        <w:tblLook w:val="04A0" w:firstRow="1" w:lastRow="0" w:firstColumn="1" w:lastColumn="0" w:noHBand="0" w:noVBand="1"/>
      </w:tblPr>
      <w:tblGrid>
        <w:gridCol w:w="2991"/>
        <w:gridCol w:w="4746"/>
        <w:gridCol w:w="1839"/>
      </w:tblGrid>
      <w:tr w:rsidR="00153DCC" w:rsidRPr="00735EA2" w14:paraId="0B87C239" w14:textId="77777777" w:rsidTr="00E8348F">
        <w:tc>
          <w:tcPr>
            <w:tcW w:w="1562" w:type="pct"/>
          </w:tcPr>
          <w:p w14:paraId="565D19D2" w14:textId="77777777" w:rsidR="00153DCC" w:rsidRPr="00735EA2" w:rsidRDefault="004E3C8F" w:rsidP="004E3C8F">
            <w:pPr>
              <w:rPr>
                <w:b/>
                <w:sz w:val="20"/>
                <w:szCs w:val="20"/>
                <w:lang w:val="fr-CA"/>
              </w:rPr>
            </w:pPr>
            <w:r w:rsidRPr="00735EA2">
              <w:rPr>
                <w:b/>
                <w:sz w:val="20"/>
                <w:szCs w:val="20"/>
                <w:lang w:val="fr-CA"/>
              </w:rPr>
              <w:t>Poste</w:t>
            </w:r>
          </w:p>
        </w:tc>
        <w:tc>
          <w:tcPr>
            <w:tcW w:w="2478" w:type="pct"/>
          </w:tcPr>
          <w:p w14:paraId="4CB46208" w14:textId="77777777" w:rsidR="00153DCC" w:rsidRPr="00735EA2" w:rsidRDefault="00153DCC" w:rsidP="00E8348F">
            <w:pPr>
              <w:rPr>
                <w:b/>
                <w:sz w:val="20"/>
                <w:szCs w:val="20"/>
                <w:lang w:val="fr-CA"/>
              </w:rPr>
            </w:pPr>
            <w:r w:rsidRPr="00735EA2">
              <w:rPr>
                <w:b/>
                <w:sz w:val="20"/>
                <w:szCs w:val="20"/>
                <w:lang w:val="fr-CA"/>
              </w:rPr>
              <w:t>Description</w:t>
            </w:r>
          </w:p>
        </w:tc>
        <w:tc>
          <w:tcPr>
            <w:tcW w:w="960" w:type="pct"/>
          </w:tcPr>
          <w:p w14:paraId="3F21B774" w14:textId="77777777" w:rsidR="00153DCC" w:rsidRPr="00735EA2" w:rsidRDefault="00153DCC" w:rsidP="00E8348F">
            <w:pPr>
              <w:jc w:val="center"/>
              <w:rPr>
                <w:b/>
                <w:sz w:val="20"/>
                <w:szCs w:val="20"/>
                <w:lang w:val="fr-CA"/>
              </w:rPr>
            </w:pPr>
            <w:r w:rsidRPr="00735EA2">
              <w:rPr>
                <w:b/>
                <w:sz w:val="20"/>
                <w:szCs w:val="20"/>
                <w:lang w:val="fr-CA"/>
              </w:rPr>
              <w:t>2017-2019 (</w:t>
            </w:r>
            <w:r w:rsidR="00F11939" w:rsidRPr="00735EA2">
              <w:rPr>
                <w:b/>
                <w:sz w:val="20"/>
                <w:szCs w:val="20"/>
                <w:lang w:val="fr-CA"/>
              </w:rPr>
              <w:t>$US</w:t>
            </w:r>
            <w:r w:rsidRPr="00735EA2">
              <w:rPr>
                <w:b/>
                <w:sz w:val="20"/>
                <w:szCs w:val="20"/>
                <w:lang w:val="fr-CA"/>
              </w:rPr>
              <w:t>)</w:t>
            </w:r>
          </w:p>
        </w:tc>
      </w:tr>
      <w:tr w:rsidR="00153DCC" w:rsidRPr="00735EA2" w14:paraId="6BE0BFD5" w14:textId="77777777" w:rsidTr="00E8348F">
        <w:tc>
          <w:tcPr>
            <w:tcW w:w="1562" w:type="pct"/>
            <w:vMerge w:val="restart"/>
            <w:vAlign w:val="center"/>
          </w:tcPr>
          <w:p w14:paraId="7232B974" w14:textId="77777777" w:rsidR="00153DCC" w:rsidRPr="00735EA2" w:rsidRDefault="004E3C8F" w:rsidP="004E3C8F">
            <w:pPr>
              <w:jc w:val="left"/>
              <w:rPr>
                <w:sz w:val="20"/>
                <w:szCs w:val="20"/>
                <w:lang w:val="fr-CA"/>
              </w:rPr>
            </w:pPr>
            <w:r w:rsidRPr="00735EA2">
              <w:rPr>
                <w:sz w:val="20"/>
                <w:szCs w:val="20"/>
                <w:lang w:val="fr-CA"/>
              </w:rPr>
              <w:t xml:space="preserve">Coûts propres au secteur </w:t>
            </w:r>
          </w:p>
        </w:tc>
        <w:tc>
          <w:tcPr>
            <w:tcW w:w="2478" w:type="pct"/>
          </w:tcPr>
          <w:p w14:paraId="1F01928D" w14:textId="77777777" w:rsidR="00153DCC" w:rsidRPr="00735EA2" w:rsidRDefault="004E3C8F" w:rsidP="004E3C8F">
            <w:pPr>
              <w:rPr>
                <w:sz w:val="20"/>
                <w:szCs w:val="20"/>
                <w:lang w:val="fr-CA"/>
              </w:rPr>
            </w:pPr>
            <w:r w:rsidRPr="00735EA2">
              <w:rPr>
                <w:sz w:val="20"/>
                <w:szCs w:val="20"/>
                <w:lang w:val="fr-CA"/>
              </w:rPr>
              <w:t>Personnel du projet</w:t>
            </w:r>
          </w:p>
        </w:tc>
        <w:tc>
          <w:tcPr>
            <w:tcW w:w="960" w:type="pct"/>
          </w:tcPr>
          <w:p w14:paraId="1A5FE4FF" w14:textId="77777777" w:rsidR="00153DCC" w:rsidRPr="00735EA2" w:rsidRDefault="00153DCC" w:rsidP="00E8348F">
            <w:pPr>
              <w:jc w:val="right"/>
              <w:rPr>
                <w:sz w:val="20"/>
                <w:szCs w:val="20"/>
                <w:lang w:val="fr-CA"/>
              </w:rPr>
            </w:pPr>
            <w:r w:rsidRPr="00735EA2">
              <w:rPr>
                <w:sz w:val="20"/>
                <w:szCs w:val="20"/>
                <w:lang w:val="fr-CA"/>
              </w:rPr>
              <w:t>33</w:t>
            </w:r>
            <w:r w:rsidR="00354731" w:rsidRPr="00735EA2">
              <w:rPr>
                <w:sz w:val="20"/>
                <w:szCs w:val="20"/>
                <w:lang w:val="fr-CA"/>
              </w:rPr>
              <w:t>3 </w:t>
            </w:r>
            <w:r w:rsidRPr="00735EA2">
              <w:rPr>
                <w:sz w:val="20"/>
                <w:szCs w:val="20"/>
                <w:lang w:val="fr-CA"/>
              </w:rPr>
              <w:t>197</w:t>
            </w:r>
          </w:p>
        </w:tc>
      </w:tr>
      <w:tr w:rsidR="00153DCC" w:rsidRPr="00735EA2" w14:paraId="3026F2C1" w14:textId="77777777" w:rsidTr="00E8348F">
        <w:tc>
          <w:tcPr>
            <w:tcW w:w="1562" w:type="pct"/>
            <w:vMerge/>
          </w:tcPr>
          <w:p w14:paraId="282C4D3C" w14:textId="77777777" w:rsidR="00153DCC" w:rsidRPr="00735EA2" w:rsidRDefault="00153DCC" w:rsidP="00E8348F">
            <w:pPr>
              <w:jc w:val="left"/>
              <w:rPr>
                <w:sz w:val="20"/>
                <w:szCs w:val="20"/>
                <w:lang w:val="fr-CA"/>
              </w:rPr>
            </w:pPr>
          </w:p>
        </w:tc>
        <w:tc>
          <w:tcPr>
            <w:tcW w:w="2478" w:type="pct"/>
            <w:tcBorders>
              <w:right w:val="single" w:sz="4" w:space="0" w:color="auto"/>
            </w:tcBorders>
          </w:tcPr>
          <w:p w14:paraId="469BBE34" w14:textId="77777777" w:rsidR="00153DCC" w:rsidRPr="00735EA2" w:rsidRDefault="007B5EE6" w:rsidP="004E3C8F">
            <w:pPr>
              <w:rPr>
                <w:sz w:val="20"/>
                <w:szCs w:val="20"/>
                <w:lang w:val="fr-CA"/>
              </w:rPr>
            </w:pPr>
            <w:r w:rsidRPr="00735EA2">
              <w:rPr>
                <w:sz w:val="20"/>
                <w:szCs w:val="20"/>
                <w:lang w:val="fr-CA"/>
              </w:rPr>
              <w:t>Déplacements intérieurs</w:t>
            </w:r>
          </w:p>
        </w:tc>
        <w:tc>
          <w:tcPr>
            <w:tcW w:w="960" w:type="pct"/>
          </w:tcPr>
          <w:p w14:paraId="5FDCAEB3" w14:textId="77777777" w:rsidR="00153DCC" w:rsidRPr="00735EA2" w:rsidRDefault="00153DCC" w:rsidP="00E8348F">
            <w:pPr>
              <w:jc w:val="right"/>
              <w:rPr>
                <w:sz w:val="20"/>
                <w:szCs w:val="20"/>
                <w:lang w:val="fr-CA"/>
              </w:rPr>
            </w:pPr>
            <w:r w:rsidRPr="00735EA2">
              <w:rPr>
                <w:sz w:val="20"/>
                <w:szCs w:val="20"/>
                <w:lang w:val="fr-CA"/>
              </w:rPr>
              <w:t>5</w:t>
            </w:r>
            <w:r w:rsidR="00354731" w:rsidRPr="00735EA2">
              <w:rPr>
                <w:sz w:val="20"/>
                <w:szCs w:val="20"/>
                <w:lang w:val="fr-CA"/>
              </w:rPr>
              <w:t>5 </w:t>
            </w:r>
            <w:r w:rsidRPr="00735EA2">
              <w:rPr>
                <w:sz w:val="20"/>
                <w:szCs w:val="20"/>
                <w:lang w:val="fr-CA"/>
              </w:rPr>
              <w:t>943</w:t>
            </w:r>
          </w:p>
        </w:tc>
      </w:tr>
      <w:tr w:rsidR="00153DCC" w:rsidRPr="00735EA2" w14:paraId="2D4D322B" w14:textId="77777777" w:rsidTr="00E8348F">
        <w:tc>
          <w:tcPr>
            <w:tcW w:w="1562" w:type="pct"/>
            <w:vMerge/>
          </w:tcPr>
          <w:p w14:paraId="613B94E7" w14:textId="77777777" w:rsidR="00153DCC" w:rsidRPr="00735EA2" w:rsidRDefault="00153DCC" w:rsidP="00E8348F">
            <w:pPr>
              <w:jc w:val="left"/>
              <w:rPr>
                <w:sz w:val="20"/>
                <w:szCs w:val="20"/>
                <w:lang w:val="fr-CA"/>
              </w:rPr>
            </w:pPr>
          </w:p>
        </w:tc>
        <w:tc>
          <w:tcPr>
            <w:tcW w:w="2478" w:type="pct"/>
          </w:tcPr>
          <w:p w14:paraId="45CC4400" w14:textId="77777777" w:rsidR="00153DCC" w:rsidRPr="00735EA2" w:rsidRDefault="004E3C8F" w:rsidP="004E3C8F">
            <w:pPr>
              <w:rPr>
                <w:sz w:val="20"/>
                <w:szCs w:val="20"/>
                <w:lang w:val="fr-CA"/>
              </w:rPr>
            </w:pPr>
            <w:r w:rsidRPr="00735EA2">
              <w:rPr>
                <w:sz w:val="20"/>
                <w:szCs w:val="20"/>
                <w:lang w:val="fr-CA"/>
              </w:rPr>
              <w:t>Déplacements internationaux</w:t>
            </w:r>
          </w:p>
        </w:tc>
        <w:tc>
          <w:tcPr>
            <w:tcW w:w="960" w:type="pct"/>
          </w:tcPr>
          <w:p w14:paraId="485984EC" w14:textId="77777777" w:rsidR="00153DCC" w:rsidRPr="00735EA2" w:rsidRDefault="00354731" w:rsidP="00E8348F">
            <w:pPr>
              <w:jc w:val="right"/>
              <w:rPr>
                <w:sz w:val="20"/>
                <w:szCs w:val="20"/>
                <w:lang w:val="fr-CA"/>
              </w:rPr>
            </w:pPr>
            <w:r w:rsidRPr="00735EA2">
              <w:rPr>
                <w:sz w:val="20"/>
                <w:szCs w:val="20"/>
                <w:lang w:val="fr-CA"/>
              </w:rPr>
              <w:t>3 </w:t>
            </w:r>
            <w:r w:rsidR="00153DCC" w:rsidRPr="00735EA2">
              <w:rPr>
                <w:sz w:val="20"/>
                <w:szCs w:val="20"/>
                <w:lang w:val="fr-CA"/>
              </w:rPr>
              <w:t>821</w:t>
            </w:r>
          </w:p>
        </w:tc>
      </w:tr>
      <w:tr w:rsidR="00153DCC" w:rsidRPr="00735EA2" w14:paraId="74070F2E" w14:textId="77777777" w:rsidTr="00E8348F">
        <w:tc>
          <w:tcPr>
            <w:tcW w:w="1562" w:type="pct"/>
            <w:vMerge/>
          </w:tcPr>
          <w:p w14:paraId="058A6CB3" w14:textId="77777777" w:rsidR="00153DCC" w:rsidRPr="00735EA2" w:rsidRDefault="00153DCC" w:rsidP="00E8348F">
            <w:pPr>
              <w:rPr>
                <w:sz w:val="20"/>
                <w:szCs w:val="20"/>
                <w:lang w:val="fr-CA"/>
              </w:rPr>
            </w:pPr>
          </w:p>
        </w:tc>
        <w:tc>
          <w:tcPr>
            <w:tcW w:w="2478" w:type="pct"/>
          </w:tcPr>
          <w:p w14:paraId="2A78B0AC" w14:textId="77777777" w:rsidR="00153DCC" w:rsidRPr="00735EA2" w:rsidRDefault="007B5EE6" w:rsidP="004E3C8F">
            <w:pPr>
              <w:rPr>
                <w:sz w:val="20"/>
                <w:szCs w:val="20"/>
                <w:lang w:val="fr-CA"/>
              </w:rPr>
            </w:pPr>
            <w:r w:rsidRPr="00735EA2">
              <w:rPr>
                <w:sz w:val="20"/>
                <w:szCs w:val="20"/>
                <w:lang w:val="fr-CA"/>
              </w:rPr>
              <w:t>Réunions intérieures</w:t>
            </w:r>
          </w:p>
        </w:tc>
        <w:tc>
          <w:tcPr>
            <w:tcW w:w="960" w:type="pct"/>
          </w:tcPr>
          <w:p w14:paraId="731E7F50" w14:textId="77777777" w:rsidR="00153DCC" w:rsidRPr="00735EA2" w:rsidRDefault="00153DCC" w:rsidP="00E8348F">
            <w:pPr>
              <w:jc w:val="right"/>
              <w:rPr>
                <w:sz w:val="20"/>
                <w:szCs w:val="20"/>
                <w:lang w:val="fr-CA"/>
              </w:rPr>
            </w:pPr>
            <w:r w:rsidRPr="00735EA2">
              <w:rPr>
                <w:sz w:val="20"/>
                <w:szCs w:val="20"/>
                <w:lang w:val="fr-CA"/>
              </w:rPr>
              <w:t>2</w:t>
            </w:r>
            <w:r w:rsidR="00354731" w:rsidRPr="00735EA2">
              <w:rPr>
                <w:sz w:val="20"/>
                <w:szCs w:val="20"/>
                <w:lang w:val="fr-CA"/>
              </w:rPr>
              <w:t>6 </w:t>
            </w:r>
            <w:r w:rsidRPr="00735EA2">
              <w:rPr>
                <w:sz w:val="20"/>
                <w:szCs w:val="20"/>
                <w:lang w:val="fr-CA"/>
              </w:rPr>
              <w:t>684</w:t>
            </w:r>
          </w:p>
        </w:tc>
      </w:tr>
      <w:tr w:rsidR="00153DCC" w:rsidRPr="00735EA2" w14:paraId="4CF3EC2D" w14:textId="77777777" w:rsidTr="00E8348F">
        <w:tc>
          <w:tcPr>
            <w:tcW w:w="1562" w:type="pct"/>
            <w:vMerge/>
          </w:tcPr>
          <w:p w14:paraId="4DDE3FF0" w14:textId="77777777" w:rsidR="00153DCC" w:rsidRPr="00735EA2" w:rsidRDefault="00153DCC" w:rsidP="00E8348F">
            <w:pPr>
              <w:rPr>
                <w:sz w:val="20"/>
                <w:szCs w:val="20"/>
                <w:lang w:val="fr-CA"/>
              </w:rPr>
            </w:pPr>
          </w:p>
        </w:tc>
        <w:tc>
          <w:tcPr>
            <w:tcW w:w="2478" w:type="pct"/>
          </w:tcPr>
          <w:p w14:paraId="6247A723" w14:textId="77777777" w:rsidR="00153DCC" w:rsidRPr="00735EA2" w:rsidRDefault="004E3C8F" w:rsidP="004E3C8F">
            <w:pPr>
              <w:rPr>
                <w:sz w:val="20"/>
                <w:szCs w:val="20"/>
                <w:lang w:val="fr-CA"/>
              </w:rPr>
            </w:pPr>
            <w:r w:rsidRPr="00735EA2">
              <w:rPr>
                <w:sz w:val="20"/>
                <w:szCs w:val="20"/>
                <w:lang w:val="fr-CA"/>
              </w:rPr>
              <w:t>Réunions internationales</w:t>
            </w:r>
          </w:p>
        </w:tc>
        <w:tc>
          <w:tcPr>
            <w:tcW w:w="960" w:type="pct"/>
          </w:tcPr>
          <w:p w14:paraId="71E3D875" w14:textId="77777777" w:rsidR="00153DCC" w:rsidRPr="00735EA2" w:rsidRDefault="00153DCC" w:rsidP="00E8348F">
            <w:pPr>
              <w:jc w:val="right"/>
              <w:rPr>
                <w:sz w:val="20"/>
                <w:szCs w:val="20"/>
                <w:lang w:val="fr-CA"/>
              </w:rPr>
            </w:pPr>
            <w:r w:rsidRPr="00735EA2">
              <w:rPr>
                <w:sz w:val="20"/>
                <w:szCs w:val="20"/>
                <w:lang w:val="fr-CA"/>
              </w:rPr>
              <w:t>0</w:t>
            </w:r>
          </w:p>
        </w:tc>
      </w:tr>
      <w:tr w:rsidR="00153DCC" w:rsidRPr="00735EA2" w14:paraId="741782A3" w14:textId="77777777" w:rsidTr="00E8348F">
        <w:tc>
          <w:tcPr>
            <w:tcW w:w="1562" w:type="pct"/>
            <w:vMerge/>
          </w:tcPr>
          <w:p w14:paraId="44B854F0" w14:textId="77777777" w:rsidR="00153DCC" w:rsidRPr="00735EA2" w:rsidRDefault="00153DCC" w:rsidP="00E8348F">
            <w:pPr>
              <w:rPr>
                <w:sz w:val="20"/>
                <w:szCs w:val="20"/>
                <w:lang w:val="fr-CA"/>
              </w:rPr>
            </w:pPr>
          </w:p>
        </w:tc>
        <w:tc>
          <w:tcPr>
            <w:tcW w:w="2478" w:type="pct"/>
          </w:tcPr>
          <w:p w14:paraId="6E9F45D0" w14:textId="77777777" w:rsidR="00153DCC" w:rsidRPr="00735EA2" w:rsidRDefault="004E3C8F" w:rsidP="004E3C8F">
            <w:pPr>
              <w:rPr>
                <w:sz w:val="20"/>
                <w:szCs w:val="20"/>
                <w:lang w:val="fr-CA"/>
              </w:rPr>
            </w:pPr>
            <w:r w:rsidRPr="00735EA2">
              <w:rPr>
                <w:sz w:val="20"/>
                <w:szCs w:val="20"/>
                <w:lang w:val="fr-CA"/>
              </w:rPr>
              <w:t>Service de consultation</w:t>
            </w:r>
          </w:p>
        </w:tc>
        <w:tc>
          <w:tcPr>
            <w:tcW w:w="960" w:type="pct"/>
          </w:tcPr>
          <w:p w14:paraId="6F463977" w14:textId="77777777" w:rsidR="00153DCC" w:rsidRPr="00735EA2" w:rsidRDefault="00153DCC" w:rsidP="00E8348F">
            <w:pPr>
              <w:jc w:val="right"/>
              <w:rPr>
                <w:sz w:val="20"/>
                <w:szCs w:val="20"/>
                <w:lang w:val="fr-CA"/>
              </w:rPr>
            </w:pPr>
            <w:r w:rsidRPr="00735EA2">
              <w:rPr>
                <w:sz w:val="20"/>
                <w:szCs w:val="20"/>
                <w:lang w:val="fr-CA"/>
              </w:rPr>
              <w:t>4</w:t>
            </w:r>
            <w:r w:rsidR="00354731" w:rsidRPr="00735EA2">
              <w:rPr>
                <w:sz w:val="20"/>
                <w:szCs w:val="20"/>
                <w:lang w:val="fr-CA"/>
              </w:rPr>
              <w:t>4 </w:t>
            </w:r>
            <w:r w:rsidRPr="00735EA2">
              <w:rPr>
                <w:sz w:val="20"/>
                <w:szCs w:val="20"/>
                <w:lang w:val="fr-CA"/>
              </w:rPr>
              <w:t>224</w:t>
            </w:r>
          </w:p>
        </w:tc>
      </w:tr>
      <w:tr w:rsidR="00153DCC" w:rsidRPr="00735EA2" w14:paraId="638F5C71" w14:textId="77777777" w:rsidTr="00E8348F">
        <w:tc>
          <w:tcPr>
            <w:tcW w:w="4040" w:type="pct"/>
            <w:gridSpan w:val="2"/>
          </w:tcPr>
          <w:p w14:paraId="44FBA385" w14:textId="77777777" w:rsidR="00153DCC" w:rsidRPr="00735EA2" w:rsidRDefault="004E3C8F" w:rsidP="00E8348F">
            <w:pPr>
              <w:jc w:val="left"/>
              <w:rPr>
                <w:b/>
                <w:sz w:val="20"/>
                <w:szCs w:val="20"/>
                <w:lang w:val="fr-CA"/>
              </w:rPr>
            </w:pPr>
            <w:r w:rsidRPr="00735EA2">
              <w:rPr>
                <w:b/>
                <w:sz w:val="20"/>
                <w:szCs w:val="20"/>
                <w:lang w:val="fr-CA"/>
              </w:rPr>
              <w:t>Sous-total (coûts propres au secteur)</w:t>
            </w:r>
          </w:p>
        </w:tc>
        <w:tc>
          <w:tcPr>
            <w:tcW w:w="960" w:type="pct"/>
          </w:tcPr>
          <w:p w14:paraId="04BD0C59" w14:textId="77777777" w:rsidR="00153DCC" w:rsidRPr="00735EA2" w:rsidRDefault="00153DCC" w:rsidP="00E8348F">
            <w:pPr>
              <w:jc w:val="right"/>
              <w:rPr>
                <w:b/>
                <w:sz w:val="20"/>
                <w:szCs w:val="20"/>
                <w:lang w:val="fr-CA"/>
              </w:rPr>
            </w:pPr>
            <w:r w:rsidRPr="00735EA2">
              <w:rPr>
                <w:b/>
                <w:sz w:val="20"/>
                <w:szCs w:val="20"/>
                <w:lang w:val="fr-CA"/>
              </w:rPr>
              <w:t>46</w:t>
            </w:r>
            <w:r w:rsidR="00354731" w:rsidRPr="00735EA2">
              <w:rPr>
                <w:b/>
                <w:sz w:val="20"/>
                <w:szCs w:val="20"/>
                <w:lang w:val="fr-CA"/>
              </w:rPr>
              <w:t>3 </w:t>
            </w:r>
            <w:r w:rsidRPr="00735EA2">
              <w:rPr>
                <w:b/>
                <w:sz w:val="20"/>
                <w:szCs w:val="20"/>
                <w:lang w:val="fr-CA"/>
              </w:rPr>
              <w:t>869</w:t>
            </w:r>
          </w:p>
        </w:tc>
      </w:tr>
      <w:tr w:rsidR="00153DCC" w:rsidRPr="00735EA2" w14:paraId="67338C91" w14:textId="77777777" w:rsidTr="00E8348F">
        <w:tc>
          <w:tcPr>
            <w:tcW w:w="1562" w:type="pct"/>
            <w:vAlign w:val="center"/>
          </w:tcPr>
          <w:p w14:paraId="0DDA380A" w14:textId="77777777" w:rsidR="00153DCC" w:rsidRPr="00735EA2" w:rsidRDefault="004E3C8F" w:rsidP="004E3C8F">
            <w:pPr>
              <w:jc w:val="left"/>
              <w:rPr>
                <w:b/>
                <w:sz w:val="20"/>
                <w:szCs w:val="20"/>
                <w:lang w:val="fr-CA"/>
              </w:rPr>
            </w:pPr>
            <w:r w:rsidRPr="00735EA2">
              <w:rPr>
                <w:sz w:val="20"/>
                <w:szCs w:val="20"/>
                <w:lang w:val="fr-CA"/>
              </w:rPr>
              <w:t>Coûts d’exploitation</w:t>
            </w:r>
          </w:p>
        </w:tc>
        <w:tc>
          <w:tcPr>
            <w:tcW w:w="2478" w:type="pct"/>
          </w:tcPr>
          <w:p w14:paraId="07A49B12" w14:textId="77777777" w:rsidR="00153DCC" w:rsidRPr="00735EA2" w:rsidRDefault="004E3C8F" w:rsidP="004E3C8F">
            <w:pPr>
              <w:jc w:val="left"/>
              <w:rPr>
                <w:b/>
                <w:sz w:val="20"/>
                <w:szCs w:val="20"/>
                <w:lang w:val="fr-CA"/>
              </w:rPr>
            </w:pPr>
            <w:r w:rsidRPr="00735EA2">
              <w:rPr>
                <w:sz w:val="20"/>
                <w:szCs w:val="20"/>
                <w:lang w:val="fr-CA"/>
              </w:rPr>
              <w:t xml:space="preserve">Coûts communs (personnel de soutien, ordinateurs, </w:t>
            </w:r>
            <w:r w:rsidR="007B5EE6" w:rsidRPr="00735EA2">
              <w:rPr>
                <w:sz w:val="20"/>
                <w:szCs w:val="20"/>
                <w:lang w:val="fr-CA"/>
              </w:rPr>
              <w:t>Internet</w:t>
            </w:r>
            <w:r w:rsidRPr="00735EA2">
              <w:rPr>
                <w:sz w:val="20"/>
                <w:szCs w:val="20"/>
                <w:lang w:val="fr-CA"/>
              </w:rPr>
              <w:t>, impression, fonctionnement et entretien du bureau)</w:t>
            </w:r>
          </w:p>
        </w:tc>
        <w:tc>
          <w:tcPr>
            <w:tcW w:w="960" w:type="pct"/>
          </w:tcPr>
          <w:p w14:paraId="50DDC74C" w14:textId="77777777" w:rsidR="00153DCC" w:rsidRPr="00735EA2" w:rsidRDefault="00153DCC" w:rsidP="00E8348F">
            <w:pPr>
              <w:jc w:val="right"/>
              <w:rPr>
                <w:sz w:val="20"/>
                <w:szCs w:val="20"/>
                <w:lang w:val="fr-CA"/>
              </w:rPr>
            </w:pPr>
            <w:r w:rsidRPr="00735EA2">
              <w:rPr>
                <w:sz w:val="20"/>
                <w:szCs w:val="20"/>
                <w:lang w:val="fr-CA"/>
              </w:rPr>
              <w:t>55</w:t>
            </w:r>
            <w:r w:rsidR="00354731" w:rsidRPr="00735EA2">
              <w:rPr>
                <w:sz w:val="20"/>
                <w:szCs w:val="20"/>
                <w:lang w:val="fr-CA"/>
              </w:rPr>
              <w:t>9 </w:t>
            </w:r>
            <w:r w:rsidRPr="00735EA2">
              <w:rPr>
                <w:sz w:val="20"/>
                <w:szCs w:val="20"/>
                <w:lang w:val="fr-CA"/>
              </w:rPr>
              <w:t>227</w:t>
            </w:r>
          </w:p>
        </w:tc>
      </w:tr>
      <w:tr w:rsidR="00153DCC" w:rsidRPr="00735EA2" w14:paraId="2CF6F900" w14:textId="77777777" w:rsidTr="00E8348F">
        <w:tc>
          <w:tcPr>
            <w:tcW w:w="4040" w:type="pct"/>
            <w:gridSpan w:val="2"/>
          </w:tcPr>
          <w:p w14:paraId="3FA48E56" w14:textId="77777777" w:rsidR="00153DCC" w:rsidRPr="00735EA2" w:rsidRDefault="004E3C8F" w:rsidP="004E3C8F">
            <w:pPr>
              <w:rPr>
                <w:sz w:val="20"/>
                <w:szCs w:val="20"/>
                <w:lang w:val="fr-CA"/>
              </w:rPr>
            </w:pPr>
            <w:r w:rsidRPr="00735EA2">
              <w:rPr>
                <w:b/>
                <w:sz w:val="20"/>
                <w:szCs w:val="20"/>
                <w:lang w:val="fr-CA"/>
              </w:rPr>
              <w:t>Montant total décaissé</w:t>
            </w:r>
            <w:r w:rsidR="00153DCC" w:rsidRPr="00735EA2">
              <w:rPr>
                <w:b/>
                <w:sz w:val="20"/>
                <w:szCs w:val="20"/>
                <w:lang w:val="fr-CA"/>
              </w:rPr>
              <w:t xml:space="preserve"> *</w:t>
            </w:r>
          </w:p>
        </w:tc>
        <w:tc>
          <w:tcPr>
            <w:tcW w:w="960" w:type="pct"/>
          </w:tcPr>
          <w:p w14:paraId="26F55628" w14:textId="77777777" w:rsidR="00153DCC" w:rsidRPr="00735EA2" w:rsidRDefault="00354731" w:rsidP="00E8348F">
            <w:pPr>
              <w:jc w:val="right"/>
              <w:rPr>
                <w:b/>
                <w:sz w:val="20"/>
                <w:szCs w:val="20"/>
                <w:lang w:val="fr-CA"/>
              </w:rPr>
            </w:pPr>
            <w:r w:rsidRPr="00735EA2">
              <w:rPr>
                <w:b/>
                <w:sz w:val="20"/>
                <w:szCs w:val="20"/>
                <w:lang w:val="fr-CA"/>
              </w:rPr>
              <w:t>1 </w:t>
            </w:r>
            <w:r w:rsidR="00153DCC" w:rsidRPr="00735EA2">
              <w:rPr>
                <w:b/>
                <w:sz w:val="20"/>
                <w:szCs w:val="20"/>
                <w:lang w:val="fr-CA"/>
              </w:rPr>
              <w:t>02</w:t>
            </w:r>
            <w:r w:rsidRPr="00735EA2">
              <w:rPr>
                <w:b/>
                <w:sz w:val="20"/>
                <w:szCs w:val="20"/>
                <w:lang w:val="fr-CA"/>
              </w:rPr>
              <w:t>3 </w:t>
            </w:r>
            <w:r w:rsidR="00153DCC" w:rsidRPr="00735EA2">
              <w:rPr>
                <w:b/>
                <w:sz w:val="20"/>
                <w:szCs w:val="20"/>
                <w:lang w:val="fr-CA"/>
              </w:rPr>
              <w:t>096</w:t>
            </w:r>
          </w:p>
        </w:tc>
      </w:tr>
    </w:tbl>
    <w:p w14:paraId="19BB3EE2" w14:textId="77777777" w:rsidR="00153DCC" w:rsidRPr="00735EA2" w:rsidRDefault="00153DCC" w:rsidP="00153DCC">
      <w:pPr>
        <w:rPr>
          <w:sz w:val="16"/>
          <w:szCs w:val="16"/>
          <w:lang w:val="fr-CA"/>
        </w:rPr>
      </w:pPr>
      <w:r w:rsidRPr="00735EA2">
        <w:rPr>
          <w:sz w:val="16"/>
          <w:szCs w:val="16"/>
          <w:lang w:val="fr-CA"/>
        </w:rPr>
        <w:t xml:space="preserve">* </w:t>
      </w:r>
      <w:r w:rsidR="00B52F5F">
        <w:rPr>
          <w:sz w:val="16"/>
          <w:szCs w:val="16"/>
          <w:lang w:val="fr-CA"/>
        </w:rPr>
        <w:t>Les d</w:t>
      </w:r>
      <w:r w:rsidR="004E3C8F" w:rsidRPr="00735EA2">
        <w:rPr>
          <w:sz w:val="16"/>
          <w:szCs w:val="16"/>
          <w:lang w:val="fr-CA"/>
        </w:rPr>
        <w:t xml:space="preserve">épenses supplémentaires du </w:t>
      </w:r>
      <w:r w:rsidR="00F90D0B" w:rsidRPr="00735EA2">
        <w:rPr>
          <w:sz w:val="16"/>
          <w:szCs w:val="16"/>
          <w:lang w:val="fr-CA"/>
        </w:rPr>
        <w:t xml:space="preserve">gouvernement </w:t>
      </w:r>
      <w:r w:rsidR="00C71BBE">
        <w:rPr>
          <w:sz w:val="16"/>
          <w:szCs w:val="16"/>
          <w:lang w:val="fr-CA"/>
        </w:rPr>
        <w:t>de la Chine</w:t>
      </w:r>
      <w:r w:rsidRPr="00735EA2">
        <w:rPr>
          <w:sz w:val="16"/>
          <w:szCs w:val="16"/>
          <w:lang w:val="fr-CA"/>
        </w:rPr>
        <w:t xml:space="preserve"> (</w:t>
      </w:r>
      <w:r w:rsidR="008E691A" w:rsidRPr="00735EA2">
        <w:rPr>
          <w:sz w:val="16"/>
          <w:szCs w:val="16"/>
          <w:lang w:val="fr-CA"/>
        </w:rPr>
        <w:t>par ex. coûts d’exploitation et en nature</w:t>
      </w:r>
      <w:r w:rsidRPr="00735EA2">
        <w:rPr>
          <w:sz w:val="16"/>
          <w:szCs w:val="16"/>
          <w:lang w:val="fr-CA"/>
        </w:rPr>
        <w:t>)</w:t>
      </w:r>
      <w:r w:rsidR="003D6199" w:rsidRPr="00735EA2">
        <w:rPr>
          <w:sz w:val="16"/>
          <w:szCs w:val="16"/>
          <w:lang w:val="fr-CA"/>
        </w:rPr>
        <w:t xml:space="preserve"> </w:t>
      </w:r>
      <w:r w:rsidR="008E691A" w:rsidRPr="00735EA2">
        <w:rPr>
          <w:sz w:val="16"/>
          <w:szCs w:val="16"/>
          <w:lang w:val="fr-CA"/>
        </w:rPr>
        <w:t xml:space="preserve">ne sont pas incluses dans le </w:t>
      </w:r>
      <w:r w:rsidR="00C25997" w:rsidRPr="00735EA2">
        <w:rPr>
          <w:sz w:val="16"/>
          <w:szCs w:val="16"/>
          <w:lang w:val="fr-CA"/>
        </w:rPr>
        <w:t>tableau</w:t>
      </w:r>
      <w:r w:rsidRPr="00735EA2">
        <w:rPr>
          <w:sz w:val="16"/>
          <w:szCs w:val="16"/>
          <w:lang w:val="fr-CA"/>
        </w:rPr>
        <w:t>.</w:t>
      </w:r>
    </w:p>
    <w:p w14:paraId="3F681B53" w14:textId="77777777" w:rsidR="00153DCC" w:rsidRPr="00735EA2" w:rsidRDefault="00153DCC" w:rsidP="00153DCC">
      <w:pPr>
        <w:rPr>
          <w:lang w:val="fr-CA"/>
        </w:rPr>
      </w:pPr>
    </w:p>
    <w:p w14:paraId="17ED13F9" w14:textId="77777777" w:rsidR="00153DCC" w:rsidRPr="00735EA2" w:rsidRDefault="00153DCC" w:rsidP="00153DCC">
      <w:pPr>
        <w:pStyle w:val="Title1"/>
        <w:keepNext/>
        <w:keepLines/>
        <w:widowControl w:val="0"/>
        <w:spacing w:after="240"/>
        <w:jc w:val="left"/>
        <w:rPr>
          <w:b w:val="0"/>
          <w:caps w:val="0"/>
          <w:u w:val="single"/>
          <w:lang w:val="fr-CA"/>
        </w:rPr>
      </w:pPr>
      <w:r w:rsidRPr="00735EA2">
        <w:rPr>
          <w:b w:val="0"/>
          <w:caps w:val="0"/>
          <w:u w:val="single"/>
          <w:lang w:val="fr-CA"/>
        </w:rPr>
        <w:t>Int</w:t>
      </w:r>
      <w:r w:rsidR="008E691A" w:rsidRPr="00735EA2">
        <w:rPr>
          <w:b w:val="0"/>
          <w:caps w:val="0"/>
          <w:u w:val="single"/>
          <w:lang w:val="fr-CA"/>
        </w:rPr>
        <w:t>érêts</w:t>
      </w:r>
    </w:p>
    <w:p w14:paraId="7D24029B" w14:textId="77777777" w:rsidR="00153DCC" w:rsidRPr="00735EA2" w:rsidRDefault="00CA1449" w:rsidP="00153DCC">
      <w:pPr>
        <w:pStyle w:val="Heading1"/>
        <w:rPr>
          <w:u w:val="single"/>
          <w:lang w:val="fr-CA"/>
        </w:rPr>
      </w:pPr>
      <w:r w:rsidRPr="00735EA2">
        <w:rPr>
          <w:kern w:val="36"/>
          <w:lang w:val="fr-CA"/>
        </w:rPr>
        <w:t>Les renseignements sur l’intérêt couru</w:t>
      </w:r>
      <w:r w:rsidR="00153DCC" w:rsidRPr="00735EA2">
        <w:rPr>
          <w:kern w:val="36"/>
          <w:lang w:val="fr-CA"/>
        </w:rPr>
        <w:t xml:space="preserve"> </w:t>
      </w:r>
      <w:r w:rsidR="00C3657B" w:rsidRPr="00735EA2">
        <w:rPr>
          <w:kern w:val="36"/>
          <w:lang w:val="fr-CA"/>
        </w:rPr>
        <w:t>en 20</w:t>
      </w:r>
      <w:r w:rsidR="00153DCC" w:rsidRPr="00735EA2">
        <w:rPr>
          <w:kern w:val="36"/>
          <w:lang w:val="fr-CA"/>
        </w:rPr>
        <w:t xml:space="preserve">19 </w:t>
      </w:r>
      <w:r w:rsidRPr="00735EA2">
        <w:rPr>
          <w:kern w:val="36"/>
          <w:lang w:val="fr-CA"/>
        </w:rPr>
        <w:t xml:space="preserve">sur le </w:t>
      </w:r>
      <w:r w:rsidR="003F7576" w:rsidRPr="00735EA2">
        <w:rPr>
          <w:kern w:val="36"/>
          <w:lang w:val="fr-CA"/>
        </w:rPr>
        <w:t>financement</w:t>
      </w:r>
      <w:r w:rsidR="00153DCC" w:rsidRPr="00735EA2">
        <w:rPr>
          <w:kern w:val="36"/>
          <w:lang w:val="fr-CA"/>
        </w:rPr>
        <w:t xml:space="preserve"> </w:t>
      </w:r>
      <w:r w:rsidR="00F90D0B" w:rsidRPr="00735EA2">
        <w:rPr>
          <w:kern w:val="36"/>
          <w:lang w:val="fr-CA"/>
        </w:rPr>
        <w:t>approuvé</w:t>
      </w:r>
      <w:r w:rsidR="00153DCC" w:rsidRPr="00735EA2">
        <w:rPr>
          <w:kern w:val="36"/>
          <w:lang w:val="fr-CA"/>
        </w:rPr>
        <w:t xml:space="preserve"> </w:t>
      </w:r>
      <w:r w:rsidRPr="00735EA2">
        <w:rPr>
          <w:kern w:val="36"/>
          <w:lang w:val="fr-CA"/>
        </w:rPr>
        <w:t>pour les</w:t>
      </w:r>
      <w:r w:rsidR="00153DCC" w:rsidRPr="00735EA2">
        <w:rPr>
          <w:kern w:val="36"/>
          <w:lang w:val="fr-CA"/>
        </w:rPr>
        <w:t xml:space="preserve"> </w:t>
      </w:r>
      <w:r w:rsidR="00882494" w:rsidRPr="00735EA2">
        <w:rPr>
          <w:kern w:val="36"/>
          <w:lang w:val="fr-CA"/>
        </w:rPr>
        <w:t>plans sectoriels</w:t>
      </w:r>
      <w:r w:rsidR="00153DCC" w:rsidRPr="00735EA2">
        <w:rPr>
          <w:kern w:val="36"/>
          <w:lang w:val="fr-CA"/>
        </w:rPr>
        <w:t xml:space="preserve"> </w:t>
      </w:r>
      <w:r w:rsidR="00F90D0B" w:rsidRPr="00735EA2">
        <w:rPr>
          <w:kern w:val="36"/>
          <w:lang w:val="fr-CA"/>
        </w:rPr>
        <w:t>du PGEH</w:t>
      </w:r>
      <w:r w:rsidR="00153DCC" w:rsidRPr="00735EA2">
        <w:rPr>
          <w:kern w:val="36"/>
          <w:lang w:val="fr-CA"/>
        </w:rPr>
        <w:t xml:space="preserve"> </w:t>
      </w:r>
      <w:r w:rsidR="00C71BBE">
        <w:rPr>
          <w:kern w:val="36"/>
          <w:lang w:val="fr-CA"/>
        </w:rPr>
        <w:t>de la Chine</w:t>
      </w:r>
      <w:r w:rsidR="003D6199" w:rsidRPr="00735EA2">
        <w:rPr>
          <w:kern w:val="36"/>
          <w:lang w:val="fr-CA"/>
        </w:rPr>
        <w:t xml:space="preserve"> </w:t>
      </w:r>
      <w:r w:rsidRPr="00735EA2">
        <w:rPr>
          <w:kern w:val="36"/>
          <w:lang w:val="fr-CA"/>
        </w:rPr>
        <w:t xml:space="preserve">sont fournis à chaque dernière </w:t>
      </w:r>
      <w:r w:rsidR="00F90D0B" w:rsidRPr="00735EA2">
        <w:rPr>
          <w:kern w:val="36"/>
          <w:lang w:val="fr-CA"/>
        </w:rPr>
        <w:t>réunion</w:t>
      </w:r>
      <w:r w:rsidR="00153DCC" w:rsidRPr="00735EA2">
        <w:rPr>
          <w:kern w:val="36"/>
          <w:lang w:val="fr-CA"/>
        </w:rPr>
        <w:t xml:space="preserve"> </w:t>
      </w:r>
      <w:r w:rsidRPr="00735EA2">
        <w:rPr>
          <w:kern w:val="36"/>
          <w:lang w:val="fr-CA"/>
        </w:rPr>
        <w:t>de l’année qui suit la demande de</w:t>
      </w:r>
      <w:r w:rsidR="00CC7258">
        <w:rPr>
          <w:kern w:val="36"/>
          <w:lang w:val="fr-CA"/>
        </w:rPr>
        <w:t> </w:t>
      </w:r>
      <w:r w:rsidRPr="00735EA2">
        <w:rPr>
          <w:kern w:val="36"/>
          <w:lang w:val="fr-CA"/>
        </w:rPr>
        <w:t>vérification financière</w:t>
      </w:r>
      <w:r w:rsidR="00153DCC" w:rsidRPr="00735EA2">
        <w:rPr>
          <w:kern w:val="36"/>
          <w:lang w:val="fr-CA"/>
        </w:rPr>
        <w:t xml:space="preserve">. </w:t>
      </w:r>
      <w:r w:rsidRPr="00735EA2">
        <w:rPr>
          <w:kern w:val="36"/>
          <w:lang w:val="fr-CA"/>
        </w:rPr>
        <w:t xml:space="preserve">Par conséquent, cette </w:t>
      </w:r>
      <w:r w:rsidR="00153DCC" w:rsidRPr="00735EA2">
        <w:rPr>
          <w:kern w:val="36"/>
          <w:lang w:val="fr-CA"/>
        </w:rPr>
        <w:t xml:space="preserve">information </w:t>
      </w:r>
      <w:r w:rsidRPr="00735EA2">
        <w:rPr>
          <w:kern w:val="36"/>
          <w:lang w:val="fr-CA"/>
        </w:rPr>
        <w:t>sera présentée à la 8</w:t>
      </w:r>
      <w:r w:rsidR="00153DCC" w:rsidRPr="00735EA2">
        <w:rPr>
          <w:kern w:val="36"/>
          <w:lang w:val="fr-CA"/>
        </w:rPr>
        <w:t>6</w:t>
      </w:r>
      <w:r w:rsidRPr="00735EA2">
        <w:rPr>
          <w:kern w:val="36"/>
          <w:vertAlign w:val="superscript"/>
          <w:lang w:val="fr-CA"/>
        </w:rPr>
        <w:t>e</w:t>
      </w:r>
      <w:r w:rsidRPr="00735EA2">
        <w:rPr>
          <w:kern w:val="36"/>
          <w:lang w:val="fr-CA"/>
        </w:rPr>
        <w:t xml:space="preserve"> </w:t>
      </w:r>
      <w:r w:rsidR="00F90D0B" w:rsidRPr="00735EA2">
        <w:rPr>
          <w:kern w:val="36"/>
          <w:lang w:val="fr-CA"/>
        </w:rPr>
        <w:t>réunion</w:t>
      </w:r>
      <w:r w:rsidR="00153DCC" w:rsidRPr="00735EA2">
        <w:rPr>
          <w:kern w:val="36"/>
          <w:lang w:val="fr-CA"/>
        </w:rPr>
        <w:t>.</w:t>
      </w:r>
    </w:p>
    <w:p w14:paraId="6984FBA0" w14:textId="77777777" w:rsidR="00153DCC" w:rsidRPr="00735EA2" w:rsidRDefault="00153DCC" w:rsidP="00153DCC">
      <w:pPr>
        <w:keepNext/>
        <w:keepLines/>
        <w:rPr>
          <w:lang w:val="fr-CA"/>
        </w:rPr>
      </w:pPr>
      <w:r w:rsidRPr="00735EA2">
        <w:rPr>
          <w:u w:val="single"/>
          <w:lang w:val="fr-CA"/>
        </w:rPr>
        <w:t>Conclusion</w:t>
      </w:r>
      <w:r w:rsidRPr="00735EA2">
        <w:rPr>
          <w:lang w:val="fr-CA"/>
        </w:rPr>
        <w:t xml:space="preserve"> </w:t>
      </w:r>
    </w:p>
    <w:p w14:paraId="2DB62B21" w14:textId="77777777" w:rsidR="00153DCC" w:rsidRPr="00735EA2" w:rsidRDefault="00153DCC" w:rsidP="00153DCC">
      <w:pPr>
        <w:keepNext/>
        <w:keepLines/>
        <w:rPr>
          <w:u w:val="single"/>
          <w:lang w:val="fr-CA"/>
        </w:rPr>
      </w:pPr>
    </w:p>
    <w:p w14:paraId="40A14A15" w14:textId="77777777" w:rsidR="00153DCC" w:rsidRPr="00735EA2" w:rsidRDefault="008908DC" w:rsidP="00153DCC">
      <w:pPr>
        <w:pStyle w:val="Heading1"/>
        <w:rPr>
          <w:lang w:val="fr-CA"/>
        </w:rPr>
      </w:pPr>
      <w:r w:rsidRPr="00735EA2">
        <w:rPr>
          <w:lang w:val="fr-CA"/>
        </w:rPr>
        <w:t>Le Secrétariat</w:t>
      </w:r>
      <w:r w:rsidR="00153DCC" w:rsidRPr="00735EA2">
        <w:rPr>
          <w:lang w:val="fr-CA"/>
        </w:rPr>
        <w:t xml:space="preserve"> </w:t>
      </w:r>
      <w:r w:rsidR="00CA1449" w:rsidRPr="00735EA2">
        <w:rPr>
          <w:lang w:val="fr-CA"/>
        </w:rPr>
        <w:t xml:space="preserve">souligne que la </w:t>
      </w:r>
      <w:r w:rsidR="0035328A" w:rsidRPr="00735EA2">
        <w:rPr>
          <w:lang w:val="fr-CA"/>
        </w:rPr>
        <w:t>Chine</w:t>
      </w:r>
      <w:r w:rsidR="00153DCC" w:rsidRPr="00735EA2">
        <w:rPr>
          <w:lang w:val="fr-CA"/>
        </w:rPr>
        <w:t xml:space="preserve"> </w:t>
      </w:r>
      <w:r w:rsidR="00CA1449" w:rsidRPr="00735EA2">
        <w:rPr>
          <w:lang w:val="fr-CA"/>
        </w:rPr>
        <w:t>demeure e</w:t>
      </w:r>
      <w:r w:rsidR="00153DCC" w:rsidRPr="00735EA2">
        <w:rPr>
          <w:lang w:val="fr-CA"/>
        </w:rPr>
        <w:t xml:space="preserve">n </w:t>
      </w:r>
      <w:r w:rsidRPr="00735EA2">
        <w:rPr>
          <w:lang w:val="fr-CA"/>
        </w:rPr>
        <w:t>conformité</w:t>
      </w:r>
      <w:r w:rsidR="00153DCC" w:rsidRPr="00735EA2">
        <w:rPr>
          <w:lang w:val="fr-CA"/>
        </w:rPr>
        <w:t xml:space="preserve"> </w:t>
      </w:r>
      <w:r w:rsidR="00CA1449" w:rsidRPr="00735EA2">
        <w:rPr>
          <w:lang w:val="fr-CA"/>
        </w:rPr>
        <w:t>avec le</w:t>
      </w:r>
      <w:r w:rsidR="00153DCC" w:rsidRPr="00735EA2">
        <w:rPr>
          <w:lang w:val="fr-CA"/>
        </w:rPr>
        <w:t xml:space="preserve"> </w:t>
      </w:r>
      <w:r w:rsidRPr="00735EA2">
        <w:rPr>
          <w:lang w:val="fr-CA"/>
        </w:rPr>
        <w:t>Protocole de Montréal</w:t>
      </w:r>
      <w:r w:rsidR="001F0672" w:rsidRPr="00735EA2">
        <w:rPr>
          <w:lang w:val="fr-CA"/>
        </w:rPr>
        <w:t xml:space="preserve"> et </w:t>
      </w:r>
      <w:r w:rsidR="00F90D0B" w:rsidRPr="00735EA2">
        <w:rPr>
          <w:lang w:val="fr-CA"/>
        </w:rPr>
        <w:t>son accord</w:t>
      </w:r>
      <w:r w:rsidR="00153DCC" w:rsidRPr="00735EA2">
        <w:rPr>
          <w:lang w:val="fr-CA"/>
        </w:rPr>
        <w:t xml:space="preserve"> </w:t>
      </w:r>
      <w:r w:rsidR="00CA1449" w:rsidRPr="00735EA2">
        <w:rPr>
          <w:lang w:val="fr-CA"/>
        </w:rPr>
        <w:t>avec le</w:t>
      </w:r>
      <w:r w:rsidR="00F90D0B" w:rsidRPr="00735EA2">
        <w:rPr>
          <w:lang w:val="fr-CA"/>
        </w:rPr>
        <w:t xml:space="preserve"> Comité exécutif</w:t>
      </w:r>
      <w:r w:rsidR="00153DCC" w:rsidRPr="00735EA2">
        <w:rPr>
          <w:lang w:val="fr-CA"/>
        </w:rPr>
        <w:t xml:space="preserve"> </w:t>
      </w:r>
      <w:r w:rsidR="00CA1449" w:rsidRPr="00735EA2">
        <w:rPr>
          <w:lang w:val="fr-CA"/>
        </w:rPr>
        <w:t>en ce qui a trait au plan du secteur des mousses de polystyrène extrudé, y</w:t>
      </w:r>
      <w:r w:rsidR="00CC7258">
        <w:rPr>
          <w:lang w:val="fr-CA"/>
        </w:rPr>
        <w:t> </w:t>
      </w:r>
      <w:r w:rsidR="00CA1449" w:rsidRPr="00735EA2">
        <w:rPr>
          <w:lang w:val="fr-CA"/>
        </w:rPr>
        <w:t>compris les objectifs de réduction convenus en 2018,</w:t>
      </w:r>
      <w:r w:rsidR="00354731" w:rsidRPr="00735EA2">
        <w:rPr>
          <w:lang w:val="fr-CA"/>
        </w:rPr>
        <w:t> </w:t>
      </w:r>
      <w:r w:rsidR="001F0672" w:rsidRPr="00735EA2">
        <w:rPr>
          <w:lang w:val="fr-CA"/>
        </w:rPr>
        <w:t xml:space="preserve">et </w:t>
      </w:r>
      <w:r w:rsidR="00CA1449" w:rsidRPr="00735EA2">
        <w:rPr>
          <w:lang w:val="fr-CA"/>
        </w:rPr>
        <w:t xml:space="preserve">la </w:t>
      </w:r>
      <w:r w:rsidR="00153DCC" w:rsidRPr="00735EA2">
        <w:rPr>
          <w:lang w:val="fr-CA"/>
        </w:rPr>
        <w:t xml:space="preserve">confirmation </w:t>
      </w:r>
      <w:r w:rsidR="003F7576" w:rsidRPr="00735EA2">
        <w:rPr>
          <w:lang w:val="fr-CA"/>
        </w:rPr>
        <w:t>par le</w:t>
      </w:r>
      <w:r w:rsidR="00F90D0B" w:rsidRPr="00735EA2">
        <w:rPr>
          <w:lang w:val="fr-CA"/>
        </w:rPr>
        <w:t xml:space="preserve"> gouvernement </w:t>
      </w:r>
      <w:r w:rsidR="00CA1449" w:rsidRPr="00735EA2">
        <w:rPr>
          <w:lang w:val="fr-CA"/>
        </w:rPr>
        <w:t>que</w:t>
      </w:r>
      <w:r w:rsidR="00CC7258">
        <w:rPr>
          <w:lang w:val="fr-CA"/>
        </w:rPr>
        <w:t> </w:t>
      </w:r>
      <w:r w:rsidR="00CA1449" w:rsidRPr="00735EA2">
        <w:rPr>
          <w:lang w:val="fr-CA"/>
        </w:rPr>
        <w:t xml:space="preserve">l’objectif de consommation de </w:t>
      </w:r>
      <w:r w:rsidR="00153DCC" w:rsidRPr="00735EA2">
        <w:rPr>
          <w:lang w:val="fr-CA"/>
        </w:rPr>
        <w:t xml:space="preserve">2019 </w:t>
      </w:r>
      <w:r w:rsidR="00CA1449" w:rsidRPr="00735EA2">
        <w:rPr>
          <w:lang w:val="fr-CA"/>
        </w:rPr>
        <w:t>sera aussi réalisé</w:t>
      </w:r>
      <w:r w:rsidR="00153DCC" w:rsidRPr="00735EA2">
        <w:rPr>
          <w:lang w:val="fr-CA"/>
        </w:rPr>
        <w:t xml:space="preserve">. </w:t>
      </w:r>
      <w:r w:rsidR="00CA1449" w:rsidRPr="00735EA2">
        <w:rPr>
          <w:lang w:val="fr-CA"/>
        </w:rPr>
        <w:t xml:space="preserve">La mise en </w:t>
      </w:r>
      <w:r w:rsidR="00735EA2" w:rsidRPr="00735EA2">
        <w:rPr>
          <w:lang w:val="fr-CA"/>
        </w:rPr>
        <w:t>oeuvre</w:t>
      </w:r>
      <w:r w:rsidR="00CA1449" w:rsidRPr="00735EA2">
        <w:rPr>
          <w:lang w:val="fr-CA"/>
        </w:rPr>
        <w:t xml:space="preserve"> des deux premières tranches de la phase II </w:t>
      </w:r>
      <w:r w:rsidR="00C2024E" w:rsidRPr="00735EA2">
        <w:rPr>
          <w:lang w:val="fr-CA"/>
        </w:rPr>
        <w:t>avance</w:t>
      </w:r>
      <w:r w:rsidR="00CA1449" w:rsidRPr="00735EA2">
        <w:rPr>
          <w:lang w:val="fr-CA"/>
        </w:rPr>
        <w:t xml:space="preserve"> de façon importante</w:t>
      </w:r>
      <w:r w:rsidR="00153DCC" w:rsidRPr="00735EA2">
        <w:rPr>
          <w:lang w:val="fr-CA"/>
        </w:rPr>
        <w:t xml:space="preserve">, </w:t>
      </w:r>
      <w:r w:rsidR="00CA1449" w:rsidRPr="00735EA2">
        <w:rPr>
          <w:lang w:val="fr-CA"/>
        </w:rPr>
        <w:t>y compris l’achèvement de la reconversion de deux entreprises</w:t>
      </w:r>
      <w:r w:rsidR="00153DCC" w:rsidRPr="00735EA2">
        <w:rPr>
          <w:lang w:val="fr-CA"/>
        </w:rPr>
        <w:t xml:space="preserve">, </w:t>
      </w:r>
      <w:r w:rsidR="00362A20" w:rsidRPr="00735EA2">
        <w:rPr>
          <w:lang w:val="fr-CA"/>
        </w:rPr>
        <w:lastRenderedPageBreak/>
        <w:t xml:space="preserve">les progrès substantiels de la </w:t>
      </w:r>
      <w:r w:rsidR="00E74E1F" w:rsidRPr="00735EA2">
        <w:rPr>
          <w:lang w:val="fr-CA"/>
        </w:rPr>
        <w:t>reconversion</w:t>
      </w:r>
      <w:r w:rsidR="00153DCC" w:rsidRPr="00735EA2">
        <w:rPr>
          <w:lang w:val="fr-CA"/>
        </w:rPr>
        <w:t xml:space="preserve"> </w:t>
      </w:r>
      <w:r w:rsidR="00362A20" w:rsidRPr="00735EA2">
        <w:rPr>
          <w:lang w:val="fr-CA"/>
        </w:rPr>
        <w:t xml:space="preserve">de huit autres </w:t>
      </w:r>
      <w:r w:rsidR="00E578D4" w:rsidRPr="00735EA2">
        <w:rPr>
          <w:lang w:val="fr-CA"/>
        </w:rPr>
        <w:t>entreprise</w:t>
      </w:r>
      <w:r w:rsidR="00153DCC" w:rsidRPr="00735EA2">
        <w:rPr>
          <w:lang w:val="fr-CA"/>
        </w:rPr>
        <w:t xml:space="preserve">s </w:t>
      </w:r>
      <w:r w:rsidR="00362A20" w:rsidRPr="00735EA2">
        <w:rPr>
          <w:lang w:val="fr-CA"/>
        </w:rPr>
        <w:t xml:space="preserve">qui sera terminée </w:t>
      </w:r>
      <w:r w:rsidR="00E11B10" w:rsidRPr="00735EA2">
        <w:rPr>
          <w:lang w:val="fr-CA"/>
        </w:rPr>
        <w:t>entre</w:t>
      </w:r>
      <w:r w:rsidR="00153DCC" w:rsidRPr="00735EA2">
        <w:rPr>
          <w:lang w:val="fr-CA"/>
        </w:rPr>
        <w:t xml:space="preserve"> 2020</w:t>
      </w:r>
      <w:r w:rsidR="001F0672" w:rsidRPr="00735EA2">
        <w:rPr>
          <w:lang w:val="fr-CA"/>
        </w:rPr>
        <w:t xml:space="preserve"> et </w:t>
      </w:r>
      <w:r w:rsidR="00153DCC" w:rsidRPr="00735EA2">
        <w:rPr>
          <w:lang w:val="fr-CA"/>
        </w:rPr>
        <w:t>202</w:t>
      </w:r>
      <w:r w:rsidR="00354731" w:rsidRPr="00735EA2">
        <w:rPr>
          <w:lang w:val="fr-CA"/>
        </w:rPr>
        <w:t>1</w:t>
      </w:r>
      <w:r w:rsidR="00362A20" w:rsidRPr="00735EA2">
        <w:rPr>
          <w:lang w:val="fr-CA"/>
        </w:rPr>
        <w:t>, e</w:t>
      </w:r>
      <w:r w:rsidR="001F0672" w:rsidRPr="00735EA2">
        <w:rPr>
          <w:lang w:val="fr-CA"/>
        </w:rPr>
        <w:t xml:space="preserve">t </w:t>
      </w:r>
      <w:r w:rsidR="00362A20" w:rsidRPr="00735EA2">
        <w:rPr>
          <w:lang w:val="fr-CA"/>
        </w:rPr>
        <w:t xml:space="preserve">plusieurs </w:t>
      </w:r>
      <w:r w:rsidR="00AD0E59" w:rsidRPr="00735EA2">
        <w:rPr>
          <w:lang w:val="fr-CA"/>
        </w:rPr>
        <w:t>activités d’assistance technique</w:t>
      </w:r>
      <w:r w:rsidR="00153DCC" w:rsidRPr="00735EA2">
        <w:rPr>
          <w:lang w:val="fr-CA"/>
        </w:rPr>
        <w:t>.</w:t>
      </w:r>
      <w:r w:rsidR="00CF0254" w:rsidRPr="00735EA2">
        <w:rPr>
          <w:lang w:val="fr-CA"/>
        </w:rPr>
        <w:t xml:space="preserve"> </w:t>
      </w:r>
      <w:r w:rsidR="00362A20" w:rsidRPr="00735EA2">
        <w:rPr>
          <w:lang w:val="fr-CA"/>
        </w:rPr>
        <w:t>Quatre des reconversions en cours reposer</w:t>
      </w:r>
      <w:r w:rsidR="0051133E">
        <w:rPr>
          <w:lang w:val="fr-CA"/>
        </w:rPr>
        <w:t>ont</w:t>
      </w:r>
      <w:r w:rsidR="00362A20" w:rsidRPr="00735EA2">
        <w:rPr>
          <w:lang w:val="fr-CA"/>
        </w:rPr>
        <w:t xml:space="preserve"> sur </w:t>
      </w:r>
      <w:r w:rsidR="0051133E">
        <w:rPr>
          <w:lang w:val="fr-CA"/>
        </w:rPr>
        <w:t>le financement</w:t>
      </w:r>
      <w:r w:rsidR="00362A20" w:rsidRPr="00735EA2">
        <w:rPr>
          <w:lang w:val="fr-CA"/>
        </w:rPr>
        <w:t xml:space="preserve"> de tranches subséquentes pour permettre leur achèvement.</w:t>
      </w:r>
      <w:r w:rsidR="00153DCC" w:rsidRPr="00735EA2">
        <w:rPr>
          <w:lang w:val="fr-CA"/>
        </w:rPr>
        <w:t xml:space="preserve"> </w:t>
      </w:r>
      <w:r w:rsidR="00362A20" w:rsidRPr="00735EA2">
        <w:rPr>
          <w:lang w:val="fr-CA"/>
        </w:rPr>
        <w:t xml:space="preserve">Le niveau de décaissement aux entreprises bénéficiaires est de plus de </w:t>
      </w:r>
      <w:r w:rsidR="00153DCC" w:rsidRPr="00735EA2">
        <w:rPr>
          <w:lang w:val="fr-CA"/>
        </w:rPr>
        <w:t>5</w:t>
      </w:r>
      <w:r w:rsidR="00354731" w:rsidRPr="00735EA2">
        <w:rPr>
          <w:lang w:val="fr-CA"/>
        </w:rPr>
        <w:t>5,</w:t>
      </w:r>
      <w:r w:rsidR="00153DCC" w:rsidRPr="00735EA2">
        <w:rPr>
          <w:lang w:val="fr-CA"/>
        </w:rPr>
        <w:t xml:space="preserve">8 </w:t>
      </w:r>
      <w:r w:rsidR="001077F2" w:rsidRPr="00735EA2">
        <w:rPr>
          <w:lang w:val="fr-CA"/>
        </w:rPr>
        <w:t>pour cent</w:t>
      </w:r>
      <w:r w:rsidR="00153DCC" w:rsidRPr="00735EA2">
        <w:rPr>
          <w:lang w:val="fr-CA"/>
        </w:rPr>
        <w:t xml:space="preserve"> </w:t>
      </w:r>
      <w:r w:rsidR="00362A20" w:rsidRPr="00735EA2">
        <w:rPr>
          <w:lang w:val="fr-CA"/>
        </w:rPr>
        <w:t xml:space="preserve">du </w:t>
      </w:r>
      <w:r w:rsidR="006106BB" w:rsidRPr="00735EA2">
        <w:rPr>
          <w:lang w:val="fr-CA"/>
        </w:rPr>
        <w:t>financement</w:t>
      </w:r>
      <w:r w:rsidR="00153DCC" w:rsidRPr="00735EA2">
        <w:rPr>
          <w:lang w:val="fr-CA"/>
        </w:rPr>
        <w:t xml:space="preserve"> </w:t>
      </w:r>
      <w:r w:rsidR="00F90D0B" w:rsidRPr="00735EA2">
        <w:rPr>
          <w:lang w:val="fr-CA"/>
        </w:rPr>
        <w:t>approuvé</w:t>
      </w:r>
      <w:r w:rsidR="00153DCC" w:rsidRPr="00735EA2">
        <w:rPr>
          <w:lang w:val="fr-CA"/>
        </w:rPr>
        <w:t xml:space="preserve"> </w:t>
      </w:r>
      <w:r w:rsidR="00362A20" w:rsidRPr="00735EA2">
        <w:rPr>
          <w:lang w:val="fr-CA"/>
        </w:rPr>
        <w:t>dans la</w:t>
      </w:r>
      <w:r w:rsidR="00882494" w:rsidRPr="00735EA2">
        <w:rPr>
          <w:lang w:val="fr-CA"/>
        </w:rPr>
        <w:t xml:space="preserve"> deuxième tranche</w:t>
      </w:r>
      <w:r w:rsidR="00153DCC" w:rsidRPr="00735EA2">
        <w:rPr>
          <w:lang w:val="fr-CA"/>
        </w:rPr>
        <w:t xml:space="preserve">. </w:t>
      </w:r>
      <w:r w:rsidR="00362A20" w:rsidRPr="00735EA2">
        <w:rPr>
          <w:lang w:val="fr-CA"/>
        </w:rPr>
        <w:t xml:space="preserve">Étant donné les réductions imminentes de HCFC dans l’accord d’ici 2020, le financement de la troisième tranche est requis pour continuer à mettre en </w:t>
      </w:r>
      <w:r w:rsidR="00CC7258">
        <w:rPr>
          <w:lang w:val="fr-CA"/>
        </w:rPr>
        <w:t>oe</w:t>
      </w:r>
      <w:r w:rsidR="00362A20" w:rsidRPr="00735EA2">
        <w:rPr>
          <w:lang w:val="fr-CA"/>
        </w:rPr>
        <w:t>uvre des projets d’investissement, et des mesures de</w:t>
      </w:r>
      <w:r w:rsidR="00CC7258">
        <w:rPr>
          <w:lang w:val="fr-CA"/>
        </w:rPr>
        <w:t xml:space="preserve">  </w:t>
      </w:r>
      <w:r w:rsidR="00362A20" w:rsidRPr="00735EA2">
        <w:rPr>
          <w:lang w:val="fr-CA"/>
        </w:rPr>
        <w:t>politique et de réglementation,</w:t>
      </w:r>
      <w:r w:rsidR="00153DCC" w:rsidRPr="00735EA2">
        <w:rPr>
          <w:lang w:val="fr-CA"/>
        </w:rPr>
        <w:t xml:space="preserve"> </w:t>
      </w:r>
      <w:r w:rsidR="00362A20" w:rsidRPr="00735EA2">
        <w:rPr>
          <w:lang w:val="fr-CA"/>
        </w:rPr>
        <w:t xml:space="preserve">afin de s’assurer que la consommation de HCFC dans le secteur est réduite et maintenue sous la consommation maximale </w:t>
      </w:r>
      <w:r w:rsidR="00CF5A1B" w:rsidRPr="00735EA2">
        <w:rPr>
          <w:lang w:val="fr-CA"/>
        </w:rPr>
        <w:t>admissible</w:t>
      </w:r>
      <w:r w:rsidR="00362A20" w:rsidRPr="00735EA2">
        <w:rPr>
          <w:lang w:val="fr-CA"/>
        </w:rPr>
        <w:t xml:space="preserve"> dans l’accord</w:t>
      </w:r>
      <w:r w:rsidR="00153DCC" w:rsidRPr="00735EA2">
        <w:rPr>
          <w:lang w:val="fr-CA"/>
        </w:rPr>
        <w:t xml:space="preserve">. </w:t>
      </w:r>
      <w:r w:rsidR="005C553F" w:rsidRPr="00735EA2">
        <w:rPr>
          <w:lang w:val="fr-CA"/>
        </w:rPr>
        <w:t xml:space="preserve">Conformément à la décision </w:t>
      </w:r>
      <w:r w:rsidR="00153DCC" w:rsidRPr="00735EA2">
        <w:rPr>
          <w:lang w:val="fr-CA"/>
        </w:rPr>
        <w:t>84/6</w:t>
      </w:r>
      <w:r w:rsidR="00354731" w:rsidRPr="00735EA2">
        <w:rPr>
          <w:lang w:val="fr-CA"/>
        </w:rPr>
        <w:t>9</w:t>
      </w:r>
      <w:r w:rsidR="00362A20" w:rsidRPr="00735EA2">
        <w:rPr>
          <w:lang w:val="fr-CA"/>
        </w:rPr>
        <w:t>,</w:t>
      </w:r>
      <w:r w:rsidR="00354731" w:rsidRPr="00735EA2">
        <w:rPr>
          <w:lang w:val="fr-CA"/>
        </w:rPr>
        <w:t> </w:t>
      </w:r>
      <w:r w:rsidR="00F90D0B" w:rsidRPr="00735EA2">
        <w:rPr>
          <w:lang w:val="fr-CA"/>
        </w:rPr>
        <w:t xml:space="preserve">le gouvernement </w:t>
      </w:r>
      <w:r w:rsidR="00C71BBE">
        <w:rPr>
          <w:lang w:val="fr-CA"/>
        </w:rPr>
        <w:t>de la Chine</w:t>
      </w:r>
      <w:r w:rsidR="00153DCC" w:rsidRPr="00735EA2">
        <w:rPr>
          <w:lang w:val="fr-CA"/>
        </w:rPr>
        <w:t xml:space="preserve"> </w:t>
      </w:r>
      <w:r w:rsidR="00362A20" w:rsidRPr="00735EA2">
        <w:rPr>
          <w:lang w:val="fr-CA"/>
        </w:rPr>
        <w:t xml:space="preserve">rajustera le plan d’activités du secteur des </w:t>
      </w:r>
      <w:r w:rsidR="00E11B10" w:rsidRPr="00735EA2">
        <w:rPr>
          <w:lang w:val="fr-CA"/>
        </w:rPr>
        <w:t>mousse</w:t>
      </w:r>
      <w:r w:rsidR="00362A20" w:rsidRPr="00735EA2">
        <w:rPr>
          <w:lang w:val="fr-CA"/>
        </w:rPr>
        <w:t>s</w:t>
      </w:r>
      <w:r w:rsidR="00E11B10" w:rsidRPr="00735EA2">
        <w:rPr>
          <w:lang w:val="fr-CA"/>
        </w:rPr>
        <w:t xml:space="preserve"> XPS</w:t>
      </w:r>
      <w:r w:rsidR="00153DCC" w:rsidRPr="00735EA2">
        <w:rPr>
          <w:lang w:val="fr-CA"/>
        </w:rPr>
        <w:t xml:space="preserve"> </w:t>
      </w:r>
      <w:r w:rsidR="001F0672" w:rsidRPr="00735EA2">
        <w:rPr>
          <w:lang w:val="fr-CA"/>
        </w:rPr>
        <w:t xml:space="preserve">et </w:t>
      </w:r>
      <w:r w:rsidR="00362A20" w:rsidRPr="00735EA2">
        <w:rPr>
          <w:lang w:val="fr-CA"/>
        </w:rPr>
        <w:t>tous les autres plan</w:t>
      </w:r>
      <w:r w:rsidR="00C2024E" w:rsidRPr="00735EA2">
        <w:rPr>
          <w:lang w:val="fr-CA"/>
        </w:rPr>
        <w:t>s</w:t>
      </w:r>
      <w:r w:rsidR="00362A20" w:rsidRPr="00735EA2">
        <w:rPr>
          <w:lang w:val="fr-CA"/>
        </w:rPr>
        <w:t xml:space="preserve"> sectoriels d’élimination des </w:t>
      </w:r>
      <w:r w:rsidR="00153DCC" w:rsidRPr="00735EA2">
        <w:rPr>
          <w:lang w:val="fr-CA"/>
        </w:rPr>
        <w:t>HCFC</w:t>
      </w:r>
      <w:r w:rsidR="00362A20" w:rsidRPr="00735EA2">
        <w:rPr>
          <w:lang w:val="fr-CA"/>
        </w:rPr>
        <w:t xml:space="preserve"> qui seront présentés à</w:t>
      </w:r>
      <w:r w:rsidRPr="00735EA2">
        <w:rPr>
          <w:lang w:val="fr-CA"/>
        </w:rPr>
        <w:t xml:space="preserve"> la </w:t>
      </w:r>
      <w:r w:rsidR="00362A20" w:rsidRPr="00735EA2">
        <w:rPr>
          <w:lang w:val="fr-CA"/>
        </w:rPr>
        <w:t>8</w:t>
      </w:r>
      <w:r w:rsidR="00153DCC" w:rsidRPr="00735EA2">
        <w:rPr>
          <w:lang w:val="fr-CA"/>
        </w:rPr>
        <w:t>6</w:t>
      </w:r>
      <w:r w:rsidR="00362A20" w:rsidRPr="00735EA2">
        <w:rPr>
          <w:vertAlign w:val="superscript"/>
          <w:lang w:val="fr-CA"/>
        </w:rPr>
        <w:t>e</w:t>
      </w:r>
      <w:r w:rsidR="00362A20" w:rsidRPr="00735EA2">
        <w:rPr>
          <w:lang w:val="fr-CA"/>
        </w:rPr>
        <w:t xml:space="preserve"> </w:t>
      </w:r>
      <w:r w:rsidR="00F90D0B" w:rsidRPr="00735EA2">
        <w:rPr>
          <w:lang w:val="fr-CA"/>
        </w:rPr>
        <w:t>réunion</w:t>
      </w:r>
      <w:r w:rsidR="00153DCC" w:rsidRPr="00735EA2">
        <w:rPr>
          <w:lang w:val="fr-CA"/>
        </w:rPr>
        <w:t xml:space="preserve">. </w:t>
      </w:r>
    </w:p>
    <w:p w14:paraId="06A3F135" w14:textId="77777777" w:rsidR="00153DCC" w:rsidRPr="00735EA2" w:rsidRDefault="00153DCC" w:rsidP="00153DCC">
      <w:pPr>
        <w:keepNext/>
        <w:keepLines/>
        <w:rPr>
          <w:b/>
          <w:lang w:val="fr-CA"/>
        </w:rPr>
      </w:pPr>
      <w:r w:rsidRPr="00735EA2">
        <w:rPr>
          <w:b/>
          <w:lang w:val="fr-CA"/>
        </w:rPr>
        <w:t>RECOMM</w:t>
      </w:r>
      <w:r w:rsidR="00362A20" w:rsidRPr="00735EA2">
        <w:rPr>
          <w:b/>
          <w:lang w:val="fr-CA"/>
        </w:rPr>
        <w:t>A</w:t>
      </w:r>
      <w:r w:rsidRPr="00735EA2">
        <w:rPr>
          <w:b/>
          <w:lang w:val="fr-CA"/>
        </w:rPr>
        <w:t>NDATION</w:t>
      </w:r>
    </w:p>
    <w:p w14:paraId="5A692F1B" w14:textId="77777777" w:rsidR="00153DCC" w:rsidRPr="00735EA2" w:rsidRDefault="00153DCC" w:rsidP="00153DCC">
      <w:pPr>
        <w:keepNext/>
        <w:keepLines/>
        <w:rPr>
          <w:lang w:val="fr-CA"/>
        </w:rPr>
      </w:pPr>
    </w:p>
    <w:p w14:paraId="10410923" w14:textId="77777777" w:rsidR="00153DCC" w:rsidRPr="00735EA2" w:rsidRDefault="00F13A99" w:rsidP="00153DCC">
      <w:pPr>
        <w:pStyle w:val="Heading1"/>
        <w:keepNext/>
        <w:keepLines/>
        <w:rPr>
          <w:lang w:val="fr-CA"/>
        </w:rPr>
      </w:pPr>
      <w:r w:rsidRPr="00735EA2">
        <w:rPr>
          <w:lang w:val="fr-CA"/>
        </w:rPr>
        <w:t>Le Comité exécutif pourrait envisager </w:t>
      </w:r>
      <w:r w:rsidR="00836E80" w:rsidRPr="00735EA2">
        <w:rPr>
          <w:lang w:val="fr-CA"/>
        </w:rPr>
        <w:t>:</w:t>
      </w:r>
    </w:p>
    <w:p w14:paraId="2A082D87" w14:textId="77777777" w:rsidR="00153DCC" w:rsidRPr="00735EA2" w:rsidRDefault="00365FF6" w:rsidP="00153DCC">
      <w:pPr>
        <w:pStyle w:val="Heading2"/>
        <w:tabs>
          <w:tab w:val="clear" w:pos="0"/>
          <w:tab w:val="num" w:pos="131"/>
        </w:tabs>
        <w:ind w:left="1571"/>
        <w:rPr>
          <w:lang w:val="fr-CA"/>
        </w:rPr>
      </w:pPr>
      <w:r w:rsidRPr="00735EA2">
        <w:rPr>
          <w:lang w:val="fr-CA"/>
        </w:rPr>
        <w:t>P</w:t>
      </w:r>
      <w:r w:rsidR="00825DE7" w:rsidRPr="00735EA2">
        <w:rPr>
          <w:lang w:val="fr-CA"/>
        </w:rPr>
        <w:t xml:space="preserve">rendre note du rapport périodique sur la mise en </w:t>
      </w:r>
      <w:r w:rsidR="00CC7258">
        <w:rPr>
          <w:lang w:val="fr-CA"/>
        </w:rPr>
        <w:t>oe</w:t>
      </w:r>
      <w:r w:rsidR="00825DE7" w:rsidRPr="00735EA2">
        <w:rPr>
          <w:lang w:val="fr-CA"/>
        </w:rPr>
        <w:t>uvre de la deuxième tranche du plan du secteur des mousses de polystyrène extrudé (XPS) de la phase II du plan de gestion de</w:t>
      </w:r>
      <w:r w:rsidR="00CC7258">
        <w:rPr>
          <w:lang w:val="fr-CA"/>
        </w:rPr>
        <w:t> </w:t>
      </w:r>
      <w:r w:rsidR="00825DE7" w:rsidRPr="00735EA2">
        <w:rPr>
          <w:lang w:val="fr-CA"/>
        </w:rPr>
        <w:t>l’élimination des</w:t>
      </w:r>
      <w:r w:rsidR="00F90D0B" w:rsidRPr="00735EA2">
        <w:rPr>
          <w:lang w:val="fr-CA"/>
        </w:rPr>
        <w:t xml:space="preserve"> HCFC</w:t>
      </w:r>
      <w:r w:rsidR="00153DCC" w:rsidRPr="00735EA2">
        <w:rPr>
          <w:lang w:val="fr-CA"/>
        </w:rPr>
        <w:t xml:space="preserve"> (</w:t>
      </w:r>
      <w:r w:rsidR="00F90D0B" w:rsidRPr="00735EA2">
        <w:rPr>
          <w:lang w:val="fr-CA"/>
        </w:rPr>
        <w:t>PGEH</w:t>
      </w:r>
      <w:r w:rsidR="00153DCC" w:rsidRPr="00735EA2">
        <w:rPr>
          <w:lang w:val="fr-CA"/>
        </w:rPr>
        <w:t xml:space="preserve">) </w:t>
      </w:r>
      <w:r w:rsidR="00C71BBE">
        <w:rPr>
          <w:lang w:val="fr-CA"/>
        </w:rPr>
        <w:t>de la Chine</w:t>
      </w:r>
      <w:r w:rsidR="00153DCC" w:rsidRPr="00735EA2">
        <w:rPr>
          <w:lang w:val="fr-CA"/>
        </w:rPr>
        <w:t>;</w:t>
      </w:r>
      <w:r w:rsidR="001F0672" w:rsidRPr="00735EA2">
        <w:rPr>
          <w:lang w:val="fr-CA"/>
        </w:rPr>
        <w:t xml:space="preserve"> et </w:t>
      </w:r>
    </w:p>
    <w:p w14:paraId="16C75529" w14:textId="77777777" w:rsidR="00153DCC" w:rsidRPr="00735EA2" w:rsidRDefault="00365FF6" w:rsidP="00153DCC">
      <w:pPr>
        <w:pStyle w:val="Heading2"/>
        <w:keepNext/>
        <w:keepLines/>
        <w:tabs>
          <w:tab w:val="clear" w:pos="0"/>
          <w:tab w:val="num" w:pos="131"/>
        </w:tabs>
        <w:ind w:left="1571"/>
        <w:rPr>
          <w:lang w:val="fr-CA"/>
        </w:rPr>
      </w:pPr>
      <w:r w:rsidRPr="00735EA2">
        <w:rPr>
          <w:lang w:val="fr-CA"/>
        </w:rPr>
        <w:t>A</w:t>
      </w:r>
      <w:r w:rsidR="00825DE7" w:rsidRPr="00735EA2">
        <w:rPr>
          <w:lang w:val="fr-CA"/>
        </w:rPr>
        <w:t xml:space="preserve">pprouver la troisième tranche du plan du secteur des mousses de polystyrène extrudé (XPS) de la phase II du PGEH </w:t>
      </w:r>
      <w:r w:rsidR="00C71BBE">
        <w:rPr>
          <w:lang w:val="fr-CA"/>
        </w:rPr>
        <w:t>de la Chine</w:t>
      </w:r>
      <w:r w:rsidR="00825DE7" w:rsidRPr="00735EA2">
        <w:rPr>
          <w:lang w:val="fr-CA"/>
        </w:rPr>
        <w:t xml:space="preserve">, et le plan correspondant de mise en </w:t>
      </w:r>
      <w:r w:rsidR="00CC7258">
        <w:rPr>
          <w:lang w:val="fr-CA"/>
        </w:rPr>
        <w:t>oe</w:t>
      </w:r>
      <w:r w:rsidR="00825DE7" w:rsidRPr="00735EA2">
        <w:rPr>
          <w:lang w:val="fr-CA"/>
        </w:rPr>
        <w:t>uvre de</w:t>
      </w:r>
      <w:r w:rsidR="00CC7258">
        <w:rPr>
          <w:lang w:val="fr-CA"/>
        </w:rPr>
        <w:t> </w:t>
      </w:r>
      <w:r w:rsidR="00825DE7" w:rsidRPr="00735EA2">
        <w:rPr>
          <w:lang w:val="fr-CA"/>
        </w:rPr>
        <w:t xml:space="preserve">la tranche 2020-2022, d’un montant de </w:t>
      </w:r>
      <w:r w:rsidR="00354731" w:rsidRPr="00735EA2">
        <w:rPr>
          <w:lang w:val="fr-CA"/>
        </w:rPr>
        <w:t>9 </w:t>
      </w:r>
      <w:r w:rsidR="00153DCC" w:rsidRPr="00735EA2">
        <w:rPr>
          <w:lang w:val="fr-CA"/>
        </w:rPr>
        <w:t>89</w:t>
      </w:r>
      <w:r w:rsidR="00354731" w:rsidRPr="00735EA2">
        <w:rPr>
          <w:lang w:val="fr-CA"/>
        </w:rPr>
        <w:t>0 </w:t>
      </w:r>
      <w:r w:rsidR="00153DCC" w:rsidRPr="00735EA2">
        <w:rPr>
          <w:lang w:val="fr-CA"/>
        </w:rPr>
        <w:t>43</w:t>
      </w:r>
      <w:r w:rsidR="00354731" w:rsidRPr="00735EA2">
        <w:rPr>
          <w:lang w:val="fr-CA"/>
        </w:rPr>
        <w:t>1</w:t>
      </w:r>
      <w:r w:rsidR="00825DE7" w:rsidRPr="00735EA2">
        <w:rPr>
          <w:lang w:val="fr-CA"/>
        </w:rPr>
        <w:t> $US,</w:t>
      </w:r>
      <w:r w:rsidR="00354731" w:rsidRPr="00735EA2">
        <w:rPr>
          <w:lang w:val="fr-CA"/>
        </w:rPr>
        <w:t> </w:t>
      </w:r>
      <w:r w:rsidR="00153DCC" w:rsidRPr="00735EA2">
        <w:rPr>
          <w:lang w:val="fr-CA"/>
        </w:rPr>
        <w:t xml:space="preserve">plus </w:t>
      </w:r>
      <w:r w:rsidR="005575FB" w:rsidRPr="00735EA2">
        <w:rPr>
          <w:lang w:val="fr-CA"/>
        </w:rPr>
        <w:t>coûts d’appui d’agence</w:t>
      </w:r>
      <w:r w:rsidR="00153DCC" w:rsidRPr="00735EA2">
        <w:rPr>
          <w:lang w:val="fr-CA"/>
        </w:rPr>
        <w:t xml:space="preserve"> </w:t>
      </w:r>
      <w:r w:rsidR="00825DE7" w:rsidRPr="00735EA2">
        <w:rPr>
          <w:lang w:val="fr-CA"/>
        </w:rPr>
        <w:t>de</w:t>
      </w:r>
      <w:r w:rsidR="00CC7258">
        <w:rPr>
          <w:lang w:val="fr-CA"/>
        </w:rPr>
        <w:t> </w:t>
      </w:r>
      <w:r w:rsidR="00153DCC" w:rsidRPr="00735EA2">
        <w:rPr>
          <w:lang w:val="fr-CA"/>
        </w:rPr>
        <w:t>69</w:t>
      </w:r>
      <w:r w:rsidR="00354731" w:rsidRPr="00735EA2">
        <w:rPr>
          <w:lang w:val="fr-CA"/>
        </w:rPr>
        <w:t>2 </w:t>
      </w:r>
      <w:r w:rsidR="00153DCC" w:rsidRPr="00735EA2">
        <w:rPr>
          <w:lang w:val="fr-CA"/>
        </w:rPr>
        <w:t>330</w:t>
      </w:r>
      <w:r w:rsidR="00825DE7" w:rsidRPr="00735EA2">
        <w:rPr>
          <w:lang w:val="fr-CA"/>
        </w:rPr>
        <w:t> $US</w:t>
      </w:r>
      <w:r w:rsidR="00153DCC" w:rsidRPr="00735EA2">
        <w:rPr>
          <w:lang w:val="fr-CA"/>
        </w:rPr>
        <w:t xml:space="preserve"> </w:t>
      </w:r>
      <w:r w:rsidR="00825DE7" w:rsidRPr="00735EA2">
        <w:rPr>
          <w:lang w:val="fr-CA"/>
        </w:rPr>
        <w:t>pour</w:t>
      </w:r>
      <w:r w:rsidR="00A02F99" w:rsidRPr="00735EA2">
        <w:rPr>
          <w:lang w:val="fr-CA"/>
        </w:rPr>
        <w:t xml:space="preserve"> l’ONUDI</w:t>
      </w:r>
      <w:r w:rsidR="00153DCC" w:rsidRPr="00735EA2">
        <w:rPr>
          <w:lang w:val="fr-CA"/>
        </w:rPr>
        <w:t>.</w:t>
      </w:r>
    </w:p>
    <w:p w14:paraId="781AB373" w14:textId="77777777" w:rsidR="00C27322" w:rsidRPr="00735EA2" w:rsidRDefault="00C27322" w:rsidP="00C27322">
      <w:pPr>
        <w:pStyle w:val="StyleHeader4Para4Left0Firstline0"/>
        <w:numPr>
          <w:ilvl w:val="0"/>
          <w:numId w:val="0"/>
        </w:numPr>
        <w:ind w:left="360"/>
        <w:rPr>
          <w:lang w:val="fr-CA"/>
        </w:rPr>
      </w:pPr>
      <w:r w:rsidRPr="00735EA2">
        <w:rPr>
          <w:lang w:val="fr-CA"/>
        </w:rPr>
        <w:br w:type="page"/>
      </w:r>
    </w:p>
    <w:p w14:paraId="33632D67" w14:textId="77777777" w:rsidR="00825DE7" w:rsidRPr="00735EA2" w:rsidRDefault="00825DE7" w:rsidP="00825DE7">
      <w:pPr>
        <w:tabs>
          <w:tab w:val="left" w:pos="525"/>
        </w:tabs>
        <w:spacing w:after="80"/>
        <w:jc w:val="center"/>
        <w:rPr>
          <w:b/>
          <w:lang w:val="fr-CA"/>
        </w:rPr>
      </w:pPr>
      <w:r w:rsidRPr="00735EA2">
        <w:rPr>
          <w:b/>
          <w:lang w:val="fr-CA"/>
        </w:rPr>
        <w:lastRenderedPageBreak/>
        <w:t>FICHE D’ÉVALUATION DE PROJET – PROJETS PLURIANNUELS</w:t>
      </w:r>
    </w:p>
    <w:p w14:paraId="7ED18E2C" w14:textId="77777777" w:rsidR="00153DCC" w:rsidRPr="00735EA2" w:rsidRDefault="0035328A" w:rsidP="00153DCC">
      <w:pPr>
        <w:spacing w:after="80"/>
        <w:jc w:val="center"/>
        <w:rPr>
          <w:lang w:val="fr-CA"/>
        </w:rPr>
      </w:pPr>
      <w:r w:rsidRPr="00735EA2">
        <w:rPr>
          <w:b/>
          <w:lang w:val="fr-CA"/>
        </w:rPr>
        <w:t>Chine</w:t>
      </w:r>
    </w:p>
    <w:p w14:paraId="4848324F" w14:textId="77777777" w:rsidR="00153DCC" w:rsidRPr="00735EA2" w:rsidRDefault="00153DCC" w:rsidP="00153DCC">
      <w:pPr>
        <w:tabs>
          <w:tab w:val="left" w:pos="7290"/>
        </w:tabs>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75"/>
        <w:gridCol w:w="1980"/>
        <w:gridCol w:w="1724"/>
        <w:gridCol w:w="2521"/>
      </w:tblGrid>
      <w:tr w:rsidR="00825DE7" w:rsidRPr="00735EA2" w14:paraId="79F6E5E7" w14:textId="77777777" w:rsidTr="00A46EE6">
        <w:trPr>
          <w:trHeight w:val="240"/>
        </w:trPr>
        <w:tc>
          <w:tcPr>
            <w:tcW w:w="3775" w:type="dxa"/>
            <w:shd w:val="clear" w:color="auto" w:fill="auto"/>
          </w:tcPr>
          <w:p w14:paraId="14BED226" w14:textId="77777777" w:rsidR="00825DE7" w:rsidRPr="00735EA2" w:rsidRDefault="00825DE7" w:rsidP="00E8348F">
            <w:pPr>
              <w:tabs>
                <w:tab w:val="left" w:pos="7290"/>
              </w:tabs>
              <w:jc w:val="left"/>
              <w:rPr>
                <w:b/>
                <w:sz w:val="18"/>
                <w:szCs w:val="18"/>
                <w:lang w:val="fr-CA"/>
              </w:rPr>
            </w:pPr>
            <w:r w:rsidRPr="00735EA2">
              <w:rPr>
                <w:b/>
                <w:sz w:val="18"/>
                <w:szCs w:val="18"/>
                <w:lang w:val="fr-CA"/>
              </w:rPr>
              <w:t>(I) TITRE DU PROJET</w:t>
            </w:r>
          </w:p>
        </w:tc>
        <w:tc>
          <w:tcPr>
            <w:tcW w:w="1980" w:type="dxa"/>
            <w:shd w:val="clear" w:color="auto" w:fill="auto"/>
          </w:tcPr>
          <w:p w14:paraId="7790C049" w14:textId="77777777" w:rsidR="00825DE7" w:rsidRPr="00735EA2" w:rsidRDefault="00825DE7" w:rsidP="00976305">
            <w:pPr>
              <w:tabs>
                <w:tab w:val="left" w:pos="7290"/>
              </w:tabs>
              <w:jc w:val="center"/>
              <w:rPr>
                <w:b/>
                <w:sz w:val="18"/>
                <w:szCs w:val="18"/>
                <w:lang w:val="fr-CA"/>
              </w:rPr>
            </w:pPr>
            <w:r w:rsidRPr="00735EA2">
              <w:rPr>
                <w:b/>
                <w:sz w:val="18"/>
                <w:szCs w:val="18"/>
                <w:lang w:val="fr-CA"/>
              </w:rPr>
              <w:t>AGENCE</w:t>
            </w:r>
          </w:p>
        </w:tc>
        <w:tc>
          <w:tcPr>
            <w:tcW w:w="1724" w:type="dxa"/>
            <w:shd w:val="clear" w:color="auto" w:fill="auto"/>
          </w:tcPr>
          <w:p w14:paraId="072DB17A" w14:textId="77777777" w:rsidR="00825DE7" w:rsidRPr="00735EA2" w:rsidRDefault="00825DE7" w:rsidP="00976305">
            <w:pPr>
              <w:tabs>
                <w:tab w:val="left" w:pos="7290"/>
              </w:tabs>
              <w:jc w:val="center"/>
              <w:rPr>
                <w:b/>
                <w:sz w:val="18"/>
                <w:szCs w:val="18"/>
                <w:lang w:val="fr-CA"/>
              </w:rPr>
            </w:pPr>
            <w:r w:rsidRPr="00735EA2">
              <w:rPr>
                <w:b/>
                <w:sz w:val="18"/>
                <w:szCs w:val="18"/>
                <w:lang w:val="fr-CA"/>
              </w:rPr>
              <w:t>RÉUNION APPROUVÉE</w:t>
            </w:r>
          </w:p>
        </w:tc>
        <w:tc>
          <w:tcPr>
            <w:tcW w:w="2521" w:type="dxa"/>
            <w:shd w:val="clear" w:color="auto" w:fill="auto"/>
          </w:tcPr>
          <w:p w14:paraId="7EFE39A8" w14:textId="77777777" w:rsidR="00825DE7" w:rsidRPr="00735EA2" w:rsidRDefault="00825DE7" w:rsidP="00A46EE6">
            <w:pPr>
              <w:tabs>
                <w:tab w:val="left" w:pos="7290"/>
              </w:tabs>
              <w:jc w:val="center"/>
              <w:rPr>
                <w:b/>
                <w:sz w:val="18"/>
                <w:szCs w:val="18"/>
                <w:lang w:val="fr-CA"/>
              </w:rPr>
            </w:pPr>
            <w:r w:rsidRPr="00735EA2">
              <w:rPr>
                <w:b/>
                <w:sz w:val="18"/>
                <w:szCs w:val="18"/>
                <w:lang w:val="fr-CA"/>
              </w:rPr>
              <w:t xml:space="preserve">MESURE DE </w:t>
            </w:r>
            <w:r w:rsidR="00A46EE6">
              <w:rPr>
                <w:b/>
                <w:sz w:val="18"/>
                <w:szCs w:val="18"/>
                <w:lang w:val="fr-CA"/>
              </w:rPr>
              <w:t>RÉGLEMENTATION</w:t>
            </w:r>
          </w:p>
        </w:tc>
      </w:tr>
      <w:tr w:rsidR="00825DE7" w:rsidRPr="00735EA2" w14:paraId="74BC54E9" w14:textId="77777777" w:rsidTr="00A46EE6">
        <w:trPr>
          <w:trHeight w:val="240"/>
        </w:trPr>
        <w:tc>
          <w:tcPr>
            <w:tcW w:w="3775" w:type="dxa"/>
            <w:shd w:val="clear" w:color="auto" w:fill="auto"/>
            <w:vAlign w:val="center"/>
          </w:tcPr>
          <w:p w14:paraId="0FDEC323" w14:textId="77777777" w:rsidR="00825DE7" w:rsidRPr="00735EA2" w:rsidRDefault="00825DE7" w:rsidP="00976305">
            <w:pPr>
              <w:tabs>
                <w:tab w:val="left" w:pos="7290"/>
              </w:tabs>
              <w:jc w:val="left"/>
              <w:rPr>
                <w:sz w:val="18"/>
                <w:szCs w:val="18"/>
                <w:lang w:val="fr-CA"/>
              </w:rPr>
            </w:pPr>
            <w:r w:rsidRPr="00735EA2">
              <w:rPr>
                <w:sz w:val="18"/>
                <w:szCs w:val="18"/>
                <w:lang w:val="fr-CA"/>
              </w:rPr>
              <w:t>Plan d’élimination des HCFC (phase II) – secteur de la mousse de polyuréthane</w:t>
            </w:r>
          </w:p>
        </w:tc>
        <w:tc>
          <w:tcPr>
            <w:tcW w:w="1980" w:type="dxa"/>
            <w:shd w:val="clear" w:color="auto" w:fill="auto"/>
            <w:vAlign w:val="center"/>
          </w:tcPr>
          <w:p w14:paraId="6FF0BEB3" w14:textId="77777777" w:rsidR="00825DE7" w:rsidRPr="00735EA2" w:rsidRDefault="00825DE7" w:rsidP="00E8348F">
            <w:pPr>
              <w:tabs>
                <w:tab w:val="left" w:pos="7290"/>
              </w:tabs>
              <w:jc w:val="center"/>
              <w:rPr>
                <w:sz w:val="18"/>
                <w:szCs w:val="18"/>
                <w:lang w:val="fr-CA"/>
              </w:rPr>
            </w:pPr>
            <w:r w:rsidRPr="00735EA2">
              <w:rPr>
                <w:sz w:val="18"/>
                <w:szCs w:val="18"/>
                <w:lang w:val="fr-CA"/>
              </w:rPr>
              <w:t>Banque mondiale (agence d’exécution)</w:t>
            </w:r>
          </w:p>
        </w:tc>
        <w:tc>
          <w:tcPr>
            <w:tcW w:w="1724" w:type="dxa"/>
            <w:shd w:val="clear" w:color="auto" w:fill="auto"/>
            <w:vAlign w:val="center"/>
          </w:tcPr>
          <w:p w14:paraId="01D0C095" w14:textId="77777777" w:rsidR="00825DE7" w:rsidRPr="00735EA2" w:rsidRDefault="00825DE7" w:rsidP="00825DE7">
            <w:pPr>
              <w:tabs>
                <w:tab w:val="left" w:pos="7290"/>
              </w:tabs>
              <w:jc w:val="center"/>
              <w:rPr>
                <w:sz w:val="18"/>
                <w:szCs w:val="18"/>
                <w:lang w:val="fr-CA"/>
              </w:rPr>
            </w:pPr>
            <w:r w:rsidRPr="00735EA2">
              <w:rPr>
                <w:sz w:val="18"/>
                <w:szCs w:val="18"/>
                <w:lang w:val="fr-CA"/>
              </w:rPr>
              <w:t>77</w:t>
            </w:r>
            <w:r w:rsidRPr="00735EA2">
              <w:rPr>
                <w:sz w:val="18"/>
                <w:szCs w:val="18"/>
                <w:vertAlign w:val="superscript"/>
                <w:lang w:val="fr-CA"/>
              </w:rPr>
              <w:t>e</w:t>
            </w:r>
          </w:p>
        </w:tc>
        <w:tc>
          <w:tcPr>
            <w:tcW w:w="2521" w:type="dxa"/>
            <w:shd w:val="clear" w:color="auto" w:fill="auto"/>
            <w:vAlign w:val="center"/>
          </w:tcPr>
          <w:p w14:paraId="4078C8CE" w14:textId="77777777" w:rsidR="00825DE7" w:rsidRPr="00735EA2" w:rsidRDefault="00825DE7" w:rsidP="00E8348F">
            <w:pPr>
              <w:tabs>
                <w:tab w:val="left" w:pos="7290"/>
              </w:tabs>
              <w:jc w:val="center"/>
              <w:rPr>
                <w:sz w:val="18"/>
                <w:szCs w:val="18"/>
                <w:lang w:val="fr-CA"/>
              </w:rPr>
            </w:pPr>
            <w:r w:rsidRPr="00735EA2">
              <w:rPr>
                <w:sz w:val="18"/>
                <w:szCs w:val="18"/>
                <w:lang w:val="fr-CA"/>
              </w:rPr>
              <w:t>100 % en 2026</w:t>
            </w:r>
          </w:p>
        </w:tc>
      </w:tr>
    </w:tbl>
    <w:p w14:paraId="781269D3" w14:textId="77777777" w:rsidR="00153DCC" w:rsidRPr="00735EA2" w:rsidRDefault="00153DCC" w:rsidP="00153DCC">
      <w:pPr>
        <w:tabs>
          <w:tab w:val="left" w:pos="7290"/>
        </w:tabs>
        <w:jc w:val="left"/>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778"/>
        <w:gridCol w:w="1730"/>
        <w:gridCol w:w="2492"/>
      </w:tblGrid>
      <w:tr w:rsidR="00153DCC" w:rsidRPr="00735EA2" w14:paraId="63CB08E5" w14:textId="77777777" w:rsidTr="00F2093E">
        <w:trPr>
          <w:trHeight w:val="240"/>
        </w:trPr>
        <w:tc>
          <w:tcPr>
            <w:tcW w:w="5778" w:type="dxa"/>
            <w:shd w:val="clear" w:color="auto" w:fill="auto"/>
          </w:tcPr>
          <w:p w14:paraId="7572B52A" w14:textId="77777777" w:rsidR="00153DCC" w:rsidRPr="00735EA2" w:rsidRDefault="00153DCC" w:rsidP="00F2093E">
            <w:pPr>
              <w:tabs>
                <w:tab w:val="left" w:pos="7290"/>
              </w:tabs>
              <w:rPr>
                <w:b/>
                <w:sz w:val="18"/>
                <w:szCs w:val="18"/>
                <w:lang w:val="fr-CA"/>
              </w:rPr>
            </w:pPr>
            <w:r w:rsidRPr="00735EA2">
              <w:rPr>
                <w:b/>
                <w:sz w:val="18"/>
                <w:szCs w:val="18"/>
                <w:lang w:val="fr-CA"/>
              </w:rPr>
              <w:t xml:space="preserve">(II) </w:t>
            </w:r>
            <w:r w:rsidR="00F2093E">
              <w:rPr>
                <w:b/>
                <w:sz w:val="18"/>
                <w:szCs w:val="18"/>
                <w:lang w:val="fr-CA"/>
              </w:rPr>
              <w:t xml:space="preserve">DERNIÈRES DONNÉES DE L’ARTICLE </w:t>
            </w:r>
            <w:r w:rsidRPr="00735EA2">
              <w:rPr>
                <w:b/>
                <w:sz w:val="18"/>
                <w:szCs w:val="18"/>
                <w:lang w:val="fr-CA"/>
              </w:rPr>
              <w:t>7 (Annex</w:t>
            </w:r>
            <w:r w:rsidR="00F2093E">
              <w:rPr>
                <w:b/>
                <w:sz w:val="18"/>
                <w:szCs w:val="18"/>
                <w:lang w:val="fr-CA"/>
              </w:rPr>
              <w:t>e</w:t>
            </w:r>
            <w:r w:rsidRPr="00735EA2">
              <w:rPr>
                <w:b/>
                <w:sz w:val="18"/>
                <w:szCs w:val="18"/>
                <w:lang w:val="fr-CA"/>
              </w:rPr>
              <w:t xml:space="preserve"> C Group</w:t>
            </w:r>
            <w:r w:rsidR="00F2093E">
              <w:rPr>
                <w:b/>
                <w:sz w:val="18"/>
                <w:szCs w:val="18"/>
                <w:lang w:val="fr-CA"/>
              </w:rPr>
              <w:t>e</w:t>
            </w:r>
            <w:r w:rsidRPr="00735EA2">
              <w:rPr>
                <w:b/>
                <w:sz w:val="18"/>
                <w:szCs w:val="18"/>
                <w:lang w:val="fr-CA"/>
              </w:rPr>
              <w:t xml:space="preserve"> l)</w:t>
            </w:r>
          </w:p>
        </w:tc>
        <w:tc>
          <w:tcPr>
            <w:tcW w:w="1730" w:type="dxa"/>
            <w:shd w:val="clear" w:color="auto" w:fill="auto"/>
          </w:tcPr>
          <w:p w14:paraId="4C9D13A7" w14:textId="77777777" w:rsidR="00153DCC" w:rsidRPr="00735EA2" w:rsidRDefault="00836E80" w:rsidP="00E8348F">
            <w:pPr>
              <w:tabs>
                <w:tab w:val="left" w:pos="7290"/>
              </w:tabs>
              <w:jc w:val="center"/>
              <w:rPr>
                <w:sz w:val="18"/>
                <w:szCs w:val="18"/>
                <w:lang w:val="fr-CA"/>
              </w:rPr>
            </w:pPr>
            <w:r w:rsidRPr="00735EA2">
              <w:rPr>
                <w:sz w:val="18"/>
                <w:szCs w:val="18"/>
                <w:lang w:val="fr-CA"/>
              </w:rPr>
              <w:t>Année :</w:t>
            </w:r>
            <w:r w:rsidR="00153DCC" w:rsidRPr="00735EA2">
              <w:rPr>
                <w:sz w:val="18"/>
                <w:szCs w:val="18"/>
                <w:lang w:val="fr-CA"/>
              </w:rPr>
              <w:t xml:space="preserve"> 2018</w:t>
            </w:r>
          </w:p>
        </w:tc>
        <w:tc>
          <w:tcPr>
            <w:tcW w:w="2492" w:type="dxa"/>
            <w:shd w:val="clear" w:color="auto" w:fill="auto"/>
          </w:tcPr>
          <w:p w14:paraId="4107D033"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4 </w:t>
            </w:r>
            <w:r w:rsidRPr="00735EA2">
              <w:rPr>
                <w:sz w:val="18"/>
                <w:szCs w:val="18"/>
                <w:lang w:val="fr-CA"/>
              </w:rPr>
              <w:t>38</w:t>
            </w:r>
            <w:r w:rsidR="00354731" w:rsidRPr="00735EA2">
              <w:rPr>
                <w:sz w:val="18"/>
                <w:szCs w:val="18"/>
                <w:lang w:val="fr-CA"/>
              </w:rPr>
              <w:t>2,</w:t>
            </w:r>
            <w:r w:rsidRPr="00735EA2">
              <w:rPr>
                <w:sz w:val="18"/>
                <w:szCs w:val="18"/>
                <w:lang w:val="fr-CA"/>
              </w:rPr>
              <w:t xml:space="preserve">12 </w:t>
            </w:r>
            <w:r w:rsidR="00882494" w:rsidRPr="00735EA2">
              <w:rPr>
                <w:sz w:val="18"/>
                <w:szCs w:val="18"/>
                <w:lang w:val="fr-CA"/>
              </w:rPr>
              <w:t>(tonnes PAO)</w:t>
            </w:r>
          </w:p>
        </w:tc>
      </w:tr>
    </w:tbl>
    <w:p w14:paraId="7F212742" w14:textId="77777777" w:rsidR="00153DCC" w:rsidRPr="00735EA2" w:rsidRDefault="00153DCC" w:rsidP="00153DCC">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15"/>
        <w:gridCol w:w="1378"/>
        <w:gridCol w:w="1250"/>
        <w:gridCol w:w="1522"/>
        <w:gridCol w:w="1418"/>
        <w:gridCol w:w="1472"/>
        <w:gridCol w:w="1445"/>
      </w:tblGrid>
      <w:tr w:rsidR="00153DCC" w:rsidRPr="00735EA2" w14:paraId="32C57181" w14:textId="77777777" w:rsidTr="00E8348F">
        <w:trPr>
          <w:trHeight w:val="240"/>
        </w:trPr>
        <w:tc>
          <w:tcPr>
            <w:tcW w:w="8555" w:type="dxa"/>
            <w:gridSpan w:val="6"/>
            <w:shd w:val="clear" w:color="auto" w:fill="auto"/>
          </w:tcPr>
          <w:p w14:paraId="35EC08A9" w14:textId="77777777" w:rsidR="00153DCC" w:rsidRPr="00735EA2" w:rsidRDefault="00153DCC" w:rsidP="00F2093E">
            <w:pPr>
              <w:tabs>
                <w:tab w:val="left" w:pos="7290"/>
              </w:tabs>
              <w:rPr>
                <w:b/>
                <w:sz w:val="18"/>
                <w:szCs w:val="18"/>
                <w:lang w:val="fr-CA"/>
              </w:rPr>
            </w:pPr>
            <w:r w:rsidRPr="00735EA2">
              <w:rPr>
                <w:b/>
                <w:sz w:val="18"/>
                <w:szCs w:val="18"/>
                <w:lang w:val="fr-CA"/>
              </w:rPr>
              <w:t xml:space="preserve">(III) </w:t>
            </w:r>
            <w:r w:rsidR="00F2093E">
              <w:rPr>
                <w:b/>
                <w:sz w:val="18"/>
                <w:szCs w:val="18"/>
                <w:lang w:val="fr-CA"/>
              </w:rPr>
              <w:t>DERNIÈRES DONNÉES SECTORIELLES DU PROGRAMME DE PAYS</w:t>
            </w:r>
            <w:r w:rsidR="006D3D04" w:rsidRPr="00735EA2">
              <w:rPr>
                <w:b/>
                <w:sz w:val="18"/>
                <w:szCs w:val="18"/>
                <w:lang w:val="fr-CA"/>
              </w:rPr>
              <w:t xml:space="preserve"> </w:t>
            </w:r>
            <w:r w:rsidRPr="00735EA2">
              <w:rPr>
                <w:b/>
                <w:sz w:val="18"/>
                <w:szCs w:val="18"/>
                <w:lang w:val="fr-CA"/>
              </w:rPr>
              <w:t xml:space="preserve"> </w:t>
            </w:r>
            <w:r w:rsidR="00882494" w:rsidRPr="00735EA2">
              <w:rPr>
                <w:b/>
                <w:sz w:val="18"/>
                <w:szCs w:val="18"/>
                <w:lang w:val="fr-CA"/>
              </w:rPr>
              <w:t>(tonnes PAO)</w:t>
            </w:r>
          </w:p>
        </w:tc>
        <w:tc>
          <w:tcPr>
            <w:tcW w:w="1445" w:type="dxa"/>
            <w:shd w:val="clear" w:color="auto" w:fill="auto"/>
          </w:tcPr>
          <w:p w14:paraId="3B1514A2" w14:textId="77777777" w:rsidR="00153DCC" w:rsidRPr="00735EA2" w:rsidRDefault="00836E80" w:rsidP="00E8348F">
            <w:pPr>
              <w:tabs>
                <w:tab w:val="left" w:pos="7290"/>
              </w:tabs>
              <w:jc w:val="right"/>
              <w:rPr>
                <w:b/>
                <w:sz w:val="18"/>
                <w:szCs w:val="18"/>
                <w:lang w:val="fr-CA"/>
              </w:rPr>
            </w:pPr>
            <w:r w:rsidRPr="00735EA2">
              <w:rPr>
                <w:b/>
                <w:sz w:val="18"/>
                <w:szCs w:val="18"/>
                <w:lang w:val="fr-CA"/>
              </w:rPr>
              <w:t>Année :</w:t>
            </w:r>
            <w:r w:rsidR="00153DCC" w:rsidRPr="00735EA2">
              <w:rPr>
                <w:b/>
                <w:sz w:val="18"/>
                <w:szCs w:val="18"/>
                <w:lang w:val="fr-CA"/>
              </w:rPr>
              <w:t xml:space="preserve"> 2018</w:t>
            </w:r>
          </w:p>
        </w:tc>
      </w:tr>
      <w:tr w:rsidR="006D3D04" w:rsidRPr="00735EA2" w14:paraId="432F70A6" w14:textId="77777777" w:rsidTr="00E8348F">
        <w:trPr>
          <w:trHeight w:val="240"/>
        </w:trPr>
        <w:tc>
          <w:tcPr>
            <w:tcW w:w="1515" w:type="dxa"/>
            <w:shd w:val="clear" w:color="auto" w:fill="auto"/>
            <w:vAlign w:val="center"/>
          </w:tcPr>
          <w:p w14:paraId="5BA035DB" w14:textId="77777777" w:rsidR="006D3D04" w:rsidRPr="00735EA2" w:rsidRDefault="006D3D04" w:rsidP="00976305">
            <w:pPr>
              <w:tabs>
                <w:tab w:val="left" w:pos="7290"/>
              </w:tabs>
              <w:jc w:val="center"/>
              <w:rPr>
                <w:sz w:val="18"/>
                <w:szCs w:val="18"/>
                <w:lang w:val="fr-CA"/>
              </w:rPr>
            </w:pPr>
            <w:r w:rsidRPr="00735EA2">
              <w:rPr>
                <w:sz w:val="18"/>
                <w:szCs w:val="18"/>
                <w:lang w:val="fr-CA"/>
              </w:rPr>
              <w:t>Produits chimiques</w:t>
            </w:r>
          </w:p>
        </w:tc>
        <w:tc>
          <w:tcPr>
            <w:tcW w:w="1378" w:type="dxa"/>
            <w:shd w:val="clear" w:color="auto" w:fill="auto"/>
            <w:vAlign w:val="center"/>
          </w:tcPr>
          <w:p w14:paraId="2C3F0427" w14:textId="77777777" w:rsidR="006D3D04" w:rsidRPr="00735EA2" w:rsidRDefault="006D3D04" w:rsidP="00976305">
            <w:pPr>
              <w:tabs>
                <w:tab w:val="left" w:pos="7290"/>
              </w:tabs>
              <w:jc w:val="center"/>
              <w:rPr>
                <w:sz w:val="18"/>
                <w:szCs w:val="18"/>
                <w:lang w:val="fr-CA"/>
              </w:rPr>
            </w:pPr>
            <w:r w:rsidRPr="00735EA2">
              <w:rPr>
                <w:sz w:val="18"/>
                <w:szCs w:val="18"/>
                <w:lang w:val="fr-CA"/>
              </w:rPr>
              <w:t>Aérosol</w:t>
            </w:r>
          </w:p>
        </w:tc>
        <w:tc>
          <w:tcPr>
            <w:tcW w:w="1250" w:type="dxa"/>
            <w:shd w:val="clear" w:color="auto" w:fill="auto"/>
            <w:vAlign w:val="center"/>
          </w:tcPr>
          <w:p w14:paraId="088F0DBC" w14:textId="77777777" w:rsidR="006D3D04" w:rsidRPr="00735EA2" w:rsidRDefault="006D3D04" w:rsidP="00976305">
            <w:pPr>
              <w:tabs>
                <w:tab w:val="left" w:pos="7290"/>
              </w:tabs>
              <w:jc w:val="center"/>
              <w:rPr>
                <w:sz w:val="18"/>
                <w:szCs w:val="18"/>
                <w:lang w:val="fr-CA"/>
              </w:rPr>
            </w:pPr>
            <w:r w:rsidRPr="00735EA2">
              <w:rPr>
                <w:sz w:val="18"/>
                <w:szCs w:val="18"/>
                <w:lang w:val="fr-CA"/>
              </w:rPr>
              <w:t>Mousse</w:t>
            </w:r>
          </w:p>
        </w:tc>
        <w:tc>
          <w:tcPr>
            <w:tcW w:w="2940" w:type="dxa"/>
            <w:gridSpan w:val="2"/>
            <w:shd w:val="clear" w:color="auto" w:fill="auto"/>
            <w:vAlign w:val="center"/>
          </w:tcPr>
          <w:p w14:paraId="730E964C" w14:textId="77777777" w:rsidR="006D3D04" w:rsidRPr="00735EA2" w:rsidRDefault="006D3D04" w:rsidP="00976305">
            <w:pPr>
              <w:tabs>
                <w:tab w:val="left" w:pos="7290"/>
              </w:tabs>
              <w:jc w:val="center"/>
              <w:rPr>
                <w:sz w:val="18"/>
                <w:szCs w:val="18"/>
                <w:lang w:val="fr-CA"/>
              </w:rPr>
            </w:pPr>
            <w:r w:rsidRPr="00735EA2">
              <w:rPr>
                <w:sz w:val="18"/>
                <w:szCs w:val="18"/>
                <w:lang w:val="fr-CA"/>
              </w:rPr>
              <w:t>Réfrigération</w:t>
            </w:r>
          </w:p>
        </w:tc>
        <w:tc>
          <w:tcPr>
            <w:tcW w:w="1472" w:type="dxa"/>
            <w:shd w:val="clear" w:color="auto" w:fill="auto"/>
            <w:vAlign w:val="center"/>
          </w:tcPr>
          <w:p w14:paraId="11A8D9DF" w14:textId="77777777" w:rsidR="006D3D04" w:rsidRPr="00735EA2" w:rsidRDefault="006D3D04" w:rsidP="00976305">
            <w:pPr>
              <w:tabs>
                <w:tab w:val="left" w:pos="7290"/>
              </w:tabs>
              <w:jc w:val="center"/>
              <w:rPr>
                <w:sz w:val="18"/>
                <w:szCs w:val="18"/>
                <w:lang w:val="fr-CA"/>
              </w:rPr>
            </w:pPr>
            <w:r w:rsidRPr="00735EA2">
              <w:rPr>
                <w:sz w:val="18"/>
                <w:szCs w:val="18"/>
                <w:lang w:val="fr-CA"/>
              </w:rPr>
              <w:t>Solvant</w:t>
            </w:r>
          </w:p>
        </w:tc>
        <w:tc>
          <w:tcPr>
            <w:tcW w:w="1445" w:type="dxa"/>
            <w:shd w:val="clear" w:color="auto" w:fill="auto"/>
            <w:vAlign w:val="center"/>
          </w:tcPr>
          <w:p w14:paraId="15BB0805" w14:textId="77777777" w:rsidR="006D3D04" w:rsidRPr="00735EA2" w:rsidRDefault="006D3D04" w:rsidP="00976305">
            <w:pPr>
              <w:tabs>
                <w:tab w:val="left" w:pos="7290"/>
              </w:tabs>
              <w:jc w:val="center"/>
              <w:rPr>
                <w:sz w:val="18"/>
                <w:szCs w:val="18"/>
                <w:lang w:val="fr-CA"/>
              </w:rPr>
            </w:pPr>
            <w:r w:rsidRPr="00735EA2">
              <w:rPr>
                <w:sz w:val="18"/>
                <w:szCs w:val="18"/>
                <w:lang w:val="fr-CA"/>
              </w:rPr>
              <w:t>Consommation totale du secteur</w:t>
            </w:r>
          </w:p>
        </w:tc>
      </w:tr>
      <w:tr w:rsidR="00153DCC" w:rsidRPr="00735EA2" w14:paraId="091109C7" w14:textId="77777777" w:rsidTr="00E8348F">
        <w:trPr>
          <w:trHeight w:val="305"/>
        </w:trPr>
        <w:tc>
          <w:tcPr>
            <w:tcW w:w="4143" w:type="dxa"/>
            <w:gridSpan w:val="3"/>
            <w:shd w:val="clear" w:color="auto" w:fill="auto"/>
          </w:tcPr>
          <w:p w14:paraId="0E015910" w14:textId="77777777" w:rsidR="00153DCC" w:rsidRPr="00735EA2" w:rsidRDefault="00153DCC" w:rsidP="00E8348F">
            <w:pPr>
              <w:tabs>
                <w:tab w:val="left" w:pos="7290"/>
              </w:tabs>
              <w:rPr>
                <w:sz w:val="18"/>
                <w:szCs w:val="18"/>
                <w:lang w:val="fr-CA"/>
              </w:rPr>
            </w:pPr>
          </w:p>
        </w:tc>
        <w:tc>
          <w:tcPr>
            <w:tcW w:w="1522" w:type="dxa"/>
            <w:shd w:val="clear" w:color="auto" w:fill="auto"/>
            <w:vAlign w:val="center"/>
          </w:tcPr>
          <w:p w14:paraId="64C27C99" w14:textId="77777777" w:rsidR="00153DCC" w:rsidRPr="00735EA2" w:rsidRDefault="00836E80" w:rsidP="00E8348F">
            <w:pPr>
              <w:tabs>
                <w:tab w:val="left" w:pos="7290"/>
              </w:tabs>
              <w:jc w:val="center"/>
              <w:rPr>
                <w:sz w:val="18"/>
                <w:szCs w:val="18"/>
                <w:lang w:val="fr-CA"/>
              </w:rPr>
            </w:pPr>
            <w:r w:rsidRPr="00735EA2">
              <w:rPr>
                <w:sz w:val="18"/>
                <w:szCs w:val="18"/>
                <w:lang w:val="fr-CA"/>
              </w:rPr>
              <w:t>Fabrication</w:t>
            </w:r>
          </w:p>
        </w:tc>
        <w:tc>
          <w:tcPr>
            <w:tcW w:w="1418" w:type="dxa"/>
            <w:shd w:val="clear" w:color="auto" w:fill="auto"/>
            <w:vAlign w:val="center"/>
          </w:tcPr>
          <w:p w14:paraId="1432E5DB" w14:textId="77777777" w:rsidR="00153DCC" w:rsidRPr="00735EA2" w:rsidRDefault="00B76EF0" w:rsidP="00E8348F">
            <w:pPr>
              <w:tabs>
                <w:tab w:val="left" w:pos="7290"/>
              </w:tabs>
              <w:jc w:val="center"/>
              <w:rPr>
                <w:sz w:val="18"/>
                <w:szCs w:val="18"/>
                <w:lang w:val="fr-CA"/>
              </w:rPr>
            </w:pPr>
            <w:r w:rsidRPr="00735EA2">
              <w:rPr>
                <w:sz w:val="18"/>
                <w:szCs w:val="18"/>
                <w:lang w:val="fr-CA"/>
              </w:rPr>
              <w:t>Entretien</w:t>
            </w:r>
          </w:p>
        </w:tc>
        <w:tc>
          <w:tcPr>
            <w:tcW w:w="2917" w:type="dxa"/>
            <w:gridSpan w:val="2"/>
            <w:shd w:val="clear" w:color="auto" w:fill="auto"/>
          </w:tcPr>
          <w:p w14:paraId="7FA8C817" w14:textId="77777777" w:rsidR="00153DCC" w:rsidRPr="00735EA2" w:rsidRDefault="00153DCC" w:rsidP="00E8348F">
            <w:pPr>
              <w:tabs>
                <w:tab w:val="left" w:pos="7290"/>
              </w:tabs>
              <w:rPr>
                <w:sz w:val="18"/>
                <w:szCs w:val="18"/>
                <w:lang w:val="fr-CA"/>
              </w:rPr>
            </w:pPr>
          </w:p>
        </w:tc>
      </w:tr>
      <w:tr w:rsidR="00153DCC" w:rsidRPr="00735EA2" w14:paraId="277F4062" w14:textId="77777777" w:rsidTr="00E8348F">
        <w:trPr>
          <w:trHeight w:val="240"/>
        </w:trPr>
        <w:tc>
          <w:tcPr>
            <w:tcW w:w="1515" w:type="dxa"/>
            <w:shd w:val="clear" w:color="auto" w:fill="auto"/>
          </w:tcPr>
          <w:p w14:paraId="6DB0CEAA" w14:textId="77777777" w:rsidR="00153DCC" w:rsidRPr="00735EA2" w:rsidRDefault="00153DCC" w:rsidP="00E8348F">
            <w:pPr>
              <w:tabs>
                <w:tab w:val="left" w:pos="7290"/>
              </w:tabs>
              <w:rPr>
                <w:sz w:val="18"/>
                <w:szCs w:val="18"/>
                <w:lang w:val="fr-CA"/>
              </w:rPr>
            </w:pPr>
            <w:r w:rsidRPr="00735EA2">
              <w:rPr>
                <w:sz w:val="18"/>
                <w:szCs w:val="18"/>
                <w:lang w:val="fr-CA"/>
              </w:rPr>
              <w:t>HCFC-22</w:t>
            </w:r>
          </w:p>
        </w:tc>
        <w:tc>
          <w:tcPr>
            <w:tcW w:w="1378" w:type="dxa"/>
            <w:shd w:val="clear" w:color="auto" w:fill="auto"/>
          </w:tcPr>
          <w:p w14:paraId="32F53284" w14:textId="77777777" w:rsidR="00153DCC" w:rsidRPr="00735EA2" w:rsidRDefault="00153DCC" w:rsidP="00E8348F">
            <w:pPr>
              <w:tabs>
                <w:tab w:val="left" w:pos="7290"/>
              </w:tabs>
              <w:jc w:val="right"/>
              <w:rPr>
                <w:sz w:val="18"/>
                <w:szCs w:val="18"/>
                <w:lang w:val="fr-CA"/>
              </w:rPr>
            </w:pPr>
            <w:r w:rsidRPr="00735EA2">
              <w:rPr>
                <w:sz w:val="18"/>
                <w:szCs w:val="18"/>
                <w:lang w:val="fr-CA"/>
              </w:rPr>
              <w:t>10</w:t>
            </w:r>
            <w:r w:rsidR="00354731" w:rsidRPr="00735EA2">
              <w:rPr>
                <w:sz w:val="18"/>
                <w:szCs w:val="18"/>
                <w:lang w:val="fr-CA"/>
              </w:rPr>
              <w:t>1,</w:t>
            </w:r>
            <w:r w:rsidRPr="00735EA2">
              <w:rPr>
                <w:sz w:val="18"/>
                <w:szCs w:val="18"/>
                <w:lang w:val="fr-CA"/>
              </w:rPr>
              <w:t>20</w:t>
            </w:r>
          </w:p>
        </w:tc>
        <w:tc>
          <w:tcPr>
            <w:tcW w:w="1250" w:type="dxa"/>
            <w:shd w:val="clear" w:color="auto" w:fill="auto"/>
          </w:tcPr>
          <w:p w14:paraId="039FB505" w14:textId="77777777" w:rsidR="00153DCC" w:rsidRPr="00735EA2" w:rsidRDefault="00354731" w:rsidP="00E8348F">
            <w:pPr>
              <w:tabs>
                <w:tab w:val="left" w:pos="7290"/>
              </w:tabs>
              <w:jc w:val="right"/>
              <w:rPr>
                <w:sz w:val="18"/>
                <w:szCs w:val="18"/>
                <w:lang w:val="fr-CA"/>
              </w:rPr>
            </w:pPr>
            <w:r w:rsidRPr="00735EA2">
              <w:rPr>
                <w:sz w:val="18"/>
                <w:szCs w:val="18"/>
                <w:lang w:val="fr-CA"/>
              </w:rPr>
              <w:t>1 </w:t>
            </w:r>
            <w:r w:rsidR="00153DCC" w:rsidRPr="00735EA2">
              <w:rPr>
                <w:sz w:val="18"/>
                <w:szCs w:val="18"/>
                <w:lang w:val="fr-CA"/>
              </w:rPr>
              <w:t>59</w:t>
            </w:r>
            <w:r w:rsidRPr="00735EA2">
              <w:rPr>
                <w:sz w:val="18"/>
                <w:szCs w:val="18"/>
                <w:lang w:val="fr-CA"/>
              </w:rPr>
              <w:t>5,</w:t>
            </w:r>
            <w:r w:rsidR="00153DCC" w:rsidRPr="00735EA2">
              <w:rPr>
                <w:sz w:val="18"/>
                <w:szCs w:val="18"/>
                <w:lang w:val="fr-CA"/>
              </w:rPr>
              <w:t>00</w:t>
            </w:r>
          </w:p>
        </w:tc>
        <w:tc>
          <w:tcPr>
            <w:tcW w:w="1522" w:type="dxa"/>
            <w:shd w:val="clear" w:color="auto" w:fill="auto"/>
          </w:tcPr>
          <w:p w14:paraId="20F023BC"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84</w:t>
            </w:r>
            <w:r w:rsidRPr="00735EA2">
              <w:rPr>
                <w:sz w:val="18"/>
                <w:szCs w:val="18"/>
                <w:lang w:val="fr-CA"/>
              </w:rPr>
              <w:t>0,</w:t>
            </w:r>
            <w:r w:rsidR="00153DCC" w:rsidRPr="00735EA2">
              <w:rPr>
                <w:sz w:val="18"/>
                <w:szCs w:val="18"/>
                <w:lang w:val="fr-CA"/>
              </w:rPr>
              <w:t>00</w:t>
            </w:r>
          </w:p>
        </w:tc>
        <w:tc>
          <w:tcPr>
            <w:tcW w:w="1418" w:type="dxa"/>
            <w:shd w:val="clear" w:color="auto" w:fill="auto"/>
          </w:tcPr>
          <w:p w14:paraId="3797AF80"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29</w:t>
            </w:r>
            <w:r w:rsidRPr="00735EA2">
              <w:rPr>
                <w:sz w:val="18"/>
                <w:szCs w:val="18"/>
                <w:lang w:val="fr-CA"/>
              </w:rPr>
              <w:t>0,</w:t>
            </w:r>
            <w:r w:rsidR="00153DCC" w:rsidRPr="00735EA2">
              <w:rPr>
                <w:sz w:val="18"/>
                <w:szCs w:val="18"/>
                <w:lang w:val="fr-CA"/>
              </w:rPr>
              <w:t>20</w:t>
            </w:r>
          </w:p>
        </w:tc>
        <w:tc>
          <w:tcPr>
            <w:tcW w:w="1472" w:type="dxa"/>
            <w:shd w:val="clear" w:color="auto" w:fill="auto"/>
          </w:tcPr>
          <w:p w14:paraId="513490EC"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68A89C40" w14:textId="77777777" w:rsidR="00153DCC" w:rsidRPr="00735EA2" w:rsidRDefault="00354731" w:rsidP="00E8348F">
            <w:pPr>
              <w:tabs>
                <w:tab w:val="left" w:pos="7290"/>
              </w:tabs>
              <w:jc w:val="right"/>
              <w:rPr>
                <w:sz w:val="18"/>
                <w:szCs w:val="18"/>
                <w:lang w:val="fr-CA"/>
              </w:rPr>
            </w:pPr>
            <w:r w:rsidRPr="00735EA2">
              <w:rPr>
                <w:sz w:val="18"/>
                <w:szCs w:val="18"/>
                <w:lang w:val="fr-CA"/>
              </w:rPr>
              <w:t>9 </w:t>
            </w:r>
            <w:r w:rsidR="00153DCC" w:rsidRPr="00735EA2">
              <w:rPr>
                <w:sz w:val="18"/>
                <w:szCs w:val="18"/>
                <w:lang w:val="fr-CA"/>
              </w:rPr>
              <w:t>82</w:t>
            </w:r>
            <w:r w:rsidRPr="00735EA2">
              <w:rPr>
                <w:sz w:val="18"/>
                <w:szCs w:val="18"/>
                <w:lang w:val="fr-CA"/>
              </w:rPr>
              <w:t>6,</w:t>
            </w:r>
            <w:r w:rsidR="00153DCC" w:rsidRPr="00735EA2">
              <w:rPr>
                <w:sz w:val="18"/>
                <w:szCs w:val="18"/>
                <w:lang w:val="fr-CA"/>
              </w:rPr>
              <w:t>40</w:t>
            </w:r>
          </w:p>
        </w:tc>
      </w:tr>
      <w:tr w:rsidR="00153DCC" w:rsidRPr="00735EA2" w14:paraId="3E7142AB" w14:textId="77777777" w:rsidTr="00E8348F">
        <w:trPr>
          <w:trHeight w:val="240"/>
        </w:trPr>
        <w:tc>
          <w:tcPr>
            <w:tcW w:w="1515" w:type="dxa"/>
            <w:shd w:val="clear" w:color="auto" w:fill="auto"/>
          </w:tcPr>
          <w:p w14:paraId="57D5B01D" w14:textId="77777777" w:rsidR="00153DCC" w:rsidRPr="00735EA2" w:rsidRDefault="00153DCC" w:rsidP="00E8348F">
            <w:pPr>
              <w:tabs>
                <w:tab w:val="left" w:pos="7290"/>
              </w:tabs>
              <w:rPr>
                <w:sz w:val="18"/>
                <w:szCs w:val="18"/>
                <w:lang w:val="fr-CA"/>
              </w:rPr>
            </w:pPr>
            <w:r w:rsidRPr="00735EA2">
              <w:rPr>
                <w:sz w:val="18"/>
                <w:szCs w:val="18"/>
                <w:lang w:val="fr-CA"/>
              </w:rPr>
              <w:t>HCFC-123</w:t>
            </w:r>
          </w:p>
        </w:tc>
        <w:tc>
          <w:tcPr>
            <w:tcW w:w="1378" w:type="dxa"/>
            <w:shd w:val="clear" w:color="auto" w:fill="auto"/>
          </w:tcPr>
          <w:p w14:paraId="3BD2316F"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09BF548E"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0C1B8E47"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1,</w:t>
            </w:r>
            <w:r w:rsidRPr="00735EA2">
              <w:rPr>
                <w:sz w:val="18"/>
                <w:szCs w:val="18"/>
                <w:lang w:val="fr-CA"/>
              </w:rPr>
              <w:t>06</w:t>
            </w:r>
          </w:p>
        </w:tc>
        <w:tc>
          <w:tcPr>
            <w:tcW w:w="1418" w:type="dxa"/>
            <w:shd w:val="clear" w:color="auto" w:fill="auto"/>
          </w:tcPr>
          <w:p w14:paraId="182DE03C" w14:textId="77777777" w:rsidR="00153DCC" w:rsidRPr="00735EA2" w:rsidRDefault="00354731" w:rsidP="00E8348F">
            <w:pPr>
              <w:tabs>
                <w:tab w:val="left" w:pos="7290"/>
              </w:tabs>
              <w:jc w:val="right"/>
              <w:rPr>
                <w:sz w:val="18"/>
                <w:szCs w:val="18"/>
                <w:lang w:val="fr-CA"/>
              </w:rPr>
            </w:pPr>
            <w:r w:rsidRPr="00735EA2">
              <w:rPr>
                <w:sz w:val="18"/>
                <w:szCs w:val="18"/>
                <w:lang w:val="fr-CA"/>
              </w:rPr>
              <w:t>8,</w:t>
            </w:r>
            <w:r w:rsidR="00153DCC" w:rsidRPr="00735EA2">
              <w:rPr>
                <w:sz w:val="18"/>
                <w:szCs w:val="18"/>
                <w:lang w:val="fr-CA"/>
              </w:rPr>
              <w:t>75</w:t>
            </w:r>
          </w:p>
        </w:tc>
        <w:tc>
          <w:tcPr>
            <w:tcW w:w="1472" w:type="dxa"/>
            <w:shd w:val="clear" w:color="auto" w:fill="auto"/>
          </w:tcPr>
          <w:p w14:paraId="3300183E"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25AED013"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9,</w:t>
            </w:r>
            <w:r w:rsidRPr="00735EA2">
              <w:rPr>
                <w:sz w:val="18"/>
                <w:szCs w:val="18"/>
                <w:lang w:val="fr-CA"/>
              </w:rPr>
              <w:t>81</w:t>
            </w:r>
          </w:p>
        </w:tc>
      </w:tr>
      <w:tr w:rsidR="00153DCC" w:rsidRPr="00735EA2" w14:paraId="67DFC886" w14:textId="77777777" w:rsidTr="00E8348F">
        <w:trPr>
          <w:trHeight w:val="240"/>
        </w:trPr>
        <w:tc>
          <w:tcPr>
            <w:tcW w:w="1515" w:type="dxa"/>
            <w:shd w:val="clear" w:color="auto" w:fill="auto"/>
          </w:tcPr>
          <w:p w14:paraId="1A1764D4" w14:textId="77777777" w:rsidR="00153DCC" w:rsidRPr="00735EA2" w:rsidRDefault="00153DCC" w:rsidP="00E8348F">
            <w:pPr>
              <w:tabs>
                <w:tab w:val="left" w:pos="7290"/>
              </w:tabs>
              <w:rPr>
                <w:sz w:val="18"/>
                <w:szCs w:val="18"/>
                <w:lang w:val="fr-CA"/>
              </w:rPr>
            </w:pPr>
            <w:r w:rsidRPr="00735EA2">
              <w:rPr>
                <w:sz w:val="18"/>
                <w:szCs w:val="18"/>
                <w:lang w:val="fr-CA"/>
              </w:rPr>
              <w:t>HCFC-124</w:t>
            </w:r>
          </w:p>
        </w:tc>
        <w:tc>
          <w:tcPr>
            <w:tcW w:w="1378" w:type="dxa"/>
            <w:shd w:val="clear" w:color="auto" w:fill="auto"/>
          </w:tcPr>
          <w:p w14:paraId="0E83D02B"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71D5A91B"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2CC56673"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2BF80426"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c>
          <w:tcPr>
            <w:tcW w:w="1472" w:type="dxa"/>
            <w:shd w:val="clear" w:color="auto" w:fill="auto"/>
          </w:tcPr>
          <w:p w14:paraId="64C3EC63"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4B506FDA"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r>
      <w:tr w:rsidR="00153DCC" w:rsidRPr="00735EA2" w14:paraId="0D65B3B3" w14:textId="77777777" w:rsidTr="00E8348F">
        <w:trPr>
          <w:trHeight w:val="240"/>
        </w:trPr>
        <w:tc>
          <w:tcPr>
            <w:tcW w:w="1515" w:type="dxa"/>
            <w:shd w:val="clear" w:color="auto" w:fill="auto"/>
          </w:tcPr>
          <w:p w14:paraId="0F1C9DB7" w14:textId="77777777" w:rsidR="00153DCC" w:rsidRPr="00735EA2" w:rsidRDefault="00153DCC" w:rsidP="00E8348F">
            <w:pPr>
              <w:tabs>
                <w:tab w:val="left" w:pos="7290"/>
              </w:tabs>
              <w:rPr>
                <w:sz w:val="18"/>
                <w:szCs w:val="18"/>
                <w:lang w:val="fr-CA"/>
              </w:rPr>
            </w:pPr>
            <w:r w:rsidRPr="00735EA2">
              <w:rPr>
                <w:sz w:val="18"/>
                <w:szCs w:val="18"/>
                <w:lang w:val="fr-CA"/>
              </w:rPr>
              <w:t>HCFC-141b</w:t>
            </w:r>
          </w:p>
        </w:tc>
        <w:tc>
          <w:tcPr>
            <w:tcW w:w="1378" w:type="dxa"/>
            <w:shd w:val="clear" w:color="auto" w:fill="auto"/>
          </w:tcPr>
          <w:p w14:paraId="57DB3192" w14:textId="77777777" w:rsidR="00153DCC" w:rsidRPr="00735EA2" w:rsidRDefault="00153DCC" w:rsidP="00E8348F">
            <w:pPr>
              <w:tabs>
                <w:tab w:val="left" w:pos="7290"/>
              </w:tabs>
              <w:jc w:val="right"/>
              <w:rPr>
                <w:sz w:val="18"/>
                <w:szCs w:val="18"/>
                <w:lang w:val="fr-CA"/>
              </w:rPr>
            </w:pPr>
            <w:r w:rsidRPr="00735EA2">
              <w:rPr>
                <w:sz w:val="18"/>
                <w:szCs w:val="18"/>
                <w:lang w:val="fr-CA"/>
              </w:rPr>
              <w:t>5</w:t>
            </w:r>
            <w:r w:rsidR="00354731" w:rsidRPr="00735EA2">
              <w:rPr>
                <w:sz w:val="18"/>
                <w:szCs w:val="18"/>
                <w:lang w:val="fr-CA"/>
              </w:rPr>
              <w:t>2,</w:t>
            </w:r>
            <w:r w:rsidRPr="00735EA2">
              <w:rPr>
                <w:sz w:val="18"/>
                <w:szCs w:val="18"/>
                <w:lang w:val="fr-CA"/>
              </w:rPr>
              <w:t>80</w:t>
            </w:r>
          </w:p>
        </w:tc>
        <w:tc>
          <w:tcPr>
            <w:tcW w:w="1250" w:type="dxa"/>
            <w:shd w:val="clear" w:color="auto" w:fill="auto"/>
          </w:tcPr>
          <w:p w14:paraId="0F09A1CE"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75</w:t>
            </w:r>
            <w:r w:rsidRPr="00735EA2">
              <w:rPr>
                <w:sz w:val="18"/>
                <w:szCs w:val="18"/>
                <w:lang w:val="fr-CA"/>
              </w:rPr>
              <w:t>9,</w:t>
            </w:r>
            <w:r w:rsidR="00153DCC" w:rsidRPr="00735EA2">
              <w:rPr>
                <w:sz w:val="18"/>
                <w:szCs w:val="18"/>
                <w:lang w:val="fr-CA"/>
              </w:rPr>
              <w:t>14</w:t>
            </w:r>
          </w:p>
        </w:tc>
        <w:tc>
          <w:tcPr>
            <w:tcW w:w="1522" w:type="dxa"/>
            <w:shd w:val="clear" w:color="auto" w:fill="auto"/>
          </w:tcPr>
          <w:p w14:paraId="7F9127A9"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7EAB77B3"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131C113B" w14:textId="77777777" w:rsidR="00153DCC" w:rsidRPr="00735EA2" w:rsidRDefault="00153DCC" w:rsidP="00E8348F">
            <w:pPr>
              <w:tabs>
                <w:tab w:val="left" w:pos="7290"/>
              </w:tabs>
              <w:jc w:val="right"/>
              <w:rPr>
                <w:sz w:val="18"/>
                <w:szCs w:val="18"/>
                <w:lang w:val="fr-CA"/>
              </w:rPr>
            </w:pPr>
            <w:r w:rsidRPr="00735EA2">
              <w:rPr>
                <w:sz w:val="18"/>
                <w:szCs w:val="18"/>
                <w:lang w:val="fr-CA"/>
              </w:rPr>
              <w:t>37</w:t>
            </w:r>
            <w:r w:rsidR="00354731" w:rsidRPr="00735EA2">
              <w:rPr>
                <w:sz w:val="18"/>
                <w:szCs w:val="18"/>
                <w:lang w:val="fr-CA"/>
              </w:rPr>
              <w:t>4,</w:t>
            </w:r>
            <w:r w:rsidRPr="00735EA2">
              <w:rPr>
                <w:sz w:val="18"/>
                <w:szCs w:val="18"/>
                <w:lang w:val="fr-CA"/>
              </w:rPr>
              <w:t>00</w:t>
            </w:r>
          </w:p>
        </w:tc>
        <w:tc>
          <w:tcPr>
            <w:tcW w:w="1445" w:type="dxa"/>
            <w:shd w:val="clear" w:color="auto" w:fill="auto"/>
          </w:tcPr>
          <w:p w14:paraId="36CDBA02"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18</w:t>
            </w:r>
            <w:r w:rsidRPr="00735EA2">
              <w:rPr>
                <w:sz w:val="18"/>
                <w:szCs w:val="18"/>
                <w:lang w:val="fr-CA"/>
              </w:rPr>
              <w:t>6,</w:t>
            </w:r>
            <w:r w:rsidR="00153DCC" w:rsidRPr="00735EA2">
              <w:rPr>
                <w:sz w:val="18"/>
                <w:szCs w:val="18"/>
                <w:lang w:val="fr-CA"/>
              </w:rPr>
              <w:t>24</w:t>
            </w:r>
          </w:p>
        </w:tc>
      </w:tr>
      <w:tr w:rsidR="00153DCC" w:rsidRPr="00735EA2" w14:paraId="3F31AE20" w14:textId="77777777" w:rsidTr="00E8348F">
        <w:trPr>
          <w:trHeight w:val="240"/>
        </w:trPr>
        <w:tc>
          <w:tcPr>
            <w:tcW w:w="1515" w:type="dxa"/>
            <w:shd w:val="clear" w:color="auto" w:fill="auto"/>
          </w:tcPr>
          <w:p w14:paraId="11AB8CC2" w14:textId="77777777" w:rsidR="00153DCC" w:rsidRPr="00735EA2" w:rsidRDefault="00153DCC" w:rsidP="00E8348F">
            <w:pPr>
              <w:tabs>
                <w:tab w:val="left" w:pos="7290"/>
              </w:tabs>
              <w:rPr>
                <w:sz w:val="18"/>
                <w:szCs w:val="18"/>
                <w:lang w:val="fr-CA"/>
              </w:rPr>
            </w:pPr>
            <w:r w:rsidRPr="00735EA2">
              <w:rPr>
                <w:sz w:val="18"/>
                <w:szCs w:val="18"/>
                <w:lang w:val="fr-CA"/>
              </w:rPr>
              <w:t>HCFC-142b</w:t>
            </w:r>
          </w:p>
        </w:tc>
        <w:tc>
          <w:tcPr>
            <w:tcW w:w="1378" w:type="dxa"/>
            <w:shd w:val="clear" w:color="auto" w:fill="auto"/>
          </w:tcPr>
          <w:p w14:paraId="7D43A0D3"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267DC141" w14:textId="77777777" w:rsidR="00153DCC" w:rsidRPr="00735EA2" w:rsidRDefault="00153DCC" w:rsidP="00E8348F">
            <w:pPr>
              <w:tabs>
                <w:tab w:val="left" w:pos="7290"/>
              </w:tabs>
              <w:jc w:val="right"/>
              <w:rPr>
                <w:sz w:val="18"/>
                <w:szCs w:val="18"/>
                <w:lang w:val="fr-CA"/>
              </w:rPr>
            </w:pPr>
            <w:r w:rsidRPr="00735EA2">
              <w:rPr>
                <w:sz w:val="18"/>
                <w:szCs w:val="18"/>
                <w:lang w:val="fr-CA"/>
              </w:rPr>
              <w:t>32</w:t>
            </w:r>
            <w:r w:rsidR="00354731" w:rsidRPr="00735EA2">
              <w:rPr>
                <w:sz w:val="18"/>
                <w:szCs w:val="18"/>
                <w:lang w:val="fr-CA"/>
              </w:rPr>
              <w:t>5,</w:t>
            </w:r>
            <w:r w:rsidRPr="00735EA2">
              <w:rPr>
                <w:sz w:val="18"/>
                <w:szCs w:val="18"/>
                <w:lang w:val="fr-CA"/>
              </w:rPr>
              <w:t>00</w:t>
            </w:r>
          </w:p>
        </w:tc>
        <w:tc>
          <w:tcPr>
            <w:tcW w:w="1522" w:type="dxa"/>
            <w:shd w:val="clear" w:color="auto" w:fill="auto"/>
          </w:tcPr>
          <w:p w14:paraId="416BA52B" w14:textId="77777777" w:rsidR="00153DCC" w:rsidRPr="00735EA2" w:rsidRDefault="00354731" w:rsidP="00E8348F">
            <w:pPr>
              <w:tabs>
                <w:tab w:val="left" w:pos="7290"/>
              </w:tabs>
              <w:jc w:val="right"/>
              <w:rPr>
                <w:sz w:val="18"/>
                <w:szCs w:val="18"/>
                <w:lang w:val="fr-CA"/>
              </w:rPr>
            </w:pPr>
            <w:r w:rsidRPr="00735EA2">
              <w:rPr>
                <w:sz w:val="18"/>
                <w:szCs w:val="18"/>
                <w:lang w:val="fr-CA"/>
              </w:rPr>
              <w:t>5,</w:t>
            </w:r>
            <w:r w:rsidR="00153DCC" w:rsidRPr="00735EA2">
              <w:rPr>
                <w:sz w:val="18"/>
                <w:szCs w:val="18"/>
                <w:lang w:val="fr-CA"/>
              </w:rPr>
              <w:t>85</w:t>
            </w:r>
          </w:p>
        </w:tc>
        <w:tc>
          <w:tcPr>
            <w:tcW w:w="1418" w:type="dxa"/>
            <w:shd w:val="clear" w:color="auto" w:fill="auto"/>
          </w:tcPr>
          <w:p w14:paraId="59AC3232"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8,</w:t>
            </w:r>
            <w:r w:rsidRPr="00735EA2">
              <w:rPr>
                <w:sz w:val="18"/>
                <w:szCs w:val="18"/>
                <w:lang w:val="fr-CA"/>
              </w:rPr>
              <w:t>00</w:t>
            </w:r>
          </w:p>
        </w:tc>
        <w:tc>
          <w:tcPr>
            <w:tcW w:w="1472" w:type="dxa"/>
            <w:shd w:val="clear" w:color="auto" w:fill="auto"/>
          </w:tcPr>
          <w:p w14:paraId="3E0E7E42"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4D0E7880" w14:textId="77777777" w:rsidR="00153DCC" w:rsidRPr="00735EA2" w:rsidRDefault="00153DCC" w:rsidP="00E8348F">
            <w:pPr>
              <w:tabs>
                <w:tab w:val="left" w:pos="7290"/>
              </w:tabs>
              <w:jc w:val="right"/>
              <w:rPr>
                <w:sz w:val="18"/>
                <w:szCs w:val="18"/>
                <w:lang w:val="fr-CA"/>
              </w:rPr>
            </w:pPr>
            <w:r w:rsidRPr="00735EA2">
              <w:rPr>
                <w:sz w:val="18"/>
                <w:szCs w:val="18"/>
                <w:lang w:val="fr-CA"/>
              </w:rPr>
              <w:t>34</w:t>
            </w:r>
            <w:r w:rsidR="00354731" w:rsidRPr="00735EA2">
              <w:rPr>
                <w:sz w:val="18"/>
                <w:szCs w:val="18"/>
                <w:lang w:val="fr-CA"/>
              </w:rPr>
              <w:t>8,</w:t>
            </w:r>
            <w:r w:rsidRPr="00735EA2">
              <w:rPr>
                <w:sz w:val="18"/>
                <w:szCs w:val="18"/>
                <w:lang w:val="fr-CA"/>
              </w:rPr>
              <w:t>85</w:t>
            </w:r>
          </w:p>
        </w:tc>
      </w:tr>
      <w:tr w:rsidR="00153DCC" w:rsidRPr="00735EA2" w14:paraId="1DF470D9" w14:textId="77777777" w:rsidTr="00E8348F">
        <w:trPr>
          <w:trHeight w:val="240"/>
        </w:trPr>
        <w:tc>
          <w:tcPr>
            <w:tcW w:w="1515" w:type="dxa"/>
            <w:shd w:val="clear" w:color="auto" w:fill="auto"/>
          </w:tcPr>
          <w:p w14:paraId="6FF1E37B" w14:textId="77777777" w:rsidR="00153DCC" w:rsidRPr="00735EA2" w:rsidRDefault="00153DCC" w:rsidP="00E8348F">
            <w:pPr>
              <w:tabs>
                <w:tab w:val="left" w:pos="7290"/>
              </w:tabs>
              <w:rPr>
                <w:sz w:val="18"/>
                <w:szCs w:val="18"/>
                <w:lang w:val="fr-CA"/>
              </w:rPr>
            </w:pPr>
            <w:r w:rsidRPr="00735EA2">
              <w:rPr>
                <w:sz w:val="18"/>
                <w:szCs w:val="18"/>
                <w:lang w:val="fr-CA"/>
              </w:rPr>
              <w:t>HCFC-225ca</w:t>
            </w:r>
          </w:p>
        </w:tc>
        <w:tc>
          <w:tcPr>
            <w:tcW w:w="1378" w:type="dxa"/>
            <w:shd w:val="clear" w:color="auto" w:fill="auto"/>
          </w:tcPr>
          <w:p w14:paraId="2DB0C811"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71F7FAAE"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5158E27E"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59F5CA39"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455BCD5D"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c>
          <w:tcPr>
            <w:tcW w:w="1445" w:type="dxa"/>
            <w:shd w:val="clear" w:color="auto" w:fill="auto"/>
          </w:tcPr>
          <w:p w14:paraId="6DE24EC3"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r>
      <w:tr w:rsidR="00153DCC" w:rsidRPr="00735EA2" w14:paraId="4165ABB5" w14:textId="77777777" w:rsidTr="00E8348F">
        <w:trPr>
          <w:trHeight w:val="240"/>
        </w:trPr>
        <w:tc>
          <w:tcPr>
            <w:tcW w:w="1515" w:type="dxa"/>
            <w:shd w:val="clear" w:color="auto" w:fill="auto"/>
          </w:tcPr>
          <w:p w14:paraId="4599FEC9" w14:textId="77777777" w:rsidR="00153DCC" w:rsidRPr="00735EA2" w:rsidRDefault="00153DCC" w:rsidP="00E8348F">
            <w:pPr>
              <w:tabs>
                <w:tab w:val="left" w:pos="7290"/>
              </w:tabs>
              <w:rPr>
                <w:sz w:val="18"/>
                <w:szCs w:val="18"/>
                <w:lang w:val="fr-CA"/>
              </w:rPr>
            </w:pPr>
            <w:r w:rsidRPr="00735EA2">
              <w:rPr>
                <w:sz w:val="18"/>
                <w:szCs w:val="18"/>
                <w:lang w:val="fr-CA"/>
              </w:rPr>
              <w:t>HCFC-225cb</w:t>
            </w:r>
          </w:p>
        </w:tc>
        <w:tc>
          <w:tcPr>
            <w:tcW w:w="1378" w:type="dxa"/>
            <w:shd w:val="clear" w:color="auto" w:fill="auto"/>
          </w:tcPr>
          <w:p w14:paraId="3FD04993"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34A35D1A"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7A3779F8"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3D4F22E5"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1FFA7227"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c>
          <w:tcPr>
            <w:tcW w:w="1445" w:type="dxa"/>
            <w:shd w:val="clear" w:color="auto" w:fill="auto"/>
          </w:tcPr>
          <w:p w14:paraId="65F9F62B"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r>
    </w:tbl>
    <w:p w14:paraId="747921A8" w14:textId="77777777" w:rsidR="00153DCC" w:rsidRPr="00735EA2" w:rsidRDefault="00153DCC" w:rsidP="00153DCC">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00"/>
        <w:gridCol w:w="1225"/>
        <w:gridCol w:w="4950"/>
        <w:gridCol w:w="1225"/>
      </w:tblGrid>
      <w:tr w:rsidR="00153DCC" w:rsidRPr="00D34FD0" w14:paraId="20C12111" w14:textId="77777777" w:rsidTr="00E8348F">
        <w:trPr>
          <w:trHeight w:val="240"/>
        </w:trPr>
        <w:tc>
          <w:tcPr>
            <w:tcW w:w="0" w:type="auto"/>
            <w:gridSpan w:val="4"/>
            <w:shd w:val="clear" w:color="auto" w:fill="auto"/>
          </w:tcPr>
          <w:p w14:paraId="660D213D" w14:textId="77777777" w:rsidR="00153DCC" w:rsidRPr="00735EA2" w:rsidRDefault="00153DCC" w:rsidP="006D3D04">
            <w:pPr>
              <w:tabs>
                <w:tab w:val="left" w:pos="7290"/>
              </w:tabs>
              <w:rPr>
                <w:b/>
                <w:sz w:val="18"/>
                <w:szCs w:val="18"/>
                <w:lang w:val="fr-CA"/>
              </w:rPr>
            </w:pPr>
            <w:r w:rsidRPr="00735EA2">
              <w:rPr>
                <w:b/>
                <w:sz w:val="18"/>
                <w:szCs w:val="18"/>
                <w:lang w:val="fr-CA"/>
              </w:rPr>
              <w:t xml:space="preserve">(IV) </w:t>
            </w:r>
            <w:r w:rsidR="00836E80" w:rsidRPr="00735EA2">
              <w:rPr>
                <w:b/>
                <w:sz w:val="18"/>
                <w:szCs w:val="18"/>
                <w:lang w:val="fr-CA"/>
              </w:rPr>
              <w:t xml:space="preserve">DONNÉES </w:t>
            </w:r>
            <w:r w:rsidR="006D3D04" w:rsidRPr="00735EA2">
              <w:rPr>
                <w:b/>
                <w:sz w:val="18"/>
                <w:szCs w:val="18"/>
                <w:lang w:val="fr-CA"/>
              </w:rPr>
              <w:t xml:space="preserve">DE </w:t>
            </w:r>
            <w:r w:rsidR="00836E80" w:rsidRPr="00735EA2">
              <w:rPr>
                <w:b/>
                <w:sz w:val="18"/>
                <w:szCs w:val="18"/>
                <w:lang w:val="fr-CA"/>
              </w:rPr>
              <w:t>CONSOMMATION</w:t>
            </w:r>
            <w:r w:rsidRPr="00735EA2">
              <w:rPr>
                <w:b/>
                <w:sz w:val="18"/>
                <w:szCs w:val="18"/>
                <w:lang w:val="fr-CA"/>
              </w:rPr>
              <w:t xml:space="preserve"> </w:t>
            </w:r>
            <w:r w:rsidR="00882494" w:rsidRPr="00735EA2">
              <w:rPr>
                <w:b/>
                <w:sz w:val="18"/>
                <w:szCs w:val="18"/>
                <w:lang w:val="fr-CA"/>
              </w:rPr>
              <w:t>(tonnes PAO)</w:t>
            </w:r>
          </w:p>
        </w:tc>
      </w:tr>
      <w:tr w:rsidR="006D3D04" w:rsidRPr="00735EA2" w14:paraId="2D45187A" w14:textId="77777777" w:rsidTr="00E8348F">
        <w:trPr>
          <w:trHeight w:val="240"/>
        </w:trPr>
        <w:tc>
          <w:tcPr>
            <w:tcW w:w="0" w:type="auto"/>
            <w:shd w:val="clear" w:color="auto" w:fill="auto"/>
          </w:tcPr>
          <w:p w14:paraId="2C1E3EFA" w14:textId="77777777" w:rsidR="006D3D04" w:rsidRPr="00735EA2" w:rsidRDefault="006D3D04" w:rsidP="006D3D04">
            <w:pPr>
              <w:tabs>
                <w:tab w:val="left" w:pos="7290"/>
              </w:tabs>
              <w:rPr>
                <w:sz w:val="18"/>
                <w:szCs w:val="18"/>
                <w:lang w:val="fr-CA"/>
              </w:rPr>
            </w:pPr>
            <w:r w:rsidRPr="00735EA2">
              <w:rPr>
                <w:sz w:val="18"/>
                <w:szCs w:val="18"/>
                <w:lang w:val="fr-CA"/>
              </w:rPr>
              <w:t>Référence 2009 – 2010 :</w:t>
            </w:r>
          </w:p>
        </w:tc>
        <w:tc>
          <w:tcPr>
            <w:tcW w:w="0" w:type="auto"/>
            <w:shd w:val="clear" w:color="auto" w:fill="auto"/>
          </w:tcPr>
          <w:p w14:paraId="1F62C055" w14:textId="77777777" w:rsidR="006D3D04" w:rsidRPr="00735EA2" w:rsidRDefault="006D3D04" w:rsidP="00E8348F">
            <w:pPr>
              <w:tabs>
                <w:tab w:val="left" w:pos="7290"/>
              </w:tabs>
              <w:jc w:val="right"/>
              <w:rPr>
                <w:sz w:val="18"/>
                <w:szCs w:val="18"/>
                <w:lang w:val="fr-CA"/>
              </w:rPr>
            </w:pPr>
            <w:r w:rsidRPr="00735EA2">
              <w:rPr>
                <w:sz w:val="18"/>
                <w:szCs w:val="18"/>
                <w:lang w:val="fr-CA"/>
              </w:rPr>
              <w:t>19 269,00</w:t>
            </w:r>
          </w:p>
        </w:tc>
        <w:tc>
          <w:tcPr>
            <w:tcW w:w="0" w:type="auto"/>
            <w:shd w:val="clear" w:color="auto" w:fill="auto"/>
          </w:tcPr>
          <w:p w14:paraId="2A79499B" w14:textId="77777777" w:rsidR="006D3D04" w:rsidRPr="00735EA2" w:rsidRDefault="006D3D04" w:rsidP="006D3D04">
            <w:pPr>
              <w:tabs>
                <w:tab w:val="left" w:pos="7290"/>
              </w:tabs>
              <w:jc w:val="center"/>
              <w:rPr>
                <w:sz w:val="18"/>
                <w:szCs w:val="18"/>
                <w:lang w:val="fr-CA"/>
              </w:rPr>
            </w:pPr>
            <w:r w:rsidRPr="00735EA2">
              <w:rPr>
                <w:sz w:val="18"/>
                <w:szCs w:val="18"/>
                <w:lang w:val="fr-CA"/>
              </w:rPr>
              <w:t>Point de départ des réductions globales durables :</w:t>
            </w:r>
          </w:p>
        </w:tc>
        <w:tc>
          <w:tcPr>
            <w:tcW w:w="0" w:type="auto"/>
            <w:shd w:val="clear" w:color="auto" w:fill="auto"/>
          </w:tcPr>
          <w:p w14:paraId="0A099927" w14:textId="77777777" w:rsidR="006D3D04" w:rsidRPr="00735EA2" w:rsidRDefault="006D3D04" w:rsidP="00E8348F">
            <w:pPr>
              <w:tabs>
                <w:tab w:val="left" w:pos="7290"/>
              </w:tabs>
              <w:jc w:val="right"/>
              <w:rPr>
                <w:sz w:val="18"/>
                <w:szCs w:val="18"/>
                <w:lang w:val="fr-CA"/>
              </w:rPr>
            </w:pPr>
            <w:r w:rsidRPr="00735EA2">
              <w:rPr>
                <w:sz w:val="18"/>
                <w:szCs w:val="18"/>
                <w:lang w:val="fr-CA"/>
              </w:rPr>
              <w:t>18 865,44</w:t>
            </w:r>
          </w:p>
        </w:tc>
      </w:tr>
      <w:tr w:rsidR="00153DCC" w:rsidRPr="00D34FD0" w14:paraId="0A54E959" w14:textId="77777777" w:rsidTr="00E8348F">
        <w:trPr>
          <w:trHeight w:val="240"/>
        </w:trPr>
        <w:tc>
          <w:tcPr>
            <w:tcW w:w="0" w:type="auto"/>
            <w:gridSpan w:val="4"/>
            <w:shd w:val="clear" w:color="auto" w:fill="auto"/>
          </w:tcPr>
          <w:p w14:paraId="4EC8D9B6" w14:textId="77777777" w:rsidR="00153DCC" w:rsidRPr="00735EA2" w:rsidRDefault="00836E80" w:rsidP="006D3D04">
            <w:pPr>
              <w:tabs>
                <w:tab w:val="left" w:pos="7290"/>
              </w:tabs>
              <w:rPr>
                <w:b/>
                <w:sz w:val="18"/>
                <w:szCs w:val="18"/>
                <w:lang w:val="fr-CA"/>
              </w:rPr>
            </w:pPr>
            <w:r w:rsidRPr="00735EA2">
              <w:rPr>
                <w:b/>
                <w:sz w:val="18"/>
                <w:szCs w:val="18"/>
                <w:lang w:val="fr-CA"/>
              </w:rPr>
              <w:t xml:space="preserve">CONSOMMATION </w:t>
            </w:r>
            <w:r w:rsidR="00CF5A1B" w:rsidRPr="00735EA2">
              <w:rPr>
                <w:b/>
                <w:sz w:val="18"/>
                <w:szCs w:val="18"/>
                <w:lang w:val="fr-CA"/>
              </w:rPr>
              <w:t>ADMISSIBLE</w:t>
            </w:r>
            <w:r w:rsidR="00153DCC" w:rsidRPr="00735EA2">
              <w:rPr>
                <w:b/>
                <w:sz w:val="18"/>
                <w:szCs w:val="18"/>
                <w:lang w:val="fr-CA"/>
              </w:rPr>
              <w:t xml:space="preserve"> </w:t>
            </w:r>
            <w:r w:rsidR="006D3D04" w:rsidRPr="00735EA2">
              <w:rPr>
                <w:b/>
                <w:sz w:val="18"/>
                <w:szCs w:val="18"/>
                <w:lang w:val="fr-CA"/>
              </w:rPr>
              <w:t>AU</w:t>
            </w:r>
            <w:r w:rsidR="00153DCC" w:rsidRPr="00735EA2">
              <w:rPr>
                <w:b/>
                <w:sz w:val="18"/>
                <w:szCs w:val="18"/>
                <w:lang w:val="fr-CA"/>
              </w:rPr>
              <w:t xml:space="preserve"> </w:t>
            </w:r>
            <w:r w:rsidR="003F7576" w:rsidRPr="00735EA2">
              <w:rPr>
                <w:b/>
                <w:sz w:val="18"/>
                <w:szCs w:val="18"/>
                <w:lang w:val="fr-CA"/>
              </w:rPr>
              <w:t>FINANCEMENT</w:t>
            </w:r>
            <w:r w:rsidR="00153DCC" w:rsidRPr="00735EA2">
              <w:rPr>
                <w:b/>
                <w:sz w:val="18"/>
                <w:szCs w:val="18"/>
                <w:lang w:val="fr-CA"/>
              </w:rPr>
              <w:t xml:space="preserve"> </w:t>
            </w:r>
            <w:r w:rsidR="00882494" w:rsidRPr="00735EA2">
              <w:rPr>
                <w:b/>
                <w:sz w:val="18"/>
                <w:szCs w:val="18"/>
                <w:lang w:val="fr-CA"/>
              </w:rPr>
              <w:t>(tonnes PAO)</w:t>
            </w:r>
          </w:p>
        </w:tc>
      </w:tr>
      <w:tr w:rsidR="00153DCC" w:rsidRPr="00735EA2" w14:paraId="0C11D8FA" w14:textId="77777777" w:rsidTr="00E8348F">
        <w:trPr>
          <w:trHeight w:val="240"/>
        </w:trPr>
        <w:tc>
          <w:tcPr>
            <w:tcW w:w="0" w:type="auto"/>
            <w:shd w:val="clear" w:color="auto" w:fill="auto"/>
          </w:tcPr>
          <w:p w14:paraId="7688A0B8" w14:textId="77777777" w:rsidR="00153DCC" w:rsidRPr="00735EA2" w:rsidRDefault="00836E80" w:rsidP="00E8348F">
            <w:pPr>
              <w:tabs>
                <w:tab w:val="left" w:pos="7290"/>
              </w:tabs>
              <w:rPr>
                <w:sz w:val="18"/>
                <w:szCs w:val="18"/>
                <w:lang w:val="fr-CA"/>
              </w:rPr>
            </w:pPr>
            <w:r w:rsidRPr="00735EA2">
              <w:rPr>
                <w:sz w:val="18"/>
                <w:szCs w:val="18"/>
                <w:lang w:val="fr-CA"/>
              </w:rPr>
              <w:t>Déjà approuvée :</w:t>
            </w:r>
          </w:p>
        </w:tc>
        <w:tc>
          <w:tcPr>
            <w:tcW w:w="0" w:type="auto"/>
            <w:shd w:val="clear" w:color="auto" w:fill="auto"/>
          </w:tcPr>
          <w:p w14:paraId="728AA52E"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2 </w:t>
            </w:r>
            <w:r w:rsidRPr="00735EA2">
              <w:rPr>
                <w:sz w:val="18"/>
                <w:szCs w:val="18"/>
                <w:lang w:val="fr-CA"/>
              </w:rPr>
              <w:t>16</w:t>
            </w:r>
            <w:r w:rsidR="00354731" w:rsidRPr="00735EA2">
              <w:rPr>
                <w:sz w:val="18"/>
                <w:szCs w:val="18"/>
                <w:lang w:val="fr-CA"/>
              </w:rPr>
              <w:t>1,</w:t>
            </w:r>
            <w:r w:rsidRPr="00735EA2">
              <w:rPr>
                <w:sz w:val="18"/>
                <w:szCs w:val="18"/>
                <w:lang w:val="fr-CA"/>
              </w:rPr>
              <w:t>02</w:t>
            </w:r>
          </w:p>
        </w:tc>
        <w:tc>
          <w:tcPr>
            <w:tcW w:w="0" w:type="auto"/>
            <w:shd w:val="clear" w:color="auto" w:fill="auto"/>
          </w:tcPr>
          <w:p w14:paraId="4BEFDD1B" w14:textId="77777777" w:rsidR="00153DCC" w:rsidRPr="00735EA2" w:rsidRDefault="00836E80" w:rsidP="00885A2F">
            <w:pPr>
              <w:tabs>
                <w:tab w:val="left" w:pos="7290"/>
              </w:tabs>
              <w:jc w:val="center"/>
              <w:rPr>
                <w:sz w:val="18"/>
                <w:szCs w:val="18"/>
                <w:lang w:val="fr-CA"/>
              </w:rPr>
            </w:pPr>
            <w:r w:rsidRPr="00735EA2">
              <w:rPr>
                <w:sz w:val="18"/>
                <w:szCs w:val="18"/>
                <w:lang w:val="fr-CA"/>
              </w:rPr>
              <w:t>Restante :</w:t>
            </w:r>
          </w:p>
        </w:tc>
        <w:tc>
          <w:tcPr>
            <w:tcW w:w="0" w:type="auto"/>
            <w:shd w:val="clear" w:color="auto" w:fill="auto"/>
          </w:tcPr>
          <w:p w14:paraId="4C023757" w14:textId="77777777" w:rsidR="00153DCC" w:rsidRPr="00735EA2" w:rsidRDefault="00354731" w:rsidP="00E8348F">
            <w:pPr>
              <w:tabs>
                <w:tab w:val="left" w:pos="7290"/>
              </w:tabs>
              <w:jc w:val="right"/>
              <w:rPr>
                <w:sz w:val="18"/>
                <w:szCs w:val="18"/>
                <w:lang w:val="fr-CA"/>
              </w:rPr>
            </w:pPr>
            <w:r w:rsidRPr="00735EA2">
              <w:rPr>
                <w:sz w:val="18"/>
                <w:szCs w:val="18"/>
                <w:lang w:val="fr-CA"/>
              </w:rPr>
              <w:t>6 </w:t>
            </w:r>
            <w:r w:rsidR="00153DCC" w:rsidRPr="00735EA2">
              <w:rPr>
                <w:sz w:val="18"/>
                <w:szCs w:val="18"/>
                <w:lang w:val="fr-CA"/>
              </w:rPr>
              <w:t>70</w:t>
            </w:r>
            <w:r w:rsidRPr="00735EA2">
              <w:rPr>
                <w:sz w:val="18"/>
                <w:szCs w:val="18"/>
                <w:lang w:val="fr-CA"/>
              </w:rPr>
              <w:t>4,</w:t>
            </w:r>
            <w:r w:rsidR="00153DCC" w:rsidRPr="00735EA2">
              <w:rPr>
                <w:sz w:val="18"/>
                <w:szCs w:val="18"/>
                <w:lang w:val="fr-CA"/>
              </w:rPr>
              <w:t>42</w:t>
            </w:r>
          </w:p>
        </w:tc>
      </w:tr>
    </w:tbl>
    <w:p w14:paraId="23BDB687" w14:textId="77777777" w:rsidR="00153DCC" w:rsidRPr="00735EA2" w:rsidRDefault="00153DCC" w:rsidP="00153DCC">
      <w:pPr>
        <w:tabs>
          <w:tab w:val="left" w:pos="7290"/>
        </w:tabs>
        <w:rPr>
          <w:sz w:val="18"/>
          <w:szCs w:val="18"/>
          <w:lang w:val="fr-CA"/>
        </w:rPr>
      </w:pPr>
    </w:p>
    <w:tbl>
      <w:tblPr>
        <w:tblStyle w:val="TableGrid"/>
        <w:tblW w:w="1003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42"/>
        <w:gridCol w:w="3592"/>
        <w:gridCol w:w="2547"/>
        <w:gridCol w:w="2549"/>
      </w:tblGrid>
      <w:tr w:rsidR="00153DCC" w:rsidRPr="00735EA2" w14:paraId="27958860" w14:textId="77777777" w:rsidTr="00E8348F">
        <w:trPr>
          <w:trHeight w:val="338"/>
        </w:trPr>
        <w:tc>
          <w:tcPr>
            <w:tcW w:w="4934" w:type="dxa"/>
            <w:gridSpan w:val="2"/>
            <w:shd w:val="clear" w:color="auto" w:fill="auto"/>
          </w:tcPr>
          <w:p w14:paraId="40102C5D" w14:textId="77777777" w:rsidR="00153DCC" w:rsidRPr="00735EA2" w:rsidRDefault="00153DCC" w:rsidP="00E8348F">
            <w:pPr>
              <w:tabs>
                <w:tab w:val="left" w:pos="7290"/>
              </w:tabs>
              <w:rPr>
                <w:b/>
                <w:sz w:val="18"/>
                <w:szCs w:val="18"/>
                <w:lang w:val="fr-CA"/>
              </w:rPr>
            </w:pPr>
            <w:r w:rsidRPr="00735EA2">
              <w:rPr>
                <w:b/>
                <w:sz w:val="18"/>
                <w:szCs w:val="18"/>
                <w:lang w:val="fr-CA"/>
              </w:rPr>
              <w:t xml:space="preserve">(V) </w:t>
            </w:r>
            <w:r w:rsidR="00836E80" w:rsidRPr="00735EA2">
              <w:rPr>
                <w:b/>
                <w:sz w:val="18"/>
                <w:szCs w:val="18"/>
                <w:lang w:val="fr-CA"/>
              </w:rPr>
              <w:t>PLAN D’ACTIVITÉS</w:t>
            </w:r>
          </w:p>
        </w:tc>
        <w:tc>
          <w:tcPr>
            <w:tcW w:w="2547" w:type="dxa"/>
            <w:shd w:val="clear" w:color="auto" w:fill="auto"/>
          </w:tcPr>
          <w:p w14:paraId="4782C506" w14:textId="77777777" w:rsidR="00153DCC" w:rsidRPr="00735EA2" w:rsidRDefault="00153DCC" w:rsidP="00E8348F">
            <w:pPr>
              <w:tabs>
                <w:tab w:val="left" w:pos="7290"/>
              </w:tabs>
              <w:jc w:val="center"/>
              <w:rPr>
                <w:b/>
                <w:sz w:val="18"/>
                <w:szCs w:val="18"/>
                <w:lang w:val="fr-CA"/>
              </w:rPr>
            </w:pPr>
            <w:r w:rsidRPr="00735EA2">
              <w:rPr>
                <w:b/>
                <w:sz w:val="18"/>
                <w:szCs w:val="18"/>
                <w:lang w:val="fr-CA"/>
              </w:rPr>
              <w:t>2020</w:t>
            </w:r>
          </w:p>
        </w:tc>
        <w:tc>
          <w:tcPr>
            <w:tcW w:w="2549" w:type="dxa"/>
          </w:tcPr>
          <w:p w14:paraId="7ECD5DD4" w14:textId="77777777" w:rsidR="00153DCC" w:rsidRPr="00735EA2" w:rsidRDefault="00153DCC" w:rsidP="00E8348F">
            <w:pPr>
              <w:tabs>
                <w:tab w:val="left" w:pos="7290"/>
              </w:tabs>
              <w:jc w:val="center"/>
              <w:rPr>
                <w:b/>
                <w:sz w:val="18"/>
                <w:szCs w:val="18"/>
                <w:lang w:val="fr-CA"/>
              </w:rPr>
            </w:pPr>
            <w:r w:rsidRPr="00735EA2">
              <w:rPr>
                <w:b/>
                <w:sz w:val="18"/>
                <w:szCs w:val="18"/>
                <w:lang w:val="fr-CA"/>
              </w:rPr>
              <w:t>Total</w:t>
            </w:r>
          </w:p>
        </w:tc>
      </w:tr>
      <w:tr w:rsidR="00153DCC" w:rsidRPr="00735EA2" w14:paraId="30CD1363" w14:textId="77777777" w:rsidTr="00E8348F">
        <w:trPr>
          <w:trHeight w:val="273"/>
        </w:trPr>
        <w:tc>
          <w:tcPr>
            <w:tcW w:w="1342" w:type="dxa"/>
            <w:vMerge w:val="restart"/>
            <w:shd w:val="clear" w:color="auto" w:fill="auto"/>
          </w:tcPr>
          <w:p w14:paraId="2E9D962E" w14:textId="77777777" w:rsidR="00153DCC" w:rsidRPr="00735EA2" w:rsidRDefault="001F0672" w:rsidP="00E8348F">
            <w:pPr>
              <w:tabs>
                <w:tab w:val="left" w:pos="7290"/>
              </w:tabs>
              <w:rPr>
                <w:sz w:val="18"/>
                <w:szCs w:val="18"/>
                <w:lang w:val="fr-CA"/>
              </w:rPr>
            </w:pPr>
            <w:r w:rsidRPr="00735EA2">
              <w:rPr>
                <w:sz w:val="18"/>
                <w:szCs w:val="18"/>
                <w:lang w:val="fr-CA"/>
              </w:rPr>
              <w:t>Banque mondiale</w:t>
            </w:r>
          </w:p>
        </w:tc>
        <w:tc>
          <w:tcPr>
            <w:tcW w:w="3592" w:type="dxa"/>
            <w:shd w:val="clear" w:color="auto" w:fill="auto"/>
          </w:tcPr>
          <w:p w14:paraId="6E972B3D" w14:textId="77777777" w:rsidR="00153DCC" w:rsidRPr="00735EA2" w:rsidRDefault="00836E80" w:rsidP="00E8348F">
            <w:pPr>
              <w:tabs>
                <w:tab w:val="left" w:pos="7290"/>
              </w:tabs>
              <w:rPr>
                <w:sz w:val="18"/>
                <w:szCs w:val="18"/>
                <w:lang w:val="fr-CA"/>
              </w:rPr>
            </w:pPr>
            <w:r w:rsidRPr="00735EA2">
              <w:rPr>
                <w:sz w:val="18"/>
                <w:szCs w:val="18"/>
                <w:lang w:val="fr-CA"/>
              </w:rPr>
              <w:t>Élimination des SAO</w:t>
            </w:r>
            <w:r w:rsidR="00153DCC" w:rsidRPr="00735EA2">
              <w:rPr>
                <w:sz w:val="18"/>
                <w:szCs w:val="18"/>
                <w:lang w:val="fr-CA"/>
              </w:rPr>
              <w:t xml:space="preserve"> </w:t>
            </w:r>
            <w:r w:rsidR="00882494" w:rsidRPr="00735EA2">
              <w:rPr>
                <w:sz w:val="18"/>
                <w:szCs w:val="18"/>
                <w:lang w:val="fr-CA"/>
              </w:rPr>
              <w:t>(tonnes PAO)</w:t>
            </w:r>
          </w:p>
        </w:tc>
        <w:tc>
          <w:tcPr>
            <w:tcW w:w="2547" w:type="dxa"/>
            <w:shd w:val="clear" w:color="auto" w:fill="auto"/>
            <w:vAlign w:val="center"/>
          </w:tcPr>
          <w:p w14:paraId="3862BCC5" w14:textId="77777777" w:rsidR="00153DCC" w:rsidRPr="00735EA2" w:rsidRDefault="00153DCC" w:rsidP="00E8348F">
            <w:pPr>
              <w:tabs>
                <w:tab w:val="left" w:pos="7290"/>
              </w:tabs>
              <w:jc w:val="right"/>
              <w:rPr>
                <w:sz w:val="18"/>
                <w:szCs w:val="18"/>
                <w:lang w:val="fr-CA"/>
              </w:rPr>
            </w:pPr>
            <w:r w:rsidRPr="00735EA2">
              <w:rPr>
                <w:sz w:val="18"/>
                <w:szCs w:val="18"/>
                <w:lang w:val="fr-CA"/>
              </w:rPr>
              <w:t>25</w:t>
            </w:r>
            <w:r w:rsidR="00354731" w:rsidRPr="00735EA2">
              <w:rPr>
                <w:sz w:val="18"/>
                <w:szCs w:val="18"/>
                <w:lang w:val="fr-CA"/>
              </w:rPr>
              <w:t>0,</w:t>
            </w:r>
            <w:r w:rsidRPr="00735EA2">
              <w:rPr>
                <w:sz w:val="18"/>
                <w:szCs w:val="18"/>
                <w:lang w:val="fr-CA"/>
              </w:rPr>
              <w:t>68</w:t>
            </w:r>
          </w:p>
        </w:tc>
        <w:tc>
          <w:tcPr>
            <w:tcW w:w="2549" w:type="dxa"/>
            <w:tcBorders>
              <w:right w:val="single" w:sz="4" w:space="0" w:color="666699"/>
            </w:tcBorders>
            <w:vAlign w:val="center"/>
          </w:tcPr>
          <w:p w14:paraId="3EF0A3EA" w14:textId="77777777" w:rsidR="00153DCC" w:rsidRPr="00735EA2" w:rsidRDefault="00153DCC" w:rsidP="00E8348F">
            <w:pPr>
              <w:tabs>
                <w:tab w:val="left" w:pos="7290"/>
              </w:tabs>
              <w:jc w:val="right"/>
              <w:rPr>
                <w:sz w:val="18"/>
                <w:szCs w:val="18"/>
                <w:lang w:val="fr-CA"/>
              </w:rPr>
            </w:pPr>
            <w:r w:rsidRPr="00735EA2">
              <w:rPr>
                <w:sz w:val="18"/>
                <w:szCs w:val="18"/>
                <w:lang w:val="fr-CA"/>
              </w:rPr>
              <w:t>25</w:t>
            </w:r>
            <w:r w:rsidR="00354731" w:rsidRPr="00735EA2">
              <w:rPr>
                <w:sz w:val="18"/>
                <w:szCs w:val="18"/>
                <w:lang w:val="fr-CA"/>
              </w:rPr>
              <w:t>0,</w:t>
            </w:r>
            <w:r w:rsidRPr="00735EA2">
              <w:rPr>
                <w:sz w:val="18"/>
                <w:szCs w:val="18"/>
                <w:lang w:val="fr-CA"/>
              </w:rPr>
              <w:t>68</w:t>
            </w:r>
          </w:p>
        </w:tc>
      </w:tr>
      <w:tr w:rsidR="00153DCC" w:rsidRPr="00735EA2" w14:paraId="358815D4" w14:textId="77777777" w:rsidTr="00E8348F">
        <w:trPr>
          <w:trHeight w:val="273"/>
        </w:trPr>
        <w:tc>
          <w:tcPr>
            <w:tcW w:w="1342" w:type="dxa"/>
            <w:vMerge/>
            <w:shd w:val="clear" w:color="auto" w:fill="auto"/>
          </w:tcPr>
          <w:p w14:paraId="466D8C77" w14:textId="77777777" w:rsidR="00153DCC" w:rsidRPr="00735EA2" w:rsidRDefault="00153DCC" w:rsidP="00E8348F">
            <w:pPr>
              <w:tabs>
                <w:tab w:val="left" w:pos="7290"/>
              </w:tabs>
              <w:rPr>
                <w:sz w:val="18"/>
                <w:szCs w:val="18"/>
                <w:lang w:val="fr-CA"/>
              </w:rPr>
            </w:pPr>
          </w:p>
        </w:tc>
        <w:tc>
          <w:tcPr>
            <w:tcW w:w="3592" w:type="dxa"/>
            <w:shd w:val="clear" w:color="auto" w:fill="auto"/>
          </w:tcPr>
          <w:p w14:paraId="73B2805A" w14:textId="77777777" w:rsidR="00153DCC" w:rsidRPr="00735EA2" w:rsidRDefault="003F7576" w:rsidP="00E8348F">
            <w:pPr>
              <w:tabs>
                <w:tab w:val="left" w:pos="7290"/>
              </w:tabs>
              <w:rPr>
                <w:sz w:val="18"/>
                <w:szCs w:val="18"/>
                <w:lang w:val="fr-CA"/>
              </w:rPr>
            </w:pPr>
            <w:r w:rsidRPr="00735EA2">
              <w:rPr>
                <w:sz w:val="18"/>
                <w:szCs w:val="18"/>
                <w:lang w:val="fr-CA"/>
              </w:rPr>
              <w:t>Financement</w:t>
            </w:r>
            <w:r w:rsidR="00153DCC" w:rsidRPr="00735EA2">
              <w:rPr>
                <w:sz w:val="18"/>
                <w:szCs w:val="18"/>
                <w:lang w:val="fr-CA"/>
              </w:rPr>
              <w:t xml:space="preserve"> (</w:t>
            </w:r>
            <w:r w:rsidR="00F11939" w:rsidRPr="00735EA2">
              <w:rPr>
                <w:sz w:val="18"/>
                <w:szCs w:val="18"/>
                <w:lang w:val="fr-CA"/>
              </w:rPr>
              <w:t>$US</w:t>
            </w:r>
            <w:r w:rsidR="00153DCC" w:rsidRPr="00735EA2">
              <w:rPr>
                <w:sz w:val="18"/>
                <w:szCs w:val="18"/>
                <w:lang w:val="fr-CA"/>
              </w:rPr>
              <w:t>)</w:t>
            </w:r>
          </w:p>
        </w:tc>
        <w:tc>
          <w:tcPr>
            <w:tcW w:w="2547" w:type="dxa"/>
            <w:shd w:val="clear" w:color="auto" w:fill="auto"/>
            <w:vAlign w:val="center"/>
          </w:tcPr>
          <w:p w14:paraId="21F2F5B5" w14:textId="77777777" w:rsidR="00153DCC" w:rsidRPr="00735EA2" w:rsidRDefault="00354731" w:rsidP="00E8348F">
            <w:pPr>
              <w:tabs>
                <w:tab w:val="left" w:pos="7290"/>
              </w:tabs>
              <w:jc w:val="right"/>
              <w:rPr>
                <w:sz w:val="18"/>
                <w:szCs w:val="18"/>
                <w:lang w:val="fr-CA"/>
              </w:rPr>
            </w:pPr>
            <w:r w:rsidRPr="00735EA2">
              <w:rPr>
                <w:sz w:val="18"/>
                <w:szCs w:val="18"/>
                <w:lang w:val="fr-CA"/>
              </w:rPr>
              <w:t>2 </w:t>
            </w:r>
            <w:r w:rsidR="00153DCC" w:rsidRPr="00735EA2">
              <w:rPr>
                <w:sz w:val="18"/>
                <w:szCs w:val="18"/>
                <w:lang w:val="fr-CA"/>
              </w:rPr>
              <w:t>21</w:t>
            </w:r>
            <w:r w:rsidRPr="00735EA2">
              <w:rPr>
                <w:sz w:val="18"/>
                <w:szCs w:val="18"/>
                <w:lang w:val="fr-CA"/>
              </w:rPr>
              <w:t>1 </w:t>
            </w:r>
            <w:r w:rsidR="00153DCC" w:rsidRPr="00735EA2">
              <w:rPr>
                <w:sz w:val="18"/>
                <w:szCs w:val="18"/>
                <w:lang w:val="fr-CA"/>
              </w:rPr>
              <w:t>703</w:t>
            </w:r>
          </w:p>
        </w:tc>
        <w:tc>
          <w:tcPr>
            <w:tcW w:w="2549" w:type="dxa"/>
            <w:tcBorders>
              <w:right w:val="single" w:sz="4" w:space="0" w:color="666699"/>
            </w:tcBorders>
            <w:vAlign w:val="center"/>
          </w:tcPr>
          <w:p w14:paraId="00C8E1B9" w14:textId="77777777" w:rsidR="00153DCC" w:rsidRPr="00735EA2" w:rsidRDefault="00354731" w:rsidP="00E8348F">
            <w:pPr>
              <w:tabs>
                <w:tab w:val="left" w:pos="7290"/>
              </w:tabs>
              <w:jc w:val="right"/>
              <w:rPr>
                <w:sz w:val="18"/>
                <w:szCs w:val="18"/>
                <w:lang w:val="fr-CA"/>
              </w:rPr>
            </w:pPr>
            <w:r w:rsidRPr="00735EA2">
              <w:rPr>
                <w:sz w:val="18"/>
                <w:szCs w:val="18"/>
                <w:lang w:val="fr-CA"/>
              </w:rPr>
              <w:t>2 </w:t>
            </w:r>
            <w:r w:rsidR="00153DCC" w:rsidRPr="00735EA2">
              <w:rPr>
                <w:sz w:val="18"/>
                <w:szCs w:val="18"/>
                <w:lang w:val="fr-CA"/>
              </w:rPr>
              <w:t>21</w:t>
            </w:r>
            <w:r w:rsidRPr="00735EA2">
              <w:rPr>
                <w:sz w:val="18"/>
                <w:szCs w:val="18"/>
                <w:lang w:val="fr-CA"/>
              </w:rPr>
              <w:t>1 </w:t>
            </w:r>
            <w:r w:rsidR="00153DCC" w:rsidRPr="00735EA2">
              <w:rPr>
                <w:sz w:val="18"/>
                <w:szCs w:val="18"/>
                <w:lang w:val="fr-CA"/>
              </w:rPr>
              <w:t>703</w:t>
            </w:r>
          </w:p>
        </w:tc>
      </w:tr>
    </w:tbl>
    <w:p w14:paraId="40BA3285" w14:textId="77777777" w:rsidR="00153DCC" w:rsidRPr="00735EA2" w:rsidRDefault="00153DCC" w:rsidP="00153DCC">
      <w:pPr>
        <w:tabs>
          <w:tab w:val="left" w:pos="7290"/>
        </w:tabs>
        <w:rPr>
          <w:sz w:val="18"/>
          <w:szCs w:val="18"/>
          <w:lang w:val="fr-CA"/>
        </w:rPr>
      </w:pPr>
    </w:p>
    <w:p w14:paraId="4230E8B7" w14:textId="77777777" w:rsidR="00153DCC" w:rsidRPr="00735EA2" w:rsidRDefault="00153DCC" w:rsidP="00153DCC">
      <w:pPr>
        <w:tabs>
          <w:tab w:val="left" w:pos="7290"/>
        </w:tabs>
        <w:rPr>
          <w:sz w:val="18"/>
          <w:szCs w:val="18"/>
          <w:lang w:val="fr-CA"/>
        </w:rPr>
      </w:pPr>
    </w:p>
    <w:p w14:paraId="695C8A7F" w14:textId="77777777" w:rsidR="00153DCC" w:rsidRPr="00735EA2" w:rsidRDefault="00153DCC" w:rsidP="00153DCC">
      <w:pPr>
        <w:tabs>
          <w:tab w:val="left" w:pos="7290"/>
        </w:tabs>
        <w:rPr>
          <w:sz w:val="18"/>
          <w:szCs w:val="18"/>
          <w:lang w:val="fr-CA"/>
        </w:rPr>
      </w:pPr>
    </w:p>
    <w:p w14:paraId="1E3A180F" w14:textId="77777777" w:rsidR="00153DCC" w:rsidRPr="00735EA2" w:rsidRDefault="00153DCC" w:rsidP="00153DCC">
      <w:pPr>
        <w:tabs>
          <w:tab w:val="left" w:pos="7290"/>
        </w:tabs>
        <w:rPr>
          <w:sz w:val="18"/>
          <w:szCs w:val="18"/>
          <w:lang w:val="fr-CA"/>
        </w:rPr>
      </w:pPr>
    </w:p>
    <w:p w14:paraId="35B9BCD5" w14:textId="77777777" w:rsidR="00153DCC" w:rsidRPr="00735EA2" w:rsidRDefault="00153DCC" w:rsidP="00153DCC">
      <w:pPr>
        <w:tabs>
          <w:tab w:val="left" w:pos="7290"/>
        </w:tabs>
        <w:rPr>
          <w:sz w:val="18"/>
          <w:szCs w:val="18"/>
          <w:lang w:val="fr-CA"/>
        </w:rPr>
      </w:pPr>
    </w:p>
    <w:p w14:paraId="318E18DD" w14:textId="77777777" w:rsidR="00153DCC" w:rsidRPr="00735EA2" w:rsidRDefault="00153DCC" w:rsidP="00153DCC">
      <w:pPr>
        <w:tabs>
          <w:tab w:val="left" w:pos="7290"/>
        </w:tabs>
        <w:rPr>
          <w:sz w:val="18"/>
          <w:szCs w:val="18"/>
          <w:lang w:val="fr-CA"/>
        </w:rPr>
        <w:sectPr w:rsidR="00153DCC" w:rsidRPr="00735EA2" w:rsidSect="00E8348F">
          <w:headerReference w:type="even" r:id="rId21"/>
          <w:headerReference w:type="default" r:id="rId22"/>
          <w:footerReference w:type="even" r:id="rId23"/>
          <w:footerReference w:type="default" r:id="rId24"/>
          <w:headerReference w:type="first" r:id="rId25"/>
          <w:pgSz w:w="12240" w:h="15840" w:code="1"/>
          <w:pgMar w:top="600" w:right="1440" w:bottom="600" w:left="1440" w:header="720" w:footer="475" w:gutter="0"/>
          <w:cols w:space="720"/>
          <w:docGrid w:linePitch="299"/>
        </w:sectPr>
      </w:pPr>
    </w:p>
    <w:p w14:paraId="335C95D3" w14:textId="77777777" w:rsidR="00153DCC" w:rsidRPr="00735EA2" w:rsidRDefault="00153DCC" w:rsidP="00153DCC">
      <w:pPr>
        <w:tabs>
          <w:tab w:val="left" w:pos="7290"/>
        </w:tabs>
        <w:rPr>
          <w:sz w:val="18"/>
          <w:szCs w:val="18"/>
          <w:lang w:val="fr-CA"/>
        </w:rPr>
      </w:pPr>
    </w:p>
    <w:p w14:paraId="01EC9AB2" w14:textId="77777777" w:rsidR="00153DCC" w:rsidRPr="00735EA2" w:rsidRDefault="00153DCC" w:rsidP="00153DCC">
      <w:pPr>
        <w:tabs>
          <w:tab w:val="left" w:pos="7290"/>
        </w:tabs>
        <w:rPr>
          <w:sz w:val="18"/>
          <w:szCs w:val="18"/>
          <w:lang w:val="fr-CA"/>
        </w:rPr>
      </w:pPr>
    </w:p>
    <w:tbl>
      <w:tblPr>
        <w:tblStyle w:val="TableGrid"/>
        <w:tblW w:w="13293" w:type="dxa"/>
        <w:jc w:val="center"/>
        <w:tblLook w:val="04A0" w:firstRow="1" w:lastRow="0" w:firstColumn="1" w:lastColumn="0" w:noHBand="0" w:noVBand="1"/>
      </w:tblPr>
      <w:tblGrid>
        <w:gridCol w:w="1044"/>
        <w:gridCol w:w="813"/>
        <w:gridCol w:w="719"/>
        <w:gridCol w:w="856"/>
        <w:gridCol w:w="879"/>
        <w:gridCol w:w="828"/>
        <w:gridCol w:w="888"/>
        <w:gridCol w:w="1016"/>
        <w:gridCol w:w="888"/>
        <w:gridCol w:w="888"/>
        <w:gridCol w:w="888"/>
        <w:gridCol w:w="888"/>
        <w:gridCol w:w="865"/>
        <w:gridCol w:w="865"/>
        <w:gridCol w:w="968"/>
      </w:tblGrid>
      <w:tr w:rsidR="00153DCC" w:rsidRPr="00735EA2" w14:paraId="51950CF4" w14:textId="77777777" w:rsidTr="004A5F68">
        <w:trPr>
          <w:jc w:val="center"/>
        </w:trPr>
        <w:tc>
          <w:tcPr>
            <w:tcW w:w="2576" w:type="dxa"/>
            <w:gridSpan w:val="3"/>
            <w:shd w:val="clear" w:color="auto" w:fill="auto"/>
          </w:tcPr>
          <w:p w14:paraId="6CF74660" w14:textId="77777777" w:rsidR="00153DCC" w:rsidRPr="00735EA2" w:rsidRDefault="00153DCC" w:rsidP="00E8348F">
            <w:pPr>
              <w:tabs>
                <w:tab w:val="left" w:pos="7290"/>
              </w:tabs>
              <w:rPr>
                <w:b/>
                <w:sz w:val="16"/>
                <w:szCs w:val="16"/>
                <w:lang w:val="fr-CA"/>
              </w:rPr>
            </w:pPr>
            <w:r w:rsidRPr="00735EA2">
              <w:rPr>
                <w:b/>
                <w:sz w:val="16"/>
                <w:szCs w:val="16"/>
                <w:lang w:val="fr-CA"/>
              </w:rPr>
              <w:t xml:space="preserve"> (VI) </w:t>
            </w:r>
            <w:r w:rsidR="00836E80" w:rsidRPr="00735EA2">
              <w:rPr>
                <w:b/>
                <w:sz w:val="16"/>
                <w:szCs w:val="16"/>
                <w:lang w:val="fr-CA"/>
              </w:rPr>
              <w:t>DONNÉES DU PROJET</w:t>
            </w:r>
          </w:p>
        </w:tc>
        <w:tc>
          <w:tcPr>
            <w:tcW w:w="856" w:type="dxa"/>
            <w:shd w:val="clear" w:color="auto" w:fill="auto"/>
          </w:tcPr>
          <w:p w14:paraId="6553B50E"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2016</w:t>
            </w:r>
          </w:p>
        </w:tc>
        <w:tc>
          <w:tcPr>
            <w:tcW w:w="879" w:type="dxa"/>
            <w:shd w:val="clear" w:color="auto" w:fill="auto"/>
          </w:tcPr>
          <w:p w14:paraId="5755C54F"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2017</w:t>
            </w:r>
          </w:p>
        </w:tc>
        <w:tc>
          <w:tcPr>
            <w:tcW w:w="828" w:type="dxa"/>
            <w:shd w:val="clear" w:color="auto" w:fill="auto"/>
          </w:tcPr>
          <w:p w14:paraId="107F3EC5"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2018</w:t>
            </w:r>
          </w:p>
        </w:tc>
        <w:tc>
          <w:tcPr>
            <w:tcW w:w="888" w:type="dxa"/>
            <w:shd w:val="clear" w:color="auto" w:fill="auto"/>
          </w:tcPr>
          <w:p w14:paraId="7C97C196"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2019</w:t>
            </w:r>
          </w:p>
        </w:tc>
        <w:tc>
          <w:tcPr>
            <w:tcW w:w="1016" w:type="dxa"/>
            <w:shd w:val="clear" w:color="auto" w:fill="auto"/>
          </w:tcPr>
          <w:p w14:paraId="64EA9645"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2020</w:t>
            </w:r>
          </w:p>
        </w:tc>
        <w:tc>
          <w:tcPr>
            <w:tcW w:w="888" w:type="dxa"/>
            <w:shd w:val="clear" w:color="auto" w:fill="auto"/>
          </w:tcPr>
          <w:p w14:paraId="1693BBCC" w14:textId="77777777" w:rsidR="00153DCC" w:rsidRPr="00735EA2" w:rsidRDefault="00153DCC" w:rsidP="00E8348F">
            <w:pPr>
              <w:tabs>
                <w:tab w:val="left" w:pos="7290"/>
              </w:tabs>
              <w:jc w:val="center"/>
              <w:rPr>
                <w:b/>
                <w:bCs/>
                <w:sz w:val="16"/>
                <w:szCs w:val="16"/>
                <w:lang w:val="fr-CA"/>
              </w:rPr>
            </w:pPr>
            <w:r w:rsidRPr="00735EA2">
              <w:rPr>
                <w:b/>
                <w:bCs/>
                <w:sz w:val="16"/>
                <w:szCs w:val="16"/>
                <w:lang w:val="fr-CA"/>
              </w:rPr>
              <w:t>2021</w:t>
            </w:r>
          </w:p>
        </w:tc>
        <w:tc>
          <w:tcPr>
            <w:tcW w:w="888" w:type="dxa"/>
          </w:tcPr>
          <w:p w14:paraId="3C9835B6" w14:textId="77777777" w:rsidR="00153DCC" w:rsidRPr="00735EA2" w:rsidRDefault="00153DCC" w:rsidP="00E8348F">
            <w:pPr>
              <w:tabs>
                <w:tab w:val="left" w:pos="7290"/>
              </w:tabs>
              <w:jc w:val="center"/>
              <w:rPr>
                <w:b/>
                <w:sz w:val="16"/>
                <w:szCs w:val="16"/>
                <w:lang w:val="fr-CA"/>
              </w:rPr>
            </w:pPr>
            <w:r w:rsidRPr="00735EA2">
              <w:rPr>
                <w:b/>
                <w:sz w:val="16"/>
                <w:szCs w:val="16"/>
                <w:lang w:val="fr-CA"/>
              </w:rPr>
              <w:t>2022</w:t>
            </w:r>
          </w:p>
        </w:tc>
        <w:tc>
          <w:tcPr>
            <w:tcW w:w="888" w:type="dxa"/>
          </w:tcPr>
          <w:p w14:paraId="36514E3A" w14:textId="77777777" w:rsidR="00153DCC" w:rsidRPr="00735EA2" w:rsidRDefault="00153DCC" w:rsidP="00E8348F">
            <w:pPr>
              <w:tabs>
                <w:tab w:val="left" w:pos="7290"/>
              </w:tabs>
              <w:jc w:val="center"/>
              <w:rPr>
                <w:b/>
                <w:sz w:val="16"/>
                <w:szCs w:val="16"/>
                <w:lang w:val="fr-CA"/>
              </w:rPr>
            </w:pPr>
            <w:r w:rsidRPr="00735EA2">
              <w:rPr>
                <w:b/>
                <w:sz w:val="16"/>
                <w:szCs w:val="16"/>
                <w:lang w:val="fr-CA"/>
              </w:rPr>
              <w:t>2023</w:t>
            </w:r>
          </w:p>
        </w:tc>
        <w:tc>
          <w:tcPr>
            <w:tcW w:w="888" w:type="dxa"/>
          </w:tcPr>
          <w:p w14:paraId="6832C901" w14:textId="77777777" w:rsidR="00153DCC" w:rsidRPr="00735EA2" w:rsidRDefault="00153DCC" w:rsidP="00E8348F">
            <w:pPr>
              <w:tabs>
                <w:tab w:val="left" w:pos="7290"/>
              </w:tabs>
              <w:jc w:val="center"/>
              <w:rPr>
                <w:b/>
                <w:sz w:val="16"/>
                <w:szCs w:val="16"/>
                <w:lang w:val="fr-CA"/>
              </w:rPr>
            </w:pPr>
            <w:r w:rsidRPr="00735EA2">
              <w:rPr>
                <w:b/>
                <w:sz w:val="16"/>
                <w:szCs w:val="16"/>
                <w:lang w:val="fr-CA"/>
              </w:rPr>
              <w:t>2024</w:t>
            </w:r>
          </w:p>
        </w:tc>
        <w:tc>
          <w:tcPr>
            <w:tcW w:w="865" w:type="dxa"/>
          </w:tcPr>
          <w:p w14:paraId="7F562591" w14:textId="77777777" w:rsidR="00153DCC" w:rsidRPr="00735EA2" w:rsidRDefault="00153DCC" w:rsidP="00E8348F">
            <w:pPr>
              <w:tabs>
                <w:tab w:val="left" w:pos="7290"/>
              </w:tabs>
              <w:jc w:val="center"/>
              <w:rPr>
                <w:b/>
                <w:sz w:val="16"/>
                <w:szCs w:val="16"/>
                <w:lang w:val="fr-CA"/>
              </w:rPr>
            </w:pPr>
            <w:r w:rsidRPr="00735EA2">
              <w:rPr>
                <w:b/>
                <w:sz w:val="16"/>
                <w:szCs w:val="16"/>
                <w:lang w:val="fr-CA"/>
              </w:rPr>
              <w:t>2025</w:t>
            </w:r>
          </w:p>
        </w:tc>
        <w:tc>
          <w:tcPr>
            <w:tcW w:w="865" w:type="dxa"/>
          </w:tcPr>
          <w:p w14:paraId="26EC35B2" w14:textId="77777777" w:rsidR="00153DCC" w:rsidRPr="00735EA2" w:rsidRDefault="00153DCC" w:rsidP="00E8348F">
            <w:pPr>
              <w:tabs>
                <w:tab w:val="left" w:pos="7290"/>
              </w:tabs>
              <w:jc w:val="center"/>
              <w:rPr>
                <w:b/>
                <w:sz w:val="16"/>
                <w:szCs w:val="16"/>
                <w:lang w:val="fr-CA"/>
              </w:rPr>
            </w:pPr>
            <w:r w:rsidRPr="00735EA2">
              <w:rPr>
                <w:b/>
                <w:sz w:val="16"/>
                <w:szCs w:val="16"/>
                <w:lang w:val="fr-CA"/>
              </w:rPr>
              <w:t>2026</w:t>
            </w:r>
          </w:p>
        </w:tc>
        <w:tc>
          <w:tcPr>
            <w:tcW w:w="968" w:type="dxa"/>
            <w:shd w:val="clear" w:color="auto" w:fill="auto"/>
          </w:tcPr>
          <w:p w14:paraId="4ED4B79E" w14:textId="77777777" w:rsidR="00153DCC" w:rsidRPr="00735EA2" w:rsidRDefault="00153DCC" w:rsidP="00E8348F">
            <w:pPr>
              <w:tabs>
                <w:tab w:val="left" w:pos="7290"/>
              </w:tabs>
              <w:jc w:val="center"/>
              <w:rPr>
                <w:b/>
                <w:sz w:val="16"/>
                <w:szCs w:val="16"/>
                <w:lang w:val="fr-CA"/>
              </w:rPr>
            </w:pPr>
            <w:r w:rsidRPr="00735EA2">
              <w:rPr>
                <w:b/>
                <w:sz w:val="16"/>
                <w:szCs w:val="16"/>
                <w:lang w:val="fr-CA"/>
              </w:rPr>
              <w:t>Total</w:t>
            </w:r>
          </w:p>
        </w:tc>
      </w:tr>
      <w:tr w:rsidR="004A5F68" w:rsidRPr="00735EA2" w14:paraId="010A9E0D" w14:textId="77777777" w:rsidTr="004A5F68">
        <w:trPr>
          <w:jc w:val="center"/>
        </w:trPr>
        <w:tc>
          <w:tcPr>
            <w:tcW w:w="2576" w:type="dxa"/>
            <w:gridSpan w:val="3"/>
            <w:shd w:val="clear" w:color="auto" w:fill="auto"/>
          </w:tcPr>
          <w:p w14:paraId="5E1EBD56" w14:textId="77777777" w:rsidR="004A5F68" w:rsidRPr="00735EA2" w:rsidRDefault="004A5F68" w:rsidP="004A5F68">
            <w:pPr>
              <w:tabs>
                <w:tab w:val="left" w:pos="7290"/>
              </w:tabs>
              <w:jc w:val="left"/>
              <w:rPr>
                <w:sz w:val="16"/>
                <w:szCs w:val="16"/>
                <w:lang w:val="fr-CA"/>
              </w:rPr>
            </w:pPr>
            <w:r w:rsidRPr="00735EA2">
              <w:rPr>
                <w:sz w:val="16"/>
                <w:szCs w:val="16"/>
                <w:lang w:val="fr-CA"/>
              </w:rPr>
              <w:t>Limites de consommation du Protocole de Montréal</w:t>
            </w:r>
          </w:p>
        </w:tc>
        <w:tc>
          <w:tcPr>
            <w:tcW w:w="856" w:type="dxa"/>
            <w:shd w:val="clear" w:color="auto" w:fill="auto"/>
          </w:tcPr>
          <w:p w14:paraId="5C527E22"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17 342,1 </w:t>
            </w:r>
          </w:p>
        </w:tc>
        <w:tc>
          <w:tcPr>
            <w:tcW w:w="879" w:type="dxa"/>
            <w:shd w:val="clear" w:color="auto" w:fill="auto"/>
          </w:tcPr>
          <w:p w14:paraId="63BDBBC9"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17 342,1 </w:t>
            </w:r>
          </w:p>
        </w:tc>
        <w:tc>
          <w:tcPr>
            <w:tcW w:w="828" w:type="dxa"/>
            <w:shd w:val="clear" w:color="auto" w:fill="auto"/>
          </w:tcPr>
          <w:p w14:paraId="00D9FB45"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17 342,1 </w:t>
            </w:r>
          </w:p>
        </w:tc>
        <w:tc>
          <w:tcPr>
            <w:tcW w:w="888" w:type="dxa"/>
            <w:shd w:val="clear" w:color="auto" w:fill="auto"/>
          </w:tcPr>
          <w:p w14:paraId="45893319"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17 342,1 </w:t>
            </w:r>
          </w:p>
        </w:tc>
        <w:tc>
          <w:tcPr>
            <w:tcW w:w="1016" w:type="dxa"/>
            <w:shd w:val="clear" w:color="auto" w:fill="auto"/>
          </w:tcPr>
          <w:p w14:paraId="3B7A264B"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12 524,9 </w:t>
            </w:r>
          </w:p>
        </w:tc>
        <w:tc>
          <w:tcPr>
            <w:tcW w:w="888" w:type="dxa"/>
            <w:shd w:val="clear" w:color="auto" w:fill="auto"/>
          </w:tcPr>
          <w:p w14:paraId="581BD2E0"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12 524,9 </w:t>
            </w:r>
          </w:p>
        </w:tc>
        <w:tc>
          <w:tcPr>
            <w:tcW w:w="888" w:type="dxa"/>
          </w:tcPr>
          <w:p w14:paraId="3E75CE17"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12 524,9 </w:t>
            </w:r>
          </w:p>
        </w:tc>
        <w:tc>
          <w:tcPr>
            <w:tcW w:w="888" w:type="dxa"/>
          </w:tcPr>
          <w:p w14:paraId="487025B7"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12 524,9 </w:t>
            </w:r>
          </w:p>
        </w:tc>
        <w:tc>
          <w:tcPr>
            <w:tcW w:w="888" w:type="dxa"/>
          </w:tcPr>
          <w:p w14:paraId="1163C3C3"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12 524,9 </w:t>
            </w:r>
          </w:p>
        </w:tc>
        <w:tc>
          <w:tcPr>
            <w:tcW w:w="865" w:type="dxa"/>
          </w:tcPr>
          <w:p w14:paraId="3B59C0FE"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6 262,4 </w:t>
            </w:r>
          </w:p>
        </w:tc>
        <w:tc>
          <w:tcPr>
            <w:tcW w:w="865" w:type="dxa"/>
          </w:tcPr>
          <w:p w14:paraId="7D4DB01A" w14:textId="77777777" w:rsidR="004A5F68" w:rsidRPr="00735EA2" w:rsidRDefault="004A5F68" w:rsidP="00E8348F">
            <w:pPr>
              <w:tabs>
                <w:tab w:val="left" w:pos="7290"/>
              </w:tabs>
              <w:jc w:val="right"/>
              <w:rPr>
                <w:sz w:val="16"/>
                <w:szCs w:val="16"/>
                <w:lang w:val="fr-CA"/>
              </w:rPr>
            </w:pPr>
            <w:r w:rsidRPr="00735EA2">
              <w:rPr>
                <w:sz w:val="16"/>
                <w:szCs w:val="16"/>
                <w:lang w:val="fr-CA"/>
              </w:rPr>
              <w:t xml:space="preserve">6 262,4 </w:t>
            </w:r>
          </w:p>
        </w:tc>
        <w:tc>
          <w:tcPr>
            <w:tcW w:w="968" w:type="dxa"/>
            <w:shd w:val="clear" w:color="auto" w:fill="auto"/>
          </w:tcPr>
          <w:p w14:paraId="2869E1DD" w14:textId="77777777" w:rsidR="004A5F68" w:rsidRPr="00735EA2" w:rsidRDefault="004A5F68" w:rsidP="00E8348F">
            <w:pPr>
              <w:tabs>
                <w:tab w:val="left" w:pos="7290"/>
              </w:tabs>
              <w:jc w:val="right"/>
              <w:rPr>
                <w:sz w:val="16"/>
                <w:szCs w:val="16"/>
                <w:lang w:val="fr-CA"/>
              </w:rPr>
            </w:pPr>
            <w:r w:rsidRPr="00735EA2">
              <w:rPr>
                <w:sz w:val="16"/>
                <w:szCs w:val="16"/>
                <w:lang w:val="fr-CA"/>
              </w:rPr>
              <w:t>s.o.</w:t>
            </w:r>
          </w:p>
        </w:tc>
      </w:tr>
      <w:tr w:rsidR="004A5F68" w:rsidRPr="00735EA2" w14:paraId="6C52BAED" w14:textId="77777777" w:rsidTr="004A5F68">
        <w:trPr>
          <w:jc w:val="center"/>
        </w:trPr>
        <w:tc>
          <w:tcPr>
            <w:tcW w:w="2576" w:type="dxa"/>
            <w:gridSpan w:val="3"/>
            <w:shd w:val="clear" w:color="auto" w:fill="auto"/>
          </w:tcPr>
          <w:p w14:paraId="0F5E0622" w14:textId="77777777" w:rsidR="004A5F68" w:rsidRPr="00735EA2" w:rsidRDefault="004A5F68" w:rsidP="004A5F68">
            <w:pPr>
              <w:tabs>
                <w:tab w:val="left" w:pos="7290"/>
              </w:tabs>
              <w:jc w:val="left"/>
              <w:rPr>
                <w:sz w:val="16"/>
                <w:szCs w:val="16"/>
                <w:lang w:val="fr-CA"/>
              </w:rPr>
            </w:pPr>
            <w:r w:rsidRPr="00735EA2">
              <w:rPr>
                <w:sz w:val="16"/>
                <w:szCs w:val="16"/>
                <w:lang w:val="fr-CA"/>
              </w:rPr>
              <w:t xml:space="preserve">Consommation maximale </w:t>
            </w:r>
            <w:r w:rsidR="00CF5A1B" w:rsidRPr="00735EA2">
              <w:rPr>
                <w:sz w:val="16"/>
                <w:szCs w:val="16"/>
                <w:lang w:val="fr-CA"/>
              </w:rPr>
              <w:t>admissible</w:t>
            </w:r>
            <w:r w:rsidRPr="00735EA2">
              <w:rPr>
                <w:sz w:val="16"/>
                <w:szCs w:val="16"/>
                <w:lang w:val="fr-CA"/>
              </w:rPr>
              <w:t xml:space="preserve"> (tonnes PAO)</w:t>
            </w:r>
          </w:p>
        </w:tc>
        <w:tc>
          <w:tcPr>
            <w:tcW w:w="856" w:type="dxa"/>
            <w:shd w:val="clear" w:color="auto" w:fill="auto"/>
          </w:tcPr>
          <w:p w14:paraId="251DFCAD"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 xml:space="preserve">4 449,6 </w:t>
            </w:r>
          </w:p>
        </w:tc>
        <w:tc>
          <w:tcPr>
            <w:tcW w:w="879" w:type="dxa"/>
            <w:shd w:val="clear" w:color="auto" w:fill="auto"/>
          </w:tcPr>
          <w:p w14:paraId="0A735247"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4 449,6</w:t>
            </w:r>
          </w:p>
        </w:tc>
        <w:tc>
          <w:tcPr>
            <w:tcW w:w="828" w:type="dxa"/>
            <w:shd w:val="clear" w:color="auto" w:fill="auto"/>
          </w:tcPr>
          <w:p w14:paraId="05282C53"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3 774,5</w:t>
            </w:r>
          </w:p>
        </w:tc>
        <w:tc>
          <w:tcPr>
            <w:tcW w:w="888" w:type="dxa"/>
            <w:shd w:val="clear" w:color="auto" w:fill="auto"/>
          </w:tcPr>
          <w:p w14:paraId="713922A9"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3 774,5</w:t>
            </w:r>
          </w:p>
        </w:tc>
        <w:tc>
          <w:tcPr>
            <w:tcW w:w="1016" w:type="dxa"/>
            <w:shd w:val="clear" w:color="auto" w:fill="auto"/>
          </w:tcPr>
          <w:p w14:paraId="37F39FEC"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2 965,7</w:t>
            </w:r>
          </w:p>
        </w:tc>
        <w:tc>
          <w:tcPr>
            <w:tcW w:w="888" w:type="dxa"/>
            <w:shd w:val="clear" w:color="auto" w:fill="auto"/>
          </w:tcPr>
          <w:p w14:paraId="184AFFF9"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2 965,7</w:t>
            </w:r>
          </w:p>
        </w:tc>
        <w:tc>
          <w:tcPr>
            <w:tcW w:w="888" w:type="dxa"/>
            <w:shd w:val="clear" w:color="auto" w:fill="auto"/>
          </w:tcPr>
          <w:p w14:paraId="104AA1C4"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2 965,7</w:t>
            </w:r>
          </w:p>
        </w:tc>
        <w:tc>
          <w:tcPr>
            <w:tcW w:w="888" w:type="dxa"/>
            <w:shd w:val="clear" w:color="auto" w:fill="auto"/>
          </w:tcPr>
          <w:p w14:paraId="1A2C996C"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 xml:space="preserve">1 078,4 </w:t>
            </w:r>
          </w:p>
        </w:tc>
        <w:tc>
          <w:tcPr>
            <w:tcW w:w="888" w:type="dxa"/>
            <w:shd w:val="clear" w:color="auto" w:fill="auto"/>
          </w:tcPr>
          <w:p w14:paraId="3C068712"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1 078,4</w:t>
            </w:r>
          </w:p>
        </w:tc>
        <w:tc>
          <w:tcPr>
            <w:tcW w:w="865" w:type="dxa"/>
            <w:shd w:val="clear" w:color="auto" w:fill="auto"/>
          </w:tcPr>
          <w:p w14:paraId="61789847"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 xml:space="preserve">330,0 </w:t>
            </w:r>
          </w:p>
        </w:tc>
        <w:tc>
          <w:tcPr>
            <w:tcW w:w="865" w:type="dxa"/>
            <w:shd w:val="clear" w:color="auto" w:fill="auto"/>
          </w:tcPr>
          <w:p w14:paraId="6A76B45B"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 xml:space="preserve">0,0 </w:t>
            </w:r>
          </w:p>
        </w:tc>
        <w:tc>
          <w:tcPr>
            <w:tcW w:w="968" w:type="dxa"/>
            <w:shd w:val="clear" w:color="auto" w:fill="auto"/>
          </w:tcPr>
          <w:p w14:paraId="66F1FBB8" w14:textId="77777777" w:rsidR="004A5F68" w:rsidRPr="00735EA2" w:rsidRDefault="004A5F68" w:rsidP="00E8348F">
            <w:pPr>
              <w:tabs>
                <w:tab w:val="left" w:pos="7290"/>
              </w:tabs>
              <w:jc w:val="right"/>
              <w:rPr>
                <w:sz w:val="16"/>
                <w:szCs w:val="16"/>
                <w:lang w:val="fr-CA"/>
              </w:rPr>
            </w:pPr>
            <w:r w:rsidRPr="00735EA2">
              <w:rPr>
                <w:color w:val="000000"/>
                <w:sz w:val="16"/>
                <w:szCs w:val="16"/>
                <w:lang w:val="fr-CA"/>
              </w:rPr>
              <w:t>s.o.</w:t>
            </w:r>
          </w:p>
        </w:tc>
      </w:tr>
      <w:tr w:rsidR="00153DCC" w:rsidRPr="00735EA2" w14:paraId="7D77FF76" w14:textId="77777777" w:rsidTr="004A5F68">
        <w:trPr>
          <w:jc w:val="center"/>
        </w:trPr>
        <w:tc>
          <w:tcPr>
            <w:tcW w:w="1044" w:type="dxa"/>
            <w:vMerge w:val="restart"/>
            <w:shd w:val="clear" w:color="auto" w:fill="auto"/>
          </w:tcPr>
          <w:p w14:paraId="3CDA0451" w14:textId="77777777" w:rsidR="00153DCC" w:rsidRPr="00735EA2" w:rsidRDefault="00836E80" w:rsidP="00E8348F">
            <w:pPr>
              <w:tabs>
                <w:tab w:val="left" w:pos="7290"/>
              </w:tabs>
              <w:rPr>
                <w:sz w:val="16"/>
                <w:szCs w:val="16"/>
                <w:lang w:val="fr-CA"/>
              </w:rPr>
            </w:pPr>
            <w:r w:rsidRPr="00735EA2">
              <w:rPr>
                <w:sz w:val="16"/>
                <w:szCs w:val="16"/>
                <w:lang w:val="fr-CA"/>
              </w:rPr>
              <w:t>Financement convenu</w:t>
            </w:r>
            <w:r w:rsidR="00153DCC" w:rsidRPr="00735EA2">
              <w:rPr>
                <w:sz w:val="16"/>
                <w:szCs w:val="16"/>
                <w:lang w:val="fr-CA"/>
              </w:rPr>
              <w:t xml:space="preserve"> (</w:t>
            </w:r>
            <w:r w:rsidR="00F11939" w:rsidRPr="00735EA2">
              <w:rPr>
                <w:sz w:val="16"/>
                <w:szCs w:val="16"/>
                <w:lang w:val="fr-CA"/>
              </w:rPr>
              <w:t>$US</w:t>
            </w:r>
            <w:r w:rsidR="00153DCC" w:rsidRPr="00735EA2">
              <w:rPr>
                <w:sz w:val="16"/>
                <w:szCs w:val="16"/>
                <w:lang w:val="fr-CA"/>
              </w:rPr>
              <w:t>)*</w:t>
            </w:r>
          </w:p>
        </w:tc>
        <w:tc>
          <w:tcPr>
            <w:tcW w:w="813" w:type="dxa"/>
            <w:vMerge w:val="restart"/>
            <w:shd w:val="clear" w:color="auto" w:fill="auto"/>
          </w:tcPr>
          <w:p w14:paraId="12E478C3" w14:textId="77777777" w:rsidR="00153DCC" w:rsidRPr="00735EA2" w:rsidRDefault="001F0672" w:rsidP="00E8348F">
            <w:pPr>
              <w:tabs>
                <w:tab w:val="left" w:pos="7290"/>
              </w:tabs>
              <w:rPr>
                <w:sz w:val="16"/>
                <w:szCs w:val="16"/>
                <w:lang w:val="fr-CA"/>
              </w:rPr>
            </w:pPr>
            <w:r w:rsidRPr="00735EA2">
              <w:rPr>
                <w:sz w:val="16"/>
                <w:szCs w:val="16"/>
                <w:lang w:val="fr-CA"/>
              </w:rPr>
              <w:t>Banque mondiale</w:t>
            </w:r>
          </w:p>
        </w:tc>
        <w:tc>
          <w:tcPr>
            <w:tcW w:w="719" w:type="dxa"/>
            <w:shd w:val="clear" w:color="auto" w:fill="auto"/>
          </w:tcPr>
          <w:p w14:paraId="61F98271" w14:textId="77777777" w:rsidR="00153DCC" w:rsidRPr="00735EA2" w:rsidRDefault="00836E80" w:rsidP="00885A2F">
            <w:pPr>
              <w:tabs>
                <w:tab w:val="left" w:pos="7290"/>
              </w:tabs>
              <w:jc w:val="left"/>
              <w:rPr>
                <w:sz w:val="16"/>
                <w:szCs w:val="16"/>
                <w:lang w:val="fr-CA"/>
              </w:rPr>
            </w:pPr>
            <w:r w:rsidRPr="00735EA2">
              <w:rPr>
                <w:sz w:val="16"/>
                <w:szCs w:val="16"/>
                <w:lang w:val="fr-CA"/>
              </w:rPr>
              <w:t>Coûts du projet</w:t>
            </w:r>
          </w:p>
        </w:tc>
        <w:tc>
          <w:tcPr>
            <w:tcW w:w="856" w:type="dxa"/>
            <w:shd w:val="clear" w:color="auto" w:fill="auto"/>
          </w:tcPr>
          <w:p w14:paraId="3C0E0C55" w14:textId="77777777" w:rsidR="00153DCC" w:rsidRPr="00735EA2" w:rsidRDefault="00354731" w:rsidP="00E8348F">
            <w:pPr>
              <w:tabs>
                <w:tab w:val="left" w:pos="7290"/>
              </w:tabs>
              <w:jc w:val="right"/>
              <w:rPr>
                <w:sz w:val="16"/>
                <w:szCs w:val="16"/>
                <w:lang w:val="fr-CA"/>
              </w:rPr>
            </w:pPr>
            <w:r w:rsidRPr="00735EA2">
              <w:rPr>
                <w:sz w:val="16"/>
                <w:szCs w:val="16"/>
                <w:lang w:val="fr-CA"/>
              </w:rPr>
              <w:t>7 </w:t>
            </w:r>
            <w:r w:rsidR="00153DCC" w:rsidRPr="00735EA2">
              <w:rPr>
                <w:sz w:val="16"/>
                <w:szCs w:val="16"/>
                <w:lang w:val="fr-CA"/>
              </w:rPr>
              <w:t>04</w:t>
            </w:r>
            <w:r w:rsidRPr="00735EA2">
              <w:rPr>
                <w:sz w:val="16"/>
                <w:szCs w:val="16"/>
                <w:lang w:val="fr-CA"/>
              </w:rPr>
              <w:t>5 </w:t>
            </w:r>
            <w:r w:rsidR="00153DCC" w:rsidRPr="00735EA2">
              <w:rPr>
                <w:sz w:val="16"/>
                <w:szCs w:val="16"/>
                <w:lang w:val="fr-CA"/>
              </w:rPr>
              <w:t>027</w:t>
            </w:r>
          </w:p>
        </w:tc>
        <w:tc>
          <w:tcPr>
            <w:tcW w:w="879" w:type="dxa"/>
            <w:shd w:val="clear" w:color="000000" w:fill="FFFFFF"/>
          </w:tcPr>
          <w:p w14:paraId="01FBE636"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28" w:type="dxa"/>
            <w:shd w:val="clear" w:color="auto" w:fill="auto"/>
          </w:tcPr>
          <w:p w14:paraId="37BB441D"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88" w:type="dxa"/>
            <w:shd w:val="clear" w:color="auto" w:fill="auto"/>
          </w:tcPr>
          <w:p w14:paraId="2630E39B" w14:textId="77777777" w:rsidR="00153DCC" w:rsidRPr="00735EA2" w:rsidRDefault="00153DCC" w:rsidP="00E8348F">
            <w:pPr>
              <w:jc w:val="right"/>
              <w:rPr>
                <w:sz w:val="16"/>
                <w:szCs w:val="16"/>
                <w:lang w:val="fr-CA"/>
              </w:rPr>
            </w:pPr>
            <w:r w:rsidRPr="00735EA2">
              <w:rPr>
                <w:sz w:val="16"/>
                <w:szCs w:val="16"/>
                <w:lang w:val="fr-CA"/>
              </w:rPr>
              <w:t>0</w:t>
            </w:r>
          </w:p>
        </w:tc>
        <w:tc>
          <w:tcPr>
            <w:tcW w:w="1016" w:type="dxa"/>
            <w:shd w:val="clear" w:color="auto" w:fill="auto"/>
          </w:tcPr>
          <w:p w14:paraId="3C987E56" w14:textId="77777777" w:rsidR="00153DCC" w:rsidRPr="00735EA2" w:rsidRDefault="00354731" w:rsidP="00E8348F">
            <w:pPr>
              <w:jc w:val="right"/>
              <w:rPr>
                <w:sz w:val="16"/>
                <w:szCs w:val="16"/>
                <w:lang w:val="fr-CA"/>
              </w:rPr>
            </w:pPr>
            <w:r w:rsidRPr="00735EA2">
              <w:rPr>
                <w:sz w:val="16"/>
                <w:szCs w:val="16"/>
                <w:lang w:val="fr-CA"/>
              </w:rPr>
              <w:t>2 </w:t>
            </w:r>
            <w:r w:rsidR="00153DCC" w:rsidRPr="00735EA2">
              <w:rPr>
                <w:sz w:val="16"/>
                <w:szCs w:val="16"/>
                <w:lang w:val="fr-CA"/>
              </w:rPr>
              <w:t>06</w:t>
            </w:r>
            <w:r w:rsidRPr="00735EA2">
              <w:rPr>
                <w:sz w:val="16"/>
                <w:szCs w:val="16"/>
                <w:lang w:val="fr-CA"/>
              </w:rPr>
              <w:t>7 </w:t>
            </w:r>
            <w:r w:rsidR="00153DCC" w:rsidRPr="00735EA2">
              <w:rPr>
                <w:sz w:val="16"/>
                <w:szCs w:val="16"/>
                <w:lang w:val="fr-CA"/>
              </w:rPr>
              <w:t>012</w:t>
            </w:r>
          </w:p>
        </w:tc>
        <w:tc>
          <w:tcPr>
            <w:tcW w:w="888" w:type="dxa"/>
            <w:shd w:val="clear" w:color="auto" w:fill="auto"/>
          </w:tcPr>
          <w:p w14:paraId="41337897" w14:textId="77777777" w:rsidR="00153DCC" w:rsidRPr="00735EA2" w:rsidRDefault="00153DCC" w:rsidP="00E8348F">
            <w:pPr>
              <w:jc w:val="right"/>
              <w:rPr>
                <w:sz w:val="16"/>
                <w:szCs w:val="16"/>
                <w:lang w:val="fr-CA"/>
              </w:rPr>
            </w:pPr>
          </w:p>
        </w:tc>
        <w:tc>
          <w:tcPr>
            <w:tcW w:w="888" w:type="dxa"/>
            <w:shd w:val="clear" w:color="auto" w:fill="auto"/>
          </w:tcPr>
          <w:p w14:paraId="6EA62067" w14:textId="77777777" w:rsidR="00153DCC" w:rsidRPr="00735EA2" w:rsidRDefault="00153DCC" w:rsidP="00E8348F">
            <w:pPr>
              <w:jc w:val="right"/>
              <w:rPr>
                <w:sz w:val="16"/>
                <w:szCs w:val="16"/>
                <w:lang w:val="fr-CA"/>
              </w:rPr>
            </w:pPr>
          </w:p>
        </w:tc>
        <w:tc>
          <w:tcPr>
            <w:tcW w:w="888" w:type="dxa"/>
            <w:shd w:val="clear" w:color="auto" w:fill="auto"/>
          </w:tcPr>
          <w:p w14:paraId="763610AB" w14:textId="77777777" w:rsidR="00153DCC" w:rsidRPr="00735EA2" w:rsidRDefault="00153DCC" w:rsidP="00E8348F">
            <w:pPr>
              <w:jc w:val="right"/>
              <w:rPr>
                <w:sz w:val="16"/>
                <w:szCs w:val="16"/>
                <w:lang w:val="fr-CA"/>
              </w:rPr>
            </w:pPr>
          </w:p>
        </w:tc>
        <w:tc>
          <w:tcPr>
            <w:tcW w:w="888" w:type="dxa"/>
            <w:shd w:val="clear" w:color="auto" w:fill="auto"/>
          </w:tcPr>
          <w:p w14:paraId="132A56B3" w14:textId="77777777" w:rsidR="00153DCC" w:rsidRPr="00735EA2" w:rsidRDefault="00153DCC" w:rsidP="00E8348F">
            <w:pPr>
              <w:jc w:val="right"/>
              <w:rPr>
                <w:sz w:val="16"/>
                <w:szCs w:val="16"/>
                <w:lang w:val="fr-CA"/>
              </w:rPr>
            </w:pPr>
          </w:p>
        </w:tc>
        <w:tc>
          <w:tcPr>
            <w:tcW w:w="865" w:type="dxa"/>
            <w:shd w:val="clear" w:color="auto" w:fill="auto"/>
          </w:tcPr>
          <w:p w14:paraId="5A4CDE21" w14:textId="77777777" w:rsidR="00153DCC" w:rsidRPr="00735EA2" w:rsidRDefault="00153DCC" w:rsidP="00E8348F">
            <w:pPr>
              <w:jc w:val="right"/>
              <w:rPr>
                <w:sz w:val="16"/>
                <w:szCs w:val="16"/>
                <w:lang w:val="fr-CA"/>
              </w:rPr>
            </w:pPr>
          </w:p>
        </w:tc>
        <w:tc>
          <w:tcPr>
            <w:tcW w:w="865" w:type="dxa"/>
            <w:shd w:val="clear" w:color="auto" w:fill="auto"/>
          </w:tcPr>
          <w:p w14:paraId="51F26E4E" w14:textId="77777777" w:rsidR="00153DCC" w:rsidRPr="00735EA2" w:rsidRDefault="00153DCC" w:rsidP="00E8348F">
            <w:pPr>
              <w:jc w:val="right"/>
              <w:rPr>
                <w:sz w:val="16"/>
                <w:szCs w:val="16"/>
                <w:lang w:val="fr-CA"/>
              </w:rPr>
            </w:pPr>
          </w:p>
        </w:tc>
        <w:tc>
          <w:tcPr>
            <w:tcW w:w="968" w:type="dxa"/>
            <w:shd w:val="clear" w:color="auto" w:fill="auto"/>
          </w:tcPr>
          <w:p w14:paraId="5C7E89C4" w14:textId="77777777" w:rsidR="00153DCC" w:rsidRPr="00735EA2" w:rsidRDefault="00153DCC" w:rsidP="00E8348F">
            <w:pPr>
              <w:tabs>
                <w:tab w:val="left" w:pos="7290"/>
              </w:tabs>
              <w:jc w:val="right"/>
              <w:rPr>
                <w:sz w:val="16"/>
                <w:szCs w:val="16"/>
                <w:lang w:val="fr-CA"/>
              </w:rPr>
            </w:pPr>
          </w:p>
        </w:tc>
      </w:tr>
      <w:tr w:rsidR="00153DCC" w:rsidRPr="00735EA2" w14:paraId="26C45A9A" w14:textId="77777777" w:rsidTr="004A5F68">
        <w:trPr>
          <w:jc w:val="center"/>
        </w:trPr>
        <w:tc>
          <w:tcPr>
            <w:tcW w:w="1044" w:type="dxa"/>
            <w:vMerge/>
            <w:shd w:val="clear" w:color="auto" w:fill="auto"/>
          </w:tcPr>
          <w:p w14:paraId="7F905B35" w14:textId="77777777" w:rsidR="00153DCC" w:rsidRPr="00735EA2" w:rsidRDefault="00153DCC" w:rsidP="00E8348F">
            <w:pPr>
              <w:tabs>
                <w:tab w:val="left" w:pos="7290"/>
              </w:tabs>
              <w:rPr>
                <w:sz w:val="16"/>
                <w:szCs w:val="16"/>
                <w:lang w:val="fr-CA"/>
              </w:rPr>
            </w:pPr>
          </w:p>
        </w:tc>
        <w:tc>
          <w:tcPr>
            <w:tcW w:w="813" w:type="dxa"/>
            <w:vMerge/>
            <w:shd w:val="clear" w:color="auto" w:fill="auto"/>
          </w:tcPr>
          <w:p w14:paraId="6007FE82" w14:textId="77777777" w:rsidR="00153DCC" w:rsidRPr="00735EA2" w:rsidRDefault="00153DCC" w:rsidP="00E8348F">
            <w:pPr>
              <w:tabs>
                <w:tab w:val="left" w:pos="7290"/>
              </w:tabs>
              <w:rPr>
                <w:sz w:val="16"/>
                <w:szCs w:val="16"/>
                <w:lang w:val="fr-CA"/>
              </w:rPr>
            </w:pPr>
          </w:p>
        </w:tc>
        <w:tc>
          <w:tcPr>
            <w:tcW w:w="719" w:type="dxa"/>
            <w:shd w:val="clear" w:color="auto" w:fill="auto"/>
          </w:tcPr>
          <w:p w14:paraId="2DBB9D9D" w14:textId="77777777" w:rsidR="00153DCC" w:rsidRPr="00735EA2" w:rsidRDefault="00836E80" w:rsidP="00885A2F">
            <w:pPr>
              <w:tabs>
                <w:tab w:val="left" w:pos="7290"/>
              </w:tabs>
              <w:jc w:val="left"/>
              <w:rPr>
                <w:sz w:val="16"/>
                <w:szCs w:val="16"/>
                <w:lang w:val="fr-CA"/>
              </w:rPr>
            </w:pPr>
            <w:r w:rsidRPr="00735EA2">
              <w:rPr>
                <w:sz w:val="16"/>
                <w:szCs w:val="16"/>
                <w:lang w:val="fr-CA"/>
              </w:rPr>
              <w:t>Coûts d’appui</w:t>
            </w:r>
          </w:p>
        </w:tc>
        <w:tc>
          <w:tcPr>
            <w:tcW w:w="856" w:type="dxa"/>
            <w:shd w:val="clear" w:color="auto" w:fill="auto"/>
          </w:tcPr>
          <w:p w14:paraId="119A6874" w14:textId="77777777" w:rsidR="00153DCC" w:rsidRPr="00735EA2" w:rsidRDefault="00153DCC" w:rsidP="00E8348F">
            <w:pPr>
              <w:tabs>
                <w:tab w:val="left" w:pos="7290"/>
              </w:tabs>
              <w:jc w:val="right"/>
              <w:rPr>
                <w:sz w:val="16"/>
                <w:szCs w:val="16"/>
                <w:lang w:val="fr-CA"/>
              </w:rPr>
            </w:pPr>
            <w:r w:rsidRPr="00735EA2">
              <w:rPr>
                <w:sz w:val="16"/>
                <w:szCs w:val="16"/>
                <w:lang w:val="fr-CA"/>
              </w:rPr>
              <w:t>49</w:t>
            </w:r>
            <w:r w:rsidR="00354731" w:rsidRPr="00735EA2">
              <w:rPr>
                <w:sz w:val="16"/>
                <w:szCs w:val="16"/>
                <w:lang w:val="fr-CA"/>
              </w:rPr>
              <w:t>3 </w:t>
            </w:r>
            <w:r w:rsidRPr="00735EA2">
              <w:rPr>
                <w:sz w:val="16"/>
                <w:szCs w:val="16"/>
                <w:lang w:val="fr-CA"/>
              </w:rPr>
              <w:t>152</w:t>
            </w:r>
          </w:p>
        </w:tc>
        <w:tc>
          <w:tcPr>
            <w:tcW w:w="879" w:type="dxa"/>
            <w:shd w:val="clear" w:color="000000" w:fill="FFFFFF"/>
          </w:tcPr>
          <w:p w14:paraId="6BA5EA80"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28" w:type="dxa"/>
            <w:shd w:val="clear" w:color="auto" w:fill="auto"/>
          </w:tcPr>
          <w:p w14:paraId="572231D3"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88" w:type="dxa"/>
            <w:shd w:val="clear" w:color="auto" w:fill="auto"/>
          </w:tcPr>
          <w:p w14:paraId="55DE5945" w14:textId="77777777" w:rsidR="00153DCC" w:rsidRPr="00735EA2" w:rsidRDefault="00153DCC" w:rsidP="00E8348F">
            <w:pPr>
              <w:jc w:val="right"/>
              <w:rPr>
                <w:sz w:val="16"/>
                <w:szCs w:val="16"/>
                <w:lang w:val="fr-CA"/>
              </w:rPr>
            </w:pPr>
            <w:r w:rsidRPr="00735EA2">
              <w:rPr>
                <w:sz w:val="16"/>
                <w:szCs w:val="16"/>
                <w:lang w:val="fr-CA"/>
              </w:rPr>
              <w:t>0</w:t>
            </w:r>
          </w:p>
        </w:tc>
        <w:tc>
          <w:tcPr>
            <w:tcW w:w="1016" w:type="dxa"/>
            <w:shd w:val="clear" w:color="auto" w:fill="auto"/>
          </w:tcPr>
          <w:p w14:paraId="4E13A24D" w14:textId="77777777" w:rsidR="00153DCC" w:rsidRPr="00735EA2" w:rsidRDefault="00153DCC" w:rsidP="00E8348F">
            <w:pPr>
              <w:jc w:val="right"/>
              <w:rPr>
                <w:sz w:val="16"/>
                <w:szCs w:val="16"/>
                <w:lang w:val="fr-CA"/>
              </w:rPr>
            </w:pPr>
            <w:r w:rsidRPr="00735EA2">
              <w:rPr>
                <w:sz w:val="16"/>
                <w:szCs w:val="16"/>
                <w:lang w:val="fr-CA"/>
              </w:rPr>
              <w:t>14</w:t>
            </w:r>
            <w:r w:rsidR="00354731" w:rsidRPr="00735EA2">
              <w:rPr>
                <w:sz w:val="16"/>
                <w:szCs w:val="16"/>
                <w:lang w:val="fr-CA"/>
              </w:rPr>
              <w:t>4 </w:t>
            </w:r>
            <w:r w:rsidRPr="00735EA2">
              <w:rPr>
                <w:sz w:val="16"/>
                <w:szCs w:val="16"/>
                <w:lang w:val="fr-CA"/>
              </w:rPr>
              <w:t>691</w:t>
            </w:r>
          </w:p>
        </w:tc>
        <w:tc>
          <w:tcPr>
            <w:tcW w:w="888" w:type="dxa"/>
            <w:shd w:val="clear" w:color="auto" w:fill="auto"/>
          </w:tcPr>
          <w:p w14:paraId="624655F0" w14:textId="77777777" w:rsidR="00153DCC" w:rsidRPr="00735EA2" w:rsidRDefault="00153DCC" w:rsidP="00E8348F">
            <w:pPr>
              <w:jc w:val="right"/>
              <w:rPr>
                <w:sz w:val="16"/>
                <w:szCs w:val="16"/>
                <w:lang w:val="fr-CA"/>
              </w:rPr>
            </w:pPr>
          </w:p>
        </w:tc>
        <w:tc>
          <w:tcPr>
            <w:tcW w:w="888" w:type="dxa"/>
            <w:shd w:val="clear" w:color="auto" w:fill="auto"/>
          </w:tcPr>
          <w:p w14:paraId="3F5BBC97" w14:textId="77777777" w:rsidR="00153DCC" w:rsidRPr="00735EA2" w:rsidRDefault="00153DCC" w:rsidP="00E8348F">
            <w:pPr>
              <w:jc w:val="right"/>
              <w:rPr>
                <w:sz w:val="16"/>
                <w:szCs w:val="16"/>
                <w:lang w:val="fr-CA"/>
              </w:rPr>
            </w:pPr>
          </w:p>
        </w:tc>
        <w:tc>
          <w:tcPr>
            <w:tcW w:w="888" w:type="dxa"/>
            <w:shd w:val="clear" w:color="auto" w:fill="auto"/>
          </w:tcPr>
          <w:p w14:paraId="3D5ED5FB" w14:textId="77777777" w:rsidR="00153DCC" w:rsidRPr="00735EA2" w:rsidRDefault="00153DCC" w:rsidP="00E8348F">
            <w:pPr>
              <w:jc w:val="right"/>
              <w:rPr>
                <w:sz w:val="16"/>
                <w:szCs w:val="16"/>
                <w:lang w:val="fr-CA"/>
              </w:rPr>
            </w:pPr>
          </w:p>
        </w:tc>
        <w:tc>
          <w:tcPr>
            <w:tcW w:w="888" w:type="dxa"/>
            <w:shd w:val="clear" w:color="auto" w:fill="auto"/>
          </w:tcPr>
          <w:p w14:paraId="7A43D1F3" w14:textId="77777777" w:rsidR="00153DCC" w:rsidRPr="00735EA2" w:rsidRDefault="00153DCC" w:rsidP="00E8348F">
            <w:pPr>
              <w:jc w:val="right"/>
              <w:rPr>
                <w:sz w:val="16"/>
                <w:szCs w:val="16"/>
                <w:lang w:val="fr-CA"/>
              </w:rPr>
            </w:pPr>
          </w:p>
        </w:tc>
        <w:tc>
          <w:tcPr>
            <w:tcW w:w="865" w:type="dxa"/>
            <w:shd w:val="clear" w:color="auto" w:fill="auto"/>
          </w:tcPr>
          <w:p w14:paraId="16DA5A54" w14:textId="77777777" w:rsidR="00153DCC" w:rsidRPr="00735EA2" w:rsidRDefault="00153DCC" w:rsidP="00E8348F">
            <w:pPr>
              <w:jc w:val="right"/>
              <w:rPr>
                <w:sz w:val="16"/>
                <w:szCs w:val="16"/>
                <w:lang w:val="fr-CA"/>
              </w:rPr>
            </w:pPr>
          </w:p>
        </w:tc>
        <w:tc>
          <w:tcPr>
            <w:tcW w:w="865" w:type="dxa"/>
            <w:shd w:val="clear" w:color="auto" w:fill="auto"/>
          </w:tcPr>
          <w:p w14:paraId="51C81684" w14:textId="77777777" w:rsidR="00153DCC" w:rsidRPr="00735EA2" w:rsidRDefault="00153DCC" w:rsidP="00E8348F">
            <w:pPr>
              <w:jc w:val="right"/>
              <w:rPr>
                <w:sz w:val="16"/>
                <w:szCs w:val="16"/>
                <w:lang w:val="fr-CA"/>
              </w:rPr>
            </w:pPr>
          </w:p>
        </w:tc>
        <w:tc>
          <w:tcPr>
            <w:tcW w:w="968" w:type="dxa"/>
            <w:shd w:val="clear" w:color="auto" w:fill="auto"/>
          </w:tcPr>
          <w:p w14:paraId="0414A32B" w14:textId="77777777" w:rsidR="00153DCC" w:rsidRPr="00735EA2" w:rsidRDefault="00153DCC" w:rsidP="00E8348F">
            <w:pPr>
              <w:tabs>
                <w:tab w:val="left" w:pos="7290"/>
              </w:tabs>
              <w:jc w:val="right"/>
              <w:rPr>
                <w:sz w:val="16"/>
                <w:szCs w:val="16"/>
                <w:lang w:val="fr-CA"/>
              </w:rPr>
            </w:pPr>
          </w:p>
        </w:tc>
      </w:tr>
      <w:tr w:rsidR="00153DCC" w:rsidRPr="00735EA2" w14:paraId="74749E78" w14:textId="77777777" w:rsidTr="004A5F68">
        <w:trPr>
          <w:jc w:val="center"/>
        </w:trPr>
        <w:tc>
          <w:tcPr>
            <w:tcW w:w="1857" w:type="dxa"/>
            <w:gridSpan w:val="2"/>
            <w:vMerge w:val="restart"/>
            <w:shd w:val="clear" w:color="auto" w:fill="auto"/>
          </w:tcPr>
          <w:p w14:paraId="55D47F57" w14:textId="77777777" w:rsidR="00153DCC" w:rsidRPr="00735EA2" w:rsidRDefault="006106BB" w:rsidP="00885A2F">
            <w:pPr>
              <w:tabs>
                <w:tab w:val="left" w:pos="7290"/>
              </w:tabs>
              <w:jc w:val="left"/>
              <w:rPr>
                <w:sz w:val="16"/>
                <w:szCs w:val="16"/>
                <w:lang w:val="fr-CA"/>
              </w:rPr>
            </w:pPr>
            <w:r w:rsidRPr="00735EA2">
              <w:rPr>
                <w:sz w:val="16"/>
                <w:szCs w:val="16"/>
                <w:lang w:val="fr-CA"/>
              </w:rPr>
              <w:t>Financement</w:t>
            </w:r>
            <w:r w:rsidR="00153DCC" w:rsidRPr="00735EA2">
              <w:rPr>
                <w:sz w:val="16"/>
                <w:szCs w:val="16"/>
                <w:lang w:val="fr-CA"/>
              </w:rPr>
              <w:t xml:space="preserve"> </w:t>
            </w:r>
            <w:r w:rsidR="00836E80" w:rsidRPr="00735EA2">
              <w:rPr>
                <w:sz w:val="16"/>
                <w:szCs w:val="16"/>
                <w:lang w:val="fr-CA"/>
              </w:rPr>
              <w:t>approuvé par</w:t>
            </w:r>
            <w:r w:rsidR="00153DCC" w:rsidRPr="00735EA2">
              <w:rPr>
                <w:sz w:val="16"/>
                <w:szCs w:val="16"/>
                <w:lang w:val="fr-CA"/>
              </w:rPr>
              <w:t xml:space="preserve"> ExCom (</w:t>
            </w:r>
            <w:r w:rsidR="00F11939" w:rsidRPr="00735EA2">
              <w:rPr>
                <w:sz w:val="16"/>
                <w:szCs w:val="16"/>
                <w:lang w:val="fr-CA"/>
              </w:rPr>
              <w:t>$US</w:t>
            </w:r>
            <w:r w:rsidR="00153DCC" w:rsidRPr="00735EA2">
              <w:rPr>
                <w:sz w:val="16"/>
                <w:szCs w:val="16"/>
                <w:lang w:val="fr-CA"/>
              </w:rPr>
              <w:t>)</w:t>
            </w:r>
          </w:p>
        </w:tc>
        <w:tc>
          <w:tcPr>
            <w:tcW w:w="719" w:type="dxa"/>
            <w:shd w:val="clear" w:color="auto" w:fill="auto"/>
          </w:tcPr>
          <w:p w14:paraId="54260BB0" w14:textId="77777777" w:rsidR="00153DCC" w:rsidRPr="00735EA2" w:rsidRDefault="00836E80" w:rsidP="00885A2F">
            <w:pPr>
              <w:tabs>
                <w:tab w:val="left" w:pos="7290"/>
              </w:tabs>
              <w:jc w:val="left"/>
              <w:rPr>
                <w:sz w:val="16"/>
                <w:szCs w:val="16"/>
                <w:lang w:val="fr-CA"/>
              </w:rPr>
            </w:pPr>
            <w:r w:rsidRPr="00735EA2">
              <w:rPr>
                <w:sz w:val="16"/>
                <w:szCs w:val="16"/>
                <w:lang w:val="fr-CA"/>
              </w:rPr>
              <w:t>Coûts du projet</w:t>
            </w:r>
          </w:p>
        </w:tc>
        <w:tc>
          <w:tcPr>
            <w:tcW w:w="856" w:type="dxa"/>
            <w:shd w:val="clear" w:color="auto" w:fill="auto"/>
          </w:tcPr>
          <w:p w14:paraId="529B4C08" w14:textId="77777777" w:rsidR="00153DCC" w:rsidRPr="00735EA2" w:rsidRDefault="00354731" w:rsidP="00E8348F">
            <w:pPr>
              <w:tabs>
                <w:tab w:val="left" w:pos="7290"/>
              </w:tabs>
              <w:jc w:val="right"/>
              <w:rPr>
                <w:sz w:val="16"/>
                <w:szCs w:val="16"/>
                <w:lang w:val="fr-CA"/>
              </w:rPr>
            </w:pPr>
            <w:r w:rsidRPr="00735EA2">
              <w:rPr>
                <w:sz w:val="16"/>
                <w:szCs w:val="16"/>
                <w:lang w:val="fr-CA"/>
              </w:rPr>
              <w:t>7 </w:t>
            </w:r>
            <w:r w:rsidR="00153DCC" w:rsidRPr="00735EA2">
              <w:rPr>
                <w:sz w:val="16"/>
                <w:szCs w:val="16"/>
                <w:lang w:val="fr-CA"/>
              </w:rPr>
              <w:t>04</w:t>
            </w:r>
            <w:r w:rsidRPr="00735EA2">
              <w:rPr>
                <w:sz w:val="16"/>
                <w:szCs w:val="16"/>
                <w:lang w:val="fr-CA"/>
              </w:rPr>
              <w:t>5 </w:t>
            </w:r>
            <w:r w:rsidR="00153DCC" w:rsidRPr="00735EA2">
              <w:rPr>
                <w:sz w:val="16"/>
                <w:szCs w:val="16"/>
                <w:lang w:val="fr-CA"/>
              </w:rPr>
              <w:t>027</w:t>
            </w:r>
          </w:p>
        </w:tc>
        <w:tc>
          <w:tcPr>
            <w:tcW w:w="879" w:type="dxa"/>
            <w:shd w:val="clear" w:color="auto" w:fill="auto"/>
          </w:tcPr>
          <w:p w14:paraId="2AC0BABB"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28" w:type="dxa"/>
            <w:shd w:val="clear" w:color="auto" w:fill="auto"/>
          </w:tcPr>
          <w:p w14:paraId="3EC85A05"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88" w:type="dxa"/>
            <w:shd w:val="clear" w:color="auto" w:fill="auto"/>
          </w:tcPr>
          <w:p w14:paraId="2732539A"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1016" w:type="dxa"/>
            <w:shd w:val="clear" w:color="auto" w:fill="auto"/>
          </w:tcPr>
          <w:p w14:paraId="50BDEFFE"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21ACD431"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7E552B5F"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246DD7F8"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250313B2" w14:textId="77777777" w:rsidR="00153DCC" w:rsidRPr="00735EA2" w:rsidRDefault="00153DCC" w:rsidP="00E8348F">
            <w:pPr>
              <w:tabs>
                <w:tab w:val="left" w:pos="7290"/>
              </w:tabs>
              <w:jc w:val="right"/>
              <w:rPr>
                <w:sz w:val="16"/>
                <w:szCs w:val="16"/>
                <w:lang w:val="fr-CA"/>
              </w:rPr>
            </w:pPr>
          </w:p>
        </w:tc>
        <w:tc>
          <w:tcPr>
            <w:tcW w:w="865" w:type="dxa"/>
            <w:shd w:val="clear" w:color="auto" w:fill="auto"/>
          </w:tcPr>
          <w:p w14:paraId="02175BE6" w14:textId="77777777" w:rsidR="00153DCC" w:rsidRPr="00735EA2" w:rsidRDefault="00153DCC" w:rsidP="00E8348F">
            <w:pPr>
              <w:tabs>
                <w:tab w:val="left" w:pos="7290"/>
              </w:tabs>
              <w:jc w:val="right"/>
              <w:rPr>
                <w:sz w:val="16"/>
                <w:szCs w:val="16"/>
                <w:lang w:val="fr-CA"/>
              </w:rPr>
            </w:pPr>
          </w:p>
        </w:tc>
        <w:tc>
          <w:tcPr>
            <w:tcW w:w="865" w:type="dxa"/>
            <w:shd w:val="clear" w:color="auto" w:fill="auto"/>
          </w:tcPr>
          <w:p w14:paraId="552D3DED" w14:textId="77777777" w:rsidR="00153DCC" w:rsidRPr="00735EA2" w:rsidRDefault="00153DCC" w:rsidP="00E8348F">
            <w:pPr>
              <w:tabs>
                <w:tab w:val="left" w:pos="7290"/>
              </w:tabs>
              <w:jc w:val="right"/>
              <w:rPr>
                <w:sz w:val="16"/>
                <w:szCs w:val="16"/>
                <w:lang w:val="fr-CA"/>
              </w:rPr>
            </w:pPr>
          </w:p>
        </w:tc>
        <w:tc>
          <w:tcPr>
            <w:tcW w:w="968" w:type="dxa"/>
            <w:shd w:val="clear" w:color="auto" w:fill="auto"/>
          </w:tcPr>
          <w:p w14:paraId="43AD8FDB" w14:textId="77777777" w:rsidR="00153DCC" w:rsidRPr="00735EA2" w:rsidRDefault="00354731" w:rsidP="00E8348F">
            <w:pPr>
              <w:tabs>
                <w:tab w:val="left" w:pos="7290"/>
              </w:tabs>
              <w:jc w:val="right"/>
              <w:rPr>
                <w:sz w:val="16"/>
                <w:szCs w:val="16"/>
                <w:lang w:val="fr-CA"/>
              </w:rPr>
            </w:pPr>
            <w:r w:rsidRPr="00735EA2">
              <w:rPr>
                <w:sz w:val="16"/>
                <w:szCs w:val="16"/>
                <w:lang w:val="fr-CA"/>
              </w:rPr>
              <w:t>7 </w:t>
            </w:r>
            <w:r w:rsidR="00153DCC" w:rsidRPr="00735EA2">
              <w:rPr>
                <w:sz w:val="16"/>
                <w:szCs w:val="16"/>
                <w:lang w:val="fr-CA"/>
              </w:rPr>
              <w:t>04</w:t>
            </w:r>
            <w:r w:rsidRPr="00735EA2">
              <w:rPr>
                <w:sz w:val="16"/>
                <w:szCs w:val="16"/>
                <w:lang w:val="fr-CA"/>
              </w:rPr>
              <w:t>5 </w:t>
            </w:r>
            <w:r w:rsidR="00153DCC" w:rsidRPr="00735EA2">
              <w:rPr>
                <w:sz w:val="16"/>
                <w:szCs w:val="16"/>
                <w:lang w:val="fr-CA"/>
              </w:rPr>
              <w:t>027</w:t>
            </w:r>
          </w:p>
        </w:tc>
      </w:tr>
      <w:tr w:rsidR="00153DCC" w:rsidRPr="00735EA2" w14:paraId="2A625D89" w14:textId="77777777" w:rsidTr="004A5F68">
        <w:trPr>
          <w:jc w:val="center"/>
        </w:trPr>
        <w:tc>
          <w:tcPr>
            <w:tcW w:w="1857" w:type="dxa"/>
            <w:gridSpan w:val="2"/>
            <w:vMerge/>
            <w:shd w:val="clear" w:color="auto" w:fill="auto"/>
          </w:tcPr>
          <w:p w14:paraId="38F06099" w14:textId="77777777" w:rsidR="00153DCC" w:rsidRPr="00735EA2" w:rsidRDefault="00153DCC" w:rsidP="00E8348F">
            <w:pPr>
              <w:tabs>
                <w:tab w:val="left" w:pos="7290"/>
              </w:tabs>
              <w:rPr>
                <w:sz w:val="16"/>
                <w:szCs w:val="16"/>
                <w:lang w:val="fr-CA"/>
              </w:rPr>
            </w:pPr>
          </w:p>
        </w:tc>
        <w:tc>
          <w:tcPr>
            <w:tcW w:w="719" w:type="dxa"/>
            <w:shd w:val="clear" w:color="auto" w:fill="auto"/>
          </w:tcPr>
          <w:p w14:paraId="78B6A2EC" w14:textId="77777777" w:rsidR="00153DCC" w:rsidRPr="00735EA2" w:rsidRDefault="00836E80" w:rsidP="00885A2F">
            <w:pPr>
              <w:tabs>
                <w:tab w:val="left" w:pos="7290"/>
              </w:tabs>
              <w:jc w:val="left"/>
              <w:rPr>
                <w:sz w:val="16"/>
                <w:szCs w:val="16"/>
                <w:lang w:val="fr-CA"/>
              </w:rPr>
            </w:pPr>
            <w:r w:rsidRPr="00735EA2">
              <w:rPr>
                <w:sz w:val="16"/>
                <w:szCs w:val="16"/>
                <w:lang w:val="fr-CA"/>
              </w:rPr>
              <w:t>Coûts d’appui</w:t>
            </w:r>
          </w:p>
        </w:tc>
        <w:tc>
          <w:tcPr>
            <w:tcW w:w="856" w:type="dxa"/>
            <w:shd w:val="clear" w:color="auto" w:fill="auto"/>
          </w:tcPr>
          <w:p w14:paraId="119533AB" w14:textId="77777777" w:rsidR="00153DCC" w:rsidRPr="00735EA2" w:rsidRDefault="00153DCC" w:rsidP="00E8348F">
            <w:pPr>
              <w:tabs>
                <w:tab w:val="left" w:pos="7290"/>
              </w:tabs>
              <w:jc w:val="right"/>
              <w:rPr>
                <w:sz w:val="16"/>
                <w:szCs w:val="16"/>
                <w:lang w:val="fr-CA"/>
              </w:rPr>
            </w:pPr>
            <w:r w:rsidRPr="00735EA2">
              <w:rPr>
                <w:sz w:val="16"/>
                <w:szCs w:val="16"/>
                <w:lang w:val="fr-CA"/>
              </w:rPr>
              <w:t>49</w:t>
            </w:r>
            <w:r w:rsidR="00354731" w:rsidRPr="00735EA2">
              <w:rPr>
                <w:sz w:val="16"/>
                <w:szCs w:val="16"/>
                <w:lang w:val="fr-CA"/>
              </w:rPr>
              <w:t>3 </w:t>
            </w:r>
            <w:r w:rsidRPr="00735EA2">
              <w:rPr>
                <w:sz w:val="16"/>
                <w:szCs w:val="16"/>
                <w:lang w:val="fr-CA"/>
              </w:rPr>
              <w:t>152</w:t>
            </w:r>
          </w:p>
        </w:tc>
        <w:tc>
          <w:tcPr>
            <w:tcW w:w="879" w:type="dxa"/>
            <w:shd w:val="clear" w:color="auto" w:fill="auto"/>
          </w:tcPr>
          <w:p w14:paraId="23EBEB62"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28" w:type="dxa"/>
            <w:shd w:val="clear" w:color="auto" w:fill="auto"/>
          </w:tcPr>
          <w:p w14:paraId="2CB1D449"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888" w:type="dxa"/>
            <w:shd w:val="clear" w:color="auto" w:fill="auto"/>
          </w:tcPr>
          <w:p w14:paraId="3D29CB83" w14:textId="77777777" w:rsidR="00153DCC" w:rsidRPr="00735EA2" w:rsidRDefault="00153DCC" w:rsidP="00E8348F">
            <w:pPr>
              <w:tabs>
                <w:tab w:val="left" w:pos="7290"/>
              </w:tabs>
              <w:jc w:val="right"/>
              <w:rPr>
                <w:sz w:val="16"/>
                <w:szCs w:val="16"/>
                <w:lang w:val="fr-CA"/>
              </w:rPr>
            </w:pPr>
            <w:r w:rsidRPr="00735EA2">
              <w:rPr>
                <w:sz w:val="16"/>
                <w:szCs w:val="16"/>
                <w:lang w:val="fr-CA"/>
              </w:rPr>
              <w:t>0</w:t>
            </w:r>
          </w:p>
        </w:tc>
        <w:tc>
          <w:tcPr>
            <w:tcW w:w="1016" w:type="dxa"/>
            <w:shd w:val="clear" w:color="auto" w:fill="auto"/>
          </w:tcPr>
          <w:p w14:paraId="07713603"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1D31C744"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19B63BB2"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7F1CD3C8" w14:textId="77777777" w:rsidR="00153DCC" w:rsidRPr="00735EA2" w:rsidRDefault="00153DCC" w:rsidP="00E8348F">
            <w:pPr>
              <w:tabs>
                <w:tab w:val="left" w:pos="7290"/>
              </w:tabs>
              <w:jc w:val="right"/>
              <w:rPr>
                <w:sz w:val="16"/>
                <w:szCs w:val="16"/>
                <w:lang w:val="fr-CA"/>
              </w:rPr>
            </w:pPr>
          </w:p>
        </w:tc>
        <w:tc>
          <w:tcPr>
            <w:tcW w:w="888" w:type="dxa"/>
            <w:shd w:val="clear" w:color="auto" w:fill="auto"/>
          </w:tcPr>
          <w:p w14:paraId="0FF5A1BC" w14:textId="77777777" w:rsidR="00153DCC" w:rsidRPr="00735EA2" w:rsidRDefault="00153DCC" w:rsidP="00E8348F">
            <w:pPr>
              <w:tabs>
                <w:tab w:val="left" w:pos="7290"/>
              </w:tabs>
              <w:jc w:val="right"/>
              <w:rPr>
                <w:sz w:val="16"/>
                <w:szCs w:val="16"/>
                <w:lang w:val="fr-CA"/>
              </w:rPr>
            </w:pPr>
          </w:p>
        </w:tc>
        <w:tc>
          <w:tcPr>
            <w:tcW w:w="865" w:type="dxa"/>
            <w:shd w:val="clear" w:color="auto" w:fill="auto"/>
          </w:tcPr>
          <w:p w14:paraId="5D4A695C" w14:textId="77777777" w:rsidR="00153DCC" w:rsidRPr="00735EA2" w:rsidRDefault="00153DCC" w:rsidP="00E8348F">
            <w:pPr>
              <w:tabs>
                <w:tab w:val="left" w:pos="7290"/>
              </w:tabs>
              <w:jc w:val="right"/>
              <w:rPr>
                <w:sz w:val="16"/>
                <w:szCs w:val="16"/>
                <w:lang w:val="fr-CA"/>
              </w:rPr>
            </w:pPr>
          </w:p>
        </w:tc>
        <w:tc>
          <w:tcPr>
            <w:tcW w:w="865" w:type="dxa"/>
            <w:shd w:val="clear" w:color="auto" w:fill="auto"/>
          </w:tcPr>
          <w:p w14:paraId="0AB8D3E1" w14:textId="77777777" w:rsidR="00153DCC" w:rsidRPr="00735EA2" w:rsidRDefault="00153DCC" w:rsidP="00E8348F">
            <w:pPr>
              <w:tabs>
                <w:tab w:val="left" w:pos="7290"/>
              </w:tabs>
              <w:jc w:val="right"/>
              <w:rPr>
                <w:sz w:val="16"/>
                <w:szCs w:val="16"/>
                <w:lang w:val="fr-CA"/>
              </w:rPr>
            </w:pPr>
          </w:p>
        </w:tc>
        <w:tc>
          <w:tcPr>
            <w:tcW w:w="968" w:type="dxa"/>
            <w:shd w:val="clear" w:color="auto" w:fill="auto"/>
          </w:tcPr>
          <w:p w14:paraId="6FA50FF7" w14:textId="77777777" w:rsidR="00153DCC" w:rsidRPr="00735EA2" w:rsidRDefault="00153DCC" w:rsidP="00E8348F">
            <w:pPr>
              <w:tabs>
                <w:tab w:val="left" w:pos="7290"/>
              </w:tabs>
              <w:jc w:val="right"/>
              <w:rPr>
                <w:sz w:val="16"/>
                <w:szCs w:val="16"/>
                <w:lang w:val="fr-CA"/>
              </w:rPr>
            </w:pPr>
            <w:r w:rsidRPr="00735EA2">
              <w:rPr>
                <w:sz w:val="16"/>
                <w:szCs w:val="16"/>
                <w:lang w:val="fr-CA"/>
              </w:rPr>
              <w:t>49</w:t>
            </w:r>
            <w:r w:rsidR="00354731" w:rsidRPr="00735EA2">
              <w:rPr>
                <w:sz w:val="16"/>
                <w:szCs w:val="16"/>
                <w:lang w:val="fr-CA"/>
              </w:rPr>
              <w:t>3 </w:t>
            </w:r>
            <w:r w:rsidRPr="00735EA2">
              <w:rPr>
                <w:sz w:val="16"/>
                <w:szCs w:val="16"/>
                <w:lang w:val="fr-CA"/>
              </w:rPr>
              <w:t>152</w:t>
            </w:r>
          </w:p>
        </w:tc>
      </w:tr>
      <w:tr w:rsidR="00153DCC" w:rsidRPr="00735EA2" w14:paraId="49E98A2A" w14:textId="77777777" w:rsidTr="004A5F68">
        <w:trPr>
          <w:jc w:val="center"/>
        </w:trPr>
        <w:tc>
          <w:tcPr>
            <w:tcW w:w="1857" w:type="dxa"/>
            <w:gridSpan w:val="2"/>
            <w:vMerge w:val="restart"/>
            <w:shd w:val="clear" w:color="auto" w:fill="auto"/>
          </w:tcPr>
          <w:p w14:paraId="1AAB0C57" w14:textId="77777777" w:rsidR="00153DCC" w:rsidRPr="00735EA2" w:rsidRDefault="00836E80" w:rsidP="0060617E">
            <w:pPr>
              <w:tabs>
                <w:tab w:val="left" w:pos="7290"/>
              </w:tabs>
              <w:jc w:val="left"/>
              <w:rPr>
                <w:sz w:val="16"/>
                <w:szCs w:val="16"/>
                <w:lang w:val="fr-CA"/>
              </w:rPr>
            </w:pPr>
            <w:r w:rsidRPr="00735EA2">
              <w:rPr>
                <w:sz w:val="16"/>
                <w:szCs w:val="16"/>
                <w:lang w:val="fr-CA"/>
              </w:rPr>
              <w:t>Financement total</w:t>
            </w:r>
            <w:r w:rsidR="00153DCC" w:rsidRPr="00735EA2">
              <w:rPr>
                <w:sz w:val="16"/>
                <w:szCs w:val="16"/>
                <w:lang w:val="fr-CA"/>
              </w:rPr>
              <w:t xml:space="preserve"> </w:t>
            </w:r>
            <w:r w:rsidRPr="00735EA2">
              <w:rPr>
                <w:sz w:val="16"/>
                <w:szCs w:val="16"/>
                <w:lang w:val="fr-CA"/>
              </w:rPr>
              <w:t>demandé pour approbation</w:t>
            </w:r>
            <w:r w:rsidR="00153DCC" w:rsidRPr="00735EA2">
              <w:rPr>
                <w:sz w:val="16"/>
                <w:szCs w:val="16"/>
                <w:lang w:val="fr-CA"/>
              </w:rPr>
              <w:t xml:space="preserve"> </w:t>
            </w:r>
            <w:r w:rsidRPr="00735EA2">
              <w:rPr>
                <w:sz w:val="16"/>
                <w:szCs w:val="16"/>
                <w:lang w:val="fr-CA"/>
              </w:rPr>
              <w:t>à la présente réunion</w:t>
            </w:r>
            <w:r w:rsidR="00153DCC" w:rsidRPr="00735EA2">
              <w:rPr>
                <w:sz w:val="16"/>
                <w:szCs w:val="16"/>
                <w:lang w:val="fr-CA"/>
              </w:rPr>
              <w:t xml:space="preserve"> (</w:t>
            </w:r>
            <w:r w:rsidR="00F11939" w:rsidRPr="00735EA2">
              <w:rPr>
                <w:sz w:val="16"/>
                <w:szCs w:val="16"/>
                <w:lang w:val="fr-CA"/>
              </w:rPr>
              <w:t>$US</w:t>
            </w:r>
            <w:r w:rsidR="00153DCC" w:rsidRPr="00735EA2">
              <w:rPr>
                <w:sz w:val="16"/>
                <w:szCs w:val="16"/>
                <w:lang w:val="fr-CA"/>
              </w:rPr>
              <w:t>)</w:t>
            </w:r>
          </w:p>
        </w:tc>
        <w:tc>
          <w:tcPr>
            <w:tcW w:w="719" w:type="dxa"/>
            <w:shd w:val="clear" w:color="auto" w:fill="auto"/>
          </w:tcPr>
          <w:p w14:paraId="2F052898" w14:textId="77777777" w:rsidR="00153DCC" w:rsidRPr="00735EA2" w:rsidRDefault="00836E80" w:rsidP="00885A2F">
            <w:pPr>
              <w:tabs>
                <w:tab w:val="left" w:pos="7290"/>
              </w:tabs>
              <w:jc w:val="left"/>
              <w:rPr>
                <w:sz w:val="16"/>
                <w:szCs w:val="16"/>
                <w:lang w:val="fr-CA"/>
              </w:rPr>
            </w:pPr>
            <w:r w:rsidRPr="00735EA2">
              <w:rPr>
                <w:sz w:val="16"/>
                <w:szCs w:val="16"/>
                <w:lang w:val="fr-CA"/>
              </w:rPr>
              <w:t>Coûts du projet</w:t>
            </w:r>
          </w:p>
        </w:tc>
        <w:tc>
          <w:tcPr>
            <w:tcW w:w="856" w:type="dxa"/>
            <w:shd w:val="clear" w:color="auto" w:fill="auto"/>
          </w:tcPr>
          <w:p w14:paraId="73F31187" w14:textId="77777777" w:rsidR="00153DCC" w:rsidRPr="00735EA2" w:rsidRDefault="00153DCC" w:rsidP="00E8348F">
            <w:pPr>
              <w:tabs>
                <w:tab w:val="left" w:pos="7290"/>
              </w:tabs>
              <w:jc w:val="right"/>
              <w:rPr>
                <w:sz w:val="16"/>
                <w:szCs w:val="16"/>
                <w:lang w:val="fr-CA"/>
              </w:rPr>
            </w:pPr>
          </w:p>
        </w:tc>
        <w:tc>
          <w:tcPr>
            <w:tcW w:w="879" w:type="dxa"/>
            <w:shd w:val="clear" w:color="auto" w:fill="auto"/>
          </w:tcPr>
          <w:p w14:paraId="4EF45EBB" w14:textId="77777777" w:rsidR="00153DCC" w:rsidRPr="00735EA2" w:rsidRDefault="00153DCC" w:rsidP="00E8348F">
            <w:pPr>
              <w:tabs>
                <w:tab w:val="left" w:pos="7290"/>
              </w:tabs>
              <w:jc w:val="right"/>
              <w:rPr>
                <w:sz w:val="16"/>
                <w:szCs w:val="16"/>
                <w:lang w:val="fr-CA"/>
              </w:rPr>
            </w:pPr>
          </w:p>
        </w:tc>
        <w:tc>
          <w:tcPr>
            <w:tcW w:w="828" w:type="dxa"/>
            <w:shd w:val="clear" w:color="auto" w:fill="auto"/>
          </w:tcPr>
          <w:p w14:paraId="0FE2FAFC" w14:textId="77777777" w:rsidR="00153DCC" w:rsidRPr="00735EA2" w:rsidRDefault="00153DCC" w:rsidP="00E8348F">
            <w:pPr>
              <w:tabs>
                <w:tab w:val="left" w:pos="7290"/>
              </w:tabs>
              <w:rPr>
                <w:sz w:val="16"/>
                <w:szCs w:val="16"/>
                <w:lang w:val="fr-CA"/>
              </w:rPr>
            </w:pPr>
          </w:p>
        </w:tc>
        <w:tc>
          <w:tcPr>
            <w:tcW w:w="888" w:type="dxa"/>
            <w:shd w:val="clear" w:color="auto" w:fill="FFFFFF" w:themeFill="background1"/>
          </w:tcPr>
          <w:p w14:paraId="11C3613A" w14:textId="77777777" w:rsidR="00153DCC" w:rsidRPr="00735EA2" w:rsidRDefault="00153DCC" w:rsidP="00E8348F">
            <w:pPr>
              <w:tabs>
                <w:tab w:val="left" w:pos="7290"/>
              </w:tabs>
              <w:jc w:val="right"/>
              <w:rPr>
                <w:sz w:val="16"/>
                <w:szCs w:val="16"/>
                <w:lang w:val="fr-CA"/>
              </w:rPr>
            </w:pPr>
          </w:p>
        </w:tc>
        <w:tc>
          <w:tcPr>
            <w:tcW w:w="1016" w:type="dxa"/>
            <w:shd w:val="clear" w:color="auto" w:fill="auto"/>
          </w:tcPr>
          <w:p w14:paraId="0F75B315" w14:textId="77777777" w:rsidR="00153DCC" w:rsidRPr="00735EA2" w:rsidRDefault="00153DCC" w:rsidP="00E8348F">
            <w:pPr>
              <w:tabs>
                <w:tab w:val="left" w:pos="7290"/>
              </w:tabs>
              <w:jc w:val="right"/>
              <w:rPr>
                <w:sz w:val="16"/>
                <w:szCs w:val="16"/>
                <w:lang w:val="fr-CA"/>
              </w:rPr>
            </w:pPr>
            <w:r w:rsidRPr="00735EA2">
              <w:rPr>
                <w:sz w:val="16"/>
                <w:szCs w:val="16"/>
                <w:lang w:val="fr-CA"/>
              </w:rPr>
              <w:t>**</w:t>
            </w:r>
            <w:r w:rsidR="00354731" w:rsidRPr="00735EA2">
              <w:rPr>
                <w:sz w:val="16"/>
                <w:szCs w:val="16"/>
                <w:lang w:val="fr-CA"/>
              </w:rPr>
              <w:t>2 </w:t>
            </w:r>
            <w:r w:rsidRPr="00735EA2">
              <w:rPr>
                <w:sz w:val="16"/>
                <w:szCs w:val="16"/>
                <w:lang w:val="fr-CA"/>
              </w:rPr>
              <w:t>06</w:t>
            </w:r>
            <w:r w:rsidR="00354731" w:rsidRPr="00735EA2">
              <w:rPr>
                <w:sz w:val="16"/>
                <w:szCs w:val="16"/>
                <w:lang w:val="fr-CA"/>
              </w:rPr>
              <w:t>7 </w:t>
            </w:r>
            <w:r w:rsidRPr="00735EA2">
              <w:rPr>
                <w:sz w:val="16"/>
                <w:szCs w:val="16"/>
                <w:lang w:val="fr-CA"/>
              </w:rPr>
              <w:t>012</w:t>
            </w:r>
          </w:p>
        </w:tc>
        <w:tc>
          <w:tcPr>
            <w:tcW w:w="888" w:type="dxa"/>
            <w:shd w:val="clear" w:color="auto" w:fill="auto"/>
          </w:tcPr>
          <w:p w14:paraId="3163EB45" w14:textId="77777777" w:rsidR="00153DCC" w:rsidRPr="00735EA2" w:rsidRDefault="00153DCC" w:rsidP="00E8348F">
            <w:pPr>
              <w:tabs>
                <w:tab w:val="left" w:pos="7290"/>
              </w:tabs>
              <w:jc w:val="right"/>
              <w:rPr>
                <w:sz w:val="16"/>
                <w:szCs w:val="16"/>
                <w:lang w:val="fr-CA"/>
              </w:rPr>
            </w:pPr>
          </w:p>
        </w:tc>
        <w:tc>
          <w:tcPr>
            <w:tcW w:w="888" w:type="dxa"/>
          </w:tcPr>
          <w:p w14:paraId="61458A36" w14:textId="77777777" w:rsidR="00153DCC" w:rsidRPr="00735EA2" w:rsidRDefault="00153DCC" w:rsidP="00E8348F">
            <w:pPr>
              <w:tabs>
                <w:tab w:val="left" w:pos="7290"/>
              </w:tabs>
              <w:jc w:val="right"/>
              <w:rPr>
                <w:sz w:val="16"/>
                <w:szCs w:val="16"/>
                <w:lang w:val="fr-CA"/>
              </w:rPr>
            </w:pPr>
          </w:p>
        </w:tc>
        <w:tc>
          <w:tcPr>
            <w:tcW w:w="888" w:type="dxa"/>
          </w:tcPr>
          <w:p w14:paraId="43D412C8" w14:textId="77777777" w:rsidR="00153DCC" w:rsidRPr="00735EA2" w:rsidRDefault="00153DCC" w:rsidP="00E8348F">
            <w:pPr>
              <w:tabs>
                <w:tab w:val="left" w:pos="7290"/>
              </w:tabs>
              <w:jc w:val="right"/>
              <w:rPr>
                <w:sz w:val="16"/>
                <w:szCs w:val="16"/>
                <w:lang w:val="fr-CA"/>
              </w:rPr>
            </w:pPr>
          </w:p>
        </w:tc>
        <w:tc>
          <w:tcPr>
            <w:tcW w:w="888" w:type="dxa"/>
          </w:tcPr>
          <w:p w14:paraId="39E16257" w14:textId="77777777" w:rsidR="00153DCC" w:rsidRPr="00735EA2" w:rsidRDefault="00153DCC" w:rsidP="00E8348F">
            <w:pPr>
              <w:tabs>
                <w:tab w:val="left" w:pos="7290"/>
              </w:tabs>
              <w:jc w:val="right"/>
              <w:rPr>
                <w:sz w:val="16"/>
                <w:szCs w:val="16"/>
                <w:lang w:val="fr-CA"/>
              </w:rPr>
            </w:pPr>
          </w:p>
        </w:tc>
        <w:tc>
          <w:tcPr>
            <w:tcW w:w="865" w:type="dxa"/>
          </w:tcPr>
          <w:p w14:paraId="16867BB9" w14:textId="77777777" w:rsidR="00153DCC" w:rsidRPr="00735EA2" w:rsidRDefault="00153DCC" w:rsidP="00E8348F">
            <w:pPr>
              <w:tabs>
                <w:tab w:val="left" w:pos="7290"/>
              </w:tabs>
              <w:jc w:val="right"/>
              <w:rPr>
                <w:sz w:val="16"/>
                <w:szCs w:val="16"/>
                <w:lang w:val="fr-CA"/>
              </w:rPr>
            </w:pPr>
          </w:p>
        </w:tc>
        <w:tc>
          <w:tcPr>
            <w:tcW w:w="865" w:type="dxa"/>
          </w:tcPr>
          <w:p w14:paraId="40453310" w14:textId="77777777" w:rsidR="00153DCC" w:rsidRPr="00735EA2" w:rsidRDefault="00153DCC" w:rsidP="00E8348F">
            <w:pPr>
              <w:tabs>
                <w:tab w:val="left" w:pos="7290"/>
              </w:tabs>
              <w:jc w:val="right"/>
              <w:rPr>
                <w:sz w:val="16"/>
                <w:szCs w:val="16"/>
                <w:lang w:val="fr-CA"/>
              </w:rPr>
            </w:pPr>
          </w:p>
        </w:tc>
        <w:tc>
          <w:tcPr>
            <w:tcW w:w="968" w:type="dxa"/>
            <w:shd w:val="clear" w:color="auto" w:fill="auto"/>
          </w:tcPr>
          <w:p w14:paraId="39C4B1E6" w14:textId="77777777" w:rsidR="00153DCC" w:rsidRPr="00735EA2" w:rsidRDefault="00354731" w:rsidP="00E8348F">
            <w:pPr>
              <w:tabs>
                <w:tab w:val="left" w:pos="7290"/>
              </w:tabs>
              <w:jc w:val="right"/>
              <w:rPr>
                <w:sz w:val="16"/>
                <w:szCs w:val="16"/>
                <w:lang w:val="fr-CA"/>
              </w:rPr>
            </w:pPr>
            <w:r w:rsidRPr="00735EA2">
              <w:rPr>
                <w:sz w:val="16"/>
                <w:szCs w:val="16"/>
                <w:lang w:val="fr-CA"/>
              </w:rPr>
              <w:t>2 </w:t>
            </w:r>
            <w:r w:rsidR="00153DCC" w:rsidRPr="00735EA2">
              <w:rPr>
                <w:sz w:val="16"/>
                <w:szCs w:val="16"/>
                <w:lang w:val="fr-CA"/>
              </w:rPr>
              <w:t>06</w:t>
            </w:r>
            <w:r w:rsidRPr="00735EA2">
              <w:rPr>
                <w:sz w:val="16"/>
                <w:szCs w:val="16"/>
                <w:lang w:val="fr-CA"/>
              </w:rPr>
              <w:t>7 </w:t>
            </w:r>
            <w:r w:rsidR="00153DCC" w:rsidRPr="00735EA2">
              <w:rPr>
                <w:sz w:val="16"/>
                <w:szCs w:val="16"/>
                <w:lang w:val="fr-CA"/>
              </w:rPr>
              <w:t>012</w:t>
            </w:r>
          </w:p>
        </w:tc>
      </w:tr>
      <w:tr w:rsidR="00153DCC" w:rsidRPr="00735EA2" w14:paraId="10939576" w14:textId="77777777" w:rsidTr="004A5F68">
        <w:trPr>
          <w:jc w:val="center"/>
        </w:trPr>
        <w:tc>
          <w:tcPr>
            <w:tcW w:w="1857" w:type="dxa"/>
            <w:gridSpan w:val="2"/>
            <w:vMerge/>
            <w:tcBorders>
              <w:bottom w:val="single" w:sz="4" w:space="0" w:color="auto"/>
            </w:tcBorders>
            <w:shd w:val="clear" w:color="auto" w:fill="auto"/>
          </w:tcPr>
          <w:p w14:paraId="1F663D49" w14:textId="77777777" w:rsidR="00153DCC" w:rsidRPr="00735EA2" w:rsidRDefault="00153DCC" w:rsidP="00E8348F">
            <w:pPr>
              <w:tabs>
                <w:tab w:val="left" w:pos="7290"/>
              </w:tabs>
              <w:rPr>
                <w:sz w:val="16"/>
                <w:szCs w:val="16"/>
                <w:lang w:val="fr-CA"/>
              </w:rPr>
            </w:pPr>
          </w:p>
        </w:tc>
        <w:tc>
          <w:tcPr>
            <w:tcW w:w="719" w:type="dxa"/>
            <w:tcBorders>
              <w:bottom w:val="single" w:sz="4" w:space="0" w:color="auto"/>
            </w:tcBorders>
            <w:shd w:val="clear" w:color="auto" w:fill="auto"/>
          </w:tcPr>
          <w:p w14:paraId="3049CCB2" w14:textId="77777777" w:rsidR="00153DCC" w:rsidRPr="00735EA2" w:rsidRDefault="00836E80" w:rsidP="00885A2F">
            <w:pPr>
              <w:tabs>
                <w:tab w:val="left" w:pos="7290"/>
              </w:tabs>
              <w:jc w:val="left"/>
              <w:rPr>
                <w:sz w:val="16"/>
                <w:szCs w:val="16"/>
                <w:lang w:val="fr-CA"/>
              </w:rPr>
            </w:pPr>
            <w:r w:rsidRPr="00735EA2">
              <w:rPr>
                <w:sz w:val="16"/>
                <w:szCs w:val="16"/>
                <w:lang w:val="fr-CA"/>
              </w:rPr>
              <w:t>Coûts d’appui</w:t>
            </w:r>
          </w:p>
        </w:tc>
        <w:tc>
          <w:tcPr>
            <w:tcW w:w="856" w:type="dxa"/>
            <w:tcBorders>
              <w:bottom w:val="single" w:sz="4" w:space="0" w:color="auto"/>
            </w:tcBorders>
            <w:shd w:val="clear" w:color="auto" w:fill="auto"/>
          </w:tcPr>
          <w:p w14:paraId="1A3EA4D4" w14:textId="77777777" w:rsidR="00153DCC" w:rsidRPr="00735EA2" w:rsidRDefault="00153DCC" w:rsidP="00E8348F">
            <w:pPr>
              <w:tabs>
                <w:tab w:val="left" w:pos="7290"/>
              </w:tabs>
              <w:jc w:val="right"/>
              <w:rPr>
                <w:sz w:val="16"/>
                <w:szCs w:val="16"/>
                <w:lang w:val="fr-CA"/>
              </w:rPr>
            </w:pPr>
          </w:p>
        </w:tc>
        <w:tc>
          <w:tcPr>
            <w:tcW w:w="879" w:type="dxa"/>
            <w:tcBorders>
              <w:bottom w:val="single" w:sz="4" w:space="0" w:color="auto"/>
            </w:tcBorders>
            <w:shd w:val="clear" w:color="auto" w:fill="auto"/>
          </w:tcPr>
          <w:p w14:paraId="70461C86" w14:textId="77777777" w:rsidR="00153DCC" w:rsidRPr="00735EA2" w:rsidRDefault="00153DCC" w:rsidP="00E8348F">
            <w:pPr>
              <w:tabs>
                <w:tab w:val="left" w:pos="7290"/>
              </w:tabs>
              <w:jc w:val="right"/>
              <w:rPr>
                <w:sz w:val="16"/>
                <w:szCs w:val="16"/>
                <w:lang w:val="fr-CA"/>
              </w:rPr>
            </w:pPr>
          </w:p>
        </w:tc>
        <w:tc>
          <w:tcPr>
            <w:tcW w:w="828" w:type="dxa"/>
            <w:tcBorders>
              <w:bottom w:val="single" w:sz="4" w:space="0" w:color="auto"/>
            </w:tcBorders>
            <w:shd w:val="clear" w:color="auto" w:fill="auto"/>
          </w:tcPr>
          <w:p w14:paraId="4CC133C5" w14:textId="77777777" w:rsidR="00153DCC" w:rsidRPr="00735EA2" w:rsidRDefault="00153DCC" w:rsidP="00E8348F">
            <w:pPr>
              <w:tabs>
                <w:tab w:val="left" w:pos="7290"/>
              </w:tabs>
              <w:jc w:val="right"/>
              <w:rPr>
                <w:sz w:val="16"/>
                <w:szCs w:val="16"/>
                <w:lang w:val="fr-CA"/>
              </w:rPr>
            </w:pPr>
          </w:p>
        </w:tc>
        <w:tc>
          <w:tcPr>
            <w:tcW w:w="888" w:type="dxa"/>
            <w:tcBorders>
              <w:bottom w:val="single" w:sz="4" w:space="0" w:color="auto"/>
            </w:tcBorders>
            <w:shd w:val="clear" w:color="auto" w:fill="FFFFFF" w:themeFill="background1"/>
          </w:tcPr>
          <w:p w14:paraId="2AEBE668" w14:textId="77777777" w:rsidR="00153DCC" w:rsidRPr="00735EA2" w:rsidRDefault="00153DCC" w:rsidP="00E8348F">
            <w:pPr>
              <w:tabs>
                <w:tab w:val="left" w:pos="7290"/>
              </w:tabs>
              <w:jc w:val="right"/>
              <w:rPr>
                <w:sz w:val="16"/>
                <w:szCs w:val="16"/>
                <w:lang w:val="fr-CA"/>
              </w:rPr>
            </w:pPr>
          </w:p>
        </w:tc>
        <w:tc>
          <w:tcPr>
            <w:tcW w:w="1016" w:type="dxa"/>
            <w:tcBorders>
              <w:bottom w:val="single" w:sz="4" w:space="0" w:color="auto"/>
            </w:tcBorders>
            <w:shd w:val="clear" w:color="auto" w:fill="auto"/>
          </w:tcPr>
          <w:p w14:paraId="36F2F574" w14:textId="77777777" w:rsidR="00153DCC" w:rsidRPr="00735EA2" w:rsidRDefault="00153DCC" w:rsidP="00E8348F">
            <w:pPr>
              <w:tabs>
                <w:tab w:val="left" w:pos="7290"/>
              </w:tabs>
              <w:jc w:val="right"/>
              <w:rPr>
                <w:sz w:val="16"/>
                <w:szCs w:val="16"/>
                <w:lang w:val="fr-CA"/>
              </w:rPr>
            </w:pPr>
            <w:r w:rsidRPr="00735EA2">
              <w:rPr>
                <w:sz w:val="16"/>
                <w:szCs w:val="16"/>
                <w:lang w:val="fr-CA"/>
              </w:rPr>
              <w:t>14</w:t>
            </w:r>
            <w:r w:rsidR="00354731" w:rsidRPr="00735EA2">
              <w:rPr>
                <w:sz w:val="16"/>
                <w:szCs w:val="16"/>
                <w:lang w:val="fr-CA"/>
              </w:rPr>
              <w:t>4 </w:t>
            </w:r>
            <w:r w:rsidRPr="00735EA2">
              <w:rPr>
                <w:sz w:val="16"/>
                <w:szCs w:val="16"/>
                <w:lang w:val="fr-CA"/>
              </w:rPr>
              <w:t>691</w:t>
            </w:r>
          </w:p>
        </w:tc>
        <w:tc>
          <w:tcPr>
            <w:tcW w:w="888" w:type="dxa"/>
            <w:tcBorders>
              <w:bottom w:val="single" w:sz="4" w:space="0" w:color="auto"/>
            </w:tcBorders>
            <w:shd w:val="clear" w:color="auto" w:fill="auto"/>
          </w:tcPr>
          <w:p w14:paraId="21BF3C88" w14:textId="77777777" w:rsidR="00153DCC" w:rsidRPr="00735EA2" w:rsidRDefault="00153DCC" w:rsidP="00E8348F">
            <w:pPr>
              <w:tabs>
                <w:tab w:val="left" w:pos="7290"/>
              </w:tabs>
              <w:jc w:val="right"/>
              <w:rPr>
                <w:sz w:val="16"/>
                <w:szCs w:val="16"/>
                <w:lang w:val="fr-CA"/>
              </w:rPr>
            </w:pPr>
          </w:p>
        </w:tc>
        <w:tc>
          <w:tcPr>
            <w:tcW w:w="888" w:type="dxa"/>
            <w:tcBorders>
              <w:bottom w:val="single" w:sz="4" w:space="0" w:color="auto"/>
            </w:tcBorders>
          </w:tcPr>
          <w:p w14:paraId="4081FBA2" w14:textId="77777777" w:rsidR="00153DCC" w:rsidRPr="00735EA2" w:rsidRDefault="00153DCC" w:rsidP="00E8348F">
            <w:pPr>
              <w:tabs>
                <w:tab w:val="left" w:pos="7290"/>
              </w:tabs>
              <w:jc w:val="right"/>
              <w:rPr>
                <w:sz w:val="16"/>
                <w:szCs w:val="16"/>
                <w:lang w:val="fr-CA"/>
              </w:rPr>
            </w:pPr>
          </w:p>
        </w:tc>
        <w:tc>
          <w:tcPr>
            <w:tcW w:w="888" w:type="dxa"/>
            <w:tcBorders>
              <w:bottom w:val="single" w:sz="4" w:space="0" w:color="auto"/>
            </w:tcBorders>
          </w:tcPr>
          <w:p w14:paraId="559F419A" w14:textId="77777777" w:rsidR="00153DCC" w:rsidRPr="00735EA2" w:rsidRDefault="00153DCC" w:rsidP="00E8348F">
            <w:pPr>
              <w:tabs>
                <w:tab w:val="left" w:pos="7290"/>
              </w:tabs>
              <w:jc w:val="right"/>
              <w:rPr>
                <w:sz w:val="16"/>
                <w:szCs w:val="16"/>
                <w:lang w:val="fr-CA"/>
              </w:rPr>
            </w:pPr>
          </w:p>
        </w:tc>
        <w:tc>
          <w:tcPr>
            <w:tcW w:w="888" w:type="dxa"/>
            <w:tcBorders>
              <w:bottom w:val="single" w:sz="4" w:space="0" w:color="auto"/>
            </w:tcBorders>
          </w:tcPr>
          <w:p w14:paraId="59A4A349" w14:textId="77777777" w:rsidR="00153DCC" w:rsidRPr="00735EA2" w:rsidRDefault="00153DCC" w:rsidP="00E8348F">
            <w:pPr>
              <w:tabs>
                <w:tab w:val="left" w:pos="7290"/>
              </w:tabs>
              <w:jc w:val="right"/>
              <w:rPr>
                <w:sz w:val="16"/>
                <w:szCs w:val="16"/>
                <w:lang w:val="fr-CA"/>
              </w:rPr>
            </w:pPr>
          </w:p>
        </w:tc>
        <w:tc>
          <w:tcPr>
            <w:tcW w:w="865" w:type="dxa"/>
            <w:tcBorders>
              <w:bottom w:val="single" w:sz="4" w:space="0" w:color="auto"/>
            </w:tcBorders>
          </w:tcPr>
          <w:p w14:paraId="1C190868" w14:textId="77777777" w:rsidR="00153DCC" w:rsidRPr="00735EA2" w:rsidRDefault="00153DCC" w:rsidP="00E8348F">
            <w:pPr>
              <w:tabs>
                <w:tab w:val="left" w:pos="7290"/>
              </w:tabs>
              <w:jc w:val="right"/>
              <w:rPr>
                <w:sz w:val="16"/>
                <w:szCs w:val="16"/>
                <w:lang w:val="fr-CA"/>
              </w:rPr>
            </w:pPr>
          </w:p>
        </w:tc>
        <w:tc>
          <w:tcPr>
            <w:tcW w:w="865" w:type="dxa"/>
            <w:tcBorders>
              <w:bottom w:val="single" w:sz="4" w:space="0" w:color="auto"/>
            </w:tcBorders>
          </w:tcPr>
          <w:p w14:paraId="07642BF1" w14:textId="77777777" w:rsidR="00153DCC" w:rsidRPr="00735EA2" w:rsidRDefault="00153DCC" w:rsidP="00E8348F">
            <w:pPr>
              <w:tabs>
                <w:tab w:val="left" w:pos="7290"/>
              </w:tabs>
              <w:jc w:val="right"/>
              <w:rPr>
                <w:sz w:val="16"/>
                <w:szCs w:val="16"/>
                <w:lang w:val="fr-CA"/>
              </w:rPr>
            </w:pPr>
          </w:p>
        </w:tc>
        <w:tc>
          <w:tcPr>
            <w:tcW w:w="968" w:type="dxa"/>
            <w:tcBorders>
              <w:bottom w:val="single" w:sz="4" w:space="0" w:color="auto"/>
            </w:tcBorders>
            <w:shd w:val="clear" w:color="auto" w:fill="auto"/>
          </w:tcPr>
          <w:p w14:paraId="28F66BD5" w14:textId="77777777" w:rsidR="00153DCC" w:rsidRPr="00735EA2" w:rsidRDefault="00153DCC" w:rsidP="00E8348F">
            <w:pPr>
              <w:tabs>
                <w:tab w:val="left" w:pos="7290"/>
              </w:tabs>
              <w:jc w:val="right"/>
              <w:rPr>
                <w:sz w:val="16"/>
                <w:szCs w:val="16"/>
                <w:lang w:val="fr-CA"/>
              </w:rPr>
            </w:pPr>
            <w:r w:rsidRPr="00735EA2">
              <w:rPr>
                <w:sz w:val="16"/>
                <w:szCs w:val="16"/>
                <w:lang w:val="fr-CA"/>
              </w:rPr>
              <w:t>14</w:t>
            </w:r>
            <w:r w:rsidR="00354731" w:rsidRPr="00735EA2">
              <w:rPr>
                <w:sz w:val="16"/>
                <w:szCs w:val="16"/>
                <w:lang w:val="fr-CA"/>
              </w:rPr>
              <w:t>4 </w:t>
            </w:r>
            <w:r w:rsidRPr="00735EA2">
              <w:rPr>
                <w:sz w:val="16"/>
                <w:szCs w:val="16"/>
                <w:lang w:val="fr-CA"/>
              </w:rPr>
              <w:t>691</w:t>
            </w:r>
          </w:p>
        </w:tc>
      </w:tr>
      <w:tr w:rsidR="00153DCC" w:rsidRPr="00D34FD0" w14:paraId="71C978BF" w14:textId="77777777" w:rsidTr="00E8348F">
        <w:trPr>
          <w:jc w:val="center"/>
        </w:trPr>
        <w:tc>
          <w:tcPr>
            <w:tcW w:w="13293" w:type="dxa"/>
            <w:gridSpan w:val="15"/>
            <w:tcBorders>
              <w:top w:val="single" w:sz="4" w:space="0" w:color="auto"/>
              <w:left w:val="nil"/>
              <w:bottom w:val="nil"/>
              <w:right w:val="nil"/>
            </w:tcBorders>
            <w:shd w:val="clear" w:color="auto" w:fill="auto"/>
          </w:tcPr>
          <w:p w14:paraId="08D9837F" w14:textId="77777777" w:rsidR="00153DCC" w:rsidRPr="00735EA2" w:rsidRDefault="00153DCC" w:rsidP="00E8348F">
            <w:pPr>
              <w:tabs>
                <w:tab w:val="left" w:pos="7290"/>
              </w:tabs>
              <w:rPr>
                <w:sz w:val="16"/>
                <w:szCs w:val="16"/>
                <w:lang w:val="fr-CA"/>
              </w:rPr>
            </w:pPr>
            <w:r w:rsidRPr="00735EA2">
              <w:rPr>
                <w:sz w:val="16"/>
                <w:szCs w:val="16"/>
                <w:lang w:val="fr-CA"/>
              </w:rPr>
              <w:t>*</w:t>
            </w:r>
            <w:r w:rsidR="0060617E" w:rsidRPr="00735EA2">
              <w:rPr>
                <w:sz w:val="16"/>
                <w:szCs w:val="16"/>
                <w:lang w:val="fr-CA"/>
              </w:rPr>
              <w:t xml:space="preserve">La valeur totale rajustée </w:t>
            </w:r>
            <w:r w:rsidR="00882494" w:rsidRPr="00735EA2">
              <w:rPr>
                <w:sz w:val="16"/>
                <w:szCs w:val="16"/>
                <w:lang w:val="fr-CA"/>
              </w:rPr>
              <w:t>de la phase II</w:t>
            </w:r>
            <w:r w:rsidRPr="00735EA2">
              <w:rPr>
                <w:sz w:val="16"/>
                <w:szCs w:val="16"/>
                <w:lang w:val="fr-CA"/>
              </w:rPr>
              <w:t xml:space="preserve"> </w:t>
            </w:r>
            <w:r w:rsidR="00F90D0B" w:rsidRPr="00735EA2">
              <w:rPr>
                <w:sz w:val="16"/>
                <w:szCs w:val="16"/>
                <w:lang w:val="fr-CA"/>
              </w:rPr>
              <w:t>du PGEH</w:t>
            </w:r>
            <w:r w:rsidRPr="00735EA2">
              <w:rPr>
                <w:sz w:val="16"/>
                <w:szCs w:val="16"/>
                <w:lang w:val="fr-CA"/>
              </w:rPr>
              <w:t xml:space="preserve"> </w:t>
            </w:r>
            <w:r w:rsidR="0060617E" w:rsidRPr="00735EA2">
              <w:rPr>
                <w:sz w:val="16"/>
                <w:szCs w:val="16"/>
                <w:lang w:val="fr-CA"/>
              </w:rPr>
              <w:t>pour le plan du secteur de la mousse PU</w:t>
            </w:r>
            <w:r w:rsidR="00F90D0B" w:rsidRPr="00735EA2">
              <w:rPr>
                <w:sz w:val="16"/>
                <w:szCs w:val="16"/>
                <w:lang w:val="fr-CA"/>
              </w:rPr>
              <w:t xml:space="preserve"> </w:t>
            </w:r>
            <w:r w:rsidR="001F0672" w:rsidRPr="00735EA2">
              <w:rPr>
                <w:sz w:val="16"/>
                <w:szCs w:val="16"/>
                <w:lang w:val="fr-CA"/>
              </w:rPr>
              <w:t>et</w:t>
            </w:r>
            <w:r w:rsidR="0060617E" w:rsidRPr="00735EA2">
              <w:rPr>
                <w:sz w:val="16"/>
                <w:szCs w:val="16"/>
                <w:lang w:val="fr-CA"/>
              </w:rPr>
              <w:t xml:space="preserve"> le</w:t>
            </w:r>
            <w:r w:rsidRPr="00735EA2">
              <w:rPr>
                <w:sz w:val="16"/>
                <w:szCs w:val="16"/>
                <w:lang w:val="fr-CA"/>
              </w:rPr>
              <w:t xml:space="preserve"> </w:t>
            </w:r>
            <w:r w:rsidR="0060617E" w:rsidRPr="00735EA2">
              <w:rPr>
                <w:sz w:val="16"/>
                <w:szCs w:val="16"/>
                <w:lang w:val="fr-CA"/>
              </w:rPr>
              <w:t xml:space="preserve">niveau de </w:t>
            </w:r>
            <w:r w:rsidR="003F7576" w:rsidRPr="00735EA2">
              <w:rPr>
                <w:sz w:val="16"/>
                <w:szCs w:val="16"/>
                <w:lang w:val="fr-CA"/>
              </w:rPr>
              <w:t>financement</w:t>
            </w:r>
            <w:r w:rsidRPr="00735EA2">
              <w:rPr>
                <w:sz w:val="16"/>
                <w:szCs w:val="16"/>
                <w:lang w:val="fr-CA"/>
              </w:rPr>
              <w:t xml:space="preserve"> </w:t>
            </w:r>
            <w:r w:rsidR="0060617E" w:rsidRPr="00735EA2">
              <w:rPr>
                <w:sz w:val="16"/>
                <w:szCs w:val="16"/>
                <w:lang w:val="fr-CA"/>
              </w:rPr>
              <w:t>des</w:t>
            </w:r>
            <w:r w:rsidRPr="00735EA2">
              <w:rPr>
                <w:sz w:val="16"/>
                <w:szCs w:val="16"/>
                <w:lang w:val="fr-CA"/>
              </w:rPr>
              <w:t xml:space="preserve"> tranches </w:t>
            </w:r>
            <w:r w:rsidR="00E11B10" w:rsidRPr="00735EA2">
              <w:rPr>
                <w:sz w:val="16"/>
                <w:szCs w:val="16"/>
                <w:lang w:val="fr-CA"/>
              </w:rPr>
              <w:t>entre</w:t>
            </w:r>
            <w:r w:rsidRPr="00735EA2">
              <w:rPr>
                <w:sz w:val="16"/>
                <w:szCs w:val="16"/>
                <w:lang w:val="fr-CA"/>
              </w:rPr>
              <w:t xml:space="preserve"> 2020</w:t>
            </w:r>
            <w:r w:rsidR="001F0672" w:rsidRPr="00735EA2">
              <w:rPr>
                <w:sz w:val="16"/>
                <w:szCs w:val="16"/>
                <w:lang w:val="fr-CA"/>
              </w:rPr>
              <w:t xml:space="preserve"> et </w:t>
            </w:r>
            <w:r w:rsidRPr="00735EA2">
              <w:rPr>
                <w:sz w:val="16"/>
                <w:szCs w:val="16"/>
                <w:lang w:val="fr-CA"/>
              </w:rPr>
              <w:t xml:space="preserve">2026 </w:t>
            </w:r>
            <w:r w:rsidR="0060617E" w:rsidRPr="00735EA2">
              <w:rPr>
                <w:sz w:val="16"/>
                <w:szCs w:val="16"/>
                <w:lang w:val="fr-CA"/>
              </w:rPr>
              <w:t>sera présentée</w:t>
            </w:r>
            <w:r w:rsidRPr="00735EA2">
              <w:rPr>
                <w:sz w:val="16"/>
                <w:szCs w:val="16"/>
                <w:lang w:val="fr-CA"/>
              </w:rPr>
              <w:t xml:space="preserve"> </w:t>
            </w:r>
            <w:r w:rsidR="003F7576" w:rsidRPr="00735EA2">
              <w:rPr>
                <w:sz w:val="16"/>
                <w:szCs w:val="16"/>
                <w:lang w:val="fr-CA"/>
              </w:rPr>
              <w:t>par le</w:t>
            </w:r>
            <w:r w:rsidR="00F90D0B" w:rsidRPr="00735EA2">
              <w:rPr>
                <w:sz w:val="16"/>
                <w:szCs w:val="16"/>
                <w:lang w:val="fr-CA"/>
              </w:rPr>
              <w:t xml:space="preserve"> gouvernement </w:t>
            </w:r>
            <w:r w:rsidR="00C71BBE">
              <w:rPr>
                <w:sz w:val="16"/>
                <w:szCs w:val="16"/>
                <w:lang w:val="fr-CA"/>
              </w:rPr>
              <w:t>de la Chine</w:t>
            </w:r>
            <w:r w:rsidRPr="00735EA2">
              <w:rPr>
                <w:sz w:val="16"/>
                <w:szCs w:val="16"/>
                <w:lang w:val="fr-CA"/>
              </w:rPr>
              <w:t xml:space="preserve"> </w:t>
            </w:r>
            <w:r w:rsidR="008908DC" w:rsidRPr="00735EA2">
              <w:rPr>
                <w:sz w:val="16"/>
                <w:szCs w:val="16"/>
                <w:lang w:val="fr-CA"/>
              </w:rPr>
              <w:t>à</w:t>
            </w:r>
            <w:r w:rsidR="0060617E" w:rsidRPr="00735EA2">
              <w:rPr>
                <w:sz w:val="16"/>
                <w:szCs w:val="16"/>
                <w:lang w:val="fr-CA"/>
              </w:rPr>
              <w:t> </w:t>
            </w:r>
            <w:r w:rsidR="008908DC" w:rsidRPr="00735EA2">
              <w:rPr>
                <w:sz w:val="16"/>
                <w:szCs w:val="16"/>
                <w:lang w:val="fr-CA"/>
              </w:rPr>
              <w:t>la</w:t>
            </w:r>
            <w:r w:rsidR="0060617E" w:rsidRPr="00735EA2">
              <w:rPr>
                <w:sz w:val="16"/>
                <w:szCs w:val="16"/>
                <w:lang w:val="fr-CA"/>
              </w:rPr>
              <w:t> 8</w:t>
            </w:r>
            <w:r w:rsidRPr="00735EA2">
              <w:rPr>
                <w:sz w:val="16"/>
                <w:szCs w:val="16"/>
                <w:lang w:val="fr-CA"/>
              </w:rPr>
              <w:t>6</w:t>
            </w:r>
            <w:r w:rsidR="0060617E" w:rsidRPr="00735EA2">
              <w:rPr>
                <w:sz w:val="16"/>
                <w:szCs w:val="16"/>
                <w:vertAlign w:val="superscript"/>
                <w:lang w:val="fr-CA"/>
              </w:rPr>
              <w:t>e</w:t>
            </w:r>
            <w:r w:rsidR="0060617E"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3F7576" w:rsidRPr="00735EA2">
              <w:rPr>
                <w:sz w:val="16"/>
                <w:szCs w:val="16"/>
                <w:lang w:val="fr-CA"/>
              </w:rPr>
              <w:t>décision</w:t>
            </w:r>
            <w:r w:rsidRPr="00735EA2">
              <w:rPr>
                <w:sz w:val="16"/>
                <w:szCs w:val="16"/>
                <w:lang w:val="fr-CA"/>
              </w:rPr>
              <w:t xml:space="preserve"> 84/69). </w:t>
            </w:r>
          </w:p>
          <w:p w14:paraId="1B965862" w14:textId="77777777" w:rsidR="00153DCC" w:rsidRPr="00735EA2" w:rsidRDefault="00153DCC" w:rsidP="0060617E">
            <w:pPr>
              <w:tabs>
                <w:tab w:val="left" w:pos="7290"/>
              </w:tabs>
              <w:jc w:val="left"/>
              <w:rPr>
                <w:sz w:val="16"/>
                <w:szCs w:val="16"/>
                <w:lang w:val="fr-CA"/>
              </w:rPr>
            </w:pPr>
            <w:r w:rsidRPr="00735EA2">
              <w:rPr>
                <w:sz w:val="16"/>
                <w:szCs w:val="16"/>
                <w:lang w:val="fr-CA"/>
              </w:rPr>
              <w:t>**</w:t>
            </w:r>
            <w:r w:rsidR="0060617E" w:rsidRPr="00735EA2">
              <w:rPr>
                <w:sz w:val="16"/>
                <w:szCs w:val="16"/>
                <w:lang w:val="fr-CA"/>
              </w:rPr>
              <w:t xml:space="preserve">Envisagé </w:t>
            </w:r>
            <w:r w:rsidR="00F11939" w:rsidRPr="00735EA2">
              <w:rPr>
                <w:sz w:val="16"/>
                <w:szCs w:val="16"/>
                <w:lang w:val="fr-CA"/>
              </w:rPr>
              <w:t xml:space="preserve">à la </w:t>
            </w:r>
            <w:r w:rsidR="0060617E" w:rsidRPr="00735EA2">
              <w:rPr>
                <w:sz w:val="16"/>
                <w:szCs w:val="16"/>
                <w:lang w:val="fr-CA"/>
              </w:rPr>
              <w:t>8</w:t>
            </w:r>
            <w:r w:rsidRPr="00735EA2">
              <w:rPr>
                <w:sz w:val="16"/>
                <w:szCs w:val="16"/>
                <w:lang w:val="fr-CA"/>
              </w:rPr>
              <w:t>4</w:t>
            </w:r>
            <w:r w:rsidR="0060617E" w:rsidRPr="00735EA2">
              <w:rPr>
                <w:sz w:val="16"/>
                <w:szCs w:val="16"/>
                <w:vertAlign w:val="superscript"/>
                <w:lang w:val="fr-CA"/>
              </w:rPr>
              <w:t>e</w:t>
            </w:r>
            <w:r w:rsidR="0060617E"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60617E" w:rsidRPr="00735EA2">
              <w:rPr>
                <w:sz w:val="16"/>
                <w:szCs w:val="16"/>
                <w:lang w:val="fr-CA"/>
              </w:rPr>
              <w:t xml:space="preserve">à une valeur de </w:t>
            </w:r>
            <w:r w:rsidRPr="00735EA2">
              <w:rPr>
                <w:sz w:val="16"/>
                <w:szCs w:val="16"/>
                <w:lang w:val="fr-CA"/>
              </w:rPr>
              <w:t>1</w:t>
            </w:r>
            <w:r w:rsidR="00354731" w:rsidRPr="00735EA2">
              <w:rPr>
                <w:sz w:val="16"/>
                <w:szCs w:val="16"/>
                <w:lang w:val="fr-CA"/>
              </w:rPr>
              <w:t>0 </w:t>
            </w:r>
            <w:r w:rsidRPr="00735EA2">
              <w:rPr>
                <w:sz w:val="16"/>
                <w:szCs w:val="16"/>
                <w:lang w:val="fr-CA"/>
              </w:rPr>
              <w:t>60</w:t>
            </w:r>
            <w:r w:rsidR="00354731" w:rsidRPr="00735EA2">
              <w:rPr>
                <w:sz w:val="16"/>
                <w:szCs w:val="16"/>
                <w:lang w:val="fr-CA"/>
              </w:rPr>
              <w:t>0 </w:t>
            </w:r>
            <w:r w:rsidRPr="00735EA2">
              <w:rPr>
                <w:sz w:val="16"/>
                <w:szCs w:val="16"/>
                <w:lang w:val="fr-CA"/>
              </w:rPr>
              <w:t>00</w:t>
            </w:r>
            <w:r w:rsidR="00354731" w:rsidRPr="00735EA2">
              <w:rPr>
                <w:sz w:val="16"/>
                <w:szCs w:val="16"/>
                <w:lang w:val="fr-CA"/>
              </w:rPr>
              <w:t>0</w:t>
            </w:r>
            <w:r w:rsidR="0060617E" w:rsidRPr="00735EA2">
              <w:rPr>
                <w:sz w:val="16"/>
                <w:szCs w:val="16"/>
                <w:lang w:val="fr-CA"/>
              </w:rPr>
              <w:t> $US</w:t>
            </w:r>
            <w:r w:rsidR="00354731" w:rsidRPr="00735EA2">
              <w:rPr>
                <w:sz w:val="16"/>
                <w:szCs w:val="16"/>
                <w:lang w:val="fr-CA"/>
              </w:rPr>
              <w:t> </w:t>
            </w:r>
            <w:r w:rsidRPr="00735EA2">
              <w:rPr>
                <w:sz w:val="16"/>
                <w:szCs w:val="16"/>
                <w:lang w:val="fr-CA"/>
              </w:rPr>
              <w:t xml:space="preserve">plus </w:t>
            </w:r>
            <w:r w:rsidR="0060617E" w:rsidRPr="00735EA2">
              <w:rPr>
                <w:sz w:val="16"/>
                <w:szCs w:val="16"/>
                <w:lang w:val="fr-CA"/>
              </w:rPr>
              <w:t xml:space="preserve">des </w:t>
            </w:r>
            <w:r w:rsidR="005575FB" w:rsidRPr="00735EA2">
              <w:rPr>
                <w:sz w:val="16"/>
                <w:szCs w:val="16"/>
                <w:lang w:val="fr-CA"/>
              </w:rPr>
              <w:t>coûts d’appui d’agence</w:t>
            </w:r>
            <w:r w:rsidRPr="00735EA2">
              <w:rPr>
                <w:sz w:val="16"/>
                <w:szCs w:val="16"/>
                <w:lang w:val="fr-CA"/>
              </w:rPr>
              <w:t xml:space="preserve"> </w:t>
            </w:r>
            <w:r w:rsidR="0060617E" w:rsidRPr="00735EA2">
              <w:rPr>
                <w:sz w:val="16"/>
                <w:szCs w:val="16"/>
                <w:lang w:val="fr-CA"/>
              </w:rPr>
              <w:t xml:space="preserve">de </w:t>
            </w:r>
            <w:r w:rsidRPr="00735EA2">
              <w:rPr>
                <w:sz w:val="16"/>
                <w:szCs w:val="16"/>
                <w:lang w:val="fr-CA"/>
              </w:rPr>
              <w:t>68</w:t>
            </w:r>
            <w:r w:rsidR="00354731" w:rsidRPr="00735EA2">
              <w:rPr>
                <w:sz w:val="16"/>
                <w:szCs w:val="16"/>
                <w:lang w:val="fr-CA"/>
              </w:rPr>
              <w:t>9 </w:t>
            </w:r>
            <w:r w:rsidRPr="00735EA2">
              <w:rPr>
                <w:sz w:val="16"/>
                <w:szCs w:val="16"/>
                <w:lang w:val="fr-CA"/>
              </w:rPr>
              <w:t>000</w:t>
            </w:r>
            <w:r w:rsidR="0060617E" w:rsidRPr="00735EA2">
              <w:rPr>
                <w:sz w:val="16"/>
                <w:szCs w:val="16"/>
                <w:lang w:val="fr-CA"/>
              </w:rPr>
              <w:t xml:space="preserve"> $US pour la </w:t>
            </w:r>
            <w:r w:rsidR="00A53F6D" w:rsidRPr="00735EA2">
              <w:rPr>
                <w:sz w:val="16"/>
                <w:szCs w:val="16"/>
                <w:lang w:val="fr-CA"/>
              </w:rPr>
              <w:t>Banque</w:t>
            </w:r>
            <w:r w:rsidR="001F0672" w:rsidRPr="00735EA2">
              <w:rPr>
                <w:sz w:val="16"/>
                <w:szCs w:val="16"/>
                <w:lang w:val="fr-CA"/>
              </w:rPr>
              <w:t xml:space="preserve"> mondiale</w:t>
            </w:r>
            <w:r w:rsidRPr="00735EA2">
              <w:rPr>
                <w:sz w:val="16"/>
                <w:szCs w:val="16"/>
                <w:lang w:val="fr-CA"/>
              </w:rPr>
              <w:t>,</w:t>
            </w:r>
            <w:r w:rsidR="001F0672" w:rsidRPr="00735EA2">
              <w:rPr>
                <w:sz w:val="16"/>
                <w:szCs w:val="16"/>
                <w:lang w:val="fr-CA"/>
              </w:rPr>
              <w:t xml:space="preserve"> et </w:t>
            </w:r>
            <w:r w:rsidR="0060617E" w:rsidRPr="00735EA2">
              <w:rPr>
                <w:sz w:val="16"/>
                <w:szCs w:val="16"/>
                <w:lang w:val="fr-CA"/>
              </w:rPr>
              <w:t xml:space="preserve">reporté à </w:t>
            </w:r>
            <w:r w:rsidR="008908DC" w:rsidRPr="00735EA2">
              <w:rPr>
                <w:sz w:val="16"/>
                <w:szCs w:val="16"/>
                <w:lang w:val="fr-CA"/>
              </w:rPr>
              <w:t xml:space="preserve">la </w:t>
            </w:r>
            <w:r w:rsidR="0060617E" w:rsidRPr="00735EA2">
              <w:rPr>
                <w:sz w:val="16"/>
                <w:szCs w:val="16"/>
                <w:lang w:val="fr-CA"/>
              </w:rPr>
              <w:t>8</w:t>
            </w:r>
            <w:r w:rsidRPr="00735EA2">
              <w:rPr>
                <w:sz w:val="16"/>
                <w:szCs w:val="16"/>
                <w:lang w:val="fr-CA"/>
              </w:rPr>
              <w:t>5</w:t>
            </w:r>
            <w:r w:rsidR="0060617E" w:rsidRPr="00735EA2">
              <w:rPr>
                <w:sz w:val="16"/>
                <w:szCs w:val="16"/>
                <w:vertAlign w:val="superscript"/>
                <w:lang w:val="fr-CA"/>
              </w:rPr>
              <w:t>e</w:t>
            </w:r>
            <w:r w:rsidR="0060617E"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60617E" w:rsidRPr="00735EA2">
              <w:rPr>
                <w:sz w:val="16"/>
                <w:szCs w:val="16"/>
                <w:lang w:val="fr-CA"/>
              </w:rPr>
              <w:t>à la valeur rajustée</w:t>
            </w:r>
            <w:r w:rsidRPr="00735EA2">
              <w:rPr>
                <w:sz w:val="16"/>
                <w:szCs w:val="16"/>
                <w:lang w:val="fr-CA"/>
              </w:rPr>
              <w:t xml:space="preserve"> (</w:t>
            </w:r>
            <w:r w:rsidR="003F7576" w:rsidRPr="00735EA2">
              <w:rPr>
                <w:sz w:val="16"/>
                <w:szCs w:val="16"/>
                <w:lang w:val="fr-CA"/>
              </w:rPr>
              <w:t>décision</w:t>
            </w:r>
            <w:r w:rsidRPr="00735EA2">
              <w:rPr>
                <w:sz w:val="16"/>
                <w:szCs w:val="16"/>
                <w:lang w:val="fr-CA"/>
              </w:rPr>
              <w:t xml:space="preserve"> 84/69).</w:t>
            </w:r>
          </w:p>
        </w:tc>
      </w:tr>
    </w:tbl>
    <w:p w14:paraId="592A2CB9" w14:textId="77777777" w:rsidR="00153DCC" w:rsidRPr="00735EA2" w:rsidRDefault="00153DCC" w:rsidP="00153DCC">
      <w:pPr>
        <w:tabs>
          <w:tab w:val="left" w:pos="7290"/>
        </w:tabs>
        <w:rPr>
          <w:sz w:val="18"/>
          <w:szCs w:val="18"/>
          <w:lang w:val="fr-CA"/>
        </w:rPr>
      </w:pPr>
    </w:p>
    <w:p w14:paraId="4202A06E" w14:textId="77777777" w:rsidR="00153DCC" w:rsidRPr="00735EA2" w:rsidRDefault="00153DCC" w:rsidP="00153DCC">
      <w:pPr>
        <w:tabs>
          <w:tab w:val="left" w:pos="7290"/>
        </w:tabs>
        <w:rPr>
          <w:sz w:val="18"/>
          <w:szCs w:val="18"/>
          <w:lang w:val="fr-CA"/>
        </w:rPr>
      </w:pPr>
    </w:p>
    <w:tbl>
      <w:tblPr>
        <w:tblStyle w:val="TableGrid"/>
        <w:tblW w:w="1331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16"/>
        <w:gridCol w:w="10099"/>
      </w:tblGrid>
      <w:tr w:rsidR="00153DCC" w:rsidRPr="00735EA2" w14:paraId="140815F4" w14:textId="77777777" w:rsidTr="00E8348F">
        <w:trPr>
          <w:trHeight w:val="250"/>
          <w:jc w:val="center"/>
        </w:trPr>
        <w:tc>
          <w:tcPr>
            <w:tcW w:w="3216" w:type="dxa"/>
            <w:shd w:val="clear" w:color="auto" w:fill="auto"/>
          </w:tcPr>
          <w:p w14:paraId="79D17306" w14:textId="77777777" w:rsidR="00153DCC" w:rsidRPr="00735EA2" w:rsidRDefault="0060617E" w:rsidP="00E8348F">
            <w:pPr>
              <w:tabs>
                <w:tab w:val="left" w:pos="7290"/>
              </w:tabs>
              <w:rPr>
                <w:b/>
                <w:sz w:val="18"/>
                <w:szCs w:val="18"/>
                <w:lang w:val="fr-CA"/>
              </w:rPr>
            </w:pPr>
            <w:r w:rsidRPr="00735EA2">
              <w:rPr>
                <w:b/>
                <w:sz w:val="18"/>
                <w:szCs w:val="18"/>
                <w:lang w:val="fr-CA"/>
              </w:rPr>
              <w:t>Recommandation du Secrétariat</w:t>
            </w:r>
            <w:r w:rsidR="00836E80" w:rsidRPr="00735EA2">
              <w:rPr>
                <w:b/>
                <w:sz w:val="18"/>
                <w:szCs w:val="18"/>
                <w:lang w:val="fr-CA"/>
              </w:rPr>
              <w:t> :</w:t>
            </w:r>
          </w:p>
        </w:tc>
        <w:tc>
          <w:tcPr>
            <w:tcW w:w="10099" w:type="dxa"/>
            <w:shd w:val="clear" w:color="auto" w:fill="auto"/>
          </w:tcPr>
          <w:p w14:paraId="7336AFED" w14:textId="77777777" w:rsidR="00153DCC" w:rsidRPr="00735EA2" w:rsidRDefault="00A01336" w:rsidP="00E8348F">
            <w:pPr>
              <w:tabs>
                <w:tab w:val="left" w:pos="7290"/>
              </w:tabs>
              <w:jc w:val="center"/>
              <w:rPr>
                <w:sz w:val="18"/>
                <w:szCs w:val="18"/>
                <w:lang w:val="fr-CA"/>
              </w:rPr>
            </w:pPr>
            <w:r w:rsidRPr="00735EA2">
              <w:rPr>
                <w:sz w:val="18"/>
                <w:szCs w:val="18"/>
                <w:lang w:val="fr-CA"/>
              </w:rPr>
              <w:t>Pour examen individuel</w:t>
            </w:r>
          </w:p>
        </w:tc>
      </w:tr>
    </w:tbl>
    <w:p w14:paraId="153EF90D" w14:textId="77777777" w:rsidR="00153DCC" w:rsidRPr="00735EA2" w:rsidRDefault="00153DCC" w:rsidP="00153DCC">
      <w:pPr>
        <w:tabs>
          <w:tab w:val="left" w:pos="7290"/>
        </w:tabs>
        <w:rPr>
          <w:sz w:val="18"/>
          <w:szCs w:val="18"/>
          <w:lang w:val="fr-CA"/>
        </w:rPr>
      </w:pPr>
    </w:p>
    <w:p w14:paraId="2BE51F2C" w14:textId="77777777" w:rsidR="00153DCC" w:rsidRPr="00735EA2" w:rsidRDefault="00153DCC" w:rsidP="00153DCC">
      <w:pPr>
        <w:tabs>
          <w:tab w:val="left" w:pos="7290"/>
        </w:tabs>
        <w:rPr>
          <w:sz w:val="18"/>
          <w:szCs w:val="18"/>
          <w:lang w:val="fr-CA"/>
        </w:rPr>
      </w:pPr>
    </w:p>
    <w:p w14:paraId="0FE99E59" w14:textId="77777777" w:rsidR="00153DCC" w:rsidRPr="00735EA2" w:rsidRDefault="00153DCC" w:rsidP="00153DCC">
      <w:pPr>
        <w:tabs>
          <w:tab w:val="left" w:pos="7290"/>
        </w:tabs>
        <w:rPr>
          <w:sz w:val="18"/>
          <w:szCs w:val="18"/>
          <w:lang w:val="fr-CA"/>
        </w:rPr>
        <w:sectPr w:rsidR="00153DCC" w:rsidRPr="00735EA2" w:rsidSect="00E8348F">
          <w:pgSz w:w="15840" w:h="12240" w:orient="landscape" w:code="1"/>
          <w:pgMar w:top="1440" w:right="600" w:bottom="1440" w:left="600" w:header="720" w:footer="475" w:gutter="0"/>
          <w:cols w:space="720"/>
          <w:docGrid w:linePitch="299"/>
        </w:sectPr>
      </w:pPr>
    </w:p>
    <w:p w14:paraId="106C7B20" w14:textId="77777777" w:rsidR="00153DCC" w:rsidRPr="00735EA2" w:rsidRDefault="00153DCC" w:rsidP="00153DCC">
      <w:pPr>
        <w:tabs>
          <w:tab w:val="left" w:pos="7290"/>
        </w:tabs>
        <w:rPr>
          <w:sz w:val="18"/>
          <w:szCs w:val="18"/>
          <w:lang w:val="fr-CA"/>
        </w:rPr>
      </w:pPr>
    </w:p>
    <w:p w14:paraId="2CBC3658" w14:textId="77777777" w:rsidR="00153DCC" w:rsidRPr="00735EA2" w:rsidRDefault="0060617E" w:rsidP="00153DCC">
      <w:pPr>
        <w:keepNext/>
        <w:jc w:val="center"/>
        <w:rPr>
          <w:b/>
          <w:lang w:val="fr-CA"/>
        </w:rPr>
      </w:pPr>
      <w:r w:rsidRPr="00735EA2">
        <w:rPr>
          <w:b/>
          <w:lang w:val="fr-CA"/>
        </w:rPr>
        <w:t>DESCRIPTION DU PROJET</w:t>
      </w:r>
    </w:p>
    <w:p w14:paraId="4B7D9EE4" w14:textId="77777777" w:rsidR="00153DCC" w:rsidRPr="00735EA2" w:rsidRDefault="00153DCC" w:rsidP="00153DCC">
      <w:pPr>
        <w:keepNext/>
        <w:rPr>
          <w:lang w:val="fr-CA"/>
        </w:rPr>
      </w:pPr>
    </w:p>
    <w:p w14:paraId="2D457143" w14:textId="77777777" w:rsidR="00153DCC" w:rsidRPr="00735EA2" w:rsidRDefault="005575FB" w:rsidP="00153DCC">
      <w:pPr>
        <w:pStyle w:val="Heading1"/>
        <w:rPr>
          <w:lang w:val="fr-CA"/>
        </w:rPr>
      </w:pPr>
      <w:r w:rsidRPr="00735EA2">
        <w:rPr>
          <w:lang w:val="fr-CA"/>
        </w:rPr>
        <w:t xml:space="preserve">Au nom du </w:t>
      </w:r>
      <w:r w:rsidR="00F90D0B" w:rsidRPr="00735EA2">
        <w:rPr>
          <w:lang w:val="fr-CA"/>
        </w:rPr>
        <w:t xml:space="preserve">gouvernement </w:t>
      </w:r>
      <w:r w:rsidR="00C71BBE">
        <w:rPr>
          <w:lang w:val="fr-CA"/>
        </w:rPr>
        <w:t>de la Chine</w:t>
      </w:r>
      <w:r w:rsidR="00153DCC" w:rsidRPr="00735EA2">
        <w:rPr>
          <w:lang w:val="fr-CA"/>
        </w:rPr>
        <w:t xml:space="preserve">, </w:t>
      </w:r>
      <w:r w:rsidR="00372F2D" w:rsidRPr="00735EA2">
        <w:rPr>
          <w:lang w:val="fr-CA"/>
        </w:rPr>
        <w:t>la Banque mondiale, à titre d’agence d’exécution désignée</w:t>
      </w:r>
      <w:r w:rsidR="00261AE3" w:rsidRPr="00735EA2">
        <w:rPr>
          <w:lang w:val="fr-CA"/>
        </w:rPr>
        <w:t>,</w:t>
      </w:r>
      <w:r w:rsidR="00372F2D" w:rsidRPr="00735EA2">
        <w:rPr>
          <w:lang w:val="fr-CA"/>
        </w:rPr>
        <w:t xml:space="preserve"> a présenté une demande de financement pour la deuxième tranche du plan du secteur des mousses de polyuréthane (PU) rigides </w:t>
      </w:r>
      <w:r w:rsidR="00882494" w:rsidRPr="00735EA2">
        <w:rPr>
          <w:lang w:val="fr-CA"/>
        </w:rPr>
        <w:t>de la phase II</w:t>
      </w:r>
      <w:r w:rsidR="00153DCC" w:rsidRPr="00735EA2">
        <w:rPr>
          <w:lang w:val="fr-CA"/>
        </w:rPr>
        <w:t xml:space="preserve"> </w:t>
      </w:r>
      <w:r w:rsidR="00F90D0B" w:rsidRPr="00735EA2">
        <w:rPr>
          <w:lang w:val="fr-CA"/>
        </w:rPr>
        <w:t>du plan de gestion de l’élimination des HCFC</w:t>
      </w:r>
      <w:r w:rsidR="00153DCC" w:rsidRPr="00735EA2">
        <w:rPr>
          <w:lang w:val="fr-CA"/>
        </w:rPr>
        <w:t xml:space="preserve"> (</w:t>
      </w:r>
      <w:r w:rsidR="00F90D0B" w:rsidRPr="00735EA2">
        <w:rPr>
          <w:lang w:val="fr-CA"/>
        </w:rPr>
        <w:t>PGEH</w:t>
      </w:r>
      <w:r w:rsidR="00153DCC" w:rsidRPr="00735EA2">
        <w:rPr>
          <w:lang w:val="fr-CA"/>
        </w:rPr>
        <w:t xml:space="preserve">), </w:t>
      </w:r>
      <w:r w:rsidR="00372F2D" w:rsidRPr="00735EA2">
        <w:rPr>
          <w:lang w:val="fr-CA"/>
        </w:rPr>
        <w:t xml:space="preserve">pour un montant de </w:t>
      </w:r>
      <w:r w:rsidR="00354731" w:rsidRPr="00735EA2">
        <w:rPr>
          <w:lang w:val="fr-CA"/>
        </w:rPr>
        <w:t>2 </w:t>
      </w:r>
      <w:r w:rsidR="00153DCC" w:rsidRPr="00735EA2">
        <w:rPr>
          <w:lang w:val="fr-CA"/>
        </w:rPr>
        <w:t>06</w:t>
      </w:r>
      <w:r w:rsidR="00354731" w:rsidRPr="00735EA2">
        <w:rPr>
          <w:lang w:val="fr-CA"/>
        </w:rPr>
        <w:t>7 </w:t>
      </w:r>
      <w:r w:rsidR="00153DCC" w:rsidRPr="00735EA2">
        <w:rPr>
          <w:lang w:val="fr-CA"/>
        </w:rPr>
        <w:t>01</w:t>
      </w:r>
      <w:r w:rsidR="00354731" w:rsidRPr="00735EA2">
        <w:rPr>
          <w:lang w:val="fr-CA"/>
        </w:rPr>
        <w:t>2</w:t>
      </w:r>
      <w:r w:rsidR="00372F2D" w:rsidRPr="00735EA2">
        <w:rPr>
          <w:lang w:val="fr-CA"/>
        </w:rPr>
        <w:t> $US,</w:t>
      </w:r>
      <w:r w:rsidR="00354731" w:rsidRPr="00735EA2">
        <w:rPr>
          <w:lang w:val="fr-CA"/>
        </w:rPr>
        <w:t> </w:t>
      </w:r>
      <w:r w:rsidR="00153DCC" w:rsidRPr="00735EA2">
        <w:rPr>
          <w:lang w:val="fr-CA"/>
        </w:rPr>
        <w:t xml:space="preserve">plus </w:t>
      </w:r>
      <w:r w:rsidR="00372F2D" w:rsidRPr="00735EA2">
        <w:rPr>
          <w:lang w:val="fr-CA"/>
        </w:rPr>
        <w:t xml:space="preserve">des </w:t>
      </w:r>
      <w:r w:rsidRPr="00735EA2">
        <w:rPr>
          <w:lang w:val="fr-CA"/>
        </w:rPr>
        <w:t>coûts d’appui d’agence</w:t>
      </w:r>
      <w:r w:rsidR="00153DCC" w:rsidRPr="00735EA2">
        <w:rPr>
          <w:lang w:val="fr-CA"/>
        </w:rPr>
        <w:t xml:space="preserve"> </w:t>
      </w:r>
      <w:r w:rsidR="00372F2D" w:rsidRPr="00735EA2">
        <w:rPr>
          <w:lang w:val="fr-CA"/>
        </w:rPr>
        <w:t xml:space="preserve">de </w:t>
      </w:r>
      <w:r w:rsidR="00153DCC" w:rsidRPr="00735EA2">
        <w:rPr>
          <w:color w:val="0D0E00"/>
          <w:shd w:val="clear" w:color="auto" w:fill="FFFFFF"/>
          <w:lang w:val="fr-CA"/>
        </w:rPr>
        <w:t>14</w:t>
      </w:r>
      <w:r w:rsidR="00354731" w:rsidRPr="00735EA2">
        <w:rPr>
          <w:color w:val="0D0E00"/>
          <w:shd w:val="clear" w:color="auto" w:fill="FFFFFF"/>
          <w:lang w:val="fr-CA"/>
        </w:rPr>
        <w:t>4 </w:t>
      </w:r>
      <w:r w:rsidR="00153DCC" w:rsidRPr="00735EA2">
        <w:rPr>
          <w:color w:val="0D0E00"/>
          <w:shd w:val="clear" w:color="auto" w:fill="FFFFFF"/>
          <w:lang w:val="fr-CA"/>
        </w:rPr>
        <w:t>69</w:t>
      </w:r>
      <w:r w:rsidR="00354731" w:rsidRPr="00735EA2">
        <w:rPr>
          <w:color w:val="0D0E00"/>
          <w:shd w:val="clear" w:color="auto" w:fill="FFFFFF"/>
          <w:lang w:val="fr-CA"/>
        </w:rPr>
        <w:t>1</w:t>
      </w:r>
      <w:r w:rsidR="00372F2D" w:rsidRPr="00735EA2">
        <w:rPr>
          <w:color w:val="0D0E00"/>
          <w:shd w:val="clear" w:color="auto" w:fill="FFFFFF"/>
          <w:lang w:val="fr-CA"/>
        </w:rPr>
        <w:t> $US</w:t>
      </w:r>
      <w:r w:rsidR="00153DCC" w:rsidRPr="00735EA2">
        <w:rPr>
          <w:rStyle w:val="FootnoteReference"/>
          <w:lang w:val="fr-CA"/>
        </w:rPr>
        <w:footnoteReference w:id="11"/>
      </w:r>
      <w:r w:rsidR="00372F2D" w:rsidRPr="00735EA2">
        <w:rPr>
          <w:color w:val="0D0E00"/>
          <w:shd w:val="clear" w:color="auto" w:fill="FFFFFF"/>
          <w:lang w:val="fr-CA"/>
        </w:rPr>
        <w:t>.</w:t>
      </w:r>
      <w:r w:rsidR="00153DCC" w:rsidRPr="00735EA2">
        <w:rPr>
          <w:lang w:val="fr-CA"/>
        </w:rPr>
        <w:t xml:space="preserve"> </w:t>
      </w:r>
      <w:r w:rsidR="00372F2D" w:rsidRPr="00735EA2">
        <w:rPr>
          <w:lang w:val="fr-CA"/>
        </w:rPr>
        <w:t>La</w:t>
      </w:r>
      <w:r w:rsidR="00FF06E9">
        <w:rPr>
          <w:lang w:val="fr-CA"/>
        </w:rPr>
        <w:t> </w:t>
      </w:r>
      <w:r w:rsidR="00372F2D" w:rsidRPr="00735EA2">
        <w:rPr>
          <w:lang w:val="fr-CA"/>
        </w:rPr>
        <w:t xml:space="preserve">présentation </w:t>
      </w:r>
      <w:r w:rsidR="00C2024E" w:rsidRPr="00735EA2">
        <w:rPr>
          <w:lang w:val="fr-CA"/>
        </w:rPr>
        <w:t>comprend</w:t>
      </w:r>
      <w:r w:rsidR="00372F2D" w:rsidRPr="00735EA2">
        <w:rPr>
          <w:lang w:val="fr-CA"/>
        </w:rPr>
        <w:t xml:space="preserve"> un </w:t>
      </w:r>
      <w:r w:rsidR="00E77531" w:rsidRPr="00735EA2">
        <w:rPr>
          <w:lang w:val="fr-CA"/>
        </w:rPr>
        <w:t xml:space="preserve">rapport </w:t>
      </w:r>
      <w:r w:rsidR="00372F2D" w:rsidRPr="00735EA2">
        <w:rPr>
          <w:lang w:val="fr-CA"/>
        </w:rPr>
        <w:t xml:space="preserve">sur la mise en </w:t>
      </w:r>
      <w:r w:rsidR="00F2093E">
        <w:rPr>
          <w:lang w:val="fr-CA"/>
        </w:rPr>
        <w:t>oe</w:t>
      </w:r>
      <w:r w:rsidR="00372F2D" w:rsidRPr="00735EA2">
        <w:rPr>
          <w:lang w:val="fr-CA"/>
        </w:rPr>
        <w:t xml:space="preserve">uvre de la première tranche et sur le plan de mise en </w:t>
      </w:r>
      <w:r w:rsidR="00F2093E">
        <w:rPr>
          <w:lang w:val="fr-CA"/>
        </w:rPr>
        <w:t>oe</w:t>
      </w:r>
      <w:r w:rsidR="00372F2D" w:rsidRPr="00735EA2">
        <w:rPr>
          <w:lang w:val="fr-CA"/>
        </w:rPr>
        <w:t xml:space="preserve">uvre de la tranche </w:t>
      </w:r>
      <w:r w:rsidR="00B70CDC" w:rsidRPr="00735EA2">
        <w:rPr>
          <w:lang w:val="fr-CA"/>
        </w:rPr>
        <w:t>20</w:t>
      </w:r>
      <w:r w:rsidR="00153DCC" w:rsidRPr="00735EA2">
        <w:rPr>
          <w:lang w:val="fr-CA"/>
        </w:rPr>
        <w:t>20-202</w:t>
      </w:r>
      <w:r w:rsidR="00354731" w:rsidRPr="00735EA2">
        <w:rPr>
          <w:lang w:val="fr-CA"/>
        </w:rPr>
        <w:t>2</w:t>
      </w:r>
      <w:r w:rsidR="00372F2D" w:rsidRPr="00735EA2">
        <w:rPr>
          <w:lang w:val="fr-CA"/>
        </w:rPr>
        <w:t xml:space="preserve">.  </w:t>
      </w:r>
    </w:p>
    <w:p w14:paraId="5C16E869" w14:textId="77777777" w:rsidR="00153DCC" w:rsidRPr="00735EA2" w:rsidRDefault="00E77531" w:rsidP="00153DCC">
      <w:pPr>
        <w:spacing w:after="240"/>
        <w:rPr>
          <w:u w:val="single"/>
          <w:lang w:val="fr-CA"/>
        </w:rPr>
      </w:pPr>
      <w:r w:rsidRPr="00735EA2">
        <w:rPr>
          <w:u w:val="single"/>
          <w:lang w:val="fr-CA"/>
        </w:rPr>
        <w:t>Rapport périodique</w:t>
      </w:r>
      <w:r w:rsidR="00153DCC" w:rsidRPr="00735EA2">
        <w:rPr>
          <w:u w:val="single"/>
          <w:lang w:val="fr-CA"/>
        </w:rPr>
        <w:t xml:space="preserve"> </w:t>
      </w:r>
      <w:r w:rsidR="0060617E" w:rsidRPr="00735EA2">
        <w:rPr>
          <w:u w:val="single"/>
          <w:lang w:val="fr-CA"/>
        </w:rPr>
        <w:t>sur</w:t>
      </w:r>
      <w:r w:rsidR="00153DCC" w:rsidRPr="00735EA2">
        <w:rPr>
          <w:u w:val="single"/>
          <w:lang w:val="fr-CA"/>
        </w:rPr>
        <w:t xml:space="preserve"> </w:t>
      </w:r>
      <w:r w:rsidR="00F90D0B" w:rsidRPr="00735EA2">
        <w:rPr>
          <w:u w:val="single"/>
          <w:lang w:val="fr-CA"/>
        </w:rPr>
        <w:t xml:space="preserve">la mise en </w:t>
      </w:r>
      <w:r w:rsidR="00735EA2" w:rsidRPr="00735EA2">
        <w:rPr>
          <w:u w:val="single"/>
          <w:lang w:val="fr-CA"/>
        </w:rPr>
        <w:t>oeuvre</w:t>
      </w:r>
      <w:r w:rsidR="00882494" w:rsidRPr="00735EA2">
        <w:rPr>
          <w:u w:val="single"/>
          <w:lang w:val="fr-CA"/>
        </w:rPr>
        <w:t xml:space="preserve"> de</w:t>
      </w:r>
      <w:r w:rsidR="00153DCC" w:rsidRPr="00735EA2">
        <w:rPr>
          <w:u w:val="single"/>
          <w:lang w:val="fr-CA"/>
        </w:rPr>
        <w:t xml:space="preserve"> </w:t>
      </w:r>
      <w:r w:rsidR="0060617E" w:rsidRPr="00735EA2">
        <w:rPr>
          <w:u w:val="single"/>
          <w:lang w:val="fr-CA"/>
        </w:rPr>
        <w:t xml:space="preserve">la première tranche de la </w:t>
      </w:r>
      <w:r w:rsidR="00882494" w:rsidRPr="00735EA2">
        <w:rPr>
          <w:u w:val="single"/>
          <w:lang w:val="fr-CA"/>
        </w:rPr>
        <w:t>phase II</w:t>
      </w:r>
    </w:p>
    <w:p w14:paraId="75DEF283" w14:textId="77777777" w:rsidR="00153DCC" w:rsidRPr="00735EA2" w:rsidRDefault="00372F2D" w:rsidP="00153DCC">
      <w:pPr>
        <w:pStyle w:val="Heading1"/>
        <w:numPr>
          <w:ilvl w:val="0"/>
          <w:numId w:val="0"/>
        </w:numPr>
        <w:rPr>
          <w:iCs/>
          <w:lang w:val="fr-CA"/>
        </w:rPr>
      </w:pPr>
      <w:r w:rsidRPr="00735EA2">
        <w:rPr>
          <w:i/>
          <w:iCs/>
          <w:lang w:val="fr-CA"/>
        </w:rPr>
        <w:t>Activités réglementaires</w:t>
      </w:r>
      <w:r w:rsidR="00153DCC" w:rsidRPr="00735EA2">
        <w:rPr>
          <w:iCs/>
          <w:lang w:val="fr-CA"/>
        </w:rPr>
        <w:t xml:space="preserve"> </w:t>
      </w:r>
    </w:p>
    <w:p w14:paraId="050A7ACA" w14:textId="77777777" w:rsidR="00153DCC" w:rsidRPr="00735EA2" w:rsidRDefault="00372F2D" w:rsidP="00153DCC">
      <w:pPr>
        <w:pStyle w:val="Heading1"/>
        <w:rPr>
          <w:iCs/>
          <w:lang w:val="fr-CA"/>
        </w:rPr>
      </w:pPr>
      <w:r w:rsidRPr="00735EA2">
        <w:rPr>
          <w:lang w:val="fr-CA"/>
        </w:rPr>
        <w:t>En octobre 2018, le Ministère de l’Écologie et de l’Environnement (MEE) a interdit l’utilisation d</w:t>
      </w:r>
      <w:r w:rsidR="00F2093E">
        <w:rPr>
          <w:lang w:val="fr-CA"/>
        </w:rPr>
        <w:t>u</w:t>
      </w:r>
      <w:r w:rsidRPr="00735EA2">
        <w:rPr>
          <w:lang w:val="fr-CA"/>
        </w:rPr>
        <w:t xml:space="preserve"> HCFC-141b comme agent de gonflage</w:t>
      </w:r>
      <w:r w:rsidR="00153DCC" w:rsidRPr="00735EA2">
        <w:rPr>
          <w:lang w:val="fr-CA"/>
        </w:rPr>
        <w:t xml:space="preserve"> </w:t>
      </w:r>
      <w:r w:rsidRPr="00735EA2">
        <w:rPr>
          <w:lang w:val="fr-CA"/>
        </w:rPr>
        <w:t>dans les sous-secteurs des réfrigérateurs et congélateurs</w:t>
      </w:r>
      <w:r w:rsidR="00153DCC" w:rsidRPr="00735EA2">
        <w:rPr>
          <w:lang w:val="fr-CA"/>
        </w:rPr>
        <w:t xml:space="preserve">, </w:t>
      </w:r>
      <w:r w:rsidR="00084FEF" w:rsidRPr="00735EA2">
        <w:rPr>
          <w:lang w:val="fr-CA"/>
        </w:rPr>
        <w:t>conteneurs réfrigérés et chauffe-eau électriques à compter du</w:t>
      </w:r>
      <w:r w:rsidR="005522BA" w:rsidRPr="00735EA2">
        <w:rPr>
          <w:lang w:val="fr-CA"/>
        </w:rPr>
        <w:t xml:space="preserve"> </w:t>
      </w:r>
      <w:r w:rsidR="00084FEF" w:rsidRPr="00735EA2">
        <w:rPr>
          <w:lang w:val="fr-CA"/>
        </w:rPr>
        <w:t>1</w:t>
      </w:r>
      <w:r w:rsidR="00084FEF" w:rsidRPr="00735EA2">
        <w:rPr>
          <w:vertAlign w:val="superscript"/>
          <w:lang w:val="fr-CA"/>
        </w:rPr>
        <w:t>er</w:t>
      </w:r>
      <w:r w:rsidR="00084FEF" w:rsidRPr="00735EA2">
        <w:rPr>
          <w:lang w:val="fr-CA"/>
        </w:rPr>
        <w:t xml:space="preserve"> </w:t>
      </w:r>
      <w:r w:rsidR="005522BA" w:rsidRPr="00735EA2">
        <w:rPr>
          <w:lang w:val="fr-CA"/>
        </w:rPr>
        <w:t>janvier</w:t>
      </w:r>
      <w:r w:rsidR="00153DCC" w:rsidRPr="00735EA2">
        <w:rPr>
          <w:lang w:val="fr-CA"/>
        </w:rPr>
        <w:t xml:space="preserve"> 201</w:t>
      </w:r>
      <w:r w:rsidR="00354731" w:rsidRPr="00735EA2">
        <w:rPr>
          <w:lang w:val="fr-CA"/>
        </w:rPr>
        <w:t>9</w:t>
      </w:r>
      <w:r w:rsidR="00084FEF" w:rsidRPr="00735EA2">
        <w:rPr>
          <w:lang w:val="fr-CA"/>
        </w:rPr>
        <w:t>.</w:t>
      </w:r>
      <w:r w:rsidR="00153DCC" w:rsidRPr="00735EA2">
        <w:rPr>
          <w:lang w:val="fr-CA"/>
        </w:rPr>
        <w:t xml:space="preserve"> </w:t>
      </w:r>
      <w:r w:rsidR="00084FEF" w:rsidRPr="00735EA2">
        <w:rPr>
          <w:lang w:val="fr-CA"/>
        </w:rPr>
        <w:t>Toute violation de cette interdiction sera p</w:t>
      </w:r>
      <w:r w:rsidR="00F2093E">
        <w:rPr>
          <w:lang w:val="fr-CA"/>
        </w:rPr>
        <w:t>énalisée</w:t>
      </w:r>
      <w:r w:rsidR="00084FEF" w:rsidRPr="00735EA2">
        <w:rPr>
          <w:lang w:val="fr-CA"/>
        </w:rPr>
        <w:t xml:space="preserve"> selon les </w:t>
      </w:r>
      <w:r w:rsidR="00FF06E9">
        <w:rPr>
          <w:lang w:val="fr-CA"/>
        </w:rPr>
        <w:t>dispositions</w:t>
      </w:r>
      <w:r w:rsidR="00084FEF" w:rsidRPr="00735EA2">
        <w:rPr>
          <w:lang w:val="fr-CA"/>
        </w:rPr>
        <w:t xml:space="preserve"> de la Réglementation sur la gestion des substances appauvrissant la couche d’ozone (SAO).  </w:t>
      </w:r>
    </w:p>
    <w:p w14:paraId="7E1539C5" w14:textId="77777777" w:rsidR="00153DCC" w:rsidRPr="00735EA2" w:rsidRDefault="00084FEF" w:rsidP="00153DCC">
      <w:pPr>
        <w:pStyle w:val="Heading1"/>
        <w:numPr>
          <w:ilvl w:val="0"/>
          <w:numId w:val="0"/>
        </w:numPr>
        <w:rPr>
          <w:iCs/>
          <w:lang w:val="fr-CA"/>
        </w:rPr>
      </w:pPr>
      <w:r w:rsidRPr="00735EA2">
        <w:rPr>
          <w:i/>
          <w:iCs/>
          <w:lang w:val="fr-CA"/>
        </w:rPr>
        <w:t>Projets d’investissement</w:t>
      </w:r>
      <w:r w:rsidRPr="00735EA2">
        <w:rPr>
          <w:iCs/>
          <w:lang w:val="fr-CA"/>
        </w:rPr>
        <w:t xml:space="preserve"> </w:t>
      </w:r>
    </w:p>
    <w:p w14:paraId="0F564915" w14:textId="77777777" w:rsidR="00153DCC" w:rsidRPr="00735EA2" w:rsidRDefault="00084FEF" w:rsidP="00153DCC">
      <w:pPr>
        <w:pStyle w:val="Heading1"/>
        <w:rPr>
          <w:lang w:val="fr-CA"/>
        </w:rPr>
      </w:pPr>
      <w:r w:rsidRPr="00735EA2">
        <w:rPr>
          <w:lang w:val="fr-CA"/>
        </w:rPr>
        <w:t xml:space="preserve">Le contrat entre le Foreign Environmental Cooperation Office (FECO) et la Banque mondiale pour la mise en </w:t>
      </w:r>
      <w:r w:rsidR="00F2093E">
        <w:rPr>
          <w:lang w:val="fr-CA"/>
        </w:rPr>
        <w:t>oe</w:t>
      </w:r>
      <w:r w:rsidRPr="00735EA2">
        <w:rPr>
          <w:lang w:val="fr-CA"/>
        </w:rPr>
        <w:t>uvre du plan du secteur des mousses de polyuréthane rigides (phase II) a été signé le</w:t>
      </w:r>
      <w:r w:rsidR="00F2093E">
        <w:rPr>
          <w:lang w:val="fr-CA"/>
        </w:rPr>
        <w:t> </w:t>
      </w:r>
      <w:r w:rsidRPr="00735EA2">
        <w:rPr>
          <w:lang w:val="fr-CA"/>
        </w:rPr>
        <w:t xml:space="preserve">8 janvier 2019. En tout, </w:t>
      </w:r>
      <w:r w:rsidR="00153DCC" w:rsidRPr="00735EA2">
        <w:rPr>
          <w:lang w:val="fr-CA"/>
        </w:rPr>
        <w:t>43 </w:t>
      </w:r>
      <w:r w:rsidR="00E578D4" w:rsidRPr="00735EA2">
        <w:rPr>
          <w:lang w:val="fr-CA"/>
        </w:rPr>
        <w:t>entreprise</w:t>
      </w:r>
      <w:r w:rsidR="00153DCC" w:rsidRPr="00735EA2">
        <w:rPr>
          <w:lang w:val="fr-CA"/>
        </w:rPr>
        <w:t>s</w:t>
      </w:r>
      <w:r w:rsidR="003D6199" w:rsidRPr="00735EA2">
        <w:rPr>
          <w:lang w:val="fr-CA"/>
        </w:rPr>
        <w:t xml:space="preserve"> ont </w:t>
      </w:r>
      <w:r w:rsidRPr="00735EA2">
        <w:rPr>
          <w:lang w:val="fr-CA"/>
        </w:rPr>
        <w:t xml:space="preserve">présenté des propositions de </w:t>
      </w:r>
      <w:r w:rsidR="006263C9" w:rsidRPr="00735EA2">
        <w:rPr>
          <w:lang w:val="fr-CA"/>
        </w:rPr>
        <w:t>projet</w:t>
      </w:r>
      <w:r w:rsidR="00153DCC" w:rsidRPr="00735EA2">
        <w:rPr>
          <w:lang w:val="fr-CA"/>
        </w:rPr>
        <w:t xml:space="preserve"> </w:t>
      </w:r>
      <w:r w:rsidRPr="00735EA2">
        <w:rPr>
          <w:lang w:val="fr-CA"/>
        </w:rPr>
        <w:t>pour participer</w:t>
      </w:r>
      <w:r w:rsidR="00153DCC" w:rsidRPr="00735EA2">
        <w:rPr>
          <w:lang w:val="fr-CA"/>
        </w:rPr>
        <w:t xml:space="preserve">. </w:t>
      </w:r>
      <w:r w:rsidR="006442A4">
        <w:rPr>
          <w:lang w:val="fr-CA"/>
        </w:rPr>
        <w:t xml:space="preserve">Après vérification de leurs données de référence </w:t>
      </w:r>
      <w:r w:rsidRPr="00735EA2">
        <w:rPr>
          <w:lang w:val="fr-CA"/>
        </w:rPr>
        <w:t>(soit</w:t>
      </w:r>
      <w:r w:rsidR="00F2093E">
        <w:rPr>
          <w:lang w:val="fr-CA"/>
        </w:rPr>
        <w:t> : </w:t>
      </w:r>
      <w:r w:rsidRPr="00735EA2">
        <w:rPr>
          <w:lang w:val="fr-CA"/>
        </w:rPr>
        <w:t>propriété non</w:t>
      </w:r>
      <w:r w:rsidR="00F2093E">
        <w:rPr>
          <w:lang w:val="fr-CA"/>
        </w:rPr>
        <w:t xml:space="preserve"> visées à l’</w:t>
      </w:r>
      <w:r w:rsidRPr="00735EA2">
        <w:rPr>
          <w:lang w:val="fr-CA"/>
        </w:rPr>
        <w:t>article 5, équipements de base, consommation de HCFC et données financières), 11 entreprises de mousse de polyuréthane</w:t>
      </w:r>
      <w:r w:rsidR="00F2093E">
        <w:rPr>
          <w:lang w:val="fr-CA"/>
        </w:rPr>
        <w:t xml:space="preserve"> (PU)</w:t>
      </w:r>
      <w:r w:rsidRPr="00735EA2">
        <w:rPr>
          <w:lang w:val="fr-CA"/>
        </w:rPr>
        <w:t xml:space="preserve"> consommant 1189 t</w:t>
      </w:r>
      <w:r w:rsidR="00F2093E">
        <w:rPr>
          <w:lang w:val="fr-CA"/>
        </w:rPr>
        <w:t>onnes</w:t>
      </w:r>
      <w:r w:rsidRPr="00735EA2">
        <w:rPr>
          <w:lang w:val="fr-CA"/>
        </w:rPr>
        <w:t xml:space="preserve"> métriques (tm) de</w:t>
      </w:r>
      <w:r w:rsidR="00F2093E">
        <w:rPr>
          <w:lang w:val="fr-CA"/>
        </w:rPr>
        <w:t> </w:t>
      </w:r>
      <w:r w:rsidRPr="00735EA2">
        <w:rPr>
          <w:lang w:val="fr-CA"/>
        </w:rPr>
        <w:t xml:space="preserve">HCFC-141b ont été sélectionnées comme bénéficiaires et ont signé des contrats avec </w:t>
      </w:r>
      <w:r w:rsidR="00153DCC" w:rsidRPr="00735EA2">
        <w:rPr>
          <w:lang w:val="fr-CA"/>
        </w:rPr>
        <w:t xml:space="preserve">FECO </w:t>
      </w:r>
      <w:r w:rsidRPr="00735EA2">
        <w:rPr>
          <w:lang w:val="fr-CA"/>
        </w:rPr>
        <w:t>pour la re</w:t>
      </w:r>
      <w:r w:rsidR="00E74E1F" w:rsidRPr="00735EA2">
        <w:rPr>
          <w:lang w:val="fr-CA"/>
        </w:rPr>
        <w:t>conversion</w:t>
      </w:r>
      <w:r w:rsidR="00153DCC" w:rsidRPr="00735EA2">
        <w:rPr>
          <w:lang w:val="fr-CA"/>
        </w:rPr>
        <w:t xml:space="preserve"> </w:t>
      </w:r>
      <w:r w:rsidRPr="00735EA2">
        <w:rPr>
          <w:lang w:val="fr-CA"/>
        </w:rPr>
        <w:t>à une technologie au gonflage à l’eau</w:t>
      </w:r>
      <w:r w:rsidR="00153DCC" w:rsidRPr="00735EA2">
        <w:rPr>
          <w:lang w:val="fr-CA"/>
        </w:rPr>
        <w:t xml:space="preserve">, </w:t>
      </w:r>
      <w:r w:rsidRPr="00735EA2">
        <w:rPr>
          <w:lang w:val="fr-CA"/>
        </w:rPr>
        <w:t xml:space="preserve">aux hydrocarbures </w:t>
      </w:r>
      <w:r w:rsidR="00153DCC" w:rsidRPr="00735EA2">
        <w:rPr>
          <w:lang w:val="fr-CA"/>
        </w:rPr>
        <w:t>(HC)</w:t>
      </w:r>
      <w:r w:rsidRPr="00735EA2">
        <w:rPr>
          <w:lang w:val="fr-CA"/>
        </w:rPr>
        <w:t>,</w:t>
      </w:r>
      <w:r w:rsidR="00E74E1F" w:rsidRPr="00735EA2">
        <w:rPr>
          <w:lang w:val="fr-CA"/>
        </w:rPr>
        <w:t xml:space="preserve"> ou </w:t>
      </w:r>
      <w:r w:rsidRPr="00735EA2">
        <w:rPr>
          <w:lang w:val="fr-CA"/>
        </w:rPr>
        <w:t>à</w:t>
      </w:r>
      <w:r w:rsidR="00F2093E">
        <w:rPr>
          <w:lang w:val="fr-CA"/>
        </w:rPr>
        <w:t> </w:t>
      </w:r>
      <w:r w:rsidRPr="00735EA2">
        <w:rPr>
          <w:lang w:val="fr-CA"/>
        </w:rPr>
        <w:t>l’</w:t>
      </w:r>
      <w:r w:rsidR="00153DCC" w:rsidRPr="00735EA2">
        <w:rPr>
          <w:lang w:val="fr-CA"/>
        </w:rPr>
        <w:t>hydrofluorol</w:t>
      </w:r>
      <w:r w:rsidRPr="00735EA2">
        <w:rPr>
          <w:lang w:val="fr-CA"/>
        </w:rPr>
        <w:t>é</w:t>
      </w:r>
      <w:r w:rsidR="00153DCC" w:rsidRPr="00735EA2">
        <w:rPr>
          <w:lang w:val="fr-CA"/>
        </w:rPr>
        <w:t>fin</w:t>
      </w:r>
      <w:r w:rsidRPr="00735EA2">
        <w:rPr>
          <w:lang w:val="fr-CA"/>
        </w:rPr>
        <w:t>e</w:t>
      </w:r>
      <w:r w:rsidR="00153DCC" w:rsidRPr="00735EA2">
        <w:rPr>
          <w:lang w:val="fr-CA"/>
        </w:rPr>
        <w:t xml:space="preserve"> (HFO). </w:t>
      </w:r>
      <w:r w:rsidRPr="00735EA2">
        <w:rPr>
          <w:lang w:val="fr-CA"/>
        </w:rPr>
        <w:t xml:space="preserve">  </w:t>
      </w:r>
    </w:p>
    <w:p w14:paraId="7C3E70AF" w14:textId="77777777" w:rsidR="00153DCC" w:rsidRPr="00735EA2" w:rsidRDefault="00084FEF" w:rsidP="00153DCC">
      <w:pPr>
        <w:pStyle w:val="Heading1"/>
        <w:rPr>
          <w:lang w:val="fr-CA"/>
        </w:rPr>
      </w:pPr>
      <w:r w:rsidRPr="00735EA2">
        <w:rPr>
          <w:lang w:val="fr-CA" w:eastAsia="zh-CN"/>
        </w:rPr>
        <w:t>Jusqu’à maintenant</w:t>
      </w:r>
      <w:r w:rsidR="00153DCC" w:rsidRPr="00735EA2">
        <w:rPr>
          <w:lang w:val="fr-CA" w:eastAsia="zh-CN"/>
        </w:rPr>
        <w:t>,</w:t>
      </w:r>
      <w:r w:rsidR="00CF0254" w:rsidRPr="00735EA2">
        <w:rPr>
          <w:lang w:val="fr-CA" w:eastAsia="zh-CN"/>
        </w:rPr>
        <w:t xml:space="preserve"> quatre </w:t>
      </w:r>
      <w:r w:rsidR="00E578D4" w:rsidRPr="00735EA2">
        <w:rPr>
          <w:lang w:val="fr-CA" w:eastAsia="zh-CN"/>
        </w:rPr>
        <w:t>entreprise</w:t>
      </w:r>
      <w:r w:rsidR="00153DCC" w:rsidRPr="00735EA2">
        <w:rPr>
          <w:lang w:val="fr-CA" w:eastAsia="zh-CN"/>
        </w:rPr>
        <w:t xml:space="preserve">s </w:t>
      </w:r>
      <w:r w:rsidR="002E2E81" w:rsidRPr="00735EA2">
        <w:rPr>
          <w:lang w:val="fr-CA" w:eastAsia="zh-CN"/>
        </w:rPr>
        <w:t>qui avai</w:t>
      </w:r>
      <w:r w:rsidR="00C2024E" w:rsidRPr="00735EA2">
        <w:rPr>
          <w:lang w:val="fr-CA" w:eastAsia="zh-CN"/>
        </w:rPr>
        <w:t>en</w:t>
      </w:r>
      <w:r w:rsidR="002E2E81" w:rsidRPr="00735EA2">
        <w:rPr>
          <w:lang w:val="fr-CA" w:eastAsia="zh-CN"/>
        </w:rPr>
        <w:t xml:space="preserve">t sélectionné la technologie </w:t>
      </w:r>
      <w:r w:rsidR="00F2093E">
        <w:rPr>
          <w:lang w:val="fr-CA" w:eastAsia="zh-CN"/>
        </w:rPr>
        <w:t xml:space="preserve">aux hydrocarbures </w:t>
      </w:r>
      <w:r w:rsidR="00153DCC" w:rsidRPr="00735EA2">
        <w:rPr>
          <w:lang w:val="fr-CA" w:eastAsia="zh-CN"/>
        </w:rPr>
        <w:t xml:space="preserve"> </w:t>
      </w:r>
      <w:r w:rsidR="002E2E81" w:rsidRPr="00735EA2">
        <w:rPr>
          <w:lang w:val="fr-CA" w:eastAsia="zh-CN"/>
        </w:rPr>
        <w:t xml:space="preserve">sont à se procurer </w:t>
      </w:r>
      <w:r w:rsidR="00C2024E" w:rsidRPr="00735EA2">
        <w:rPr>
          <w:lang w:val="fr-CA" w:eastAsia="zh-CN"/>
        </w:rPr>
        <w:t>des</w:t>
      </w:r>
      <w:r w:rsidR="002E2E81" w:rsidRPr="00735EA2">
        <w:rPr>
          <w:lang w:val="fr-CA" w:eastAsia="zh-CN"/>
        </w:rPr>
        <w:t xml:space="preserve"> équipements</w:t>
      </w:r>
      <w:r w:rsidR="00153DCC" w:rsidRPr="00735EA2">
        <w:rPr>
          <w:lang w:val="fr-CA" w:eastAsia="zh-CN"/>
        </w:rPr>
        <w:t xml:space="preserve">. </w:t>
      </w:r>
      <w:r w:rsidR="002E2E81" w:rsidRPr="00735EA2">
        <w:rPr>
          <w:lang w:val="fr-CA" w:eastAsia="zh-CN"/>
        </w:rPr>
        <w:t xml:space="preserve">Des sept entreprises qui restent, qui ont </w:t>
      </w:r>
      <w:r w:rsidR="00E74E1F" w:rsidRPr="00735EA2">
        <w:rPr>
          <w:lang w:val="fr-CA" w:eastAsia="zh-CN"/>
        </w:rPr>
        <w:t>sélectionné</w:t>
      </w:r>
      <w:r w:rsidR="002E2E81" w:rsidRPr="00735EA2">
        <w:rPr>
          <w:lang w:val="fr-CA" w:eastAsia="zh-CN"/>
        </w:rPr>
        <w:t xml:space="preserve"> la technologie de</w:t>
      </w:r>
      <w:r w:rsidR="00C71BBE">
        <w:rPr>
          <w:lang w:val="fr-CA" w:eastAsia="zh-CN"/>
        </w:rPr>
        <w:t> </w:t>
      </w:r>
      <w:r w:rsidR="00E74E1F" w:rsidRPr="00735EA2">
        <w:rPr>
          <w:lang w:val="fr-CA" w:eastAsia="zh-CN"/>
        </w:rPr>
        <w:t xml:space="preserve">gonflage à l’eau ou </w:t>
      </w:r>
      <w:r w:rsidR="002E2E81" w:rsidRPr="00735EA2">
        <w:rPr>
          <w:lang w:val="fr-CA" w:eastAsia="zh-CN"/>
        </w:rPr>
        <w:t xml:space="preserve">avec </w:t>
      </w:r>
      <w:r w:rsidR="00153DCC" w:rsidRPr="00735EA2">
        <w:rPr>
          <w:lang w:val="fr-CA" w:eastAsia="zh-CN"/>
        </w:rPr>
        <w:t>HFO</w:t>
      </w:r>
      <w:r w:rsidR="001F0672" w:rsidRPr="00735EA2">
        <w:rPr>
          <w:lang w:val="fr-CA" w:eastAsia="zh-CN"/>
        </w:rPr>
        <w:t xml:space="preserve"> et </w:t>
      </w:r>
      <w:r w:rsidR="002E2E81" w:rsidRPr="00735EA2">
        <w:rPr>
          <w:lang w:val="fr-CA" w:eastAsia="zh-CN"/>
        </w:rPr>
        <w:t>qui n’auront pas besoin de nouveaux</w:t>
      </w:r>
      <w:r w:rsidR="00153DCC" w:rsidRPr="00735EA2">
        <w:rPr>
          <w:lang w:val="fr-CA" w:eastAsia="zh-CN"/>
        </w:rPr>
        <w:t xml:space="preserve"> </w:t>
      </w:r>
      <w:r w:rsidR="003174EA" w:rsidRPr="00735EA2">
        <w:rPr>
          <w:lang w:val="fr-CA" w:eastAsia="zh-CN"/>
        </w:rPr>
        <w:t>équipements</w:t>
      </w:r>
      <w:r w:rsidR="00153DCC" w:rsidRPr="00735EA2">
        <w:rPr>
          <w:lang w:val="fr-CA" w:eastAsia="zh-CN"/>
        </w:rPr>
        <w:t>,</w:t>
      </w:r>
      <w:r w:rsidR="003174EA" w:rsidRPr="00735EA2">
        <w:rPr>
          <w:lang w:val="fr-CA" w:eastAsia="zh-CN"/>
        </w:rPr>
        <w:t xml:space="preserve"> trois</w:t>
      </w:r>
      <w:r w:rsidR="00756358">
        <w:rPr>
          <w:lang w:val="fr-CA" w:eastAsia="zh-CN"/>
        </w:rPr>
        <w:t xml:space="preserve"> </w:t>
      </w:r>
      <w:r w:rsidR="003D6199" w:rsidRPr="00735EA2">
        <w:rPr>
          <w:lang w:val="fr-CA" w:eastAsia="zh-CN"/>
        </w:rPr>
        <w:t>sont</w:t>
      </w:r>
      <w:r w:rsidR="00C71BBE">
        <w:rPr>
          <w:lang w:val="fr-CA" w:eastAsia="zh-CN"/>
        </w:rPr>
        <w:t> </w:t>
      </w:r>
      <w:r w:rsidR="002E2E81" w:rsidRPr="00735EA2">
        <w:rPr>
          <w:lang w:val="fr-CA" w:eastAsia="zh-CN"/>
        </w:rPr>
        <w:t>à</w:t>
      </w:r>
      <w:r w:rsidR="00C71BBE">
        <w:rPr>
          <w:lang w:val="fr-CA" w:eastAsia="zh-CN"/>
        </w:rPr>
        <w:t> </w:t>
      </w:r>
      <w:r w:rsidR="002E2E81" w:rsidRPr="00735EA2">
        <w:rPr>
          <w:lang w:val="fr-CA" w:eastAsia="zh-CN"/>
        </w:rPr>
        <w:t>se</w:t>
      </w:r>
      <w:r w:rsidR="00C71BBE">
        <w:rPr>
          <w:lang w:val="fr-CA" w:eastAsia="zh-CN"/>
        </w:rPr>
        <w:t> </w:t>
      </w:r>
      <w:r w:rsidR="002E2E81" w:rsidRPr="00735EA2">
        <w:rPr>
          <w:lang w:val="fr-CA" w:eastAsia="zh-CN"/>
        </w:rPr>
        <w:t xml:space="preserve">procurer le matériel d’essai </w:t>
      </w:r>
      <w:r w:rsidR="001F0672" w:rsidRPr="00735EA2">
        <w:rPr>
          <w:lang w:val="fr-CA" w:eastAsia="zh-CN"/>
        </w:rPr>
        <w:t>et</w:t>
      </w:r>
      <w:r w:rsidR="00CF0254" w:rsidRPr="00735EA2">
        <w:rPr>
          <w:lang w:val="fr-CA" w:eastAsia="zh-CN"/>
        </w:rPr>
        <w:t xml:space="preserve"> quatre</w:t>
      </w:r>
      <w:r w:rsidR="003D6199" w:rsidRPr="00735EA2">
        <w:rPr>
          <w:lang w:val="fr-CA" w:eastAsia="zh-CN"/>
        </w:rPr>
        <w:t xml:space="preserve"> ont </w:t>
      </w:r>
      <w:r w:rsidR="006263C9" w:rsidRPr="00735EA2">
        <w:rPr>
          <w:lang w:val="fr-CA" w:eastAsia="zh-CN"/>
        </w:rPr>
        <w:t>terminé</w:t>
      </w:r>
      <w:r w:rsidR="00153DCC" w:rsidRPr="00735EA2">
        <w:rPr>
          <w:lang w:val="fr-CA" w:eastAsia="zh-CN"/>
        </w:rPr>
        <w:t xml:space="preserve"> </w:t>
      </w:r>
      <w:r w:rsidR="002E2E81" w:rsidRPr="00735EA2">
        <w:rPr>
          <w:lang w:val="fr-CA" w:eastAsia="zh-CN"/>
        </w:rPr>
        <w:t>les essais de production avec la technologie de</w:t>
      </w:r>
      <w:r w:rsidR="00C71BBE">
        <w:rPr>
          <w:lang w:val="fr-CA" w:eastAsia="zh-CN"/>
        </w:rPr>
        <w:t> </w:t>
      </w:r>
      <w:r w:rsidR="002E2E81" w:rsidRPr="00735EA2">
        <w:rPr>
          <w:lang w:val="fr-CA" w:eastAsia="zh-CN"/>
        </w:rPr>
        <w:t xml:space="preserve">remplacement </w:t>
      </w:r>
      <w:r w:rsidR="00E74E1F" w:rsidRPr="00735EA2">
        <w:rPr>
          <w:lang w:val="fr-CA" w:eastAsia="zh-CN"/>
        </w:rPr>
        <w:t>sélectionnée</w:t>
      </w:r>
      <w:r w:rsidR="00153DCC" w:rsidRPr="00735EA2">
        <w:rPr>
          <w:lang w:val="fr-CA" w:eastAsia="zh-CN"/>
        </w:rPr>
        <w:t xml:space="preserve"> </w:t>
      </w:r>
      <w:r w:rsidR="001F0672" w:rsidRPr="00735EA2">
        <w:rPr>
          <w:lang w:val="fr-CA" w:eastAsia="zh-CN"/>
        </w:rPr>
        <w:t xml:space="preserve">et </w:t>
      </w:r>
      <w:r w:rsidR="002E2E81" w:rsidRPr="00735EA2">
        <w:rPr>
          <w:lang w:val="fr-CA" w:eastAsia="zh-CN"/>
        </w:rPr>
        <w:t>ont passé les vérifications sur place effectuées par l’agence de soutien de</w:t>
      </w:r>
      <w:r w:rsidR="00C71BBE">
        <w:rPr>
          <w:lang w:val="fr-CA" w:eastAsia="zh-CN"/>
        </w:rPr>
        <w:t> </w:t>
      </w:r>
      <w:r w:rsidR="002E2E81" w:rsidRPr="00735EA2">
        <w:rPr>
          <w:lang w:val="fr-CA" w:eastAsia="zh-CN"/>
        </w:rPr>
        <w:t xml:space="preserve">la mise en </w:t>
      </w:r>
      <w:r w:rsidR="00735EA2" w:rsidRPr="00735EA2">
        <w:rPr>
          <w:lang w:val="fr-CA" w:eastAsia="zh-CN"/>
        </w:rPr>
        <w:t>oeuvre</w:t>
      </w:r>
      <w:r w:rsidR="002E2E81" w:rsidRPr="00735EA2">
        <w:rPr>
          <w:lang w:val="fr-CA" w:eastAsia="zh-CN"/>
        </w:rPr>
        <w:t xml:space="preserve"> (ISA)</w:t>
      </w:r>
      <w:r w:rsidR="00153DCC" w:rsidRPr="00735EA2">
        <w:rPr>
          <w:lang w:val="fr-CA" w:eastAsia="zh-CN"/>
        </w:rPr>
        <w:t xml:space="preserve">. </w:t>
      </w:r>
      <w:r w:rsidR="002E2E81" w:rsidRPr="00735EA2">
        <w:rPr>
          <w:lang w:val="fr-CA" w:eastAsia="zh-CN"/>
        </w:rPr>
        <w:t>Les r</w:t>
      </w:r>
      <w:r w:rsidR="00E74E1F" w:rsidRPr="00735EA2">
        <w:rPr>
          <w:lang w:val="fr-CA"/>
        </w:rPr>
        <w:t>econversion</w:t>
      </w:r>
      <w:r w:rsidR="00153DCC" w:rsidRPr="00735EA2">
        <w:rPr>
          <w:lang w:val="fr-CA"/>
        </w:rPr>
        <w:t xml:space="preserve">s </w:t>
      </w:r>
      <w:r w:rsidR="002E2E81" w:rsidRPr="00735EA2">
        <w:rPr>
          <w:lang w:val="fr-CA"/>
        </w:rPr>
        <w:t xml:space="preserve">au </w:t>
      </w:r>
      <w:r w:rsidR="00E74E1F" w:rsidRPr="00735EA2">
        <w:rPr>
          <w:lang w:val="fr-CA"/>
        </w:rPr>
        <w:t xml:space="preserve">gonflage à l’eau ou </w:t>
      </w:r>
      <w:r w:rsidR="002E2E81" w:rsidRPr="00735EA2">
        <w:rPr>
          <w:lang w:val="fr-CA"/>
        </w:rPr>
        <w:t xml:space="preserve">à la technologie </w:t>
      </w:r>
      <w:r w:rsidR="00153DCC" w:rsidRPr="00735EA2">
        <w:rPr>
          <w:lang w:val="fr-CA"/>
        </w:rPr>
        <w:t>HFO</w:t>
      </w:r>
      <w:r w:rsidR="002E2E81" w:rsidRPr="00735EA2">
        <w:rPr>
          <w:lang w:val="fr-CA"/>
        </w:rPr>
        <w:t xml:space="preserve"> seront terminées </w:t>
      </w:r>
      <w:r w:rsidR="00C3657B" w:rsidRPr="00735EA2">
        <w:rPr>
          <w:lang w:val="fr-CA"/>
        </w:rPr>
        <w:t>en 20</w:t>
      </w:r>
      <w:r w:rsidR="00153DCC" w:rsidRPr="00735EA2">
        <w:rPr>
          <w:lang w:val="fr-CA"/>
        </w:rPr>
        <w:t>2</w:t>
      </w:r>
      <w:r w:rsidR="00354731" w:rsidRPr="00735EA2">
        <w:rPr>
          <w:lang w:val="fr-CA"/>
        </w:rPr>
        <w:t>0</w:t>
      </w:r>
      <w:r w:rsidR="002E2E81" w:rsidRPr="00735EA2">
        <w:rPr>
          <w:lang w:val="fr-CA"/>
        </w:rPr>
        <w:t>,</w:t>
      </w:r>
      <w:r w:rsidR="00354731" w:rsidRPr="00735EA2">
        <w:rPr>
          <w:lang w:val="fr-CA"/>
        </w:rPr>
        <w:t> </w:t>
      </w:r>
      <w:r w:rsidR="001F0672" w:rsidRPr="00735EA2">
        <w:rPr>
          <w:lang w:val="fr-CA"/>
        </w:rPr>
        <w:t xml:space="preserve">et </w:t>
      </w:r>
      <w:r w:rsidR="002E2E81" w:rsidRPr="00735EA2">
        <w:rPr>
          <w:lang w:val="fr-CA"/>
        </w:rPr>
        <w:t xml:space="preserve">les </w:t>
      </w:r>
      <w:r w:rsidR="00E74E1F" w:rsidRPr="00735EA2">
        <w:rPr>
          <w:lang w:val="fr-CA"/>
        </w:rPr>
        <w:t>reconversion</w:t>
      </w:r>
      <w:r w:rsidR="00153DCC" w:rsidRPr="00735EA2">
        <w:rPr>
          <w:lang w:val="fr-CA"/>
        </w:rPr>
        <w:t xml:space="preserve">s </w:t>
      </w:r>
      <w:r w:rsidR="002E2E81" w:rsidRPr="00735EA2">
        <w:rPr>
          <w:lang w:val="fr-CA"/>
        </w:rPr>
        <w:t xml:space="preserve">au </w:t>
      </w:r>
      <w:r w:rsidR="00153DCC" w:rsidRPr="00735EA2">
        <w:rPr>
          <w:lang w:val="fr-CA"/>
        </w:rPr>
        <w:t xml:space="preserve">HC – </w:t>
      </w:r>
      <w:r w:rsidR="002E2E81" w:rsidRPr="00735EA2">
        <w:rPr>
          <w:lang w:val="fr-CA"/>
        </w:rPr>
        <w:t xml:space="preserve">au plus tard à la fin de </w:t>
      </w:r>
      <w:r w:rsidR="00153DCC" w:rsidRPr="00735EA2">
        <w:rPr>
          <w:lang w:val="fr-CA"/>
        </w:rPr>
        <w:t>202</w:t>
      </w:r>
      <w:r w:rsidR="00354731" w:rsidRPr="00735EA2">
        <w:rPr>
          <w:lang w:val="fr-CA"/>
        </w:rPr>
        <w:t>1</w:t>
      </w:r>
      <w:r w:rsidR="002E2E81" w:rsidRPr="00735EA2">
        <w:rPr>
          <w:lang w:val="fr-CA"/>
        </w:rPr>
        <w:t>.</w:t>
      </w:r>
      <w:r w:rsidR="00153DCC" w:rsidRPr="00735EA2">
        <w:rPr>
          <w:lang w:val="fr-CA"/>
        </w:rPr>
        <w:t xml:space="preserve"> </w:t>
      </w:r>
      <w:r w:rsidR="002E2E81" w:rsidRPr="00735EA2">
        <w:rPr>
          <w:lang w:val="fr-CA"/>
        </w:rPr>
        <w:t>L’état d’avancement des</w:t>
      </w:r>
      <w:r w:rsidR="00C71BBE">
        <w:rPr>
          <w:lang w:val="fr-CA"/>
        </w:rPr>
        <w:t> </w:t>
      </w:r>
      <w:r w:rsidR="00E74E1F" w:rsidRPr="00735EA2">
        <w:rPr>
          <w:lang w:val="fr-CA"/>
        </w:rPr>
        <w:t>reconversion</w:t>
      </w:r>
      <w:r w:rsidR="00153DCC" w:rsidRPr="00735EA2">
        <w:rPr>
          <w:lang w:val="fr-CA"/>
        </w:rPr>
        <w:t xml:space="preserve">s </w:t>
      </w:r>
      <w:r w:rsidR="002E2E81" w:rsidRPr="00735EA2">
        <w:rPr>
          <w:lang w:val="fr-CA"/>
        </w:rPr>
        <w:t>de</w:t>
      </w:r>
      <w:r w:rsidR="00C71BBE">
        <w:rPr>
          <w:lang w:val="fr-CA"/>
        </w:rPr>
        <w:t>s</w:t>
      </w:r>
      <w:r w:rsidR="00153DCC" w:rsidRPr="00735EA2">
        <w:rPr>
          <w:lang w:val="fr-CA"/>
        </w:rPr>
        <w:t xml:space="preserve"> 11 </w:t>
      </w:r>
      <w:r w:rsidR="00E578D4" w:rsidRPr="00735EA2">
        <w:rPr>
          <w:lang w:val="fr-CA"/>
        </w:rPr>
        <w:t>entreprise</w:t>
      </w:r>
      <w:r w:rsidR="00153DCC" w:rsidRPr="00735EA2">
        <w:rPr>
          <w:lang w:val="fr-CA"/>
        </w:rPr>
        <w:t>s</w:t>
      </w:r>
      <w:r w:rsidR="003D6199" w:rsidRPr="00735EA2">
        <w:rPr>
          <w:lang w:val="fr-CA"/>
        </w:rPr>
        <w:t xml:space="preserve"> est </w:t>
      </w:r>
      <w:r w:rsidR="002E2E81" w:rsidRPr="00735EA2">
        <w:rPr>
          <w:lang w:val="fr-CA"/>
        </w:rPr>
        <w:t>présenté au t</w:t>
      </w:r>
      <w:r w:rsidR="00C25997" w:rsidRPr="00735EA2">
        <w:rPr>
          <w:lang w:val="fr-CA"/>
        </w:rPr>
        <w:t>ableau 1.</w:t>
      </w:r>
    </w:p>
    <w:p w14:paraId="0275E369" w14:textId="77777777" w:rsidR="00153DCC" w:rsidRPr="00735EA2" w:rsidRDefault="00C25997" w:rsidP="00153DCC">
      <w:pPr>
        <w:rPr>
          <w:b/>
          <w:lang w:val="fr-CA"/>
        </w:rPr>
      </w:pPr>
      <w:r w:rsidRPr="00735EA2">
        <w:rPr>
          <w:b/>
          <w:lang w:val="fr-CA"/>
        </w:rPr>
        <w:t>Tableau 1.</w:t>
      </w:r>
      <w:r w:rsidR="00153DCC" w:rsidRPr="00735EA2">
        <w:rPr>
          <w:b/>
          <w:lang w:val="fr-CA"/>
        </w:rPr>
        <w:t xml:space="preserve"> </w:t>
      </w:r>
      <w:r w:rsidR="006263C9" w:rsidRPr="00735EA2">
        <w:rPr>
          <w:b/>
          <w:lang w:val="fr-CA"/>
        </w:rPr>
        <w:t>État</w:t>
      </w:r>
      <w:r w:rsidR="00153DCC" w:rsidRPr="00735EA2">
        <w:rPr>
          <w:b/>
          <w:lang w:val="fr-CA"/>
        </w:rPr>
        <w:t xml:space="preserve"> </w:t>
      </w:r>
      <w:r w:rsidR="00E74E1F" w:rsidRPr="00735EA2">
        <w:rPr>
          <w:b/>
          <w:lang w:val="fr-CA"/>
        </w:rPr>
        <w:t>d</w:t>
      </w:r>
      <w:r w:rsidR="00FF06E9">
        <w:rPr>
          <w:b/>
          <w:lang w:val="fr-CA"/>
        </w:rPr>
        <w:t>’avancement</w:t>
      </w:r>
      <w:r w:rsidR="00153DCC" w:rsidRPr="00735EA2">
        <w:rPr>
          <w:b/>
          <w:lang w:val="fr-CA"/>
        </w:rPr>
        <w:t xml:space="preserve"> </w:t>
      </w:r>
      <w:r w:rsidR="00E74E1F" w:rsidRPr="00735EA2">
        <w:rPr>
          <w:b/>
          <w:lang w:val="fr-CA"/>
        </w:rPr>
        <w:t>des entreprises de</w:t>
      </w:r>
      <w:r w:rsidR="001077F2" w:rsidRPr="00735EA2">
        <w:rPr>
          <w:b/>
          <w:lang w:val="fr-CA"/>
        </w:rPr>
        <w:t xml:space="preserve"> </w:t>
      </w:r>
      <w:r w:rsidR="00E11B10" w:rsidRPr="00735EA2">
        <w:rPr>
          <w:b/>
          <w:lang w:val="fr-CA"/>
        </w:rPr>
        <w:t>mousse PU</w:t>
      </w:r>
      <w:r w:rsidR="00153DCC" w:rsidRPr="00735EA2">
        <w:rPr>
          <w:b/>
          <w:lang w:val="fr-CA"/>
        </w:rPr>
        <w:t xml:space="preserve"> </w:t>
      </w:r>
      <w:r w:rsidR="00E74E1F" w:rsidRPr="00735EA2">
        <w:rPr>
          <w:b/>
          <w:lang w:val="fr-CA"/>
        </w:rPr>
        <w:t xml:space="preserve">retenues à la première </w:t>
      </w:r>
      <w:r w:rsidR="00153DCC" w:rsidRPr="00735EA2">
        <w:rPr>
          <w:b/>
          <w:lang w:val="fr-CA"/>
        </w:rPr>
        <w:t>tranche</w:t>
      </w:r>
    </w:p>
    <w:tbl>
      <w:tblPr>
        <w:tblStyle w:val="TableGrid"/>
        <w:tblW w:w="4925" w:type="pct"/>
        <w:tblLayout w:type="fixed"/>
        <w:tblLook w:val="04A0" w:firstRow="1" w:lastRow="0" w:firstColumn="1" w:lastColumn="0" w:noHBand="0" w:noVBand="1"/>
      </w:tblPr>
      <w:tblGrid>
        <w:gridCol w:w="1526"/>
        <w:gridCol w:w="2835"/>
        <w:gridCol w:w="1417"/>
        <w:gridCol w:w="1330"/>
        <w:gridCol w:w="1162"/>
        <w:gridCol w:w="1162"/>
      </w:tblGrid>
      <w:tr w:rsidR="00153DCC" w:rsidRPr="00735EA2" w14:paraId="6DD73C1C" w14:textId="77777777" w:rsidTr="00261AE3">
        <w:trPr>
          <w:cantSplit/>
          <w:trHeight w:val="150"/>
        </w:trPr>
        <w:tc>
          <w:tcPr>
            <w:tcW w:w="809" w:type="pct"/>
            <w:vMerge w:val="restart"/>
          </w:tcPr>
          <w:p w14:paraId="7FA1F41B" w14:textId="77777777" w:rsidR="00153DCC" w:rsidRPr="00735EA2" w:rsidRDefault="00E74E1F" w:rsidP="00C71BBE">
            <w:pPr>
              <w:jc w:val="center"/>
              <w:rPr>
                <w:b/>
                <w:sz w:val="20"/>
                <w:szCs w:val="20"/>
                <w:lang w:val="fr-CA"/>
              </w:rPr>
            </w:pPr>
            <w:r w:rsidRPr="00735EA2">
              <w:rPr>
                <w:b/>
                <w:sz w:val="20"/>
                <w:szCs w:val="20"/>
                <w:lang w:val="fr-CA"/>
              </w:rPr>
              <w:t>Technologie</w:t>
            </w:r>
            <w:r w:rsidR="00153DCC" w:rsidRPr="00735EA2">
              <w:rPr>
                <w:b/>
                <w:sz w:val="20"/>
                <w:szCs w:val="20"/>
                <w:lang w:val="fr-CA"/>
              </w:rPr>
              <w:t xml:space="preserve"> </w:t>
            </w:r>
            <w:r w:rsidRPr="00735EA2">
              <w:rPr>
                <w:b/>
                <w:sz w:val="20"/>
                <w:szCs w:val="20"/>
                <w:lang w:val="fr-CA"/>
              </w:rPr>
              <w:t>sélectionnée</w:t>
            </w:r>
          </w:p>
        </w:tc>
        <w:tc>
          <w:tcPr>
            <w:tcW w:w="1503" w:type="pct"/>
            <w:vMerge w:val="restart"/>
            <w:vAlign w:val="center"/>
          </w:tcPr>
          <w:p w14:paraId="031E9C29" w14:textId="77777777" w:rsidR="00153DCC" w:rsidRPr="00735EA2" w:rsidRDefault="00E74E1F" w:rsidP="00E74E1F">
            <w:pPr>
              <w:jc w:val="center"/>
              <w:rPr>
                <w:b/>
                <w:sz w:val="20"/>
                <w:szCs w:val="20"/>
                <w:lang w:val="fr-CA"/>
              </w:rPr>
            </w:pPr>
            <w:r w:rsidRPr="00735EA2">
              <w:rPr>
                <w:b/>
                <w:sz w:val="20"/>
                <w:szCs w:val="20"/>
                <w:lang w:val="fr-CA"/>
              </w:rPr>
              <w:t>État de la mise</w:t>
            </w:r>
            <w:r w:rsidR="00F90D0B" w:rsidRPr="00735EA2">
              <w:rPr>
                <w:b/>
                <w:sz w:val="20"/>
                <w:szCs w:val="20"/>
                <w:lang w:val="fr-CA"/>
              </w:rPr>
              <w:t xml:space="preserve"> en </w:t>
            </w:r>
            <w:r w:rsidR="00735EA2" w:rsidRPr="00735EA2">
              <w:rPr>
                <w:b/>
                <w:sz w:val="20"/>
                <w:szCs w:val="20"/>
                <w:lang w:val="fr-CA"/>
              </w:rPr>
              <w:t>oeuvre</w:t>
            </w:r>
            <w:r w:rsidRPr="00735EA2">
              <w:rPr>
                <w:b/>
                <w:sz w:val="20"/>
                <w:szCs w:val="20"/>
                <w:lang w:val="fr-CA"/>
              </w:rPr>
              <w:t xml:space="preserve"> des reconversions en cours</w:t>
            </w:r>
          </w:p>
        </w:tc>
        <w:tc>
          <w:tcPr>
            <w:tcW w:w="751" w:type="pct"/>
            <w:vMerge w:val="restart"/>
            <w:vAlign w:val="center"/>
          </w:tcPr>
          <w:p w14:paraId="48598E1C" w14:textId="77777777" w:rsidR="00153DCC" w:rsidRPr="00735EA2" w:rsidRDefault="00E74E1F" w:rsidP="00E8348F">
            <w:pPr>
              <w:jc w:val="center"/>
              <w:rPr>
                <w:b/>
                <w:sz w:val="20"/>
                <w:szCs w:val="20"/>
                <w:lang w:val="fr-CA"/>
              </w:rPr>
            </w:pPr>
            <w:r w:rsidRPr="00735EA2">
              <w:rPr>
                <w:b/>
                <w:sz w:val="20"/>
                <w:szCs w:val="20"/>
                <w:lang w:val="fr-CA"/>
              </w:rPr>
              <w:t>Nombre d’entreprises</w:t>
            </w:r>
          </w:p>
        </w:tc>
        <w:tc>
          <w:tcPr>
            <w:tcW w:w="1321" w:type="pct"/>
            <w:gridSpan w:val="2"/>
            <w:vAlign w:val="center"/>
          </w:tcPr>
          <w:p w14:paraId="2EADB160" w14:textId="77777777" w:rsidR="00153DCC" w:rsidRPr="00735EA2" w:rsidRDefault="006263C9" w:rsidP="00E8348F">
            <w:pPr>
              <w:jc w:val="center"/>
              <w:rPr>
                <w:b/>
                <w:sz w:val="20"/>
                <w:szCs w:val="20"/>
                <w:lang w:val="fr-CA"/>
              </w:rPr>
            </w:pPr>
            <w:r w:rsidRPr="00735EA2">
              <w:rPr>
                <w:b/>
                <w:sz w:val="20"/>
                <w:szCs w:val="20"/>
                <w:lang w:val="fr-CA"/>
              </w:rPr>
              <w:t>Consommation de HCFC</w:t>
            </w:r>
            <w:r w:rsidR="00153DCC" w:rsidRPr="00735EA2">
              <w:rPr>
                <w:b/>
                <w:sz w:val="20"/>
                <w:szCs w:val="20"/>
                <w:lang w:val="fr-CA"/>
              </w:rPr>
              <w:t xml:space="preserve"> </w:t>
            </w:r>
            <w:r w:rsidR="00C3657B" w:rsidRPr="00735EA2">
              <w:rPr>
                <w:b/>
                <w:sz w:val="20"/>
                <w:szCs w:val="20"/>
                <w:lang w:val="fr-CA"/>
              </w:rPr>
              <w:t>en 20</w:t>
            </w:r>
            <w:r w:rsidR="00153DCC" w:rsidRPr="00735EA2">
              <w:rPr>
                <w:b/>
                <w:sz w:val="20"/>
                <w:szCs w:val="20"/>
                <w:lang w:val="fr-CA"/>
              </w:rPr>
              <w:t>16*</w:t>
            </w:r>
          </w:p>
        </w:tc>
        <w:tc>
          <w:tcPr>
            <w:tcW w:w="616" w:type="pct"/>
            <w:vMerge w:val="restart"/>
          </w:tcPr>
          <w:p w14:paraId="587A7B40" w14:textId="77777777" w:rsidR="00153DCC" w:rsidRPr="00735EA2" w:rsidRDefault="00E74E1F" w:rsidP="00E8348F">
            <w:pPr>
              <w:jc w:val="center"/>
              <w:rPr>
                <w:b/>
                <w:sz w:val="20"/>
                <w:szCs w:val="20"/>
                <w:lang w:val="fr-CA"/>
              </w:rPr>
            </w:pPr>
            <w:r w:rsidRPr="00735EA2">
              <w:rPr>
                <w:b/>
                <w:sz w:val="20"/>
                <w:szCs w:val="20"/>
                <w:lang w:val="fr-CA"/>
              </w:rPr>
              <w:t>Valeur du contrat</w:t>
            </w:r>
            <w:r w:rsidR="00153DCC" w:rsidRPr="00735EA2">
              <w:rPr>
                <w:b/>
                <w:sz w:val="20"/>
                <w:szCs w:val="20"/>
                <w:lang w:val="fr-CA"/>
              </w:rPr>
              <w:t xml:space="preserve"> (</w:t>
            </w:r>
            <w:r w:rsidR="00F11939" w:rsidRPr="00735EA2">
              <w:rPr>
                <w:b/>
                <w:sz w:val="20"/>
                <w:szCs w:val="20"/>
                <w:lang w:val="fr-CA"/>
              </w:rPr>
              <w:t>$US</w:t>
            </w:r>
            <w:r w:rsidR="00153DCC" w:rsidRPr="00735EA2">
              <w:rPr>
                <w:b/>
                <w:sz w:val="20"/>
                <w:szCs w:val="20"/>
                <w:lang w:val="fr-CA"/>
              </w:rPr>
              <w:t>)</w:t>
            </w:r>
          </w:p>
        </w:tc>
      </w:tr>
      <w:tr w:rsidR="00153DCC" w:rsidRPr="00735EA2" w14:paraId="298460E7" w14:textId="77777777" w:rsidTr="00261AE3">
        <w:trPr>
          <w:cantSplit/>
          <w:trHeight w:val="246"/>
        </w:trPr>
        <w:tc>
          <w:tcPr>
            <w:tcW w:w="809" w:type="pct"/>
            <w:vMerge/>
          </w:tcPr>
          <w:p w14:paraId="7529F3A8" w14:textId="77777777" w:rsidR="00153DCC" w:rsidRPr="00735EA2" w:rsidRDefault="00153DCC" w:rsidP="00E8348F">
            <w:pPr>
              <w:jc w:val="center"/>
              <w:rPr>
                <w:b/>
                <w:sz w:val="20"/>
                <w:szCs w:val="20"/>
                <w:lang w:val="fr-CA"/>
              </w:rPr>
            </w:pPr>
          </w:p>
        </w:tc>
        <w:tc>
          <w:tcPr>
            <w:tcW w:w="1503" w:type="pct"/>
            <w:vMerge/>
            <w:vAlign w:val="center"/>
          </w:tcPr>
          <w:p w14:paraId="65756D0A" w14:textId="77777777" w:rsidR="00153DCC" w:rsidRPr="00735EA2" w:rsidRDefault="00153DCC" w:rsidP="00E8348F">
            <w:pPr>
              <w:jc w:val="center"/>
              <w:rPr>
                <w:b/>
                <w:sz w:val="20"/>
                <w:szCs w:val="20"/>
                <w:lang w:val="fr-CA"/>
              </w:rPr>
            </w:pPr>
          </w:p>
        </w:tc>
        <w:tc>
          <w:tcPr>
            <w:tcW w:w="751" w:type="pct"/>
            <w:vMerge/>
            <w:vAlign w:val="center"/>
          </w:tcPr>
          <w:p w14:paraId="64E4FFF5" w14:textId="77777777" w:rsidR="00153DCC" w:rsidRPr="00735EA2" w:rsidRDefault="00153DCC" w:rsidP="00E8348F">
            <w:pPr>
              <w:jc w:val="center"/>
              <w:rPr>
                <w:b/>
                <w:sz w:val="20"/>
                <w:szCs w:val="20"/>
                <w:lang w:val="fr-CA"/>
              </w:rPr>
            </w:pPr>
          </w:p>
        </w:tc>
        <w:tc>
          <w:tcPr>
            <w:tcW w:w="705" w:type="pct"/>
            <w:tcMar>
              <w:left w:w="0" w:type="dxa"/>
              <w:right w:w="0" w:type="dxa"/>
            </w:tcMar>
            <w:vAlign w:val="center"/>
          </w:tcPr>
          <w:p w14:paraId="403C465A" w14:textId="77777777" w:rsidR="00153DCC" w:rsidRPr="00735EA2" w:rsidRDefault="00E74E1F" w:rsidP="00E8348F">
            <w:pPr>
              <w:jc w:val="center"/>
              <w:rPr>
                <w:b/>
                <w:sz w:val="20"/>
                <w:szCs w:val="20"/>
                <w:lang w:val="fr-CA"/>
              </w:rPr>
            </w:pPr>
            <w:r w:rsidRPr="00735EA2">
              <w:rPr>
                <w:b/>
                <w:sz w:val="20"/>
                <w:szCs w:val="20"/>
                <w:lang w:val="fr-CA"/>
              </w:rPr>
              <w:t>tm</w:t>
            </w:r>
          </w:p>
        </w:tc>
        <w:tc>
          <w:tcPr>
            <w:tcW w:w="616" w:type="pct"/>
            <w:tcBorders>
              <w:bottom w:val="single" w:sz="4" w:space="0" w:color="auto"/>
            </w:tcBorders>
            <w:tcMar>
              <w:left w:w="0" w:type="dxa"/>
              <w:right w:w="0" w:type="dxa"/>
            </w:tcMar>
            <w:vAlign w:val="center"/>
          </w:tcPr>
          <w:p w14:paraId="6363B732" w14:textId="77777777" w:rsidR="00153DCC" w:rsidRPr="00735EA2" w:rsidRDefault="00261AE3" w:rsidP="00261AE3">
            <w:pPr>
              <w:jc w:val="center"/>
              <w:rPr>
                <w:b/>
                <w:sz w:val="20"/>
                <w:szCs w:val="20"/>
                <w:lang w:val="fr-CA"/>
              </w:rPr>
            </w:pPr>
            <w:r w:rsidRPr="00735EA2">
              <w:rPr>
                <w:b/>
                <w:sz w:val="20"/>
                <w:szCs w:val="20"/>
                <w:lang w:val="fr-CA"/>
              </w:rPr>
              <w:t>t</w:t>
            </w:r>
            <w:r w:rsidR="00E74E1F" w:rsidRPr="00735EA2">
              <w:rPr>
                <w:b/>
                <w:sz w:val="20"/>
                <w:szCs w:val="20"/>
                <w:lang w:val="fr-CA"/>
              </w:rPr>
              <w:t>onnes PAO</w:t>
            </w:r>
          </w:p>
        </w:tc>
        <w:tc>
          <w:tcPr>
            <w:tcW w:w="616" w:type="pct"/>
            <w:vMerge/>
            <w:tcBorders>
              <w:bottom w:val="single" w:sz="4" w:space="0" w:color="auto"/>
            </w:tcBorders>
          </w:tcPr>
          <w:p w14:paraId="0377E477" w14:textId="77777777" w:rsidR="00153DCC" w:rsidRPr="00735EA2" w:rsidRDefault="00153DCC" w:rsidP="00E8348F">
            <w:pPr>
              <w:jc w:val="center"/>
              <w:rPr>
                <w:b/>
                <w:sz w:val="20"/>
                <w:szCs w:val="20"/>
                <w:lang w:val="fr-CA"/>
              </w:rPr>
            </w:pPr>
          </w:p>
        </w:tc>
      </w:tr>
      <w:tr w:rsidR="00153DCC" w:rsidRPr="00735EA2" w14:paraId="5D5576F2" w14:textId="77777777" w:rsidTr="00261AE3">
        <w:trPr>
          <w:trHeight w:val="205"/>
        </w:trPr>
        <w:tc>
          <w:tcPr>
            <w:tcW w:w="809" w:type="pct"/>
            <w:vMerge w:val="restart"/>
          </w:tcPr>
          <w:p w14:paraId="5686562F" w14:textId="77777777" w:rsidR="00153DCC" w:rsidRPr="00735EA2" w:rsidRDefault="00E74E1F" w:rsidP="00E8348F">
            <w:pPr>
              <w:jc w:val="left"/>
              <w:rPr>
                <w:sz w:val="20"/>
                <w:szCs w:val="20"/>
                <w:lang w:val="fr-CA"/>
              </w:rPr>
            </w:pPr>
            <w:r w:rsidRPr="00735EA2">
              <w:rPr>
                <w:sz w:val="20"/>
                <w:szCs w:val="20"/>
                <w:lang w:val="fr-CA"/>
              </w:rPr>
              <w:t xml:space="preserve">Gonflage à l’eau ou </w:t>
            </w:r>
            <w:r w:rsidR="00153DCC" w:rsidRPr="00735EA2">
              <w:rPr>
                <w:sz w:val="20"/>
                <w:szCs w:val="20"/>
                <w:lang w:val="fr-CA"/>
              </w:rPr>
              <w:t>HFO</w:t>
            </w:r>
          </w:p>
        </w:tc>
        <w:tc>
          <w:tcPr>
            <w:tcW w:w="1503" w:type="pct"/>
          </w:tcPr>
          <w:p w14:paraId="7AA521DC" w14:textId="77777777" w:rsidR="00153DCC" w:rsidRPr="00735EA2" w:rsidRDefault="00E74E1F" w:rsidP="00E8348F">
            <w:pPr>
              <w:jc w:val="left"/>
              <w:rPr>
                <w:sz w:val="20"/>
                <w:szCs w:val="20"/>
                <w:lang w:val="fr-CA"/>
              </w:rPr>
            </w:pPr>
            <w:r w:rsidRPr="00735EA2">
              <w:rPr>
                <w:sz w:val="20"/>
                <w:szCs w:val="20"/>
                <w:lang w:val="fr-CA"/>
              </w:rPr>
              <w:t>Production d’essai</w:t>
            </w:r>
            <w:r w:rsidR="00153DCC" w:rsidRPr="00735EA2">
              <w:rPr>
                <w:sz w:val="20"/>
                <w:szCs w:val="20"/>
                <w:lang w:val="fr-CA"/>
              </w:rPr>
              <w:t xml:space="preserve"> </w:t>
            </w:r>
            <w:r w:rsidR="006263C9" w:rsidRPr="00735EA2">
              <w:rPr>
                <w:sz w:val="20"/>
                <w:szCs w:val="20"/>
                <w:lang w:val="fr-CA"/>
              </w:rPr>
              <w:t>terminé</w:t>
            </w:r>
          </w:p>
        </w:tc>
        <w:tc>
          <w:tcPr>
            <w:tcW w:w="751" w:type="pct"/>
          </w:tcPr>
          <w:p w14:paraId="2C10FE7E" w14:textId="77777777" w:rsidR="00153DCC" w:rsidRPr="00735EA2" w:rsidRDefault="00153DCC" w:rsidP="00E8348F">
            <w:pPr>
              <w:jc w:val="right"/>
              <w:rPr>
                <w:sz w:val="20"/>
                <w:szCs w:val="20"/>
                <w:lang w:val="fr-CA"/>
              </w:rPr>
            </w:pPr>
            <w:r w:rsidRPr="00735EA2">
              <w:rPr>
                <w:sz w:val="20"/>
                <w:szCs w:val="20"/>
                <w:lang w:val="fr-CA"/>
              </w:rPr>
              <w:t>4</w:t>
            </w:r>
          </w:p>
        </w:tc>
        <w:tc>
          <w:tcPr>
            <w:tcW w:w="705" w:type="pct"/>
          </w:tcPr>
          <w:p w14:paraId="22FFEE22" w14:textId="77777777" w:rsidR="00153DCC" w:rsidRPr="00735EA2" w:rsidRDefault="00153DCC" w:rsidP="00E8348F">
            <w:pPr>
              <w:jc w:val="right"/>
              <w:rPr>
                <w:sz w:val="20"/>
                <w:szCs w:val="20"/>
                <w:lang w:val="fr-CA"/>
              </w:rPr>
            </w:pPr>
            <w:r w:rsidRPr="00735EA2">
              <w:rPr>
                <w:sz w:val="20"/>
                <w:szCs w:val="20"/>
                <w:lang w:val="fr-CA"/>
              </w:rPr>
              <w:t>58</w:t>
            </w:r>
            <w:r w:rsidR="00354731" w:rsidRPr="00735EA2">
              <w:rPr>
                <w:sz w:val="20"/>
                <w:szCs w:val="20"/>
                <w:lang w:val="fr-CA"/>
              </w:rPr>
              <w:t>6,</w:t>
            </w:r>
            <w:r w:rsidRPr="00735EA2">
              <w:rPr>
                <w:sz w:val="20"/>
                <w:szCs w:val="20"/>
                <w:lang w:val="fr-CA"/>
              </w:rPr>
              <w:t>93</w:t>
            </w:r>
          </w:p>
        </w:tc>
        <w:tc>
          <w:tcPr>
            <w:tcW w:w="616" w:type="pct"/>
            <w:tcBorders>
              <w:top w:val="single" w:sz="4" w:space="0" w:color="auto"/>
              <w:left w:val="nil"/>
              <w:bottom w:val="single" w:sz="4" w:space="0" w:color="auto"/>
              <w:right w:val="single" w:sz="4" w:space="0" w:color="auto"/>
            </w:tcBorders>
            <w:shd w:val="clear" w:color="auto" w:fill="auto"/>
          </w:tcPr>
          <w:p w14:paraId="4F5F5755" w14:textId="77777777" w:rsidR="00153DCC" w:rsidRPr="00735EA2" w:rsidRDefault="00153DCC" w:rsidP="00E8348F">
            <w:pPr>
              <w:jc w:val="right"/>
              <w:rPr>
                <w:color w:val="000000"/>
                <w:sz w:val="20"/>
                <w:szCs w:val="20"/>
                <w:lang w:val="fr-CA"/>
              </w:rPr>
            </w:pPr>
            <w:r w:rsidRPr="00735EA2">
              <w:rPr>
                <w:sz w:val="20"/>
                <w:szCs w:val="20"/>
                <w:lang w:val="fr-CA"/>
              </w:rPr>
              <w:t>6</w:t>
            </w:r>
            <w:r w:rsidR="00354731" w:rsidRPr="00735EA2">
              <w:rPr>
                <w:sz w:val="20"/>
                <w:szCs w:val="20"/>
                <w:lang w:val="fr-CA"/>
              </w:rPr>
              <w:t>4,</w:t>
            </w:r>
            <w:r w:rsidRPr="00735EA2">
              <w:rPr>
                <w:sz w:val="20"/>
                <w:szCs w:val="20"/>
                <w:lang w:val="fr-CA"/>
              </w:rPr>
              <w:t>57</w:t>
            </w:r>
          </w:p>
        </w:tc>
        <w:tc>
          <w:tcPr>
            <w:tcW w:w="616" w:type="pct"/>
            <w:tcBorders>
              <w:top w:val="single" w:sz="4" w:space="0" w:color="auto"/>
              <w:left w:val="nil"/>
              <w:bottom w:val="single" w:sz="4" w:space="0" w:color="auto"/>
              <w:right w:val="single" w:sz="4" w:space="0" w:color="auto"/>
            </w:tcBorders>
          </w:tcPr>
          <w:p w14:paraId="17A62E93" w14:textId="77777777" w:rsidR="00153DCC" w:rsidRPr="00735EA2" w:rsidRDefault="00354731" w:rsidP="00E8348F">
            <w:pPr>
              <w:jc w:val="right"/>
              <w:rPr>
                <w:sz w:val="20"/>
                <w:szCs w:val="20"/>
                <w:lang w:val="fr-CA"/>
              </w:rPr>
            </w:pPr>
            <w:r w:rsidRPr="00735EA2">
              <w:rPr>
                <w:sz w:val="20"/>
                <w:szCs w:val="20"/>
                <w:lang w:val="fr-CA"/>
              </w:rPr>
              <w:t>2 </w:t>
            </w:r>
            <w:r w:rsidR="00153DCC" w:rsidRPr="00735EA2">
              <w:rPr>
                <w:sz w:val="20"/>
                <w:szCs w:val="20"/>
                <w:lang w:val="fr-CA"/>
              </w:rPr>
              <w:t>93</w:t>
            </w:r>
            <w:r w:rsidRPr="00735EA2">
              <w:rPr>
                <w:sz w:val="20"/>
                <w:szCs w:val="20"/>
                <w:lang w:val="fr-CA"/>
              </w:rPr>
              <w:t>4 </w:t>
            </w:r>
            <w:r w:rsidR="00153DCC" w:rsidRPr="00735EA2">
              <w:rPr>
                <w:sz w:val="20"/>
                <w:szCs w:val="20"/>
                <w:lang w:val="fr-CA"/>
              </w:rPr>
              <w:t>660</w:t>
            </w:r>
          </w:p>
        </w:tc>
      </w:tr>
      <w:tr w:rsidR="00153DCC" w:rsidRPr="00735EA2" w14:paraId="19407582" w14:textId="77777777" w:rsidTr="00261AE3">
        <w:trPr>
          <w:trHeight w:val="205"/>
        </w:trPr>
        <w:tc>
          <w:tcPr>
            <w:tcW w:w="809" w:type="pct"/>
            <w:vMerge/>
          </w:tcPr>
          <w:p w14:paraId="32C10EF0" w14:textId="77777777" w:rsidR="00153DCC" w:rsidRPr="00735EA2" w:rsidRDefault="00153DCC" w:rsidP="00E8348F">
            <w:pPr>
              <w:jc w:val="left"/>
              <w:rPr>
                <w:sz w:val="20"/>
                <w:szCs w:val="20"/>
                <w:lang w:val="fr-CA"/>
              </w:rPr>
            </w:pPr>
          </w:p>
        </w:tc>
        <w:tc>
          <w:tcPr>
            <w:tcW w:w="1503" w:type="pct"/>
          </w:tcPr>
          <w:p w14:paraId="3366CBAE" w14:textId="77777777" w:rsidR="00153DCC" w:rsidRPr="00735EA2" w:rsidRDefault="00E74E1F" w:rsidP="00E8348F">
            <w:pPr>
              <w:jc w:val="left"/>
              <w:rPr>
                <w:sz w:val="20"/>
                <w:szCs w:val="20"/>
                <w:lang w:val="fr-CA"/>
              </w:rPr>
            </w:pPr>
            <w:r w:rsidRPr="00735EA2">
              <w:rPr>
                <w:sz w:val="20"/>
                <w:szCs w:val="20"/>
                <w:lang w:val="fr-CA"/>
              </w:rPr>
              <w:t>Achat de matériel</w:t>
            </w:r>
            <w:r w:rsidR="00153DCC" w:rsidRPr="00735EA2">
              <w:rPr>
                <w:sz w:val="20"/>
                <w:szCs w:val="20"/>
                <w:lang w:val="fr-CA"/>
              </w:rPr>
              <w:t xml:space="preserve"> </w:t>
            </w:r>
            <w:r w:rsidRPr="00735EA2">
              <w:rPr>
                <w:sz w:val="20"/>
                <w:szCs w:val="20"/>
                <w:lang w:val="fr-CA"/>
              </w:rPr>
              <w:t>en cours</w:t>
            </w:r>
          </w:p>
        </w:tc>
        <w:tc>
          <w:tcPr>
            <w:tcW w:w="751" w:type="pct"/>
          </w:tcPr>
          <w:p w14:paraId="09A0986C" w14:textId="77777777" w:rsidR="00153DCC" w:rsidRPr="00735EA2" w:rsidRDefault="00153DCC" w:rsidP="00E8348F">
            <w:pPr>
              <w:jc w:val="right"/>
              <w:rPr>
                <w:sz w:val="20"/>
                <w:szCs w:val="20"/>
                <w:lang w:val="fr-CA"/>
              </w:rPr>
            </w:pPr>
            <w:r w:rsidRPr="00735EA2">
              <w:rPr>
                <w:sz w:val="20"/>
                <w:szCs w:val="20"/>
                <w:lang w:val="fr-CA"/>
              </w:rPr>
              <w:t>3</w:t>
            </w:r>
          </w:p>
        </w:tc>
        <w:tc>
          <w:tcPr>
            <w:tcW w:w="705" w:type="pct"/>
          </w:tcPr>
          <w:p w14:paraId="71042246" w14:textId="77777777" w:rsidR="00153DCC" w:rsidRPr="00735EA2" w:rsidRDefault="00153DCC" w:rsidP="00E8348F">
            <w:pPr>
              <w:jc w:val="right"/>
              <w:rPr>
                <w:sz w:val="20"/>
                <w:szCs w:val="20"/>
                <w:lang w:val="fr-CA"/>
              </w:rPr>
            </w:pPr>
            <w:r w:rsidRPr="00735EA2">
              <w:rPr>
                <w:sz w:val="20"/>
                <w:szCs w:val="20"/>
                <w:lang w:val="fr-CA"/>
              </w:rPr>
              <w:t>19</w:t>
            </w:r>
            <w:r w:rsidR="00354731" w:rsidRPr="00735EA2">
              <w:rPr>
                <w:sz w:val="20"/>
                <w:szCs w:val="20"/>
                <w:lang w:val="fr-CA"/>
              </w:rPr>
              <w:t>2,</w:t>
            </w:r>
            <w:r w:rsidRPr="00735EA2">
              <w:rPr>
                <w:sz w:val="20"/>
                <w:szCs w:val="20"/>
                <w:lang w:val="fr-CA"/>
              </w:rPr>
              <w:t>09</w:t>
            </w:r>
          </w:p>
        </w:tc>
        <w:tc>
          <w:tcPr>
            <w:tcW w:w="616" w:type="pct"/>
            <w:tcBorders>
              <w:top w:val="single" w:sz="4" w:space="0" w:color="auto"/>
              <w:left w:val="nil"/>
              <w:bottom w:val="single" w:sz="4" w:space="0" w:color="auto"/>
              <w:right w:val="single" w:sz="4" w:space="0" w:color="auto"/>
            </w:tcBorders>
            <w:shd w:val="clear" w:color="auto" w:fill="auto"/>
          </w:tcPr>
          <w:p w14:paraId="46A3DCBA" w14:textId="77777777" w:rsidR="00153DCC" w:rsidRPr="00735EA2" w:rsidRDefault="00153DCC" w:rsidP="00E8348F">
            <w:pPr>
              <w:jc w:val="right"/>
              <w:rPr>
                <w:sz w:val="20"/>
                <w:szCs w:val="20"/>
                <w:lang w:val="fr-CA"/>
              </w:rPr>
            </w:pPr>
            <w:r w:rsidRPr="00735EA2">
              <w:rPr>
                <w:sz w:val="20"/>
                <w:szCs w:val="20"/>
                <w:lang w:val="fr-CA"/>
              </w:rPr>
              <w:t>2</w:t>
            </w:r>
            <w:r w:rsidR="00354731" w:rsidRPr="00735EA2">
              <w:rPr>
                <w:sz w:val="20"/>
                <w:szCs w:val="20"/>
                <w:lang w:val="fr-CA"/>
              </w:rPr>
              <w:t>1,</w:t>
            </w:r>
            <w:r w:rsidRPr="00735EA2">
              <w:rPr>
                <w:sz w:val="20"/>
                <w:szCs w:val="20"/>
                <w:lang w:val="fr-CA"/>
              </w:rPr>
              <w:t>13</w:t>
            </w:r>
          </w:p>
        </w:tc>
        <w:tc>
          <w:tcPr>
            <w:tcW w:w="616" w:type="pct"/>
            <w:tcBorders>
              <w:top w:val="single" w:sz="4" w:space="0" w:color="auto"/>
              <w:left w:val="nil"/>
              <w:bottom w:val="single" w:sz="4" w:space="0" w:color="auto"/>
              <w:right w:val="single" w:sz="4" w:space="0" w:color="auto"/>
            </w:tcBorders>
          </w:tcPr>
          <w:p w14:paraId="1757AACF" w14:textId="77777777" w:rsidR="00153DCC" w:rsidRPr="00735EA2" w:rsidRDefault="00354731" w:rsidP="00E8348F">
            <w:pPr>
              <w:jc w:val="right"/>
              <w:rPr>
                <w:sz w:val="20"/>
                <w:szCs w:val="20"/>
                <w:lang w:val="fr-CA"/>
              </w:rPr>
            </w:pPr>
            <w:r w:rsidRPr="00735EA2">
              <w:rPr>
                <w:sz w:val="20"/>
                <w:szCs w:val="20"/>
                <w:lang w:val="fr-CA"/>
              </w:rPr>
              <w:t>1 </w:t>
            </w:r>
            <w:r w:rsidR="00153DCC" w:rsidRPr="00735EA2">
              <w:rPr>
                <w:sz w:val="20"/>
                <w:szCs w:val="20"/>
                <w:lang w:val="fr-CA"/>
              </w:rPr>
              <w:t>79</w:t>
            </w:r>
            <w:r w:rsidRPr="00735EA2">
              <w:rPr>
                <w:sz w:val="20"/>
                <w:szCs w:val="20"/>
                <w:lang w:val="fr-CA"/>
              </w:rPr>
              <w:t>8 </w:t>
            </w:r>
            <w:r w:rsidR="00153DCC" w:rsidRPr="00735EA2">
              <w:rPr>
                <w:sz w:val="20"/>
                <w:szCs w:val="20"/>
                <w:lang w:val="fr-CA"/>
              </w:rPr>
              <w:t>100</w:t>
            </w:r>
          </w:p>
        </w:tc>
      </w:tr>
      <w:tr w:rsidR="00153DCC" w:rsidRPr="00735EA2" w14:paraId="25A8551C" w14:textId="77777777" w:rsidTr="00261AE3">
        <w:trPr>
          <w:trHeight w:val="205"/>
        </w:trPr>
        <w:tc>
          <w:tcPr>
            <w:tcW w:w="809" w:type="pct"/>
          </w:tcPr>
          <w:p w14:paraId="58E8B971" w14:textId="77777777" w:rsidR="00153DCC" w:rsidRPr="00735EA2" w:rsidRDefault="00153DCC" w:rsidP="00E8348F">
            <w:pPr>
              <w:jc w:val="left"/>
              <w:rPr>
                <w:sz w:val="20"/>
                <w:szCs w:val="20"/>
                <w:lang w:val="fr-CA"/>
              </w:rPr>
            </w:pPr>
            <w:r w:rsidRPr="00735EA2">
              <w:rPr>
                <w:sz w:val="20"/>
                <w:szCs w:val="20"/>
                <w:lang w:val="fr-CA"/>
              </w:rPr>
              <w:t>HC</w:t>
            </w:r>
          </w:p>
        </w:tc>
        <w:tc>
          <w:tcPr>
            <w:tcW w:w="1503" w:type="pct"/>
          </w:tcPr>
          <w:p w14:paraId="731F0D3F" w14:textId="77777777" w:rsidR="00153DCC" w:rsidRPr="00735EA2" w:rsidRDefault="00C2024E" w:rsidP="00C2024E">
            <w:pPr>
              <w:jc w:val="left"/>
              <w:rPr>
                <w:sz w:val="20"/>
                <w:szCs w:val="20"/>
                <w:lang w:val="fr-CA"/>
              </w:rPr>
            </w:pPr>
            <w:r w:rsidRPr="00735EA2">
              <w:rPr>
                <w:sz w:val="20"/>
                <w:szCs w:val="20"/>
                <w:lang w:val="fr-CA"/>
              </w:rPr>
              <w:t>Achat d’é</w:t>
            </w:r>
            <w:r w:rsidR="003174EA" w:rsidRPr="00735EA2">
              <w:rPr>
                <w:sz w:val="20"/>
                <w:szCs w:val="20"/>
                <w:lang w:val="fr-CA"/>
              </w:rPr>
              <w:t>quipements</w:t>
            </w:r>
            <w:r w:rsidR="00153DCC" w:rsidRPr="00735EA2">
              <w:rPr>
                <w:sz w:val="20"/>
                <w:szCs w:val="20"/>
                <w:lang w:val="fr-CA"/>
              </w:rPr>
              <w:t xml:space="preserve"> </w:t>
            </w:r>
            <w:r w:rsidR="00E74E1F" w:rsidRPr="00735EA2">
              <w:rPr>
                <w:sz w:val="20"/>
                <w:szCs w:val="20"/>
                <w:lang w:val="fr-CA"/>
              </w:rPr>
              <w:t>en cours</w:t>
            </w:r>
          </w:p>
        </w:tc>
        <w:tc>
          <w:tcPr>
            <w:tcW w:w="751" w:type="pct"/>
          </w:tcPr>
          <w:p w14:paraId="094C2AFE" w14:textId="77777777" w:rsidR="00153DCC" w:rsidRPr="00735EA2" w:rsidRDefault="00153DCC" w:rsidP="00E8348F">
            <w:pPr>
              <w:jc w:val="right"/>
              <w:rPr>
                <w:sz w:val="20"/>
                <w:szCs w:val="20"/>
                <w:lang w:val="fr-CA"/>
              </w:rPr>
            </w:pPr>
            <w:r w:rsidRPr="00735EA2">
              <w:rPr>
                <w:sz w:val="20"/>
                <w:szCs w:val="20"/>
                <w:lang w:val="fr-CA"/>
              </w:rPr>
              <w:t>4</w:t>
            </w:r>
          </w:p>
        </w:tc>
        <w:tc>
          <w:tcPr>
            <w:tcW w:w="705" w:type="pct"/>
          </w:tcPr>
          <w:p w14:paraId="4A1A048D" w14:textId="77777777" w:rsidR="00153DCC" w:rsidRPr="00735EA2" w:rsidRDefault="00153DCC" w:rsidP="00E8348F">
            <w:pPr>
              <w:jc w:val="right"/>
              <w:rPr>
                <w:sz w:val="20"/>
                <w:szCs w:val="20"/>
                <w:lang w:val="fr-CA"/>
              </w:rPr>
            </w:pPr>
            <w:r w:rsidRPr="00735EA2">
              <w:rPr>
                <w:sz w:val="20"/>
                <w:szCs w:val="20"/>
                <w:lang w:val="fr-CA"/>
              </w:rPr>
              <w:t>41</w:t>
            </w:r>
            <w:r w:rsidR="00354731" w:rsidRPr="00735EA2">
              <w:rPr>
                <w:sz w:val="20"/>
                <w:szCs w:val="20"/>
                <w:lang w:val="fr-CA"/>
              </w:rPr>
              <w:t>0,</w:t>
            </w:r>
            <w:r w:rsidRPr="00735EA2">
              <w:rPr>
                <w:sz w:val="20"/>
                <w:szCs w:val="20"/>
                <w:lang w:val="fr-CA"/>
              </w:rPr>
              <w:t>15</w:t>
            </w:r>
          </w:p>
        </w:tc>
        <w:tc>
          <w:tcPr>
            <w:tcW w:w="616" w:type="pct"/>
            <w:tcBorders>
              <w:top w:val="single" w:sz="4" w:space="0" w:color="auto"/>
              <w:left w:val="nil"/>
              <w:bottom w:val="single" w:sz="4" w:space="0" w:color="auto"/>
              <w:right w:val="single" w:sz="4" w:space="0" w:color="auto"/>
            </w:tcBorders>
            <w:shd w:val="clear" w:color="auto" w:fill="auto"/>
          </w:tcPr>
          <w:p w14:paraId="632D6A7D" w14:textId="77777777" w:rsidR="00153DCC" w:rsidRPr="00735EA2" w:rsidRDefault="00153DCC" w:rsidP="00E8348F">
            <w:pPr>
              <w:jc w:val="right"/>
              <w:rPr>
                <w:sz w:val="20"/>
                <w:szCs w:val="20"/>
                <w:lang w:val="fr-CA"/>
              </w:rPr>
            </w:pPr>
            <w:r w:rsidRPr="00735EA2">
              <w:rPr>
                <w:sz w:val="20"/>
                <w:szCs w:val="20"/>
                <w:lang w:val="fr-CA"/>
              </w:rPr>
              <w:t>4</w:t>
            </w:r>
            <w:r w:rsidR="00354731" w:rsidRPr="00735EA2">
              <w:rPr>
                <w:sz w:val="20"/>
                <w:szCs w:val="20"/>
                <w:lang w:val="fr-CA"/>
              </w:rPr>
              <w:t>5,</w:t>
            </w:r>
            <w:r w:rsidRPr="00735EA2">
              <w:rPr>
                <w:sz w:val="20"/>
                <w:szCs w:val="20"/>
                <w:lang w:val="fr-CA"/>
              </w:rPr>
              <w:t>12</w:t>
            </w:r>
          </w:p>
        </w:tc>
        <w:tc>
          <w:tcPr>
            <w:tcW w:w="616" w:type="pct"/>
            <w:tcBorders>
              <w:top w:val="single" w:sz="4" w:space="0" w:color="auto"/>
              <w:left w:val="nil"/>
              <w:bottom w:val="single" w:sz="4" w:space="0" w:color="auto"/>
              <w:right w:val="single" w:sz="4" w:space="0" w:color="auto"/>
            </w:tcBorders>
          </w:tcPr>
          <w:p w14:paraId="605B325F" w14:textId="77777777" w:rsidR="00153DCC" w:rsidRPr="00735EA2" w:rsidRDefault="00354731" w:rsidP="00E8348F">
            <w:pPr>
              <w:jc w:val="right"/>
              <w:rPr>
                <w:sz w:val="20"/>
                <w:szCs w:val="20"/>
                <w:lang w:val="fr-CA"/>
              </w:rPr>
            </w:pPr>
            <w:r w:rsidRPr="00735EA2">
              <w:rPr>
                <w:sz w:val="20"/>
                <w:szCs w:val="20"/>
                <w:lang w:val="fr-CA"/>
              </w:rPr>
              <w:t>3 </w:t>
            </w:r>
            <w:r w:rsidR="00153DCC" w:rsidRPr="00735EA2">
              <w:rPr>
                <w:sz w:val="20"/>
                <w:szCs w:val="20"/>
                <w:lang w:val="fr-CA"/>
              </w:rPr>
              <w:t>44</w:t>
            </w:r>
            <w:r w:rsidRPr="00735EA2">
              <w:rPr>
                <w:sz w:val="20"/>
                <w:szCs w:val="20"/>
                <w:lang w:val="fr-CA"/>
              </w:rPr>
              <w:t>8 </w:t>
            </w:r>
            <w:r w:rsidR="00153DCC" w:rsidRPr="00735EA2">
              <w:rPr>
                <w:sz w:val="20"/>
                <w:szCs w:val="20"/>
                <w:lang w:val="fr-CA"/>
              </w:rPr>
              <w:t>264</w:t>
            </w:r>
          </w:p>
        </w:tc>
      </w:tr>
      <w:tr w:rsidR="00153DCC" w:rsidRPr="00735EA2" w14:paraId="2B8F567D" w14:textId="77777777" w:rsidTr="00261AE3">
        <w:trPr>
          <w:trHeight w:val="205"/>
        </w:trPr>
        <w:tc>
          <w:tcPr>
            <w:tcW w:w="809" w:type="pct"/>
          </w:tcPr>
          <w:p w14:paraId="45D5CA8B" w14:textId="77777777" w:rsidR="00153DCC" w:rsidRPr="00735EA2" w:rsidRDefault="00153DCC" w:rsidP="00E8348F">
            <w:pPr>
              <w:jc w:val="left"/>
              <w:rPr>
                <w:b/>
                <w:sz w:val="20"/>
                <w:szCs w:val="20"/>
                <w:lang w:val="fr-CA"/>
              </w:rPr>
            </w:pPr>
            <w:r w:rsidRPr="00735EA2">
              <w:rPr>
                <w:b/>
                <w:sz w:val="20"/>
                <w:szCs w:val="20"/>
                <w:lang w:val="fr-CA"/>
              </w:rPr>
              <w:t>Total</w:t>
            </w:r>
          </w:p>
        </w:tc>
        <w:tc>
          <w:tcPr>
            <w:tcW w:w="1503" w:type="pct"/>
          </w:tcPr>
          <w:p w14:paraId="35C81941" w14:textId="77777777" w:rsidR="00153DCC" w:rsidRPr="00735EA2" w:rsidRDefault="00153DCC" w:rsidP="00E8348F">
            <w:pPr>
              <w:jc w:val="left"/>
              <w:rPr>
                <w:b/>
                <w:sz w:val="20"/>
                <w:szCs w:val="20"/>
                <w:lang w:val="fr-CA"/>
              </w:rPr>
            </w:pPr>
          </w:p>
        </w:tc>
        <w:tc>
          <w:tcPr>
            <w:tcW w:w="751" w:type="pct"/>
          </w:tcPr>
          <w:p w14:paraId="587D9586" w14:textId="77777777" w:rsidR="00153DCC" w:rsidRPr="00735EA2" w:rsidDel="00F16641" w:rsidRDefault="00153DCC" w:rsidP="00E8348F">
            <w:pPr>
              <w:jc w:val="right"/>
              <w:rPr>
                <w:b/>
                <w:sz w:val="20"/>
                <w:szCs w:val="20"/>
                <w:lang w:val="fr-CA"/>
              </w:rPr>
            </w:pPr>
            <w:r w:rsidRPr="00735EA2">
              <w:rPr>
                <w:b/>
                <w:sz w:val="20"/>
                <w:szCs w:val="20"/>
                <w:lang w:val="fr-CA"/>
              </w:rPr>
              <w:t>11</w:t>
            </w:r>
          </w:p>
        </w:tc>
        <w:tc>
          <w:tcPr>
            <w:tcW w:w="705" w:type="pct"/>
          </w:tcPr>
          <w:p w14:paraId="64DE1762" w14:textId="77777777" w:rsidR="00153DCC" w:rsidRPr="00735EA2" w:rsidDel="00AE17A9" w:rsidRDefault="00354731" w:rsidP="00E8348F">
            <w:pPr>
              <w:jc w:val="right"/>
              <w:rPr>
                <w:b/>
                <w:sz w:val="20"/>
                <w:szCs w:val="20"/>
                <w:lang w:val="fr-CA"/>
              </w:rPr>
            </w:pPr>
            <w:r w:rsidRPr="00735EA2">
              <w:rPr>
                <w:b/>
                <w:sz w:val="20"/>
                <w:szCs w:val="20"/>
                <w:lang w:val="fr-CA"/>
              </w:rPr>
              <w:t>1 </w:t>
            </w:r>
            <w:r w:rsidR="00153DCC" w:rsidRPr="00735EA2">
              <w:rPr>
                <w:b/>
                <w:sz w:val="20"/>
                <w:szCs w:val="20"/>
                <w:lang w:val="fr-CA"/>
              </w:rPr>
              <w:t>18</w:t>
            </w:r>
            <w:r w:rsidRPr="00735EA2">
              <w:rPr>
                <w:b/>
                <w:sz w:val="20"/>
                <w:szCs w:val="20"/>
                <w:lang w:val="fr-CA"/>
              </w:rPr>
              <w:t>9,</w:t>
            </w:r>
            <w:r w:rsidR="00153DCC" w:rsidRPr="00735EA2">
              <w:rPr>
                <w:b/>
                <w:sz w:val="20"/>
                <w:szCs w:val="20"/>
                <w:lang w:val="fr-CA"/>
              </w:rPr>
              <w:t>17</w:t>
            </w:r>
          </w:p>
        </w:tc>
        <w:tc>
          <w:tcPr>
            <w:tcW w:w="616" w:type="pct"/>
            <w:tcBorders>
              <w:top w:val="single" w:sz="4" w:space="0" w:color="auto"/>
              <w:left w:val="nil"/>
              <w:bottom w:val="single" w:sz="4" w:space="0" w:color="auto"/>
              <w:right w:val="single" w:sz="4" w:space="0" w:color="auto"/>
            </w:tcBorders>
            <w:shd w:val="clear" w:color="auto" w:fill="auto"/>
          </w:tcPr>
          <w:p w14:paraId="37340569" w14:textId="77777777" w:rsidR="00153DCC" w:rsidRPr="00735EA2" w:rsidRDefault="00153DCC" w:rsidP="00E8348F">
            <w:pPr>
              <w:jc w:val="right"/>
              <w:rPr>
                <w:b/>
                <w:sz w:val="20"/>
                <w:szCs w:val="20"/>
                <w:lang w:val="fr-CA"/>
              </w:rPr>
            </w:pPr>
            <w:r w:rsidRPr="00735EA2">
              <w:rPr>
                <w:b/>
                <w:sz w:val="20"/>
                <w:szCs w:val="20"/>
                <w:lang w:val="fr-CA"/>
              </w:rPr>
              <w:t>13</w:t>
            </w:r>
            <w:r w:rsidR="00354731" w:rsidRPr="00735EA2">
              <w:rPr>
                <w:b/>
                <w:sz w:val="20"/>
                <w:szCs w:val="20"/>
                <w:lang w:val="fr-CA"/>
              </w:rPr>
              <w:t>0,</w:t>
            </w:r>
            <w:r w:rsidRPr="00735EA2">
              <w:rPr>
                <w:b/>
                <w:sz w:val="20"/>
                <w:szCs w:val="20"/>
                <w:lang w:val="fr-CA"/>
              </w:rPr>
              <w:t>81</w:t>
            </w:r>
          </w:p>
        </w:tc>
        <w:tc>
          <w:tcPr>
            <w:tcW w:w="616" w:type="pct"/>
            <w:tcBorders>
              <w:top w:val="single" w:sz="4" w:space="0" w:color="auto"/>
              <w:left w:val="nil"/>
              <w:bottom w:val="single" w:sz="4" w:space="0" w:color="auto"/>
              <w:right w:val="single" w:sz="4" w:space="0" w:color="auto"/>
            </w:tcBorders>
          </w:tcPr>
          <w:p w14:paraId="61C05BD1" w14:textId="77777777" w:rsidR="00153DCC" w:rsidRPr="00735EA2" w:rsidRDefault="00354731" w:rsidP="00E8348F">
            <w:pPr>
              <w:jc w:val="right"/>
              <w:rPr>
                <w:b/>
                <w:sz w:val="20"/>
                <w:szCs w:val="20"/>
                <w:lang w:val="fr-CA"/>
              </w:rPr>
            </w:pPr>
            <w:r w:rsidRPr="00735EA2">
              <w:rPr>
                <w:b/>
                <w:sz w:val="20"/>
                <w:szCs w:val="20"/>
                <w:lang w:val="fr-CA"/>
              </w:rPr>
              <w:t>8 </w:t>
            </w:r>
            <w:r w:rsidR="00153DCC" w:rsidRPr="00735EA2">
              <w:rPr>
                <w:b/>
                <w:sz w:val="20"/>
                <w:szCs w:val="20"/>
                <w:lang w:val="fr-CA"/>
              </w:rPr>
              <w:t>18</w:t>
            </w:r>
            <w:r w:rsidRPr="00735EA2">
              <w:rPr>
                <w:b/>
                <w:sz w:val="20"/>
                <w:szCs w:val="20"/>
                <w:lang w:val="fr-CA"/>
              </w:rPr>
              <w:t>1 </w:t>
            </w:r>
            <w:r w:rsidR="00153DCC" w:rsidRPr="00735EA2">
              <w:rPr>
                <w:b/>
                <w:sz w:val="20"/>
                <w:szCs w:val="20"/>
                <w:lang w:val="fr-CA"/>
              </w:rPr>
              <w:t>024</w:t>
            </w:r>
          </w:p>
        </w:tc>
      </w:tr>
    </w:tbl>
    <w:p w14:paraId="34F5D307" w14:textId="77777777" w:rsidR="00153DCC" w:rsidRPr="00735EA2" w:rsidRDefault="00153DCC" w:rsidP="00153DCC">
      <w:pPr>
        <w:rPr>
          <w:sz w:val="16"/>
          <w:szCs w:val="16"/>
          <w:lang w:val="fr-CA"/>
        </w:rPr>
      </w:pPr>
      <w:r w:rsidRPr="00735EA2">
        <w:rPr>
          <w:sz w:val="16"/>
          <w:szCs w:val="16"/>
          <w:lang w:val="fr-CA"/>
        </w:rPr>
        <w:t>* 2016</w:t>
      </w:r>
      <w:r w:rsidR="00E74E1F" w:rsidRPr="00735EA2">
        <w:rPr>
          <w:sz w:val="16"/>
          <w:szCs w:val="16"/>
          <w:lang w:val="fr-CA"/>
        </w:rPr>
        <w:t xml:space="preserve"> est l’année de référence pour la </w:t>
      </w:r>
      <w:r w:rsidR="000F5D0B" w:rsidRPr="00735EA2">
        <w:rPr>
          <w:sz w:val="16"/>
          <w:szCs w:val="16"/>
          <w:lang w:val="fr-CA"/>
        </w:rPr>
        <w:t>consommation de HCFC</w:t>
      </w:r>
      <w:r w:rsidRPr="00735EA2">
        <w:rPr>
          <w:sz w:val="16"/>
          <w:szCs w:val="16"/>
          <w:lang w:val="fr-CA"/>
        </w:rPr>
        <w:t xml:space="preserve"> </w:t>
      </w:r>
      <w:r w:rsidR="00E74E1F" w:rsidRPr="00735EA2">
        <w:rPr>
          <w:sz w:val="16"/>
          <w:szCs w:val="16"/>
          <w:lang w:val="fr-CA"/>
        </w:rPr>
        <w:t xml:space="preserve">pour la </w:t>
      </w:r>
      <w:r w:rsidR="00F90D0B" w:rsidRPr="00735EA2">
        <w:rPr>
          <w:sz w:val="16"/>
          <w:szCs w:val="16"/>
          <w:lang w:val="fr-CA"/>
        </w:rPr>
        <w:t xml:space="preserve">phase </w:t>
      </w:r>
      <w:r w:rsidRPr="00735EA2">
        <w:rPr>
          <w:sz w:val="16"/>
          <w:szCs w:val="16"/>
          <w:lang w:val="fr-CA"/>
        </w:rPr>
        <w:t xml:space="preserve">II </w:t>
      </w:r>
      <w:r w:rsidR="00F90D0B" w:rsidRPr="00735EA2">
        <w:rPr>
          <w:sz w:val="16"/>
          <w:szCs w:val="16"/>
          <w:lang w:val="fr-CA"/>
        </w:rPr>
        <w:t>du PGEH</w:t>
      </w:r>
      <w:r w:rsidRPr="00735EA2">
        <w:rPr>
          <w:sz w:val="16"/>
          <w:szCs w:val="16"/>
          <w:lang w:val="fr-CA"/>
        </w:rPr>
        <w:t xml:space="preserve"> </w:t>
      </w:r>
      <w:r w:rsidR="00C71BBE">
        <w:rPr>
          <w:sz w:val="16"/>
          <w:szCs w:val="16"/>
          <w:lang w:val="fr-CA"/>
        </w:rPr>
        <w:t>de la Chine</w:t>
      </w:r>
      <w:r w:rsidRPr="00735EA2">
        <w:rPr>
          <w:sz w:val="16"/>
          <w:szCs w:val="16"/>
          <w:lang w:val="fr-CA"/>
        </w:rPr>
        <w:t>.</w:t>
      </w:r>
    </w:p>
    <w:p w14:paraId="55AD704F" w14:textId="77777777" w:rsidR="00153DCC" w:rsidRPr="00735EA2" w:rsidRDefault="00153DCC" w:rsidP="00153DCC">
      <w:pPr>
        <w:rPr>
          <w:lang w:val="fr-CA"/>
        </w:rPr>
      </w:pPr>
    </w:p>
    <w:p w14:paraId="79BA6C73" w14:textId="77777777" w:rsidR="00E74E1F" w:rsidRPr="00735EA2" w:rsidRDefault="00E74E1F" w:rsidP="00153DCC">
      <w:pPr>
        <w:pStyle w:val="Heading1"/>
        <w:numPr>
          <w:ilvl w:val="0"/>
          <w:numId w:val="0"/>
        </w:numPr>
        <w:rPr>
          <w:i/>
          <w:lang w:val="fr-CA"/>
        </w:rPr>
      </w:pPr>
    </w:p>
    <w:p w14:paraId="7FDF6B3D" w14:textId="77777777" w:rsidR="00E74E1F" w:rsidRPr="00735EA2" w:rsidRDefault="00E74E1F" w:rsidP="00153DCC">
      <w:pPr>
        <w:pStyle w:val="Heading1"/>
        <w:numPr>
          <w:ilvl w:val="0"/>
          <w:numId w:val="0"/>
        </w:numPr>
        <w:rPr>
          <w:i/>
          <w:lang w:val="fr-CA"/>
        </w:rPr>
      </w:pPr>
    </w:p>
    <w:p w14:paraId="3921FFEB" w14:textId="77777777" w:rsidR="00982720" w:rsidRPr="00735EA2" w:rsidRDefault="00416556" w:rsidP="00982720">
      <w:pPr>
        <w:pStyle w:val="Heading1"/>
        <w:numPr>
          <w:ilvl w:val="0"/>
          <w:numId w:val="0"/>
        </w:numPr>
        <w:rPr>
          <w:i/>
          <w:lang w:val="fr-CA"/>
        </w:rPr>
      </w:pPr>
      <w:r w:rsidRPr="00735EA2">
        <w:rPr>
          <w:i/>
          <w:lang w:val="fr-CA"/>
        </w:rPr>
        <w:t>Activités d’assistance technique</w:t>
      </w:r>
    </w:p>
    <w:p w14:paraId="68639E7B" w14:textId="77777777" w:rsidR="00153DCC" w:rsidRPr="00735EA2" w:rsidRDefault="00982720" w:rsidP="00982720">
      <w:pPr>
        <w:pStyle w:val="Heading1"/>
        <w:numPr>
          <w:ilvl w:val="0"/>
          <w:numId w:val="0"/>
        </w:numPr>
        <w:rPr>
          <w:lang w:val="fr-CA"/>
        </w:rPr>
      </w:pPr>
      <w:r w:rsidRPr="00735EA2">
        <w:rPr>
          <w:lang w:val="fr-CA"/>
        </w:rPr>
        <w:t>40.</w:t>
      </w:r>
      <w:r w:rsidRPr="00735EA2">
        <w:rPr>
          <w:lang w:val="fr-CA"/>
        </w:rPr>
        <w:tab/>
      </w:r>
      <w:r w:rsidR="005B3EB0" w:rsidRPr="00735EA2">
        <w:rPr>
          <w:lang w:val="fr-CA"/>
        </w:rPr>
        <w:t xml:space="preserve">Des activités d’assistance technique ont été mises en </w:t>
      </w:r>
      <w:r w:rsidR="00735EA2" w:rsidRPr="00735EA2">
        <w:rPr>
          <w:lang w:val="fr-CA"/>
        </w:rPr>
        <w:t>oeuvre</w:t>
      </w:r>
      <w:r w:rsidR="005B3EB0" w:rsidRPr="00735EA2">
        <w:rPr>
          <w:lang w:val="fr-CA"/>
        </w:rPr>
        <w:t xml:space="preserve"> et</w:t>
      </w:r>
      <w:r w:rsidR="00C648BF">
        <w:rPr>
          <w:lang w:val="fr-CA"/>
        </w:rPr>
        <w:t xml:space="preserve"> comprennent</w:t>
      </w:r>
      <w:r w:rsidR="005B3EB0" w:rsidRPr="00735EA2">
        <w:rPr>
          <w:lang w:val="fr-CA"/>
        </w:rPr>
        <w:t xml:space="preserve"> un atelier pour </w:t>
      </w:r>
      <w:r w:rsidR="00C71BBE">
        <w:rPr>
          <w:lang w:val="fr-CA"/>
        </w:rPr>
        <w:t>amorcer</w:t>
      </w:r>
      <w:r w:rsidR="005B3EB0" w:rsidRPr="00735EA2">
        <w:rPr>
          <w:lang w:val="fr-CA"/>
        </w:rPr>
        <w:t xml:space="preserve"> la</w:t>
      </w:r>
      <w:r w:rsidR="00C71BBE">
        <w:rPr>
          <w:lang w:val="fr-CA"/>
        </w:rPr>
        <w:t> </w:t>
      </w:r>
      <w:r w:rsidR="005B3EB0" w:rsidRPr="00735EA2">
        <w:rPr>
          <w:lang w:val="fr-CA"/>
        </w:rPr>
        <w:t xml:space="preserve">mise en </w:t>
      </w:r>
      <w:r w:rsidR="00735EA2" w:rsidRPr="00735EA2">
        <w:rPr>
          <w:lang w:val="fr-CA"/>
        </w:rPr>
        <w:t>oeuvre</w:t>
      </w:r>
      <w:r w:rsidR="005B3EB0" w:rsidRPr="00735EA2">
        <w:rPr>
          <w:lang w:val="fr-CA"/>
        </w:rPr>
        <w:t xml:space="preserve"> de la phase II du PGEH du secteur de</w:t>
      </w:r>
      <w:r w:rsidR="00E74273">
        <w:rPr>
          <w:lang w:val="fr-CA"/>
        </w:rPr>
        <w:t>s</w:t>
      </w:r>
      <w:r w:rsidR="005B3EB0" w:rsidRPr="00735EA2">
        <w:rPr>
          <w:lang w:val="fr-CA"/>
        </w:rPr>
        <w:t xml:space="preserve"> mousse</w:t>
      </w:r>
      <w:r w:rsidR="00E74273">
        <w:rPr>
          <w:lang w:val="fr-CA"/>
        </w:rPr>
        <w:t>s</w:t>
      </w:r>
      <w:r w:rsidR="005B3EB0" w:rsidRPr="00735EA2">
        <w:rPr>
          <w:lang w:val="fr-CA"/>
        </w:rPr>
        <w:t xml:space="preserve"> PU organisé en avril 2017</w:t>
      </w:r>
      <w:r w:rsidR="00A5274B" w:rsidRPr="00735EA2">
        <w:rPr>
          <w:lang w:val="fr-CA"/>
        </w:rPr>
        <w:t>;</w:t>
      </w:r>
      <w:r w:rsidR="005B3EB0" w:rsidRPr="00735EA2">
        <w:rPr>
          <w:lang w:val="fr-CA"/>
        </w:rPr>
        <w:t xml:space="preserve"> </w:t>
      </w:r>
      <w:r w:rsidR="00A5274B" w:rsidRPr="00735EA2">
        <w:rPr>
          <w:lang w:val="fr-CA"/>
        </w:rPr>
        <w:t>des ateliers de formation pour les 11 bénéficiaires concernant les procédures de mise en place de sous</w:t>
      </w:r>
      <w:r w:rsidR="00C71BBE">
        <w:rPr>
          <w:lang w:val="fr-CA"/>
        </w:rPr>
        <w:t>-</w:t>
      </w:r>
      <w:r w:rsidR="00A5274B" w:rsidRPr="00735EA2">
        <w:rPr>
          <w:lang w:val="fr-CA"/>
        </w:rPr>
        <w:t>projets,  l’application de technologies de remplacement, les risques potentiels liés à la sécurité et les mesures de</w:t>
      </w:r>
      <w:r w:rsidR="00C71BBE">
        <w:rPr>
          <w:lang w:val="fr-CA"/>
        </w:rPr>
        <w:t> </w:t>
      </w:r>
      <w:r w:rsidR="00A5274B" w:rsidRPr="00735EA2">
        <w:rPr>
          <w:lang w:val="fr-CA"/>
        </w:rPr>
        <w:t>sécurité</w:t>
      </w:r>
      <w:r w:rsidR="00153DCC" w:rsidRPr="00735EA2">
        <w:rPr>
          <w:lang w:val="fr-CA"/>
        </w:rPr>
        <w:t xml:space="preserve">; </w:t>
      </w:r>
      <w:r w:rsidR="00A5274B" w:rsidRPr="00735EA2">
        <w:rPr>
          <w:lang w:val="fr-CA"/>
        </w:rPr>
        <w:t xml:space="preserve">le soutien technique du FECO par l’agence d’appui à la mise en </w:t>
      </w:r>
      <w:r w:rsidR="00735EA2" w:rsidRPr="00735EA2">
        <w:rPr>
          <w:lang w:val="fr-CA"/>
        </w:rPr>
        <w:t>oeuvre</w:t>
      </w:r>
      <w:r w:rsidR="00A5274B" w:rsidRPr="00735EA2">
        <w:rPr>
          <w:lang w:val="fr-CA"/>
        </w:rPr>
        <w:t xml:space="preserve"> </w:t>
      </w:r>
      <w:r w:rsidR="00153DCC" w:rsidRPr="00735EA2">
        <w:rPr>
          <w:lang w:val="fr-CA"/>
        </w:rPr>
        <w:t>ISA,</w:t>
      </w:r>
      <w:r w:rsidR="00A5274B" w:rsidRPr="00735EA2">
        <w:rPr>
          <w:lang w:val="fr-CA"/>
        </w:rPr>
        <w:t xml:space="preserve"> entre autres sur</w:t>
      </w:r>
      <w:r w:rsidR="00C71BBE">
        <w:rPr>
          <w:lang w:val="fr-CA"/>
        </w:rPr>
        <w:t> </w:t>
      </w:r>
      <w:r w:rsidR="00A5274B" w:rsidRPr="00735EA2">
        <w:rPr>
          <w:lang w:val="fr-CA"/>
        </w:rPr>
        <w:t>la gestion de l’exploitation</w:t>
      </w:r>
      <w:r w:rsidR="00153DCC" w:rsidRPr="00735EA2">
        <w:rPr>
          <w:lang w:val="fr-CA"/>
        </w:rPr>
        <w:t>,</w:t>
      </w:r>
      <w:r w:rsidR="00A5274B" w:rsidRPr="00735EA2">
        <w:rPr>
          <w:lang w:val="fr-CA"/>
        </w:rPr>
        <w:t xml:space="preserve"> les vérifications sur </w:t>
      </w:r>
      <w:r w:rsidR="00C648BF">
        <w:rPr>
          <w:lang w:val="fr-CA"/>
        </w:rPr>
        <w:t>place</w:t>
      </w:r>
      <w:r w:rsidR="00153DCC" w:rsidRPr="00735EA2">
        <w:rPr>
          <w:lang w:val="fr-CA"/>
        </w:rPr>
        <w:t xml:space="preserve">, </w:t>
      </w:r>
      <w:r w:rsidR="00A5274B" w:rsidRPr="00735EA2">
        <w:rPr>
          <w:lang w:val="fr-CA"/>
        </w:rPr>
        <w:t>la préparation d</w:t>
      </w:r>
      <w:r w:rsidR="00C648BF">
        <w:rPr>
          <w:lang w:val="fr-CA"/>
        </w:rPr>
        <w:t>u projet de</w:t>
      </w:r>
      <w:r w:rsidR="00A5274B" w:rsidRPr="00735EA2">
        <w:rPr>
          <w:lang w:val="fr-CA"/>
        </w:rPr>
        <w:t xml:space="preserve"> documentation</w:t>
      </w:r>
      <w:r w:rsidR="00C648BF">
        <w:rPr>
          <w:lang w:val="fr-CA"/>
        </w:rPr>
        <w:t xml:space="preserve"> </w:t>
      </w:r>
      <w:r w:rsidR="00A5274B" w:rsidRPr="00735EA2">
        <w:rPr>
          <w:lang w:val="fr-CA"/>
        </w:rPr>
        <w:t>et</w:t>
      </w:r>
      <w:r w:rsidR="00C71BBE">
        <w:rPr>
          <w:lang w:val="fr-CA"/>
        </w:rPr>
        <w:t> </w:t>
      </w:r>
      <w:r w:rsidR="00A5274B" w:rsidRPr="00735EA2">
        <w:rPr>
          <w:lang w:val="fr-CA"/>
        </w:rPr>
        <w:t>la</w:t>
      </w:r>
      <w:r w:rsidR="00C71BBE">
        <w:rPr>
          <w:lang w:val="fr-CA"/>
        </w:rPr>
        <w:t> </w:t>
      </w:r>
      <w:r w:rsidR="00A5274B" w:rsidRPr="00735EA2">
        <w:rPr>
          <w:lang w:val="fr-CA"/>
        </w:rPr>
        <w:t>conception d</w:t>
      </w:r>
      <w:r w:rsidR="00C648BF">
        <w:rPr>
          <w:lang w:val="fr-CA"/>
        </w:rPr>
        <w:t>’</w:t>
      </w:r>
      <w:r w:rsidR="00A5274B" w:rsidRPr="00735EA2">
        <w:rPr>
          <w:lang w:val="fr-CA"/>
        </w:rPr>
        <w:t>activités d’assistance technique</w:t>
      </w:r>
      <w:r w:rsidR="00153DCC" w:rsidRPr="00735EA2">
        <w:rPr>
          <w:lang w:val="fr-CA"/>
        </w:rPr>
        <w:t xml:space="preserve">. </w:t>
      </w:r>
    </w:p>
    <w:p w14:paraId="50C3B2CB" w14:textId="77777777" w:rsidR="00153DCC" w:rsidRPr="00735EA2" w:rsidRDefault="00982720" w:rsidP="00982720">
      <w:pPr>
        <w:pStyle w:val="Heading1"/>
        <w:keepNext/>
        <w:keepLines/>
        <w:numPr>
          <w:ilvl w:val="0"/>
          <w:numId w:val="0"/>
        </w:numPr>
        <w:rPr>
          <w:lang w:val="fr-CA"/>
        </w:rPr>
      </w:pPr>
      <w:r w:rsidRPr="00735EA2">
        <w:rPr>
          <w:lang w:val="fr-CA"/>
        </w:rPr>
        <w:t>41.</w:t>
      </w:r>
      <w:r w:rsidRPr="00735EA2">
        <w:rPr>
          <w:lang w:val="fr-CA"/>
        </w:rPr>
        <w:tab/>
      </w:r>
      <w:r w:rsidR="00A5274B" w:rsidRPr="00735EA2">
        <w:rPr>
          <w:lang w:val="fr-CA"/>
        </w:rPr>
        <w:t>FECO a organisé un voyage d’études aux États-Unis d’Amérique,</w:t>
      </w:r>
      <w:r w:rsidR="00153DCC" w:rsidRPr="00735EA2">
        <w:rPr>
          <w:lang w:val="fr-CA"/>
        </w:rPr>
        <w:t xml:space="preserve"> </w:t>
      </w:r>
      <w:r w:rsidR="00A5274B" w:rsidRPr="00735EA2">
        <w:rPr>
          <w:lang w:val="fr-CA"/>
        </w:rPr>
        <w:t>incluant des visites de</w:t>
      </w:r>
      <w:r w:rsidR="00C648BF">
        <w:rPr>
          <w:lang w:val="fr-CA"/>
        </w:rPr>
        <w:t xml:space="preserve">  </w:t>
      </w:r>
      <w:r w:rsidR="00A5274B" w:rsidRPr="00735EA2">
        <w:rPr>
          <w:lang w:val="fr-CA"/>
        </w:rPr>
        <w:t>fournisseurs d’hydrofluorocarbures</w:t>
      </w:r>
      <w:r w:rsidR="00153DCC" w:rsidRPr="00735EA2">
        <w:rPr>
          <w:lang w:val="fr-CA"/>
        </w:rPr>
        <w:t xml:space="preserve">, </w:t>
      </w:r>
      <w:r w:rsidR="00A5274B" w:rsidRPr="00735EA2">
        <w:rPr>
          <w:lang w:val="fr-CA"/>
        </w:rPr>
        <w:t xml:space="preserve">dans le but de partager des informations concernant </w:t>
      </w:r>
      <w:r w:rsidR="00836E80" w:rsidRPr="00735EA2">
        <w:rPr>
          <w:lang w:val="fr-CA"/>
        </w:rPr>
        <w:t>:</w:t>
      </w:r>
      <w:r w:rsidR="00153DCC" w:rsidRPr="00735EA2">
        <w:rPr>
          <w:lang w:val="fr-CA"/>
        </w:rPr>
        <w:t xml:space="preserve"> </w:t>
      </w:r>
      <w:r w:rsidR="00A5274B" w:rsidRPr="00735EA2">
        <w:rPr>
          <w:lang w:val="fr-CA"/>
        </w:rPr>
        <w:t xml:space="preserve">l’avancement et les perspectives d’élimination des HCFC-141b </w:t>
      </w:r>
      <w:r w:rsidR="00C648BF">
        <w:rPr>
          <w:lang w:val="fr-CA"/>
        </w:rPr>
        <w:t>en</w:t>
      </w:r>
      <w:r w:rsidR="00C71BBE">
        <w:rPr>
          <w:lang w:val="fr-CA"/>
        </w:rPr>
        <w:t xml:space="preserve"> Chine</w:t>
      </w:r>
      <w:r w:rsidR="00A5274B" w:rsidRPr="00735EA2">
        <w:rPr>
          <w:lang w:val="fr-CA"/>
        </w:rPr>
        <w:t>,</w:t>
      </w:r>
      <w:r w:rsidR="00153DCC" w:rsidRPr="00735EA2">
        <w:rPr>
          <w:lang w:val="fr-CA"/>
        </w:rPr>
        <w:t xml:space="preserve"> </w:t>
      </w:r>
      <w:r w:rsidR="004F49CD" w:rsidRPr="00735EA2">
        <w:rPr>
          <w:lang w:val="fr-CA"/>
        </w:rPr>
        <w:t>les dernières évolutions du marché en matière d’applications basées sur la technologie des hydrofluorocarbures,</w:t>
      </w:r>
      <w:r w:rsidR="001F0672" w:rsidRPr="00735EA2">
        <w:rPr>
          <w:lang w:val="fr-CA"/>
        </w:rPr>
        <w:t xml:space="preserve"> </w:t>
      </w:r>
      <w:r w:rsidR="004F49CD" w:rsidRPr="00735EA2">
        <w:rPr>
          <w:lang w:val="fr-CA"/>
        </w:rPr>
        <w:t xml:space="preserve">ainsi que les mesures de </w:t>
      </w:r>
      <w:r w:rsidR="00AF652F">
        <w:rPr>
          <w:lang w:val="fr-CA"/>
        </w:rPr>
        <w:t>réglementation</w:t>
      </w:r>
      <w:r w:rsidR="004F49CD" w:rsidRPr="00735EA2">
        <w:rPr>
          <w:lang w:val="fr-CA"/>
        </w:rPr>
        <w:t xml:space="preserve"> actuelles et futures des HFC en place dans les deux pays</w:t>
      </w:r>
      <w:r w:rsidR="00153DCC" w:rsidRPr="00735EA2">
        <w:rPr>
          <w:lang w:val="fr-CA"/>
        </w:rPr>
        <w:t>.</w:t>
      </w:r>
    </w:p>
    <w:p w14:paraId="7EAEF4FA" w14:textId="77777777" w:rsidR="00153DCC" w:rsidRPr="00735EA2" w:rsidRDefault="004F49CD" w:rsidP="00153DCC">
      <w:pPr>
        <w:pStyle w:val="Heading1"/>
        <w:numPr>
          <w:ilvl w:val="0"/>
          <w:numId w:val="0"/>
        </w:numPr>
        <w:rPr>
          <w:u w:val="single"/>
          <w:lang w:val="fr-CA"/>
        </w:rPr>
      </w:pPr>
      <w:r w:rsidRPr="00735EA2">
        <w:rPr>
          <w:u w:val="single"/>
          <w:lang w:val="fr-CA"/>
        </w:rPr>
        <w:t>Niveau de décaissement des fonds</w:t>
      </w:r>
    </w:p>
    <w:p w14:paraId="18F915DB" w14:textId="77777777" w:rsidR="00153DCC" w:rsidRPr="00735EA2" w:rsidRDefault="00982720" w:rsidP="00982720">
      <w:pPr>
        <w:pStyle w:val="Heading1"/>
        <w:numPr>
          <w:ilvl w:val="0"/>
          <w:numId w:val="0"/>
        </w:numPr>
        <w:rPr>
          <w:lang w:val="fr-CA"/>
        </w:rPr>
      </w:pPr>
      <w:r w:rsidRPr="00735EA2">
        <w:rPr>
          <w:lang w:val="fr-CA"/>
        </w:rPr>
        <w:t>42.</w:t>
      </w:r>
      <w:r w:rsidRPr="00735EA2">
        <w:rPr>
          <w:lang w:val="fr-CA"/>
        </w:rPr>
        <w:tab/>
      </w:r>
      <w:r w:rsidR="004F49CD" w:rsidRPr="00735EA2">
        <w:rPr>
          <w:lang w:val="fr-CA"/>
        </w:rPr>
        <w:t>En février</w:t>
      </w:r>
      <w:r w:rsidR="00153DCC" w:rsidRPr="00735EA2">
        <w:rPr>
          <w:lang w:val="fr-CA"/>
        </w:rPr>
        <w:t xml:space="preserve"> 202</w:t>
      </w:r>
      <w:r w:rsidR="00354731" w:rsidRPr="00735EA2">
        <w:rPr>
          <w:lang w:val="fr-CA"/>
        </w:rPr>
        <w:t>0</w:t>
      </w:r>
      <w:r w:rsidR="004F49CD" w:rsidRPr="00735EA2">
        <w:rPr>
          <w:lang w:val="fr-CA"/>
        </w:rPr>
        <w:t>,</w:t>
      </w:r>
      <w:r w:rsidR="00354731" w:rsidRPr="00735EA2">
        <w:rPr>
          <w:lang w:val="fr-CA"/>
        </w:rPr>
        <w:t> </w:t>
      </w:r>
      <w:r w:rsidR="004F49CD" w:rsidRPr="00735EA2">
        <w:rPr>
          <w:lang w:val="fr-CA"/>
        </w:rPr>
        <w:t xml:space="preserve">des </w:t>
      </w:r>
      <w:r w:rsidR="00354731" w:rsidRPr="00735EA2">
        <w:rPr>
          <w:lang w:val="fr-CA"/>
        </w:rPr>
        <w:t>7 </w:t>
      </w:r>
      <w:r w:rsidR="00153DCC" w:rsidRPr="00735EA2">
        <w:rPr>
          <w:lang w:val="fr-CA"/>
        </w:rPr>
        <w:t>04</w:t>
      </w:r>
      <w:r w:rsidR="00354731" w:rsidRPr="00735EA2">
        <w:rPr>
          <w:lang w:val="fr-CA"/>
        </w:rPr>
        <w:t>5 </w:t>
      </w:r>
      <w:r w:rsidR="00153DCC" w:rsidRPr="00735EA2">
        <w:rPr>
          <w:lang w:val="fr-CA"/>
        </w:rPr>
        <w:t>027</w:t>
      </w:r>
      <w:r w:rsidR="004F49CD" w:rsidRPr="00735EA2">
        <w:rPr>
          <w:lang w:val="fr-CA"/>
        </w:rPr>
        <w:t> $US</w:t>
      </w:r>
      <w:r w:rsidR="00153DCC" w:rsidRPr="00735EA2">
        <w:rPr>
          <w:lang w:val="fr-CA"/>
        </w:rPr>
        <w:t xml:space="preserve"> </w:t>
      </w:r>
      <w:r w:rsidR="00F90D0B" w:rsidRPr="00735EA2">
        <w:rPr>
          <w:lang w:val="fr-CA"/>
        </w:rPr>
        <w:t>approuvé</w:t>
      </w:r>
      <w:r w:rsidR="004F49CD" w:rsidRPr="00735EA2">
        <w:rPr>
          <w:lang w:val="fr-CA"/>
        </w:rPr>
        <w:t>s</w:t>
      </w:r>
      <w:r w:rsidR="00153DCC" w:rsidRPr="00735EA2">
        <w:rPr>
          <w:lang w:val="fr-CA"/>
        </w:rPr>
        <w:t xml:space="preserve">, </w:t>
      </w:r>
      <w:r w:rsidR="00354731" w:rsidRPr="00735EA2">
        <w:rPr>
          <w:lang w:val="fr-CA"/>
        </w:rPr>
        <w:t>5 </w:t>
      </w:r>
      <w:r w:rsidR="00153DCC" w:rsidRPr="00735EA2">
        <w:rPr>
          <w:lang w:val="fr-CA" w:eastAsia="zh-CN"/>
        </w:rPr>
        <w:t>63</w:t>
      </w:r>
      <w:r w:rsidR="00354731" w:rsidRPr="00735EA2">
        <w:rPr>
          <w:lang w:val="fr-CA" w:eastAsia="zh-CN"/>
        </w:rPr>
        <w:t>6 </w:t>
      </w:r>
      <w:r w:rsidR="00153DCC" w:rsidRPr="00735EA2">
        <w:rPr>
          <w:lang w:val="fr-CA" w:eastAsia="zh-CN"/>
        </w:rPr>
        <w:t>022</w:t>
      </w:r>
      <w:r w:rsidR="004F49CD" w:rsidRPr="00735EA2">
        <w:rPr>
          <w:lang w:val="fr-CA" w:eastAsia="zh-CN"/>
        </w:rPr>
        <w:t> $US</w:t>
      </w:r>
      <w:r w:rsidR="00153DCC" w:rsidRPr="00735EA2">
        <w:rPr>
          <w:lang w:val="fr-CA"/>
        </w:rPr>
        <w:t xml:space="preserve"> </w:t>
      </w:r>
      <w:r w:rsidR="004F49CD" w:rsidRPr="00735EA2">
        <w:rPr>
          <w:lang w:val="fr-CA"/>
        </w:rPr>
        <w:t xml:space="preserve">avaient été décaissés par </w:t>
      </w:r>
      <w:r w:rsidR="00A53F6D" w:rsidRPr="00735EA2">
        <w:rPr>
          <w:lang w:val="fr-CA"/>
        </w:rPr>
        <w:t>la</w:t>
      </w:r>
      <w:r w:rsidR="00C648BF">
        <w:rPr>
          <w:lang w:val="fr-CA"/>
        </w:rPr>
        <w:t> </w:t>
      </w:r>
      <w:r w:rsidR="00A53F6D" w:rsidRPr="00735EA2">
        <w:rPr>
          <w:lang w:val="fr-CA"/>
        </w:rPr>
        <w:t>Banque</w:t>
      </w:r>
      <w:r w:rsidR="001F0672" w:rsidRPr="00735EA2">
        <w:rPr>
          <w:lang w:val="fr-CA"/>
        </w:rPr>
        <w:t xml:space="preserve"> mondiale</w:t>
      </w:r>
      <w:r w:rsidR="00153DCC" w:rsidRPr="00735EA2">
        <w:rPr>
          <w:lang w:val="fr-CA"/>
        </w:rPr>
        <w:t xml:space="preserve"> </w:t>
      </w:r>
      <w:r w:rsidR="00B76EF0" w:rsidRPr="00735EA2">
        <w:rPr>
          <w:lang w:val="fr-CA"/>
        </w:rPr>
        <w:t>au FECO</w:t>
      </w:r>
      <w:r w:rsidR="00153DCC" w:rsidRPr="00735EA2">
        <w:rPr>
          <w:lang w:val="fr-CA"/>
        </w:rPr>
        <w:t>,</w:t>
      </w:r>
      <w:r w:rsidR="001F0672" w:rsidRPr="00735EA2">
        <w:rPr>
          <w:lang w:val="fr-CA"/>
        </w:rPr>
        <w:t xml:space="preserve"> et </w:t>
      </w:r>
      <w:r w:rsidR="00354731" w:rsidRPr="00735EA2">
        <w:rPr>
          <w:lang w:val="fr-CA"/>
        </w:rPr>
        <w:t>3 </w:t>
      </w:r>
      <w:r w:rsidR="00153DCC" w:rsidRPr="00735EA2">
        <w:rPr>
          <w:lang w:val="fr-CA"/>
        </w:rPr>
        <w:t>88</w:t>
      </w:r>
      <w:r w:rsidR="00354731" w:rsidRPr="00735EA2">
        <w:rPr>
          <w:lang w:val="fr-CA"/>
        </w:rPr>
        <w:t>5 </w:t>
      </w:r>
      <w:r w:rsidR="00153DCC" w:rsidRPr="00735EA2">
        <w:rPr>
          <w:lang w:val="fr-CA"/>
        </w:rPr>
        <w:t>805</w:t>
      </w:r>
      <w:r w:rsidR="004F49CD" w:rsidRPr="00735EA2">
        <w:rPr>
          <w:lang w:val="fr-CA"/>
        </w:rPr>
        <w:t> $US</w:t>
      </w:r>
      <w:r w:rsidR="00153DCC" w:rsidRPr="00735EA2">
        <w:rPr>
          <w:lang w:val="fr-CA"/>
        </w:rPr>
        <w:t xml:space="preserve"> (55 </w:t>
      </w:r>
      <w:r w:rsidR="001077F2" w:rsidRPr="00735EA2">
        <w:rPr>
          <w:lang w:val="fr-CA"/>
        </w:rPr>
        <w:t>pour cent</w:t>
      </w:r>
      <w:r w:rsidR="00153DCC" w:rsidRPr="00735EA2">
        <w:rPr>
          <w:lang w:val="fr-CA"/>
        </w:rPr>
        <w:t xml:space="preserve"> </w:t>
      </w:r>
      <w:r w:rsidR="004F49CD" w:rsidRPr="00735EA2">
        <w:rPr>
          <w:lang w:val="fr-CA"/>
        </w:rPr>
        <w:t>du</w:t>
      </w:r>
      <w:r w:rsidR="00153DCC" w:rsidRPr="00735EA2">
        <w:rPr>
          <w:lang w:val="fr-CA"/>
        </w:rPr>
        <w:t xml:space="preserve"> </w:t>
      </w:r>
      <w:r w:rsidR="00836E80" w:rsidRPr="00735EA2">
        <w:rPr>
          <w:lang w:val="fr-CA"/>
        </w:rPr>
        <w:t>financement total</w:t>
      </w:r>
      <w:r w:rsidR="00153DCC" w:rsidRPr="00735EA2">
        <w:rPr>
          <w:lang w:val="fr-CA"/>
        </w:rPr>
        <w:t xml:space="preserve"> </w:t>
      </w:r>
      <w:r w:rsidR="00F90D0B" w:rsidRPr="00735EA2">
        <w:rPr>
          <w:lang w:val="fr-CA"/>
        </w:rPr>
        <w:t>approuvé</w:t>
      </w:r>
      <w:r w:rsidR="00153DCC" w:rsidRPr="00735EA2">
        <w:rPr>
          <w:lang w:val="fr-CA"/>
        </w:rPr>
        <w:t xml:space="preserve">) </w:t>
      </w:r>
      <w:r w:rsidR="004F49CD" w:rsidRPr="00735EA2">
        <w:rPr>
          <w:lang w:val="fr-CA"/>
        </w:rPr>
        <w:t xml:space="preserve">par </w:t>
      </w:r>
      <w:r w:rsidR="00153DCC" w:rsidRPr="00735EA2">
        <w:rPr>
          <w:lang w:val="fr-CA"/>
        </w:rPr>
        <w:t xml:space="preserve">FECO </w:t>
      </w:r>
      <w:r w:rsidR="004F49CD" w:rsidRPr="00735EA2">
        <w:rPr>
          <w:lang w:val="fr-CA"/>
        </w:rPr>
        <w:t>aux entreprises bénéficiaires (T</w:t>
      </w:r>
      <w:r w:rsidR="00C25997" w:rsidRPr="00735EA2">
        <w:rPr>
          <w:lang w:val="fr-CA"/>
        </w:rPr>
        <w:t>ableau 2</w:t>
      </w:r>
      <w:r w:rsidR="004F49CD" w:rsidRPr="00735EA2">
        <w:rPr>
          <w:lang w:val="fr-CA"/>
        </w:rPr>
        <w:t>)</w:t>
      </w:r>
      <w:r w:rsidR="00C25997" w:rsidRPr="00735EA2">
        <w:rPr>
          <w:lang w:val="fr-CA"/>
        </w:rPr>
        <w:t>.</w:t>
      </w:r>
    </w:p>
    <w:p w14:paraId="26C82FED" w14:textId="77777777" w:rsidR="00153DCC" w:rsidRPr="00735EA2" w:rsidRDefault="00C25997" w:rsidP="004F49CD">
      <w:pPr>
        <w:keepNext/>
        <w:keepLines/>
        <w:jc w:val="left"/>
        <w:rPr>
          <w:b/>
          <w:sz w:val="20"/>
          <w:szCs w:val="20"/>
          <w:lang w:val="fr-CA"/>
        </w:rPr>
      </w:pPr>
      <w:r w:rsidRPr="00735EA2">
        <w:rPr>
          <w:b/>
          <w:sz w:val="20"/>
          <w:szCs w:val="20"/>
          <w:lang w:val="fr-CA"/>
        </w:rPr>
        <w:t>Tableau 2.</w:t>
      </w:r>
      <w:r w:rsidR="00153DCC" w:rsidRPr="00735EA2">
        <w:rPr>
          <w:b/>
          <w:sz w:val="20"/>
          <w:szCs w:val="20"/>
          <w:lang w:val="fr-CA"/>
        </w:rPr>
        <w:t xml:space="preserve"> </w:t>
      </w:r>
      <w:r w:rsidR="004F49CD" w:rsidRPr="00735EA2">
        <w:rPr>
          <w:b/>
          <w:sz w:val="20"/>
          <w:szCs w:val="20"/>
          <w:lang w:val="fr-CA"/>
        </w:rPr>
        <w:t xml:space="preserve">État des décaissements du plan du secteur des mousses de polyuréthane </w:t>
      </w:r>
      <w:r w:rsidR="00153DCC" w:rsidRPr="00735EA2">
        <w:rPr>
          <w:b/>
          <w:sz w:val="20"/>
          <w:szCs w:val="20"/>
          <w:lang w:val="fr-CA"/>
        </w:rPr>
        <w:t>(</w:t>
      </w:r>
      <w:r w:rsidR="004F49CD" w:rsidRPr="00735EA2">
        <w:rPr>
          <w:b/>
          <w:sz w:val="20"/>
          <w:szCs w:val="20"/>
          <w:lang w:val="fr-CA"/>
        </w:rPr>
        <w:t>février</w:t>
      </w:r>
      <w:r w:rsidR="00153DCC" w:rsidRPr="00735EA2">
        <w:rPr>
          <w:b/>
          <w:sz w:val="20"/>
          <w:szCs w:val="20"/>
          <w:lang w:val="fr-CA"/>
        </w:rPr>
        <w:t xml:space="preserve"> 2020)</w:t>
      </w:r>
      <w:r w:rsidR="004F49CD" w:rsidRPr="00735EA2">
        <w:rPr>
          <w:b/>
          <w:sz w:val="20"/>
          <w:szCs w:val="20"/>
          <w:lang w:val="fr-CA"/>
        </w:rPr>
        <w:t xml:space="preserve"> (</w:t>
      </w:r>
      <w:r w:rsidR="00F11939" w:rsidRPr="00735EA2">
        <w:rPr>
          <w:b/>
          <w:sz w:val="20"/>
          <w:szCs w:val="20"/>
          <w:lang w:val="fr-CA"/>
        </w:rPr>
        <w:t>$US</w:t>
      </w:r>
      <w:r w:rsidR="00153DCC" w:rsidRPr="00735EA2">
        <w:rPr>
          <w:b/>
          <w:sz w:val="20"/>
          <w:szCs w:val="20"/>
          <w:lang w:val="fr-CA"/>
        </w:rPr>
        <w:t>)</w:t>
      </w:r>
    </w:p>
    <w:tbl>
      <w:tblPr>
        <w:tblW w:w="5000" w:type="pct"/>
        <w:tblLook w:val="04A0" w:firstRow="1" w:lastRow="0" w:firstColumn="1" w:lastColumn="0" w:noHBand="0" w:noVBand="1"/>
      </w:tblPr>
      <w:tblGrid>
        <w:gridCol w:w="7289"/>
        <w:gridCol w:w="2287"/>
      </w:tblGrid>
      <w:tr w:rsidR="00153DCC" w:rsidRPr="00735EA2" w14:paraId="6E915C8A" w14:textId="77777777" w:rsidTr="00E8348F">
        <w:trPr>
          <w:trHeight w:val="311"/>
        </w:trPr>
        <w:tc>
          <w:tcPr>
            <w:tcW w:w="380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E367DE" w14:textId="77777777" w:rsidR="00153DCC" w:rsidRPr="00735EA2" w:rsidRDefault="004F49CD" w:rsidP="00E8348F">
            <w:pPr>
              <w:keepNext/>
              <w:keepLines/>
              <w:jc w:val="center"/>
              <w:rPr>
                <w:b/>
                <w:bCs/>
                <w:color w:val="000000"/>
                <w:sz w:val="20"/>
                <w:szCs w:val="20"/>
                <w:lang w:val="fr-CA" w:eastAsia="en-CA"/>
              </w:rPr>
            </w:pPr>
            <w:r w:rsidRPr="00735EA2">
              <w:rPr>
                <w:b/>
                <w:bCs/>
                <w:color w:val="000000"/>
                <w:sz w:val="20"/>
                <w:szCs w:val="20"/>
                <w:lang w:val="fr-CA"/>
              </w:rPr>
              <w:t>Plan du secteur des mousses de polyuréthane (PU)</w:t>
            </w:r>
          </w:p>
        </w:tc>
        <w:tc>
          <w:tcPr>
            <w:tcW w:w="1194" w:type="pct"/>
            <w:tcBorders>
              <w:top w:val="single" w:sz="4" w:space="0" w:color="auto"/>
              <w:left w:val="nil"/>
              <w:bottom w:val="single" w:sz="4" w:space="0" w:color="auto"/>
              <w:right w:val="single" w:sz="4" w:space="0" w:color="auto"/>
            </w:tcBorders>
            <w:shd w:val="clear" w:color="auto" w:fill="auto"/>
            <w:noWrap/>
            <w:vAlign w:val="center"/>
            <w:hideMark/>
          </w:tcPr>
          <w:p w14:paraId="7714A881" w14:textId="77777777" w:rsidR="00153DCC" w:rsidRPr="00735EA2" w:rsidRDefault="00153DCC" w:rsidP="00E8348F">
            <w:pPr>
              <w:keepNext/>
              <w:keepLines/>
              <w:jc w:val="center"/>
              <w:rPr>
                <w:b/>
                <w:bCs/>
                <w:color w:val="000000"/>
                <w:sz w:val="20"/>
                <w:szCs w:val="20"/>
                <w:lang w:val="fr-CA" w:eastAsia="en-CA"/>
              </w:rPr>
            </w:pPr>
            <w:r w:rsidRPr="00735EA2">
              <w:rPr>
                <w:b/>
                <w:bCs/>
                <w:color w:val="000000"/>
                <w:sz w:val="20"/>
                <w:szCs w:val="20"/>
                <w:lang w:val="fr-CA" w:eastAsia="en-CA"/>
              </w:rPr>
              <w:t>Tranche 1</w:t>
            </w:r>
          </w:p>
        </w:tc>
      </w:tr>
      <w:tr w:rsidR="00153DCC" w:rsidRPr="00735EA2" w14:paraId="79A90361" w14:textId="77777777" w:rsidTr="00E8348F">
        <w:trPr>
          <w:trHeight w:val="134"/>
        </w:trPr>
        <w:tc>
          <w:tcPr>
            <w:tcW w:w="3806" w:type="pct"/>
            <w:tcBorders>
              <w:top w:val="single" w:sz="4" w:space="0" w:color="auto"/>
              <w:left w:val="single" w:sz="4" w:space="0" w:color="auto"/>
              <w:bottom w:val="single" w:sz="4" w:space="0" w:color="auto"/>
              <w:right w:val="single" w:sz="4" w:space="0" w:color="000000"/>
            </w:tcBorders>
            <w:shd w:val="clear" w:color="auto" w:fill="auto"/>
            <w:hideMark/>
          </w:tcPr>
          <w:p w14:paraId="599807C0" w14:textId="77777777" w:rsidR="00153DCC" w:rsidRPr="00735EA2" w:rsidRDefault="006106BB" w:rsidP="00E8348F">
            <w:pPr>
              <w:keepNext/>
              <w:keepLines/>
              <w:jc w:val="left"/>
              <w:rPr>
                <w:color w:val="000000"/>
                <w:sz w:val="20"/>
                <w:szCs w:val="20"/>
                <w:lang w:val="fr-CA" w:eastAsia="en-CA"/>
              </w:rPr>
            </w:pPr>
            <w:r w:rsidRPr="00735EA2">
              <w:rPr>
                <w:color w:val="000000"/>
                <w:sz w:val="20"/>
                <w:szCs w:val="20"/>
                <w:lang w:val="fr-CA" w:eastAsia="en-CA"/>
              </w:rPr>
              <w:t>Financement</w:t>
            </w:r>
            <w:r w:rsidR="00153DCC" w:rsidRPr="00735EA2">
              <w:rPr>
                <w:color w:val="000000"/>
                <w:sz w:val="20"/>
                <w:szCs w:val="20"/>
                <w:lang w:val="fr-CA" w:eastAsia="en-CA"/>
              </w:rPr>
              <w:t xml:space="preserve"> </w:t>
            </w:r>
            <w:r w:rsidR="00F90D0B" w:rsidRPr="00735EA2">
              <w:rPr>
                <w:color w:val="000000"/>
                <w:sz w:val="20"/>
                <w:szCs w:val="20"/>
                <w:lang w:val="fr-CA" w:eastAsia="en-CA"/>
              </w:rPr>
              <w:t>approuvé</w:t>
            </w:r>
          </w:p>
        </w:tc>
        <w:tc>
          <w:tcPr>
            <w:tcW w:w="1194" w:type="pct"/>
            <w:tcBorders>
              <w:top w:val="nil"/>
              <w:left w:val="nil"/>
              <w:bottom w:val="single" w:sz="4" w:space="0" w:color="auto"/>
              <w:right w:val="single" w:sz="4" w:space="0" w:color="auto"/>
            </w:tcBorders>
            <w:shd w:val="clear" w:color="auto" w:fill="auto"/>
          </w:tcPr>
          <w:p w14:paraId="386E4710" w14:textId="77777777" w:rsidR="00153DCC" w:rsidRPr="00735EA2" w:rsidRDefault="00354731" w:rsidP="00E8348F">
            <w:pPr>
              <w:keepNext/>
              <w:keepLines/>
              <w:jc w:val="right"/>
              <w:rPr>
                <w:color w:val="000000"/>
                <w:sz w:val="20"/>
                <w:szCs w:val="20"/>
                <w:lang w:val="fr-CA" w:eastAsia="en-CA"/>
              </w:rPr>
            </w:pPr>
            <w:r w:rsidRPr="00735EA2">
              <w:rPr>
                <w:color w:val="000000"/>
                <w:sz w:val="20"/>
                <w:szCs w:val="20"/>
                <w:lang w:val="fr-CA" w:eastAsia="en-CA"/>
              </w:rPr>
              <w:t>7 </w:t>
            </w:r>
            <w:r w:rsidR="00153DCC" w:rsidRPr="00735EA2">
              <w:rPr>
                <w:color w:val="000000"/>
                <w:sz w:val="20"/>
                <w:szCs w:val="20"/>
                <w:lang w:val="fr-CA" w:eastAsia="en-CA"/>
              </w:rPr>
              <w:t>04</w:t>
            </w:r>
            <w:r w:rsidRPr="00735EA2">
              <w:rPr>
                <w:color w:val="000000"/>
                <w:sz w:val="20"/>
                <w:szCs w:val="20"/>
                <w:lang w:val="fr-CA" w:eastAsia="en-CA"/>
              </w:rPr>
              <w:t>5 </w:t>
            </w:r>
            <w:r w:rsidR="00153DCC" w:rsidRPr="00735EA2">
              <w:rPr>
                <w:color w:val="000000"/>
                <w:sz w:val="20"/>
                <w:szCs w:val="20"/>
                <w:lang w:val="fr-CA" w:eastAsia="en-CA"/>
              </w:rPr>
              <w:t>027</w:t>
            </w:r>
          </w:p>
        </w:tc>
      </w:tr>
      <w:tr w:rsidR="00153DCC" w:rsidRPr="00735EA2" w14:paraId="228A6511" w14:textId="77777777" w:rsidTr="00E8348F">
        <w:trPr>
          <w:trHeight w:val="125"/>
        </w:trPr>
        <w:tc>
          <w:tcPr>
            <w:tcW w:w="3806" w:type="pct"/>
            <w:tcBorders>
              <w:top w:val="single" w:sz="4" w:space="0" w:color="auto"/>
              <w:left w:val="single" w:sz="4" w:space="0" w:color="auto"/>
              <w:bottom w:val="single" w:sz="4" w:space="0" w:color="000000"/>
              <w:right w:val="single" w:sz="4" w:space="0" w:color="000000"/>
            </w:tcBorders>
            <w:shd w:val="clear" w:color="auto" w:fill="auto"/>
            <w:hideMark/>
          </w:tcPr>
          <w:p w14:paraId="63F3A6E2" w14:textId="77777777" w:rsidR="00153DCC" w:rsidRPr="00735EA2" w:rsidRDefault="006106BB" w:rsidP="004F49CD">
            <w:pPr>
              <w:keepNext/>
              <w:keepLines/>
              <w:jc w:val="left"/>
              <w:rPr>
                <w:color w:val="000000"/>
                <w:sz w:val="20"/>
                <w:szCs w:val="20"/>
                <w:lang w:val="fr-CA" w:eastAsia="en-CA"/>
              </w:rPr>
            </w:pPr>
            <w:r w:rsidRPr="00735EA2">
              <w:rPr>
                <w:color w:val="000000"/>
                <w:sz w:val="20"/>
                <w:szCs w:val="20"/>
                <w:lang w:val="fr-CA" w:eastAsia="en-CA"/>
              </w:rPr>
              <w:t>Décaissement</w:t>
            </w:r>
            <w:r w:rsidR="00153DCC" w:rsidRPr="00735EA2">
              <w:rPr>
                <w:color w:val="000000"/>
                <w:sz w:val="20"/>
                <w:szCs w:val="20"/>
                <w:lang w:val="fr-CA" w:eastAsia="en-CA"/>
              </w:rPr>
              <w:t xml:space="preserve">s </w:t>
            </w:r>
            <w:r w:rsidR="004F49CD" w:rsidRPr="00735EA2">
              <w:rPr>
                <w:color w:val="000000"/>
                <w:sz w:val="20"/>
                <w:szCs w:val="20"/>
                <w:lang w:val="fr-CA" w:eastAsia="en-CA"/>
              </w:rPr>
              <w:t>de l</w:t>
            </w:r>
            <w:r w:rsidR="00A53F6D" w:rsidRPr="00735EA2">
              <w:rPr>
                <w:color w:val="000000"/>
                <w:sz w:val="20"/>
                <w:szCs w:val="20"/>
                <w:lang w:val="fr-CA" w:eastAsia="en-CA"/>
              </w:rPr>
              <w:t>a Banque</w:t>
            </w:r>
            <w:r w:rsidR="001F0672" w:rsidRPr="00735EA2">
              <w:rPr>
                <w:color w:val="000000"/>
                <w:sz w:val="20"/>
                <w:szCs w:val="20"/>
                <w:lang w:val="fr-CA" w:eastAsia="en-CA"/>
              </w:rPr>
              <w:t xml:space="preserve"> mondiale</w:t>
            </w:r>
            <w:r w:rsidR="00153DCC" w:rsidRPr="00735EA2">
              <w:rPr>
                <w:color w:val="000000"/>
                <w:sz w:val="20"/>
                <w:szCs w:val="20"/>
                <w:lang w:val="fr-CA" w:eastAsia="en-CA"/>
              </w:rPr>
              <w:t xml:space="preserve"> </w:t>
            </w:r>
            <w:r w:rsidR="00B76EF0" w:rsidRPr="00735EA2">
              <w:rPr>
                <w:color w:val="000000"/>
                <w:sz w:val="20"/>
                <w:szCs w:val="20"/>
                <w:lang w:val="fr-CA" w:eastAsia="en-CA"/>
              </w:rPr>
              <w:t>au FECO</w:t>
            </w:r>
            <w:r w:rsidR="00153DCC" w:rsidRPr="00735EA2">
              <w:rPr>
                <w:color w:val="000000"/>
                <w:sz w:val="20"/>
                <w:szCs w:val="20"/>
                <w:lang w:val="fr-CA" w:eastAsia="en-CA"/>
              </w:rPr>
              <w:t xml:space="preserve"> </w:t>
            </w:r>
          </w:p>
        </w:tc>
        <w:tc>
          <w:tcPr>
            <w:tcW w:w="1194" w:type="pct"/>
            <w:tcBorders>
              <w:top w:val="single" w:sz="4" w:space="0" w:color="auto"/>
              <w:left w:val="nil"/>
              <w:bottom w:val="single" w:sz="4" w:space="0" w:color="auto"/>
              <w:right w:val="single" w:sz="4" w:space="0" w:color="auto"/>
            </w:tcBorders>
            <w:shd w:val="clear" w:color="auto" w:fill="auto"/>
          </w:tcPr>
          <w:p w14:paraId="155615AE" w14:textId="77777777" w:rsidR="00153DCC" w:rsidRPr="00735EA2" w:rsidRDefault="00354731" w:rsidP="00E8348F">
            <w:pPr>
              <w:keepNext/>
              <w:keepLines/>
              <w:jc w:val="right"/>
              <w:rPr>
                <w:sz w:val="20"/>
                <w:szCs w:val="20"/>
                <w:lang w:val="fr-CA" w:eastAsia="zh-CN"/>
              </w:rPr>
            </w:pPr>
            <w:r w:rsidRPr="00735EA2">
              <w:rPr>
                <w:sz w:val="20"/>
                <w:szCs w:val="20"/>
                <w:lang w:val="fr-CA"/>
              </w:rPr>
              <w:t>5 </w:t>
            </w:r>
            <w:r w:rsidR="00153DCC" w:rsidRPr="00735EA2">
              <w:rPr>
                <w:sz w:val="20"/>
                <w:szCs w:val="20"/>
                <w:lang w:val="fr-CA" w:eastAsia="zh-CN"/>
              </w:rPr>
              <w:t>63</w:t>
            </w:r>
            <w:r w:rsidRPr="00735EA2">
              <w:rPr>
                <w:sz w:val="20"/>
                <w:szCs w:val="20"/>
                <w:lang w:val="fr-CA" w:eastAsia="zh-CN"/>
              </w:rPr>
              <w:t>6 </w:t>
            </w:r>
            <w:r w:rsidR="00153DCC" w:rsidRPr="00735EA2">
              <w:rPr>
                <w:sz w:val="20"/>
                <w:szCs w:val="20"/>
                <w:lang w:val="fr-CA" w:eastAsia="zh-CN"/>
              </w:rPr>
              <w:t>022</w:t>
            </w:r>
          </w:p>
        </w:tc>
      </w:tr>
      <w:tr w:rsidR="00153DCC" w:rsidRPr="00735EA2" w14:paraId="6683CAF0" w14:textId="77777777" w:rsidTr="00E8348F">
        <w:trPr>
          <w:trHeight w:val="179"/>
        </w:trPr>
        <w:tc>
          <w:tcPr>
            <w:tcW w:w="3806" w:type="pct"/>
            <w:tcBorders>
              <w:top w:val="nil"/>
              <w:left w:val="single" w:sz="4" w:space="0" w:color="auto"/>
              <w:right w:val="single" w:sz="4" w:space="0" w:color="000000"/>
            </w:tcBorders>
            <w:shd w:val="clear" w:color="auto" w:fill="auto"/>
          </w:tcPr>
          <w:p w14:paraId="32540123" w14:textId="77777777" w:rsidR="00153DCC" w:rsidRPr="00735EA2" w:rsidRDefault="006106BB" w:rsidP="00E8348F">
            <w:pPr>
              <w:jc w:val="left"/>
              <w:rPr>
                <w:b/>
                <w:color w:val="000000"/>
                <w:sz w:val="20"/>
                <w:szCs w:val="20"/>
                <w:lang w:val="fr-CA" w:eastAsia="en-CA"/>
              </w:rPr>
            </w:pPr>
            <w:r w:rsidRPr="00735EA2">
              <w:rPr>
                <w:color w:val="000000"/>
                <w:sz w:val="20"/>
                <w:szCs w:val="20"/>
                <w:lang w:val="fr-CA" w:eastAsia="en-CA"/>
              </w:rPr>
              <w:t>Taux de décaissement</w:t>
            </w:r>
          </w:p>
        </w:tc>
        <w:tc>
          <w:tcPr>
            <w:tcW w:w="1194" w:type="pct"/>
            <w:tcBorders>
              <w:top w:val="single" w:sz="4" w:space="0" w:color="auto"/>
              <w:left w:val="single" w:sz="4" w:space="0" w:color="000000"/>
              <w:bottom w:val="single" w:sz="4" w:space="0" w:color="auto"/>
              <w:right w:val="single" w:sz="4" w:space="0" w:color="auto"/>
            </w:tcBorders>
            <w:shd w:val="clear" w:color="auto" w:fill="auto"/>
          </w:tcPr>
          <w:p w14:paraId="5BBC6BE3" w14:textId="77777777" w:rsidR="00153DCC" w:rsidRPr="00735EA2" w:rsidRDefault="00153DCC" w:rsidP="00E8348F">
            <w:pPr>
              <w:jc w:val="right"/>
              <w:rPr>
                <w:b/>
                <w:color w:val="000000"/>
                <w:sz w:val="20"/>
                <w:szCs w:val="20"/>
                <w:lang w:val="fr-CA" w:eastAsia="en-CA"/>
              </w:rPr>
            </w:pPr>
            <w:r w:rsidRPr="00735EA2">
              <w:rPr>
                <w:color w:val="000000"/>
                <w:sz w:val="20"/>
                <w:szCs w:val="20"/>
                <w:lang w:val="fr-CA" w:eastAsia="en-CA"/>
              </w:rPr>
              <w:t>8</w:t>
            </w:r>
            <w:r w:rsidR="00354731" w:rsidRPr="00735EA2">
              <w:rPr>
                <w:color w:val="000000"/>
                <w:sz w:val="20"/>
                <w:szCs w:val="20"/>
                <w:lang w:val="fr-CA" w:eastAsia="en-CA"/>
              </w:rPr>
              <w:t>0,</w:t>
            </w:r>
            <w:r w:rsidRPr="00735EA2">
              <w:rPr>
                <w:color w:val="000000"/>
                <w:sz w:val="20"/>
                <w:szCs w:val="20"/>
                <w:lang w:val="fr-CA" w:eastAsia="en-CA"/>
              </w:rPr>
              <w:t>0</w:t>
            </w:r>
            <w:r w:rsidR="006106BB" w:rsidRPr="00735EA2">
              <w:rPr>
                <w:color w:val="000000"/>
                <w:sz w:val="20"/>
                <w:szCs w:val="20"/>
                <w:lang w:val="fr-CA" w:eastAsia="en-CA"/>
              </w:rPr>
              <w:t> %</w:t>
            </w:r>
          </w:p>
        </w:tc>
      </w:tr>
      <w:tr w:rsidR="00153DCC" w:rsidRPr="00735EA2" w14:paraId="4A2FE307" w14:textId="77777777" w:rsidTr="00E8348F">
        <w:trPr>
          <w:trHeight w:val="126"/>
        </w:trPr>
        <w:tc>
          <w:tcPr>
            <w:tcW w:w="3806" w:type="pct"/>
            <w:tcBorders>
              <w:top w:val="single" w:sz="4" w:space="0" w:color="auto"/>
              <w:left w:val="single" w:sz="4" w:space="0" w:color="auto"/>
              <w:bottom w:val="single" w:sz="4" w:space="0" w:color="auto"/>
              <w:right w:val="single" w:sz="4" w:space="0" w:color="000000"/>
            </w:tcBorders>
            <w:shd w:val="clear" w:color="auto" w:fill="auto"/>
            <w:hideMark/>
          </w:tcPr>
          <w:p w14:paraId="690D5378" w14:textId="77777777" w:rsidR="00153DCC" w:rsidRPr="00735EA2" w:rsidRDefault="006106BB" w:rsidP="00E8348F">
            <w:pPr>
              <w:jc w:val="left"/>
              <w:rPr>
                <w:color w:val="000000"/>
                <w:sz w:val="20"/>
                <w:szCs w:val="20"/>
                <w:lang w:val="fr-CA" w:eastAsia="en-CA"/>
              </w:rPr>
            </w:pPr>
            <w:r w:rsidRPr="00735EA2">
              <w:rPr>
                <w:color w:val="000000"/>
                <w:sz w:val="20"/>
                <w:szCs w:val="20"/>
                <w:lang w:val="fr-CA" w:eastAsia="en-CA"/>
              </w:rPr>
              <w:t>Décaissement du FECO aux bénéficiaires</w:t>
            </w:r>
          </w:p>
        </w:tc>
        <w:tc>
          <w:tcPr>
            <w:tcW w:w="1194" w:type="pct"/>
            <w:tcBorders>
              <w:top w:val="single" w:sz="4" w:space="0" w:color="auto"/>
              <w:left w:val="single" w:sz="4" w:space="0" w:color="000000"/>
              <w:bottom w:val="single" w:sz="4" w:space="0" w:color="auto"/>
              <w:right w:val="single" w:sz="4" w:space="0" w:color="auto"/>
            </w:tcBorders>
            <w:shd w:val="clear" w:color="auto" w:fill="auto"/>
          </w:tcPr>
          <w:p w14:paraId="3F480D38" w14:textId="77777777" w:rsidR="00153DCC" w:rsidRPr="00735EA2" w:rsidRDefault="00354731" w:rsidP="00E8348F">
            <w:pPr>
              <w:jc w:val="right"/>
              <w:rPr>
                <w:color w:val="000000"/>
                <w:sz w:val="20"/>
                <w:szCs w:val="20"/>
                <w:lang w:val="fr-CA" w:eastAsia="en-CA"/>
              </w:rPr>
            </w:pPr>
            <w:r w:rsidRPr="00735EA2">
              <w:rPr>
                <w:color w:val="000000"/>
                <w:sz w:val="20"/>
                <w:szCs w:val="20"/>
                <w:lang w:val="fr-CA" w:eastAsia="en-CA"/>
              </w:rPr>
              <w:t>3 </w:t>
            </w:r>
            <w:r w:rsidR="00153DCC" w:rsidRPr="00735EA2">
              <w:rPr>
                <w:color w:val="000000"/>
                <w:sz w:val="20"/>
                <w:szCs w:val="20"/>
                <w:lang w:val="fr-CA" w:eastAsia="en-CA"/>
              </w:rPr>
              <w:t>88</w:t>
            </w:r>
            <w:r w:rsidRPr="00735EA2">
              <w:rPr>
                <w:color w:val="000000"/>
                <w:sz w:val="20"/>
                <w:szCs w:val="20"/>
                <w:lang w:val="fr-CA" w:eastAsia="en-CA"/>
              </w:rPr>
              <w:t>5 </w:t>
            </w:r>
            <w:r w:rsidR="00153DCC" w:rsidRPr="00735EA2">
              <w:rPr>
                <w:color w:val="000000"/>
                <w:sz w:val="20"/>
                <w:szCs w:val="20"/>
                <w:lang w:val="fr-CA" w:eastAsia="en-CA"/>
              </w:rPr>
              <w:t>805</w:t>
            </w:r>
          </w:p>
        </w:tc>
      </w:tr>
      <w:tr w:rsidR="00153DCC" w:rsidRPr="00735EA2" w14:paraId="3AC680F9" w14:textId="77777777" w:rsidTr="00E8348F">
        <w:trPr>
          <w:trHeight w:val="184"/>
        </w:trPr>
        <w:tc>
          <w:tcPr>
            <w:tcW w:w="3806" w:type="pct"/>
            <w:tcBorders>
              <w:top w:val="single" w:sz="4" w:space="0" w:color="auto"/>
              <w:left w:val="single" w:sz="4" w:space="0" w:color="auto"/>
              <w:bottom w:val="single" w:sz="4" w:space="0" w:color="auto"/>
              <w:right w:val="single" w:sz="4" w:space="0" w:color="000000"/>
            </w:tcBorders>
            <w:shd w:val="clear" w:color="auto" w:fill="auto"/>
          </w:tcPr>
          <w:p w14:paraId="2A255A89" w14:textId="77777777" w:rsidR="00153DCC" w:rsidRPr="00735EA2" w:rsidRDefault="006106BB" w:rsidP="00E8348F">
            <w:pPr>
              <w:jc w:val="left"/>
              <w:rPr>
                <w:b/>
                <w:color w:val="000000"/>
                <w:sz w:val="20"/>
                <w:szCs w:val="20"/>
                <w:lang w:val="fr-CA" w:eastAsia="en-CA"/>
              </w:rPr>
            </w:pPr>
            <w:r w:rsidRPr="00735EA2">
              <w:rPr>
                <w:color w:val="000000"/>
                <w:sz w:val="20"/>
                <w:szCs w:val="20"/>
                <w:lang w:val="fr-CA" w:eastAsia="en-CA"/>
              </w:rPr>
              <w:t>Taux de décaissement</w:t>
            </w:r>
          </w:p>
        </w:tc>
        <w:tc>
          <w:tcPr>
            <w:tcW w:w="1194" w:type="pct"/>
            <w:tcBorders>
              <w:top w:val="nil"/>
              <w:left w:val="single" w:sz="4" w:space="0" w:color="000000"/>
              <w:bottom w:val="single" w:sz="4" w:space="0" w:color="auto"/>
              <w:right w:val="single" w:sz="4" w:space="0" w:color="auto"/>
            </w:tcBorders>
            <w:shd w:val="clear" w:color="auto" w:fill="auto"/>
          </w:tcPr>
          <w:p w14:paraId="760F0F2F" w14:textId="77777777" w:rsidR="00153DCC" w:rsidRPr="00735EA2" w:rsidRDefault="00153DCC" w:rsidP="00E8348F">
            <w:pPr>
              <w:jc w:val="right"/>
              <w:rPr>
                <w:b/>
                <w:color w:val="000000"/>
                <w:sz w:val="20"/>
                <w:szCs w:val="20"/>
                <w:lang w:val="fr-CA" w:eastAsia="en-CA"/>
              </w:rPr>
            </w:pPr>
            <w:r w:rsidRPr="00735EA2">
              <w:rPr>
                <w:color w:val="000000"/>
                <w:sz w:val="20"/>
                <w:szCs w:val="20"/>
                <w:lang w:val="fr-CA" w:eastAsia="en-CA"/>
              </w:rPr>
              <w:t>5</w:t>
            </w:r>
            <w:r w:rsidR="00354731" w:rsidRPr="00735EA2">
              <w:rPr>
                <w:color w:val="000000"/>
                <w:sz w:val="20"/>
                <w:szCs w:val="20"/>
                <w:lang w:val="fr-CA" w:eastAsia="en-CA"/>
              </w:rPr>
              <w:t>5,</w:t>
            </w:r>
            <w:r w:rsidRPr="00735EA2">
              <w:rPr>
                <w:color w:val="000000"/>
                <w:sz w:val="20"/>
                <w:szCs w:val="20"/>
                <w:lang w:val="fr-CA" w:eastAsia="en-CA"/>
              </w:rPr>
              <w:t>2</w:t>
            </w:r>
            <w:r w:rsidR="006106BB" w:rsidRPr="00735EA2">
              <w:rPr>
                <w:color w:val="000000"/>
                <w:sz w:val="20"/>
                <w:szCs w:val="20"/>
                <w:lang w:val="fr-CA" w:eastAsia="en-CA"/>
              </w:rPr>
              <w:t> %</w:t>
            </w:r>
          </w:p>
        </w:tc>
      </w:tr>
    </w:tbl>
    <w:p w14:paraId="6C4EB6E2" w14:textId="77777777" w:rsidR="00153DCC" w:rsidRPr="00735EA2" w:rsidRDefault="00153DCC" w:rsidP="00153DCC">
      <w:pPr>
        <w:rPr>
          <w:lang w:val="fr-CA" w:eastAsia="zh-CN"/>
        </w:rPr>
      </w:pPr>
    </w:p>
    <w:p w14:paraId="22CAE18E" w14:textId="77777777" w:rsidR="00153DCC" w:rsidRPr="00735EA2" w:rsidRDefault="00DE293F" w:rsidP="00153DCC">
      <w:pPr>
        <w:rPr>
          <w:u w:val="single"/>
          <w:lang w:val="fr-CA"/>
        </w:rPr>
      </w:pPr>
      <w:r w:rsidRPr="00735EA2">
        <w:rPr>
          <w:u w:val="single"/>
          <w:lang w:val="fr-CA"/>
        </w:rPr>
        <w:t xml:space="preserve">Plan de mise en </w:t>
      </w:r>
      <w:r w:rsidR="00735EA2" w:rsidRPr="00735EA2">
        <w:rPr>
          <w:u w:val="single"/>
          <w:lang w:val="fr-CA"/>
        </w:rPr>
        <w:t>oeuvre</w:t>
      </w:r>
      <w:r w:rsidR="00153DCC" w:rsidRPr="00735EA2">
        <w:rPr>
          <w:u w:val="single"/>
          <w:lang w:val="fr-CA"/>
        </w:rPr>
        <w:t xml:space="preserve"> </w:t>
      </w:r>
      <w:r w:rsidR="004F49CD" w:rsidRPr="00735EA2">
        <w:rPr>
          <w:u w:val="single"/>
          <w:lang w:val="fr-CA"/>
        </w:rPr>
        <w:t>de</w:t>
      </w:r>
      <w:r w:rsidR="00B70CDC" w:rsidRPr="00735EA2">
        <w:rPr>
          <w:u w:val="single"/>
          <w:lang w:val="fr-CA"/>
        </w:rPr>
        <w:t xml:space="preserve"> la</w:t>
      </w:r>
      <w:r w:rsidR="00882494" w:rsidRPr="00735EA2">
        <w:rPr>
          <w:u w:val="single"/>
          <w:lang w:val="fr-CA"/>
        </w:rPr>
        <w:t xml:space="preserve"> deuxième tranche</w:t>
      </w:r>
      <w:r w:rsidR="00153DCC" w:rsidRPr="00735EA2">
        <w:rPr>
          <w:u w:val="single"/>
          <w:lang w:val="fr-CA"/>
        </w:rPr>
        <w:t xml:space="preserve"> </w:t>
      </w:r>
      <w:r w:rsidR="00882494" w:rsidRPr="00735EA2">
        <w:rPr>
          <w:u w:val="single"/>
          <w:lang w:val="fr-CA"/>
        </w:rPr>
        <w:t>de la phase II</w:t>
      </w:r>
    </w:p>
    <w:p w14:paraId="5C3BDC53" w14:textId="77777777" w:rsidR="00153DCC" w:rsidRPr="00735EA2" w:rsidRDefault="00153DCC" w:rsidP="00153DCC">
      <w:pPr>
        <w:rPr>
          <w:lang w:val="fr-CA"/>
        </w:rPr>
      </w:pPr>
    </w:p>
    <w:p w14:paraId="7F8050E3" w14:textId="77777777" w:rsidR="00153DCC" w:rsidRDefault="00982720" w:rsidP="00982720">
      <w:pPr>
        <w:pStyle w:val="Heading1"/>
        <w:keepNext/>
        <w:keepLines/>
        <w:numPr>
          <w:ilvl w:val="0"/>
          <w:numId w:val="0"/>
        </w:numPr>
        <w:rPr>
          <w:lang w:val="fr-CA" w:eastAsia="zh-CN"/>
        </w:rPr>
      </w:pPr>
      <w:r w:rsidRPr="00735EA2">
        <w:rPr>
          <w:lang w:val="fr-CA"/>
        </w:rPr>
        <w:t>43.</w:t>
      </w:r>
      <w:r w:rsidRPr="00735EA2">
        <w:rPr>
          <w:lang w:val="fr-CA"/>
        </w:rPr>
        <w:tab/>
      </w:r>
      <w:r w:rsidR="004F49CD" w:rsidRPr="00735EA2">
        <w:rPr>
          <w:lang w:val="fr-CA"/>
        </w:rPr>
        <w:t xml:space="preserve">Afin d’atteindre l’objectif de consommation de HCFC établi dans </w:t>
      </w:r>
      <w:r w:rsidR="00F90D0B" w:rsidRPr="00735EA2">
        <w:rPr>
          <w:lang w:val="fr-CA"/>
        </w:rPr>
        <w:t>son accord</w:t>
      </w:r>
      <w:r w:rsidR="00153DCC" w:rsidRPr="00735EA2">
        <w:rPr>
          <w:lang w:val="fr-CA"/>
        </w:rPr>
        <w:t xml:space="preserve"> </w:t>
      </w:r>
      <w:r w:rsidR="004F49CD" w:rsidRPr="00735EA2">
        <w:rPr>
          <w:lang w:val="fr-CA"/>
        </w:rPr>
        <w:t>avec</w:t>
      </w:r>
      <w:r w:rsidR="00153DCC" w:rsidRPr="00735EA2">
        <w:rPr>
          <w:lang w:val="fr-CA"/>
        </w:rPr>
        <w:t xml:space="preserve"> </w:t>
      </w:r>
      <w:r w:rsidR="00F90D0B" w:rsidRPr="00735EA2">
        <w:rPr>
          <w:lang w:val="fr-CA"/>
        </w:rPr>
        <w:t>le Comité exécutif</w:t>
      </w:r>
      <w:r w:rsidR="00153DCC" w:rsidRPr="00735EA2">
        <w:rPr>
          <w:lang w:val="fr-CA"/>
        </w:rPr>
        <w:t xml:space="preserve"> </w:t>
      </w:r>
      <w:r w:rsidR="00B70CDC" w:rsidRPr="00735EA2">
        <w:rPr>
          <w:lang w:val="fr-CA"/>
        </w:rPr>
        <w:t>pour 20</w:t>
      </w:r>
      <w:r w:rsidR="00153DCC" w:rsidRPr="00735EA2">
        <w:rPr>
          <w:lang w:val="fr-CA"/>
        </w:rPr>
        <w:t>20 (</w:t>
      </w:r>
      <w:r w:rsidR="004F49CD" w:rsidRPr="00735EA2">
        <w:rPr>
          <w:lang w:val="fr-CA"/>
        </w:rPr>
        <w:t xml:space="preserve">soit : </w:t>
      </w:r>
      <w:r w:rsidR="00153DCC" w:rsidRPr="00735EA2">
        <w:rPr>
          <w:lang w:val="fr-CA"/>
        </w:rPr>
        <w:t>2</w:t>
      </w:r>
      <w:r w:rsidR="00354731" w:rsidRPr="00735EA2">
        <w:rPr>
          <w:lang w:val="fr-CA"/>
        </w:rPr>
        <w:t>6 </w:t>
      </w:r>
      <w:r w:rsidR="00153DCC" w:rsidRPr="00735EA2">
        <w:rPr>
          <w:lang w:val="fr-CA"/>
        </w:rPr>
        <w:t>96</w:t>
      </w:r>
      <w:r w:rsidR="00354731" w:rsidRPr="00735EA2">
        <w:rPr>
          <w:lang w:val="fr-CA"/>
        </w:rPr>
        <w:t>0,</w:t>
      </w:r>
      <w:r w:rsidR="00153DCC" w:rsidRPr="00735EA2">
        <w:rPr>
          <w:lang w:val="fr-CA"/>
        </w:rPr>
        <w:t>9 </w:t>
      </w:r>
      <w:r w:rsidR="00E74E1F" w:rsidRPr="00735EA2">
        <w:rPr>
          <w:lang w:val="fr-CA"/>
        </w:rPr>
        <w:t xml:space="preserve">tm ou </w:t>
      </w:r>
      <w:r w:rsidR="00354731" w:rsidRPr="00735EA2">
        <w:rPr>
          <w:lang w:val="fr-CA"/>
        </w:rPr>
        <w:t>2 </w:t>
      </w:r>
      <w:r w:rsidR="00153DCC" w:rsidRPr="00735EA2">
        <w:rPr>
          <w:lang w:val="fr-CA"/>
        </w:rPr>
        <w:t>96</w:t>
      </w:r>
      <w:r w:rsidR="00354731" w:rsidRPr="00735EA2">
        <w:rPr>
          <w:lang w:val="fr-CA"/>
        </w:rPr>
        <w:t>5,</w:t>
      </w:r>
      <w:r w:rsidR="00153DCC" w:rsidRPr="00735EA2">
        <w:rPr>
          <w:lang w:val="fr-CA"/>
        </w:rPr>
        <w:t>70</w:t>
      </w:r>
      <w:r w:rsidR="00882494" w:rsidRPr="00735EA2">
        <w:rPr>
          <w:lang w:val="fr-CA"/>
        </w:rPr>
        <w:t xml:space="preserve"> tonnes PAO</w:t>
      </w:r>
      <w:r w:rsidR="00153DCC" w:rsidRPr="00735EA2">
        <w:rPr>
          <w:lang w:val="fr-CA"/>
        </w:rPr>
        <w:t xml:space="preserve">), </w:t>
      </w:r>
      <w:r w:rsidR="00F90D0B" w:rsidRPr="00735EA2">
        <w:rPr>
          <w:lang w:val="fr-CA"/>
        </w:rPr>
        <w:t xml:space="preserve">le gouvernement </w:t>
      </w:r>
      <w:r w:rsidR="00C71BBE">
        <w:rPr>
          <w:lang w:val="fr-CA"/>
        </w:rPr>
        <w:t>de la Chine</w:t>
      </w:r>
      <w:r w:rsidR="004F49CD" w:rsidRPr="00735EA2">
        <w:rPr>
          <w:lang w:val="fr-CA"/>
        </w:rPr>
        <w:t xml:space="preserve"> devrait éliminer </w:t>
      </w:r>
      <w:r w:rsidR="00354731" w:rsidRPr="00735EA2">
        <w:rPr>
          <w:lang w:val="fr-CA"/>
        </w:rPr>
        <w:t>7 </w:t>
      </w:r>
      <w:r w:rsidR="00153DCC" w:rsidRPr="00735EA2">
        <w:rPr>
          <w:lang w:val="fr-CA"/>
        </w:rPr>
        <w:t>352 </w:t>
      </w:r>
      <w:r w:rsidR="00E74E1F" w:rsidRPr="00735EA2">
        <w:rPr>
          <w:lang w:val="fr-CA"/>
        </w:rPr>
        <w:t>tm</w:t>
      </w:r>
      <w:r w:rsidR="00153DCC" w:rsidRPr="00735EA2">
        <w:rPr>
          <w:lang w:val="fr-CA"/>
        </w:rPr>
        <w:t xml:space="preserve"> (80</w:t>
      </w:r>
      <w:r w:rsidR="00354731" w:rsidRPr="00735EA2">
        <w:rPr>
          <w:lang w:val="fr-CA"/>
        </w:rPr>
        <w:t>8,</w:t>
      </w:r>
      <w:r w:rsidR="00153DCC" w:rsidRPr="00735EA2">
        <w:rPr>
          <w:lang w:val="fr-CA"/>
        </w:rPr>
        <w:t>72</w:t>
      </w:r>
      <w:r w:rsidR="00882494" w:rsidRPr="00735EA2">
        <w:rPr>
          <w:lang w:val="fr-CA"/>
        </w:rPr>
        <w:t xml:space="preserve"> tonnes PAO</w:t>
      </w:r>
      <w:r w:rsidR="00153DCC" w:rsidRPr="00735EA2">
        <w:rPr>
          <w:lang w:val="fr-CA"/>
        </w:rPr>
        <w:t xml:space="preserve">) </w:t>
      </w:r>
      <w:r w:rsidR="003174EA" w:rsidRPr="00735EA2">
        <w:rPr>
          <w:lang w:val="fr-CA"/>
        </w:rPr>
        <w:t>de HCFC</w:t>
      </w:r>
      <w:r w:rsidR="00153DCC" w:rsidRPr="00735EA2">
        <w:rPr>
          <w:lang w:val="fr-CA"/>
        </w:rPr>
        <w:noBreakHyphen/>
        <w:t xml:space="preserve">141b </w:t>
      </w:r>
      <w:r w:rsidR="004F49CD" w:rsidRPr="00735EA2">
        <w:rPr>
          <w:lang w:val="fr-CA"/>
        </w:rPr>
        <w:t xml:space="preserve">de l’objectif de consommation de </w:t>
      </w:r>
      <w:r w:rsidR="00153DCC" w:rsidRPr="00735EA2">
        <w:rPr>
          <w:lang w:val="fr-CA"/>
        </w:rPr>
        <w:t xml:space="preserve">2019. </w:t>
      </w:r>
      <w:r w:rsidR="004F49CD" w:rsidRPr="00735EA2">
        <w:rPr>
          <w:lang w:val="fr-CA"/>
        </w:rPr>
        <w:t>Cet</w:t>
      </w:r>
      <w:r w:rsidR="00C648BF">
        <w:rPr>
          <w:lang w:val="fr-CA"/>
        </w:rPr>
        <w:t> </w:t>
      </w:r>
      <w:r w:rsidR="004F49CD" w:rsidRPr="00735EA2">
        <w:rPr>
          <w:lang w:val="fr-CA"/>
        </w:rPr>
        <w:t>objectif</w:t>
      </w:r>
      <w:r w:rsidR="00153DCC" w:rsidRPr="00735EA2">
        <w:rPr>
          <w:lang w:val="fr-CA"/>
        </w:rPr>
        <w:t xml:space="preserve"> </w:t>
      </w:r>
      <w:r w:rsidR="004F49CD" w:rsidRPr="00735EA2">
        <w:rPr>
          <w:lang w:val="fr-CA"/>
        </w:rPr>
        <w:t xml:space="preserve">sera assuré via l’achèvement des </w:t>
      </w:r>
      <w:r w:rsidR="00153DCC" w:rsidRPr="00735EA2">
        <w:rPr>
          <w:lang w:val="fr-CA"/>
        </w:rPr>
        <w:t xml:space="preserve">11 </w:t>
      </w:r>
      <w:r w:rsidR="004F49CD" w:rsidRPr="00735EA2">
        <w:rPr>
          <w:lang w:val="fr-CA"/>
        </w:rPr>
        <w:t xml:space="preserve">projets de </w:t>
      </w:r>
      <w:r w:rsidR="00E74E1F" w:rsidRPr="00735EA2">
        <w:rPr>
          <w:lang w:val="fr-CA"/>
        </w:rPr>
        <w:t>reconversion</w:t>
      </w:r>
      <w:r w:rsidR="001F0672" w:rsidRPr="00735EA2">
        <w:rPr>
          <w:lang w:val="fr-CA"/>
        </w:rPr>
        <w:t xml:space="preserve"> et </w:t>
      </w:r>
      <w:r w:rsidR="00F90D0B" w:rsidRPr="00735EA2">
        <w:rPr>
          <w:lang w:val="fr-CA"/>
        </w:rPr>
        <w:t xml:space="preserve">la mise en </w:t>
      </w:r>
      <w:r w:rsidR="00735EA2" w:rsidRPr="00735EA2">
        <w:rPr>
          <w:lang w:val="fr-CA"/>
        </w:rPr>
        <w:t>oeuvre</w:t>
      </w:r>
      <w:r w:rsidR="00882494" w:rsidRPr="00735EA2">
        <w:rPr>
          <w:lang w:val="fr-CA"/>
        </w:rPr>
        <w:t xml:space="preserve"> de</w:t>
      </w:r>
      <w:r w:rsidR="004F49CD" w:rsidRPr="00735EA2">
        <w:rPr>
          <w:lang w:val="fr-CA"/>
        </w:rPr>
        <w:t>s</w:t>
      </w:r>
      <w:r w:rsidR="00AD0E59" w:rsidRPr="00735EA2">
        <w:rPr>
          <w:lang w:val="fr-CA"/>
        </w:rPr>
        <w:t xml:space="preserve"> activités d’assistance technique</w:t>
      </w:r>
      <w:r w:rsidR="001F0672" w:rsidRPr="00735EA2">
        <w:rPr>
          <w:lang w:val="fr-CA"/>
        </w:rPr>
        <w:t xml:space="preserve"> et </w:t>
      </w:r>
      <w:r w:rsidR="004F49CD" w:rsidRPr="00735EA2">
        <w:rPr>
          <w:lang w:val="fr-CA"/>
        </w:rPr>
        <w:t>des actions politiques</w:t>
      </w:r>
      <w:r w:rsidR="00153DCC" w:rsidRPr="00735EA2">
        <w:rPr>
          <w:lang w:val="fr-CA"/>
        </w:rPr>
        <w:t xml:space="preserve">, </w:t>
      </w:r>
      <w:r w:rsidR="004F49CD" w:rsidRPr="00735EA2">
        <w:rPr>
          <w:lang w:val="fr-CA"/>
        </w:rPr>
        <w:t xml:space="preserve">incluant l’interdiction de consommer du </w:t>
      </w:r>
      <w:r w:rsidR="003174EA" w:rsidRPr="00735EA2">
        <w:rPr>
          <w:lang w:val="fr-CA"/>
        </w:rPr>
        <w:t>HCFC</w:t>
      </w:r>
      <w:r w:rsidR="00153DCC" w:rsidRPr="00735EA2">
        <w:rPr>
          <w:lang w:val="fr-CA"/>
        </w:rPr>
        <w:noBreakHyphen/>
        <w:t xml:space="preserve">141b </w:t>
      </w:r>
      <w:r w:rsidR="004F49CD" w:rsidRPr="00735EA2">
        <w:rPr>
          <w:lang w:val="fr-CA"/>
        </w:rPr>
        <w:t>comme agent de gonflage</w:t>
      </w:r>
      <w:r w:rsidR="00594541" w:rsidRPr="00735EA2">
        <w:rPr>
          <w:lang w:val="fr-CA"/>
        </w:rPr>
        <w:t xml:space="preserve"> dans les sous-secteurs de la fabrication de tuyaux isolants et de chauffe-eau solaires d’ici le</w:t>
      </w:r>
      <w:r w:rsidR="00153DCC" w:rsidRPr="00735EA2">
        <w:rPr>
          <w:lang w:val="fr-CA"/>
        </w:rPr>
        <w:t xml:space="preserve"> 1</w:t>
      </w:r>
      <w:r w:rsidR="005522BA" w:rsidRPr="00735EA2">
        <w:rPr>
          <w:lang w:val="fr-CA"/>
        </w:rPr>
        <w:t xml:space="preserve"> janvier</w:t>
      </w:r>
      <w:r w:rsidR="00153DCC" w:rsidRPr="00735EA2">
        <w:rPr>
          <w:lang w:val="fr-CA"/>
        </w:rPr>
        <w:t xml:space="preserve"> 202</w:t>
      </w:r>
      <w:r w:rsidR="00354731" w:rsidRPr="00735EA2">
        <w:rPr>
          <w:lang w:val="fr-CA"/>
        </w:rPr>
        <w:t>1</w:t>
      </w:r>
      <w:r w:rsidR="00594541" w:rsidRPr="00735EA2">
        <w:rPr>
          <w:lang w:val="fr-CA"/>
        </w:rPr>
        <w:t>.</w:t>
      </w:r>
      <w:r w:rsidR="00354731" w:rsidRPr="00735EA2">
        <w:rPr>
          <w:lang w:val="fr-CA"/>
        </w:rPr>
        <w:t> </w:t>
      </w:r>
      <w:r w:rsidR="00594541" w:rsidRPr="00735EA2">
        <w:rPr>
          <w:lang w:val="fr-CA"/>
        </w:rPr>
        <w:t xml:space="preserve">Les permis d’exécution des contingents des entreprises de </w:t>
      </w:r>
      <w:r w:rsidR="00E11B10" w:rsidRPr="00735EA2">
        <w:rPr>
          <w:lang w:val="fr-CA"/>
        </w:rPr>
        <w:t>mousse PU</w:t>
      </w:r>
      <w:r w:rsidR="00153DCC" w:rsidRPr="00735EA2">
        <w:rPr>
          <w:lang w:val="fr-CA"/>
        </w:rPr>
        <w:t xml:space="preserve"> </w:t>
      </w:r>
      <w:r w:rsidR="00594541" w:rsidRPr="00735EA2">
        <w:rPr>
          <w:lang w:val="fr-CA"/>
        </w:rPr>
        <w:t>qui</w:t>
      </w:r>
      <w:r w:rsidR="00C648BF">
        <w:rPr>
          <w:lang w:val="fr-CA"/>
        </w:rPr>
        <w:t> </w:t>
      </w:r>
      <w:r w:rsidR="00594541" w:rsidRPr="00735EA2">
        <w:rPr>
          <w:lang w:val="fr-CA"/>
        </w:rPr>
        <w:t>consomme</w:t>
      </w:r>
      <w:r w:rsidR="00D222D4">
        <w:rPr>
          <w:lang w:val="fr-CA"/>
        </w:rPr>
        <w:t>nt</w:t>
      </w:r>
      <w:r w:rsidR="00594541" w:rsidRPr="00735EA2">
        <w:rPr>
          <w:lang w:val="fr-CA"/>
        </w:rPr>
        <w:t xml:space="preserve"> plus de </w:t>
      </w:r>
      <w:r w:rsidR="00153DCC" w:rsidRPr="00735EA2">
        <w:rPr>
          <w:lang w:val="fr-CA"/>
        </w:rPr>
        <w:t>100 </w:t>
      </w:r>
      <w:r w:rsidR="00E74E1F" w:rsidRPr="00735EA2">
        <w:rPr>
          <w:lang w:val="fr-CA"/>
        </w:rPr>
        <w:t>tm</w:t>
      </w:r>
      <w:r w:rsidR="00153DCC" w:rsidRPr="00735EA2">
        <w:rPr>
          <w:lang w:val="fr-CA"/>
        </w:rPr>
        <w:t xml:space="preserve"> </w:t>
      </w:r>
      <w:r w:rsidR="003174EA" w:rsidRPr="00735EA2">
        <w:rPr>
          <w:lang w:val="fr-CA"/>
        </w:rPr>
        <w:t xml:space="preserve">de </w:t>
      </w:r>
      <w:r w:rsidR="00B840F8" w:rsidRPr="00735EA2">
        <w:rPr>
          <w:lang w:val="fr-CA"/>
        </w:rPr>
        <w:t>HCFC</w:t>
      </w:r>
      <w:r w:rsidR="00153DCC" w:rsidRPr="00735EA2">
        <w:rPr>
          <w:lang w:val="fr-CA"/>
        </w:rPr>
        <w:t xml:space="preserve"> p</w:t>
      </w:r>
      <w:r w:rsidR="00594541" w:rsidRPr="00735EA2">
        <w:rPr>
          <w:lang w:val="fr-CA"/>
        </w:rPr>
        <w:t>a</w:t>
      </w:r>
      <w:r w:rsidR="00153DCC" w:rsidRPr="00735EA2">
        <w:rPr>
          <w:lang w:val="fr-CA"/>
        </w:rPr>
        <w:t xml:space="preserve">r </w:t>
      </w:r>
      <w:r w:rsidR="00836E80" w:rsidRPr="00735EA2">
        <w:rPr>
          <w:lang w:val="fr-CA"/>
        </w:rPr>
        <w:t>année</w:t>
      </w:r>
      <w:r w:rsidR="00153DCC" w:rsidRPr="00735EA2">
        <w:rPr>
          <w:lang w:val="fr-CA"/>
        </w:rPr>
        <w:t>,</w:t>
      </w:r>
      <w:r w:rsidR="001F0672" w:rsidRPr="00735EA2">
        <w:rPr>
          <w:lang w:val="fr-CA"/>
        </w:rPr>
        <w:t xml:space="preserve"> et </w:t>
      </w:r>
      <w:r w:rsidR="00594541" w:rsidRPr="00735EA2">
        <w:rPr>
          <w:lang w:val="fr-CA"/>
        </w:rPr>
        <w:t xml:space="preserve">le contingent de réduction </w:t>
      </w:r>
      <w:r w:rsidR="008908DC" w:rsidRPr="00735EA2">
        <w:rPr>
          <w:lang w:val="fr-CA"/>
        </w:rPr>
        <w:t>de la consommation</w:t>
      </w:r>
      <w:r w:rsidR="00153DCC" w:rsidRPr="00735EA2">
        <w:rPr>
          <w:lang w:val="fr-CA"/>
        </w:rPr>
        <w:t xml:space="preserve"> </w:t>
      </w:r>
      <w:r w:rsidR="00C3657B" w:rsidRPr="00735EA2">
        <w:rPr>
          <w:lang w:val="fr-CA"/>
        </w:rPr>
        <w:t>en</w:t>
      </w:r>
      <w:r w:rsidR="00C648BF">
        <w:rPr>
          <w:lang w:val="fr-CA"/>
        </w:rPr>
        <w:t> </w:t>
      </w:r>
      <w:r w:rsidR="00C3657B" w:rsidRPr="00735EA2">
        <w:rPr>
          <w:lang w:val="fr-CA"/>
        </w:rPr>
        <w:t>20</w:t>
      </w:r>
      <w:r w:rsidR="00153DCC" w:rsidRPr="00735EA2">
        <w:rPr>
          <w:lang w:val="fr-CA"/>
        </w:rPr>
        <w:t>2</w:t>
      </w:r>
      <w:r w:rsidR="00354731" w:rsidRPr="00735EA2">
        <w:rPr>
          <w:lang w:val="fr-CA"/>
        </w:rPr>
        <w:t>0</w:t>
      </w:r>
      <w:r w:rsidR="00594541" w:rsidRPr="00735EA2">
        <w:rPr>
          <w:lang w:val="fr-CA"/>
        </w:rPr>
        <w:t>.</w:t>
      </w:r>
      <w:r w:rsidR="00153DCC" w:rsidRPr="00735EA2">
        <w:rPr>
          <w:lang w:val="fr-CA"/>
        </w:rPr>
        <w:t xml:space="preserve"> </w:t>
      </w:r>
      <w:r w:rsidR="00594541" w:rsidRPr="00735EA2">
        <w:rPr>
          <w:lang w:val="fr-CA"/>
        </w:rPr>
        <w:t xml:space="preserve">Aucune autre </w:t>
      </w:r>
      <w:r w:rsidR="0092610A" w:rsidRPr="00735EA2">
        <w:rPr>
          <w:lang w:val="fr-CA"/>
        </w:rPr>
        <w:t xml:space="preserve">activité d’élimination des </w:t>
      </w:r>
      <w:r w:rsidR="00C2024E" w:rsidRPr="00735EA2">
        <w:rPr>
          <w:lang w:val="fr-CA"/>
        </w:rPr>
        <w:t>entreprises</w:t>
      </w:r>
      <w:r w:rsidR="0092610A" w:rsidRPr="00735EA2">
        <w:rPr>
          <w:lang w:val="fr-CA"/>
        </w:rPr>
        <w:t xml:space="preserve"> ne commencera en</w:t>
      </w:r>
      <w:r w:rsidR="00C3657B" w:rsidRPr="00735EA2">
        <w:rPr>
          <w:lang w:val="fr-CA" w:eastAsia="zh-CN"/>
        </w:rPr>
        <w:t xml:space="preserve"> 20</w:t>
      </w:r>
      <w:r w:rsidR="00153DCC" w:rsidRPr="00735EA2">
        <w:rPr>
          <w:lang w:val="fr-CA" w:eastAsia="zh-CN"/>
        </w:rPr>
        <w:t>2</w:t>
      </w:r>
      <w:r w:rsidR="00354731" w:rsidRPr="00735EA2">
        <w:rPr>
          <w:lang w:val="fr-CA" w:eastAsia="zh-CN"/>
        </w:rPr>
        <w:t>0</w:t>
      </w:r>
      <w:r w:rsidR="0092610A" w:rsidRPr="00735EA2">
        <w:rPr>
          <w:lang w:val="fr-CA" w:eastAsia="zh-CN"/>
        </w:rPr>
        <w:t>.</w:t>
      </w:r>
      <w:r w:rsidR="00153DCC" w:rsidRPr="00735EA2">
        <w:rPr>
          <w:lang w:val="fr-CA" w:eastAsia="zh-CN"/>
        </w:rPr>
        <w:t xml:space="preserve"> FECO </w:t>
      </w:r>
      <w:r w:rsidR="0092610A" w:rsidRPr="00735EA2">
        <w:rPr>
          <w:lang w:val="fr-CA" w:eastAsia="zh-CN"/>
        </w:rPr>
        <w:t>sera axé sur</w:t>
      </w:r>
      <w:r w:rsidR="00C648BF">
        <w:rPr>
          <w:lang w:val="fr-CA" w:eastAsia="zh-CN"/>
        </w:rPr>
        <w:t> </w:t>
      </w:r>
      <w:r w:rsidR="0092610A" w:rsidRPr="00735EA2">
        <w:rPr>
          <w:lang w:val="fr-CA" w:eastAsia="zh-CN"/>
        </w:rPr>
        <w:t>la préparation de la ré</w:t>
      </w:r>
      <w:r w:rsidR="00153DCC" w:rsidRPr="00735EA2">
        <w:rPr>
          <w:lang w:val="fr-CA" w:eastAsia="zh-CN"/>
        </w:rPr>
        <w:t xml:space="preserve">vision </w:t>
      </w:r>
      <w:r w:rsidR="00882494" w:rsidRPr="00735EA2">
        <w:rPr>
          <w:lang w:val="fr-CA" w:eastAsia="zh-CN"/>
        </w:rPr>
        <w:t>de la phase II</w:t>
      </w:r>
      <w:r w:rsidR="00153DCC" w:rsidRPr="00735EA2">
        <w:rPr>
          <w:lang w:val="fr-CA" w:eastAsia="zh-CN"/>
        </w:rPr>
        <w:t xml:space="preserve"> </w:t>
      </w:r>
      <w:r w:rsidR="0092610A" w:rsidRPr="00735EA2">
        <w:rPr>
          <w:lang w:val="fr-CA" w:eastAsia="zh-CN"/>
        </w:rPr>
        <w:t xml:space="preserve">du </w:t>
      </w:r>
      <w:r w:rsidR="0010671A" w:rsidRPr="00735EA2">
        <w:rPr>
          <w:lang w:val="fr-CA" w:eastAsia="zh-CN"/>
        </w:rPr>
        <w:t>plan du secteur</w:t>
      </w:r>
      <w:r w:rsidR="00F90D0B" w:rsidRPr="00735EA2">
        <w:rPr>
          <w:lang w:val="fr-CA" w:eastAsia="zh-CN"/>
        </w:rPr>
        <w:t xml:space="preserve"> de</w:t>
      </w:r>
      <w:r w:rsidR="00C648BF">
        <w:rPr>
          <w:lang w:val="fr-CA" w:eastAsia="zh-CN"/>
        </w:rPr>
        <w:t>s</w:t>
      </w:r>
      <w:r w:rsidR="00F90D0B" w:rsidRPr="00735EA2">
        <w:rPr>
          <w:lang w:val="fr-CA" w:eastAsia="zh-CN"/>
        </w:rPr>
        <w:t xml:space="preserve"> mousse</w:t>
      </w:r>
      <w:r w:rsidR="00C648BF">
        <w:rPr>
          <w:lang w:val="fr-CA" w:eastAsia="zh-CN"/>
        </w:rPr>
        <w:t>s</w:t>
      </w:r>
      <w:r w:rsidR="00F90D0B" w:rsidRPr="00735EA2">
        <w:rPr>
          <w:lang w:val="fr-CA" w:eastAsia="zh-CN"/>
        </w:rPr>
        <w:t xml:space="preserve"> </w:t>
      </w:r>
      <w:r w:rsidR="0092610A" w:rsidRPr="00735EA2">
        <w:rPr>
          <w:lang w:val="fr-CA" w:eastAsia="zh-CN"/>
        </w:rPr>
        <w:t>PU conformément à</w:t>
      </w:r>
      <w:r w:rsidR="00C648BF">
        <w:rPr>
          <w:lang w:val="fr-CA" w:eastAsia="zh-CN"/>
        </w:rPr>
        <w:t> </w:t>
      </w:r>
      <w:r w:rsidR="0092610A" w:rsidRPr="00735EA2">
        <w:rPr>
          <w:lang w:val="fr-CA" w:eastAsia="zh-CN"/>
        </w:rPr>
        <w:t>la</w:t>
      </w:r>
      <w:r w:rsidR="00C648BF">
        <w:rPr>
          <w:lang w:val="fr-CA" w:eastAsia="zh-CN"/>
        </w:rPr>
        <w:t> </w:t>
      </w:r>
      <w:r w:rsidR="003F7576" w:rsidRPr="00735EA2">
        <w:rPr>
          <w:lang w:val="fr-CA" w:eastAsia="zh-CN"/>
        </w:rPr>
        <w:t>décision</w:t>
      </w:r>
      <w:r w:rsidR="00153DCC" w:rsidRPr="00735EA2">
        <w:rPr>
          <w:lang w:val="fr-CA" w:eastAsia="zh-CN"/>
        </w:rPr>
        <w:t xml:space="preserve"> 84/6</w:t>
      </w:r>
      <w:r w:rsidR="00354731" w:rsidRPr="00735EA2">
        <w:rPr>
          <w:lang w:val="fr-CA" w:eastAsia="zh-CN"/>
        </w:rPr>
        <w:t>9</w:t>
      </w:r>
      <w:r w:rsidR="004F49CD" w:rsidRPr="00735EA2">
        <w:rPr>
          <w:lang w:val="fr-CA" w:eastAsia="zh-CN"/>
        </w:rPr>
        <w:t>.</w:t>
      </w:r>
      <w:r w:rsidR="00153DCC" w:rsidRPr="00735EA2">
        <w:rPr>
          <w:lang w:val="fr-CA" w:eastAsia="zh-CN"/>
        </w:rPr>
        <w:t xml:space="preserve"> </w:t>
      </w:r>
      <w:r w:rsidR="004F49CD" w:rsidRPr="00735EA2">
        <w:rPr>
          <w:lang w:val="fr-CA" w:eastAsia="zh-CN"/>
        </w:rPr>
        <w:t xml:space="preserve"> </w:t>
      </w:r>
    </w:p>
    <w:p w14:paraId="78AC1484" w14:textId="77777777" w:rsidR="00153DCC" w:rsidRPr="00735EA2" w:rsidRDefault="00982720" w:rsidP="00982720">
      <w:pPr>
        <w:pStyle w:val="Heading1"/>
        <w:numPr>
          <w:ilvl w:val="0"/>
          <w:numId w:val="0"/>
        </w:numPr>
        <w:rPr>
          <w:lang w:val="fr-CA"/>
        </w:rPr>
      </w:pPr>
      <w:r w:rsidRPr="00735EA2">
        <w:rPr>
          <w:lang w:val="fr-CA"/>
        </w:rPr>
        <w:t>44.</w:t>
      </w:r>
      <w:r w:rsidRPr="00735EA2">
        <w:rPr>
          <w:lang w:val="fr-CA"/>
        </w:rPr>
        <w:tab/>
      </w:r>
      <w:r w:rsidR="0092610A" w:rsidRPr="00735EA2">
        <w:rPr>
          <w:lang w:val="fr-CA"/>
        </w:rPr>
        <w:t>Le t</w:t>
      </w:r>
      <w:r w:rsidR="00C25997" w:rsidRPr="00735EA2">
        <w:rPr>
          <w:lang w:val="fr-CA"/>
        </w:rPr>
        <w:t>ableau</w:t>
      </w:r>
      <w:r w:rsidR="00153DCC" w:rsidRPr="00735EA2">
        <w:rPr>
          <w:lang w:val="fr-CA"/>
        </w:rPr>
        <w:t xml:space="preserve"> 3 pr</w:t>
      </w:r>
      <w:r w:rsidR="0092610A" w:rsidRPr="00735EA2">
        <w:rPr>
          <w:lang w:val="fr-CA"/>
        </w:rPr>
        <w:t xml:space="preserve">ésente le </w:t>
      </w:r>
      <w:r w:rsidR="00153DCC" w:rsidRPr="00735EA2">
        <w:rPr>
          <w:lang w:val="fr-CA"/>
        </w:rPr>
        <w:t xml:space="preserve">budget </w:t>
      </w:r>
      <w:r w:rsidR="00C648BF">
        <w:rPr>
          <w:lang w:val="fr-CA"/>
        </w:rPr>
        <w:t>des</w:t>
      </w:r>
      <w:r w:rsidR="0092610A" w:rsidRPr="00735EA2">
        <w:rPr>
          <w:lang w:val="fr-CA"/>
        </w:rPr>
        <w:t xml:space="preserve"> activités à effectuer durant</w:t>
      </w:r>
      <w:r w:rsidR="00153DCC" w:rsidRPr="00735EA2">
        <w:rPr>
          <w:lang w:val="fr-CA"/>
        </w:rPr>
        <w:t xml:space="preserve"> </w:t>
      </w:r>
      <w:r w:rsidR="00F90D0B" w:rsidRPr="00735EA2">
        <w:rPr>
          <w:lang w:val="fr-CA"/>
        </w:rPr>
        <w:t xml:space="preserve">la mise en </w:t>
      </w:r>
      <w:r w:rsidR="00735EA2" w:rsidRPr="00735EA2">
        <w:rPr>
          <w:lang w:val="fr-CA"/>
        </w:rPr>
        <w:t>oeuvre</w:t>
      </w:r>
      <w:r w:rsidR="00882494" w:rsidRPr="00735EA2">
        <w:rPr>
          <w:lang w:val="fr-CA"/>
        </w:rPr>
        <w:t xml:space="preserve"> de</w:t>
      </w:r>
      <w:r w:rsidR="00153DCC" w:rsidRPr="00735EA2">
        <w:rPr>
          <w:lang w:val="fr-CA"/>
        </w:rPr>
        <w:t xml:space="preserve"> </w:t>
      </w:r>
      <w:r w:rsidR="00882494" w:rsidRPr="00735EA2">
        <w:rPr>
          <w:lang w:val="fr-CA"/>
        </w:rPr>
        <w:t>la deuxième tranche</w:t>
      </w:r>
      <w:r w:rsidR="00153DCC" w:rsidRPr="00735EA2">
        <w:rPr>
          <w:lang w:val="fr-CA"/>
        </w:rPr>
        <w:t xml:space="preserve">. </w:t>
      </w:r>
    </w:p>
    <w:p w14:paraId="7C9BF620" w14:textId="77777777" w:rsidR="0092610A" w:rsidRPr="00735EA2" w:rsidRDefault="0092610A" w:rsidP="0092610A">
      <w:pPr>
        <w:rPr>
          <w:lang w:val="fr-CA"/>
        </w:rPr>
      </w:pPr>
    </w:p>
    <w:p w14:paraId="063E124E" w14:textId="77777777" w:rsidR="0092610A" w:rsidRPr="00735EA2" w:rsidRDefault="0092610A" w:rsidP="0092610A">
      <w:pPr>
        <w:rPr>
          <w:lang w:val="fr-CA"/>
        </w:rPr>
      </w:pPr>
    </w:p>
    <w:p w14:paraId="1650E460" w14:textId="77777777" w:rsidR="0092610A" w:rsidRPr="00735EA2" w:rsidRDefault="0092610A" w:rsidP="0092610A">
      <w:pPr>
        <w:rPr>
          <w:lang w:val="fr-CA"/>
        </w:rPr>
      </w:pPr>
    </w:p>
    <w:p w14:paraId="3855E688" w14:textId="77777777" w:rsidR="0092610A" w:rsidRPr="00735EA2" w:rsidRDefault="0092610A" w:rsidP="0092610A">
      <w:pPr>
        <w:rPr>
          <w:lang w:val="fr-CA"/>
        </w:rPr>
      </w:pPr>
    </w:p>
    <w:p w14:paraId="5279B6F6" w14:textId="77777777" w:rsidR="0092610A" w:rsidRPr="00735EA2" w:rsidRDefault="0092610A" w:rsidP="0092610A">
      <w:pPr>
        <w:rPr>
          <w:lang w:val="fr-CA"/>
        </w:rPr>
      </w:pPr>
    </w:p>
    <w:p w14:paraId="226CE71E" w14:textId="77777777" w:rsidR="00153DCC" w:rsidRPr="00735EA2" w:rsidRDefault="00C25997" w:rsidP="00153DCC">
      <w:pPr>
        <w:pStyle w:val="Heading1"/>
        <w:keepNext/>
        <w:keepLines/>
        <w:widowControl w:val="0"/>
        <w:numPr>
          <w:ilvl w:val="0"/>
          <w:numId w:val="0"/>
        </w:numPr>
        <w:tabs>
          <w:tab w:val="left" w:pos="720"/>
        </w:tabs>
        <w:spacing w:after="0"/>
        <w:jc w:val="left"/>
        <w:rPr>
          <w:b/>
          <w:lang w:val="fr-CA"/>
        </w:rPr>
      </w:pPr>
      <w:r w:rsidRPr="00735EA2">
        <w:rPr>
          <w:b/>
          <w:lang w:val="fr-CA"/>
        </w:rPr>
        <w:t>Tableau 3.</w:t>
      </w:r>
      <w:r w:rsidR="00153DCC" w:rsidRPr="00735EA2">
        <w:rPr>
          <w:b/>
          <w:lang w:val="fr-CA"/>
        </w:rPr>
        <w:t xml:space="preserve"> Budget </w:t>
      </w:r>
      <w:r w:rsidR="0092610A" w:rsidRPr="00735EA2">
        <w:rPr>
          <w:b/>
          <w:lang w:val="fr-CA"/>
        </w:rPr>
        <w:t>de</w:t>
      </w:r>
      <w:r w:rsidR="00B70CDC" w:rsidRPr="00735EA2">
        <w:rPr>
          <w:b/>
          <w:lang w:val="fr-CA"/>
        </w:rPr>
        <w:t xml:space="preserve"> la</w:t>
      </w:r>
      <w:r w:rsidR="00882494" w:rsidRPr="00735EA2">
        <w:rPr>
          <w:b/>
          <w:lang w:val="fr-CA"/>
        </w:rPr>
        <w:t xml:space="preserve"> deuxième tranche</w:t>
      </w:r>
      <w:r w:rsidR="00153DCC" w:rsidRPr="00735EA2">
        <w:rPr>
          <w:b/>
          <w:lang w:val="fr-CA"/>
        </w:rPr>
        <w:t xml:space="preserve"> </w:t>
      </w:r>
      <w:r w:rsidR="0092610A" w:rsidRPr="00735EA2">
        <w:rPr>
          <w:b/>
          <w:lang w:val="fr-CA"/>
        </w:rPr>
        <w:t xml:space="preserve">du </w:t>
      </w:r>
      <w:r w:rsidR="0010671A" w:rsidRPr="00735EA2">
        <w:rPr>
          <w:b/>
          <w:lang w:val="fr-CA"/>
        </w:rPr>
        <w:t>plan du secteur</w:t>
      </w:r>
      <w:r w:rsidR="00F90D0B" w:rsidRPr="00735EA2">
        <w:rPr>
          <w:b/>
          <w:lang w:val="fr-CA"/>
        </w:rPr>
        <w:t xml:space="preserve"> de</w:t>
      </w:r>
      <w:r w:rsidR="0092610A" w:rsidRPr="00735EA2">
        <w:rPr>
          <w:b/>
          <w:lang w:val="fr-CA"/>
        </w:rPr>
        <w:t>s</w:t>
      </w:r>
      <w:r w:rsidR="00F90D0B" w:rsidRPr="00735EA2">
        <w:rPr>
          <w:b/>
          <w:lang w:val="fr-CA"/>
        </w:rPr>
        <w:t xml:space="preserve"> mousse</w:t>
      </w:r>
      <w:r w:rsidR="0092610A" w:rsidRPr="00735EA2">
        <w:rPr>
          <w:b/>
          <w:lang w:val="fr-CA"/>
        </w:rPr>
        <w:t>s</w:t>
      </w:r>
      <w:r w:rsidR="00F90D0B" w:rsidRPr="00735EA2">
        <w:rPr>
          <w:b/>
          <w:lang w:val="fr-CA"/>
        </w:rPr>
        <w:t xml:space="preserve"> </w:t>
      </w:r>
      <w:r w:rsidR="0092610A" w:rsidRPr="00735EA2">
        <w:rPr>
          <w:b/>
          <w:lang w:val="fr-CA"/>
        </w:rPr>
        <w:t xml:space="preserve">PU </w:t>
      </w:r>
      <w:r w:rsidR="00C71BBE">
        <w:rPr>
          <w:b/>
          <w:lang w:val="fr-CA"/>
        </w:rPr>
        <w:t>de la Chine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55"/>
      </w:tblGrid>
      <w:tr w:rsidR="00153DCC" w:rsidRPr="00735EA2" w14:paraId="6E3FC328" w14:textId="77777777" w:rsidTr="00D222D4">
        <w:trPr>
          <w:tblHeader/>
        </w:trPr>
        <w:tc>
          <w:tcPr>
            <w:tcW w:w="3979" w:type="pct"/>
            <w:tcBorders>
              <w:top w:val="single" w:sz="4" w:space="0" w:color="000000"/>
              <w:left w:val="single" w:sz="4" w:space="0" w:color="000000"/>
              <w:bottom w:val="single" w:sz="4" w:space="0" w:color="000000"/>
              <w:right w:val="single" w:sz="4" w:space="0" w:color="auto"/>
            </w:tcBorders>
            <w:hideMark/>
          </w:tcPr>
          <w:p w14:paraId="46EB2504" w14:textId="77777777" w:rsidR="00153DCC" w:rsidRPr="00735EA2" w:rsidRDefault="00E74E1F" w:rsidP="00E8348F">
            <w:pPr>
              <w:widowControl w:val="0"/>
              <w:tabs>
                <w:tab w:val="left" w:pos="284"/>
              </w:tabs>
              <w:jc w:val="left"/>
              <w:rPr>
                <w:b/>
                <w:sz w:val="20"/>
                <w:szCs w:val="20"/>
                <w:lang w:val="fr-CA"/>
              </w:rPr>
            </w:pPr>
            <w:r w:rsidRPr="00735EA2">
              <w:rPr>
                <w:b/>
                <w:sz w:val="20"/>
                <w:szCs w:val="20"/>
                <w:lang w:val="fr-CA"/>
              </w:rPr>
              <w:t>Activité</w:t>
            </w:r>
          </w:p>
        </w:tc>
        <w:tc>
          <w:tcPr>
            <w:tcW w:w="1021" w:type="pct"/>
            <w:tcBorders>
              <w:top w:val="single" w:sz="4" w:space="0" w:color="000000"/>
              <w:left w:val="single" w:sz="4" w:space="0" w:color="auto"/>
              <w:bottom w:val="single" w:sz="4" w:space="0" w:color="000000"/>
              <w:right w:val="single" w:sz="4" w:space="0" w:color="000000"/>
            </w:tcBorders>
            <w:hideMark/>
          </w:tcPr>
          <w:p w14:paraId="45F7F05B" w14:textId="77777777" w:rsidR="00C648BF" w:rsidRDefault="00153DCC" w:rsidP="00E8348F">
            <w:pPr>
              <w:widowControl w:val="0"/>
              <w:tabs>
                <w:tab w:val="left" w:pos="284"/>
              </w:tabs>
              <w:jc w:val="center"/>
              <w:rPr>
                <w:b/>
                <w:sz w:val="20"/>
                <w:szCs w:val="20"/>
                <w:lang w:val="fr-CA" w:eastAsia="zh-CN"/>
              </w:rPr>
            </w:pPr>
            <w:r w:rsidRPr="00735EA2">
              <w:rPr>
                <w:b/>
                <w:sz w:val="20"/>
                <w:szCs w:val="20"/>
                <w:lang w:val="fr-CA" w:eastAsia="zh-CN"/>
              </w:rPr>
              <w:t xml:space="preserve">Budget </w:t>
            </w:r>
          </w:p>
          <w:p w14:paraId="53CCAE18" w14:textId="77777777" w:rsidR="00153DCC" w:rsidRPr="00735EA2" w:rsidRDefault="00153DCC" w:rsidP="00E8348F">
            <w:pPr>
              <w:widowControl w:val="0"/>
              <w:tabs>
                <w:tab w:val="left" w:pos="284"/>
              </w:tabs>
              <w:jc w:val="center"/>
              <w:rPr>
                <w:b/>
                <w:sz w:val="20"/>
                <w:szCs w:val="20"/>
                <w:lang w:val="fr-CA" w:eastAsia="zh-CN"/>
              </w:rPr>
            </w:pPr>
            <w:r w:rsidRPr="00735EA2">
              <w:rPr>
                <w:b/>
                <w:sz w:val="20"/>
                <w:szCs w:val="20"/>
                <w:lang w:val="fr-CA" w:eastAsia="zh-CN"/>
              </w:rPr>
              <w:t>(</w:t>
            </w:r>
            <w:r w:rsidR="00F11939" w:rsidRPr="00735EA2">
              <w:rPr>
                <w:b/>
                <w:sz w:val="20"/>
                <w:szCs w:val="20"/>
                <w:lang w:val="fr-CA" w:eastAsia="zh-CN"/>
              </w:rPr>
              <w:t>$US</w:t>
            </w:r>
            <w:r w:rsidRPr="00735EA2">
              <w:rPr>
                <w:b/>
                <w:sz w:val="20"/>
                <w:szCs w:val="20"/>
                <w:lang w:val="fr-CA" w:eastAsia="zh-CN"/>
              </w:rPr>
              <w:t>)</w:t>
            </w:r>
          </w:p>
        </w:tc>
      </w:tr>
      <w:tr w:rsidR="00153DCC" w:rsidRPr="00735EA2" w14:paraId="6DCE563E" w14:textId="77777777" w:rsidTr="00D222D4">
        <w:trPr>
          <w:tblHeader/>
        </w:trPr>
        <w:tc>
          <w:tcPr>
            <w:tcW w:w="3979" w:type="pct"/>
            <w:tcBorders>
              <w:top w:val="single" w:sz="4" w:space="0" w:color="000000"/>
              <w:left w:val="single" w:sz="4" w:space="0" w:color="000000"/>
              <w:bottom w:val="single" w:sz="4" w:space="0" w:color="000000"/>
              <w:right w:val="single" w:sz="4" w:space="0" w:color="auto"/>
            </w:tcBorders>
            <w:hideMark/>
          </w:tcPr>
          <w:p w14:paraId="1F2EB9B6" w14:textId="77777777" w:rsidR="00153DCC" w:rsidRPr="00735EA2" w:rsidRDefault="00E74E1F" w:rsidP="00D222D4">
            <w:pPr>
              <w:widowControl w:val="0"/>
              <w:tabs>
                <w:tab w:val="left" w:pos="284"/>
              </w:tabs>
              <w:jc w:val="left"/>
              <w:rPr>
                <w:sz w:val="20"/>
                <w:szCs w:val="20"/>
                <w:lang w:val="fr-CA"/>
              </w:rPr>
            </w:pPr>
            <w:r w:rsidRPr="00735EA2">
              <w:rPr>
                <w:sz w:val="20"/>
                <w:szCs w:val="20"/>
                <w:lang w:val="fr-CA"/>
              </w:rPr>
              <w:t>Reconversion</w:t>
            </w:r>
            <w:r w:rsidR="00153DCC" w:rsidRPr="00735EA2">
              <w:rPr>
                <w:sz w:val="20"/>
                <w:szCs w:val="20"/>
                <w:lang w:val="fr-CA"/>
              </w:rPr>
              <w:t xml:space="preserve"> </w:t>
            </w:r>
            <w:r w:rsidR="0092610A" w:rsidRPr="00735EA2">
              <w:rPr>
                <w:sz w:val="20"/>
                <w:szCs w:val="20"/>
                <w:lang w:val="fr-CA"/>
              </w:rPr>
              <w:t xml:space="preserve">des entreprises de mousses de polyuréthane vers la technologie du </w:t>
            </w:r>
            <w:r w:rsidRPr="00735EA2">
              <w:rPr>
                <w:sz w:val="20"/>
                <w:szCs w:val="20"/>
                <w:lang w:val="fr-CA"/>
              </w:rPr>
              <w:t>gonflage à l’eau</w:t>
            </w:r>
            <w:r w:rsidR="00153DCC" w:rsidRPr="00735EA2">
              <w:rPr>
                <w:sz w:val="20"/>
                <w:szCs w:val="20"/>
                <w:lang w:val="fr-CA"/>
              </w:rPr>
              <w:t xml:space="preserve">, </w:t>
            </w:r>
            <w:r w:rsidR="0092610A" w:rsidRPr="00735EA2">
              <w:rPr>
                <w:sz w:val="20"/>
                <w:szCs w:val="20"/>
                <w:lang w:val="fr-CA"/>
              </w:rPr>
              <w:t xml:space="preserve">des </w:t>
            </w:r>
            <w:r w:rsidR="00153DCC" w:rsidRPr="00735EA2">
              <w:rPr>
                <w:sz w:val="20"/>
                <w:szCs w:val="20"/>
                <w:lang w:val="fr-CA"/>
              </w:rPr>
              <w:t>HFO</w:t>
            </w:r>
            <w:r w:rsidR="001F0672" w:rsidRPr="00735EA2">
              <w:rPr>
                <w:sz w:val="20"/>
                <w:szCs w:val="20"/>
                <w:lang w:val="fr-CA"/>
              </w:rPr>
              <w:t xml:space="preserve"> </w:t>
            </w:r>
            <w:r w:rsidR="0092610A" w:rsidRPr="00735EA2">
              <w:rPr>
                <w:sz w:val="20"/>
                <w:szCs w:val="20"/>
                <w:lang w:val="fr-CA"/>
              </w:rPr>
              <w:t>ou des</w:t>
            </w:r>
            <w:r w:rsidR="001F0672" w:rsidRPr="00735EA2">
              <w:rPr>
                <w:sz w:val="20"/>
                <w:szCs w:val="20"/>
                <w:lang w:val="fr-CA"/>
              </w:rPr>
              <w:t xml:space="preserve"> </w:t>
            </w:r>
            <w:r w:rsidR="00153DCC" w:rsidRPr="00735EA2">
              <w:rPr>
                <w:sz w:val="20"/>
                <w:szCs w:val="20"/>
                <w:lang w:val="fr-CA"/>
              </w:rPr>
              <w:t>HC</w:t>
            </w:r>
          </w:p>
        </w:tc>
        <w:tc>
          <w:tcPr>
            <w:tcW w:w="1021" w:type="pct"/>
            <w:tcBorders>
              <w:top w:val="single" w:sz="4" w:space="0" w:color="000000"/>
              <w:left w:val="single" w:sz="4" w:space="0" w:color="auto"/>
              <w:bottom w:val="single" w:sz="4" w:space="0" w:color="000000"/>
              <w:right w:val="single" w:sz="4" w:space="0" w:color="000000"/>
            </w:tcBorders>
            <w:hideMark/>
          </w:tcPr>
          <w:p w14:paraId="5E974F69" w14:textId="77777777" w:rsidR="00153DCC" w:rsidRPr="00735EA2" w:rsidRDefault="00354731" w:rsidP="00E8348F">
            <w:pPr>
              <w:widowControl w:val="0"/>
              <w:tabs>
                <w:tab w:val="left" w:pos="284"/>
              </w:tabs>
              <w:jc w:val="right"/>
              <w:rPr>
                <w:sz w:val="20"/>
                <w:szCs w:val="20"/>
                <w:lang w:val="fr-CA" w:eastAsia="zh-CN"/>
              </w:rPr>
            </w:pPr>
            <w:r w:rsidRPr="00735EA2">
              <w:rPr>
                <w:sz w:val="20"/>
                <w:szCs w:val="20"/>
                <w:lang w:val="fr-CA" w:eastAsia="zh-CN"/>
              </w:rPr>
              <w:t>1 </w:t>
            </w:r>
            <w:r w:rsidR="00153DCC" w:rsidRPr="00735EA2">
              <w:rPr>
                <w:sz w:val="20"/>
                <w:szCs w:val="20"/>
                <w:lang w:val="fr-CA" w:eastAsia="zh-CN"/>
              </w:rPr>
              <w:t>95</w:t>
            </w:r>
            <w:r w:rsidRPr="00735EA2">
              <w:rPr>
                <w:sz w:val="20"/>
                <w:szCs w:val="20"/>
                <w:lang w:val="fr-CA" w:eastAsia="zh-CN"/>
              </w:rPr>
              <w:t>9 </w:t>
            </w:r>
            <w:r w:rsidR="00153DCC" w:rsidRPr="00735EA2">
              <w:rPr>
                <w:sz w:val="20"/>
                <w:szCs w:val="20"/>
                <w:lang w:val="fr-CA" w:eastAsia="zh-CN"/>
              </w:rPr>
              <w:t>330</w:t>
            </w:r>
          </w:p>
        </w:tc>
      </w:tr>
      <w:tr w:rsidR="00153DCC" w:rsidRPr="00735EA2" w14:paraId="4E889C04" w14:textId="77777777" w:rsidTr="00D222D4">
        <w:trPr>
          <w:tblHeader/>
        </w:trPr>
        <w:tc>
          <w:tcPr>
            <w:tcW w:w="3979" w:type="pct"/>
            <w:tcBorders>
              <w:top w:val="single" w:sz="4" w:space="0" w:color="000000"/>
              <w:left w:val="single" w:sz="4" w:space="0" w:color="000000"/>
              <w:bottom w:val="single" w:sz="4" w:space="0" w:color="000000"/>
              <w:right w:val="single" w:sz="4" w:space="0" w:color="auto"/>
            </w:tcBorders>
            <w:hideMark/>
          </w:tcPr>
          <w:p w14:paraId="1FCF8655" w14:textId="77777777" w:rsidR="00153DCC" w:rsidRPr="00735EA2" w:rsidRDefault="0092610A" w:rsidP="00E8348F">
            <w:pPr>
              <w:widowControl w:val="0"/>
              <w:tabs>
                <w:tab w:val="left" w:pos="284"/>
              </w:tabs>
              <w:jc w:val="left"/>
              <w:rPr>
                <w:sz w:val="20"/>
                <w:szCs w:val="20"/>
                <w:lang w:val="fr-CA" w:eastAsia="zh-CN"/>
              </w:rPr>
            </w:pPr>
            <w:r w:rsidRPr="00735EA2">
              <w:rPr>
                <w:sz w:val="20"/>
                <w:szCs w:val="20"/>
                <w:lang w:val="fr-CA" w:eastAsia="zh-CN"/>
              </w:rPr>
              <w:t>Suivi du projet, incluant</w:t>
            </w:r>
            <w:r w:rsidR="00836E80" w:rsidRPr="00735EA2">
              <w:rPr>
                <w:sz w:val="20"/>
                <w:szCs w:val="20"/>
                <w:lang w:val="fr-CA" w:eastAsia="zh-CN"/>
              </w:rPr>
              <w:t> :</w:t>
            </w:r>
          </w:p>
          <w:p w14:paraId="77611D74" w14:textId="77777777" w:rsidR="00153DCC" w:rsidRPr="00735EA2" w:rsidRDefault="0092610A" w:rsidP="0092610A">
            <w:pPr>
              <w:pStyle w:val="ListParagraph"/>
              <w:widowControl w:val="0"/>
              <w:numPr>
                <w:ilvl w:val="0"/>
                <w:numId w:val="30"/>
              </w:numPr>
              <w:tabs>
                <w:tab w:val="left" w:pos="284"/>
              </w:tabs>
              <w:jc w:val="left"/>
              <w:rPr>
                <w:sz w:val="20"/>
                <w:szCs w:val="20"/>
                <w:lang w:val="fr-CA" w:eastAsia="zh-CN"/>
              </w:rPr>
            </w:pPr>
            <w:r w:rsidRPr="00735EA2">
              <w:rPr>
                <w:sz w:val="20"/>
                <w:szCs w:val="20"/>
                <w:lang w:val="fr-CA"/>
              </w:rPr>
              <w:t xml:space="preserve">Personnel du projet - gestion du programme, soutien, finances, approvisionnement, soutien légal </w:t>
            </w:r>
            <w:r w:rsidR="00153DCC" w:rsidRPr="00735EA2">
              <w:rPr>
                <w:sz w:val="20"/>
                <w:szCs w:val="20"/>
                <w:lang w:val="fr-CA" w:eastAsia="zh-CN"/>
              </w:rPr>
              <w:t>(3</w:t>
            </w:r>
            <w:r w:rsidR="00354731" w:rsidRPr="00735EA2">
              <w:rPr>
                <w:sz w:val="20"/>
                <w:szCs w:val="20"/>
                <w:lang w:val="fr-CA" w:eastAsia="zh-CN"/>
              </w:rPr>
              <w:t>0 </w:t>
            </w:r>
            <w:r w:rsidR="00153DCC" w:rsidRPr="00735EA2">
              <w:rPr>
                <w:sz w:val="20"/>
                <w:szCs w:val="20"/>
                <w:lang w:val="fr-CA" w:eastAsia="zh-CN"/>
              </w:rPr>
              <w:t>905</w:t>
            </w:r>
            <w:r w:rsidRPr="00735EA2">
              <w:rPr>
                <w:sz w:val="20"/>
                <w:szCs w:val="20"/>
                <w:lang w:val="fr-CA" w:eastAsia="zh-CN"/>
              </w:rPr>
              <w:t> $US</w:t>
            </w:r>
            <w:r w:rsidR="00153DCC" w:rsidRPr="00735EA2">
              <w:rPr>
                <w:sz w:val="20"/>
                <w:szCs w:val="20"/>
                <w:lang w:val="fr-CA" w:eastAsia="zh-CN"/>
              </w:rPr>
              <w:t>)</w:t>
            </w:r>
          </w:p>
          <w:p w14:paraId="63B3DC48" w14:textId="77777777" w:rsidR="00153DCC" w:rsidRPr="00735EA2" w:rsidRDefault="0092610A" w:rsidP="0092610A">
            <w:pPr>
              <w:pStyle w:val="ListParagraph"/>
              <w:widowControl w:val="0"/>
              <w:numPr>
                <w:ilvl w:val="0"/>
                <w:numId w:val="30"/>
              </w:numPr>
              <w:tabs>
                <w:tab w:val="left" w:pos="284"/>
              </w:tabs>
              <w:jc w:val="left"/>
              <w:rPr>
                <w:sz w:val="20"/>
                <w:szCs w:val="20"/>
                <w:lang w:val="fr-CA" w:eastAsia="zh-CN"/>
              </w:rPr>
            </w:pPr>
            <w:r w:rsidRPr="00735EA2">
              <w:rPr>
                <w:sz w:val="20"/>
                <w:szCs w:val="20"/>
                <w:lang w:val="fr-CA" w:eastAsia="zh-CN"/>
              </w:rPr>
              <w:t xml:space="preserve">Voyages </w:t>
            </w:r>
            <w:r w:rsidR="00C648BF">
              <w:rPr>
                <w:sz w:val="20"/>
                <w:szCs w:val="20"/>
                <w:lang w:val="fr-CA" w:eastAsia="zh-CN"/>
              </w:rPr>
              <w:t>intérieur</w:t>
            </w:r>
            <w:r w:rsidRPr="00735EA2">
              <w:rPr>
                <w:sz w:val="20"/>
                <w:szCs w:val="20"/>
                <w:lang w:val="fr-CA" w:eastAsia="zh-CN"/>
              </w:rPr>
              <w:t>s</w:t>
            </w:r>
            <w:r w:rsidR="00153DCC" w:rsidRPr="00735EA2">
              <w:rPr>
                <w:sz w:val="20"/>
                <w:szCs w:val="20"/>
                <w:lang w:val="fr-CA" w:eastAsia="zh-CN"/>
              </w:rPr>
              <w:t xml:space="preserve"> (</w:t>
            </w:r>
            <w:r w:rsidR="00354731" w:rsidRPr="00735EA2">
              <w:rPr>
                <w:sz w:val="20"/>
                <w:szCs w:val="20"/>
                <w:lang w:val="fr-CA" w:eastAsia="zh-CN"/>
              </w:rPr>
              <w:t>4 </w:t>
            </w:r>
            <w:r w:rsidR="00153DCC" w:rsidRPr="00735EA2">
              <w:rPr>
                <w:sz w:val="20"/>
                <w:szCs w:val="20"/>
                <w:lang w:val="fr-CA" w:eastAsia="zh-CN"/>
              </w:rPr>
              <w:t>846</w:t>
            </w:r>
            <w:r w:rsidRPr="00735EA2">
              <w:rPr>
                <w:sz w:val="20"/>
                <w:szCs w:val="20"/>
                <w:lang w:val="fr-CA" w:eastAsia="zh-CN"/>
              </w:rPr>
              <w:t> $US</w:t>
            </w:r>
            <w:r w:rsidR="00153DCC" w:rsidRPr="00735EA2">
              <w:rPr>
                <w:sz w:val="20"/>
                <w:szCs w:val="20"/>
                <w:lang w:val="fr-CA" w:eastAsia="zh-CN"/>
              </w:rPr>
              <w:t>)</w:t>
            </w:r>
          </w:p>
          <w:p w14:paraId="06169ACA" w14:textId="77777777" w:rsidR="00153DCC" w:rsidRPr="00735EA2" w:rsidRDefault="0092610A" w:rsidP="0092610A">
            <w:pPr>
              <w:pStyle w:val="ListParagraph"/>
              <w:widowControl w:val="0"/>
              <w:numPr>
                <w:ilvl w:val="0"/>
                <w:numId w:val="30"/>
              </w:numPr>
              <w:tabs>
                <w:tab w:val="left" w:pos="284"/>
              </w:tabs>
              <w:jc w:val="left"/>
              <w:rPr>
                <w:sz w:val="20"/>
                <w:szCs w:val="20"/>
                <w:lang w:val="fr-CA" w:eastAsia="zh-CN"/>
              </w:rPr>
            </w:pPr>
            <w:r w:rsidRPr="00735EA2">
              <w:rPr>
                <w:sz w:val="20"/>
                <w:szCs w:val="20"/>
                <w:lang w:val="fr-CA" w:eastAsia="zh-CN"/>
              </w:rPr>
              <w:t>Ré</w:t>
            </w:r>
            <w:r w:rsidR="00F90D0B" w:rsidRPr="00735EA2">
              <w:rPr>
                <w:sz w:val="20"/>
                <w:szCs w:val="20"/>
                <w:lang w:val="fr-CA" w:eastAsia="zh-CN"/>
              </w:rPr>
              <w:t>union</w:t>
            </w:r>
            <w:r w:rsidR="00153DCC" w:rsidRPr="00735EA2">
              <w:rPr>
                <w:sz w:val="20"/>
                <w:szCs w:val="20"/>
                <w:lang w:val="fr-CA" w:eastAsia="zh-CN"/>
              </w:rPr>
              <w:t>s</w:t>
            </w:r>
            <w:r w:rsidRPr="00735EA2">
              <w:rPr>
                <w:sz w:val="20"/>
                <w:szCs w:val="20"/>
                <w:lang w:val="fr-CA" w:eastAsia="zh-CN"/>
              </w:rPr>
              <w:t xml:space="preserve"> intérieures</w:t>
            </w:r>
            <w:r w:rsidR="00153DCC" w:rsidRPr="00735EA2">
              <w:rPr>
                <w:sz w:val="20"/>
                <w:szCs w:val="20"/>
                <w:lang w:val="fr-CA" w:eastAsia="zh-CN"/>
              </w:rPr>
              <w:t xml:space="preserve"> (</w:t>
            </w:r>
            <w:r w:rsidR="00354731" w:rsidRPr="00735EA2">
              <w:rPr>
                <w:sz w:val="20"/>
                <w:szCs w:val="20"/>
                <w:lang w:val="fr-CA" w:eastAsia="zh-CN"/>
              </w:rPr>
              <w:t>4 </w:t>
            </w:r>
            <w:r w:rsidR="00153DCC" w:rsidRPr="00735EA2">
              <w:rPr>
                <w:sz w:val="20"/>
                <w:szCs w:val="20"/>
                <w:lang w:val="fr-CA" w:eastAsia="zh-CN"/>
              </w:rPr>
              <w:t>307</w:t>
            </w:r>
            <w:r w:rsidRPr="00735EA2">
              <w:rPr>
                <w:sz w:val="20"/>
                <w:szCs w:val="20"/>
                <w:lang w:val="fr-CA" w:eastAsia="zh-CN"/>
              </w:rPr>
              <w:t> $US</w:t>
            </w:r>
            <w:r w:rsidR="00153DCC" w:rsidRPr="00735EA2">
              <w:rPr>
                <w:sz w:val="20"/>
                <w:szCs w:val="20"/>
                <w:lang w:val="fr-CA" w:eastAsia="zh-CN"/>
              </w:rPr>
              <w:t>)</w:t>
            </w:r>
          </w:p>
          <w:p w14:paraId="2C3CE8B0" w14:textId="77777777" w:rsidR="00153DCC" w:rsidRPr="00735EA2" w:rsidRDefault="0092610A" w:rsidP="0092610A">
            <w:pPr>
              <w:pStyle w:val="ListParagraph"/>
              <w:widowControl w:val="0"/>
              <w:numPr>
                <w:ilvl w:val="0"/>
                <w:numId w:val="30"/>
              </w:numPr>
              <w:tabs>
                <w:tab w:val="left" w:pos="284"/>
              </w:tabs>
              <w:jc w:val="left"/>
              <w:rPr>
                <w:sz w:val="20"/>
                <w:szCs w:val="20"/>
                <w:lang w:val="fr-CA" w:eastAsia="zh-CN"/>
              </w:rPr>
            </w:pPr>
            <w:r w:rsidRPr="00735EA2">
              <w:rPr>
                <w:sz w:val="20"/>
                <w:szCs w:val="20"/>
                <w:lang w:val="fr-CA" w:eastAsia="zh-CN"/>
              </w:rPr>
              <w:t>Services de consultation</w:t>
            </w:r>
            <w:r w:rsidR="00153DCC" w:rsidRPr="00735EA2">
              <w:rPr>
                <w:sz w:val="20"/>
                <w:szCs w:val="20"/>
                <w:lang w:val="fr-CA" w:eastAsia="zh-CN"/>
              </w:rPr>
              <w:t xml:space="preserve"> (</w:t>
            </w:r>
            <w:r w:rsidR="00354731" w:rsidRPr="00735EA2">
              <w:rPr>
                <w:sz w:val="20"/>
                <w:szCs w:val="20"/>
                <w:lang w:val="fr-CA" w:eastAsia="zh-CN"/>
              </w:rPr>
              <w:t>3 </w:t>
            </w:r>
            <w:r w:rsidR="00153DCC" w:rsidRPr="00735EA2">
              <w:rPr>
                <w:sz w:val="20"/>
                <w:szCs w:val="20"/>
                <w:lang w:val="fr-CA" w:eastAsia="zh-CN"/>
              </w:rPr>
              <w:t>876</w:t>
            </w:r>
            <w:r w:rsidRPr="00735EA2">
              <w:rPr>
                <w:sz w:val="20"/>
                <w:szCs w:val="20"/>
                <w:lang w:val="fr-CA" w:eastAsia="zh-CN"/>
              </w:rPr>
              <w:t> $US</w:t>
            </w:r>
            <w:r w:rsidR="00153DCC" w:rsidRPr="00735EA2">
              <w:rPr>
                <w:sz w:val="20"/>
                <w:szCs w:val="20"/>
                <w:lang w:val="fr-CA" w:eastAsia="zh-CN"/>
              </w:rPr>
              <w:t>)</w:t>
            </w:r>
          </w:p>
          <w:p w14:paraId="37B76F58" w14:textId="77777777" w:rsidR="00153DCC" w:rsidRPr="00735EA2" w:rsidRDefault="0092610A" w:rsidP="0092610A">
            <w:pPr>
              <w:pStyle w:val="ListParagraph"/>
              <w:widowControl w:val="0"/>
              <w:numPr>
                <w:ilvl w:val="0"/>
                <w:numId w:val="30"/>
              </w:numPr>
              <w:tabs>
                <w:tab w:val="left" w:pos="284"/>
              </w:tabs>
              <w:jc w:val="left"/>
              <w:rPr>
                <w:sz w:val="20"/>
                <w:szCs w:val="20"/>
                <w:lang w:val="fr-CA" w:eastAsia="zh-CN"/>
              </w:rPr>
            </w:pPr>
            <w:r w:rsidRPr="00735EA2">
              <w:rPr>
                <w:sz w:val="20"/>
                <w:szCs w:val="20"/>
                <w:lang w:val="fr-CA" w:eastAsia="zh-CN"/>
              </w:rPr>
              <w:t>Coûts d’exploitation</w:t>
            </w:r>
            <w:r w:rsidR="00153DCC" w:rsidRPr="00735EA2">
              <w:rPr>
                <w:sz w:val="20"/>
                <w:szCs w:val="20"/>
                <w:lang w:val="fr-CA" w:eastAsia="zh-CN"/>
              </w:rPr>
              <w:t xml:space="preserve"> – </w:t>
            </w:r>
            <w:r w:rsidRPr="00735EA2">
              <w:rPr>
                <w:sz w:val="20"/>
                <w:szCs w:val="20"/>
                <w:lang w:val="fr-CA"/>
              </w:rPr>
              <w:t xml:space="preserve">dépenses d’exploitation quotidiennes, personnel de soutien, locaux et équipements </w:t>
            </w:r>
            <w:r w:rsidR="00153DCC" w:rsidRPr="00735EA2">
              <w:rPr>
                <w:sz w:val="20"/>
                <w:szCs w:val="20"/>
                <w:lang w:val="fr-CA" w:eastAsia="zh-CN"/>
              </w:rPr>
              <w:t>(6</w:t>
            </w:r>
            <w:r w:rsidR="00354731" w:rsidRPr="00735EA2">
              <w:rPr>
                <w:sz w:val="20"/>
                <w:szCs w:val="20"/>
                <w:lang w:val="fr-CA" w:eastAsia="zh-CN"/>
              </w:rPr>
              <w:t>3 </w:t>
            </w:r>
            <w:r w:rsidR="00153DCC" w:rsidRPr="00735EA2">
              <w:rPr>
                <w:sz w:val="20"/>
                <w:szCs w:val="20"/>
                <w:lang w:val="fr-CA" w:eastAsia="zh-CN"/>
              </w:rPr>
              <w:t>748</w:t>
            </w:r>
            <w:r w:rsidRPr="00735EA2">
              <w:rPr>
                <w:sz w:val="20"/>
                <w:szCs w:val="20"/>
                <w:lang w:val="fr-CA" w:eastAsia="zh-CN"/>
              </w:rPr>
              <w:t> $US</w:t>
            </w:r>
            <w:r w:rsidR="00153DCC" w:rsidRPr="00735EA2">
              <w:rPr>
                <w:sz w:val="20"/>
                <w:szCs w:val="20"/>
                <w:lang w:val="fr-CA" w:eastAsia="zh-CN"/>
              </w:rPr>
              <w:t>)</w:t>
            </w:r>
          </w:p>
        </w:tc>
        <w:tc>
          <w:tcPr>
            <w:tcW w:w="1021" w:type="pct"/>
            <w:tcBorders>
              <w:top w:val="single" w:sz="4" w:space="0" w:color="000000"/>
              <w:left w:val="single" w:sz="4" w:space="0" w:color="auto"/>
              <w:bottom w:val="single" w:sz="4" w:space="0" w:color="000000"/>
              <w:right w:val="single" w:sz="4" w:space="0" w:color="auto"/>
            </w:tcBorders>
            <w:hideMark/>
          </w:tcPr>
          <w:p w14:paraId="133760C8" w14:textId="77777777" w:rsidR="00153DCC" w:rsidRPr="00735EA2" w:rsidRDefault="00153DCC" w:rsidP="00E8348F">
            <w:pPr>
              <w:widowControl w:val="0"/>
              <w:tabs>
                <w:tab w:val="left" w:pos="284"/>
              </w:tabs>
              <w:jc w:val="right"/>
              <w:rPr>
                <w:sz w:val="20"/>
                <w:szCs w:val="20"/>
                <w:lang w:val="fr-CA" w:eastAsia="zh-CN"/>
              </w:rPr>
            </w:pPr>
            <w:r w:rsidRPr="00735EA2">
              <w:rPr>
                <w:sz w:val="20"/>
                <w:szCs w:val="20"/>
                <w:lang w:val="fr-CA" w:eastAsia="zh-CN"/>
              </w:rPr>
              <w:t>10</w:t>
            </w:r>
            <w:r w:rsidR="00354731" w:rsidRPr="00735EA2">
              <w:rPr>
                <w:sz w:val="20"/>
                <w:szCs w:val="20"/>
                <w:lang w:val="fr-CA" w:eastAsia="zh-CN"/>
              </w:rPr>
              <w:t>7 </w:t>
            </w:r>
            <w:r w:rsidRPr="00735EA2">
              <w:rPr>
                <w:sz w:val="20"/>
                <w:szCs w:val="20"/>
                <w:lang w:val="fr-CA" w:eastAsia="zh-CN"/>
              </w:rPr>
              <w:t xml:space="preserve">682 </w:t>
            </w:r>
          </w:p>
        </w:tc>
      </w:tr>
      <w:tr w:rsidR="00153DCC" w:rsidRPr="00735EA2" w14:paraId="5F8AF340" w14:textId="77777777" w:rsidTr="00D222D4">
        <w:trPr>
          <w:trHeight w:val="53"/>
          <w:tblHeader/>
        </w:trPr>
        <w:tc>
          <w:tcPr>
            <w:tcW w:w="3979" w:type="pct"/>
            <w:tcBorders>
              <w:top w:val="single" w:sz="4" w:space="0" w:color="000000"/>
              <w:left w:val="single" w:sz="4" w:space="0" w:color="000000"/>
              <w:bottom w:val="single" w:sz="4" w:space="0" w:color="000000"/>
              <w:right w:val="single" w:sz="4" w:space="0" w:color="auto"/>
            </w:tcBorders>
            <w:hideMark/>
          </w:tcPr>
          <w:p w14:paraId="69D62A9B" w14:textId="77777777" w:rsidR="00153DCC" w:rsidRPr="00735EA2" w:rsidRDefault="00153DCC" w:rsidP="00E8348F">
            <w:pPr>
              <w:widowControl w:val="0"/>
              <w:tabs>
                <w:tab w:val="left" w:pos="284"/>
              </w:tabs>
              <w:jc w:val="left"/>
              <w:rPr>
                <w:b/>
                <w:sz w:val="20"/>
                <w:szCs w:val="20"/>
                <w:lang w:val="fr-CA" w:eastAsia="zh-CN"/>
              </w:rPr>
            </w:pPr>
            <w:r w:rsidRPr="00735EA2">
              <w:rPr>
                <w:b/>
                <w:sz w:val="20"/>
                <w:szCs w:val="20"/>
                <w:lang w:val="fr-CA" w:eastAsia="zh-CN"/>
              </w:rPr>
              <w:t>Total</w:t>
            </w:r>
          </w:p>
        </w:tc>
        <w:tc>
          <w:tcPr>
            <w:tcW w:w="1021" w:type="pct"/>
            <w:tcBorders>
              <w:top w:val="single" w:sz="4" w:space="0" w:color="000000"/>
              <w:left w:val="single" w:sz="4" w:space="0" w:color="auto"/>
              <w:bottom w:val="single" w:sz="4" w:space="0" w:color="000000"/>
              <w:right w:val="single" w:sz="4" w:space="0" w:color="auto"/>
            </w:tcBorders>
            <w:hideMark/>
          </w:tcPr>
          <w:p w14:paraId="582D5E63" w14:textId="77777777" w:rsidR="00153DCC" w:rsidRPr="00735EA2" w:rsidRDefault="00354731" w:rsidP="00E8348F">
            <w:pPr>
              <w:widowControl w:val="0"/>
              <w:tabs>
                <w:tab w:val="left" w:pos="284"/>
              </w:tabs>
              <w:jc w:val="right"/>
              <w:rPr>
                <w:b/>
                <w:sz w:val="20"/>
                <w:szCs w:val="20"/>
                <w:lang w:val="fr-CA" w:eastAsia="zh-CN"/>
              </w:rPr>
            </w:pPr>
            <w:r w:rsidRPr="00735EA2">
              <w:rPr>
                <w:b/>
                <w:sz w:val="20"/>
                <w:szCs w:val="20"/>
                <w:lang w:val="fr-CA"/>
              </w:rPr>
              <w:t>2 </w:t>
            </w:r>
            <w:r w:rsidR="00153DCC" w:rsidRPr="00735EA2">
              <w:rPr>
                <w:b/>
                <w:sz w:val="20"/>
                <w:szCs w:val="20"/>
                <w:lang w:val="fr-CA"/>
              </w:rPr>
              <w:t>06</w:t>
            </w:r>
            <w:r w:rsidRPr="00735EA2">
              <w:rPr>
                <w:b/>
                <w:sz w:val="20"/>
                <w:szCs w:val="20"/>
                <w:lang w:val="fr-CA"/>
              </w:rPr>
              <w:t>7 </w:t>
            </w:r>
            <w:r w:rsidR="00153DCC" w:rsidRPr="00735EA2">
              <w:rPr>
                <w:b/>
                <w:sz w:val="20"/>
                <w:szCs w:val="20"/>
                <w:lang w:val="fr-CA"/>
              </w:rPr>
              <w:t>012</w:t>
            </w:r>
          </w:p>
        </w:tc>
      </w:tr>
    </w:tbl>
    <w:p w14:paraId="70A2BEAE" w14:textId="77777777" w:rsidR="00153DCC" w:rsidRPr="00735EA2" w:rsidRDefault="00153DCC" w:rsidP="00153DCC">
      <w:pPr>
        <w:rPr>
          <w:lang w:val="fr-CA" w:eastAsia="zh-CN"/>
        </w:rPr>
      </w:pPr>
    </w:p>
    <w:p w14:paraId="2E7A10A6" w14:textId="77777777" w:rsidR="00153DCC" w:rsidRPr="00735EA2" w:rsidRDefault="00153DCC" w:rsidP="00153DCC">
      <w:pPr>
        <w:rPr>
          <w:lang w:val="fr-CA" w:eastAsia="zh-CN"/>
        </w:rPr>
      </w:pPr>
    </w:p>
    <w:p w14:paraId="1BDD7877" w14:textId="77777777" w:rsidR="00153DCC" w:rsidRPr="00735EA2" w:rsidRDefault="007854AB" w:rsidP="00153DCC">
      <w:pPr>
        <w:keepNext/>
        <w:spacing w:after="240"/>
        <w:jc w:val="center"/>
        <w:rPr>
          <w:b/>
          <w:lang w:val="fr-CA"/>
        </w:rPr>
      </w:pPr>
      <w:r w:rsidRPr="00735EA2">
        <w:rPr>
          <w:b/>
          <w:lang w:val="fr-CA"/>
        </w:rPr>
        <w:t>OBSERVATIONS ET RECOMMANDATION DU SECRÉTARIAT</w:t>
      </w:r>
    </w:p>
    <w:p w14:paraId="1A631DA3" w14:textId="77777777" w:rsidR="00153DCC" w:rsidRPr="00735EA2" w:rsidRDefault="007854AB" w:rsidP="00153DCC">
      <w:pPr>
        <w:keepNext/>
        <w:spacing w:after="240"/>
        <w:jc w:val="left"/>
        <w:rPr>
          <w:b/>
          <w:lang w:val="fr-CA"/>
        </w:rPr>
      </w:pPr>
      <w:r w:rsidRPr="00735EA2">
        <w:rPr>
          <w:b/>
          <w:lang w:val="fr-CA"/>
        </w:rPr>
        <w:t xml:space="preserve">OBSERVATIONS </w:t>
      </w:r>
    </w:p>
    <w:p w14:paraId="6774B6BA" w14:textId="77777777" w:rsidR="00153DCC" w:rsidRPr="00735EA2" w:rsidRDefault="006263C9" w:rsidP="00153DCC">
      <w:pPr>
        <w:keepNext/>
        <w:spacing w:after="240"/>
        <w:jc w:val="left"/>
        <w:rPr>
          <w:u w:val="single"/>
          <w:lang w:val="fr-CA"/>
        </w:rPr>
      </w:pPr>
      <w:r w:rsidRPr="00735EA2">
        <w:rPr>
          <w:u w:val="single"/>
          <w:lang w:val="fr-CA"/>
        </w:rPr>
        <w:t>Consommation de HCFC</w:t>
      </w:r>
      <w:r w:rsidR="00153DCC" w:rsidRPr="00735EA2">
        <w:rPr>
          <w:u w:val="single"/>
          <w:lang w:val="fr-CA"/>
        </w:rPr>
        <w:t xml:space="preserve"> </w:t>
      </w:r>
    </w:p>
    <w:p w14:paraId="0392E679" w14:textId="77777777" w:rsidR="00153DCC" w:rsidRPr="00735EA2" w:rsidRDefault="00982720" w:rsidP="00982720">
      <w:pPr>
        <w:pStyle w:val="Heading1"/>
        <w:numPr>
          <w:ilvl w:val="0"/>
          <w:numId w:val="0"/>
        </w:numPr>
        <w:rPr>
          <w:lang w:val="fr-CA"/>
        </w:rPr>
      </w:pPr>
      <w:r w:rsidRPr="00735EA2">
        <w:rPr>
          <w:lang w:val="fr-CA"/>
        </w:rPr>
        <w:t>45.</w:t>
      </w:r>
      <w:r w:rsidRPr="00735EA2">
        <w:rPr>
          <w:lang w:val="fr-CA"/>
        </w:rPr>
        <w:tab/>
      </w:r>
      <w:r w:rsidR="00153DCC" w:rsidRPr="00735EA2">
        <w:rPr>
          <w:lang w:val="fr-CA"/>
        </w:rPr>
        <w:t xml:space="preserve"> </w:t>
      </w:r>
      <w:r w:rsidR="00D15281" w:rsidRPr="00735EA2">
        <w:rPr>
          <w:lang w:val="fr-CA"/>
        </w:rPr>
        <w:t>La c</w:t>
      </w:r>
      <w:r w:rsidR="005522BA" w:rsidRPr="00735EA2">
        <w:rPr>
          <w:lang w:val="fr-CA"/>
        </w:rPr>
        <w:t>onsommation</w:t>
      </w:r>
      <w:r w:rsidR="00153DCC" w:rsidRPr="00735EA2">
        <w:rPr>
          <w:lang w:val="fr-CA"/>
        </w:rPr>
        <w:t xml:space="preserve"> </w:t>
      </w:r>
      <w:r w:rsidR="003174EA" w:rsidRPr="00735EA2">
        <w:rPr>
          <w:lang w:val="fr-CA"/>
        </w:rPr>
        <w:t>de HCFC</w:t>
      </w:r>
      <w:r w:rsidR="00153DCC" w:rsidRPr="00735EA2">
        <w:rPr>
          <w:lang w:val="fr-CA"/>
        </w:rPr>
        <w:t xml:space="preserve">-141b </w:t>
      </w:r>
      <w:r w:rsidR="00D15281" w:rsidRPr="00735EA2">
        <w:rPr>
          <w:lang w:val="fr-CA"/>
        </w:rPr>
        <w:t xml:space="preserve">dans le secteur de </w:t>
      </w:r>
      <w:r w:rsidR="009D71DC">
        <w:rPr>
          <w:lang w:val="fr-CA"/>
        </w:rPr>
        <w:t xml:space="preserve">la </w:t>
      </w:r>
      <w:r w:rsidR="00D15281" w:rsidRPr="00735EA2">
        <w:rPr>
          <w:lang w:val="fr-CA"/>
        </w:rPr>
        <w:t>fabrication des mousses</w:t>
      </w:r>
      <w:r w:rsidR="00E11B10" w:rsidRPr="00735EA2">
        <w:rPr>
          <w:lang w:val="fr-CA"/>
        </w:rPr>
        <w:t xml:space="preserve"> PU</w:t>
      </w:r>
      <w:r w:rsidR="00153DCC" w:rsidRPr="00735EA2">
        <w:rPr>
          <w:lang w:val="fr-CA"/>
        </w:rPr>
        <w:t xml:space="preserve"> </w:t>
      </w:r>
      <w:r w:rsidR="00C2024E" w:rsidRPr="00735EA2">
        <w:rPr>
          <w:lang w:val="fr-CA"/>
        </w:rPr>
        <w:t>a été de</w:t>
      </w:r>
      <w:r w:rsidR="009D71DC">
        <w:rPr>
          <w:lang w:val="fr-CA"/>
        </w:rPr>
        <w:t> </w:t>
      </w:r>
      <w:r w:rsidR="00153DCC" w:rsidRPr="00735EA2">
        <w:rPr>
          <w:lang w:val="fr-CA"/>
        </w:rPr>
        <w:t>3</w:t>
      </w:r>
      <w:r w:rsidR="00354731" w:rsidRPr="00735EA2">
        <w:rPr>
          <w:lang w:val="fr-CA"/>
        </w:rPr>
        <w:t>4 </w:t>
      </w:r>
      <w:r w:rsidR="00153DCC" w:rsidRPr="00735EA2">
        <w:rPr>
          <w:lang w:val="fr-CA"/>
        </w:rPr>
        <w:t>17</w:t>
      </w:r>
      <w:r w:rsidR="00354731" w:rsidRPr="00735EA2">
        <w:rPr>
          <w:lang w:val="fr-CA"/>
        </w:rPr>
        <w:t>6,</w:t>
      </w:r>
      <w:r w:rsidR="00153DCC" w:rsidRPr="00735EA2">
        <w:rPr>
          <w:lang w:val="fr-CA"/>
        </w:rPr>
        <w:t>74 </w:t>
      </w:r>
      <w:r w:rsidR="00E74E1F" w:rsidRPr="00735EA2">
        <w:rPr>
          <w:lang w:val="fr-CA"/>
        </w:rPr>
        <w:t>tm</w:t>
      </w:r>
      <w:r w:rsidR="00153DCC" w:rsidRPr="00735EA2">
        <w:rPr>
          <w:lang w:val="fr-CA"/>
        </w:rPr>
        <w:t xml:space="preserve"> (</w:t>
      </w:r>
      <w:r w:rsidR="00354731" w:rsidRPr="00735EA2">
        <w:rPr>
          <w:lang w:val="fr-CA"/>
        </w:rPr>
        <w:t>3 </w:t>
      </w:r>
      <w:r w:rsidR="00153DCC" w:rsidRPr="00735EA2">
        <w:rPr>
          <w:lang w:val="fr-CA"/>
        </w:rPr>
        <w:t>75</w:t>
      </w:r>
      <w:r w:rsidR="00354731" w:rsidRPr="00735EA2">
        <w:rPr>
          <w:lang w:val="fr-CA"/>
        </w:rPr>
        <w:t>9,</w:t>
      </w:r>
      <w:r w:rsidR="00153DCC" w:rsidRPr="00735EA2">
        <w:rPr>
          <w:lang w:val="fr-CA"/>
        </w:rPr>
        <w:t>44</w:t>
      </w:r>
      <w:r w:rsidR="00882494" w:rsidRPr="00735EA2">
        <w:rPr>
          <w:lang w:val="fr-CA"/>
        </w:rPr>
        <w:t xml:space="preserve"> tonnes PAO</w:t>
      </w:r>
      <w:r w:rsidR="00153DCC" w:rsidRPr="00735EA2">
        <w:rPr>
          <w:lang w:val="fr-CA"/>
        </w:rPr>
        <w:t>)</w:t>
      </w:r>
      <w:r w:rsidR="001F0672" w:rsidRPr="00735EA2">
        <w:rPr>
          <w:lang w:val="fr-CA"/>
        </w:rPr>
        <w:t xml:space="preserve"> </w:t>
      </w:r>
      <w:r w:rsidR="00D15281" w:rsidRPr="00735EA2">
        <w:rPr>
          <w:lang w:val="fr-CA"/>
        </w:rPr>
        <w:t xml:space="preserve">en 2018, et la </w:t>
      </w:r>
      <w:r w:rsidR="00E11B10" w:rsidRPr="00735EA2">
        <w:rPr>
          <w:lang w:val="fr-CA"/>
        </w:rPr>
        <w:t>consommation estimative</w:t>
      </w:r>
      <w:r w:rsidR="00153DCC" w:rsidRPr="00735EA2">
        <w:rPr>
          <w:lang w:val="fr-CA"/>
        </w:rPr>
        <w:t xml:space="preserve"> </w:t>
      </w:r>
      <w:r w:rsidR="003174EA" w:rsidRPr="00735EA2">
        <w:rPr>
          <w:lang w:val="fr-CA"/>
        </w:rPr>
        <w:t>de HCFC</w:t>
      </w:r>
      <w:r w:rsidR="00153DCC" w:rsidRPr="00735EA2">
        <w:rPr>
          <w:lang w:val="fr-CA"/>
        </w:rPr>
        <w:t xml:space="preserve">-141b </w:t>
      </w:r>
      <w:r w:rsidR="00C2024E" w:rsidRPr="00735EA2">
        <w:rPr>
          <w:lang w:val="fr-CA"/>
        </w:rPr>
        <w:t>a été de</w:t>
      </w:r>
      <w:r w:rsidR="009D71DC">
        <w:rPr>
          <w:lang w:val="fr-CA"/>
        </w:rPr>
        <w:t> </w:t>
      </w:r>
      <w:r w:rsidR="00153DCC" w:rsidRPr="00735EA2">
        <w:rPr>
          <w:lang w:val="fr-CA"/>
        </w:rPr>
        <w:t>3</w:t>
      </w:r>
      <w:r w:rsidR="00354731" w:rsidRPr="00735EA2">
        <w:rPr>
          <w:lang w:val="fr-CA"/>
        </w:rPr>
        <w:t>4 </w:t>
      </w:r>
      <w:r w:rsidR="00153DCC" w:rsidRPr="00735EA2">
        <w:rPr>
          <w:lang w:val="fr-CA"/>
        </w:rPr>
        <w:t>29</w:t>
      </w:r>
      <w:r w:rsidR="00354731" w:rsidRPr="00735EA2">
        <w:rPr>
          <w:lang w:val="fr-CA"/>
        </w:rPr>
        <w:t>0,</w:t>
      </w:r>
      <w:r w:rsidR="00153DCC" w:rsidRPr="00735EA2">
        <w:rPr>
          <w:lang w:val="fr-CA"/>
        </w:rPr>
        <w:t>15 </w:t>
      </w:r>
      <w:r w:rsidR="00E74E1F" w:rsidRPr="00735EA2">
        <w:rPr>
          <w:lang w:val="fr-CA"/>
        </w:rPr>
        <w:t>tm</w:t>
      </w:r>
      <w:r w:rsidR="00153DCC" w:rsidRPr="00735EA2">
        <w:rPr>
          <w:lang w:val="fr-CA"/>
        </w:rPr>
        <w:t xml:space="preserve"> (</w:t>
      </w:r>
      <w:r w:rsidR="00354731" w:rsidRPr="00735EA2">
        <w:rPr>
          <w:lang w:val="fr-CA"/>
        </w:rPr>
        <w:t>3 </w:t>
      </w:r>
      <w:r w:rsidR="00153DCC" w:rsidRPr="00735EA2">
        <w:rPr>
          <w:lang w:val="fr-CA"/>
        </w:rPr>
        <w:t>77</w:t>
      </w:r>
      <w:r w:rsidR="00354731" w:rsidRPr="00735EA2">
        <w:rPr>
          <w:lang w:val="fr-CA"/>
        </w:rPr>
        <w:t>1,</w:t>
      </w:r>
      <w:r w:rsidR="00153DCC" w:rsidRPr="00735EA2">
        <w:rPr>
          <w:lang w:val="fr-CA"/>
        </w:rPr>
        <w:t>92</w:t>
      </w:r>
      <w:r w:rsidR="00882494" w:rsidRPr="00735EA2">
        <w:rPr>
          <w:lang w:val="fr-CA"/>
        </w:rPr>
        <w:t xml:space="preserve"> tonnes PAO</w:t>
      </w:r>
      <w:r w:rsidR="00153DCC" w:rsidRPr="00735EA2">
        <w:rPr>
          <w:lang w:val="fr-CA"/>
        </w:rPr>
        <w:t>)</w:t>
      </w:r>
      <w:r w:rsidR="00D15281" w:rsidRPr="00735EA2">
        <w:rPr>
          <w:lang w:val="fr-CA"/>
        </w:rPr>
        <w:t xml:space="preserve"> en 2019</w:t>
      </w:r>
      <w:r w:rsidR="00153DCC" w:rsidRPr="00735EA2">
        <w:rPr>
          <w:lang w:val="fr-CA"/>
        </w:rPr>
        <w:t xml:space="preserve">, </w:t>
      </w:r>
      <w:r w:rsidR="00D15281" w:rsidRPr="00735EA2">
        <w:rPr>
          <w:lang w:val="fr-CA"/>
        </w:rPr>
        <w:t xml:space="preserve">les deux étant inférieures à la </w:t>
      </w:r>
      <w:r w:rsidR="00F90D0B" w:rsidRPr="00735EA2">
        <w:rPr>
          <w:lang w:val="fr-CA"/>
        </w:rPr>
        <w:t xml:space="preserve">consommation maximale </w:t>
      </w:r>
      <w:r w:rsidR="00CF5A1B" w:rsidRPr="00735EA2">
        <w:rPr>
          <w:lang w:val="fr-CA"/>
        </w:rPr>
        <w:t>admissible</w:t>
      </w:r>
      <w:r w:rsidR="00153DCC" w:rsidRPr="00735EA2">
        <w:rPr>
          <w:lang w:val="fr-CA"/>
        </w:rPr>
        <w:t xml:space="preserve"> </w:t>
      </w:r>
      <w:r w:rsidR="00D15281" w:rsidRPr="00735EA2">
        <w:rPr>
          <w:lang w:val="fr-CA"/>
        </w:rPr>
        <w:t xml:space="preserve">établie pour ces mêmes années dans l’accord entre </w:t>
      </w:r>
      <w:r w:rsidR="00F90D0B" w:rsidRPr="00735EA2">
        <w:rPr>
          <w:lang w:val="fr-CA"/>
        </w:rPr>
        <w:t xml:space="preserve">le gouvernement </w:t>
      </w:r>
      <w:r w:rsidR="00C71BBE">
        <w:rPr>
          <w:lang w:val="fr-CA"/>
        </w:rPr>
        <w:t>de la Chine</w:t>
      </w:r>
      <w:r w:rsidR="001F0672" w:rsidRPr="00735EA2">
        <w:rPr>
          <w:lang w:val="fr-CA"/>
        </w:rPr>
        <w:t xml:space="preserve"> et </w:t>
      </w:r>
      <w:r w:rsidR="00F90D0B" w:rsidRPr="00735EA2">
        <w:rPr>
          <w:lang w:val="fr-CA"/>
        </w:rPr>
        <w:t>le Comité exécutif</w:t>
      </w:r>
      <w:r w:rsidR="00D15281" w:rsidRPr="00735EA2">
        <w:rPr>
          <w:lang w:val="fr-CA"/>
        </w:rPr>
        <w:t xml:space="preserve"> (T</w:t>
      </w:r>
      <w:r w:rsidR="00C25997" w:rsidRPr="00735EA2">
        <w:rPr>
          <w:lang w:val="fr-CA"/>
        </w:rPr>
        <w:t>ableau 4</w:t>
      </w:r>
      <w:r w:rsidR="00D15281" w:rsidRPr="00735EA2">
        <w:rPr>
          <w:lang w:val="fr-CA"/>
        </w:rPr>
        <w:t>)</w:t>
      </w:r>
      <w:r w:rsidR="00C25997" w:rsidRPr="00735EA2">
        <w:rPr>
          <w:lang w:val="fr-CA"/>
        </w:rPr>
        <w:t>.</w:t>
      </w:r>
      <w:r w:rsidR="00153DCC" w:rsidRPr="00735EA2">
        <w:rPr>
          <w:lang w:val="fr-CA"/>
        </w:rPr>
        <w:t xml:space="preserve"> </w:t>
      </w:r>
    </w:p>
    <w:p w14:paraId="35A06ED3" w14:textId="77777777" w:rsidR="00153DCC" w:rsidRPr="00735EA2" w:rsidRDefault="00C25997" w:rsidP="00153DCC">
      <w:pPr>
        <w:pStyle w:val="StyleHeader4Para4Left0Firstline0"/>
        <w:keepNext/>
        <w:keepLines/>
        <w:numPr>
          <w:ilvl w:val="0"/>
          <w:numId w:val="0"/>
        </w:numPr>
        <w:spacing w:after="0"/>
        <w:rPr>
          <w:b/>
          <w:sz w:val="22"/>
          <w:lang w:val="fr-CA"/>
        </w:rPr>
      </w:pPr>
      <w:r w:rsidRPr="00735EA2">
        <w:rPr>
          <w:b/>
          <w:sz w:val="22"/>
          <w:lang w:val="fr-CA"/>
        </w:rPr>
        <w:t>Tableau 4.</w:t>
      </w:r>
      <w:r w:rsidR="00153DCC" w:rsidRPr="00735EA2">
        <w:rPr>
          <w:b/>
          <w:sz w:val="22"/>
          <w:lang w:val="fr-CA"/>
        </w:rPr>
        <w:t xml:space="preserve"> </w:t>
      </w:r>
      <w:r w:rsidR="00D15281" w:rsidRPr="00735EA2">
        <w:rPr>
          <w:b/>
          <w:sz w:val="22"/>
          <w:lang w:val="fr-CA"/>
        </w:rPr>
        <w:t xml:space="preserve">Consommation de </w:t>
      </w:r>
      <w:r w:rsidR="00153DCC" w:rsidRPr="00735EA2">
        <w:rPr>
          <w:b/>
          <w:sz w:val="22"/>
          <w:lang w:val="fr-CA"/>
        </w:rPr>
        <w:t xml:space="preserve">HCFC-141b </w:t>
      </w:r>
      <w:r w:rsidR="00D15281" w:rsidRPr="00735EA2">
        <w:rPr>
          <w:b/>
          <w:sz w:val="22"/>
          <w:lang w:val="fr-CA"/>
        </w:rPr>
        <w:t xml:space="preserve">et objectifs du secteur des </w:t>
      </w:r>
      <w:r w:rsidR="00E11B10" w:rsidRPr="00735EA2">
        <w:rPr>
          <w:b/>
          <w:sz w:val="22"/>
          <w:lang w:val="fr-CA"/>
        </w:rPr>
        <w:t>mousse</w:t>
      </w:r>
      <w:r w:rsidR="00D15281" w:rsidRPr="00735EA2">
        <w:rPr>
          <w:b/>
          <w:sz w:val="22"/>
          <w:lang w:val="fr-CA"/>
        </w:rPr>
        <w:t>s</w:t>
      </w:r>
      <w:r w:rsidR="00E11B10" w:rsidRPr="00735EA2">
        <w:rPr>
          <w:b/>
          <w:sz w:val="22"/>
          <w:lang w:val="fr-CA"/>
        </w:rPr>
        <w:t xml:space="preserve"> 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445"/>
        <w:gridCol w:w="918"/>
        <w:gridCol w:w="1096"/>
        <w:gridCol w:w="1096"/>
        <w:gridCol w:w="1096"/>
        <w:gridCol w:w="1098"/>
        <w:gridCol w:w="1097"/>
      </w:tblGrid>
      <w:tr w:rsidR="00153DCC" w:rsidRPr="00735EA2" w14:paraId="521B3A49" w14:textId="77777777" w:rsidTr="00E8348F">
        <w:tc>
          <w:tcPr>
            <w:tcW w:w="1665" w:type="pct"/>
            <w:gridSpan w:val="2"/>
          </w:tcPr>
          <w:p w14:paraId="66C85756" w14:textId="77777777" w:rsidR="00153DCC" w:rsidRPr="00735EA2" w:rsidRDefault="00D15281" w:rsidP="00D15281">
            <w:pPr>
              <w:keepNext/>
              <w:keepLines/>
              <w:tabs>
                <w:tab w:val="left" w:pos="720"/>
              </w:tabs>
              <w:jc w:val="left"/>
              <w:rPr>
                <w:b/>
                <w:sz w:val="21"/>
                <w:szCs w:val="21"/>
                <w:lang w:val="fr-CA"/>
              </w:rPr>
            </w:pPr>
            <w:r w:rsidRPr="00735EA2">
              <w:rPr>
                <w:b/>
                <w:sz w:val="21"/>
                <w:szCs w:val="21"/>
                <w:lang w:val="fr-CA"/>
              </w:rPr>
              <w:t>Secteur des mousses</w:t>
            </w:r>
            <w:r w:rsidR="000F5D0B" w:rsidRPr="00735EA2">
              <w:rPr>
                <w:b/>
                <w:sz w:val="21"/>
                <w:szCs w:val="21"/>
                <w:lang w:val="fr-CA"/>
              </w:rPr>
              <w:t xml:space="preserve"> PU</w:t>
            </w:r>
          </w:p>
        </w:tc>
        <w:tc>
          <w:tcPr>
            <w:tcW w:w="454" w:type="pct"/>
            <w:shd w:val="clear" w:color="auto" w:fill="auto"/>
            <w:noWrap/>
            <w:tcMar>
              <w:left w:w="115" w:type="dxa"/>
              <w:right w:w="173" w:type="dxa"/>
            </w:tcMar>
            <w:hideMark/>
          </w:tcPr>
          <w:p w14:paraId="2ECB7169" w14:textId="77777777" w:rsidR="00153DCC" w:rsidRPr="00735EA2" w:rsidRDefault="00153DCC" w:rsidP="00E8348F">
            <w:pPr>
              <w:keepNext/>
              <w:keepLines/>
              <w:tabs>
                <w:tab w:val="left" w:pos="720"/>
              </w:tabs>
              <w:jc w:val="center"/>
              <w:rPr>
                <w:b/>
                <w:sz w:val="21"/>
                <w:szCs w:val="21"/>
                <w:lang w:val="fr-CA"/>
              </w:rPr>
            </w:pPr>
            <w:r w:rsidRPr="00735EA2">
              <w:rPr>
                <w:b/>
                <w:sz w:val="21"/>
                <w:szCs w:val="21"/>
                <w:lang w:val="fr-CA"/>
              </w:rPr>
              <w:t>2014</w:t>
            </w:r>
          </w:p>
        </w:tc>
        <w:tc>
          <w:tcPr>
            <w:tcW w:w="576" w:type="pct"/>
            <w:shd w:val="clear" w:color="auto" w:fill="auto"/>
            <w:noWrap/>
            <w:tcMar>
              <w:left w:w="115" w:type="dxa"/>
              <w:right w:w="173" w:type="dxa"/>
            </w:tcMar>
            <w:hideMark/>
          </w:tcPr>
          <w:p w14:paraId="4DCA8397" w14:textId="77777777" w:rsidR="00153DCC" w:rsidRPr="00735EA2" w:rsidRDefault="00153DCC" w:rsidP="00E8348F">
            <w:pPr>
              <w:keepNext/>
              <w:keepLines/>
              <w:tabs>
                <w:tab w:val="left" w:pos="720"/>
              </w:tabs>
              <w:jc w:val="center"/>
              <w:rPr>
                <w:b/>
                <w:sz w:val="21"/>
                <w:szCs w:val="21"/>
                <w:lang w:val="fr-CA"/>
              </w:rPr>
            </w:pPr>
            <w:r w:rsidRPr="00735EA2">
              <w:rPr>
                <w:b/>
                <w:sz w:val="21"/>
                <w:szCs w:val="21"/>
                <w:lang w:val="fr-CA"/>
              </w:rPr>
              <w:t>2015</w:t>
            </w:r>
          </w:p>
        </w:tc>
        <w:tc>
          <w:tcPr>
            <w:tcW w:w="576" w:type="pct"/>
            <w:tcMar>
              <w:left w:w="115" w:type="dxa"/>
              <w:right w:w="173" w:type="dxa"/>
            </w:tcMar>
          </w:tcPr>
          <w:p w14:paraId="6D270567" w14:textId="77777777" w:rsidR="00153DCC" w:rsidRPr="00735EA2" w:rsidRDefault="00153DCC" w:rsidP="00E8348F">
            <w:pPr>
              <w:keepNext/>
              <w:keepLines/>
              <w:tabs>
                <w:tab w:val="left" w:pos="720"/>
              </w:tabs>
              <w:jc w:val="center"/>
              <w:rPr>
                <w:b/>
                <w:sz w:val="21"/>
                <w:szCs w:val="21"/>
                <w:lang w:val="fr-CA"/>
              </w:rPr>
            </w:pPr>
            <w:r w:rsidRPr="00735EA2">
              <w:rPr>
                <w:b/>
                <w:sz w:val="21"/>
                <w:szCs w:val="21"/>
                <w:lang w:val="fr-CA"/>
              </w:rPr>
              <w:t>2016</w:t>
            </w:r>
          </w:p>
        </w:tc>
        <w:tc>
          <w:tcPr>
            <w:tcW w:w="576" w:type="pct"/>
            <w:tcMar>
              <w:left w:w="115" w:type="dxa"/>
              <w:right w:w="173" w:type="dxa"/>
            </w:tcMar>
          </w:tcPr>
          <w:p w14:paraId="0D07408C" w14:textId="77777777" w:rsidR="00153DCC" w:rsidRPr="00735EA2" w:rsidRDefault="00153DCC" w:rsidP="00E8348F">
            <w:pPr>
              <w:keepNext/>
              <w:keepLines/>
              <w:tabs>
                <w:tab w:val="left" w:pos="720"/>
              </w:tabs>
              <w:jc w:val="center"/>
              <w:rPr>
                <w:b/>
                <w:sz w:val="21"/>
                <w:szCs w:val="21"/>
                <w:lang w:val="fr-CA"/>
              </w:rPr>
            </w:pPr>
            <w:r w:rsidRPr="00735EA2">
              <w:rPr>
                <w:b/>
                <w:sz w:val="21"/>
                <w:szCs w:val="21"/>
                <w:lang w:val="fr-CA"/>
              </w:rPr>
              <w:t>2017</w:t>
            </w:r>
          </w:p>
        </w:tc>
        <w:tc>
          <w:tcPr>
            <w:tcW w:w="577" w:type="pct"/>
            <w:tcMar>
              <w:left w:w="115" w:type="dxa"/>
              <w:right w:w="173" w:type="dxa"/>
            </w:tcMar>
          </w:tcPr>
          <w:p w14:paraId="6A4405B6" w14:textId="77777777" w:rsidR="00153DCC" w:rsidRPr="00735EA2" w:rsidRDefault="00153DCC" w:rsidP="00E8348F">
            <w:pPr>
              <w:keepNext/>
              <w:keepLines/>
              <w:tabs>
                <w:tab w:val="left" w:pos="720"/>
              </w:tabs>
              <w:jc w:val="center"/>
              <w:rPr>
                <w:b/>
                <w:sz w:val="21"/>
                <w:szCs w:val="21"/>
                <w:lang w:val="fr-CA"/>
              </w:rPr>
            </w:pPr>
            <w:r w:rsidRPr="00735EA2">
              <w:rPr>
                <w:b/>
                <w:sz w:val="21"/>
                <w:szCs w:val="21"/>
                <w:lang w:val="fr-CA"/>
              </w:rPr>
              <w:t>2018</w:t>
            </w:r>
          </w:p>
        </w:tc>
        <w:tc>
          <w:tcPr>
            <w:tcW w:w="576" w:type="pct"/>
          </w:tcPr>
          <w:p w14:paraId="4E9C0290" w14:textId="77777777" w:rsidR="00153DCC" w:rsidRPr="00735EA2" w:rsidRDefault="00153DCC" w:rsidP="00E8348F">
            <w:pPr>
              <w:keepNext/>
              <w:keepLines/>
              <w:tabs>
                <w:tab w:val="left" w:pos="720"/>
              </w:tabs>
              <w:jc w:val="center"/>
              <w:rPr>
                <w:b/>
                <w:sz w:val="21"/>
                <w:szCs w:val="21"/>
                <w:lang w:val="fr-CA"/>
              </w:rPr>
            </w:pPr>
            <w:r w:rsidRPr="00735EA2">
              <w:rPr>
                <w:b/>
                <w:sz w:val="21"/>
                <w:szCs w:val="21"/>
                <w:lang w:val="fr-CA"/>
              </w:rPr>
              <w:t>2019</w:t>
            </w:r>
          </w:p>
        </w:tc>
      </w:tr>
      <w:tr w:rsidR="00153DCC" w:rsidRPr="00735EA2" w14:paraId="4C0122EC" w14:textId="77777777" w:rsidTr="00E8348F">
        <w:tc>
          <w:tcPr>
            <w:tcW w:w="907" w:type="pct"/>
            <w:vMerge w:val="restart"/>
            <w:vAlign w:val="center"/>
          </w:tcPr>
          <w:p w14:paraId="7997D28A" w14:textId="77777777" w:rsidR="00153DCC" w:rsidRPr="00735EA2" w:rsidRDefault="005522BA" w:rsidP="00E8348F">
            <w:pPr>
              <w:keepNext/>
              <w:keepLines/>
              <w:tabs>
                <w:tab w:val="left" w:pos="720"/>
              </w:tabs>
              <w:jc w:val="left"/>
              <w:rPr>
                <w:sz w:val="21"/>
                <w:szCs w:val="21"/>
                <w:lang w:val="fr-CA"/>
              </w:rPr>
            </w:pPr>
            <w:r w:rsidRPr="00735EA2">
              <w:rPr>
                <w:sz w:val="21"/>
                <w:szCs w:val="21"/>
                <w:lang w:val="fr-CA"/>
              </w:rPr>
              <w:t>Consommation</w:t>
            </w:r>
            <w:r w:rsidR="00153DCC" w:rsidRPr="00735EA2">
              <w:rPr>
                <w:sz w:val="21"/>
                <w:szCs w:val="21"/>
                <w:lang w:val="fr-CA"/>
              </w:rPr>
              <w:t>*</w:t>
            </w:r>
          </w:p>
        </w:tc>
        <w:tc>
          <w:tcPr>
            <w:tcW w:w="758" w:type="pct"/>
            <w:shd w:val="clear" w:color="auto" w:fill="auto"/>
          </w:tcPr>
          <w:p w14:paraId="5074F809" w14:textId="77777777" w:rsidR="00153DCC" w:rsidRPr="00735EA2" w:rsidRDefault="00C2024E" w:rsidP="00C2024E">
            <w:pPr>
              <w:keepNext/>
              <w:keepLines/>
              <w:tabs>
                <w:tab w:val="left" w:pos="720"/>
              </w:tabs>
              <w:jc w:val="left"/>
              <w:rPr>
                <w:sz w:val="21"/>
                <w:szCs w:val="21"/>
                <w:lang w:val="fr-CA"/>
              </w:rPr>
            </w:pPr>
            <w:r w:rsidRPr="00735EA2">
              <w:rPr>
                <w:sz w:val="21"/>
                <w:szCs w:val="21"/>
                <w:lang w:val="fr-CA"/>
              </w:rPr>
              <w:t>t</w:t>
            </w:r>
            <w:r w:rsidR="00E74E1F" w:rsidRPr="00735EA2">
              <w:rPr>
                <w:sz w:val="21"/>
                <w:szCs w:val="21"/>
                <w:lang w:val="fr-CA"/>
              </w:rPr>
              <w:t>m</w:t>
            </w:r>
          </w:p>
        </w:tc>
        <w:tc>
          <w:tcPr>
            <w:tcW w:w="454" w:type="pct"/>
            <w:shd w:val="clear" w:color="auto" w:fill="auto"/>
            <w:noWrap/>
            <w:tcMar>
              <w:left w:w="115" w:type="dxa"/>
              <w:right w:w="173" w:type="dxa"/>
            </w:tcMar>
          </w:tcPr>
          <w:p w14:paraId="325C4D82"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4</w:t>
            </w:r>
            <w:r w:rsidR="00354731" w:rsidRPr="00735EA2">
              <w:rPr>
                <w:sz w:val="21"/>
                <w:szCs w:val="21"/>
                <w:lang w:val="fr-CA"/>
              </w:rPr>
              <w:t>6 </w:t>
            </w:r>
            <w:r w:rsidRPr="00735EA2">
              <w:rPr>
                <w:sz w:val="21"/>
                <w:szCs w:val="21"/>
                <w:lang w:val="fr-CA"/>
              </w:rPr>
              <w:t>864</w:t>
            </w:r>
          </w:p>
        </w:tc>
        <w:tc>
          <w:tcPr>
            <w:tcW w:w="576" w:type="pct"/>
            <w:shd w:val="clear" w:color="auto" w:fill="auto"/>
            <w:noWrap/>
            <w:tcMar>
              <w:left w:w="115" w:type="dxa"/>
              <w:right w:w="173" w:type="dxa"/>
            </w:tcMar>
          </w:tcPr>
          <w:p w14:paraId="1A163EB5"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202</w:t>
            </w:r>
          </w:p>
        </w:tc>
        <w:tc>
          <w:tcPr>
            <w:tcW w:w="576" w:type="pct"/>
            <w:tcMar>
              <w:left w:w="115" w:type="dxa"/>
              <w:right w:w="173" w:type="dxa"/>
            </w:tcMar>
          </w:tcPr>
          <w:p w14:paraId="62706E5C"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821</w:t>
            </w:r>
          </w:p>
        </w:tc>
        <w:tc>
          <w:tcPr>
            <w:tcW w:w="576" w:type="pct"/>
            <w:tcMar>
              <w:left w:w="115" w:type="dxa"/>
              <w:right w:w="173" w:type="dxa"/>
            </w:tcMar>
          </w:tcPr>
          <w:p w14:paraId="0E4699A4"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6 </w:t>
            </w:r>
            <w:r w:rsidRPr="00735EA2">
              <w:rPr>
                <w:sz w:val="21"/>
                <w:szCs w:val="21"/>
                <w:lang w:val="fr-CA"/>
              </w:rPr>
              <w:t xml:space="preserve">439 </w:t>
            </w:r>
          </w:p>
        </w:tc>
        <w:tc>
          <w:tcPr>
            <w:tcW w:w="577" w:type="pct"/>
            <w:tcMar>
              <w:left w:w="115" w:type="dxa"/>
              <w:right w:w="173" w:type="dxa"/>
            </w:tcMar>
          </w:tcPr>
          <w:p w14:paraId="4580D05D"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177</w:t>
            </w:r>
          </w:p>
        </w:tc>
        <w:tc>
          <w:tcPr>
            <w:tcW w:w="576" w:type="pct"/>
          </w:tcPr>
          <w:p w14:paraId="79C66AEE"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290</w:t>
            </w:r>
          </w:p>
        </w:tc>
      </w:tr>
      <w:tr w:rsidR="00153DCC" w:rsidRPr="00735EA2" w14:paraId="24C33211" w14:textId="77777777" w:rsidTr="00E8348F">
        <w:tc>
          <w:tcPr>
            <w:tcW w:w="907" w:type="pct"/>
            <w:vMerge/>
            <w:tcBorders>
              <w:bottom w:val="single" w:sz="4" w:space="0" w:color="auto"/>
            </w:tcBorders>
            <w:vAlign w:val="center"/>
          </w:tcPr>
          <w:p w14:paraId="62A59851" w14:textId="77777777" w:rsidR="00153DCC" w:rsidRPr="00735EA2" w:rsidRDefault="00153DCC" w:rsidP="00E8348F">
            <w:pPr>
              <w:keepNext/>
              <w:keepLines/>
              <w:tabs>
                <w:tab w:val="left" w:pos="720"/>
              </w:tabs>
              <w:jc w:val="left"/>
              <w:rPr>
                <w:sz w:val="21"/>
                <w:szCs w:val="21"/>
                <w:lang w:val="fr-CA"/>
              </w:rPr>
            </w:pPr>
          </w:p>
        </w:tc>
        <w:tc>
          <w:tcPr>
            <w:tcW w:w="758" w:type="pct"/>
            <w:shd w:val="clear" w:color="auto" w:fill="auto"/>
          </w:tcPr>
          <w:p w14:paraId="05D13A70" w14:textId="77777777" w:rsidR="00153DCC" w:rsidRPr="00735EA2" w:rsidRDefault="00C2024E" w:rsidP="00C2024E">
            <w:pPr>
              <w:keepNext/>
              <w:keepLines/>
              <w:tabs>
                <w:tab w:val="left" w:pos="720"/>
              </w:tabs>
              <w:jc w:val="left"/>
              <w:rPr>
                <w:sz w:val="21"/>
                <w:szCs w:val="21"/>
                <w:lang w:val="fr-CA"/>
              </w:rPr>
            </w:pPr>
            <w:r w:rsidRPr="00735EA2">
              <w:rPr>
                <w:sz w:val="21"/>
                <w:szCs w:val="21"/>
                <w:lang w:val="fr-CA"/>
              </w:rPr>
              <w:t>t</w:t>
            </w:r>
            <w:r w:rsidR="00E74E1F" w:rsidRPr="00735EA2">
              <w:rPr>
                <w:sz w:val="21"/>
                <w:szCs w:val="21"/>
                <w:lang w:val="fr-CA"/>
              </w:rPr>
              <w:t>onnes PAO</w:t>
            </w:r>
          </w:p>
        </w:tc>
        <w:tc>
          <w:tcPr>
            <w:tcW w:w="454" w:type="pct"/>
            <w:shd w:val="clear" w:color="auto" w:fill="auto"/>
            <w:noWrap/>
            <w:tcMar>
              <w:left w:w="115" w:type="dxa"/>
              <w:right w:w="173" w:type="dxa"/>
            </w:tcMar>
          </w:tcPr>
          <w:p w14:paraId="46BB9A74"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5 </w:t>
            </w:r>
            <w:r w:rsidR="00153DCC" w:rsidRPr="00735EA2">
              <w:rPr>
                <w:sz w:val="21"/>
                <w:szCs w:val="21"/>
                <w:lang w:val="fr-CA"/>
              </w:rPr>
              <w:t>15</w:t>
            </w:r>
            <w:r w:rsidRPr="00735EA2">
              <w:rPr>
                <w:sz w:val="21"/>
                <w:szCs w:val="21"/>
                <w:lang w:val="fr-CA"/>
              </w:rPr>
              <w:t>5,</w:t>
            </w:r>
            <w:r w:rsidR="00153DCC" w:rsidRPr="00735EA2">
              <w:rPr>
                <w:sz w:val="21"/>
                <w:szCs w:val="21"/>
                <w:lang w:val="fr-CA"/>
              </w:rPr>
              <w:t>0</w:t>
            </w:r>
          </w:p>
        </w:tc>
        <w:tc>
          <w:tcPr>
            <w:tcW w:w="576" w:type="pct"/>
            <w:shd w:val="clear" w:color="auto" w:fill="auto"/>
            <w:noWrap/>
            <w:tcMar>
              <w:left w:w="115" w:type="dxa"/>
              <w:right w:w="173" w:type="dxa"/>
            </w:tcMar>
          </w:tcPr>
          <w:p w14:paraId="26211DB9"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3 </w:t>
            </w:r>
            <w:r w:rsidR="00153DCC" w:rsidRPr="00735EA2">
              <w:rPr>
                <w:sz w:val="21"/>
                <w:szCs w:val="21"/>
                <w:lang w:val="fr-CA"/>
              </w:rPr>
              <w:t>76</w:t>
            </w:r>
            <w:r w:rsidRPr="00735EA2">
              <w:rPr>
                <w:sz w:val="21"/>
                <w:szCs w:val="21"/>
                <w:lang w:val="fr-CA"/>
              </w:rPr>
              <w:t>2,</w:t>
            </w:r>
            <w:r w:rsidR="00153DCC" w:rsidRPr="00735EA2">
              <w:rPr>
                <w:sz w:val="21"/>
                <w:szCs w:val="21"/>
                <w:lang w:val="fr-CA"/>
              </w:rPr>
              <w:t>0</w:t>
            </w:r>
          </w:p>
        </w:tc>
        <w:tc>
          <w:tcPr>
            <w:tcW w:w="576" w:type="pct"/>
            <w:tcMar>
              <w:left w:w="115" w:type="dxa"/>
              <w:right w:w="173" w:type="dxa"/>
            </w:tcMar>
          </w:tcPr>
          <w:p w14:paraId="5F7E03EB"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3 </w:t>
            </w:r>
            <w:r w:rsidR="00153DCC" w:rsidRPr="00735EA2">
              <w:rPr>
                <w:sz w:val="21"/>
                <w:szCs w:val="21"/>
                <w:lang w:val="fr-CA"/>
              </w:rPr>
              <w:t>83</w:t>
            </w:r>
            <w:r w:rsidRPr="00735EA2">
              <w:rPr>
                <w:sz w:val="21"/>
                <w:szCs w:val="21"/>
                <w:lang w:val="fr-CA"/>
              </w:rPr>
              <w:t>0,</w:t>
            </w:r>
            <w:r w:rsidR="00153DCC" w:rsidRPr="00735EA2">
              <w:rPr>
                <w:sz w:val="21"/>
                <w:szCs w:val="21"/>
                <w:lang w:val="fr-CA"/>
              </w:rPr>
              <w:t>3</w:t>
            </w:r>
          </w:p>
        </w:tc>
        <w:tc>
          <w:tcPr>
            <w:tcW w:w="576" w:type="pct"/>
            <w:tcMar>
              <w:left w:w="115" w:type="dxa"/>
              <w:right w:w="173" w:type="dxa"/>
            </w:tcMar>
          </w:tcPr>
          <w:p w14:paraId="006933AE"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4 </w:t>
            </w:r>
            <w:r w:rsidR="00153DCC" w:rsidRPr="00735EA2">
              <w:rPr>
                <w:sz w:val="21"/>
                <w:szCs w:val="21"/>
                <w:lang w:val="fr-CA"/>
              </w:rPr>
              <w:t>00</w:t>
            </w:r>
            <w:r w:rsidRPr="00735EA2">
              <w:rPr>
                <w:sz w:val="21"/>
                <w:szCs w:val="21"/>
                <w:lang w:val="fr-CA"/>
              </w:rPr>
              <w:t>8,</w:t>
            </w:r>
            <w:r w:rsidR="00153DCC" w:rsidRPr="00735EA2">
              <w:rPr>
                <w:sz w:val="21"/>
                <w:szCs w:val="21"/>
                <w:lang w:val="fr-CA"/>
              </w:rPr>
              <w:t>3</w:t>
            </w:r>
          </w:p>
        </w:tc>
        <w:tc>
          <w:tcPr>
            <w:tcW w:w="577" w:type="pct"/>
            <w:tcMar>
              <w:left w:w="115" w:type="dxa"/>
              <w:right w:w="173" w:type="dxa"/>
            </w:tcMar>
          </w:tcPr>
          <w:p w14:paraId="5EF03D80"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3 </w:t>
            </w:r>
            <w:r w:rsidR="00153DCC" w:rsidRPr="00735EA2">
              <w:rPr>
                <w:sz w:val="21"/>
                <w:szCs w:val="21"/>
                <w:lang w:val="fr-CA"/>
              </w:rPr>
              <w:t>75</w:t>
            </w:r>
            <w:r w:rsidRPr="00735EA2">
              <w:rPr>
                <w:sz w:val="21"/>
                <w:szCs w:val="21"/>
                <w:lang w:val="fr-CA"/>
              </w:rPr>
              <w:t>9,</w:t>
            </w:r>
            <w:r w:rsidR="00153DCC" w:rsidRPr="00735EA2">
              <w:rPr>
                <w:sz w:val="21"/>
                <w:szCs w:val="21"/>
                <w:lang w:val="fr-CA"/>
              </w:rPr>
              <w:t>4</w:t>
            </w:r>
          </w:p>
        </w:tc>
        <w:tc>
          <w:tcPr>
            <w:tcW w:w="576" w:type="pct"/>
          </w:tcPr>
          <w:p w14:paraId="4174468C"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3 </w:t>
            </w:r>
            <w:r w:rsidR="00153DCC" w:rsidRPr="00735EA2">
              <w:rPr>
                <w:sz w:val="21"/>
                <w:szCs w:val="21"/>
                <w:lang w:val="fr-CA"/>
              </w:rPr>
              <w:t>77</w:t>
            </w:r>
            <w:r w:rsidRPr="00735EA2">
              <w:rPr>
                <w:sz w:val="21"/>
                <w:szCs w:val="21"/>
                <w:lang w:val="fr-CA"/>
              </w:rPr>
              <w:t>1,</w:t>
            </w:r>
            <w:r w:rsidR="00153DCC" w:rsidRPr="00735EA2">
              <w:rPr>
                <w:sz w:val="21"/>
                <w:szCs w:val="21"/>
                <w:lang w:val="fr-CA"/>
              </w:rPr>
              <w:t>9</w:t>
            </w:r>
          </w:p>
        </w:tc>
      </w:tr>
      <w:tr w:rsidR="00153DCC" w:rsidRPr="00735EA2" w14:paraId="01798002" w14:textId="77777777" w:rsidTr="00E8348F">
        <w:tc>
          <w:tcPr>
            <w:tcW w:w="907" w:type="pct"/>
            <w:vMerge w:val="restart"/>
            <w:vAlign w:val="center"/>
          </w:tcPr>
          <w:p w14:paraId="6F647B68" w14:textId="77777777" w:rsidR="00153DCC" w:rsidRPr="00735EA2" w:rsidRDefault="00F90D0B" w:rsidP="00E8348F">
            <w:pPr>
              <w:keepNext/>
              <w:keepLines/>
              <w:tabs>
                <w:tab w:val="left" w:pos="720"/>
              </w:tabs>
              <w:jc w:val="left"/>
              <w:rPr>
                <w:sz w:val="21"/>
                <w:szCs w:val="21"/>
                <w:lang w:val="fr-CA"/>
              </w:rPr>
            </w:pPr>
            <w:r w:rsidRPr="00735EA2">
              <w:rPr>
                <w:sz w:val="21"/>
                <w:szCs w:val="21"/>
                <w:lang w:val="fr-CA"/>
              </w:rPr>
              <w:t xml:space="preserve">Consommation maximale </w:t>
            </w:r>
            <w:r w:rsidR="00CF5A1B" w:rsidRPr="00735EA2">
              <w:rPr>
                <w:sz w:val="21"/>
                <w:szCs w:val="21"/>
                <w:lang w:val="fr-CA"/>
              </w:rPr>
              <w:t>admissible</w:t>
            </w:r>
            <w:r w:rsidR="00153DCC" w:rsidRPr="00735EA2">
              <w:rPr>
                <w:sz w:val="21"/>
                <w:szCs w:val="21"/>
                <w:lang w:val="fr-CA"/>
              </w:rPr>
              <w:t xml:space="preserve"> **</w:t>
            </w:r>
          </w:p>
        </w:tc>
        <w:tc>
          <w:tcPr>
            <w:tcW w:w="758" w:type="pct"/>
            <w:shd w:val="clear" w:color="auto" w:fill="auto"/>
          </w:tcPr>
          <w:p w14:paraId="7CDF3EB0" w14:textId="77777777" w:rsidR="00153DCC" w:rsidRPr="00735EA2" w:rsidRDefault="00C2024E" w:rsidP="00C2024E">
            <w:pPr>
              <w:keepNext/>
              <w:keepLines/>
              <w:tabs>
                <w:tab w:val="left" w:pos="720"/>
              </w:tabs>
              <w:jc w:val="left"/>
              <w:rPr>
                <w:sz w:val="21"/>
                <w:szCs w:val="21"/>
                <w:lang w:val="fr-CA"/>
              </w:rPr>
            </w:pPr>
            <w:r w:rsidRPr="00735EA2">
              <w:rPr>
                <w:sz w:val="21"/>
                <w:szCs w:val="21"/>
                <w:lang w:val="fr-CA"/>
              </w:rPr>
              <w:t>t</w:t>
            </w:r>
            <w:r w:rsidR="00E74E1F" w:rsidRPr="00735EA2">
              <w:rPr>
                <w:sz w:val="21"/>
                <w:szCs w:val="21"/>
                <w:lang w:val="fr-CA"/>
              </w:rPr>
              <w:t>m</w:t>
            </w:r>
          </w:p>
        </w:tc>
        <w:tc>
          <w:tcPr>
            <w:tcW w:w="454" w:type="pct"/>
            <w:shd w:val="clear" w:color="auto" w:fill="auto"/>
            <w:noWrap/>
            <w:tcMar>
              <w:left w:w="115" w:type="dxa"/>
              <w:right w:w="173" w:type="dxa"/>
            </w:tcMar>
          </w:tcPr>
          <w:p w14:paraId="1B74D429"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4</w:t>
            </w:r>
            <w:r w:rsidR="00354731" w:rsidRPr="00735EA2">
              <w:rPr>
                <w:sz w:val="21"/>
                <w:szCs w:val="21"/>
                <w:lang w:val="fr-CA"/>
              </w:rPr>
              <w:t>9 </w:t>
            </w:r>
            <w:r w:rsidRPr="00735EA2">
              <w:rPr>
                <w:sz w:val="21"/>
                <w:szCs w:val="21"/>
                <w:lang w:val="fr-CA"/>
              </w:rPr>
              <w:t>018</w:t>
            </w:r>
          </w:p>
        </w:tc>
        <w:tc>
          <w:tcPr>
            <w:tcW w:w="576" w:type="pct"/>
            <w:shd w:val="clear" w:color="auto" w:fill="auto"/>
            <w:noWrap/>
            <w:tcMar>
              <w:left w:w="115" w:type="dxa"/>
              <w:right w:w="173" w:type="dxa"/>
            </w:tcMar>
          </w:tcPr>
          <w:p w14:paraId="6BFBE3DC"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4</w:t>
            </w:r>
            <w:r w:rsidR="00354731" w:rsidRPr="00735EA2">
              <w:rPr>
                <w:sz w:val="21"/>
                <w:szCs w:val="21"/>
                <w:lang w:val="fr-CA"/>
              </w:rPr>
              <w:t>0 </w:t>
            </w:r>
            <w:r w:rsidRPr="00735EA2">
              <w:rPr>
                <w:sz w:val="21"/>
                <w:szCs w:val="21"/>
                <w:lang w:val="fr-CA"/>
              </w:rPr>
              <w:t>451</w:t>
            </w:r>
          </w:p>
        </w:tc>
        <w:tc>
          <w:tcPr>
            <w:tcW w:w="576" w:type="pct"/>
            <w:tcMar>
              <w:left w:w="115" w:type="dxa"/>
              <w:right w:w="173" w:type="dxa"/>
            </w:tcMar>
          </w:tcPr>
          <w:p w14:paraId="39616D40"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4</w:t>
            </w:r>
            <w:r w:rsidR="00354731" w:rsidRPr="00735EA2">
              <w:rPr>
                <w:sz w:val="21"/>
                <w:szCs w:val="21"/>
                <w:lang w:val="fr-CA"/>
              </w:rPr>
              <w:t>0 </w:t>
            </w:r>
            <w:r w:rsidRPr="00735EA2">
              <w:rPr>
                <w:sz w:val="21"/>
                <w:szCs w:val="21"/>
                <w:lang w:val="fr-CA"/>
              </w:rPr>
              <w:t>451</w:t>
            </w:r>
          </w:p>
        </w:tc>
        <w:tc>
          <w:tcPr>
            <w:tcW w:w="576" w:type="pct"/>
            <w:tcMar>
              <w:left w:w="115" w:type="dxa"/>
              <w:right w:w="173" w:type="dxa"/>
            </w:tcMar>
          </w:tcPr>
          <w:p w14:paraId="69A913AD"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4</w:t>
            </w:r>
            <w:r w:rsidR="00354731" w:rsidRPr="00735EA2">
              <w:rPr>
                <w:sz w:val="21"/>
                <w:szCs w:val="21"/>
                <w:lang w:val="fr-CA"/>
              </w:rPr>
              <w:t>0 </w:t>
            </w:r>
            <w:r w:rsidRPr="00735EA2">
              <w:rPr>
                <w:sz w:val="21"/>
                <w:szCs w:val="21"/>
                <w:lang w:val="fr-CA"/>
              </w:rPr>
              <w:t>451</w:t>
            </w:r>
          </w:p>
        </w:tc>
        <w:tc>
          <w:tcPr>
            <w:tcW w:w="577" w:type="pct"/>
            <w:tcMar>
              <w:left w:w="115" w:type="dxa"/>
              <w:right w:w="173" w:type="dxa"/>
            </w:tcMar>
          </w:tcPr>
          <w:p w14:paraId="1664D57A"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314</w:t>
            </w:r>
          </w:p>
        </w:tc>
        <w:tc>
          <w:tcPr>
            <w:tcW w:w="576" w:type="pct"/>
          </w:tcPr>
          <w:p w14:paraId="355E65F0"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3</w:t>
            </w:r>
            <w:r w:rsidR="00354731" w:rsidRPr="00735EA2">
              <w:rPr>
                <w:sz w:val="21"/>
                <w:szCs w:val="21"/>
                <w:lang w:val="fr-CA"/>
              </w:rPr>
              <w:t>4 </w:t>
            </w:r>
            <w:r w:rsidRPr="00735EA2">
              <w:rPr>
                <w:sz w:val="21"/>
                <w:szCs w:val="21"/>
                <w:lang w:val="fr-CA"/>
              </w:rPr>
              <w:t>314</w:t>
            </w:r>
          </w:p>
        </w:tc>
      </w:tr>
      <w:tr w:rsidR="00153DCC" w:rsidRPr="00735EA2" w14:paraId="627612B2" w14:textId="77777777" w:rsidTr="00E8348F">
        <w:tc>
          <w:tcPr>
            <w:tcW w:w="907" w:type="pct"/>
            <w:vMerge/>
            <w:tcBorders>
              <w:bottom w:val="single" w:sz="4" w:space="0" w:color="auto"/>
            </w:tcBorders>
            <w:vAlign w:val="center"/>
          </w:tcPr>
          <w:p w14:paraId="2D307BB5" w14:textId="77777777" w:rsidR="00153DCC" w:rsidRPr="00735EA2" w:rsidRDefault="00153DCC" w:rsidP="00E8348F">
            <w:pPr>
              <w:keepNext/>
              <w:keepLines/>
              <w:tabs>
                <w:tab w:val="left" w:pos="720"/>
              </w:tabs>
              <w:jc w:val="left"/>
              <w:rPr>
                <w:sz w:val="21"/>
                <w:szCs w:val="21"/>
                <w:lang w:val="fr-CA"/>
              </w:rPr>
            </w:pPr>
          </w:p>
        </w:tc>
        <w:tc>
          <w:tcPr>
            <w:tcW w:w="758" w:type="pct"/>
            <w:shd w:val="clear" w:color="auto" w:fill="auto"/>
          </w:tcPr>
          <w:p w14:paraId="3806A453" w14:textId="77777777" w:rsidR="00153DCC" w:rsidRPr="00735EA2" w:rsidRDefault="00C2024E" w:rsidP="00C2024E">
            <w:pPr>
              <w:keepNext/>
              <w:keepLines/>
              <w:tabs>
                <w:tab w:val="left" w:pos="720"/>
              </w:tabs>
              <w:jc w:val="left"/>
              <w:rPr>
                <w:sz w:val="21"/>
                <w:szCs w:val="21"/>
                <w:lang w:val="fr-CA"/>
              </w:rPr>
            </w:pPr>
            <w:r w:rsidRPr="00735EA2">
              <w:rPr>
                <w:sz w:val="21"/>
                <w:szCs w:val="21"/>
                <w:lang w:val="fr-CA"/>
              </w:rPr>
              <w:t>t</w:t>
            </w:r>
            <w:r w:rsidR="00E74E1F" w:rsidRPr="00735EA2">
              <w:rPr>
                <w:sz w:val="21"/>
                <w:szCs w:val="21"/>
                <w:lang w:val="fr-CA"/>
              </w:rPr>
              <w:t>onnes PAO</w:t>
            </w:r>
          </w:p>
        </w:tc>
        <w:tc>
          <w:tcPr>
            <w:tcW w:w="454" w:type="pct"/>
            <w:shd w:val="clear" w:color="auto" w:fill="auto"/>
            <w:noWrap/>
            <w:tcMar>
              <w:left w:w="115" w:type="dxa"/>
              <w:right w:w="173" w:type="dxa"/>
            </w:tcMar>
          </w:tcPr>
          <w:p w14:paraId="71DAD3C3"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5 </w:t>
            </w:r>
            <w:r w:rsidR="00153DCC" w:rsidRPr="00735EA2">
              <w:rPr>
                <w:sz w:val="21"/>
                <w:szCs w:val="21"/>
                <w:lang w:val="fr-CA"/>
              </w:rPr>
              <w:t>39</w:t>
            </w:r>
            <w:r w:rsidRPr="00735EA2">
              <w:rPr>
                <w:sz w:val="21"/>
                <w:szCs w:val="21"/>
                <w:lang w:val="fr-CA"/>
              </w:rPr>
              <w:t>2,</w:t>
            </w:r>
            <w:r w:rsidR="00153DCC" w:rsidRPr="00735EA2">
              <w:rPr>
                <w:sz w:val="21"/>
                <w:szCs w:val="21"/>
                <w:lang w:val="fr-CA"/>
              </w:rPr>
              <w:t>2</w:t>
            </w:r>
          </w:p>
        </w:tc>
        <w:tc>
          <w:tcPr>
            <w:tcW w:w="576" w:type="pct"/>
            <w:shd w:val="clear" w:color="auto" w:fill="auto"/>
            <w:noWrap/>
            <w:tcMar>
              <w:left w:w="115" w:type="dxa"/>
              <w:right w:w="173" w:type="dxa"/>
            </w:tcMar>
          </w:tcPr>
          <w:p w14:paraId="72FACCA2"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4 </w:t>
            </w:r>
            <w:r w:rsidR="00153DCC" w:rsidRPr="00735EA2">
              <w:rPr>
                <w:sz w:val="21"/>
                <w:szCs w:val="21"/>
                <w:lang w:val="fr-CA"/>
              </w:rPr>
              <w:t>44</w:t>
            </w:r>
            <w:r w:rsidRPr="00735EA2">
              <w:rPr>
                <w:sz w:val="21"/>
                <w:szCs w:val="21"/>
                <w:lang w:val="fr-CA"/>
              </w:rPr>
              <w:t>9,</w:t>
            </w:r>
            <w:r w:rsidR="00153DCC" w:rsidRPr="00735EA2">
              <w:rPr>
                <w:sz w:val="21"/>
                <w:szCs w:val="21"/>
                <w:lang w:val="fr-CA"/>
              </w:rPr>
              <w:t>6</w:t>
            </w:r>
          </w:p>
        </w:tc>
        <w:tc>
          <w:tcPr>
            <w:tcW w:w="576" w:type="pct"/>
            <w:tcMar>
              <w:left w:w="115" w:type="dxa"/>
              <w:right w:w="173" w:type="dxa"/>
            </w:tcMar>
          </w:tcPr>
          <w:p w14:paraId="1A89592A"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4 </w:t>
            </w:r>
            <w:r w:rsidR="00153DCC" w:rsidRPr="00735EA2">
              <w:rPr>
                <w:sz w:val="21"/>
                <w:szCs w:val="21"/>
                <w:lang w:val="fr-CA"/>
              </w:rPr>
              <w:t>44</w:t>
            </w:r>
            <w:r w:rsidRPr="00735EA2">
              <w:rPr>
                <w:sz w:val="21"/>
                <w:szCs w:val="21"/>
                <w:lang w:val="fr-CA"/>
              </w:rPr>
              <w:t>9,</w:t>
            </w:r>
            <w:r w:rsidR="00153DCC" w:rsidRPr="00735EA2">
              <w:rPr>
                <w:sz w:val="21"/>
                <w:szCs w:val="21"/>
                <w:lang w:val="fr-CA"/>
              </w:rPr>
              <w:t>6</w:t>
            </w:r>
          </w:p>
        </w:tc>
        <w:tc>
          <w:tcPr>
            <w:tcW w:w="576" w:type="pct"/>
            <w:tcMar>
              <w:left w:w="115" w:type="dxa"/>
              <w:right w:w="173" w:type="dxa"/>
            </w:tcMar>
          </w:tcPr>
          <w:p w14:paraId="222E72E8"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4 </w:t>
            </w:r>
            <w:r w:rsidR="00153DCC" w:rsidRPr="00735EA2">
              <w:rPr>
                <w:sz w:val="21"/>
                <w:szCs w:val="21"/>
                <w:lang w:val="fr-CA"/>
              </w:rPr>
              <w:t>44</w:t>
            </w:r>
            <w:r w:rsidRPr="00735EA2">
              <w:rPr>
                <w:sz w:val="21"/>
                <w:szCs w:val="21"/>
                <w:lang w:val="fr-CA"/>
              </w:rPr>
              <w:t>9,</w:t>
            </w:r>
            <w:r w:rsidR="00153DCC" w:rsidRPr="00735EA2">
              <w:rPr>
                <w:sz w:val="21"/>
                <w:szCs w:val="21"/>
                <w:lang w:val="fr-CA"/>
              </w:rPr>
              <w:t>6</w:t>
            </w:r>
          </w:p>
        </w:tc>
        <w:tc>
          <w:tcPr>
            <w:tcW w:w="577" w:type="pct"/>
            <w:tcMar>
              <w:left w:w="115" w:type="dxa"/>
              <w:right w:w="173" w:type="dxa"/>
            </w:tcMar>
          </w:tcPr>
          <w:p w14:paraId="6AFAEF2B"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3 </w:t>
            </w:r>
            <w:r w:rsidR="00153DCC" w:rsidRPr="00735EA2">
              <w:rPr>
                <w:sz w:val="21"/>
                <w:szCs w:val="21"/>
                <w:lang w:val="fr-CA"/>
              </w:rPr>
              <w:t>77</w:t>
            </w:r>
            <w:r w:rsidRPr="00735EA2">
              <w:rPr>
                <w:sz w:val="21"/>
                <w:szCs w:val="21"/>
                <w:lang w:val="fr-CA"/>
              </w:rPr>
              <w:t>4,</w:t>
            </w:r>
            <w:r w:rsidR="00153DCC" w:rsidRPr="00735EA2">
              <w:rPr>
                <w:sz w:val="21"/>
                <w:szCs w:val="21"/>
                <w:lang w:val="fr-CA"/>
              </w:rPr>
              <w:t>5</w:t>
            </w:r>
          </w:p>
        </w:tc>
        <w:tc>
          <w:tcPr>
            <w:tcW w:w="576" w:type="pct"/>
          </w:tcPr>
          <w:p w14:paraId="37B62A00"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3 </w:t>
            </w:r>
            <w:r w:rsidR="00153DCC" w:rsidRPr="00735EA2">
              <w:rPr>
                <w:sz w:val="21"/>
                <w:szCs w:val="21"/>
                <w:lang w:val="fr-CA"/>
              </w:rPr>
              <w:t>77</w:t>
            </w:r>
            <w:r w:rsidRPr="00735EA2">
              <w:rPr>
                <w:sz w:val="21"/>
                <w:szCs w:val="21"/>
                <w:lang w:val="fr-CA"/>
              </w:rPr>
              <w:t>4,</w:t>
            </w:r>
            <w:r w:rsidR="00153DCC" w:rsidRPr="00735EA2">
              <w:rPr>
                <w:sz w:val="21"/>
                <w:szCs w:val="21"/>
                <w:lang w:val="fr-CA"/>
              </w:rPr>
              <w:t>5</w:t>
            </w:r>
          </w:p>
        </w:tc>
      </w:tr>
      <w:tr w:rsidR="00153DCC" w:rsidRPr="00735EA2" w14:paraId="47FC4A3A" w14:textId="77777777" w:rsidTr="00E8348F">
        <w:tc>
          <w:tcPr>
            <w:tcW w:w="907" w:type="pct"/>
            <w:vMerge w:val="restart"/>
            <w:vAlign w:val="center"/>
          </w:tcPr>
          <w:p w14:paraId="66B8288E" w14:textId="77777777" w:rsidR="00153DCC" w:rsidRPr="00735EA2" w:rsidRDefault="00D15281" w:rsidP="00D15281">
            <w:pPr>
              <w:keepNext/>
              <w:keepLines/>
              <w:tabs>
                <w:tab w:val="left" w:pos="720"/>
              </w:tabs>
              <w:jc w:val="left"/>
              <w:rPr>
                <w:sz w:val="21"/>
                <w:szCs w:val="21"/>
                <w:lang w:val="fr-CA"/>
              </w:rPr>
            </w:pPr>
            <w:r w:rsidRPr="00735EA2">
              <w:rPr>
                <w:sz w:val="21"/>
                <w:szCs w:val="21"/>
                <w:lang w:val="fr-CA"/>
              </w:rPr>
              <w:t>Objectif d’élimination</w:t>
            </w:r>
          </w:p>
        </w:tc>
        <w:tc>
          <w:tcPr>
            <w:tcW w:w="758" w:type="pct"/>
            <w:shd w:val="clear" w:color="auto" w:fill="auto"/>
          </w:tcPr>
          <w:p w14:paraId="41F8AD06" w14:textId="77777777" w:rsidR="00153DCC" w:rsidRPr="00735EA2" w:rsidRDefault="00C2024E" w:rsidP="00C2024E">
            <w:pPr>
              <w:keepNext/>
              <w:keepLines/>
              <w:tabs>
                <w:tab w:val="left" w:pos="720"/>
              </w:tabs>
              <w:jc w:val="left"/>
              <w:rPr>
                <w:sz w:val="21"/>
                <w:szCs w:val="21"/>
                <w:lang w:val="fr-CA"/>
              </w:rPr>
            </w:pPr>
            <w:r w:rsidRPr="00735EA2">
              <w:rPr>
                <w:sz w:val="21"/>
                <w:szCs w:val="21"/>
                <w:lang w:val="fr-CA"/>
              </w:rPr>
              <w:t>t</w:t>
            </w:r>
            <w:r w:rsidR="00E74E1F" w:rsidRPr="00735EA2">
              <w:rPr>
                <w:sz w:val="21"/>
                <w:szCs w:val="21"/>
                <w:lang w:val="fr-CA"/>
              </w:rPr>
              <w:t>m</w:t>
            </w:r>
          </w:p>
        </w:tc>
        <w:tc>
          <w:tcPr>
            <w:tcW w:w="454" w:type="pct"/>
            <w:shd w:val="clear" w:color="auto" w:fill="auto"/>
            <w:noWrap/>
            <w:tcMar>
              <w:left w:w="115" w:type="dxa"/>
              <w:right w:w="173" w:type="dxa"/>
            </w:tcMar>
            <w:hideMark/>
          </w:tcPr>
          <w:p w14:paraId="7C12860F"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c>
          <w:tcPr>
            <w:tcW w:w="576" w:type="pct"/>
            <w:shd w:val="clear" w:color="auto" w:fill="auto"/>
            <w:noWrap/>
            <w:tcMar>
              <w:left w:w="115" w:type="dxa"/>
              <w:right w:w="173" w:type="dxa"/>
            </w:tcMar>
            <w:hideMark/>
          </w:tcPr>
          <w:p w14:paraId="6DADE735"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8 </w:t>
            </w:r>
            <w:r w:rsidR="00153DCC" w:rsidRPr="00735EA2">
              <w:rPr>
                <w:sz w:val="21"/>
                <w:szCs w:val="21"/>
                <w:lang w:val="fr-CA"/>
              </w:rPr>
              <w:t>569</w:t>
            </w:r>
          </w:p>
        </w:tc>
        <w:tc>
          <w:tcPr>
            <w:tcW w:w="576" w:type="pct"/>
            <w:shd w:val="clear" w:color="auto" w:fill="auto"/>
            <w:tcMar>
              <w:left w:w="115" w:type="dxa"/>
              <w:right w:w="173" w:type="dxa"/>
            </w:tcMar>
          </w:tcPr>
          <w:p w14:paraId="438BBC89"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c>
          <w:tcPr>
            <w:tcW w:w="576" w:type="pct"/>
            <w:shd w:val="clear" w:color="auto" w:fill="auto"/>
            <w:tcMar>
              <w:left w:w="115" w:type="dxa"/>
              <w:right w:w="173" w:type="dxa"/>
            </w:tcMar>
          </w:tcPr>
          <w:p w14:paraId="62CCBD57"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c>
          <w:tcPr>
            <w:tcW w:w="577" w:type="pct"/>
            <w:tcMar>
              <w:left w:w="115" w:type="dxa"/>
              <w:right w:w="173" w:type="dxa"/>
            </w:tcMar>
          </w:tcPr>
          <w:p w14:paraId="6388B02F" w14:textId="77777777" w:rsidR="00153DCC" w:rsidRPr="00735EA2" w:rsidRDefault="00354731" w:rsidP="00E8348F">
            <w:pPr>
              <w:keepNext/>
              <w:keepLines/>
              <w:tabs>
                <w:tab w:val="left" w:pos="720"/>
              </w:tabs>
              <w:jc w:val="right"/>
              <w:rPr>
                <w:sz w:val="21"/>
                <w:szCs w:val="21"/>
                <w:lang w:val="fr-CA"/>
              </w:rPr>
            </w:pPr>
            <w:r w:rsidRPr="00735EA2">
              <w:rPr>
                <w:sz w:val="21"/>
                <w:szCs w:val="21"/>
                <w:lang w:val="fr-CA"/>
              </w:rPr>
              <w:t>6 </w:t>
            </w:r>
            <w:r w:rsidR="00153DCC" w:rsidRPr="00735EA2">
              <w:rPr>
                <w:sz w:val="21"/>
                <w:szCs w:val="21"/>
                <w:lang w:val="fr-CA"/>
              </w:rPr>
              <w:t>137</w:t>
            </w:r>
          </w:p>
        </w:tc>
        <w:tc>
          <w:tcPr>
            <w:tcW w:w="576" w:type="pct"/>
          </w:tcPr>
          <w:p w14:paraId="0DDBE567"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r>
      <w:tr w:rsidR="00153DCC" w:rsidRPr="00735EA2" w14:paraId="098AF443" w14:textId="77777777" w:rsidTr="00E8348F">
        <w:tc>
          <w:tcPr>
            <w:tcW w:w="907" w:type="pct"/>
            <w:vMerge/>
          </w:tcPr>
          <w:p w14:paraId="34B87A8C" w14:textId="77777777" w:rsidR="00153DCC" w:rsidRPr="00735EA2" w:rsidRDefault="00153DCC" w:rsidP="00E8348F">
            <w:pPr>
              <w:keepNext/>
              <w:keepLines/>
              <w:tabs>
                <w:tab w:val="left" w:pos="720"/>
              </w:tabs>
              <w:jc w:val="left"/>
              <w:rPr>
                <w:sz w:val="21"/>
                <w:szCs w:val="21"/>
                <w:lang w:val="fr-CA"/>
              </w:rPr>
            </w:pPr>
          </w:p>
        </w:tc>
        <w:tc>
          <w:tcPr>
            <w:tcW w:w="758" w:type="pct"/>
            <w:shd w:val="clear" w:color="auto" w:fill="auto"/>
          </w:tcPr>
          <w:p w14:paraId="244220C8" w14:textId="77777777" w:rsidR="00153DCC" w:rsidRPr="00735EA2" w:rsidRDefault="00C2024E" w:rsidP="00C2024E">
            <w:pPr>
              <w:keepNext/>
              <w:keepLines/>
              <w:tabs>
                <w:tab w:val="left" w:pos="720"/>
              </w:tabs>
              <w:jc w:val="left"/>
              <w:rPr>
                <w:sz w:val="21"/>
                <w:szCs w:val="21"/>
                <w:lang w:val="fr-CA"/>
              </w:rPr>
            </w:pPr>
            <w:r w:rsidRPr="00735EA2">
              <w:rPr>
                <w:sz w:val="21"/>
                <w:szCs w:val="21"/>
                <w:lang w:val="fr-CA"/>
              </w:rPr>
              <w:t>t</w:t>
            </w:r>
            <w:r w:rsidR="00E74E1F" w:rsidRPr="00735EA2">
              <w:rPr>
                <w:sz w:val="21"/>
                <w:szCs w:val="21"/>
                <w:lang w:val="fr-CA"/>
              </w:rPr>
              <w:t>onnes PAO</w:t>
            </w:r>
          </w:p>
        </w:tc>
        <w:tc>
          <w:tcPr>
            <w:tcW w:w="454" w:type="pct"/>
            <w:shd w:val="clear" w:color="auto" w:fill="auto"/>
            <w:noWrap/>
            <w:tcMar>
              <w:left w:w="115" w:type="dxa"/>
              <w:right w:w="173" w:type="dxa"/>
            </w:tcMar>
            <w:hideMark/>
          </w:tcPr>
          <w:p w14:paraId="17F05CEB"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c>
          <w:tcPr>
            <w:tcW w:w="576" w:type="pct"/>
            <w:shd w:val="clear" w:color="auto" w:fill="auto"/>
            <w:noWrap/>
            <w:tcMar>
              <w:left w:w="115" w:type="dxa"/>
              <w:right w:w="173" w:type="dxa"/>
            </w:tcMar>
            <w:hideMark/>
          </w:tcPr>
          <w:p w14:paraId="7B29690D"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94</w:t>
            </w:r>
            <w:r w:rsidR="00354731" w:rsidRPr="00735EA2">
              <w:rPr>
                <w:sz w:val="21"/>
                <w:szCs w:val="21"/>
                <w:lang w:val="fr-CA"/>
              </w:rPr>
              <w:t>2,</w:t>
            </w:r>
            <w:r w:rsidRPr="00735EA2">
              <w:rPr>
                <w:sz w:val="21"/>
                <w:szCs w:val="21"/>
                <w:lang w:val="fr-CA"/>
              </w:rPr>
              <w:t>6</w:t>
            </w:r>
          </w:p>
        </w:tc>
        <w:tc>
          <w:tcPr>
            <w:tcW w:w="576" w:type="pct"/>
            <w:shd w:val="clear" w:color="auto" w:fill="auto"/>
            <w:tcMar>
              <w:left w:w="115" w:type="dxa"/>
              <w:right w:w="173" w:type="dxa"/>
            </w:tcMar>
          </w:tcPr>
          <w:p w14:paraId="7EB01513"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c>
          <w:tcPr>
            <w:tcW w:w="576" w:type="pct"/>
            <w:shd w:val="clear" w:color="auto" w:fill="auto"/>
            <w:tcMar>
              <w:left w:w="115" w:type="dxa"/>
              <w:right w:w="173" w:type="dxa"/>
            </w:tcMar>
          </w:tcPr>
          <w:p w14:paraId="442575C2"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c>
          <w:tcPr>
            <w:tcW w:w="577" w:type="pct"/>
            <w:tcMar>
              <w:left w:w="115" w:type="dxa"/>
              <w:right w:w="173" w:type="dxa"/>
            </w:tcMar>
          </w:tcPr>
          <w:p w14:paraId="6C23770E" w14:textId="77777777" w:rsidR="00153DCC" w:rsidRPr="00735EA2" w:rsidRDefault="00153DCC" w:rsidP="00E8348F">
            <w:pPr>
              <w:keepNext/>
              <w:keepLines/>
              <w:tabs>
                <w:tab w:val="left" w:pos="720"/>
              </w:tabs>
              <w:jc w:val="right"/>
              <w:rPr>
                <w:sz w:val="21"/>
                <w:szCs w:val="21"/>
                <w:lang w:val="fr-CA"/>
              </w:rPr>
            </w:pPr>
            <w:r w:rsidRPr="00735EA2">
              <w:rPr>
                <w:sz w:val="21"/>
                <w:szCs w:val="21"/>
                <w:lang w:val="fr-CA"/>
              </w:rPr>
              <w:t>67</w:t>
            </w:r>
            <w:r w:rsidR="00354731" w:rsidRPr="00735EA2">
              <w:rPr>
                <w:sz w:val="21"/>
                <w:szCs w:val="21"/>
                <w:lang w:val="fr-CA"/>
              </w:rPr>
              <w:t>5,</w:t>
            </w:r>
            <w:r w:rsidRPr="00735EA2">
              <w:rPr>
                <w:sz w:val="21"/>
                <w:szCs w:val="21"/>
                <w:lang w:val="fr-CA"/>
              </w:rPr>
              <w:t>1</w:t>
            </w:r>
          </w:p>
        </w:tc>
        <w:tc>
          <w:tcPr>
            <w:tcW w:w="576" w:type="pct"/>
          </w:tcPr>
          <w:p w14:paraId="279B3D49" w14:textId="77777777" w:rsidR="00153DCC" w:rsidRPr="00735EA2" w:rsidRDefault="00C3657B" w:rsidP="00E8348F">
            <w:pPr>
              <w:keepNext/>
              <w:keepLines/>
              <w:tabs>
                <w:tab w:val="left" w:pos="720"/>
              </w:tabs>
              <w:jc w:val="right"/>
              <w:rPr>
                <w:sz w:val="21"/>
                <w:szCs w:val="21"/>
                <w:lang w:val="fr-CA"/>
              </w:rPr>
            </w:pPr>
            <w:r w:rsidRPr="00735EA2">
              <w:rPr>
                <w:sz w:val="21"/>
                <w:szCs w:val="21"/>
                <w:lang w:val="fr-CA"/>
              </w:rPr>
              <w:t>s.o.</w:t>
            </w:r>
          </w:p>
        </w:tc>
      </w:tr>
    </w:tbl>
    <w:p w14:paraId="32C9608B" w14:textId="77777777" w:rsidR="00153DCC" w:rsidRPr="00735EA2" w:rsidRDefault="00153DCC" w:rsidP="00153DCC">
      <w:pPr>
        <w:rPr>
          <w:sz w:val="16"/>
          <w:szCs w:val="16"/>
          <w:lang w:val="fr-CA"/>
        </w:rPr>
      </w:pPr>
      <w:r w:rsidRPr="00735EA2">
        <w:rPr>
          <w:sz w:val="16"/>
          <w:szCs w:val="16"/>
          <w:lang w:val="fr-CA"/>
        </w:rPr>
        <w:t>* 2014-2018</w:t>
      </w:r>
      <w:r w:rsidR="00836E80" w:rsidRPr="00735EA2">
        <w:rPr>
          <w:sz w:val="16"/>
          <w:szCs w:val="16"/>
          <w:lang w:val="fr-CA"/>
        </w:rPr>
        <w:t> :</w:t>
      </w:r>
      <w:r w:rsidRPr="00735EA2">
        <w:rPr>
          <w:sz w:val="16"/>
          <w:szCs w:val="16"/>
          <w:lang w:val="fr-CA"/>
        </w:rPr>
        <w:t xml:space="preserve"> </w:t>
      </w:r>
      <w:r w:rsidR="00D15281" w:rsidRPr="00735EA2">
        <w:rPr>
          <w:sz w:val="16"/>
          <w:szCs w:val="16"/>
          <w:lang w:val="fr-CA"/>
        </w:rPr>
        <w:t xml:space="preserve">Selon le rapport de mise en </w:t>
      </w:r>
      <w:r w:rsidR="00735EA2" w:rsidRPr="00735EA2">
        <w:rPr>
          <w:sz w:val="16"/>
          <w:szCs w:val="16"/>
          <w:lang w:val="fr-CA"/>
        </w:rPr>
        <w:t>oeuvre</w:t>
      </w:r>
      <w:r w:rsidR="00D15281" w:rsidRPr="00735EA2">
        <w:rPr>
          <w:sz w:val="16"/>
          <w:szCs w:val="16"/>
          <w:lang w:val="fr-CA"/>
        </w:rPr>
        <w:t xml:space="preserve"> du programme de pays</w:t>
      </w:r>
      <w:r w:rsidRPr="00735EA2">
        <w:rPr>
          <w:sz w:val="16"/>
          <w:szCs w:val="16"/>
          <w:lang w:val="fr-CA"/>
        </w:rPr>
        <w:t>. 2019</w:t>
      </w:r>
      <w:r w:rsidR="00836E80" w:rsidRPr="00735EA2">
        <w:rPr>
          <w:sz w:val="16"/>
          <w:szCs w:val="16"/>
          <w:lang w:val="fr-CA"/>
        </w:rPr>
        <w:t> :</w:t>
      </w:r>
      <w:r w:rsidRPr="00735EA2">
        <w:rPr>
          <w:sz w:val="16"/>
          <w:szCs w:val="16"/>
          <w:lang w:val="fr-CA"/>
        </w:rPr>
        <w:t xml:space="preserve"> </w:t>
      </w:r>
      <w:r w:rsidR="00D222D4">
        <w:rPr>
          <w:sz w:val="16"/>
          <w:szCs w:val="16"/>
          <w:lang w:val="fr-CA"/>
        </w:rPr>
        <w:t>e</w:t>
      </w:r>
      <w:r w:rsidR="008908DC" w:rsidRPr="00735EA2">
        <w:rPr>
          <w:sz w:val="16"/>
          <w:szCs w:val="16"/>
          <w:lang w:val="fr-CA"/>
        </w:rPr>
        <w:t>stimation préliminaire</w:t>
      </w:r>
      <w:r w:rsidRPr="00735EA2">
        <w:rPr>
          <w:sz w:val="16"/>
          <w:szCs w:val="16"/>
          <w:lang w:val="fr-CA"/>
        </w:rPr>
        <w:t>.</w:t>
      </w:r>
    </w:p>
    <w:p w14:paraId="728982CB" w14:textId="77777777" w:rsidR="00153DCC" w:rsidRPr="00735EA2" w:rsidRDefault="00153DCC" w:rsidP="00153DCC">
      <w:pPr>
        <w:rPr>
          <w:sz w:val="16"/>
          <w:szCs w:val="16"/>
          <w:lang w:val="fr-CA"/>
        </w:rPr>
      </w:pPr>
      <w:r w:rsidRPr="00735EA2">
        <w:rPr>
          <w:sz w:val="16"/>
          <w:szCs w:val="16"/>
          <w:lang w:val="fr-CA"/>
        </w:rPr>
        <w:t xml:space="preserve">** </w:t>
      </w:r>
      <w:r w:rsidR="00D15281" w:rsidRPr="00735EA2">
        <w:rPr>
          <w:sz w:val="16"/>
          <w:szCs w:val="16"/>
          <w:lang w:val="fr-CA"/>
        </w:rPr>
        <w:t>Selon l’accord approuvé à la 6</w:t>
      </w:r>
      <w:r w:rsidRPr="00735EA2">
        <w:rPr>
          <w:sz w:val="16"/>
          <w:szCs w:val="16"/>
          <w:lang w:val="fr-CA"/>
        </w:rPr>
        <w:t>7</w:t>
      </w:r>
      <w:r w:rsidR="00D15281" w:rsidRPr="00735EA2">
        <w:rPr>
          <w:sz w:val="16"/>
          <w:szCs w:val="16"/>
          <w:vertAlign w:val="superscript"/>
          <w:lang w:val="fr-CA"/>
        </w:rPr>
        <w:t>e</w:t>
      </w:r>
      <w:r w:rsidR="00D15281" w:rsidRPr="00735EA2">
        <w:rPr>
          <w:sz w:val="16"/>
          <w:szCs w:val="16"/>
          <w:lang w:val="fr-CA"/>
        </w:rPr>
        <w:t xml:space="preserve"> </w:t>
      </w:r>
      <w:r w:rsidRPr="00735EA2">
        <w:rPr>
          <w:sz w:val="16"/>
          <w:szCs w:val="16"/>
          <w:vertAlign w:val="superscript"/>
          <w:lang w:val="fr-CA"/>
        </w:rPr>
        <w:t> </w:t>
      </w:r>
      <w:r w:rsidR="00F90D0B" w:rsidRPr="00735EA2">
        <w:rPr>
          <w:sz w:val="16"/>
          <w:szCs w:val="16"/>
          <w:lang w:val="fr-CA"/>
        </w:rPr>
        <w:t>réunion</w:t>
      </w:r>
      <w:r w:rsidRPr="00735EA2">
        <w:rPr>
          <w:sz w:val="16"/>
          <w:szCs w:val="16"/>
          <w:lang w:val="fr-CA"/>
        </w:rPr>
        <w:t xml:space="preserve"> </w:t>
      </w:r>
      <w:r w:rsidR="00D15281" w:rsidRPr="00735EA2">
        <w:rPr>
          <w:sz w:val="16"/>
          <w:szCs w:val="16"/>
          <w:lang w:val="fr-CA"/>
        </w:rPr>
        <w:t xml:space="preserve"> pour la </w:t>
      </w:r>
      <w:r w:rsidR="00F90D0B" w:rsidRPr="00735EA2">
        <w:rPr>
          <w:sz w:val="16"/>
          <w:szCs w:val="16"/>
          <w:lang w:val="fr-CA"/>
        </w:rPr>
        <w:t xml:space="preserve">phase </w:t>
      </w:r>
      <w:r w:rsidRPr="00735EA2">
        <w:rPr>
          <w:sz w:val="16"/>
          <w:szCs w:val="16"/>
          <w:lang w:val="fr-CA"/>
        </w:rPr>
        <w:t xml:space="preserve">I </w:t>
      </w:r>
      <w:r w:rsidR="00F90D0B" w:rsidRPr="00735EA2">
        <w:rPr>
          <w:sz w:val="16"/>
          <w:szCs w:val="16"/>
          <w:lang w:val="fr-CA"/>
        </w:rPr>
        <w:t>du PGEH</w:t>
      </w:r>
      <w:r w:rsidRPr="00735EA2">
        <w:rPr>
          <w:sz w:val="16"/>
          <w:szCs w:val="16"/>
          <w:lang w:val="fr-CA"/>
        </w:rPr>
        <w:t xml:space="preserve"> </w:t>
      </w:r>
      <w:r w:rsidR="00D15281" w:rsidRPr="00735EA2">
        <w:rPr>
          <w:sz w:val="16"/>
          <w:szCs w:val="16"/>
          <w:lang w:val="fr-CA"/>
        </w:rPr>
        <w:t xml:space="preserve">jusqu’à </w:t>
      </w:r>
      <w:r w:rsidR="00B70CDC" w:rsidRPr="00735EA2">
        <w:rPr>
          <w:sz w:val="16"/>
          <w:szCs w:val="16"/>
          <w:lang w:val="fr-CA"/>
        </w:rPr>
        <w:t>20</w:t>
      </w:r>
      <w:r w:rsidRPr="00735EA2">
        <w:rPr>
          <w:sz w:val="16"/>
          <w:szCs w:val="16"/>
          <w:lang w:val="fr-CA"/>
        </w:rPr>
        <w:t>1</w:t>
      </w:r>
      <w:r w:rsidR="00354731" w:rsidRPr="00735EA2">
        <w:rPr>
          <w:sz w:val="16"/>
          <w:szCs w:val="16"/>
          <w:lang w:val="fr-CA"/>
        </w:rPr>
        <w:t>5</w:t>
      </w:r>
      <w:r w:rsidR="00D15281" w:rsidRPr="00735EA2">
        <w:rPr>
          <w:sz w:val="16"/>
          <w:szCs w:val="16"/>
          <w:lang w:val="fr-CA"/>
        </w:rPr>
        <w:t>,</w:t>
      </w:r>
      <w:r w:rsidR="00354731" w:rsidRPr="00735EA2">
        <w:rPr>
          <w:sz w:val="16"/>
          <w:szCs w:val="16"/>
          <w:lang w:val="fr-CA"/>
        </w:rPr>
        <w:t> </w:t>
      </w:r>
      <w:r w:rsidR="001F0672" w:rsidRPr="00735EA2">
        <w:rPr>
          <w:sz w:val="16"/>
          <w:szCs w:val="16"/>
          <w:lang w:val="fr-CA"/>
        </w:rPr>
        <w:t xml:space="preserve">et </w:t>
      </w:r>
      <w:r w:rsidR="00D15281" w:rsidRPr="00735EA2">
        <w:rPr>
          <w:sz w:val="16"/>
          <w:szCs w:val="16"/>
          <w:lang w:val="fr-CA"/>
        </w:rPr>
        <w:t xml:space="preserve">selon l’accord </w:t>
      </w:r>
      <w:r w:rsidR="00F90D0B" w:rsidRPr="00735EA2">
        <w:rPr>
          <w:sz w:val="16"/>
          <w:szCs w:val="16"/>
          <w:lang w:val="fr-CA"/>
        </w:rPr>
        <w:t>approuvé</w:t>
      </w:r>
      <w:r w:rsidRPr="00735EA2">
        <w:rPr>
          <w:sz w:val="16"/>
          <w:szCs w:val="16"/>
          <w:lang w:val="fr-CA"/>
        </w:rPr>
        <w:t xml:space="preserve"> </w:t>
      </w:r>
      <w:r w:rsidR="00D15281" w:rsidRPr="00735EA2">
        <w:rPr>
          <w:sz w:val="16"/>
          <w:szCs w:val="16"/>
          <w:lang w:val="fr-CA"/>
        </w:rPr>
        <w:t>à la 7</w:t>
      </w:r>
      <w:r w:rsidRPr="00735EA2">
        <w:rPr>
          <w:sz w:val="16"/>
          <w:szCs w:val="16"/>
          <w:lang w:val="fr-CA"/>
        </w:rPr>
        <w:t>9</w:t>
      </w:r>
      <w:r w:rsidR="00D15281" w:rsidRPr="00735EA2">
        <w:rPr>
          <w:sz w:val="16"/>
          <w:szCs w:val="16"/>
          <w:vertAlign w:val="superscript"/>
          <w:lang w:val="fr-CA"/>
        </w:rPr>
        <w:t>e</w:t>
      </w:r>
      <w:r w:rsidR="00D15281" w:rsidRPr="00735EA2">
        <w:rPr>
          <w:sz w:val="16"/>
          <w:szCs w:val="16"/>
          <w:lang w:val="fr-CA"/>
        </w:rPr>
        <w:t xml:space="preserve"> </w:t>
      </w:r>
      <w:r w:rsidRPr="00735EA2">
        <w:rPr>
          <w:sz w:val="16"/>
          <w:szCs w:val="16"/>
          <w:vertAlign w:val="superscript"/>
          <w:lang w:val="fr-CA"/>
        </w:rPr>
        <w:t> </w:t>
      </w:r>
      <w:r w:rsidR="00F90D0B" w:rsidRPr="00735EA2">
        <w:rPr>
          <w:sz w:val="16"/>
          <w:szCs w:val="16"/>
          <w:lang w:val="fr-CA"/>
        </w:rPr>
        <w:t>réunion</w:t>
      </w:r>
      <w:r w:rsidRPr="00735EA2">
        <w:rPr>
          <w:sz w:val="16"/>
          <w:szCs w:val="16"/>
          <w:lang w:val="fr-CA"/>
        </w:rPr>
        <w:t xml:space="preserve"> </w:t>
      </w:r>
      <w:r w:rsidR="00D15281" w:rsidRPr="00735EA2">
        <w:rPr>
          <w:sz w:val="16"/>
          <w:szCs w:val="16"/>
          <w:lang w:val="fr-CA"/>
        </w:rPr>
        <w:t xml:space="preserve">pour la </w:t>
      </w:r>
      <w:r w:rsidR="00F90D0B" w:rsidRPr="00735EA2">
        <w:rPr>
          <w:sz w:val="16"/>
          <w:szCs w:val="16"/>
          <w:lang w:val="fr-CA"/>
        </w:rPr>
        <w:t xml:space="preserve">phase </w:t>
      </w:r>
      <w:r w:rsidRPr="00735EA2">
        <w:rPr>
          <w:sz w:val="16"/>
          <w:szCs w:val="16"/>
          <w:lang w:val="fr-CA"/>
        </w:rPr>
        <w:t xml:space="preserve">II </w:t>
      </w:r>
      <w:r w:rsidR="00D15281" w:rsidRPr="00735EA2">
        <w:rPr>
          <w:sz w:val="16"/>
          <w:szCs w:val="16"/>
          <w:lang w:val="fr-CA"/>
        </w:rPr>
        <w:t>de </w:t>
      </w:r>
      <w:r w:rsidRPr="00735EA2">
        <w:rPr>
          <w:sz w:val="16"/>
          <w:szCs w:val="16"/>
          <w:lang w:val="fr-CA"/>
        </w:rPr>
        <w:t xml:space="preserve">2016 </w:t>
      </w:r>
      <w:r w:rsidR="00B70CDC" w:rsidRPr="00735EA2">
        <w:rPr>
          <w:sz w:val="16"/>
          <w:szCs w:val="16"/>
          <w:lang w:val="fr-CA"/>
        </w:rPr>
        <w:t>à 20</w:t>
      </w:r>
      <w:r w:rsidRPr="00735EA2">
        <w:rPr>
          <w:sz w:val="16"/>
          <w:szCs w:val="16"/>
          <w:lang w:val="fr-CA"/>
        </w:rPr>
        <w:t>1</w:t>
      </w:r>
      <w:r w:rsidR="00354731" w:rsidRPr="00735EA2">
        <w:rPr>
          <w:sz w:val="16"/>
          <w:szCs w:val="16"/>
          <w:lang w:val="fr-CA"/>
        </w:rPr>
        <w:t>9</w:t>
      </w:r>
      <w:r w:rsidR="00D15281" w:rsidRPr="00735EA2">
        <w:rPr>
          <w:sz w:val="16"/>
          <w:szCs w:val="16"/>
          <w:lang w:val="fr-CA"/>
        </w:rPr>
        <w:t>.</w:t>
      </w:r>
    </w:p>
    <w:p w14:paraId="206B9ED5" w14:textId="77777777" w:rsidR="00153DCC" w:rsidRPr="00735EA2" w:rsidRDefault="005B70D6" w:rsidP="00153DCC">
      <w:pPr>
        <w:rPr>
          <w:lang w:val="fr-CA"/>
        </w:rPr>
      </w:pPr>
      <w:r w:rsidRPr="00735EA2">
        <w:rPr>
          <w:lang w:val="fr-CA"/>
        </w:rPr>
        <w:t xml:space="preserve"> </w:t>
      </w:r>
    </w:p>
    <w:p w14:paraId="5BB9193C" w14:textId="77777777" w:rsidR="00153DCC" w:rsidRPr="00735EA2" w:rsidRDefault="00982720" w:rsidP="00982720">
      <w:pPr>
        <w:pStyle w:val="Heading1"/>
        <w:numPr>
          <w:ilvl w:val="0"/>
          <w:numId w:val="0"/>
        </w:numPr>
        <w:rPr>
          <w:lang w:val="fr-CA"/>
        </w:rPr>
      </w:pPr>
      <w:r w:rsidRPr="00735EA2">
        <w:rPr>
          <w:lang w:val="fr-CA"/>
        </w:rPr>
        <w:t>46.</w:t>
      </w:r>
      <w:r w:rsidRPr="00735EA2">
        <w:rPr>
          <w:lang w:val="fr-CA"/>
        </w:rPr>
        <w:tab/>
      </w:r>
      <w:r w:rsidR="00D15281" w:rsidRPr="00735EA2">
        <w:rPr>
          <w:lang w:val="fr-CA"/>
        </w:rPr>
        <w:t xml:space="preserve">La croissance de la consommation de HCFC en 2016 et 2017 a été attribuable au développement économique et aux politiques émises dans diverses provinces </w:t>
      </w:r>
      <w:r w:rsidR="00C71BBE">
        <w:rPr>
          <w:lang w:val="fr-CA"/>
        </w:rPr>
        <w:t>de la Chine</w:t>
      </w:r>
      <w:r w:rsidR="00D15281" w:rsidRPr="00735EA2">
        <w:rPr>
          <w:lang w:val="fr-CA"/>
        </w:rPr>
        <w:t xml:space="preserve"> exigeant l’isolation des</w:t>
      </w:r>
      <w:r w:rsidR="009D71DC">
        <w:rPr>
          <w:lang w:val="fr-CA"/>
        </w:rPr>
        <w:t> </w:t>
      </w:r>
      <w:r w:rsidR="00D15281" w:rsidRPr="00735EA2">
        <w:rPr>
          <w:lang w:val="fr-CA"/>
        </w:rPr>
        <w:t>bâtiments</w:t>
      </w:r>
      <w:r w:rsidR="00153DCC" w:rsidRPr="00735EA2">
        <w:rPr>
          <w:lang w:val="fr-CA"/>
        </w:rPr>
        <w:t xml:space="preserve">. </w:t>
      </w:r>
      <w:r w:rsidR="005B70D6" w:rsidRPr="00735EA2">
        <w:rPr>
          <w:lang w:val="fr-CA"/>
        </w:rPr>
        <w:t>L’objectif de réduction en 2018 a été réalisé en partie grâce à la reconversion d’autres entreprises de mousse PU à des solutions de remplacement à faible potentiel de réchauffement de</w:t>
      </w:r>
      <w:r w:rsidR="00D222D4">
        <w:rPr>
          <w:lang w:val="fr-CA"/>
        </w:rPr>
        <w:t> </w:t>
      </w:r>
      <w:r w:rsidR="005B70D6" w:rsidRPr="00735EA2">
        <w:rPr>
          <w:lang w:val="fr-CA"/>
        </w:rPr>
        <w:t>la</w:t>
      </w:r>
      <w:r w:rsidR="009D71DC">
        <w:rPr>
          <w:lang w:val="fr-CA"/>
        </w:rPr>
        <w:t> </w:t>
      </w:r>
      <w:r w:rsidR="005B70D6" w:rsidRPr="00735EA2">
        <w:rPr>
          <w:lang w:val="fr-CA"/>
        </w:rPr>
        <w:t xml:space="preserve">planète (PRG - GWP) </w:t>
      </w:r>
      <w:r w:rsidR="00153DCC" w:rsidRPr="00735EA2">
        <w:rPr>
          <w:lang w:val="fr-CA"/>
        </w:rPr>
        <w:t>(</w:t>
      </w:r>
      <w:r w:rsidR="005B70D6" w:rsidRPr="00735EA2">
        <w:rPr>
          <w:lang w:val="fr-CA"/>
        </w:rPr>
        <w:t>une quantité totale de 12 969,10 tm de HCFC</w:t>
      </w:r>
      <w:r w:rsidR="005B70D6" w:rsidRPr="00735EA2">
        <w:rPr>
          <w:lang w:val="fr-CA"/>
        </w:rPr>
        <w:noBreakHyphen/>
        <w:t>141b a été éliminée lors de la</w:t>
      </w:r>
      <w:r w:rsidR="009D71DC">
        <w:rPr>
          <w:lang w:val="fr-CA"/>
        </w:rPr>
        <w:t> </w:t>
      </w:r>
      <w:r w:rsidR="005B70D6" w:rsidRPr="00735EA2">
        <w:rPr>
          <w:lang w:val="fr-CA"/>
        </w:rPr>
        <w:t>reconversion des entreprises de mousses de polyuréthane (PU) à la phase</w:t>
      </w:r>
      <w:r w:rsidR="00F90D0B" w:rsidRPr="00735EA2">
        <w:rPr>
          <w:lang w:val="fr-CA"/>
        </w:rPr>
        <w:t xml:space="preserve"> </w:t>
      </w:r>
      <w:r w:rsidR="00153DCC" w:rsidRPr="00735EA2">
        <w:rPr>
          <w:lang w:val="fr-CA"/>
        </w:rPr>
        <w:t xml:space="preserve">I). </w:t>
      </w:r>
      <w:r w:rsidR="005B70D6" w:rsidRPr="00735EA2">
        <w:rPr>
          <w:lang w:val="fr-CA"/>
        </w:rPr>
        <w:t>L’interdiction d’utiliser du</w:t>
      </w:r>
      <w:r w:rsidR="009D71DC">
        <w:rPr>
          <w:lang w:val="fr-CA"/>
        </w:rPr>
        <w:t> </w:t>
      </w:r>
      <w:r w:rsidR="005B70D6" w:rsidRPr="00735EA2">
        <w:rPr>
          <w:lang w:val="fr-CA"/>
        </w:rPr>
        <w:t>HCFC</w:t>
      </w:r>
      <w:r w:rsidR="005B70D6" w:rsidRPr="00735EA2">
        <w:rPr>
          <w:lang w:val="fr-CA"/>
        </w:rPr>
        <w:noBreakHyphen/>
        <w:t>141b comme agent de gonflage dans les sous-secteurs des conteneurs frigorifiques, des</w:t>
      </w:r>
      <w:r w:rsidR="009D71DC">
        <w:rPr>
          <w:lang w:val="fr-CA"/>
        </w:rPr>
        <w:t> </w:t>
      </w:r>
      <w:r w:rsidR="005B70D6" w:rsidRPr="00735EA2">
        <w:rPr>
          <w:lang w:val="fr-CA"/>
        </w:rPr>
        <w:t>réfrigérateurs et des congélateurs,</w:t>
      </w:r>
      <w:r w:rsidR="001F0672" w:rsidRPr="00735EA2">
        <w:rPr>
          <w:lang w:val="fr-CA"/>
        </w:rPr>
        <w:t xml:space="preserve"> </w:t>
      </w:r>
      <w:r w:rsidR="005B70D6" w:rsidRPr="00735EA2">
        <w:rPr>
          <w:lang w:val="fr-CA"/>
        </w:rPr>
        <w:t xml:space="preserve">et des petits appareils </w:t>
      </w:r>
      <w:r w:rsidR="00C648BF">
        <w:rPr>
          <w:lang w:val="fr-CA"/>
        </w:rPr>
        <w:t>intérieur</w:t>
      </w:r>
      <w:r w:rsidR="005B70D6" w:rsidRPr="00735EA2">
        <w:rPr>
          <w:lang w:val="fr-CA"/>
        </w:rPr>
        <w:t>s à compter du 1 janvier 2019, a</w:t>
      </w:r>
      <w:r w:rsidR="009D71DC">
        <w:rPr>
          <w:lang w:val="fr-CA"/>
        </w:rPr>
        <w:t> </w:t>
      </w:r>
      <w:r w:rsidR="005B70D6" w:rsidRPr="00735EA2">
        <w:rPr>
          <w:lang w:val="fr-CA"/>
        </w:rPr>
        <w:t xml:space="preserve">aussi permis que d’autres entreprises non </w:t>
      </w:r>
      <w:r w:rsidR="00CF5A1B" w:rsidRPr="00735EA2">
        <w:rPr>
          <w:lang w:val="fr-CA"/>
        </w:rPr>
        <w:t>admissible</w:t>
      </w:r>
      <w:r w:rsidR="005B70D6" w:rsidRPr="00735EA2">
        <w:rPr>
          <w:lang w:val="fr-CA"/>
        </w:rPr>
        <w:t>s cessent d’utiliser du HCFC</w:t>
      </w:r>
      <w:r w:rsidR="005B70D6" w:rsidRPr="00735EA2">
        <w:rPr>
          <w:lang w:val="fr-CA"/>
        </w:rPr>
        <w:noBreakHyphen/>
        <w:t>141b,</w:t>
      </w:r>
      <w:r w:rsidR="00153DCC" w:rsidRPr="00735EA2">
        <w:rPr>
          <w:lang w:val="fr-CA"/>
        </w:rPr>
        <w:t xml:space="preserve"> </w:t>
      </w:r>
      <w:r w:rsidR="005B70D6" w:rsidRPr="00735EA2">
        <w:rPr>
          <w:lang w:val="fr-CA"/>
        </w:rPr>
        <w:t>ce qui représente l’élimination estimative de 1 715,90 tm de HCFC</w:t>
      </w:r>
      <w:r w:rsidR="005B70D6" w:rsidRPr="00735EA2">
        <w:rPr>
          <w:lang w:val="fr-CA"/>
        </w:rPr>
        <w:noBreakHyphen/>
        <w:t xml:space="preserve">141b à réaliser grâce à des mesures politiques, y compris l’interdiction et le système de contingentement </w:t>
      </w:r>
      <w:r w:rsidR="009D71DC">
        <w:rPr>
          <w:lang w:val="fr-CA"/>
        </w:rPr>
        <w:t>d</w:t>
      </w:r>
      <w:r w:rsidR="005B70D6" w:rsidRPr="00735EA2">
        <w:rPr>
          <w:lang w:val="fr-CA"/>
        </w:rPr>
        <w:t>es entreprises de mousses</w:t>
      </w:r>
      <w:r w:rsidR="009D71DC">
        <w:rPr>
          <w:lang w:val="fr-CA"/>
        </w:rPr>
        <w:t xml:space="preserve"> de polyuréthane</w:t>
      </w:r>
      <w:r w:rsidR="005B70D6" w:rsidRPr="00735EA2">
        <w:rPr>
          <w:lang w:val="fr-CA"/>
        </w:rPr>
        <w:t xml:space="preserve"> </w:t>
      </w:r>
      <w:r w:rsidR="009D71DC">
        <w:rPr>
          <w:lang w:val="fr-CA"/>
        </w:rPr>
        <w:t>(</w:t>
      </w:r>
      <w:r w:rsidR="005B70D6" w:rsidRPr="00735EA2">
        <w:rPr>
          <w:lang w:val="fr-CA"/>
        </w:rPr>
        <w:t>PU</w:t>
      </w:r>
      <w:r w:rsidR="009D71DC">
        <w:rPr>
          <w:lang w:val="fr-CA"/>
        </w:rPr>
        <w:t>)</w:t>
      </w:r>
      <w:r w:rsidR="005B70D6" w:rsidRPr="00735EA2">
        <w:rPr>
          <w:lang w:val="fr-CA"/>
        </w:rPr>
        <w:t> consommant plus de 100 tm de HCFC</w:t>
      </w:r>
      <w:r w:rsidR="005B70D6" w:rsidRPr="00735EA2">
        <w:rPr>
          <w:lang w:val="fr-CA"/>
        </w:rPr>
        <w:noBreakHyphen/>
        <w:t>141b par année</w:t>
      </w:r>
      <w:r w:rsidR="00153DCC" w:rsidRPr="00735EA2">
        <w:rPr>
          <w:lang w:val="fr-CA"/>
        </w:rPr>
        <w:t>.</w:t>
      </w:r>
      <w:r w:rsidR="00D15281" w:rsidRPr="00735EA2">
        <w:rPr>
          <w:lang w:val="fr-CA"/>
        </w:rPr>
        <w:t xml:space="preserve">  </w:t>
      </w:r>
      <w:r w:rsidR="005B70D6" w:rsidRPr="00735EA2">
        <w:rPr>
          <w:lang w:val="fr-CA"/>
        </w:rPr>
        <w:t xml:space="preserve"> </w:t>
      </w:r>
    </w:p>
    <w:p w14:paraId="6709F40D" w14:textId="77777777" w:rsidR="00153DCC" w:rsidRPr="00735EA2" w:rsidRDefault="00982720" w:rsidP="00982720">
      <w:pPr>
        <w:pStyle w:val="Heading1"/>
        <w:numPr>
          <w:ilvl w:val="0"/>
          <w:numId w:val="0"/>
        </w:numPr>
        <w:rPr>
          <w:lang w:val="fr-CA"/>
        </w:rPr>
      </w:pPr>
      <w:r w:rsidRPr="00735EA2">
        <w:rPr>
          <w:lang w:val="fr-CA"/>
        </w:rPr>
        <w:lastRenderedPageBreak/>
        <w:t>47.</w:t>
      </w:r>
      <w:r w:rsidRPr="00735EA2">
        <w:rPr>
          <w:lang w:val="fr-CA"/>
        </w:rPr>
        <w:tab/>
      </w:r>
      <w:r w:rsidR="008908DC" w:rsidRPr="00735EA2">
        <w:rPr>
          <w:lang w:val="fr-CA"/>
        </w:rPr>
        <w:t>Le Secrétariat</w:t>
      </w:r>
      <w:r w:rsidR="00153DCC" w:rsidRPr="00735EA2">
        <w:rPr>
          <w:lang w:val="fr-CA"/>
        </w:rPr>
        <w:t xml:space="preserve"> </w:t>
      </w:r>
      <w:r w:rsidR="008D43F0" w:rsidRPr="00735EA2">
        <w:rPr>
          <w:lang w:val="fr-CA"/>
        </w:rPr>
        <w:t xml:space="preserve">souligne que la demande actuelle de </w:t>
      </w:r>
      <w:r w:rsidR="00153DCC" w:rsidRPr="00735EA2">
        <w:rPr>
          <w:lang w:val="fr-CA"/>
        </w:rPr>
        <w:t xml:space="preserve">tranche </w:t>
      </w:r>
      <w:r w:rsidR="008D43F0" w:rsidRPr="00735EA2">
        <w:rPr>
          <w:lang w:val="fr-CA"/>
        </w:rPr>
        <w:t>était initialement prévue</w:t>
      </w:r>
      <w:r w:rsidR="00153DCC" w:rsidRPr="00735EA2">
        <w:rPr>
          <w:lang w:val="fr-CA"/>
        </w:rPr>
        <w:t xml:space="preserve"> </w:t>
      </w:r>
      <w:r w:rsidR="00C3657B" w:rsidRPr="00735EA2">
        <w:rPr>
          <w:lang w:val="fr-CA"/>
        </w:rPr>
        <w:t>en 20</w:t>
      </w:r>
      <w:r w:rsidR="00153DCC" w:rsidRPr="00735EA2">
        <w:rPr>
          <w:lang w:val="fr-CA"/>
        </w:rPr>
        <w:t>1</w:t>
      </w:r>
      <w:r w:rsidR="00354731" w:rsidRPr="00735EA2">
        <w:rPr>
          <w:lang w:val="fr-CA"/>
        </w:rPr>
        <w:t>7</w:t>
      </w:r>
      <w:r w:rsidR="008D43F0" w:rsidRPr="00735EA2">
        <w:rPr>
          <w:lang w:val="fr-CA"/>
        </w:rPr>
        <w:t>, et</w:t>
      </w:r>
      <w:r w:rsidR="009D71DC">
        <w:rPr>
          <w:lang w:val="fr-CA"/>
        </w:rPr>
        <w:t> </w:t>
      </w:r>
      <w:r w:rsidR="008D43F0" w:rsidRPr="00735EA2">
        <w:rPr>
          <w:lang w:val="fr-CA"/>
        </w:rPr>
        <w:t xml:space="preserve">que les objectifs de </w:t>
      </w:r>
      <w:r w:rsidR="005522BA" w:rsidRPr="00735EA2">
        <w:rPr>
          <w:lang w:val="fr-CA"/>
        </w:rPr>
        <w:t>consommation</w:t>
      </w:r>
      <w:r w:rsidR="00153DCC" w:rsidRPr="00735EA2">
        <w:rPr>
          <w:lang w:val="fr-CA"/>
        </w:rPr>
        <w:t xml:space="preserve"> </w:t>
      </w:r>
      <w:r w:rsidR="008D43F0" w:rsidRPr="00735EA2">
        <w:rPr>
          <w:lang w:val="fr-CA"/>
        </w:rPr>
        <w:t>de</w:t>
      </w:r>
      <w:r w:rsidR="00B70CDC" w:rsidRPr="00735EA2">
        <w:rPr>
          <w:lang w:val="fr-CA"/>
        </w:rPr>
        <w:t xml:space="preserve"> 20</w:t>
      </w:r>
      <w:r w:rsidR="00153DCC" w:rsidRPr="00735EA2">
        <w:rPr>
          <w:lang w:val="fr-CA"/>
        </w:rPr>
        <w:t>17</w:t>
      </w:r>
      <w:r w:rsidR="001F0672" w:rsidRPr="00735EA2">
        <w:rPr>
          <w:lang w:val="fr-CA"/>
        </w:rPr>
        <w:t xml:space="preserve"> et </w:t>
      </w:r>
      <w:r w:rsidR="00153DCC" w:rsidRPr="00735EA2">
        <w:rPr>
          <w:lang w:val="fr-CA"/>
        </w:rPr>
        <w:t xml:space="preserve">2018 </w:t>
      </w:r>
      <w:r w:rsidR="008D43F0" w:rsidRPr="00735EA2">
        <w:rPr>
          <w:lang w:val="fr-CA"/>
        </w:rPr>
        <w:t>ont été réalisés</w:t>
      </w:r>
      <w:r w:rsidR="00153DCC" w:rsidRPr="00735EA2">
        <w:rPr>
          <w:lang w:val="fr-CA"/>
        </w:rPr>
        <w:t xml:space="preserve">. </w:t>
      </w:r>
      <w:r w:rsidR="00F90D0B" w:rsidRPr="00735EA2">
        <w:rPr>
          <w:lang w:val="fr-CA"/>
        </w:rPr>
        <w:t xml:space="preserve">Le gouvernement </w:t>
      </w:r>
      <w:r w:rsidR="00C71BBE">
        <w:rPr>
          <w:lang w:val="fr-CA"/>
        </w:rPr>
        <w:t>de la Chine</w:t>
      </w:r>
      <w:r w:rsidR="00153DCC" w:rsidRPr="00735EA2">
        <w:rPr>
          <w:lang w:val="fr-CA"/>
        </w:rPr>
        <w:t xml:space="preserve"> </w:t>
      </w:r>
      <w:r w:rsidR="008D43F0" w:rsidRPr="00735EA2">
        <w:rPr>
          <w:lang w:val="fr-CA"/>
        </w:rPr>
        <w:t>a</w:t>
      </w:r>
      <w:r w:rsidR="009D71DC">
        <w:rPr>
          <w:lang w:val="fr-CA"/>
        </w:rPr>
        <w:t> </w:t>
      </w:r>
      <w:r w:rsidR="008D43F0" w:rsidRPr="00735EA2">
        <w:rPr>
          <w:lang w:val="fr-CA"/>
        </w:rPr>
        <w:t xml:space="preserve">aussi présenté pour 2019 une </w:t>
      </w:r>
      <w:r w:rsidR="008908DC" w:rsidRPr="00735EA2">
        <w:rPr>
          <w:lang w:val="fr-CA"/>
        </w:rPr>
        <w:t>estimation préliminaire</w:t>
      </w:r>
      <w:r w:rsidR="00153DCC" w:rsidRPr="00735EA2">
        <w:rPr>
          <w:lang w:val="fr-CA"/>
        </w:rPr>
        <w:t xml:space="preserve"> </w:t>
      </w:r>
      <w:r w:rsidR="008D43F0" w:rsidRPr="00735EA2">
        <w:rPr>
          <w:lang w:val="fr-CA"/>
        </w:rPr>
        <w:t xml:space="preserve">de </w:t>
      </w:r>
      <w:r w:rsidR="009D71DC">
        <w:rPr>
          <w:lang w:val="fr-CA"/>
        </w:rPr>
        <w:t xml:space="preserve">consommation de </w:t>
      </w:r>
      <w:r w:rsidR="008D43F0" w:rsidRPr="00735EA2">
        <w:rPr>
          <w:lang w:val="fr-CA"/>
        </w:rPr>
        <w:t xml:space="preserve">3 771,9 tonnes PAO </w:t>
      </w:r>
      <w:r w:rsidR="000F5D0B" w:rsidRPr="00735EA2">
        <w:rPr>
          <w:lang w:val="fr-CA"/>
        </w:rPr>
        <w:t>de</w:t>
      </w:r>
      <w:r w:rsidR="009D71DC">
        <w:rPr>
          <w:lang w:val="fr-CA"/>
        </w:rPr>
        <w:t> </w:t>
      </w:r>
      <w:r w:rsidR="000F5D0B" w:rsidRPr="00735EA2">
        <w:rPr>
          <w:lang w:val="fr-CA"/>
        </w:rPr>
        <w:t>HCFC</w:t>
      </w:r>
      <w:r w:rsidR="00153DCC" w:rsidRPr="00735EA2">
        <w:rPr>
          <w:lang w:val="fr-CA"/>
        </w:rPr>
        <w:t xml:space="preserve"> </w:t>
      </w:r>
      <w:r w:rsidR="008D43F0" w:rsidRPr="00735EA2">
        <w:rPr>
          <w:lang w:val="fr-CA"/>
        </w:rPr>
        <w:t>dans le secteur des mousses</w:t>
      </w:r>
      <w:r w:rsidR="00E11B10" w:rsidRPr="00735EA2">
        <w:rPr>
          <w:lang w:val="fr-CA"/>
        </w:rPr>
        <w:t xml:space="preserve"> PU</w:t>
      </w:r>
      <w:r w:rsidR="00153DCC" w:rsidRPr="00735EA2">
        <w:rPr>
          <w:lang w:val="fr-CA"/>
        </w:rPr>
        <w:t xml:space="preserve">, </w:t>
      </w:r>
      <w:r w:rsidR="008D43F0" w:rsidRPr="00735EA2">
        <w:rPr>
          <w:lang w:val="fr-CA"/>
        </w:rPr>
        <w:t xml:space="preserve">ce qui est en </w:t>
      </w:r>
      <w:r w:rsidR="008908DC" w:rsidRPr="00735EA2">
        <w:rPr>
          <w:lang w:val="fr-CA"/>
        </w:rPr>
        <w:t>conformité</w:t>
      </w:r>
      <w:r w:rsidR="00153DCC" w:rsidRPr="00735EA2">
        <w:rPr>
          <w:lang w:val="fr-CA"/>
        </w:rPr>
        <w:t xml:space="preserve"> </w:t>
      </w:r>
      <w:r w:rsidR="008D43F0" w:rsidRPr="00735EA2">
        <w:rPr>
          <w:lang w:val="fr-CA"/>
        </w:rPr>
        <w:t xml:space="preserve">l’objectif de </w:t>
      </w:r>
      <w:r w:rsidR="005522BA" w:rsidRPr="00735EA2">
        <w:rPr>
          <w:lang w:val="fr-CA"/>
        </w:rPr>
        <w:t>consommation</w:t>
      </w:r>
      <w:r w:rsidR="00153DCC" w:rsidRPr="00735EA2">
        <w:rPr>
          <w:lang w:val="fr-CA"/>
        </w:rPr>
        <w:t xml:space="preserve"> </w:t>
      </w:r>
      <w:r w:rsidR="008D43F0" w:rsidRPr="00735EA2">
        <w:rPr>
          <w:lang w:val="fr-CA"/>
        </w:rPr>
        <w:t>de 2019</w:t>
      </w:r>
      <w:r w:rsidR="00153DCC" w:rsidRPr="00735EA2">
        <w:rPr>
          <w:lang w:val="fr-CA"/>
        </w:rPr>
        <w:t xml:space="preserve">. </w:t>
      </w:r>
      <w:r w:rsidR="00F90D0B" w:rsidRPr="00735EA2">
        <w:rPr>
          <w:lang w:val="fr-CA"/>
        </w:rPr>
        <w:t xml:space="preserve">Le gouvernement </w:t>
      </w:r>
      <w:r w:rsidR="00C71BBE">
        <w:rPr>
          <w:lang w:val="fr-CA"/>
        </w:rPr>
        <w:t>de la Chine</w:t>
      </w:r>
      <w:r w:rsidR="00153DCC" w:rsidRPr="00735EA2">
        <w:rPr>
          <w:lang w:val="fr-CA"/>
        </w:rPr>
        <w:t xml:space="preserve"> </w:t>
      </w:r>
      <w:r w:rsidR="008D43F0" w:rsidRPr="00735EA2">
        <w:rPr>
          <w:lang w:val="fr-CA"/>
        </w:rPr>
        <w:t xml:space="preserve">a confirmé, par le truchement de la </w:t>
      </w:r>
      <w:r w:rsidR="00A53F6D" w:rsidRPr="00735EA2">
        <w:rPr>
          <w:lang w:val="fr-CA"/>
        </w:rPr>
        <w:t>Banque</w:t>
      </w:r>
      <w:r w:rsidR="001F0672" w:rsidRPr="00735EA2">
        <w:rPr>
          <w:lang w:val="fr-CA"/>
        </w:rPr>
        <w:t xml:space="preserve"> mondiale</w:t>
      </w:r>
      <w:r w:rsidR="008D43F0" w:rsidRPr="00735EA2">
        <w:rPr>
          <w:lang w:val="fr-CA"/>
        </w:rPr>
        <w:t xml:space="preserve">, que la </w:t>
      </w:r>
      <w:r w:rsidR="008908DC" w:rsidRPr="00735EA2">
        <w:rPr>
          <w:lang w:val="fr-CA"/>
        </w:rPr>
        <w:t>conformité</w:t>
      </w:r>
      <w:r w:rsidR="00153DCC" w:rsidRPr="00735EA2">
        <w:rPr>
          <w:lang w:val="fr-CA"/>
        </w:rPr>
        <w:t xml:space="preserve"> </w:t>
      </w:r>
      <w:r w:rsidR="008D43F0" w:rsidRPr="00735EA2">
        <w:rPr>
          <w:lang w:val="fr-CA"/>
        </w:rPr>
        <w:t xml:space="preserve">sera réalisée en employant des procédures similaires à celles qui ont </w:t>
      </w:r>
      <w:r w:rsidR="009D71DC">
        <w:rPr>
          <w:lang w:val="fr-CA"/>
        </w:rPr>
        <w:t xml:space="preserve">été </w:t>
      </w:r>
      <w:r w:rsidR="008D43F0" w:rsidRPr="00735EA2">
        <w:rPr>
          <w:lang w:val="fr-CA"/>
        </w:rPr>
        <w:t xml:space="preserve">utilisées à la </w:t>
      </w:r>
      <w:r w:rsidR="00F90D0B" w:rsidRPr="00735EA2">
        <w:rPr>
          <w:lang w:val="fr-CA"/>
        </w:rPr>
        <w:t xml:space="preserve">phase </w:t>
      </w:r>
      <w:r w:rsidR="00153DCC" w:rsidRPr="00735EA2">
        <w:rPr>
          <w:lang w:val="fr-CA"/>
        </w:rPr>
        <w:t xml:space="preserve">I </w:t>
      </w:r>
      <w:r w:rsidR="00F90D0B" w:rsidRPr="00735EA2">
        <w:rPr>
          <w:lang w:val="fr-CA"/>
        </w:rPr>
        <w:t>du PGEH</w:t>
      </w:r>
      <w:r w:rsidR="00153DCC" w:rsidRPr="00735EA2">
        <w:rPr>
          <w:lang w:val="fr-CA"/>
        </w:rPr>
        <w:t xml:space="preserve"> </w:t>
      </w:r>
      <w:r w:rsidR="008D43F0" w:rsidRPr="00735EA2">
        <w:rPr>
          <w:lang w:val="fr-CA"/>
        </w:rPr>
        <w:t xml:space="preserve">pour réglementer et déclarer la production et la consommation annuelles de </w:t>
      </w:r>
      <w:r w:rsidR="000F5D0B" w:rsidRPr="00735EA2">
        <w:rPr>
          <w:lang w:val="fr-CA"/>
        </w:rPr>
        <w:t>HCFC</w:t>
      </w:r>
      <w:r w:rsidR="00153DCC" w:rsidRPr="00735EA2">
        <w:rPr>
          <w:lang w:val="fr-CA"/>
        </w:rPr>
        <w:t xml:space="preserve">. </w:t>
      </w:r>
      <w:r w:rsidR="008D43F0" w:rsidRPr="00735EA2">
        <w:rPr>
          <w:lang w:val="fr-CA"/>
        </w:rPr>
        <w:t>Les données sur</w:t>
      </w:r>
      <w:r w:rsidR="009D71DC">
        <w:rPr>
          <w:lang w:val="fr-CA"/>
        </w:rPr>
        <w:t> </w:t>
      </w:r>
      <w:r w:rsidR="008D43F0" w:rsidRPr="00735EA2">
        <w:rPr>
          <w:lang w:val="fr-CA"/>
        </w:rPr>
        <w:t>la</w:t>
      </w:r>
      <w:r w:rsidR="009D71DC">
        <w:rPr>
          <w:lang w:val="fr-CA"/>
        </w:rPr>
        <w:t> </w:t>
      </w:r>
      <w:r w:rsidR="008D43F0" w:rsidRPr="00735EA2">
        <w:rPr>
          <w:lang w:val="fr-CA"/>
        </w:rPr>
        <w:t>production et la consommation de</w:t>
      </w:r>
      <w:r w:rsidR="00153DCC" w:rsidRPr="00735EA2">
        <w:rPr>
          <w:lang w:val="fr-CA"/>
        </w:rPr>
        <w:t xml:space="preserve"> HCFC </w:t>
      </w:r>
      <w:r w:rsidR="00B70CDC" w:rsidRPr="00735EA2">
        <w:rPr>
          <w:lang w:val="fr-CA"/>
        </w:rPr>
        <w:t>pour 20</w:t>
      </w:r>
      <w:r w:rsidR="00153DCC" w:rsidRPr="00735EA2">
        <w:rPr>
          <w:lang w:val="fr-CA"/>
        </w:rPr>
        <w:t xml:space="preserve">19 </w:t>
      </w:r>
      <w:r w:rsidR="008D43F0" w:rsidRPr="00735EA2">
        <w:rPr>
          <w:lang w:val="fr-CA"/>
        </w:rPr>
        <w:t>seront présentées en</w:t>
      </w:r>
      <w:r w:rsidR="00470947" w:rsidRPr="00735EA2">
        <w:rPr>
          <w:lang w:val="fr-CA"/>
        </w:rPr>
        <w:t xml:space="preserve"> septembre</w:t>
      </w:r>
      <w:r w:rsidR="00153DCC" w:rsidRPr="00735EA2">
        <w:rPr>
          <w:lang w:val="fr-CA"/>
        </w:rPr>
        <w:t xml:space="preserve"> 202</w:t>
      </w:r>
      <w:r w:rsidR="00354731" w:rsidRPr="00735EA2">
        <w:rPr>
          <w:lang w:val="fr-CA"/>
        </w:rPr>
        <w:t>0</w:t>
      </w:r>
      <w:r w:rsidR="008D43F0" w:rsidRPr="00735EA2">
        <w:rPr>
          <w:lang w:val="fr-CA"/>
        </w:rPr>
        <w:t>.</w:t>
      </w:r>
      <w:r w:rsidR="00153DCC" w:rsidRPr="00735EA2">
        <w:rPr>
          <w:lang w:val="fr-CA"/>
        </w:rPr>
        <w:t xml:space="preserve"> </w:t>
      </w:r>
    </w:p>
    <w:p w14:paraId="03E48E16" w14:textId="77777777" w:rsidR="00153DCC" w:rsidRPr="00735EA2" w:rsidRDefault="006263C9" w:rsidP="00153DCC">
      <w:pPr>
        <w:rPr>
          <w:u w:val="single"/>
          <w:lang w:val="fr-CA"/>
        </w:rPr>
      </w:pPr>
      <w:r w:rsidRPr="00735EA2">
        <w:rPr>
          <w:u w:val="single"/>
          <w:lang w:val="fr-CA"/>
        </w:rPr>
        <w:t>État</w:t>
      </w:r>
      <w:r w:rsidR="00153DCC" w:rsidRPr="00735EA2">
        <w:rPr>
          <w:u w:val="single"/>
          <w:lang w:val="fr-CA"/>
        </w:rPr>
        <w:t xml:space="preserve"> </w:t>
      </w:r>
      <w:r w:rsidR="00B704C8" w:rsidRPr="00735EA2">
        <w:rPr>
          <w:u w:val="single"/>
          <w:lang w:val="fr-CA"/>
        </w:rPr>
        <w:t>d’avancement</w:t>
      </w:r>
    </w:p>
    <w:p w14:paraId="722BA307" w14:textId="77777777" w:rsidR="00153DCC" w:rsidRPr="00735EA2" w:rsidRDefault="00153DCC" w:rsidP="00153DCC">
      <w:pPr>
        <w:rPr>
          <w:u w:val="single"/>
          <w:lang w:val="fr-CA"/>
        </w:rPr>
      </w:pPr>
    </w:p>
    <w:p w14:paraId="0F1A36DC" w14:textId="77777777" w:rsidR="00153DCC" w:rsidRPr="00735EA2" w:rsidRDefault="00982720" w:rsidP="00982720">
      <w:pPr>
        <w:pStyle w:val="Heading1"/>
        <w:numPr>
          <w:ilvl w:val="0"/>
          <w:numId w:val="0"/>
        </w:numPr>
        <w:rPr>
          <w:lang w:val="fr-CA"/>
        </w:rPr>
      </w:pPr>
      <w:r w:rsidRPr="00735EA2">
        <w:rPr>
          <w:lang w:val="fr-CA"/>
        </w:rPr>
        <w:t>48.</w:t>
      </w:r>
      <w:r w:rsidRPr="00735EA2">
        <w:rPr>
          <w:lang w:val="fr-CA"/>
        </w:rPr>
        <w:tab/>
      </w:r>
      <w:r w:rsidR="00B704C8" w:rsidRPr="00735EA2">
        <w:rPr>
          <w:lang w:val="fr-CA"/>
        </w:rPr>
        <w:t>En se basant sur le niveau de décaissement du financement réalisé et des jalons atteints dans la</w:t>
      </w:r>
      <w:r w:rsidR="009D71DC">
        <w:rPr>
          <w:lang w:val="fr-CA"/>
        </w:rPr>
        <w:t> </w:t>
      </w:r>
      <w:r w:rsidR="00F90D0B" w:rsidRPr="00735EA2">
        <w:rPr>
          <w:lang w:val="fr-CA"/>
        </w:rPr>
        <w:t xml:space="preserve">mise en </w:t>
      </w:r>
      <w:r w:rsidR="00735EA2" w:rsidRPr="00735EA2">
        <w:rPr>
          <w:lang w:val="fr-CA"/>
        </w:rPr>
        <w:t>oeuvre</w:t>
      </w:r>
      <w:r w:rsidR="00882494" w:rsidRPr="00735EA2">
        <w:rPr>
          <w:lang w:val="fr-CA"/>
        </w:rPr>
        <w:t xml:space="preserve"> de</w:t>
      </w:r>
      <w:r w:rsidR="00B704C8" w:rsidRPr="00735EA2">
        <w:rPr>
          <w:lang w:val="fr-CA"/>
        </w:rPr>
        <w:t>s projets de</w:t>
      </w:r>
      <w:r w:rsidR="00153DCC" w:rsidRPr="00735EA2">
        <w:rPr>
          <w:lang w:val="fr-CA"/>
        </w:rPr>
        <w:t xml:space="preserve"> </w:t>
      </w:r>
      <w:r w:rsidR="00E74E1F" w:rsidRPr="00735EA2">
        <w:rPr>
          <w:lang w:val="fr-CA"/>
        </w:rPr>
        <w:t>reconversion</w:t>
      </w:r>
      <w:r w:rsidR="00153DCC" w:rsidRPr="00735EA2">
        <w:rPr>
          <w:lang w:val="fr-CA"/>
        </w:rPr>
        <w:t xml:space="preserve"> </w:t>
      </w:r>
      <w:r w:rsidR="00B704C8" w:rsidRPr="00735EA2">
        <w:rPr>
          <w:lang w:val="fr-CA"/>
        </w:rPr>
        <w:t>des 11 premières</w:t>
      </w:r>
      <w:r w:rsidR="00153DCC" w:rsidRPr="00735EA2">
        <w:rPr>
          <w:lang w:val="fr-CA"/>
        </w:rPr>
        <w:t> </w:t>
      </w:r>
      <w:r w:rsidR="00E578D4" w:rsidRPr="00735EA2">
        <w:rPr>
          <w:lang w:val="fr-CA"/>
        </w:rPr>
        <w:t>entreprise</w:t>
      </w:r>
      <w:r w:rsidR="00153DCC" w:rsidRPr="00735EA2">
        <w:rPr>
          <w:lang w:val="fr-CA"/>
        </w:rPr>
        <w:t xml:space="preserve">s, </w:t>
      </w:r>
      <w:r w:rsidR="00B704C8" w:rsidRPr="00735EA2">
        <w:rPr>
          <w:lang w:val="fr-CA"/>
        </w:rPr>
        <w:t xml:space="preserve">FECO respecte actuellement les conditions pour solliciter </w:t>
      </w:r>
      <w:r w:rsidR="009D71DC" w:rsidRPr="00735EA2">
        <w:rPr>
          <w:lang w:val="fr-CA"/>
        </w:rPr>
        <w:t xml:space="preserve">de la Banque mondiale </w:t>
      </w:r>
      <w:r w:rsidR="00B704C8" w:rsidRPr="00735EA2">
        <w:rPr>
          <w:lang w:val="fr-CA"/>
        </w:rPr>
        <w:t>un second versement de 2,1 millions $US.</w:t>
      </w:r>
      <w:r w:rsidR="00153DCC" w:rsidRPr="00735EA2">
        <w:rPr>
          <w:lang w:val="fr-CA"/>
        </w:rPr>
        <w:t xml:space="preserve"> </w:t>
      </w:r>
      <w:r w:rsidR="00B704C8" w:rsidRPr="00735EA2">
        <w:rPr>
          <w:lang w:val="fr-CA"/>
        </w:rPr>
        <w:t>La</w:t>
      </w:r>
      <w:r w:rsidR="009D71DC">
        <w:rPr>
          <w:lang w:val="fr-CA"/>
        </w:rPr>
        <w:t> </w:t>
      </w:r>
      <w:r w:rsidR="00B704C8" w:rsidRPr="00735EA2">
        <w:rPr>
          <w:lang w:val="fr-CA"/>
        </w:rPr>
        <w:t>Banque mondiale estime qu’avec les fonds disponibles de la première tranche,</w:t>
      </w:r>
      <w:r w:rsidR="00153DCC" w:rsidRPr="00735EA2">
        <w:rPr>
          <w:lang w:val="fr-CA"/>
        </w:rPr>
        <w:t xml:space="preserve"> </w:t>
      </w:r>
      <w:r w:rsidR="00D222D4">
        <w:rPr>
          <w:lang w:val="fr-CA"/>
        </w:rPr>
        <w:t>un total de</w:t>
      </w:r>
      <w:r w:rsidR="00B704C8" w:rsidRPr="00735EA2">
        <w:rPr>
          <w:lang w:val="fr-CA"/>
        </w:rPr>
        <w:t xml:space="preserve"> 2700 tm (297 tonnes PAO) de HCFC-141b devrait être réduit</w:t>
      </w:r>
      <w:r w:rsidR="00153DCC" w:rsidRPr="00735EA2">
        <w:rPr>
          <w:lang w:val="fr-CA"/>
        </w:rPr>
        <w:t xml:space="preserve">, </w:t>
      </w:r>
      <w:r w:rsidR="00DA03C6" w:rsidRPr="00735EA2">
        <w:rPr>
          <w:lang w:val="fr-CA"/>
        </w:rPr>
        <w:t>mais il faudrait que le financement demandé à</w:t>
      </w:r>
      <w:r w:rsidR="009D71DC">
        <w:rPr>
          <w:lang w:val="fr-CA"/>
        </w:rPr>
        <w:t> </w:t>
      </w:r>
      <w:r w:rsidR="00DA03C6" w:rsidRPr="00735EA2">
        <w:rPr>
          <w:lang w:val="fr-CA"/>
        </w:rPr>
        <w:t>la</w:t>
      </w:r>
      <w:r w:rsidR="009D71DC">
        <w:rPr>
          <w:lang w:val="fr-CA"/>
        </w:rPr>
        <w:t> </w:t>
      </w:r>
      <w:r w:rsidR="00DA03C6" w:rsidRPr="00735EA2">
        <w:rPr>
          <w:lang w:val="fr-CA"/>
        </w:rPr>
        <w:t>85</w:t>
      </w:r>
      <w:r w:rsidR="00DA03C6" w:rsidRPr="00735EA2">
        <w:rPr>
          <w:vertAlign w:val="superscript"/>
          <w:lang w:val="fr-CA"/>
        </w:rPr>
        <w:t>e</w:t>
      </w:r>
      <w:r w:rsidR="009D71DC">
        <w:rPr>
          <w:vertAlign w:val="superscript"/>
          <w:lang w:val="fr-CA"/>
        </w:rPr>
        <w:t> </w:t>
      </w:r>
      <w:r w:rsidR="00DA03C6" w:rsidRPr="00735EA2">
        <w:rPr>
          <w:lang w:val="fr-CA"/>
        </w:rPr>
        <w:t xml:space="preserve">réunion soit approuvé pour le décaissement aux </w:t>
      </w:r>
      <w:r w:rsidR="004F49CD" w:rsidRPr="00735EA2">
        <w:rPr>
          <w:lang w:val="fr-CA"/>
        </w:rPr>
        <w:t>entreprises bénéficiaires</w:t>
      </w:r>
      <w:r w:rsidR="00153DCC" w:rsidRPr="00735EA2">
        <w:rPr>
          <w:lang w:val="fr-CA"/>
        </w:rPr>
        <w:t xml:space="preserve"> </w:t>
      </w:r>
      <w:r w:rsidR="00A102B4">
        <w:rPr>
          <w:lang w:val="fr-CA"/>
        </w:rPr>
        <w:t>en fonction d</w:t>
      </w:r>
      <w:r w:rsidR="00DA03C6" w:rsidRPr="00735EA2">
        <w:rPr>
          <w:lang w:val="fr-CA"/>
        </w:rPr>
        <w:t xml:space="preserve">u calendrier de </w:t>
      </w:r>
      <w:r w:rsidR="00A102B4">
        <w:rPr>
          <w:lang w:val="fr-CA"/>
        </w:rPr>
        <w:t>versement</w:t>
      </w:r>
      <w:r w:rsidR="00153DCC" w:rsidRPr="00735EA2">
        <w:rPr>
          <w:lang w:val="fr-CA"/>
        </w:rPr>
        <w:t>.</w:t>
      </w:r>
      <w:r w:rsidR="00DA03C6" w:rsidRPr="00735EA2">
        <w:rPr>
          <w:lang w:val="fr-CA"/>
        </w:rPr>
        <w:t xml:space="preserve"> </w:t>
      </w:r>
      <w:r w:rsidR="009D71DC">
        <w:rPr>
          <w:lang w:val="fr-CA"/>
        </w:rPr>
        <w:t xml:space="preserve"> </w:t>
      </w:r>
    </w:p>
    <w:p w14:paraId="7BB75E60" w14:textId="77777777" w:rsidR="00153DCC" w:rsidRPr="00735EA2" w:rsidRDefault="00982720" w:rsidP="00982720">
      <w:pPr>
        <w:pStyle w:val="Heading1"/>
        <w:numPr>
          <w:ilvl w:val="0"/>
          <w:numId w:val="0"/>
        </w:numPr>
        <w:rPr>
          <w:lang w:val="fr-CA"/>
        </w:rPr>
      </w:pPr>
      <w:r w:rsidRPr="00735EA2">
        <w:rPr>
          <w:lang w:val="fr-CA"/>
        </w:rPr>
        <w:t>49.</w:t>
      </w:r>
      <w:r w:rsidRPr="00735EA2">
        <w:rPr>
          <w:lang w:val="fr-CA"/>
        </w:rPr>
        <w:tab/>
      </w:r>
      <w:r w:rsidR="00DA03C6" w:rsidRPr="00735EA2">
        <w:rPr>
          <w:lang w:val="fr-CA"/>
        </w:rPr>
        <w:t xml:space="preserve">Après qu’on ait expliqué </w:t>
      </w:r>
      <w:r w:rsidR="00A102B4">
        <w:rPr>
          <w:lang w:val="fr-CA"/>
        </w:rPr>
        <w:t>que</w:t>
      </w:r>
      <w:r w:rsidR="00DA03C6" w:rsidRPr="00735EA2">
        <w:rPr>
          <w:lang w:val="fr-CA"/>
        </w:rPr>
        <w:t xml:space="preserve"> le niveau réduit de financement de la deuxième tranche du plan du secteur de mousse </w:t>
      </w:r>
      <w:r w:rsidR="00A102B4">
        <w:rPr>
          <w:lang w:val="fr-CA"/>
        </w:rPr>
        <w:t xml:space="preserve">PU </w:t>
      </w:r>
      <w:r w:rsidR="00DA03C6" w:rsidRPr="00735EA2">
        <w:rPr>
          <w:lang w:val="fr-CA"/>
        </w:rPr>
        <w:t xml:space="preserve">selon la décision </w:t>
      </w:r>
      <w:r w:rsidR="00153DCC" w:rsidRPr="00735EA2">
        <w:rPr>
          <w:lang w:val="fr-CA"/>
        </w:rPr>
        <w:t>84/6</w:t>
      </w:r>
      <w:r w:rsidR="00354731" w:rsidRPr="00735EA2">
        <w:rPr>
          <w:lang w:val="fr-CA"/>
        </w:rPr>
        <w:t>9 </w:t>
      </w:r>
      <w:r w:rsidR="00DA03C6" w:rsidRPr="00735EA2">
        <w:rPr>
          <w:lang w:val="fr-CA"/>
        </w:rPr>
        <w:t xml:space="preserve">aurait un effet sur l’atteinte de l’objectif de </w:t>
      </w:r>
      <w:r w:rsidR="00153DCC" w:rsidRPr="00735EA2">
        <w:rPr>
          <w:lang w:val="fr-CA"/>
        </w:rPr>
        <w:t xml:space="preserve">2020, </w:t>
      </w:r>
      <w:r w:rsidR="00A53F6D" w:rsidRPr="00735EA2">
        <w:rPr>
          <w:lang w:val="fr-CA"/>
        </w:rPr>
        <w:t>la</w:t>
      </w:r>
      <w:r w:rsidR="00A102B4">
        <w:rPr>
          <w:lang w:val="fr-CA"/>
        </w:rPr>
        <w:t> </w:t>
      </w:r>
      <w:r w:rsidR="00A53F6D" w:rsidRPr="00735EA2">
        <w:rPr>
          <w:lang w:val="fr-CA"/>
        </w:rPr>
        <w:t>Banque</w:t>
      </w:r>
      <w:r w:rsidR="001F0672" w:rsidRPr="00735EA2">
        <w:rPr>
          <w:lang w:val="fr-CA"/>
        </w:rPr>
        <w:t xml:space="preserve"> mondiale</w:t>
      </w:r>
      <w:r w:rsidR="00153DCC" w:rsidRPr="00735EA2">
        <w:rPr>
          <w:lang w:val="fr-CA"/>
        </w:rPr>
        <w:t xml:space="preserve"> </w:t>
      </w:r>
      <w:r w:rsidR="00DA03C6" w:rsidRPr="00735EA2">
        <w:rPr>
          <w:lang w:val="fr-CA"/>
        </w:rPr>
        <w:t xml:space="preserve">a indiqué que, malgré la réduction du niveau de </w:t>
      </w:r>
      <w:r w:rsidR="003F7576" w:rsidRPr="00735EA2">
        <w:rPr>
          <w:lang w:val="fr-CA"/>
        </w:rPr>
        <w:t>financement</w:t>
      </w:r>
      <w:r w:rsidR="00153DCC" w:rsidRPr="00735EA2">
        <w:rPr>
          <w:lang w:val="fr-CA"/>
        </w:rPr>
        <w:t xml:space="preserve">, </w:t>
      </w:r>
      <w:r w:rsidR="00F90D0B" w:rsidRPr="00735EA2">
        <w:rPr>
          <w:lang w:val="fr-CA"/>
        </w:rPr>
        <w:t xml:space="preserve">le gouvernement </w:t>
      </w:r>
      <w:r w:rsidR="00C71BBE">
        <w:rPr>
          <w:lang w:val="fr-CA"/>
        </w:rPr>
        <w:t>de</w:t>
      </w:r>
      <w:r w:rsidR="00562F3A">
        <w:rPr>
          <w:lang w:val="fr-CA"/>
        </w:rPr>
        <w:t> </w:t>
      </w:r>
      <w:r w:rsidR="00C71BBE">
        <w:rPr>
          <w:lang w:val="fr-CA"/>
        </w:rPr>
        <w:t>la</w:t>
      </w:r>
      <w:r w:rsidR="00A102B4">
        <w:rPr>
          <w:lang w:val="fr-CA"/>
        </w:rPr>
        <w:t> </w:t>
      </w:r>
      <w:r w:rsidR="00C71BBE">
        <w:rPr>
          <w:lang w:val="fr-CA"/>
        </w:rPr>
        <w:t>Chine</w:t>
      </w:r>
      <w:r w:rsidR="003D6199" w:rsidRPr="00735EA2">
        <w:rPr>
          <w:lang w:val="fr-CA"/>
        </w:rPr>
        <w:t xml:space="preserve"> </w:t>
      </w:r>
      <w:r w:rsidR="00DA03C6" w:rsidRPr="00735EA2">
        <w:rPr>
          <w:lang w:val="fr-CA"/>
        </w:rPr>
        <w:t>s’est</w:t>
      </w:r>
      <w:r w:rsidR="00382E84">
        <w:rPr>
          <w:lang w:val="fr-CA"/>
        </w:rPr>
        <w:t> </w:t>
      </w:r>
      <w:r w:rsidR="00DA03C6" w:rsidRPr="00735EA2">
        <w:rPr>
          <w:lang w:val="fr-CA"/>
        </w:rPr>
        <w:t>dit</w:t>
      </w:r>
      <w:r w:rsidR="00382E84">
        <w:rPr>
          <w:lang w:val="fr-CA"/>
        </w:rPr>
        <w:t>e</w:t>
      </w:r>
      <w:r w:rsidR="00DA03C6" w:rsidRPr="00735EA2">
        <w:rPr>
          <w:lang w:val="fr-CA"/>
        </w:rPr>
        <w:t xml:space="preserve"> d’accord pour respecter ses engagements selon l’accord avec </w:t>
      </w:r>
      <w:r w:rsidR="00F90D0B" w:rsidRPr="00735EA2">
        <w:rPr>
          <w:lang w:val="fr-CA"/>
        </w:rPr>
        <w:t>le Comité exécutif</w:t>
      </w:r>
      <w:r w:rsidR="00153DCC" w:rsidRPr="00735EA2">
        <w:rPr>
          <w:lang w:val="fr-CA"/>
        </w:rPr>
        <w:t xml:space="preserve"> r</w:t>
      </w:r>
      <w:r w:rsidR="00DA03C6" w:rsidRPr="00735EA2">
        <w:rPr>
          <w:lang w:val="fr-CA"/>
        </w:rPr>
        <w:t xml:space="preserve">évisé </w:t>
      </w:r>
      <w:r w:rsidR="00F11939" w:rsidRPr="00735EA2">
        <w:rPr>
          <w:lang w:val="fr-CA"/>
        </w:rPr>
        <w:t>à</w:t>
      </w:r>
      <w:r w:rsidR="00DA03C6" w:rsidRPr="00735EA2">
        <w:rPr>
          <w:lang w:val="fr-CA"/>
        </w:rPr>
        <w:t> </w:t>
      </w:r>
      <w:r w:rsidR="00F11939" w:rsidRPr="00735EA2">
        <w:rPr>
          <w:lang w:val="fr-CA"/>
        </w:rPr>
        <w:t>la</w:t>
      </w:r>
      <w:r w:rsidR="00DA03C6" w:rsidRPr="00735EA2">
        <w:rPr>
          <w:lang w:val="fr-CA"/>
        </w:rPr>
        <w:t> 8</w:t>
      </w:r>
      <w:r w:rsidR="00153DCC" w:rsidRPr="00735EA2">
        <w:rPr>
          <w:lang w:val="fr-CA"/>
        </w:rPr>
        <w:t>4</w:t>
      </w:r>
      <w:r w:rsidR="00DA03C6" w:rsidRPr="00735EA2">
        <w:rPr>
          <w:vertAlign w:val="superscript"/>
          <w:lang w:val="fr-CA"/>
        </w:rPr>
        <w:t>e </w:t>
      </w:r>
      <w:r w:rsidR="00F90D0B" w:rsidRPr="00735EA2">
        <w:rPr>
          <w:lang w:val="fr-CA"/>
        </w:rPr>
        <w:t>réunion</w:t>
      </w:r>
      <w:r w:rsidR="00153DCC" w:rsidRPr="00735EA2">
        <w:rPr>
          <w:lang w:val="fr-CA"/>
        </w:rPr>
        <w:t xml:space="preserve">. </w:t>
      </w:r>
      <w:r w:rsidR="00DA03C6" w:rsidRPr="00735EA2">
        <w:rPr>
          <w:lang w:val="fr-CA"/>
        </w:rPr>
        <w:t xml:space="preserve">Des mesures supplémentaires seront mises en </w:t>
      </w:r>
      <w:r w:rsidR="00735EA2" w:rsidRPr="00735EA2">
        <w:rPr>
          <w:lang w:val="fr-CA"/>
        </w:rPr>
        <w:t>oeuvre</w:t>
      </w:r>
      <w:r w:rsidR="00DA03C6" w:rsidRPr="00735EA2">
        <w:rPr>
          <w:lang w:val="fr-CA"/>
        </w:rPr>
        <w:t xml:space="preserve"> afin de réduire davantage la</w:t>
      </w:r>
      <w:r w:rsidR="00A102B4">
        <w:rPr>
          <w:lang w:val="fr-CA"/>
        </w:rPr>
        <w:t> </w:t>
      </w:r>
      <w:r w:rsidR="00DA03C6" w:rsidRPr="00735EA2">
        <w:rPr>
          <w:lang w:val="fr-CA"/>
        </w:rPr>
        <w:t xml:space="preserve">consommation de </w:t>
      </w:r>
      <w:r w:rsidR="00153DCC" w:rsidRPr="00735EA2">
        <w:rPr>
          <w:lang w:val="fr-CA"/>
        </w:rPr>
        <w:t xml:space="preserve">HCFC-141b </w:t>
      </w:r>
      <w:r w:rsidR="00DA03C6" w:rsidRPr="00735EA2">
        <w:rPr>
          <w:lang w:val="fr-CA"/>
        </w:rPr>
        <w:t xml:space="preserve">dans le secteur des </w:t>
      </w:r>
      <w:r w:rsidR="00E11B10" w:rsidRPr="00735EA2">
        <w:rPr>
          <w:lang w:val="fr-CA"/>
        </w:rPr>
        <w:t>mousse</w:t>
      </w:r>
      <w:r w:rsidR="00DA03C6" w:rsidRPr="00735EA2">
        <w:rPr>
          <w:lang w:val="fr-CA"/>
        </w:rPr>
        <w:t>s</w:t>
      </w:r>
      <w:r w:rsidR="00E11B10" w:rsidRPr="00735EA2">
        <w:rPr>
          <w:lang w:val="fr-CA"/>
        </w:rPr>
        <w:t xml:space="preserve"> PU</w:t>
      </w:r>
      <w:r w:rsidR="00DA03C6" w:rsidRPr="00735EA2">
        <w:rPr>
          <w:lang w:val="fr-CA"/>
        </w:rPr>
        <w:t xml:space="preserve">, </w:t>
      </w:r>
      <w:r w:rsidR="00382E84">
        <w:rPr>
          <w:lang w:val="fr-CA"/>
        </w:rPr>
        <w:t>notamment</w:t>
      </w:r>
      <w:r w:rsidR="00836E80" w:rsidRPr="00735EA2">
        <w:rPr>
          <w:lang w:val="fr-CA"/>
        </w:rPr>
        <w:t> :</w:t>
      </w:r>
      <w:r w:rsidR="00153DCC" w:rsidRPr="00735EA2">
        <w:rPr>
          <w:lang w:val="fr-CA"/>
        </w:rPr>
        <w:t xml:space="preserve"> </w:t>
      </w:r>
      <w:r w:rsidR="008D43F0" w:rsidRPr="00735EA2">
        <w:rPr>
          <w:lang w:val="fr-CA"/>
        </w:rPr>
        <w:t>réglement</w:t>
      </w:r>
      <w:r w:rsidR="00A102B4">
        <w:rPr>
          <w:lang w:val="fr-CA"/>
        </w:rPr>
        <w:t>ation de</w:t>
      </w:r>
      <w:r w:rsidR="008D43F0" w:rsidRPr="00735EA2">
        <w:rPr>
          <w:lang w:val="fr-CA"/>
        </w:rPr>
        <w:t xml:space="preserve"> la production de</w:t>
      </w:r>
      <w:r w:rsidR="00A102B4">
        <w:rPr>
          <w:lang w:val="fr-CA"/>
        </w:rPr>
        <w:t> </w:t>
      </w:r>
      <w:r w:rsidR="00153DCC" w:rsidRPr="00735EA2">
        <w:rPr>
          <w:lang w:val="fr-CA"/>
        </w:rPr>
        <w:t xml:space="preserve">HCFC-141b; </w:t>
      </w:r>
      <w:r w:rsidR="0079043A" w:rsidRPr="00735EA2">
        <w:rPr>
          <w:lang w:val="fr-CA"/>
        </w:rPr>
        <w:t>mobilis</w:t>
      </w:r>
      <w:r w:rsidR="00A102B4">
        <w:rPr>
          <w:lang w:val="fr-CA"/>
        </w:rPr>
        <w:t>ation d</w:t>
      </w:r>
      <w:r w:rsidR="0079043A" w:rsidRPr="00735EA2">
        <w:rPr>
          <w:lang w:val="fr-CA"/>
        </w:rPr>
        <w:t xml:space="preserve">es </w:t>
      </w:r>
      <w:r w:rsidR="00C2024E" w:rsidRPr="00735EA2">
        <w:rPr>
          <w:lang w:val="fr-CA"/>
        </w:rPr>
        <w:t>ressources</w:t>
      </w:r>
      <w:r w:rsidR="0079043A" w:rsidRPr="00735EA2">
        <w:rPr>
          <w:lang w:val="fr-CA"/>
        </w:rPr>
        <w:t xml:space="preserve"> d’assistance technique pour faire avance</w:t>
      </w:r>
      <w:r w:rsidR="00A102B4">
        <w:rPr>
          <w:lang w:val="fr-CA"/>
        </w:rPr>
        <w:t>r</w:t>
      </w:r>
      <w:r w:rsidR="0079043A" w:rsidRPr="00735EA2">
        <w:rPr>
          <w:lang w:val="fr-CA"/>
        </w:rPr>
        <w:t xml:space="preserve"> les</w:t>
      </w:r>
      <w:r w:rsidR="00382E84">
        <w:rPr>
          <w:lang w:val="fr-CA"/>
        </w:rPr>
        <w:t> </w:t>
      </w:r>
      <w:r w:rsidR="0079043A" w:rsidRPr="00735EA2">
        <w:rPr>
          <w:lang w:val="fr-CA"/>
        </w:rPr>
        <w:t>mesures en matière de politique et de réglementation; rééquilibr</w:t>
      </w:r>
      <w:r w:rsidR="00A102B4">
        <w:rPr>
          <w:lang w:val="fr-CA"/>
        </w:rPr>
        <w:t>age de</w:t>
      </w:r>
      <w:r w:rsidR="0079043A" w:rsidRPr="00735EA2">
        <w:rPr>
          <w:lang w:val="fr-CA"/>
        </w:rPr>
        <w:t xml:space="preserve"> la méthode de financement des</w:t>
      </w:r>
      <w:r w:rsidR="00382E84">
        <w:rPr>
          <w:lang w:val="fr-CA"/>
        </w:rPr>
        <w:t> </w:t>
      </w:r>
      <w:r w:rsidR="00E74E1F" w:rsidRPr="00735EA2">
        <w:rPr>
          <w:lang w:val="fr-CA"/>
        </w:rPr>
        <w:t>reconversion</w:t>
      </w:r>
      <w:r w:rsidR="00153DCC" w:rsidRPr="00735EA2">
        <w:rPr>
          <w:lang w:val="fr-CA"/>
        </w:rPr>
        <w:t xml:space="preserve">s </w:t>
      </w:r>
      <w:r w:rsidR="00A102B4" w:rsidRPr="00735EA2">
        <w:rPr>
          <w:lang w:val="fr-CA"/>
        </w:rPr>
        <w:t xml:space="preserve">établie depuis longtemps </w:t>
      </w:r>
      <w:r w:rsidR="0079043A" w:rsidRPr="00735EA2">
        <w:rPr>
          <w:lang w:val="fr-CA"/>
        </w:rPr>
        <w:t>grâce à des mesures d’assistance technique</w:t>
      </w:r>
      <w:r w:rsidR="00153DCC" w:rsidRPr="00735EA2">
        <w:rPr>
          <w:lang w:val="fr-CA"/>
        </w:rPr>
        <w:t xml:space="preserve"> (</w:t>
      </w:r>
      <w:r w:rsidR="00A102B4">
        <w:rPr>
          <w:lang w:val="fr-CA"/>
        </w:rPr>
        <w:t>par ex.,</w:t>
      </w:r>
      <w:r w:rsidR="0079043A" w:rsidRPr="00735EA2">
        <w:rPr>
          <w:lang w:val="fr-CA"/>
        </w:rPr>
        <w:t xml:space="preserve"> facilit</w:t>
      </w:r>
      <w:r w:rsidR="00A102B4">
        <w:rPr>
          <w:lang w:val="fr-CA"/>
        </w:rPr>
        <w:t>ation de </w:t>
      </w:r>
      <w:r w:rsidR="0079043A" w:rsidRPr="00735EA2">
        <w:rPr>
          <w:lang w:val="fr-CA"/>
        </w:rPr>
        <w:t>la</w:t>
      </w:r>
      <w:r w:rsidR="00A102B4">
        <w:rPr>
          <w:lang w:val="fr-CA"/>
        </w:rPr>
        <w:t> </w:t>
      </w:r>
      <w:r w:rsidR="0079043A" w:rsidRPr="00735EA2">
        <w:rPr>
          <w:lang w:val="fr-CA"/>
        </w:rPr>
        <w:t xml:space="preserve">coopération avec les associations de </w:t>
      </w:r>
      <w:r w:rsidR="00C2024E" w:rsidRPr="00735EA2">
        <w:rPr>
          <w:lang w:val="fr-CA"/>
        </w:rPr>
        <w:t>mousses</w:t>
      </w:r>
      <w:r w:rsidR="0079043A" w:rsidRPr="00735EA2">
        <w:rPr>
          <w:lang w:val="fr-CA"/>
        </w:rPr>
        <w:t>, les sociétés de formulation et d’autres intervenants</w:t>
      </w:r>
      <w:r w:rsidR="00153DCC" w:rsidRPr="00735EA2">
        <w:rPr>
          <w:lang w:val="fr-CA"/>
        </w:rPr>
        <w:t xml:space="preserve"> </w:t>
      </w:r>
      <w:r w:rsidR="0079043A" w:rsidRPr="00735EA2">
        <w:rPr>
          <w:lang w:val="fr-CA"/>
        </w:rPr>
        <w:t>afin de promouvoir la</w:t>
      </w:r>
      <w:r w:rsidR="00A102B4">
        <w:rPr>
          <w:lang w:val="fr-CA"/>
        </w:rPr>
        <w:t> </w:t>
      </w:r>
      <w:r w:rsidR="0079043A" w:rsidRPr="00735EA2">
        <w:rPr>
          <w:lang w:val="fr-CA"/>
        </w:rPr>
        <w:t>production et les ventes de produits de remplacement des HCFC et des polyols prémélangés</w:t>
      </w:r>
      <w:r w:rsidR="00153DCC" w:rsidRPr="00735EA2">
        <w:rPr>
          <w:lang w:val="fr-CA"/>
        </w:rPr>
        <w:t>);</w:t>
      </w:r>
      <w:r w:rsidR="001F0672" w:rsidRPr="00735EA2">
        <w:rPr>
          <w:lang w:val="fr-CA"/>
        </w:rPr>
        <w:t xml:space="preserve"> et</w:t>
      </w:r>
      <w:r w:rsidR="00A102B4">
        <w:rPr>
          <w:lang w:val="fr-CA"/>
        </w:rPr>
        <w:t> </w:t>
      </w:r>
      <w:r w:rsidR="0079043A" w:rsidRPr="00735EA2">
        <w:rPr>
          <w:lang w:val="fr-CA"/>
        </w:rPr>
        <w:t>renforcement du suivi</w:t>
      </w:r>
      <w:r w:rsidR="00153DCC" w:rsidRPr="00735EA2">
        <w:rPr>
          <w:lang w:val="fr-CA"/>
        </w:rPr>
        <w:t xml:space="preserve">, </w:t>
      </w:r>
      <w:r w:rsidR="005522BA" w:rsidRPr="00735EA2">
        <w:rPr>
          <w:lang w:val="fr-CA"/>
        </w:rPr>
        <w:t>vérif</w:t>
      </w:r>
      <w:r w:rsidR="00153DCC" w:rsidRPr="00735EA2">
        <w:rPr>
          <w:lang w:val="fr-CA"/>
        </w:rPr>
        <w:t>ication</w:t>
      </w:r>
      <w:r w:rsidR="001F0672" w:rsidRPr="00735EA2">
        <w:rPr>
          <w:lang w:val="fr-CA"/>
        </w:rPr>
        <w:t xml:space="preserve"> et </w:t>
      </w:r>
      <w:r w:rsidR="0079043A" w:rsidRPr="00735EA2">
        <w:rPr>
          <w:lang w:val="fr-CA"/>
        </w:rPr>
        <w:t>é</w:t>
      </w:r>
      <w:r w:rsidR="00153DCC" w:rsidRPr="00735EA2">
        <w:rPr>
          <w:lang w:val="fr-CA"/>
        </w:rPr>
        <w:t xml:space="preserve">valuation </w:t>
      </w:r>
      <w:r w:rsidR="0079043A" w:rsidRPr="00735EA2">
        <w:rPr>
          <w:lang w:val="fr-CA"/>
        </w:rPr>
        <w:t xml:space="preserve">où </w:t>
      </w:r>
      <w:r w:rsidR="00153DCC" w:rsidRPr="00735EA2">
        <w:rPr>
          <w:lang w:val="fr-CA"/>
        </w:rPr>
        <w:t xml:space="preserve">FECO </w:t>
      </w:r>
      <w:r w:rsidR="0079043A" w:rsidRPr="00735EA2">
        <w:rPr>
          <w:lang w:val="fr-CA"/>
        </w:rPr>
        <w:t>agira en collaboration avec</w:t>
      </w:r>
      <w:r w:rsidR="00A102B4">
        <w:rPr>
          <w:lang w:val="fr-CA"/>
        </w:rPr>
        <w:t> </w:t>
      </w:r>
      <w:r w:rsidR="009A0C1E" w:rsidRPr="00735EA2">
        <w:rPr>
          <w:lang w:val="fr-CA"/>
        </w:rPr>
        <w:t>le</w:t>
      </w:r>
      <w:r w:rsidR="00A102B4">
        <w:rPr>
          <w:lang w:val="fr-CA"/>
        </w:rPr>
        <w:t> </w:t>
      </w:r>
      <w:r w:rsidR="009A0C1E" w:rsidRPr="00735EA2">
        <w:rPr>
          <w:lang w:val="fr-CA"/>
        </w:rPr>
        <w:t>Ministère de l’Écologie et de l’Environnement (MEE).</w:t>
      </w:r>
      <w:r w:rsidR="00A102B4">
        <w:rPr>
          <w:lang w:val="fr-CA"/>
        </w:rPr>
        <w:t xml:space="preserve"> </w:t>
      </w:r>
    </w:p>
    <w:p w14:paraId="44AC7B84" w14:textId="77777777" w:rsidR="00153DCC" w:rsidRPr="00562F3A" w:rsidRDefault="00E74E1F" w:rsidP="00153DCC">
      <w:pPr>
        <w:pStyle w:val="Heading1"/>
        <w:numPr>
          <w:ilvl w:val="0"/>
          <w:numId w:val="0"/>
        </w:numPr>
        <w:rPr>
          <w:lang w:val="fr-CA"/>
        </w:rPr>
      </w:pPr>
      <w:r w:rsidRPr="00735EA2">
        <w:rPr>
          <w:i/>
          <w:lang w:val="fr-CA"/>
        </w:rPr>
        <w:t>Technologie</w:t>
      </w:r>
    </w:p>
    <w:p w14:paraId="280B4D7F" w14:textId="77777777" w:rsidR="00153DCC" w:rsidRPr="00735EA2" w:rsidRDefault="00982720" w:rsidP="00982720">
      <w:pPr>
        <w:pStyle w:val="Heading1"/>
        <w:numPr>
          <w:ilvl w:val="0"/>
          <w:numId w:val="0"/>
        </w:numPr>
        <w:rPr>
          <w:lang w:val="fr-CA"/>
        </w:rPr>
      </w:pPr>
      <w:r w:rsidRPr="00735EA2">
        <w:rPr>
          <w:lang w:val="fr-CA"/>
        </w:rPr>
        <w:t>50.</w:t>
      </w:r>
      <w:r w:rsidRPr="00735EA2">
        <w:rPr>
          <w:lang w:val="fr-CA"/>
        </w:rPr>
        <w:tab/>
      </w:r>
      <w:r w:rsidR="00D00474" w:rsidRPr="00735EA2">
        <w:rPr>
          <w:lang w:val="fr-CA"/>
        </w:rPr>
        <w:t>Prenant note de l’expérience de plusieurs pays de l’</w:t>
      </w:r>
      <w:r w:rsidR="00153DCC" w:rsidRPr="00735EA2">
        <w:rPr>
          <w:lang w:val="fr-CA"/>
        </w:rPr>
        <w:t xml:space="preserve">Article 5 </w:t>
      </w:r>
      <w:r w:rsidR="00D00474" w:rsidRPr="00735EA2">
        <w:rPr>
          <w:lang w:val="fr-CA"/>
        </w:rPr>
        <w:t>dans d’autres régions</w:t>
      </w:r>
      <w:r w:rsidR="00153DCC" w:rsidRPr="00735EA2">
        <w:rPr>
          <w:lang w:val="fr-CA"/>
        </w:rPr>
        <w:t xml:space="preserve">, </w:t>
      </w:r>
      <w:r w:rsidR="008908DC" w:rsidRPr="00735EA2">
        <w:rPr>
          <w:lang w:val="fr-CA"/>
        </w:rPr>
        <w:t>le Secrétariat</w:t>
      </w:r>
      <w:r w:rsidR="00153DCC" w:rsidRPr="00735EA2">
        <w:rPr>
          <w:lang w:val="fr-CA"/>
        </w:rPr>
        <w:t xml:space="preserve"> </w:t>
      </w:r>
      <w:r w:rsidR="00D00474" w:rsidRPr="00735EA2">
        <w:rPr>
          <w:lang w:val="fr-CA"/>
        </w:rPr>
        <w:t xml:space="preserve">a demandé des explications sur la disponibilité du HFO sur le marché chinois, à un prix qui serait abordable pour les utilisateurs de </w:t>
      </w:r>
      <w:r w:rsidR="00C2024E" w:rsidRPr="00735EA2">
        <w:rPr>
          <w:lang w:val="fr-CA"/>
        </w:rPr>
        <w:t>mousses</w:t>
      </w:r>
      <w:r w:rsidR="00153DCC" w:rsidRPr="00735EA2">
        <w:rPr>
          <w:lang w:val="fr-CA"/>
        </w:rPr>
        <w:t>,</w:t>
      </w:r>
      <w:r w:rsidR="00D00474" w:rsidRPr="00735EA2">
        <w:rPr>
          <w:lang w:val="fr-CA"/>
        </w:rPr>
        <w:t xml:space="preserve"> afin que la </w:t>
      </w:r>
      <w:r w:rsidR="00E74E1F" w:rsidRPr="00735EA2">
        <w:rPr>
          <w:lang w:val="fr-CA"/>
        </w:rPr>
        <w:t>reconversion</w:t>
      </w:r>
      <w:r w:rsidR="00153DCC" w:rsidRPr="00735EA2">
        <w:rPr>
          <w:lang w:val="fr-CA"/>
        </w:rPr>
        <w:t xml:space="preserve"> </w:t>
      </w:r>
      <w:r w:rsidR="00D00474" w:rsidRPr="00735EA2">
        <w:rPr>
          <w:lang w:val="fr-CA"/>
        </w:rPr>
        <w:t xml:space="preserve">puisse être durable </w:t>
      </w:r>
      <w:r w:rsidR="00382E84">
        <w:rPr>
          <w:lang w:val="fr-CA"/>
        </w:rPr>
        <w:t>au fil du temps</w:t>
      </w:r>
      <w:r w:rsidR="00153DCC" w:rsidRPr="00735EA2">
        <w:rPr>
          <w:lang w:val="fr-CA"/>
        </w:rPr>
        <w:t xml:space="preserve">. </w:t>
      </w:r>
      <w:r w:rsidR="00A53F6D" w:rsidRPr="00735EA2">
        <w:rPr>
          <w:lang w:val="fr-CA"/>
        </w:rPr>
        <w:t>La</w:t>
      </w:r>
      <w:r w:rsidR="00562F3A">
        <w:rPr>
          <w:lang w:val="fr-CA"/>
        </w:rPr>
        <w:t> </w:t>
      </w:r>
      <w:r w:rsidR="00A53F6D" w:rsidRPr="00735EA2">
        <w:rPr>
          <w:lang w:val="fr-CA"/>
        </w:rPr>
        <w:t>Banque</w:t>
      </w:r>
      <w:r w:rsidR="001F0672" w:rsidRPr="00735EA2">
        <w:rPr>
          <w:lang w:val="fr-CA"/>
        </w:rPr>
        <w:t xml:space="preserve"> mondiale</w:t>
      </w:r>
      <w:r w:rsidR="00153DCC" w:rsidRPr="00735EA2">
        <w:rPr>
          <w:lang w:val="fr-CA"/>
        </w:rPr>
        <w:t xml:space="preserve"> </w:t>
      </w:r>
      <w:r w:rsidR="00D00474" w:rsidRPr="00735EA2">
        <w:rPr>
          <w:lang w:val="fr-CA"/>
        </w:rPr>
        <w:t xml:space="preserve">a indiqué que, avec la nouvelle capacité de production de </w:t>
      </w:r>
      <w:r w:rsidR="00153DCC" w:rsidRPr="00735EA2">
        <w:rPr>
          <w:lang w:val="fr-CA"/>
        </w:rPr>
        <w:t xml:space="preserve">HFO </w:t>
      </w:r>
      <w:r w:rsidR="00D00474" w:rsidRPr="00735EA2">
        <w:rPr>
          <w:lang w:val="fr-CA"/>
        </w:rPr>
        <w:t xml:space="preserve">installée </w:t>
      </w:r>
      <w:r w:rsidR="00C71BBE">
        <w:rPr>
          <w:lang w:val="fr-CA"/>
        </w:rPr>
        <w:t>de la Chine</w:t>
      </w:r>
      <w:r w:rsidR="00153DCC" w:rsidRPr="00735EA2">
        <w:rPr>
          <w:lang w:val="fr-CA"/>
        </w:rPr>
        <w:t xml:space="preserve">, </w:t>
      </w:r>
      <w:r w:rsidR="00D00474" w:rsidRPr="00735EA2">
        <w:rPr>
          <w:lang w:val="fr-CA"/>
        </w:rPr>
        <w:t xml:space="preserve">les systèmes de remplacement (agent de gonflage et polyols) étaient tous deux disponibles </w:t>
      </w:r>
      <w:r w:rsidR="001F0672" w:rsidRPr="00735EA2">
        <w:rPr>
          <w:lang w:val="fr-CA"/>
        </w:rPr>
        <w:t>et</w:t>
      </w:r>
      <w:r w:rsidR="00562F3A">
        <w:rPr>
          <w:lang w:val="fr-CA"/>
        </w:rPr>
        <w:t> </w:t>
      </w:r>
      <w:r w:rsidR="00153DCC" w:rsidRPr="00735EA2">
        <w:rPr>
          <w:lang w:val="fr-CA"/>
        </w:rPr>
        <w:t>accessible</w:t>
      </w:r>
      <w:r w:rsidR="00D00474" w:rsidRPr="00735EA2">
        <w:rPr>
          <w:lang w:val="fr-CA"/>
        </w:rPr>
        <w:t>s sur le marché chinois</w:t>
      </w:r>
      <w:r w:rsidR="00153DCC" w:rsidRPr="00735EA2">
        <w:rPr>
          <w:lang w:val="fr-CA"/>
        </w:rPr>
        <w:t xml:space="preserve">. </w:t>
      </w:r>
    </w:p>
    <w:p w14:paraId="54A8D31B" w14:textId="77777777" w:rsidR="00153DCC" w:rsidRPr="00735EA2" w:rsidRDefault="00C450AF" w:rsidP="00153DCC">
      <w:pPr>
        <w:keepNext/>
        <w:keepLines/>
        <w:rPr>
          <w:u w:val="single"/>
          <w:lang w:val="fr-CA"/>
        </w:rPr>
      </w:pPr>
      <w:r w:rsidRPr="00735EA2">
        <w:rPr>
          <w:u w:val="single"/>
          <w:lang w:val="fr-CA"/>
        </w:rPr>
        <w:t xml:space="preserve">Unité de </w:t>
      </w:r>
      <w:r w:rsidR="00F90D0B" w:rsidRPr="00735EA2">
        <w:rPr>
          <w:u w:val="single"/>
          <w:lang w:val="fr-CA"/>
        </w:rPr>
        <w:t xml:space="preserve">mise en </w:t>
      </w:r>
      <w:r w:rsidR="00735EA2" w:rsidRPr="00735EA2">
        <w:rPr>
          <w:u w:val="single"/>
          <w:lang w:val="fr-CA"/>
        </w:rPr>
        <w:t>oeuvre</w:t>
      </w:r>
      <w:r w:rsidR="009A0C1E" w:rsidRPr="00735EA2">
        <w:rPr>
          <w:u w:val="single"/>
          <w:lang w:val="fr-CA"/>
        </w:rPr>
        <w:t xml:space="preserve"> </w:t>
      </w:r>
      <w:r w:rsidR="001F0672" w:rsidRPr="00735EA2">
        <w:rPr>
          <w:u w:val="single"/>
          <w:lang w:val="fr-CA"/>
        </w:rPr>
        <w:t xml:space="preserve">et </w:t>
      </w:r>
      <w:r w:rsidR="009A0C1E" w:rsidRPr="00735EA2">
        <w:rPr>
          <w:u w:val="single"/>
          <w:lang w:val="fr-CA"/>
        </w:rPr>
        <w:t>de suivi</w:t>
      </w:r>
      <w:r w:rsidR="00153DCC" w:rsidRPr="00735EA2">
        <w:rPr>
          <w:u w:val="single"/>
          <w:lang w:val="fr-CA"/>
        </w:rPr>
        <w:t xml:space="preserve"> </w:t>
      </w:r>
      <w:r w:rsidRPr="00735EA2">
        <w:rPr>
          <w:u w:val="single"/>
          <w:lang w:val="fr-CA"/>
        </w:rPr>
        <w:t xml:space="preserve">du projet </w:t>
      </w:r>
      <w:r w:rsidR="00153DCC" w:rsidRPr="00735EA2">
        <w:rPr>
          <w:u w:val="single"/>
          <w:lang w:val="fr-CA"/>
        </w:rPr>
        <w:t>(</w:t>
      </w:r>
      <w:r w:rsidR="009A0C1E" w:rsidRPr="00735EA2">
        <w:rPr>
          <w:u w:val="single"/>
          <w:lang w:val="fr-CA"/>
        </w:rPr>
        <w:t xml:space="preserve">Groupe de gestion des projets - </w:t>
      </w:r>
      <w:r w:rsidR="00153DCC" w:rsidRPr="00735EA2">
        <w:rPr>
          <w:u w:val="single"/>
          <w:lang w:val="fr-CA"/>
        </w:rPr>
        <w:t>PMU)</w:t>
      </w:r>
    </w:p>
    <w:p w14:paraId="6BB7A812" w14:textId="77777777" w:rsidR="009A0C1E" w:rsidRPr="00735EA2" w:rsidRDefault="009A0C1E" w:rsidP="00153DCC">
      <w:pPr>
        <w:keepNext/>
        <w:keepLines/>
        <w:rPr>
          <w:u w:val="single"/>
          <w:lang w:val="fr-CA"/>
        </w:rPr>
      </w:pPr>
    </w:p>
    <w:p w14:paraId="7FB79EA4" w14:textId="77777777" w:rsidR="00153DCC" w:rsidRPr="00735EA2" w:rsidRDefault="00982720" w:rsidP="00982720">
      <w:pPr>
        <w:pStyle w:val="Heading1"/>
        <w:keepNext/>
        <w:keepLines/>
        <w:numPr>
          <w:ilvl w:val="0"/>
          <w:numId w:val="0"/>
        </w:numPr>
        <w:rPr>
          <w:lang w:val="fr-CA"/>
        </w:rPr>
      </w:pPr>
      <w:r w:rsidRPr="00735EA2">
        <w:rPr>
          <w:lang w:val="fr-CA"/>
        </w:rPr>
        <w:t>51.</w:t>
      </w:r>
      <w:r w:rsidRPr="00735EA2">
        <w:rPr>
          <w:lang w:val="fr-CA"/>
        </w:rPr>
        <w:tab/>
      </w:r>
      <w:r w:rsidR="00D00474" w:rsidRPr="00735EA2">
        <w:rPr>
          <w:lang w:val="fr-CA"/>
        </w:rPr>
        <w:t xml:space="preserve">Le </w:t>
      </w:r>
      <w:r w:rsidR="001F0672" w:rsidRPr="00735EA2">
        <w:rPr>
          <w:lang w:val="fr-CA"/>
        </w:rPr>
        <w:t>PNUD</w:t>
      </w:r>
      <w:r w:rsidR="00D00474" w:rsidRPr="00735EA2">
        <w:rPr>
          <w:lang w:val="fr-CA"/>
        </w:rPr>
        <w:t xml:space="preserve">, à titre d’agence principale du </w:t>
      </w:r>
      <w:r w:rsidR="00F90D0B" w:rsidRPr="00735EA2">
        <w:rPr>
          <w:lang w:val="fr-CA"/>
        </w:rPr>
        <w:t>PGEH</w:t>
      </w:r>
      <w:r w:rsidR="00153DCC" w:rsidRPr="00735EA2">
        <w:rPr>
          <w:lang w:val="fr-CA"/>
        </w:rPr>
        <w:t xml:space="preserve"> </w:t>
      </w:r>
      <w:r w:rsidR="00C71BBE">
        <w:rPr>
          <w:lang w:val="fr-CA"/>
        </w:rPr>
        <w:t>de la Chine</w:t>
      </w:r>
      <w:r w:rsidR="00D00474" w:rsidRPr="00735EA2">
        <w:rPr>
          <w:lang w:val="fr-CA"/>
        </w:rPr>
        <w:t>,</w:t>
      </w:r>
      <w:r w:rsidR="00153DCC" w:rsidRPr="00735EA2">
        <w:rPr>
          <w:lang w:val="fr-CA"/>
        </w:rPr>
        <w:t xml:space="preserve"> </w:t>
      </w:r>
      <w:r w:rsidR="00D00474" w:rsidRPr="00735EA2">
        <w:rPr>
          <w:lang w:val="fr-CA"/>
        </w:rPr>
        <w:t>a fourni un rapport cumulatif sur</w:t>
      </w:r>
      <w:r w:rsidR="00382E84">
        <w:rPr>
          <w:lang w:val="fr-CA"/>
        </w:rPr>
        <w:t> </w:t>
      </w:r>
      <w:r w:rsidR="00D00474" w:rsidRPr="00735EA2">
        <w:rPr>
          <w:lang w:val="fr-CA"/>
        </w:rPr>
        <w:t>les</w:t>
      </w:r>
      <w:r w:rsidR="00562F3A">
        <w:rPr>
          <w:lang w:val="fr-CA"/>
        </w:rPr>
        <w:t> </w:t>
      </w:r>
      <w:r w:rsidR="00D00474" w:rsidRPr="00735EA2">
        <w:rPr>
          <w:lang w:val="fr-CA"/>
        </w:rPr>
        <w:t>dépenses du Groupe de gestion des projets (PMU), c</w:t>
      </w:r>
      <w:r w:rsidR="005C553F" w:rsidRPr="00735EA2">
        <w:rPr>
          <w:lang w:val="fr-CA"/>
        </w:rPr>
        <w:t xml:space="preserve">onformément à la décision </w:t>
      </w:r>
      <w:r w:rsidR="00153DCC" w:rsidRPr="00735EA2">
        <w:rPr>
          <w:lang w:val="fr-CA"/>
        </w:rPr>
        <w:t xml:space="preserve">81/46(b). </w:t>
      </w:r>
      <w:r w:rsidR="00382E84">
        <w:rPr>
          <w:lang w:val="fr-CA"/>
        </w:rPr>
        <w:t>Sur la base de </w:t>
      </w:r>
      <w:r w:rsidR="00D00474" w:rsidRPr="00735EA2">
        <w:rPr>
          <w:lang w:val="fr-CA"/>
        </w:rPr>
        <w:t>ce</w:t>
      </w:r>
      <w:r w:rsidR="00562F3A">
        <w:rPr>
          <w:lang w:val="fr-CA"/>
        </w:rPr>
        <w:t> </w:t>
      </w:r>
      <w:r w:rsidR="00D00474" w:rsidRPr="00735EA2">
        <w:rPr>
          <w:lang w:val="fr-CA"/>
        </w:rPr>
        <w:t>rapport</w:t>
      </w:r>
      <w:r w:rsidR="00153DCC" w:rsidRPr="00735EA2">
        <w:rPr>
          <w:lang w:val="fr-CA"/>
        </w:rPr>
        <w:t xml:space="preserve">, </w:t>
      </w:r>
      <w:r w:rsidR="00D00474" w:rsidRPr="00735EA2">
        <w:rPr>
          <w:lang w:val="fr-CA"/>
        </w:rPr>
        <w:t xml:space="preserve">les dépenses liées au </w:t>
      </w:r>
      <w:r w:rsidR="004E3C8F" w:rsidRPr="00735EA2">
        <w:rPr>
          <w:lang w:val="fr-CA"/>
        </w:rPr>
        <w:t xml:space="preserve">PMU </w:t>
      </w:r>
      <w:r w:rsidR="00D00474" w:rsidRPr="00735EA2">
        <w:rPr>
          <w:lang w:val="fr-CA"/>
        </w:rPr>
        <w:t xml:space="preserve">pour la </w:t>
      </w:r>
      <w:r w:rsidR="00F90D0B" w:rsidRPr="00735EA2">
        <w:rPr>
          <w:lang w:val="fr-CA"/>
        </w:rPr>
        <w:t xml:space="preserve">phase </w:t>
      </w:r>
      <w:r w:rsidR="00153DCC" w:rsidRPr="00735EA2">
        <w:rPr>
          <w:lang w:val="fr-CA"/>
        </w:rPr>
        <w:t>II</w:t>
      </w:r>
      <w:r w:rsidR="00D00474" w:rsidRPr="00735EA2">
        <w:rPr>
          <w:lang w:val="fr-CA"/>
        </w:rPr>
        <w:t xml:space="preserve"> du secteur </w:t>
      </w:r>
      <w:r w:rsidR="00C2024E" w:rsidRPr="00735EA2">
        <w:rPr>
          <w:lang w:val="fr-CA"/>
        </w:rPr>
        <w:t>du mousse PU</w:t>
      </w:r>
      <w:r w:rsidR="00153DCC" w:rsidRPr="00735EA2">
        <w:rPr>
          <w:lang w:val="fr-CA"/>
        </w:rPr>
        <w:t xml:space="preserve"> </w:t>
      </w:r>
      <w:r w:rsidR="00D00474" w:rsidRPr="00735EA2">
        <w:rPr>
          <w:lang w:val="fr-CA"/>
        </w:rPr>
        <w:t xml:space="preserve">mise en </w:t>
      </w:r>
      <w:r w:rsidR="00735EA2" w:rsidRPr="00735EA2">
        <w:rPr>
          <w:lang w:val="fr-CA"/>
        </w:rPr>
        <w:t>oeuvre</w:t>
      </w:r>
      <w:r w:rsidR="00D00474" w:rsidRPr="00735EA2">
        <w:rPr>
          <w:lang w:val="fr-CA"/>
        </w:rPr>
        <w:t xml:space="preserve"> par</w:t>
      </w:r>
      <w:r w:rsidR="00562F3A">
        <w:rPr>
          <w:lang w:val="fr-CA"/>
        </w:rPr>
        <w:t> </w:t>
      </w:r>
      <w:r w:rsidR="00A53F6D" w:rsidRPr="00735EA2">
        <w:rPr>
          <w:lang w:val="fr-CA"/>
        </w:rPr>
        <w:t>la</w:t>
      </w:r>
      <w:r w:rsidR="00562F3A">
        <w:rPr>
          <w:lang w:val="fr-CA"/>
        </w:rPr>
        <w:t> </w:t>
      </w:r>
      <w:r w:rsidR="00A53F6D" w:rsidRPr="00735EA2">
        <w:rPr>
          <w:lang w:val="fr-CA"/>
        </w:rPr>
        <w:t>Banque</w:t>
      </w:r>
      <w:r w:rsidR="001F0672" w:rsidRPr="00735EA2">
        <w:rPr>
          <w:lang w:val="fr-CA"/>
        </w:rPr>
        <w:t xml:space="preserve"> mondiale</w:t>
      </w:r>
      <w:r w:rsidR="003D6199" w:rsidRPr="00735EA2">
        <w:rPr>
          <w:lang w:val="fr-CA"/>
        </w:rPr>
        <w:t xml:space="preserve"> sont </w:t>
      </w:r>
      <w:r w:rsidR="00D00474" w:rsidRPr="00735EA2">
        <w:rPr>
          <w:lang w:val="fr-CA"/>
        </w:rPr>
        <w:t>résumées au t</w:t>
      </w:r>
      <w:r w:rsidR="00C25997" w:rsidRPr="00735EA2">
        <w:rPr>
          <w:lang w:val="fr-CA"/>
        </w:rPr>
        <w:t>ableau</w:t>
      </w:r>
      <w:r w:rsidR="00153DCC" w:rsidRPr="00735EA2">
        <w:rPr>
          <w:lang w:val="fr-CA"/>
        </w:rPr>
        <w:t> </w:t>
      </w:r>
      <w:r w:rsidR="00354731" w:rsidRPr="00735EA2">
        <w:rPr>
          <w:lang w:val="fr-CA"/>
        </w:rPr>
        <w:t>5</w:t>
      </w:r>
      <w:r w:rsidR="00D00474" w:rsidRPr="00735EA2">
        <w:rPr>
          <w:lang w:val="fr-CA"/>
        </w:rPr>
        <w:t>.</w:t>
      </w:r>
      <w:r w:rsidR="00153DCC" w:rsidRPr="00735EA2">
        <w:rPr>
          <w:lang w:val="fr-CA"/>
        </w:rPr>
        <w:t xml:space="preserve"> </w:t>
      </w:r>
    </w:p>
    <w:p w14:paraId="424DED31" w14:textId="77777777" w:rsidR="00D00474" w:rsidRPr="00735EA2" w:rsidRDefault="00D00474" w:rsidP="00D00474">
      <w:pPr>
        <w:rPr>
          <w:lang w:val="fr-CA"/>
        </w:rPr>
      </w:pPr>
    </w:p>
    <w:p w14:paraId="42915521" w14:textId="77777777" w:rsidR="00D00474" w:rsidRPr="00735EA2" w:rsidRDefault="00D00474" w:rsidP="00D00474">
      <w:pPr>
        <w:rPr>
          <w:lang w:val="fr-CA"/>
        </w:rPr>
      </w:pPr>
    </w:p>
    <w:p w14:paraId="5C7BB525" w14:textId="77777777" w:rsidR="00153DCC" w:rsidRPr="00735EA2" w:rsidRDefault="00C25997" w:rsidP="00153DCC">
      <w:pPr>
        <w:pStyle w:val="Heading1"/>
        <w:keepNext/>
        <w:keepLines/>
        <w:numPr>
          <w:ilvl w:val="0"/>
          <w:numId w:val="0"/>
        </w:numPr>
        <w:spacing w:after="0"/>
        <w:rPr>
          <w:b/>
          <w:lang w:val="fr-CA"/>
        </w:rPr>
      </w:pPr>
      <w:r w:rsidRPr="00735EA2">
        <w:rPr>
          <w:b/>
          <w:lang w:val="fr-CA"/>
        </w:rPr>
        <w:lastRenderedPageBreak/>
        <w:t>Tableau</w:t>
      </w:r>
      <w:r w:rsidR="00153DCC" w:rsidRPr="00735EA2">
        <w:rPr>
          <w:b/>
          <w:lang w:val="fr-CA"/>
        </w:rPr>
        <w:t xml:space="preserve"> </w:t>
      </w:r>
      <w:r w:rsidR="00354731" w:rsidRPr="00735EA2">
        <w:rPr>
          <w:b/>
          <w:lang w:val="fr-CA"/>
        </w:rPr>
        <w:t>5</w:t>
      </w:r>
      <w:r w:rsidR="00D00474" w:rsidRPr="00735EA2">
        <w:rPr>
          <w:b/>
          <w:lang w:val="fr-CA"/>
        </w:rPr>
        <w:t>.</w:t>
      </w:r>
      <w:r w:rsidR="004E3C8F" w:rsidRPr="00735EA2">
        <w:rPr>
          <w:b/>
          <w:lang w:val="fr-CA"/>
        </w:rPr>
        <w:t xml:space="preserve"> </w:t>
      </w:r>
      <w:r w:rsidR="00D00474" w:rsidRPr="00735EA2">
        <w:rPr>
          <w:b/>
          <w:lang w:val="fr-CA"/>
        </w:rPr>
        <w:t xml:space="preserve">Dépenses cumulatives du Groupe de gestion des projets </w:t>
      </w:r>
      <w:r w:rsidR="00382E84">
        <w:rPr>
          <w:b/>
          <w:lang w:val="fr-CA"/>
        </w:rPr>
        <w:t>(</w:t>
      </w:r>
      <w:r w:rsidR="004E3C8F" w:rsidRPr="00735EA2">
        <w:rPr>
          <w:b/>
          <w:lang w:val="fr-CA"/>
        </w:rPr>
        <w:t>PMU</w:t>
      </w:r>
      <w:r w:rsidR="00382E84">
        <w:rPr>
          <w:b/>
          <w:lang w:val="fr-CA"/>
        </w:rPr>
        <w:t>)</w:t>
      </w:r>
      <w:r w:rsidR="004E3C8F" w:rsidRPr="00735EA2">
        <w:rPr>
          <w:b/>
          <w:lang w:val="fr-CA"/>
        </w:rPr>
        <w:t xml:space="preserve"> </w:t>
      </w:r>
      <w:r w:rsidR="00D00474" w:rsidRPr="00735EA2">
        <w:rPr>
          <w:b/>
          <w:lang w:val="fr-CA"/>
        </w:rPr>
        <w:t xml:space="preserve">pour la phase II du plan du secteur des mousses PU </w:t>
      </w:r>
      <w:r w:rsidR="00C71BBE">
        <w:rPr>
          <w:b/>
          <w:lang w:val="fr-CA"/>
        </w:rPr>
        <w:t>de la Chine</w:t>
      </w:r>
      <w:r w:rsidR="00153DCC" w:rsidRPr="00735EA2">
        <w:rPr>
          <w:b/>
          <w:lang w:val="fr-CA"/>
        </w:rPr>
        <w:t xml:space="preserve"> </w:t>
      </w:r>
    </w:p>
    <w:tbl>
      <w:tblPr>
        <w:tblStyle w:val="TableGrid"/>
        <w:tblW w:w="5000" w:type="pct"/>
        <w:tblLook w:val="04A0" w:firstRow="1" w:lastRow="0" w:firstColumn="1" w:lastColumn="0" w:noHBand="0" w:noVBand="1"/>
      </w:tblPr>
      <w:tblGrid>
        <w:gridCol w:w="2886"/>
        <w:gridCol w:w="5160"/>
        <w:gridCol w:w="1530"/>
      </w:tblGrid>
      <w:tr w:rsidR="00153DCC" w:rsidRPr="00735EA2" w14:paraId="281315BC" w14:textId="77777777" w:rsidTr="00382E84">
        <w:trPr>
          <w:trHeight w:val="236"/>
        </w:trPr>
        <w:tc>
          <w:tcPr>
            <w:tcW w:w="1507" w:type="pct"/>
          </w:tcPr>
          <w:p w14:paraId="10E12456" w14:textId="77777777" w:rsidR="00153DCC" w:rsidRPr="00735EA2" w:rsidRDefault="006551C5" w:rsidP="006551C5">
            <w:pPr>
              <w:keepNext/>
              <w:keepLines/>
              <w:rPr>
                <w:b/>
                <w:sz w:val="20"/>
                <w:szCs w:val="20"/>
                <w:lang w:val="fr-CA"/>
              </w:rPr>
            </w:pPr>
            <w:r w:rsidRPr="00735EA2">
              <w:rPr>
                <w:b/>
                <w:sz w:val="20"/>
                <w:szCs w:val="20"/>
                <w:lang w:val="fr-CA"/>
              </w:rPr>
              <w:t>Poste</w:t>
            </w:r>
          </w:p>
        </w:tc>
        <w:tc>
          <w:tcPr>
            <w:tcW w:w="2694" w:type="pct"/>
          </w:tcPr>
          <w:p w14:paraId="283BAD31" w14:textId="77777777" w:rsidR="00153DCC" w:rsidRPr="00735EA2" w:rsidRDefault="00153DCC" w:rsidP="00E8348F">
            <w:pPr>
              <w:keepNext/>
              <w:keepLines/>
              <w:rPr>
                <w:b/>
                <w:sz w:val="20"/>
                <w:szCs w:val="20"/>
                <w:lang w:val="fr-CA"/>
              </w:rPr>
            </w:pPr>
            <w:r w:rsidRPr="00735EA2">
              <w:rPr>
                <w:b/>
                <w:sz w:val="20"/>
                <w:szCs w:val="20"/>
                <w:lang w:val="fr-CA"/>
              </w:rPr>
              <w:t>Description</w:t>
            </w:r>
          </w:p>
        </w:tc>
        <w:tc>
          <w:tcPr>
            <w:tcW w:w="799" w:type="pct"/>
          </w:tcPr>
          <w:p w14:paraId="14700240" w14:textId="77777777" w:rsidR="00153DCC" w:rsidRPr="00735EA2" w:rsidRDefault="00153DCC" w:rsidP="00E8348F">
            <w:pPr>
              <w:keepNext/>
              <w:keepLines/>
              <w:jc w:val="center"/>
              <w:rPr>
                <w:b/>
                <w:sz w:val="20"/>
                <w:szCs w:val="20"/>
                <w:lang w:val="fr-CA"/>
              </w:rPr>
            </w:pPr>
            <w:r w:rsidRPr="00735EA2">
              <w:rPr>
                <w:b/>
                <w:sz w:val="20"/>
                <w:szCs w:val="20"/>
                <w:lang w:val="fr-CA"/>
              </w:rPr>
              <w:t>2017-2019 (</w:t>
            </w:r>
            <w:r w:rsidR="00F11939" w:rsidRPr="00735EA2">
              <w:rPr>
                <w:b/>
                <w:sz w:val="20"/>
                <w:szCs w:val="20"/>
                <w:lang w:val="fr-CA"/>
              </w:rPr>
              <w:t>$US</w:t>
            </w:r>
            <w:r w:rsidRPr="00735EA2">
              <w:rPr>
                <w:b/>
                <w:sz w:val="20"/>
                <w:szCs w:val="20"/>
                <w:lang w:val="fr-CA"/>
              </w:rPr>
              <w:t>)</w:t>
            </w:r>
          </w:p>
        </w:tc>
      </w:tr>
      <w:tr w:rsidR="006551C5" w:rsidRPr="00735EA2" w14:paraId="118940F7" w14:textId="77777777" w:rsidTr="00382E84">
        <w:trPr>
          <w:trHeight w:val="80"/>
        </w:trPr>
        <w:tc>
          <w:tcPr>
            <w:tcW w:w="1507" w:type="pct"/>
            <w:vMerge w:val="restart"/>
            <w:vAlign w:val="center"/>
          </w:tcPr>
          <w:p w14:paraId="7F35A7E2" w14:textId="77777777" w:rsidR="006551C5" w:rsidRPr="00735EA2" w:rsidRDefault="006551C5" w:rsidP="006551C5">
            <w:pPr>
              <w:jc w:val="left"/>
              <w:rPr>
                <w:sz w:val="20"/>
                <w:szCs w:val="20"/>
                <w:lang w:val="fr-CA"/>
              </w:rPr>
            </w:pPr>
            <w:r w:rsidRPr="00735EA2">
              <w:rPr>
                <w:sz w:val="20"/>
                <w:szCs w:val="20"/>
                <w:lang w:val="fr-CA"/>
              </w:rPr>
              <w:t>Coûts propres au secteur</w:t>
            </w:r>
          </w:p>
          <w:p w14:paraId="48767A18" w14:textId="77777777" w:rsidR="006551C5" w:rsidRPr="00735EA2" w:rsidRDefault="006551C5" w:rsidP="00E8348F">
            <w:pPr>
              <w:keepNext/>
              <w:keepLines/>
              <w:jc w:val="left"/>
              <w:rPr>
                <w:sz w:val="20"/>
                <w:szCs w:val="20"/>
                <w:lang w:val="fr-CA"/>
              </w:rPr>
            </w:pPr>
          </w:p>
        </w:tc>
        <w:tc>
          <w:tcPr>
            <w:tcW w:w="2694" w:type="pct"/>
          </w:tcPr>
          <w:p w14:paraId="0436C144" w14:textId="77777777" w:rsidR="006551C5" w:rsidRPr="00735EA2" w:rsidRDefault="006551C5" w:rsidP="00976305">
            <w:pPr>
              <w:rPr>
                <w:sz w:val="20"/>
                <w:szCs w:val="20"/>
                <w:lang w:val="fr-CA"/>
              </w:rPr>
            </w:pPr>
            <w:r w:rsidRPr="00735EA2">
              <w:rPr>
                <w:sz w:val="20"/>
                <w:szCs w:val="20"/>
                <w:lang w:val="fr-CA"/>
              </w:rPr>
              <w:t>Personnel du projet</w:t>
            </w:r>
          </w:p>
        </w:tc>
        <w:tc>
          <w:tcPr>
            <w:tcW w:w="799" w:type="pct"/>
          </w:tcPr>
          <w:p w14:paraId="43A0F950" w14:textId="77777777" w:rsidR="006551C5" w:rsidRPr="00735EA2" w:rsidRDefault="006551C5" w:rsidP="00E8348F">
            <w:pPr>
              <w:keepNext/>
              <w:keepLines/>
              <w:jc w:val="right"/>
              <w:rPr>
                <w:sz w:val="20"/>
                <w:szCs w:val="20"/>
                <w:lang w:val="fr-CA"/>
              </w:rPr>
            </w:pPr>
            <w:r w:rsidRPr="00735EA2">
              <w:rPr>
                <w:sz w:val="20"/>
                <w:szCs w:val="20"/>
                <w:lang w:val="fr-CA"/>
              </w:rPr>
              <w:t>441 899</w:t>
            </w:r>
          </w:p>
        </w:tc>
      </w:tr>
      <w:tr w:rsidR="006551C5" w:rsidRPr="00735EA2" w14:paraId="7F9A6369" w14:textId="77777777" w:rsidTr="00382E84">
        <w:trPr>
          <w:trHeight w:val="80"/>
        </w:trPr>
        <w:tc>
          <w:tcPr>
            <w:tcW w:w="1507" w:type="pct"/>
            <w:vMerge/>
          </w:tcPr>
          <w:p w14:paraId="598E0178" w14:textId="77777777" w:rsidR="006551C5" w:rsidRPr="00735EA2" w:rsidRDefault="006551C5" w:rsidP="00E8348F">
            <w:pPr>
              <w:jc w:val="left"/>
              <w:rPr>
                <w:sz w:val="20"/>
                <w:szCs w:val="20"/>
                <w:lang w:val="fr-CA"/>
              </w:rPr>
            </w:pPr>
          </w:p>
        </w:tc>
        <w:tc>
          <w:tcPr>
            <w:tcW w:w="2694" w:type="pct"/>
            <w:tcBorders>
              <w:right w:val="single" w:sz="4" w:space="0" w:color="auto"/>
            </w:tcBorders>
          </w:tcPr>
          <w:p w14:paraId="37DB4C35" w14:textId="77777777" w:rsidR="006551C5" w:rsidRPr="00735EA2" w:rsidRDefault="007B5EE6" w:rsidP="006551C5">
            <w:pPr>
              <w:rPr>
                <w:sz w:val="20"/>
                <w:szCs w:val="20"/>
                <w:lang w:val="fr-CA"/>
              </w:rPr>
            </w:pPr>
            <w:r w:rsidRPr="00735EA2">
              <w:rPr>
                <w:sz w:val="20"/>
                <w:szCs w:val="20"/>
                <w:lang w:val="fr-CA"/>
              </w:rPr>
              <w:t>Déplacements intérieurs</w:t>
            </w:r>
          </w:p>
        </w:tc>
        <w:tc>
          <w:tcPr>
            <w:tcW w:w="799" w:type="pct"/>
          </w:tcPr>
          <w:p w14:paraId="73077181" w14:textId="77777777" w:rsidR="006551C5" w:rsidRPr="00735EA2" w:rsidRDefault="006551C5" w:rsidP="00E8348F">
            <w:pPr>
              <w:jc w:val="right"/>
              <w:rPr>
                <w:sz w:val="20"/>
                <w:szCs w:val="20"/>
                <w:lang w:val="fr-CA"/>
              </w:rPr>
            </w:pPr>
            <w:r w:rsidRPr="00735EA2">
              <w:rPr>
                <w:sz w:val="20"/>
                <w:szCs w:val="20"/>
                <w:lang w:val="fr-CA"/>
              </w:rPr>
              <w:t>40 632</w:t>
            </w:r>
          </w:p>
        </w:tc>
      </w:tr>
      <w:tr w:rsidR="006551C5" w:rsidRPr="00735EA2" w14:paraId="36551450" w14:textId="77777777" w:rsidTr="00382E84">
        <w:trPr>
          <w:trHeight w:val="236"/>
        </w:trPr>
        <w:tc>
          <w:tcPr>
            <w:tcW w:w="1507" w:type="pct"/>
            <w:vMerge/>
          </w:tcPr>
          <w:p w14:paraId="60E4B598" w14:textId="77777777" w:rsidR="006551C5" w:rsidRPr="00735EA2" w:rsidRDefault="006551C5" w:rsidP="00E8348F">
            <w:pPr>
              <w:jc w:val="left"/>
              <w:rPr>
                <w:sz w:val="20"/>
                <w:szCs w:val="20"/>
                <w:lang w:val="fr-CA"/>
              </w:rPr>
            </w:pPr>
          </w:p>
        </w:tc>
        <w:tc>
          <w:tcPr>
            <w:tcW w:w="2694" w:type="pct"/>
          </w:tcPr>
          <w:p w14:paraId="41176B33" w14:textId="77777777" w:rsidR="006551C5" w:rsidRPr="00735EA2" w:rsidRDefault="006551C5" w:rsidP="00976305">
            <w:pPr>
              <w:rPr>
                <w:sz w:val="20"/>
                <w:szCs w:val="20"/>
                <w:lang w:val="fr-CA"/>
              </w:rPr>
            </w:pPr>
            <w:r w:rsidRPr="00735EA2">
              <w:rPr>
                <w:sz w:val="20"/>
                <w:szCs w:val="20"/>
                <w:lang w:val="fr-CA"/>
              </w:rPr>
              <w:t>Déplacements internationaux</w:t>
            </w:r>
          </w:p>
        </w:tc>
        <w:tc>
          <w:tcPr>
            <w:tcW w:w="799" w:type="pct"/>
          </w:tcPr>
          <w:p w14:paraId="3A785B58" w14:textId="77777777" w:rsidR="006551C5" w:rsidRPr="00735EA2" w:rsidRDefault="006551C5" w:rsidP="00E8348F">
            <w:pPr>
              <w:jc w:val="right"/>
              <w:rPr>
                <w:sz w:val="20"/>
                <w:szCs w:val="20"/>
                <w:lang w:val="fr-CA"/>
              </w:rPr>
            </w:pPr>
            <w:r w:rsidRPr="00735EA2">
              <w:rPr>
                <w:sz w:val="20"/>
                <w:szCs w:val="20"/>
                <w:lang w:val="fr-CA"/>
              </w:rPr>
              <w:t>0</w:t>
            </w:r>
          </w:p>
        </w:tc>
      </w:tr>
      <w:tr w:rsidR="006551C5" w:rsidRPr="00735EA2" w14:paraId="14793E6E" w14:textId="77777777" w:rsidTr="00382E84">
        <w:trPr>
          <w:trHeight w:val="251"/>
        </w:trPr>
        <w:tc>
          <w:tcPr>
            <w:tcW w:w="1507" w:type="pct"/>
            <w:vMerge/>
          </w:tcPr>
          <w:p w14:paraId="78F916A1" w14:textId="77777777" w:rsidR="006551C5" w:rsidRPr="00735EA2" w:rsidRDefault="006551C5" w:rsidP="00E8348F">
            <w:pPr>
              <w:rPr>
                <w:sz w:val="20"/>
                <w:szCs w:val="20"/>
                <w:lang w:val="fr-CA"/>
              </w:rPr>
            </w:pPr>
          </w:p>
        </w:tc>
        <w:tc>
          <w:tcPr>
            <w:tcW w:w="2694" w:type="pct"/>
          </w:tcPr>
          <w:p w14:paraId="06E608F7" w14:textId="77777777" w:rsidR="006551C5" w:rsidRPr="00735EA2" w:rsidRDefault="007B5EE6" w:rsidP="006551C5">
            <w:pPr>
              <w:rPr>
                <w:sz w:val="20"/>
                <w:szCs w:val="20"/>
                <w:lang w:val="fr-CA"/>
              </w:rPr>
            </w:pPr>
            <w:r w:rsidRPr="00735EA2">
              <w:rPr>
                <w:sz w:val="20"/>
                <w:szCs w:val="20"/>
                <w:lang w:val="fr-CA"/>
              </w:rPr>
              <w:t>Réunions intérieures</w:t>
            </w:r>
          </w:p>
        </w:tc>
        <w:tc>
          <w:tcPr>
            <w:tcW w:w="799" w:type="pct"/>
          </w:tcPr>
          <w:p w14:paraId="41F2A38D" w14:textId="77777777" w:rsidR="006551C5" w:rsidRPr="00735EA2" w:rsidRDefault="006551C5" w:rsidP="00E8348F">
            <w:pPr>
              <w:jc w:val="right"/>
              <w:rPr>
                <w:sz w:val="20"/>
                <w:szCs w:val="20"/>
                <w:lang w:val="fr-CA"/>
              </w:rPr>
            </w:pPr>
            <w:r w:rsidRPr="00735EA2">
              <w:rPr>
                <w:sz w:val="20"/>
                <w:szCs w:val="20"/>
                <w:lang w:val="fr-CA"/>
              </w:rPr>
              <w:t>22 729</w:t>
            </w:r>
          </w:p>
        </w:tc>
      </w:tr>
      <w:tr w:rsidR="006551C5" w:rsidRPr="00735EA2" w14:paraId="2A156DA5" w14:textId="77777777" w:rsidTr="00382E84">
        <w:trPr>
          <w:trHeight w:val="236"/>
        </w:trPr>
        <w:tc>
          <w:tcPr>
            <w:tcW w:w="1507" w:type="pct"/>
            <w:vMerge/>
          </w:tcPr>
          <w:p w14:paraId="0A5CAC26" w14:textId="77777777" w:rsidR="006551C5" w:rsidRPr="00735EA2" w:rsidRDefault="006551C5" w:rsidP="00E8348F">
            <w:pPr>
              <w:rPr>
                <w:sz w:val="20"/>
                <w:szCs w:val="20"/>
                <w:lang w:val="fr-CA"/>
              </w:rPr>
            </w:pPr>
          </w:p>
        </w:tc>
        <w:tc>
          <w:tcPr>
            <w:tcW w:w="2694" w:type="pct"/>
          </w:tcPr>
          <w:p w14:paraId="2044EB66" w14:textId="77777777" w:rsidR="006551C5" w:rsidRPr="00735EA2" w:rsidRDefault="006551C5" w:rsidP="00976305">
            <w:pPr>
              <w:rPr>
                <w:sz w:val="20"/>
                <w:szCs w:val="20"/>
                <w:lang w:val="fr-CA"/>
              </w:rPr>
            </w:pPr>
            <w:r w:rsidRPr="00735EA2">
              <w:rPr>
                <w:sz w:val="20"/>
                <w:szCs w:val="20"/>
                <w:lang w:val="fr-CA"/>
              </w:rPr>
              <w:t>Réunions internationales</w:t>
            </w:r>
          </w:p>
        </w:tc>
        <w:tc>
          <w:tcPr>
            <w:tcW w:w="799" w:type="pct"/>
          </w:tcPr>
          <w:p w14:paraId="0F07675F" w14:textId="77777777" w:rsidR="006551C5" w:rsidRPr="00735EA2" w:rsidRDefault="006551C5" w:rsidP="00E8348F">
            <w:pPr>
              <w:jc w:val="right"/>
              <w:rPr>
                <w:sz w:val="20"/>
                <w:szCs w:val="20"/>
                <w:lang w:val="fr-CA"/>
              </w:rPr>
            </w:pPr>
            <w:r w:rsidRPr="00735EA2">
              <w:rPr>
                <w:sz w:val="20"/>
                <w:szCs w:val="20"/>
                <w:lang w:val="fr-CA"/>
              </w:rPr>
              <w:t>0</w:t>
            </w:r>
          </w:p>
        </w:tc>
      </w:tr>
      <w:tr w:rsidR="006551C5" w:rsidRPr="00735EA2" w14:paraId="1BF0DD22" w14:textId="77777777" w:rsidTr="00382E84">
        <w:trPr>
          <w:trHeight w:val="236"/>
        </w:trPr>
        <w:tc>
          <w:tcPr>
            <w:tcW w:w="1507" w:type="pct"/>
            <w:vMerge/>
          </w:tcPr>
          <w:p w14:paraId="131C2D62" w14:textId="77777777" w:rsidR="006551C5" w:rsidRPr="00735EA2" w:rsidRDefault="006551C5" w:rsidP="00E8348F">
            <w:pPr>
              <w:rPr>
                <w:sz w:val="20"/>
                <w:szCs w:val="20"/>
                <w:lang w:val="fr-CA"/>
              </w:rPr>
            </w:pPr>
          </w:p>
        </w:tc>
        <w:tc>
          <w:tcPr>
            <w:tcW w:w="2694" w:type="pct"/>
          </w:tcPr>
          <w:p w14:paraId="3B05C54B" w14:textId="77777777" w:rsidR="006551C5" w:rsidRPr="00735EA2" w:rsidRDefault="006551C5" w:rsidP="00976305">
            <w:pPr>
              <w:rPr>
                <w:sz w:val="20"/>
                <w:szCs w:val="20"/>
                <w:lang w:val="fr-CA"/>
              </w:rPr>
            </w:pPr>
            <w:r w:rsidRPr="00735EA2">
              <w:rPr>
                <w:sz w:val="20"/>
                <w:szCs w:val="20"/>
                <w:lang w:val="fr-CA"/>
              </w:rPr>
              <w:t>Services de consultation</w:t>
            </w:r>
          </w:p>
        </w:tc>
        <w:tc>
          <w:tcPr>
            <w:tcW w:w="799" w:type="pct"/>
          </w:tcPr>
          <w:p w14:paraId="676EAD07" w14:textId="77777777" w:rsidR="006551C5" w:rsidRPr="00735EA2" w:rsidRDefault="006551C5" w:rsidP="00E8348F">
            <w:pPr>
              <w:jc w:val="right"/>
              <w:rPr>
                <w:sz w:val="20"/>
                <w:szCs w:val="20"/>
                <w:lang w:val="fr-CA"/>
              </w:rPr>
            </w:pPr>
            <w:r w:rsidRPr="00735EA2">
              <w:rPr>
                <w:sz w:val="20"/>
                <w:szCs w:val="20"/>
                <w:lang w:val="fr-CA"/>
              </w:rPr>
              <w:t>32 201</w:t>
            </w:r>
          </w:p>
        </w:tc>
      </w:tr>
      <w:tr w:rsidR="00153DCC" w:rsidRPr="00735EA2" w14:paraId="6A83E903" w14:textId="77777777" w:rsidTr="00382E84">
        <w:trPr>
          <w:trHeight w:val="236"/>
        </w:trPr>
        <w:tc>
          <w:tcPr>
            <w:tcW w:w="4201" w:type="pct"/>
            <w:gridSpan w:val="2"/>
          </w:tcPr>
          <w:p w14:paraId="026010EF" w14:textId="77777777" w:rsidR="00153DCC" w:rsidRPr="00735EA2" w:rsidRDefault="006551C5" w:rsidP="006551C5">
            <w:pPr>
              <w:jc w:val="left"/>
              <w:rPr>
                <w:b/>
                <w:sz w:val="20"/>
                <w:szCs w:val="20"/>
                <w:lang w:val="fr-CA"/>
              </w:rPr>
            </w:pPr>
            <w:r w:rsidRPr="00735EA2">
              <w:rPr>
                <w:b/>
                <w:sz w:val="20"/>
                <w:szCs w:val="20"/>
                <w:lang w:val="fr-CA"/>
              </w:rPr>
              <w:t xml:space="preserve">Total partiel </w:t>
            </w:r>
            <w:r w:rsidR="00153DCC" w:rsidRPr="00735EA2">
              <w:rPr>
                <w:b/>
                <w:sz w:val="20"/>
                <w:szCs w:val="20"/>
                <w:lang w:val="fr-CA"/>
              </w:rPr>
              <w:t>(</w:t>
            </w:r>
            <w:r w:rsidRPr="00735EA2">
              <w:rPr>
                <w:b/>
                <w:sz w:val="20"/>
                <w:szCs w:val="20"/>
                <w:lang w:val="fr-CA"/>
              </w:rPr>
              <w:t>coûts propres au secteur</w:t>
            </w:r>
            <w:r w:rsidR="00153DCC" w:rsidRPr="00735EA2">
              <w:rPr>
                <w:b/>
                <w:sz w:val="20"/>
                <w:szCs w:val="20"/>
                <w:lang w:val="fr-CA"/>
              </w:rPr>
              <w:t>)</w:t>
            </w:r>
          </w:p>
        </w:tc>
        <w:tc>
          <w:tcPr>
            <w:tcW w:w="799" w:type="pct"/>
          </w:tcPr>
          <w:p w14:paraId="3A76616A" w14:textId="77777777" w:rsidR="00153DCC" w:rsidRPr="00735EA2" w:rsidRDefault="00153DCC" w:rsidP="00E8348F">
            <w:pPr>
              <w:jc w:val="right"/>
              <w:rPr>
                <w:b/>
                <w:sz w:val="20"/>
                <w:szCs w:val="20"/>
                <w:lang w:val="fr-CA"/>
              </w:rPr>
            </w:pPr>
            <w:r w:rsidRPr="00735EA2">
              <w:rPr>
                <w:b/>
                <w:sz w:val="20"/>
                <w:szCs w:val="20"/>
                <w:lang w:val="fr-CA"/>
              </w:rPr>
              <w:t>53</w:t>
            </w:r>
            <w:r w:rsidR="00354731" w:rsidRPr="00735EA2">
              <w:rPr>
                <w:b/>
                <w:sz w:val="20"/>
                <w:szCs w:val="20"/>
                <w:lang w:val="fr-CA"/>
              </w:rPr>
              <w:t>7 </w:t>
            </w:r>
            <w:r w:rsidRPr="00735EA2">
              <w:rPr>
                <w:b/>
                <w:sz w:val="20"/>
                <w:szCs w:val="20"/>
                <w:lang w:val="fr-CA"/>
              </w:rPr>
              <w:t>461</w:t>
            </w:r>
          </w:p>
        </w:tc>
      </w:tr>
      <w:tr w:rsidR="00153DCC" w:rsidRPr="00735EA2" w14:paraId="2E92772B" w14:textId="77777777" w:rsidTr="00382E84">
        <w:trPr>
          <w:trHeight w:val="236"/>
        </w:trPr>
        <w:tc>
          <w:tcPr>
            <w:tcW w:w="1507" w:type="pct"/>
            <w:vAlign w:val="center"/>
          </w:tcPr>
          <w:p w14:paraId="618F1033" w14:textId="77777777" w:rsidR="00153DCC" w:rsidRPr="00735EA2" w:rsidRDefault="006551C5" w:rsidP="006551C5">
            <w:pPr>
              <w:jc w:val="left"/>
              <w:rPr>
                <w:b/>
                <w:sz w:val="20"/>
                <w:szCs w:val="20"/>
                <w:lang w:val="fr-CA"/>
              </w:rPr>
            </w:pPr>
            <w:r w:rsidRPr="00735EA2">
              <w:rPr>
                <w:sz w:val="20"/>
                <w:szCs w:val="20"/>
                <w:lang w:val="fr-CA"/>
              </w:rPr>
              <w:t>Coûts d’exploitation</w:t>
            </w:r>
          </w:p>
        </w:tc>
        <w:tc>
          <w:tcPr>
            <w:tcW w:w="2694" w:type="pct"/>
          </w:tcPr>
          <w:p w14:paraId="486D54E3" w14:textId="77777777" w:rsidR="00153DCC" w:rsidRPr="00735EA2" w:rsidRDefault="006551C5" w:rsidP="00382E84">
            <w:pPr>
              <w:jc w:val="left"/>
              <w:rPr>
                <w:b/>
                <w:sz w:val="20"/>
                <w:szCs w:val="20"/>
                <w:lang w:val="fr-CA"/>
              </w:rPr>
            </w:pPr>
            <w:r w:rsidRPr="00735EA2">
              <w:rPr>
                <w:sz w:val="20"/>
                <w:szCs w:val="20"/>
                <w:lang w:val="fr-CA"/>
              </w:rPr>
              <w:t xml:space="preserve">Coûts communs (personnel de soutien, ordinateurs, </w:t>
            </w:r>
            <w:r w:rsidR="007B5EE6" w:rsidRPr="00735EA2">
              <w:rPr>
                <w:sz w:val="20"/>
                <w:szCs w:val="20"/>
                <w:lang w:val="fr-CA"/>
              </w:rPr>
              <w:t>Internet</w:t>
            </w:r>
            <w:r w:rsidRPr="00735EA2">
              <w:rPr>
                <w:sz w:val="20"/>
                <w:szCs w:val="20"/>
                <w:lang w:val="fr-CA"/>
              </w:rPr>
              <w:t>, impression, fonctionnement et entretien du bureau)</w:t>
            </w:r>
          </w:p>
        </w:tc>
        <w:tc>
          <w:tcPr>
            <w:tcW w:w="799" w:type="pct"/>
          </w:tcPr>
          <w:p w14:paraId="255E5292" w14:textId="77777777" w:rsidR="00153DCC" w:rsidRPr="00735EA2" w:rsidRDefault="00153DCC" w:rsidP="00E8348F">
            <w:pPr>
              <w:jc w:val="right"/>
              <w:rPr>
                <w:sz w:val="20"/>
                <w:szCs w:val="20"/>
                <w:lang w:val="fr-CA"/>
              </w:rPr>
            </w:pPr>
            <w:r w:rsidRPr="00735EA2">
              <w:rPr>
                <w:sz w:val="20"/>
                <w:szCs w:val="20"/>
                <w:lang w:val="fr-CA"/>
              </w:rPr>
              <w:t>42</w:t>
            </w:r>
            <w:r w:rsidR="00354731" w:rsidRPr="00735EA2">
              <w:rPr>
                <w:sz w:val="20"/>
                <w:szCs w:val="20"/>
                <w:lang w:val="fr-CA"/>
              </w:rPr>
              <w:t>9 </w:t>
            </w:r>
            <w:r w:rsidRPr="00735EA2">
              <w:rPr>
                <w:sz w:val="20"/>
                <w:szCs w:val="20"/>
                <w:lang w:val="fr-CA"/>
              </w:rPr>
              <w:t>730</w:t>
            </w:r>
          </w:p>
        </w:tc>
      </w:tr>
      <w:tr w:rsidR="00153DCC" w:rsidRPr="00735EA2" w14:paraId="6CBF46E3" w14:textId="77777777" w:rsidTr="00382E84">
        <w:trPr>
          <w:trHeight w:val="236"/>
        </w:trPr>
        <w:tc>
          <w:tcPr>
            <w:tcW w:w="4201" w:type="pct"/>
            <w:gridSpan w:val="2"/>
          </w:tcPr>
          <w:p w14:paraId="43F27514" w14:textId="77777777" w:rsidR="00153DCC" w:rsidRPr="00735EA2" w:rsidRDefault="00153DCC" w:rsidP="00E8348F">
            <w:pPr>
              <w:rPr>
                <w:sz w:val="20"/>
                <w:szCs w:val="20"/>
                <w:lang w:val="fr-CA"/>
              </w:rPr>
            </w:pPr>
            <w:r w:rsidRPr="00735EA2">
              <w:rPr>
                <w:b/>
                <w:sz w:val="20"/>
                <w:szCs w:val="20"/>
                <w:lang w:val="fr-CA"/>
              </w:rPr>
              <w:t xml:space="preserve">Total </w:t>
            </w:r>
            <w:r w:rsidR="006106BB" w:rsidRPr="00735EA2">
              <w:rPr>
                <w:b/>
                <w:sz w:val="20"/>
                <w:szCs w:val="20"/>
                <w:lang w:val="fr-CA"/>
              </w:rPr>
              <w:t>décaissement</w:t>
            </w:r>
            <w:r w:rsidRPr="00735EA2">
              <w:rPr>
                <w:b/>
                <w:sz w:val="20"/>
                <w:szCs w:val="20"/>
                <w:lang w:val="fr-CA"/>
              </w:rPr>
              <w:t xml:space="preserve"> *</w:t>
            </w:r>
          </w:p>
        </w:tc>
        <w:tc>
          <w:tcPr>
            <w:tcW w:w="799" w:type="pct"/>
          </w:tcPr>
          <w:p w14:paraId="47824C8B" w14:textId="77777777" w:rsidR="00153DCC" w:rsidRPr="00735EA2" w:rsidRDefault="00153DCC" w:rsidP="00E8348F">
            <w:pPr>
              <w:jc w:val="right"/>
              <w:rPr>
                <w:b/>
                <w:sz w:val="20"/>
                <w:szCs w:val="20"/>
                <w:lang w:val="fr-CA"/>
              </w:rPr>
            </w:pPr>
            <w:r w:rsidRPr="00735EA2">
              <w:rPr>
                <w:b/>
                <w:sz w:val="20"/>
                <w:szCs w:val="20"/>
                <w:lang w:val="fr-CA"/>
              </w:rPr>
              <w:t>96</w:t>
            </w:r>
            <w:r w:rsidR="00354731" w:rsidRPr="00735EA2">
              <w:rPr>
                <w:b/>
                <w:sz w:val="20"/>
                <w:szCs w:val="20"/>
                <w:lang w:val="fr-CA"/>
              </w:rPr>
              <w:t>7 </w:t>
            </w:r>
            <w:r w:rsidRPr="00735EA2">
              <w:rPr>
                <w:b/>
                <w:sz w:val="20"/>
                <w:szCs w:val="20"/>
                <w:lang w:val="fr-CA"/>
              </w:rPr>
              <w:t>191</w:t>
            </w:r>
          </w:p>
        </w:tc>
      </w:tr>
    </w:tbl>
    <w:p w14:paraId="010F5CDE" w14:textId="77777777" w:rsidR="00153DCC" w:rsidRPr="00735EA2" w:rsidRDefault="00153DCC" w:rsidP="00153DCC">
      <w:pPr>
        <w:rPr>
          <w:sz w:val="16"/>
          <w:szCs w:val="16"/>
          <w:lang w:val="fr-CA"/>
        </w:rPr>
      </w:pPr>
      <w:r w:rsidRPr="00735EA2">
        <w:rPr>
          <w:sz w:val="16"/>
          <w:szCs w:val="16"/>
          <w:lang w:val="fr-CA"/>
        </w:rPr>
        <w:t xml:space="preserve"> *</w:t>
      </w:r>
      <w:r w:rsidR="006551C5" w:rsidRPr="00735EA2">
        <w:rPr>
          <w:sz w:val="16"/>
          <w:szCs w:val="16"/>
          <w:lang w:val="fr-CA"/>
        </w:rPr>
        <w:t xml:space="preserve"> Les</w:t>
      </w:r>
      <w:r w:rsidRPr="00735EA2">
        <w:rPr>
          <w:sz w:val="16"/>
          <w:szCs w:val="16"/>
          <w:lang w:val="fr-CA"/>
        </w:rPr>
        <w:t xml:space="preserve"> </w:t>
      </w:r>
      <w:r w:rsidR="006551C5" w:rsidRPr="00735EA2">
        <w:rPr>
          <w:sz w:val="16"/>
          <w:szCs w:val="16"/>
          <w:lang w:val="fr-CA"/>
        </w:rPr>
        <w:t xml:space="preserve">dépenses supplémentaires du </w:t>
      </w:r>
      <w:r w:rsidR="00F90D0B" w:rsidRPr="00735EA2">
        <w:rPr>
          <w:sz w:val="16"/>
          <w:szCs w:val="16"/>
          <w:lang w:val="fr-CA"/>
        </w:rPr>
        <w:t xml:space="preserve">gouvernement </w:t>
      </w:r>
      <w:r w:rsidR="00C71BBE">
        <w:rPr>
          <w:sz w:val="16"/>
          <w:szCs w:val="16"/>
          <w:lang w:val="fr-CA"/>
        </w:rPr>
        <w:t>de la Chine</w:t>
      </w:r>
      <w:r w:rsidRPr="00735EA2">
        <w:rPr>
          <w:sz w:val="16"/>
          <w:szCs w:val="16"/>
          <w:lang w:val="fr-CA"/>
        </w:rPr>
        <w:t xml:space="preserve"> (</w:t>
      </w:r>
      <w:r w:rsidR="006551C5" w:rsidRPr="00735EA2">
        <w:rPr>
          <w:sz w:val="16"/>
          <w:szCs w:val="16"/>
          <w:lang w:val="fr-CA"/>
        </w:rPr>
        <w:t>coûts d’exploitation et aussi en nature</w:t>
      </w:r>
      <w:r w:rsidRPr="00735EA2">
        <w:rPr>
          <w:sz w:val="16"/>
          <w:szCs w:val="16"/>
          <w:lang w:val="fr-CA"/>
        </w:rPr>
        <w:t>)</w:t>
      </w:r>
      <w:r w:rsidR="003D6199" w:rsidRPr="00735EA2">
        <w:rPr>
          <w:sz w:val="16"/>
          <w:szCs w:val="16"/>
          <w:lang w:val="fr-CA"/>
        </w:rPr>
        <w:t xml:space="preserve"> </w:t>
      </w:r>
      <w:r w:rsidR="006551C5" w:rsidRPr="00735EA2">
        <w:rPr>
          <w:sz w:val="16"/>
          <w:szCs w:val="16"/>
          <w:lang w:val="fr-CA"/>
        </w:rPr>
        <w:t xml:space="preserve">ne sont pas incluses au </w:t>
      </w:r>
      <w:r w:rsidR="00C25997" w:rsidRPr="00735EA2">
        <w:rPr>
          <w:sz w:val="16"/>
          <w:szCs w:val="16"/>
          <w:lang w:val="fr-CA"/>
        </w:rPr>
        <w:t>tableau</w:t>
      </w:r>
      <w:r w:rsidRPr="00735EA2">
        <w:rPr>
          <w:sz w:val="16"/>
          <w:szCs w:val="16"/>
          <w:lang w:val="fr-CA"/>
        </w:rPr>
        <w:t>.</w:t>
      </w:r>
    </w:p>
    <w:p w14:paraId="456A616D" w14:textId="77777777" w:rsidR="00153DCC" w:rsidRPr="00735EA2" w:rsidRDefault="00153DCC" w:rsidP="00153DCC">
      <w:pPr>
        <w:rPr>
          <w:lang w:val="fr-CA"/>
        </w:rPr>
      </w:pPr>
    </w:p>
    <w:p w14:paraId="1D2875F5" w14:textId="77777777" w:rsidR="00153DCC" w:rsidRPr="00735EA2" w:rsidRDefault="00153DCC" w:rsidP="00153DCC">
      <w:pPr>
        <w:pStyle w:val="Heading1"/>
        <w:numPr>
          <w:ilvl w:val="0"/>
          <w:numId w:val="0"/>
        </w:numPr>
        <w:rPr>
          <w:lang w:val="fr-CA"/>
        </w:rPr>
      </w:pPr>
      <w:r w:rsidRPr="00735EA2">
        <w:rPr>
          <w:u w:val="single"/>
          <w:lang w:val="fr-CA"/>
        </w:rPr>
        <w:t>Int</w:t>
      </w:r>
      <w:r w:rsidR="006551C5" w:rsidRPr="00735EA2">
        <w:rPr>
          <w:u w:val="single"/>
          <w:lang w:val="fr-CA"/>
        </w:rPr>
        <w:t>érêts</w:t>
      </w:r>
    </w:p>
    <w:p w14:paraId="3441F166" w14:textId="77777777" w:rsidR="00153DCC" w:rsidRPr="00735EA2" w:rsidRDefault="00982720" w:rsidP="00982720">
      <w:pPr>
        <w:pStyle w:val="Heading1"/>
        <w:numPr>
          <w:ilvl w:val="0"/>
          <w:numId w:val="0"/>
        </w:numPr>
        <w:rPr>
          <w:u w:val="single"/>
          <w:lang w:val="fr-CA"/>
        </w:rPr>
      </w:pPr>
      <w:r w:rsidRPr="00735EA2">
        <w:rPr>
          <w:kern w:val="36"/>
          <w:lang w:val="fr-CA"/>
        </w:rPr>
        <w:t>52.</w:t>
      </w:r>
      <w:r w:rsidRPr="00735EA2">
        <w:rPr>
          <w:kern w:val="36"/>
          <w:lang w:val="fr-CA"/>
        </w:rPr>
        <w:tab/>
      </w:r>
      <w:r w:rsidR="00C836C4" w:rsidRPr="00735EA2">
        <w:rPr>
          <w:kern w:val="36"/>
          <w:lang w:val="fr-CA"/>
        </w:rPr>
        <w:t xml:space="preserve">Les données sur les intérêts courus en </w:t>
      </w:r>
      <w:r w:rsidR="00C3657B" w:rsidRPr="00735EA2">
        <w:rPr>
          <w:kern w:val="36"/>
          <w:lang w:val="fr-CA"/>
        </w:rPr>
        <w:t>20</w:t>
      </w:r>
      <w:r w:rsidR="00153DCC" w:rsidRPr="00735EA2">
        <w:rPr>
          <w:kern w:val="36"/>
          <w:lang w:val="fr-CA"/>
        </w:rPr>
        <w:t xml:space="preserve">19 </w:t>
      </w:r>
      <w:r w:rsidR="00C836C4" w:rsidRPr="00735EA2">
        <w:rPr>
          <w:kern w:val="36"/>
          <w:lang w:val="fr-CA"/>
        </w:rPr>
        <w:t xml:space="preserve">sur le financement approuvé pour les </w:t>
      </w:r>
      <w:r w:rsidR="00882494" w:rsidRPr="00735EA2">
        <w:rPr>
          <w:kern w:val="36"/>
          <w:lang w:val="fr-CA"/>
        </w:rPr>
        <w:t>plans sectoriels</w:t>
      </w:r>
      <w:r w:rsidR="00153DCC" w:rsidRPr="00735EA2">
        <w:rPr>
          <w:kern w:val="36"/>
          <w:lang w:val="fr-CA"/>
        </w:rPr>
        <w:t xml:space="preserve"> </w:t>
      </w:r>
      <w:r w:rsidR="00F90D0B" w:rsidRPr="00735EA2">
        <w:rPr>
          <w:kern w:val="36"/>
          <w:lang w:val="fr-CA"/>
        </w:rPr>
        <w:t>du PGEH</w:t>
      </w:r>
      <w:r w:rsidR="00153DCC" w:rsidRPr="00735EA2">
        <w:rPr>
          <w:kern w:val="36"/>
          <w:lang w:val="fr-CA"/>
        </w:rPr>
        <w:t xml:space="preserve"> </w:t>
      </w:r>
      <w:r w:rsidR="00C71BBE">
        <w:rPr>
          <w:kern w:val="36"/>
          <w:lang w:val="fr-CA"/>
        </w:rPr>
        <w:t>de la Chine</w:t>
      </w:r>
      <w:r w:rsidR="003D6199" w:rsidRPr="00735EA2">
        <w:rPr>
          <w:kern w:val="36"/>
          <w:lang w:val="fr-CA"/>
        </w:rPr>
        <w:t xml:space="preserve"> </w:t>
      </w:r>
      <w:r w:rsidR="00C836C4" w:rsidRPr="00735EA2">
        <w:rPr>
          <w:kern w:val="36"/>
          <w:lang w:val="fr-CA"/>
        </w:rPr>
        <w:t>sont fournies à chaque dernière réunion de l’</w:t>
      </w:r>
      <w:r w:rsidR="00836E80" w:rsidRPr="00735EA2">
        <w:rPr>
          <w:kern w:val="36"/>
          <w:lang w:val="fr-CA"/>
        </w:rPr>
        <w:t>année</w:t>
      </w:r>
      <w:r w:rsidR="00153DCC" w:rsidRPr="00735EA2">
        <w:rPr>
          <w:kern w:val="36"/>
          <w:lang w:val="fr-CA"/>
        </w:rPr>
        <w:t xml:space="preserve"> </w:t>
      </w:r>
      <w:r w:rsidR="00C836C4" w:rsidRPr="00735EA2">
        <w:rPr>
          <w:kern w:val="36"/>
          <w:lang w:val="fr-CA"/>
        </w:rPr>
        <w:t>qui suit la demande de</w:t>
      </w:r>
      <w:r w:rsidR="00562F3A">
        <w:rPr>
          <w:kern w:val="36"/>
          <w:lang w:val="fr-CA"/>
        </w:rPr>
        <w:t> </w:t>
      </w:r>
      <w:r w:rsidR="00C836C4" w:rsidRPr="00735EA2">
        <w:rPr>
          <w:kern w:val="36"/>
          <w:lang w:val="fr-CA"/>
        </w:rPr>
        <w:t>vérification financière</w:t>
      </w:r>
      <w:r w:rsidR="00153DCC" w:rsidRPr="00735EA2">
        <w:rPr>
          <w:kern w:val="36"/>
          <w:lang w:val="fr-CA"/>
        </w:rPr>
        <w:t xml:space="preserve">. </w:t>
      </w:r>
      <w:r w:rsidR="00C836C4" w:rsidRPr="00735EA2">
        <w:rPr>
          <w:kern w:val="36"/>
          <w:lang w:val="fr-CA"/>
        </w:rPr>
        <w:t xml:space="preserve">Par conséquent, ces données seront présentées </w:t>
      </w:r>
      <w:r w:rsidR="008908DC" w:rsidRPr="00735EA2">
        <w:rPr>
          <w:kern w:val="36"/>
          <w:lang w:val="fr-CA"/>
        </w:rPr>
        <w:t xml:space="preserve">à la </w:t>
      </w:r>
      <w:r w:rsidR="00C450AF" w:rsidRPr="00735EA2">
        <w:rPr>
          <w:kern w:val="36"/>
          <w:lang w:val="fr-CA"/>
        </w:rPr>
        <w:t>8</w:t>
      </w:r>
      <w:r w:rsidR="00153DCC" w:rsidRPr="00735EA2">
        <w:rPr>
          <w:kern w:val="36"/>
          <w:lang w:val="fr-CA"/>
        </w:rPr>
        <w:t>6</w:t>
      </w:r>
      <w:r w:rsidR="00C450AF" w:rsidRPr="00735EA2">
        <w:rPr>
          <w:kern w:val="36"/>
          <w:vertAlign w:val="superscript"/>
          <w:lang w:val="fr-CA"/>
        </w:rPr>
        <w:t>e</w:t>
      </w:r>
      <w:r w:rsidR="00C450AF" w:rsidRPr="00735EA2">
        <w:rPr>
          <w:kern w:val="36"/>
          <w:lang w:val="fr-CA"/>
        </w:rPr>
        <w:t xml:space="preserve"> </w:t>
      </w:r>
      <w:r w:rsidR="00F90D0B" w:rsidRPr="00735EA2">
        <w:rPr>
          <w:kern w:val="36"/>
          <w:lang w:val="fr-CA"/>
        </w:rPr>
        <w:t>réunion</w:t>
      </w:r>
      <w:r w:rsidR="00153DCC" w:rsidRPr="00735EA2">
        <w:rPr>
          <w:kern w:val="36"/>
          <w:lang w:val="fr-CA"/>
        </w:rPr>
        <w:t>.</w:t>
      </w:r>
    </w:p>
    <w:p w14:paraId="60D6B523" w14:textId="77777777" w:rsidR="00153DCC" w:rsidRPr="00735EA2" w:rsidRDefault="00153DCC" w:rsidP="00153DCC">
      <w:pPr>
        <w:rPr>
          <w:u w:val="single"/>
          <w:lang w:val="fr-CA"/>
        </w:rPr>
      </w:pPr>
      <w:r w:rsidRPr="00735EA2">
        <w:rPr>
          <w:u w:val="single"/>
          <w:lang w:val="fr-CA"/>
        </w:rPr>
        <w:t>Conclusion</w:t>
      </w:r>
    </w:p>
    <w:p w14:paraId="27EFECD0" w14:textId="77777777" w:rsidR="00153DCC" w:rsidRPr="00735EA2" w:rsidRDefault="00153DCC" w:rsidP="00153DCC">
      <w:pPr>
        <w:rPr>
          <w:lang w:val="fr-CA"/>
        </w:rPr>
      </w:pPr>
    </w:p>
    <w:p w14:paraId="3A5CAD06" w14:textId="77777777" w:rsidR="00153DCC" w:rsidRPr="00735EA2" w:rsidRDefault="00982720" w:rsidP="00982720">
      <w:pPr>
        <w:pStyle w:val="Heading1"/>
        <w:numPr>
          <w:ilvl w:val="0"/>
          <w:numId w:val="0"/>
        </w:numPr>
        <w:rPr>
          <w:lang w:val="fr-CA"/>
        </w:rPr>
      </w:pPr>
      <w:r w:rsidRPr="00735EA2">
        <w:rPr>
          <w:lang w:val="fr-CA"/>
        </w:rPr>
        <w:t>53.</w:t>
      </w:r>
      <w:r w:rsidRPr="00735EA2">
        <w:rPr>
          <w:lang w:val="fr-CA"/>
        </w:rPr>
        <w:tab/>
      </w:r>
      <w:r w:rsidR="00C836C4" w:rsidRPr="00735EA2">
        <w:rPr>
          <w:lang w:val="fr-CA"/>
        </w:rPr>
        <w:t>Le Secrétariat souligne que la Chine demeure en conformité avec le Protocole de Montréal et son Accord avec le Comité exécutif en ce qui a trait au plan du secteur des mousses de polystyrène extrudé</w:t>
      </w:r>
      <w:r w:rsidR="00153DCC" w:rsidRPr="00735EA2">
        <w:rPr>
          <w:lang w:val="fr-CA"/>
        </w:rPr>
        <w:t xml:space="preserve">. </w:t>
      </w:r>
      <w:r w:rsidR="00C836C4" w:rsidRPr="00735EA2">
        <w:rPr>
          <w:lang w:val="fr-CA"/>
        </w:rPr>
        <w:t xml:space="preserve">On note un progrès important dans la mise en </w:t>
      </w:r>
      <w:r w:rsidR="006338F3">
        <w:rPr>
          <w:lang w:val="fr-CA"/>
        </w:rPr>
        <w:t>oe</w:t>
      </w:r>
      <w:r w:rsidR="00C836C4" w:rsidRPr="00735EA2">
        <w:rPr>
          <w:lang w:val="fr-CA"/>
        </w:rPr>
        <w:t xml:space="preserve">uvre de la première </w:t>
      </w:r>
      <w:r w:rsidR="00153DCC" w:rsidRPr="00735EA2">
        <w:rPr>
          <w:lang w:val="fr-CA"/>
        </w:rPr>
        <w:t xml:space="preserve">tranche </w:t>
      </w:r>
      <w:r w:rsidR="00882494" w:rsidRPr="00735EA2">
        <w:rPr>
          <w:lang w:val="fr-CA"/>
        </w:rPr>
        <w:t>de la phase II</w:t>
      </w:r>
      <w:r w:rsidR="00153DCC" w:rsidRPr="00735EA2">
        <w:rPr>
          <w:lang w:val="fr-CA"/>
        </w:rPr>
        <w:t xml:space="preserve">, </w:t>
      </w:r>
      <w:r w:rsidR="00C836C4" w:rsidRPr="00735EA2">
        <w:rPr>
          <w:lang w:val="fr-CA"/>
        </w:rPr>
        <w:t xml:space="preserve">plusieurs activités d’assistance technique </w:t>
      </w:r>
      <w:r w:rsidR="001F0672" w:rsidRPr="00735EA2">
        <w:rPr>
          <w:lang w:val="fr-CA"/>
        </w:rPr>
        <w:t xml:space="preserve">et </w:t>
      </w:r>
      <w:r w:rsidR="00F90D0B" w:rsidRPr="00735EA2">
        <w:rPr>
          <w:lang w:val="fr-CA"/>
        </w:rPr>
        <w:t xml:space="preserve">la mise en </w:t>
      </w:r>
      <w:r w:rsidR="00735EA2" w:rsidRPr="00735EA2">
        <w:rPr>
          <w:lang w:val="fr-CA"/>
        </w:rPr>
        <w:t>oeuvre</w:t>
      </w:r>
      <w:r w:rsidR="00882494" w:rsidRPr="00735EA2">
        <w:rPr>
          <w:lang w:val="fr-CA"/>
        </w:rPr>
        <w:t xml:space="preserve"> de</w:t>
      </w:r>
      <w:r w:rsidR="00153DCC" w:rsidRPr="00735EA2">
        <w:rPr>
          <w:lang w:val="fr-CA"/>
        </w:rPr>
        <w:t xml:space="preserve"> 11 </w:t>
      </w:r>
      <w:r w:rsidR="00C836C4" w:rsidRPr="00735EA2">
        <w:rPr>
          <w:lang w:val="fr-CA"/>
        </w:rPr>
        <w:t xml:space="preserve">projets de </w:t>
      </w:r>
      <w:r w:rsidR="00E74E1F" w:rsidRPr="00735EA2">
        <w:rPr>
          <w:lang w:val="fr-CA"/>
        </w:rPr>
        <w:t>reconversion</w:t>
      </w:r>
      <w:r w:rsidR="00153DCC" w:rsidRPr="00735EA2">
        <w:rPr>
          <w:lang w:val="fr-CA"/>
        </w:rPr>
        <w:t>,</w:t>
      </w:r>
      <w:r w:rsidR="00CF0254" w:rsidRPr="00735EA2">
        <w:rPr>
          <w:lang w:val="fr-CA"/>
        </w:rPr>
        <w:t xml:space="preserve"> </w:t>
      </w:r>
      <w:r w:rsidR="00C836C4" w:rsidRPr="00735EA2">
        <w:rPr>
          <w:lang w:val="fr-CA"/>
        </w:rPr>
        <w:t xml:space="preserve">dont </w:t>
      </w:r>
      <w:r w:rsidR="00CF0254" w:rsidRPr="00735EA2">
        <w:rPr>
          <w:lang w:val="fr-CA"/>
        </w:rPr>
        <w:t xml:space="preserve">quatre </w:t>
      </w:r>
      <w:r w:rsidR="003D6199" w:rsidRPr="00735EA2">
        <w:rPr>
          <w:lang w:val="fr-CA"/>
        </w:rPr>
        <w:t xml:space="preserve">sont </w:t>
      </w:r>
      <w:r w:rsidR="00C2024E" w:rsidRPr="00735EA2">
        <w:rPr>
          <w:lang w:val="fr-CA"/>
        </w:rPr>
        <w:t>pratiquement</w:t>
      </w:r>
      <w:r w:rsidR="00153DCC" w:rsidRPr="00735EA2">
        <w:rPr>
          <w:lang w:val="fr-CA"/>
        </w:rPr>
        <w:t xml:space="preserve"> </w:t>
      </w:r>
      <w:r w:rsidR="006263C9" w:rsidRPr="00735EA2">
        <w:rPr>
          <w:lang w:val="fr-CA"/>
        </w:rPr>
        <w:t>terminé</w:t>
      </w:r>
      <w:r w:rsidR="00C836C4" w:rsidRPr="00735EA2">
        <w:rPr>
          <w:lang w:val="fr-CA"/>
        </w:rPr>
        <w:t>s</w:t>
      </w:r>
      <w:r w:rsidR="00153DCC" w:rsidRPr="00735EA2">
        <w:rPr>
          <w:lang w:val="fr-CA"/>
        </w:rPr>
        <w:t xml:space="preserve">, </w:t>
      </w:r>
      <w:r w:rsidR="00C836C4" w:rsidRPr="00735EA2">
        <w:rPr>
          <w:lang w:val="fr-CA"/>
        </w:rPr>
        <w:t xml:space="preserve">tandis que ceux qui restent seront terminés </w:t>
      </w:r>
      <w:r w:rsidR="00C3657B" w:rsidRPr="00735EA2">
        <w:rPr>
          <w:lang w:val="fr-CA"/>
        </w:rPr>
        <w:t>en 20</w:t>
      </w:r>
      <w:r w:rsidR="00153DCC" w:rsidRPr="00735EA2">
        <w:rPr>
          <w:lang w:val="fr-CA"/>
        </w:rPr>
        <w:t>20</w:t>
      </w:r>
      <w:r w:rsidR="001F0672" w:rsidRPr="00735EA2">
        <w:rPr>
          <w:lang w:val="fr-CA"/>
        </w:rPr>
        <w:t xml:space="preserve"> et </w:t>
      </w:r>
      <w:r w:rsidR="00153DCC" w:rsidRPr="00735EA2">
        <w:rPr>
          <w:lang w:val="fr-CA"/>
        </w:rPr>
        <w:t>202</w:t>
      </w:r>
      <w:r w:rsidR="00354731" w:rsidRPr="00735EA2">
        <w:rPr>
          <w:lang w:val="fr-CA"/>
        </w:rPr>
        <w:t>1</w:t>
      </w:r>
      <w:r w:rsidR="00C836C4" w:rsidRPr="00735EA2">
        <w:rPr>
          <w:lang w:val="fr-CA"/>
        </w:rPr>
        <w:t>.</w:t>
      </w:r>
      <w:r w:rsidR="00153DCC" w:rsidRPr="00735EA2">
        <w:rPr>
          <w:lang w:val="fr-CA"/>
        </w:rPr>
        <w:t xml:space="preserve"> </w:t>
      </w:r>
      <w:r w:rsidR="00C836C4" w:rsidRPr="00735EA2">
        <w:rPr>
          <w:lang w:val="fr-CA"/>
        </w:rPr>
        <w:t>Le f</w:t>
      </w:r>
      <w:r w:rsidR="003F7576" w:rsidRPr="00735EA2">
        <w:rPr>
          <w:lang w:val="fr-CA"/>
        </w:rPr>
        <w:t>inancement</w:t>
      </w:r>
      <w:r w:rsidR="00153DCC" w:rsidRPr="00735EA2">
        <w:rPr>
          <w:lang w:val="fr-CA"/>
        </w:rPr>
        <w:t xml:space="preserve"> </w:t>
      </w:r>
      <w:r w:rsidR="00C836C4" w:rsidRPr="00735EA2">
        <w:rPr>
          <w:lang w:val="fr-CA"/>
        </w:rPr>
        <w:t>de</w:t>
      </w:r>
      <w:r w:rsidR="00153DCC" w:rsidRPr="00735EA2">
        <w:rPr>
          <w:lang w:val="fr-CA"/>
        </w:rPr>
        <w:t xml:space="preserve"> </w:t>
      </w:r>
      <w:r w:rsidR="00882494" w:rsidRPr="00735EA2">
        <w:rPr>
          <w:lang w:val="fr-CA"/>
        </w:rPr>
        <w:t>la deuxième tranche</w:t>
      </w:r>
      <w:r w:rsidR="003D6199" w:rsidRPr="00735EA2">
        <w:rPr>
          <w:lang w:val="fr-CA"/>
        </w:rPr>
        <w:t xml:space="preserve"> </w:t>
      </w:r>
      <w:r w:rsidR="00C836C4" w:rsidRPr="00735EA2">
        <w:rPr>
          <w:lang w:val="fr-CA"/>
        </w:rPr>
        <w:t>est requis pour achever les reconversions en cours</w:t>
      </w:r>
      <w:r w:rsidR="001F0672" w:rsidRPr="00735EA2">
        <w:rPr>
          <w:lang w:val="fr-CA"/>
        </w:rPr>
        <w:t xml:space="preserve"> et </w:t>
      </w:r>
      <w:r w:rsidR="00C836C4" w:rsidRPr="00735EA2">
        <w:rPr>
          <w:lang w:val="fr-CA"/>
        </w:rPr>
        <w:t xml:space="preserve">mettre en </w:t>
      </w:r>
      <w:r w:rsidR="00735EA2" w:rsidRPr="00735EA2">
        <w:rPr>
          <w:lang w:val="fr-CA"/>
        </w:rPr>
        <w:t>oeuvre</w:t>
      </w:r>
      <w:r w:rsidR="00C836C4" w:rsidRPr="00735EA2">
        <w:rPr>
          <w:lang w:val="fr-CA"/>
        </w:rPr>
        <w:t xml:space="preserve"> des </w:t>
      </w:r>
      <w:r w:rsidR="00AD0E59" w:rsidRPr="00735EA2">
        <w:rPr>
          <w:lang w:val="fr-CA"/>
        </w:rPr>
        <w:t>activités d’assistance technique</w:t>
      </w:r>
      <w:r w:rsidR="001F0672" w:rsidRPr="00735EA2">
        <w:rPr>
          <w:lang w:val="fr-CA"/>
        </w:rPr>
        <w:t xml:space="preserve"> et </w:t>
      </w:r>
      <w:r w:rsidR="00C836C4" w:rsidRPr="00735EA2">
        <w:rPr>
          <w:lang w:val="fr-CA"/>
        </w:rPr>
        <w:t xml:space="preserve">des mesures de politique et de </w:t>
      </w:r>
      <w:r w:rsidR="009F1BC0">
        <w:rPr>
          <w:lang w:val="fr-CA"/>
        </w:rPr>
        <w:t xml:space="preserve">réglementation, </w:t>
      </w:r>
      <w:r w:rsidR="00C836C4" w:rsidRPr="00735EA2">
        <w:rPr>
          <w:lang w:val="fr-CA"/>
        </w:rPr>
        <w:t xml:space="preserve">afin de s’assurer que la consommation de HCFC dans le secteur est réduite et maintenue sous la consommation maximale </w:t>
      </w:r>
      <w:r w:rsidR="00CF5A1B" w:rsidRPr="00735EA2">
        <w:rPr>
          <w:lang w:val="fr-CA"/>
        </w:rPr>
        <w:t>admissible</w:t>
      </w:r>
      <w:r w:rsidR="00C836C4" w:rsidRPr="00735EA2">
        <w:rPr>
          <w:lang w:val="fr-CA"/>
        </w:rPr>
        <w:t xml:space="preserve"> dans l’</w:t>
      </w:r>
      <w:r w:rsidR="006338F3">
        <w:rPr>
          <w:lang w:val="fr-CA"/>
        </w:rPr>
        <w:t>a</w:t>
      </w:r>
      <w:r w:rsidR="00C836C4" w:rsidRPr="00735EA2">
        <w:rPr>
          <w:lang w:val="fr-CA"/>
        </w:rPr>
        <w:t>ccord</w:t>
      </w:r>
      <w:r w:rsidR="00153DCC" w:rsidRPr="00735EA2">
        <w:rPr>
          <w:lang w:val="fr-CA"/>
        </w:rPr>
        <w:t xml:space="preserve">. </w:t>
      </w:r>
      <w:r w:rsidR="008908DC" w:rsidRPr="00735EA2">
        <w:rPr>
          <w:lang w:val="fr-CA"/>
        </w:rPr>
        <w:t>Le</w:t>
      </w:r>
      <w:r w:rsidR="006338F3">
        <w:rPr>
          <w:lang w:val="fr-CA"/>
        </w:rPr>
        <w:t> </w:t>
      </w:r>
      <w:r w:rsidR="008908DC" w:rsidRPr="00735EA2">
        <w:rPr>
          <w:lang w:val="fr-CA"/>
        </w:rPr>
        <w:t>Secrétariat</w:t>
      </w:r>
      <w:r w:rsidR="00153DCC" w:rsidRPr="00735EA2">
        <w:rPr>
          <w:lang w:val="fr-CA"/>
        </w:rPr>
        <w:t xml:space="preserve"> </w:t>
      </w:r>
      <w:r w:rsidR="00825DE7" w:rsidRPr="00735EA2">
        <w:rPr>
          <w:lang w:val="fr-CA"/>
        </w:rPr>
        <w:t xml:space="preserve">indique aussi que, malgré la réduction du niveau de financement selon la </w:t>
      </w:r>
      <w:r w:rsidR="003F7576" w:rsidRPr="00735EA2">
        <w:rPr>
          <w:lang w:val="fr-CA"/>
        </w:rPr>
        <w:t>décision</w:t>
      </w:r>
      <w:r w:rsidR="00153DCC" w:rsidRPr="00735EA2">
        <w:rPr>
          <w:lang w:val="fr-CA"/>
        </w:rPr>
        <w:t xml:space="preserve"> 84/6</w:t>
      </w:r>
      <w:r w:rsidR="00354731" w:rsidRPr="00735EA2">
        <w:rPr>
          <w:lang w:val="fr-CA"/>
        </w:rPr>
        <w:t>9</w:t>
      </w:r>
      <w:r w:rsidR="00825DE7" w:rsidRPr="00735EA2">
        <w:rPr>
          <w:lang w:val="fr-CA"/>
        </w:rPr>
        <w:t>,</w:t>
      </w:r>
      <w:r w:rsidR="00153DCC" w:rsidRPr="00735EA2">
        <w:rPr>
          <w:lang w:val="fr-CA"/>
        </w:rPr>
        <w:t xml:space="preserve"> </w:t>
      </w:r>
      <w:r w:rsidR="00F90D0B" w:rsidRPr="00735EA2">
        <w:rPr>
          <w:lang w:val="fr-CA"/>
        </w:rPr>
        <w:t>le</w:t>
      </w:r>
      <w:r w:rsidR="006338F3">
        <w:rPr>
          <w:lang w:val="fr-CA"/>
        </w:rPr>
        <w:t> </w:t>
      </w:r>
      <w:r w:rsidR="00F90D0B" w:rsidRPr="00735EA2">
        <w:rPr>
          <w:lang w:val="fr-CA"/>
        </w:rPr>
        <w:t xml:space="preserve">gouvernement </w:t>
      </w:r>
      <w:r w:rsidR="00C71BBE">
        <w:rPr>
          <w:lang w:val="fr-CA"/>
        </w:rPr>
        <w:t>de la Chine</w:t>
      </w:r>
      <w:r w:rsidR="00825DE7" w:rsidRPr="00735EA2">
        <w:rPr>
          <w:lang w:val="fr-CA"/>
        </w:rPr>
        <w:t xml:space="preserve"> a convenu d’honorer ses engagements visant à réaliser les objectifs de</w:t>
      </w:r>
      <w:r w:rsidR="006338F3">
        <w:rPr>
          <w:lang w:val="fr-CA"/>
        </w:rPr>
        <w:t> </w:t>
      </w:r>
      <w:r w:rsidR="00825DE7" w:rsidRPr="00735EA2">
        <w:rPr>
          <w:lang w:val="fr-CA"/>
        </w:rPr>
        <w:t>conformité</w:t>
      </w:r>
      <w:r w:rsidR="00153DCC" w:rsidRPr="00735EA2">
        <w:rPr>
          <w:lang w:val="fr-CA"/>
        </w:rPr>
        <w:t xml:space="preserve"> </w:t>
      </w:r>
      <w:r w:rsidR="00825DE7" w:rsidRPr="00735EA2">
        <w:rPr>
          <w:lang w:val="fr-CA"/>
        </w:rPr>
        <w:t xml:space="preserve">indiqués dans son </w:t>
      </w:r>
      <w:r w:rsidR="00F90D0B" w:rsidRPr="00735EA2">
        <w:rPr>
          <w:lang w:val="fr-CA"/>
        </w:rPr>
        <w:t>accord</w:t>
      </w:r>
      <w:r w:rsidR="00153DCC" w:rsidRPr="00735EA2">
        <w:rPr>
          <w:lang w:val="fr-CA"/>
        </w:rPr>
        <w:t xml:space="preserve"> </w:t>
      </w:r>
      <w:r w:rsidR="00825DE7" w:rsidRPr="00735EA2">
        <w:rPr>
          <w:lang w:val="fr-CA"/>
        </w:rPr>
        <w:t>avec</w:t>
      </w:r>
      <w:r w:rsidR="00153DCC" w:rsidRPr="00735EA2">
        <w:rPr>
          <w:lang w:val="fr-CA"/>
        </w:rPr>
        <w:t xml:space="preserve"> </w:t>
      </w:r>
      <w:r w:rsidR="00F90D0B" w:rsidRPr="00735EA2">
        <w:rPr>
          <w:lang w:val="fr-CA"/>
        </w:rPr>
        <w:t>le Comité exécutif</w:t>
      </w:r>
      <w:r w:rsidR="00825DE7" w:rsidRPr="00735EA2">
        <w:rPr>
          <w:lang w:val="fr-CA"/>
        </w:rPr>
        <w:t xml:space="preserve">. Par conséquent, </w:t>
      </w:r>
      <w:r w:rsidR="00F90D0B" w:rsidRPr="00735EA2">
        <w:rPr>
          <w:lang w:val="fr-CA"/>
        </w:rPr>
        <w:t>le</w:t>
      </w:r>
      <w:r w:rsidR="009F1BC0">
        <w:rPr>
          <w:lang w:val="fr-CA"/>
        </w:rPr>
        <w:t> </w:t>
      </w:r>
      <w:r w:rsidR="00F90D0B" w:rsidRPr="00735EA2">
        <w:rPr>
          <w:lang w:val="fr-CA"/>
        </w:rPr>
        <w:t xml:space="preserve">gouvernement </w:t>
      </w:r>
      <w:r w:rsidR="00C450AF" w:rsidRPr="00735EA2">
        <w:rPr>
          <w:lang w:val="fr-CA"/>
        </w:rPr>
        <w:t xml:space="preserve">rajustera le plan d’activités pour le secteur des </w:t>
      </w:r>
      <w:r w:rsidR="00E11B10" w:rsidRPr="00735EA2">
        <w:rPr>
          <w:lang w:val="fr-CA"/>
        </w:rPr>
        <w:t>mousse</w:t>
      </w:r>
      <w:r w:rsidR="00C450AF" w:rsidRPr="00735EA2">
        <w:rPr>
          <w:lang w:val="fr-CA"/>
        </w:rPr>
        <w:t>s</w:t>
      </w:r>
      <w:r w:rsidR="00E11B10" w:rsidRPr="00735EA2">
        <w:rPr>
          <w:lang w:val="fr-CA"/>
        </w:rPr>
        <w:t xml:space="preserve"> PU</w:t>
      </w:r>
      <w:r w:rsidR="00153DCC" w:rsidRPr="00735EA2">
        <w:rPr>
          <w:lang w:val="fr-CA"/>
        </w:rPr>
        <w:t xml:space="preserve">, </w:t>
      </w:r>
      <w:r w:rsidR="00C450AF" w:rsidRPr="00735EA2">
        <w:rPr>
          <w:lang w:val="fr-CA"/>
        </w:rPr>
        <w:t>y compris l’</w:t>
      </w:r>
      <w:r w:rsidR="00153DCC" w:rsidRPr="00735EA2">
        <w:rPr>
          <w:lang w:val="fr-CA"/>
        </w:rPr>
        <w:t xml:space="preserve">assistance </w:t>
      </w:r>
      <w:r w:rsidR="00C450AF" w:rsidRPr="00735EA2">
        <w:rPr>
          <w:lang w:val="fr-CA"/>
        </w:rPr>
        <w:t>aux petites et moyennes entreprises (PME)</w:t>
      </w:r>
      <w:r w:rsidR="00153DCC" w:rsidRPr="00735EA2">
        <w:rPr>
          <w:lang w:val="fr-CA"/>
        </w:rPr>
        <w:t>,</w:t>
      </w:r>
      <w:r w:rsidR="001F0672" w:rsidRPr="00735EA2">
        <w:rPr>
          <w:lang w:val="fr-CA"/>
        </w:rPr>
        <w:t xml:space="preserve"> et </w:t>
      </w:r>
      <w:r w:rsidR="00C450AF" w:rsidRPr="00735EA2">
        <w:rPr>
          <w:lang w:val="fr-CA"/>
        </w:rPr>
        <w:t xml:space="preserve">tous les autres plans sectoriels d’élimination des </w:t>
      </w:r>
      <w:r w:rsidR="00153DCC" w:rsidRPr="00735EA2">
        <w:rPr>
          <w:lang w:val="fr-CA"/>
        </w:rPr>
        <w:t xml:space="preserve">HCFC </w:t>
      </w:r>
      <w:r w:rsidR="00C450AF" w:rsidRPr="00735EA2">
        <w:rPr>
          <w:lang w:val="fr-CA"/>
        </w:rPr>
        <w:t>à être présentés</w:t>
      </w:r>
      <w:r w:rsidR="00153DCC" w:rsidRPr="00735EA2">
        <w:rPr>
          <w:lang w:val="fr-CA"/>
        </w:rPr>
        <w:t xml:space="preserve"> </w:t>
      </w:r>
      <w:r w:rsidR="008908DC" w:rsidRPr="00735EA2">
        <w:rPr>
          <w:lang w:val="fr-CA"/>
        </w:rPr>
        <w:t>à</w:t>
      </w:r>
      <w:r w:rsidR="006338F3">
        <w:rPr>
          <w:lang w:val="fr-CA"/>
        </w:rPr>
        <w:t> </w:t>
      </w:r>
      <w:r w:rsidR="008908DC" w:rsidRPr="00735EA2">
        <w:rPr>
          <w:lang w:val="fr-CA"/>
        </w:rPr>
        <w:t xml:space="preserve">la </w:t>
      </w:r>
      <w:r w:rsidR="00C2024E" w:rsidRPr="00735EA2">
        <w:rPr>
          <w:lang w:val="fr-CA"/>
        </w:rPr>
        <w:t>8</w:t>
      </w:r>
      <w:r w:rsidR="00153DCC" w:rsidRPr="00735EA2">
        <w:rPr>
          <w:lang w:val="fr-CA"/>
        </w:rPr>
        <w:t>6</w:t>
      </w:r>
      <w:r w:rsidR="00C2024E" w:rsidRPr="00735EA2">
        <w:rPr>
          <w:vertAlign w:val="superscript"/>
          <w:lang w:val="fr-CA"/>
        </w:rPr>
        <w:t>e</w:t>
      </w:r>
      <w:r w:rsidR="00C2024E" w:rsidRPr="00735EA2">
        <w:rPr>
          <w:lang w:val="fr-CA"/>
        </w:rPr>
        <w:t xml:space="preserve"> </w:t>
      </w:r>
      <w:r w:rsidR="00F90D0B" w:rsidRPr="00735EA2">
        <w:rPr>
          <w:lang w:val="fr-CA"/>
        </w:rPr>
        <w:t>réunion</w:t>
      </w:r>
      <w:r w:rsidR="00153DCC" w:rsidRPr="00735EA2">
        <w:rPr>
          <w:lang w:val="fr-CA"/>
        </w:rPr>
        <w:t>.</w:t>
      </w:r>
    </w:p>
    <w:p w14:paraId="10668145" w14:textId="77777777" w:rsidR="00153DCC" w:rsidRPr="00735EA2" w:rsidRDefault="00153DCC" w:rsidP="00153DCC">
      <w:pPr>
        <w:rPr>
          <w:b/>
          <w:lang w:val="fr-CA"/>
        </w:rPr>
      </w:pPr>
      <w:r w:rsidRPr="00735EA2">
        <w:rPr>
          <w:b/>
          <w:lang w:val="fr-CA"/>
        </w:rPr>
        <w:t>RECOMM</w:t>
      </w:r>
      <w:r w:rsidR="00DB5632" w:rsidRPr="00735EA2">
        <w:rPr>
          <w:b/>
          <w:lang w:val="fr-CA"/>
        </w:rPr>
        <w:t>A</w:t>
      </w:r>
      <w:r w:rsidRPr="00735EA2">
        <w:rPr>
          <w:b/>
          <w:lang w:val="fr-CA"/>
        </w:rPr>
        <w:t>NDATION</w:t>
      </w:r>
    </w:p>
    <w:p w14:paraId="4779EF7C" w14:textId="77777777" w:rsidR="00153DCC" w:rsidRPr="00735EA2" w:rsidRDefault="00153DCC" w:rsidP="00153DCC">
      <w:pPr>
        <w:rPr>
          <w:lang w:val="fr-CA"/>
        </w:rPr>
      </w:pPr>
    </w:p>
    <w:p w14:paraId="2BE54376" w14:textId="77777777" w:rsidR="00153DCC" w:rsidRPr="00735EA2" w:rsidRDefault="00982720" w:rsidP="00982720">
      <w:pPr>
        <w:pStyle w:val="Heading1"/>
        <w:numPr>
          <w:ilvl w:val="0"/>
          <w:numId w:val="0"/>
        </w:numPr>
        <w:rPr>
          <w:lang w:val="fr-CA"/>
        </w:rPr>
      </w:pPr>
      <w:r w:rsidRPr="00735EA2">
        <w:rPr>
          <w:lang w:val="fr-CA"/>
        </w:rPr>
        <w:t>54.</w:t>
      </w:r>
      <w:r w:rsidRPr="00735EA2">
        <w:rPr>
          <w:lang w:val="fr-CA"/>
        </w:rPr>
        <w:tab/>
      </w:r>
      <w:r w:rsidR="009F553C" w:rsidRPr="00735EA2">
        <w:rPr>
          <w:lang w:val="fr-CA"/>
        </w:rPr>
        <w:t>Le Comité exécutif pourrait envisager</w:t>
      </w:r>
      <w:r w:rsidR="00836E80" w:rsidRPr="00735EA2">
        <w:rPr>
          <w:lang w:val="fr-CA"/>
        </w:rPr>
        <w:t> :</w:t>
      </w:r>
      <w:r w:rsidR="009F553C" w:rsidRPr="00735EA2">
        <w:rPr>
          <w:lang w:val="fr-CA"/>
        </w:rPr>
        <w:t xml:space="preserve"> </w:t>
      </w:r>
    </w:p>
    <w:p w14:paraId="1559D06C" w14:textId="77777777" w:rsidR="00153DCC" w:rsidRPr="00735EA2" w:rsidRDefault="009F553C" w:rsidP="00153DCC">
      <w:pPr>
        <w:pStyle w:val="Heading2"/>
        <w:tabs>
          <w:tab w:val="clear" w:pos="0"/>
          <w:tab w:val="num" w:pos="131"/>
        </w:tabs>
        <w:ind w:left="1571"/>
        <w:rPr>
          <w:lang w:val="fr-CA"/>
        </w:rPr>
      </w:pPr>
      <w:r w:rsidRPr="00735EA2">
        <w:rPr>
          <w:lang w:val="fr-CA"/>
        </w:rPr>
        <w:t xml:space="preserve">Prendre note du rapport périodique de la mise en </w:t>
      </w:r>
      <w:r w:rsidR="006338F3">
        <w:rPr>
          <w:lang w:val="fr-CA"/>
        </w:rPr>
        <w:t>oe</w:t>
      </w:r>
      <w:r w:rsidRPr="00735EA2">
        <w:rPr>
          <w:lang w:val="fr-CA"/>
        </w:rPr>
        <w:t>uvre de la première tranche du plan du</w:t>
      </w:r>
      <w:r w:rsidR="006338F3">
        <w:rPr>
          <w:lang w:val="fr-CA"/>
        </w:rPr>
        <w:t> </w:t>
      </w:r>
      <w:r w:rsidRPr="00735EA2">
        <w:rPr>
          <w:lang w:val="fr-CA"/>
        </w:rPr>
        <w:t>secteur des mousses de polyuréthane (PU) de la phase II du plan de gestion de</w:t>
      </w:r>
      <w:r w:rsidR="006338F3">
        <w:rPr>
          <w:lang w:val="fr-CA"/>
        </w:rPr>
        <w:t> </w:t>
      </w:r>
      <w:r w:rsidRPr="00735EA2">
        <w:rPr>
          <w:lang w:val="fr-CA"/>
        </w:rPr>
        <w:t xml:space="preserve">l’élimination du HCFC (PGEH) </w:t>
      </w:r>
      <w:r w:rsidR="006338F3">
        <w:rPr>
          <w:lang w:val="fr-CA"/>
        </w:rPr>
        <w:t>de</w:t>
      </w:r>
      <w:r w:rsidRPr="00735EA2">
        <w:rPr>
          <w:lang w:val="fr-CA"/>
        </w:rPr>
        <w:t xml:space="preserve"> la Chine</w:t>
      </w:r>
      <w:r w:rsidR="008E5016" w:rsidRPr="00735EA2">
        <w:rPr>
          <w:lang w:val="fr-CA"/>
        </w:rPr>
        <w:t>; et</w:t>
      </w:r>
    </w:p>
    <w:p w14:paraId="319D8ECF" w14:textId="77777777" w:rsidR="00153DCC" w:rsidRPr="00735EA2" w:rsidRDefault="00637CFB" w:rsidP="00153DCC">
      <w:pPr>
        <w:pStyle w:val="Heading2"/>
        <w:tabs>
          <w:tab w:val="clear" w:pos="0"/>
          <w:tab w:val="num" w:pos="131"/>
        </w:tabs>
        <w:ind w:left="1571"/>
        <w:rPr>
          <w:lang w:val="fr-CA"/>
        </w:rPr>
      </w:pPr>
      <w:r w:rsidRPr="00735EA2">
        <w:rPr>
          <w:lang w:val="fr-CA"/>
        </w:rPr>
        <w:t>Approuver la deuxième tranche du plan du secteur des mousses de polyuréthane de</w:t>
      </w:r>
      <w:r w:rsidR="006338F3">
        <w:rPr>
          <w:lang w:val="fr-CA"/>
        </w:rPr>
        <w:t> </w:t>
      </w:r>
      <w:r w:rsidRPr="00735EA2">
        <w:rPr>
          <w:lang w:val="fr-CA"/>
        </w:rPr>
        <w:t>la</w:t>
      </w:r>
      <w:r w:rsidR="006338F3">
        <w:rPr>
          <w:lang w:val="fr-CA"/>
        </w:rPr>
        <w:t> </w:t>
      </w:r>
      <w:r w:rsidRPr="00735EA2">
        <w:rPr>
          <w:lang w:val="fr-CA"/>
        </w:rPr>
        <w:t xml:space="preserve">phase II du PGEH </w:t>
      </w:r>
      <w:r w:rsidR="006338F3">
        <w:rPr>
          <w:lang w:val="fr-CA"/>
        </w:rPr>
        <w:t>de</w:t>
      </w:r>
      <w:r w:rsidRPr="00735EA2">
        <w:rPr>
          <w:lang w:val="fr-CA"/>
        </w:rPr>
        <w:t xml:space="preserve"> la Chine</w:t>
      </w:r>
      <w:r w:rsidR="00153DCC" w:rsidRPr="00735EA2">
        <w:rPr>
          <w:lang w:val="fr-CA"/>
        </w:rPr>
        <w:t>,</w:t>
      </w:r>
      <w:r w:rsidR="001F0672" w:rsidRPr="00735EA2">
        <w:rPr>
          <w:lang w:val="fr-CA"/>
        </w:rPr>
        <w:t xml:space="preserve"> </w:t>
      </w:r>
      <w:r w:rsidRPr="00735EA2">
        <w:rPr>
          <w:lang w:val="fr-CA"/>
        </w:rPr>
        <w:t xml:space="preserve">et le plan de mise en </w:t>
      </w:r>
      <w:r w:rsidR="006338F3">
        <w:rPr>
          <w:lang w:val="fr-CA"/>
        </w:rPr>
        <w:t>oe</w:t>
      </w:r>
      <w:r w:rsidRPr="00735EA2">
        <w:rPr>
          <w:lang w:val="fr-CA"/>
        </w:rPr>
        <w:t xml:space="preserve">uvre de la tranche correspondante </w:t>
      </w:r>
      <w:r w:rsidR="00153DCC" w:rsidRPr="00735EA2">
        <w:rPr>
          <w:lang w:val="fr-CA"/>
        </w:rPr>
        <w:t xml:space="preserve">2020-2022, </w:t>
      </w:r>
      <w:r w:rsidRPr="00735EA2">
        <w:rPr>
          <w:lang w:val="fr-CA"/>
        </w:rPr>
        <w:t xml:space="preserve">au montant de </w:t>
      </w:r>
      <w:r w:rsidR="00354731" w:rsidRPr="00735EA2">
        <w:rPr>
          <w:lang w:val="fr-CA"/>
        </w:rPr>
        <w:t>2 </w:t>
      </w:r>
      <w:r w:rsidR="00153DCC" w:rsidRPr="00735EA2">
        <w:rPr>
          <w:lang w:val="fr-CA"/>
        </w:rPr>
        <w:t>06</w:t>
      </w:r>
      <w:r w:rsidR="00354731" w:rsidRPr="00735EA2">
        <w:rPr>
          <w:lang w:val="fr-CA"/>
        </w:rPr>
        <w:t>7 </w:t>
      </w:r>
      <w:r w:rsidR="00153DCC" w:rsidRPr="00735EA2">
        <w:rPr>
          <w:lang w:val="fr-CA"/>
        </w:rPr>
        <w:t>01</w:t>
      </w:r>
      <w:r w:rsidR="00354731" w:rsidRPr="00735EA2">
        <w:rPr>
          <w:lang w:val="fr-CA"/>
        </w:rPr>
        <w:t>2</w:t>
      </w:r>
      <w:r w:rsidRPr="00735EA2">
        <w:rPr>
          <w:lang w:val="fr-CA"/>
        </w:rPr>
        <w:t> $US,</w:t>
      </w:r>
      <w:r w:rsidR="00354731" w:rsidRPr="00735EA2">
        <w:rPr>
          <w:lang w:val="fr-CA"/>
        </w:rPr>
        <w:t> </w:t>
      </w:r>
      <w:r w:rsidR="00153DCC" w:rsidRPr="00735EA2">
        <w:rPr>
          <w:lang w:val="fr-CA"/>
        </w:rPr>
        <w:t xml:space="preserve">plus </w:t>
      </w:r>
      <w:r w:rsidRPr="00735EA2">
        <w:rPr>
          <w:lang w:val="fr-CA"/>
        </w:rPr>
        <w:t xml:space="preserve">des </w:t>
      </w:r>
      <w:r w:rsidR="005575FB" w:rsidRPr="00735EA2">
        <w:rPr>
          <w:lang w:val="fr-CA"/>
        </w:rPr>
        <w:t>coûts d’appui d’agence</w:t>
      </w:r>
      <w:r w:rsidR="00153DCC" w:rsidRPr="00735EA2">
        <w:rPr>
          <w:lang w:val="fr-CA"/>
        </w:rPr>
        <w:t xml:space="preserve"> </w:t>
      </w:r>
      <w:r w:rsidRPr="00735EA2">
        <w:rPr>
          <w:lang w:val="fr-CA"/>
        </w:rPr>
        <w:t xml:space="preserve">de </w:t>
      </w:r>
      <w:r w:rsidR="00153DCC" w:rsidRPr="00735EA2">
        <w:rPr>
          <w:lang w:val="fr-CA"/>
        </w:rPr>
        <w:t>14</w:t>
      </w:r>
      <w:r w:rsidR="00354731" w:rsidRPr="00735EA2">
        <w:rPr>
          <w:lang w:val="fr-CA"/>
        </w:rPr>
        <w:t>4 </w:t>
      </w:r>
      <w:r w:rsidR="00153DCC" w:rsidRPr="00735EA2">
        <w:rPr>
          <w:lang w:val="fr-CA"/>
        </w:rPr>
        <w:t>691</w:t>
      </w:r>
      <w:r w:rsidRPr="00735EA2">
        <w:rPr>
          <w:lang w:val="fr-CA"/>
        </w:rPr>
        <w:t xml:space="preserve"> $US</w:t>
      </w:r>
      <w:r w:rsidR="00153DCC" w:rsidRPr="00735EA2">
        <w:rPr>
          <w:lang w:val="fr-CA"/>
        </w:rPr>
        <w:t xml:space="preserve"> </w:t>
      </w:r>
      <w:r w:rsidRPr="00735EA2">
        <w:rPr>
          <w:lang w:val="fr-CA"/>
        </w:rPr>
        <w:t>pour la</w:t>
      </w:r>
      <w:r w:rsidR="00A53F6D" w:rsidRPr="00735EA2">
        <w:rPr>
          <w:lang w:val="fr-CA"/>
        </w:rPr>
        <w:t xml:space="preserve"> Banque</w:t>
      </w:r>
      <w:r w:rsidR="001F0672" w:rsidRPr="00735EA2">
        <w:rPr>
          <w:lang w:val="fr-CA"/>
        </w:rPr>
        <w:t xml:space="preserve"> mondiale</w:t>
      </w:r>
      <w:r w:rsidR="00153DCC" w:rsidRPr="00735EA2">
        <w:rPr>
          <w:lang w:val="fr-CA"/>
        </w:rPr>
        <w:t>.</w:t>
      </w:r>
      <w:r w:rsidRPr="00735EA2">
        <w:rPr>
          <w:lang w:val="fr-CA"/>
        </w:rPr>
        <w:t xml:space="preserve"> </w:t>
      </w:r>
    </w:p>
    <w:p w14:paraId="047C714C" w14:textId="77777777" w:rsidR="00153DCC" w:rsidRPr="00735EA2" w:rsidRDefault="00153DCC" w:rsidP="00153DCC">
      <w:pPr>
        <w:jc w:val="left"/>
        <w:rPr>
          <w:lang w:val="fr-CA"/>
        </w:rPr>
      </w:pPr>
      <w:r w:rsidRPr="00735EA2">
        <w:rPr>
          <w:lang w:val="fr-CA"/>
        </w:rPr>
        <w:br w:type="page"/>
      </w:r>
    </w:p>
    <w:p w14:paraId="351318C6" w14:textId="77777777" w:rsidR="00153DCC" w:rsidRPr="00735EA2" w:rsidRDefault="00637CFB" w:rsidP="00153DCC">
      <w:pPr>
        <w:jc w:val="center"/>
        <w:rPr>
          <w:b/>
          <w:sz w:val="24"/>
          <w:lang w:val="fr-CA"/>
        </w:rPr>
      </w:pPr>
      <w:r w:rsidRPr="00735EA2">
        <w:rPr>
          <w:b/>
          <w:sz w:val="24"/>
          <w:lang w:val="fr-CA"/>
        </w:rPr>
        <w:lastRenderedPageBreak/>
        <w:t>FICHE D’ÉVALUATION D</w:t>
      </w:r>
      <w:r w:rsidR="00A46EE6">
        <w:rPr>
          <w:b/>
          <w:sz w:val="24"/>
          <w:lang w:val="fr-CA"/>
        </w:rPr>
        <w:t>E</w:t>
      </w:r>
      <w:r w:rsidRPr="00735EA2">
        <w:rPr>
          <w:b/>
          <w:sz w:val="24"/>
          <w:lang w:val="fr-CA"/>
        </w:rPr>
        <w:t xml:space="preserve"> PROJET – PROJETS PLURIANNUELS</w:t>
      </w:r>
    </w:p>
    <w:p w14:paraId="38AA2531" w14:textId="77777777" w:rsidR="00153DCC" w:rsidRPr="00735EA2" w:rsidRDefault="0035328A" w:rsidP="00153DCC">
      <w:pPr>
        <w:jc w:val="center"/>
        <w:rPr>
          <w:b/>
          <w:sz w:val="24"/>
          <w:lang w:val="fr-CA"/>
        </w:rPr>
      </w:pPr>
      <w:r w:rsidRPr="00735EA2">
        <w:rPr>
          <w:b/>
          <w:sz w:val="24"/>
          <w:lang w:val="fr-CA"/>
        </w:rPr>
        <w:t>Chine</w:t>
      </w:r>
      <w:r w:rsidR="00153DCC" w:rsidRPr="00735EA2">
        <w:rPr>
          <w:b/>
          <w:sz w:val="24"/>
          <w:lang w:val="fr-CA"/>
        </w:rPr>
        <w:t xml:space="preserve"> </w:t>
      </w:r>
    </w:p>
    <w:p w14:paraId="7261AAA8" w14:textId="77777777" w:rsidR="00153DCC" w:rsidRPr="00735EA2" w:rsidRDefault="00153DCC" w:rsidP="00153DCC">
      <w:pPr>
        <w:jc w:val="center"/>
        <w:rPr>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528"/>
        <w:gridCol w:w="1470"/>
        <w:gridCol w:w="2501"/>
        <w:gridCol w:w="2501"/>
      </w:tblGrid>
      <w:tr w:rsidR="00637CFB" w:rsidRPr="00735EA2" w14:paraId="6AB23E19" w14:textId="77777777" w:rsidTr="00E8348F">
        <w:trPr>
          <w:trHeight w:val="240"/>
        </w:trPr>
        <w:tc>
          <w:tcPr>
            <w:tcW w:w="3528" w:type="dxa"/>
            <w:shd w:val="clear" w:color="auto" w:fill="auto"/>
          </w:tcPr>
          <w:p w14:paraId="27DCD16A" w14:textId="77777777" w:rsidR="00637CFB" w:rsidRPr="00735EA2" w:rsidRDefault="00637CFB" w:rsidP="00976305">
            <w:pPr>
              <w:spacing w:after="80"/>
              <w:jc w:val="left"/>
              <w:rPr>
                <w:b/>
                <w:sz w:val="18"/>
                <w:lang w:val="fr-CA"/>
              </w:rPr>
            </w:pPr>
            <w:r w:rsidRPr="00735EA2">
              <w:rPr>
                <w:b/>
                <w:sz w:val="18"/>
                <w:lang w:val="fr-CA"/>
              </w:rPr>
              <w:t>(I)  TITRE DU PROJET</w:t>
            </w:r>
          </w:p>
        </w:tc>
        <w:tc>
          <w:tcPr>
            <w:tcW w:w="1470" w:type="dxa"/>
            <w:shd w:val="clear" w:color="auto" w:fill="auto"/>
          </w:tcPr>
          <w:p w14:paraId="5D5A9604" w14:textId="77777777" w:rsidR="00637CFB" w:rsidRPr="00735EA2" w:rsidRDefault="00637CFB" w:rsidP="00976305">
            <w:pPr>
              <w:spacing w:after="80"/>
              <w:jc w:val="center"/>
              <w:rPr>
                <w:b/>
                <w:sz w:val="18"/>
                <w:lang w:val="fr-CA"/>
              </w:rPr>
            </w:pPr>
            <w:r w:rsidRPr="00735EA2">
              <w:rPr>
                <w:b/>
                <w:sz w:val="18"/>
                <w:lang w:val="fr-CA"/>
              </w:rPr>
              <w:t>AGENCE</w:t>
            </w:r>
          </w:p>
        </w:tc>
        <w:tc>
          <w:tcPr>
            <w:tcW w:w="2501" w:type="dxa"/>
            <w:shd w:val="clear" w:color="auto" w:fill="auto"/>
          </w:tcPr>
          <w:p w14:paraId="7739EE5E" w14:textId="77777777" w:rsidR="00637CFB" w:rsidRPr="00735EA2" w:rsidRDefault="00637CFB" w:rsidP="00976305">
            <w:pPr>
              <w:spacing w:after="80"/>
              <w:jc w:val="center"/>
              <w:rPr>
                <w:b/>
                <w:sz w:val="18"/>
                <w:lang w:val="fr-CA"/>
              </w:rPr>
            </w:pPr>
            <w:r w:rsidRPr="00735EA2">
              <w:rPr>
                <w:b/>
                <w:sz w:val="18"/>
                <w:lang w:val="fr-CA"/>
              </w:rPr>
              <w:t>RÉUNION D’APPROBATION</w:t>
            </w:r>
          </w:p>
        </w:tc>
        <w:tc>
          <w:tcPr>
            <w:tcW w:w="2501" w:type="dxa"/>
            <w:shd w:val="clear" w:color="auto" w:fill="auto"/>
          </w:tcPr>
          <w:p w14:paraId="047A80F7" w14:textId="77777777" w:rsidR="00637CFB" w:rsidRPr="00735EA2" w:rsidRDefault="00637CFB" w:rsidP="00976305">
            <w:pPr>
              <w:spacing w:after="80"/>
              <w:jc w:val="center"/>
              <w:rPr>
                <w:b/>
                <w:sz w:val="18"/>
                <w:lang w:val="fr-CA"/>
              </w:rPr>
            </w:pPr>
            <w:r w:rsidRPr="00735EA2">
              <w:rPr>
                <w:b/>
                <w:sz w:val="18"/>
                <w:lang w:val="fr-CA"/>
              </w:rPr>
              <w:t>MESURE DE RÉGLEMENTATION</w:t>
            </w:r>
          </w:p>
        </w:tc>
      </w:tr>
      <w:tr w:rsidR="00637CFB" w:rsidRPr="00735EA2" w14:paraId="04AA0878" w14:textId="77777777" w:rsidTr="00E8348F">
        <w:trPr>
          <w:trHeight w:val="240"/>
        </w:trPr>
        <w:tc>
          <w:tcPr>
            <w:tcW w:w="3528" w:type="dxa"/>
            <w:shd w:val="clear" w:color="auto" w:fill="auto"/>
          </w:tcPr>
          <w:p w14:paraId="53053207" w14:textId="77777777" w:rsidR="00637CFB" w:rsidRPr="00735EA2" w:rsidRDefault="00637CFB" w:rsidP="00637CFB">
            <w:pPr>
              <w:spacing w:after="80"/>
              <w:jc w:val="left"/>
              <w:rPr>
                <w:sz w:val="18"/>
                <w:lang w:val="fr-CA"/>
              </w:rPr>
            </w:pPr>
            <w:r w:rsidRPr="00735EA2">
              <w:rPr>
                <w:sz w:val="18"/>
                <w:lang w:val="fr-CA"/>
              </w:rPr>
              <w:t xml:space="preserve">Plan d’élimination des HCFC (phase II) pour le secteur de la réfrigération et de la climatisation </w:t>
            </w:r>
            <w:r w:rsidR="002007DC">
              <w:rPr>
                <w:sz w:val="18"/>
                <w:lang w:val="fr-CA"/>
              </w:rPr>
              <w:t>industrielle et commerciale</w:t>
            </w:r>
            <w:r w:rsidRPr="00735EA2">
              <w:rPr>
                <w:sz w:val="18"/>
                <w:lang w:val="fr-CA"/>
              </w:rPr>
              <w:t xml:space="preserve"> </w:t>
            </w:r>
          </w:p>
        </w:tc>
        <w:tc>
          <w:tcPr>
            <w:tcW w:w="1470" w:type="dxa"/>
            <w:shd w:val="clear" w:color="auto" w:fill="auto"/>
          </w:tcPr>
          <w:p w14:paraId="095D146F" w14:textId="77777777" w:rsidR="00637CFB" w:rsidRPr="00735EA2" w:rsidRDefault="00637CFB" w:rsidP="00E8348F">
            <w:pPr>
              <w:spacing w:after="80"/>
              <w:jc w:val="center"/>
              <w:rPr>
                <w:sz w:val="18"/>
                <w:lang w:val="fr-CA"/>
              </w:rPr>
            </w:pPr>
            <w:r w:rsidRPr="00735EA2">
              <w:rPr>
                <w:sz w:val="18"/>
                <w:lang w:val="fr-CA"/>
              </w:rPr>
              <w:t>PNUD</w:t>
            </w:r>
          </w:p>
        </w:tc>
        <w:tc>
          <w:tcPr>
            <w:tcW w:w="2501" w:type="dxa"/>
            <w:shd w:val="clear" w:color="auto" w:fill="auto"/>
          </w:tcPr>
          <w:p w14:paraId="52E58A4A" w14:textId="77777777" w:rsidR="00637CFB" w:rsidRPr="00735EA2" w:rsidRDefault="00637CFB" w:rsidP="00637CFB">
            <w:pPr>
              <w:spacing w:after="80"/>
              <w:jc w:val="center"/>
              <w:rPr>
                <w:sz w:val="18"/>
                <w:lang w:val="fr-CA"/>
              </w:rPr>
            </w:pPr>
            <w:r w:rsidRPr="00735EA2">
              <w:rPr>
                <w:sz w:val="18"/>
                <w:lang w:val="fr-CA"/>
              </w:rPr>
              <w:t>77</w:t>
            </w:r>
            <w:r w:rsidRPr="00735EA2">
              <w:rPr>
                <w:sz w:val="18"/>
                <w:vertAlign w:val="superscript"/>
                <w:lang w:val="fr-CA"/>
              </w:rPr>
              <w:t>e</w:t>
            </w:r>
            <w:r w:rsidRPr="00735EA2">
              <w:rPr>
                <w:sz w:val="18"/>
                <w:lang w:val="fr-CA"/>
              </w:rPr>
              <w:t xml:space="preserve"> </w:t>
            </w:r>
          </w:p>
        </w:tc>
        <w:tc>
          <w:tcPr>
            <w:tcW w:w="2501" w:type="dxa"/>
            <w:shd w:val="clear" w:color="auto" w:fill="auto"/>
          </w:tcPr>
          <w:p w14:paraId="4AF719EA" w14:textId="77777777" w:rsidR="00637CFB" w:rsidRPr="00735EA2" w:rsidRDefault="00637CFB" w:rsidP="00637CFB">
            <w:pPr>
              <w:spacing w:after="80"/>
              <w:jc w:val="center"/>
              <w:rPr>
                <w:sz w:val="18"/>
                <w:lang w:val="fr-CA"/>
              </w:rPr>
            </w:pPr>
            <w:r w:rsidRPr="00735EA2">
              <w:rPr>
                <w:sz w:val="18"/>
                <w:lang w:val="fr-CA"/>
              </w:rPr>
              <w:t>33 % d’ici 2020</w:t>
            </w:r>
          </w:p>
        </w:tc>
      </w:tr>
    </w:tbl>
    <w:p w14:paraId="0A138AA3" w14:textId="77777777" w:rsidR="00153DCC" w:rsidRPr="00735EA2" w:rsidRDefault="00153DCC" w:rsidP="00153DCC">
      <w:pPr>
        <w:tabs>
          <w:tab w:val="left" w:pos="7290"/>
        </w:tabs>
        <w:jc w:val="left"/>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57"/>
        <w:gridCol w:w="2551"/>
        <w:gridCol w:w="2492"/>
      </w:tblGrid>
      <w:tr w:rsidR="00637CFB" w:rsidRPr="00735EA2" w14:paraId="625CA633" w14:textId="77777777" w:rsidTr="00976305">
        <w:trPr>
          <w:trHeight w:val="240"/>
        </w:trPr>
        <w:tc>
          <w:tcPr>
            <w:tcW w:w="4957" w:type="dxa"/>
            <w:shd w:val="clear" w:color="auto" w:fill="auto"/>
          </w:tcPr>
          <w:p w14:paraId="2ABA34AE" w14:textId="77777777" w:rsidR="00637CFB" w:rsidRPr="00735EA2" w:rsidRDefault="00637CFB" w:rsidP="00976305">
            <w:pPr>
              <w:tabs>
                <w:tab w:val="left" w:pos="7290"/>
              </w:tabs>
              <w:rPr>
                <w:b/>
                <w:sz w:val="18"/>
                <w:szCs w:val="18"/>
                <w:lang w:val="fr-CA"/>
              </w:rPr>
            </w:pPr>
            <w:r w:rsidRPr="00735EA2">
              <w:rPr>
                <w:b/>
                <w:sz w:val="18"/>
                <w:szCs w:val="18"/>
                <w:lang w:val="fr-CA"/>
              </w:rPr>
              <w:t>(II) DERNIÈRES DONNÉES DE L’ARTICLE 7</w:t>
            </w:r>
          </w:p>
          <w:p w14:paraId="4483CA28" w14:textId="77777777" w:rsidR="00637CFB" w:rsidRPr="00735EA2" w:rsidRDefault="00637CFB" w:rsidP="00976305">
            <w:pPr>
              <w:tabs>
                <w:tab w:val="left" w:pos="7290"/>
              </w:tabs>
              <w:rPr>
                <w:b/>
                <w:sz w:val="18"/>
                <w:szCs w:val="18"/>
                <w:lang w:val="fr-CA"/>
              </w:rPr>
            </w:pPr>
            <w:r w:rsidRPr="00735EA2">
              <w:rPr>
                <w:b/>
                <w:sz w:val="18"/>
                <w:szCs w:val="18"/>
                <w:lang w:val="fr-CA"/>
              </w:rPr>
              <w:t xml:space="preserve"> (Annexe C</w:t>
            </w:r>
            <w:r w:rsidR="00201434">
              <w:rPr>
                <w:b/>
                <w:sz w:val="18"/>
                <w:szCs w:val="18"/>
                <w:lang w:val="fr-CA"/>
              </w:rPr>
              <w:t xml:space="preserve"> -</w:t>
            </w:r>
            <w:r w:rsidRPr="00735EA2">
              <w:rPr>
                <w:b/>
                <w:sz w:val="18"/>
                <w:szCs w:val="18"/>
                <w:lang w:val="fr-CA"/>
              </w:rPr>
              <w:t xml:space="preserve"> Groupe l)</w:t>
            </w:r>
          </w:p>
        </w:tc>
        <w:tc>
          <w:tcPr>
            <w:tcW w:w="2551" w:type="dxa"/>
            <w:shd w:val="clear" w:color="auto" w:fill="auto"/>
          </w:tcPr>
          <w:p w14:paraId="0EEF3D4C" w14:textId="77777777" w:rsidR="00637CFB" w:rsidRPr="00735EA2" w:rsidRDefault="00637CFB" w:rsidP="00976305">
            <w:pPr>
              <w:tabs>
                <w:tab w:val="left" w:pos="7290"/>
              </w:tabs>
              <w:jc w:val="center"/>
              <w:rPr>
                <w:sz w:val="18"/>
                <w:szCs w:val="18"/>
                <w:lang w:val="fr-CA"/>
              </w:rPr>
            </w:pPr>
            <w:r w:rsidRPr="00735EA2">
              <w:rPr>
                <w:sz w:val="18"/>
                <w:szCs w:val="18"/>
                <w:lang w:val="fr-CA"/>
              </w:rPr>
              <w:t>Année : 2018</w:t>
            </w:r>
          </w:p>
        </w:tc>
        <w:tc>
          <w:tcPr>
            <w:tcW w:w="2492" w:type="dxa"/>
            <w:shd w:val="clear" w:color="auto" w:fill="auto"/>
          </w:tcPr>
          <w:p w14:paraId="0B0F3B25" w14:textId="77777777" w:rsidR="00637CFB" w:rsidRPr="00735EA2" w:rsidRDefault="00637CFB" w:rsidP="00976305">
            <w:pPr>
              <w:tabs>
                <w:tab w:val="left" w:pos="7290"/>
              </w:tabs>
              <w:jc w:val="right"/>
              <w:rPr>
                <w:sz w:val="18"/>
                <w:szCs w:val="18"/>
                <w:lang w:val="fr-CA"/>
              </w:rPr>
            </w:pPr>
            <w:r w:rsidRPr="00735EA2">
              <w:rPr>
                <w:sz w:val="18"/>
                <w:szCs w:val="18"/>
                <w:lang w:val="fr-CA"/>
              </w:rPr>
              <w:t>14 382,12 (tonnes PAO)</w:t>
            </w:r>
          </w:p>
        </w:tc>
      </w:tr>
    </w:tbl>
    <w:p w14:paraId="1760CF5E" w14:textId="77777777" w:rsidR="00637CFB" w:rsidRPr="00735EA2" w:rsidRDefault="00637CFB" w:rsidP="00153DCC">
      <w:pPr>
        <w:tabs>
          <w:tab w:val="left" w:pos="7290"/>
        </w:tabs>
        <w:jc w:val="left"/>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15"/>
        <w:gridCol w:w="1378"/>
        <w:gridCol w:w="1250"/>
        <w:gridCol w:w="1522"/>
        <w:gridCol w:w="1418"/>
        <w:gridCol w:w="1472"/>
        <w:gridCol w:w="1445"/>
      </w:tblGrid>
      <w:tr w:rsidR="00637CFB" w:rsidRPr="00735EA2" w14:paraId="4821319F" w14:textId="77777777" w:rsidTr="00E8348F">
        <w:trPr>
          <w:trHeight w:val="240"/>
        </w:trPr>
        <w:tc>
          <w:tcPr>
            <w:tcW w:w="8555" w:type="dxa"/>
            <w:gridSpan w:val="6"/>
            <w:shd w:val="clear" w:color="auto" w:fill="auto"/>
          </w:tcPr>
          <w:p w14:paraId="77FFFEA5" w14:textId="77777777" w:rsidR="00637CFB" w:rsidRPr="00735EA2" w:rsidRDefault="00637CFB" w:rsidP="00976305">
            <w:pPr>
              <w:tabs>
                <w:tab w:val="left" w:pos="7290"/>
              </w:tabs>
              <w:rPr>
                <w:b/>
                <w:sz w:val="18"/>
                <w:szCs w:val="18"/>
                <w:lang w:val="fr-CA"/>
              </w:rPr>
            </w:pPr>
            <w:r w:rsidRPr="00735EA2">
              <w:rPr>
                <w:b/>
                <w:sz w:val="18"/>
                <w:szCs w:val="18"/>
                <w:lang w:val="fr-CA"/>
              </w:rPr>
              <w:t>(III) DERNIÈRES DONNÉES SECTORIELLES DU PROGRAMME DE PAYS (tonnes PAO)</w:t>
            </w:r>
          </w:p>
        </w:tc>
        <w:tc>
          <w:tcPr>
            <w:tcW w:w="1445" w:type="dxa"/>
            <w:shd w:val="clear" w:color="auto" w:fill="auto"/>
          </w:tcPr>
          <w:p w14:paraId="32D8F44E" w14:textId="77777777" w:rsidR="00637CFB" w:rsidRPr="00735EA2" w:rsidRDefault="00637CFB" w:rsidP="00E8348F">
            <w:pPr>
              <w:tabs>
                <w:tab w:val="left" w:pos="7290"/>
              </w:tabs>
              <w:jc w:val="right"/>
              <w:rPr>
                <w:b/>
                <w:sz w:val="18"/>
                <w:szCs w:val="18"/>
                <w:lang w:val="fr-CA"/>
              </w:rPr>
            </w:pPr>
            <w:r w:rsidRPr="00735EA2">
              <w:rPr>
                <w:b/>
                <w:sz w:val="18"/>
                <w:szCs w:val="18"/>
                <w:lang w:val="fr-CA"/>
              </w:rPr>
              <w:t>Année : 2018</w:t>
            </w:r>
          </w:p>
        </w:tc>
      </w:tr>
      <w:tr w:rsidR="00637CFB" w:rsidRPr="00735EA2" w14:paraId="38805674" w14:textId="77777777" w:rsidTr="00E8348F">
        <w:trPr>
          <w:trHeight w:val="240"/>
        </w:trPr>
        <w:tc>
          <w:tcPr>
            <w:tcW w:w="1515" w:type="dxa"/>
            <w:shd w:val="clear" w:color="auto" w:fill="auto"/>
            <w:vAlign w:val="center"/>
          </w:tcPr>
          <w:p w14:paraId="3C798012" w14:textId="77777777" w:rsidR="00637CFB" w:rsidRPr="00735EA2" w:rsidRDefault="00637CFB" w:rsidP="00976305">
            <w:pPr>
              <w:tabs>
                <w:tab w:val="left" w:pos="7290"/>
              </w:tabs>
              <w:jc w:val="center"/>
              <w:rPr>
                <w:sz w:val="18"/>
                <w:szCs w:val="18"/>
                <w:lang w:val="fr-CA"/>
              </w:rPr>
            </w:pPr>
            <w:r w:rsidRPr="00735EA2">
              <w:rPr>
                <w:sz w:val="18"/>
                <w:szCs w:val="18"/>
                <w:lang w:val="fr-CA"/>
              </w:rPr>
              <w:t>Produits chimiques</w:t>
            </w:r>
          </w:p>
        </w:tc>
        <w:tc>
          <w:tcPr>
            <w:tcW w:w="1378" w:type="dxa"/>
            <w:shd w:val="clear" w:color="auto" w:fill="auto"/>
            <w:vAlign w:val="center"/>
          </w:tcPr>
          <w:p w14:paraId="1C330E2E" w14:textId="77777777" w:rsidR="00637CFB" w:rsidRPr="00735EA2" w:rsidRDefault="00637CFB" w:rsidP="00976305">
            <w:pPr>
              <w:tabs>
                <w:tab w:val="left" w:pos="7290"/>
              </w:tabs>
              <w:jc w:val="center"/>
              <w:rPr>
                <w:sz w:val="18"/>
                <w:szCs w:val="18"/>
                <w:lang w:val="fr-CA"/>
              </w:rPr>
            </w:pPr>
            <w:r w:rsidRPr="00735EA2">
              <w:rPr>
                <w:sz w:val="18"/>
                <w:szCs w:val="18"/>
                <w:lang w:val="fr-CA"/>
              </w:rPr>
              <w:t>Aérosol</w:t>
            </w:r>
          </w:p>
        </w:tc>
        <w:tc>
          <w:tcPr>
            <w:tcW w:w="1250" w:type="dxa"/>
            <w:shd w:val="clear" w:color="auto" w:fill="auto"/>
            <w:vAlign w:val="center"/>
          </w:tcPr>
          <w:p w14:paraId="6DB3B3CE" w14:textId="77777777" w:rsidR="00637CFB" w:rsidRPr="00735EA2" w:rsidRDefault="00637CFB" w:rsidP="00976305">
            <w:pPr>
              <w:tabs>
                <w:tab w:val="left" w:pos="7290"/>
              </w:tabs>
              <w:jc w:val="center"/>
              <w:rPr>
                <w:sz w:val="18"/>
                <w:szCs w:val="18"/>
                <w:lang w:val="fr-CA"/>
              </w:rPr>
            </w:pPr>
            <w:r w:rsidRPr="00735EA2">
              <w:rPr>
                <w:sz w:val="18"/>
                <w:szCs w:val="18"/>
                <w:lang w:val="fr-CA"/>
              </w:rPr>
              <w:t>Mousse</w:t>
            </w:r>
          </w:p>
        </w:tc>
        <w:tc>
          <w:tcPr>
            <w:tcW w:w="2940" w:type="dxa"/>
            <w:gridSpan w:val="2"/>
            <w:shd w:val="clear" w:color="auto" w:fill="auto"/>
            <w:vAlign w:val="center"/>
          </w:tcPr>
          <w:p w14:paraId="2205CF69" w14:textId="77777777" w:rsidR="00637CFB" w:rsidRPr="00735EA2" w:rsidRDefault="00637CFB" w:rsidP="00976305">
            <w:pPr>
              <w:tabs>
                <w:tab w:val="left" w:pos="7290"/>
              </w:tabs>
              <w:jc w:val="center"/>
              <w:rPr>
                <w:sz w:val="18"/>
                <w:szCs w:val="18"/>
                <w:lang w:val="fr-CA"/>
              </w:rPr>
            </w:pPr>
            <w:r w:rsidRPr="00735EA2">
              <w:rPr>
                <w:sz w:val="18"/>
                <w:szCs w:val="18"/>
                <w:lang w:val="fr-CA"/>
              </w:rPr>
              <w:t>Réfrigération</w:t>
            </w:r>
          </w:p>
        </w:tc>
        <w:tc>
          <w:tcPr>
            <w:tcW w:w="1472" w:type="dxa"/>
            <w:shd w:val="clear" w:color="auto" w:fill="auto"/>
            <w:vAlign w:val="center"/>
          </w:tcPr>
          <w:p w14:paraId="53F2C66F" w14:textId="77777777" w:rsidR="00637CFB" w:rsidRPr="00735EA2" w:rsidRDefault="00637CFB" w:rsidP="00976305">
            <w:pPr>
              <w:tabs>
                <w:tab w:val="left" w:pos="7290"/>
              </w:tabs>
              <w:jc w:val="center"/>
              <w:rPr>
                <w:sz w:val="18"/>
                <w:szCs w:val="18"/>
                <w:lang w:val="fr-CA"/>
              </w:rPr>
            </w:pPr>
            <w:r w:rsidRPr="00735EA2">
              <w:rPr>
                <w:sz w:val="18"/>
                <w:szCs w:val="18"/>
                <w:lang w:val="fr-CA"/>
              </w:rPr>
              <w:t>Solvants</w:t>
            </w:r>
          </w:p>
        </w:tc>
        <w:tc>
          <w:tcPr>
            <w:tcW w:w="1445" w:type="dxa"/>
            <w:shd w:val="clear" w:color="auto" w:fill="auto"/>
            <w:vAlign w:val="center"/>
          </w:tcPr>
          <w:p w14:paraId="23B3819E" w14:textId="77777777" w:rsidR="00637CFB" w:rsidRPr="00735EA2" w:rsidRDefault="00637CFB" w:rsidP="00976305">
            <w:pPr>
              <w:tabs>
                <w:tab w:val="left" w:pos="7290"/>
              </w:tabs>
              <w:jc w:val="center"/>
              <w:rPr>
                <w:sz w:val="18"/>
                <w:szCs w:val="18"/>
                <w:lang w:val="fr-CA"/>
              </w:rPr>
            </w:pPr>
            <w:r w:rsidRPr="00735EA2">
              <w:rPr>
                <w:sz w:val="18"/>
                <w:szCs w:val="18"/>
                <w:lang w:val="fr-CA"/>
              </w:rPr>
              <w:t>Consommation totale du secteur</w:t>
            </w:r>
          </w:p>
        </w:tc>
      </w:tr>
      <w:tr w:rsidR="00153DCC" w:rsidRPr="00735EA2" w14:paraId="0ACB76B2" w14:textId="77777777" w:rsidTr="00E8348F">
        <w:trPr>
          <w:trHeight w:val="305"/>
        </w:trPr>
        <w:tc>
          <w:tcPr>
            <w:tcW w:w="4143" w:type="dxa"/>
            <w:gridSpan w:val="3"/>
            <w:shd w:val="clear" w:color="auto" w:fill="auto"/>
          </w:tcPr>
          <w:p w14:paraId="2E8161A1" w14:textId="77777777" w:rsidR="00153DCC" w:rsidRPr="00735EA2" w:rsidRDefault="00153DCC" w:rsidP="00E8348F">
            <w:pPr>
              <w:tabs>
                <w:tab w:val="left" w:pos="7290"/>
              </w:tabs>
              <w:rPr>
                <w:sz w:val="18"/>
                <w:szCs w:val="18"/>
                <w:lang w:val="fr-CA"/>
              </w:rPr>
            </w:pPr>
          </w:p>
        </w:tc>
        <w:tc>
          <w:tcPr>
            <w:tcW w:w="1522" w:type="dxa"/>
            <w:shd w:val="clear" w:color="auto" w:fill="auto"/>
            <w:vAlign w:val="center"/>
          </w:tcPr>
          <w:p w14:paraId="348B2DE3" w14:textId="77777777" w:rsidR="00153DCC" w:rsidRPr="00735EA2" w:rsidRDefault="00836E80" w:rsidP="00E8348F">
            <w:pPr>
              <w:tabs>
                <w:tab w:val="left" w:pos="7290"/>
              </w:tabs>
              <w:jc w:val="center"/>
              <w:rPr>
                <w:sz w:val="18"/>
                <w:szCs w:val="18"/>
                <w:lang w:val="fr-CA"/>
              </w:rPr>
            </w:pPr>
            <w:r w:rsidRPr="00735EA2">
              <w:rPr>
                <w:sz w:val="18"/>
                <w:szCs w:val="18"/>
                <w:lang w:val="fr-CA"/>
              </w:rPr>
              <w:t>Fabrication</w:t>
            </w:r>
          </w:p>
        </w:tc>
        <w:tc>
          <w:tcPr>
            <w:tcW w:w="1418" w:type="dxa"/>
            <w:shd w:val="clear" w:color="auto" w:fill="auto"/>
            <w:vAlign w:val="center"/>
          </w:tcPr>
          <w:p w14:paraId="5A6C337B" w14:textId="77777777" w:rsidR="00153DCC" w:rsidRPr="00735EA2" w:rsidRDefault="00B76EF0" w:rsidP="00E8348F">
            <w:pPr>
              <w:tabs>
                <w:tab w:val="left" w:pos="7290"/>
              </w:tabs>
              <w:jc w:val="center"/>
              <w:rPr>
                <w:sz w:val="18"/>
                <w:szCs w:val="18"/>
                <w:lang w:val="fr-CA"/>
              </w:rPr>
            </w:pPr>
            <w:r w:rsidRPr="00735EA2">
              <w:rPr>
                <w:sz w:val="18"/>
                <w:szCs w:val="18"/>
                <w:lang w:val="fr-CA"/>
              </w:rPr>
              <w:t>Entretien</w:t>
            </w:r>
          </w:p>
        </w:tc>
        <w:tc>
          <w:tcPr>
            <w:tcW w:w="2917" w:type="dxa"/>
            <w:gridSpan w:val="2"/>
            <w:shd w:val="clear" w:color="auto" w:fill="auto"/>
          </w:tcPr>
          <w:p w14:paraId="03FFE39B" w14:textId="77777777" w:rsidR="00153DCC" w:rsidRPr="00735EA2" w:rsidRDefault="00153DCC" w:rsidP="00E8348F">
            <w:pPr>
              <w:tabs>
                <w:tab w:val="left" w:pos="7290"/>
              </w:tabs>
              <w:rPr>
                <w:sz w:val="18"/>
                <w:szCs w:val="18"/>
                <w:lang w:val="fr-CA"/>
              </w:rPr>
            </w:pPr>
          </w:p>
        </w:tc>
      </w:tr>
      <w:tr w:rsidR="00153DCC" w:rsidRPr="00735EA2" w14:paraId="749A4896" w14:textId="77777777" w:rsidTr="00E8348F">
        <w:trPr>
          <w:trHeight w:val="240"/>
        </w:trPr>
        <w:tc>
          <w:tcPr>
            <w:tcW w:w="1515" w:type="dxa"/>
            <w:shd w:val="clear" w:color="auto" w:fill="auto"/>
          </w:tcPr>
          <w:p w14:paraId="3A9545C8" w14:textId="77777777" w:rsidR="00153DCC" w:rsidRPr="00735EA2" w:rsidRDefault="00153DCC" w:rsidP="00E8348F">
            <w:pPr>
              <w:tabs>
                <w:tab w:val="left" w:pos="7290"/>
              </w:tabs>
              <w:rPr>
                <w:sz w:val="18"/>
                <w:szCs w:val="18"/>
                <w:lang w:val="fr-CA"/>
              </w:rPr>
            </w:pPr>
            <w:r w:rsidRPr="00735EA2">
              <w:rPr>
                <w:sz w:val="18"/>
                <w:szCs w:val="18"/>
                <w:lang w:val="fr-CA"/>
              </w:rPr>
              <w:t>HCFC-22</w:t>
            </w:r>
          </w:p>
        </w:tc>
        <w:tc>
          <w:tcPr>
            <w:tcW w:w="1378" w:type="dxa"/>
            <w:shd w:val="clear" w:color="auto" w:fill="auto"/>
          </w:tcPr>
          <w:p w14:paraId="0BA2EF90" w14:textId="77777777" w:rsidR="00153DCC" w:rsidRPr="00735EA2" w:rsidRDefault="00153DCC" w:rsidP="00E8348F">
            <w:pPr>
              <w:tabs>
                <w:tab w:val="left" w:pos="7290"/>
              </w:tabs>
              <w:jc w:val="right"/>
              <w:rPr>
                <w:sz w:val="18"/>
                <w:szCs w:val="18"/>
                <w:lang w:val="fr-CA"/>
              </w:rPr>
            </w:pPr>
            <w:r w:rsidRPr="00735EA2">
              <w:rPr>
                <w:sz w:val="18"/>
                <w:szCs w:val="18"/>
                <w:lang w:val="fr-CA"/>
              </w:rPr>
              <w:t>10</w:t>
            </w:r>
            <w:r w:rsidR="00354731" w:rsidRPr="00735EA2">
              <w:rPr>
                <w:sz w:val="18"/>
                <w:szCs w:val="18"/>
                <w:lang w:val="fr-CA"/>
              </w:rPr>
              <w:t>1,</w:t>
            </w:r>
            <w:r w:rsidRPr="00735EA2">
              <w:rPr>
                <w:sz w:val="18"/>
                <w:szCs w:val="18"/>
                <w:lang w:val="fr-CA"/>
              </w:rPr>
              <w:t>20</w:t>
            </w:r>
          </w:p>
        </w:tc>
        <w:tc>
          <w:tcPr>
            <w:tcW w:w="1250" w:type="dxa"/>
            <w:shd w:val="clear" w:color="auto" w:fill="auto"/>
          </w:tcPr>
          <w:p w14:paraId="04CD1BFE" w14:textId="77777777" w:rsidR="00153DCC" w:rsidRPr="00735EA2" w:rsidRDefault="00354731" w:rsidP="00E8348F">
            <w:pPr>
              <w:tabs>
                <w:tab w:val="left" w:pos="7290"/>
              </w:tabs>
              <w:jc w:val="right"/>
              <w:rPr>
                <w:sz w:val="18"/>
                <w:szCs w:val="18"/>
                <w:lang w:val="fr-CA"/>
              </w:rPr>
            </w:pPr>
            <w:r w:rsidRPr="00735EA2">
              <w:rPr>
                <w:sz w:val="18"/>
                <w:szCs w:val="18"/>
                <w:lang w:val="fr-CA"/>
              </w:rPr>
              <w:t>1 </w:t>
            </w:r>
            <w:r w:rsidR="00153DCC" w:rsidRPr="00735EA2">
              <w:rPr>
                <w:sz w:val="18"/>
                <w:szCs w:val="18"/>
                <w:lang w:val="fr-CA"/>
              </w:rPr>
              <w:t>59</w:t>
            </w:r>
            <w:r w:rsidRPr="00735EA2">
              <w:rPr>
                <w:sz w:val="18"/>
                <w:szCs w:val="18"/>
                <w:lang w:val="fr-CA"/>
              </w:rPr>
              <w:t>5,</w:t>
            </w:r>
            <w:r w:rsidR="00153DCC" w:rsidRPr="00735EA2">
              <w:rPr>
                <w:sz w:val="18"/>
                <w:szCs w:val="18"/>
                <w:lang w:val="fr-CA"/>
              </w:rPr>
              <w:t>00</w:t>
            </w:r>
          </w:p>
        </w:tc>
        <w:tc>
          <w:tcPr>
            <w:tcW w:w="1522" w:type="dxa"/>
            <w:shd w:val="clear" w:color="auto" w:fill="auto"/>
          </w:tcPr>
          <w:p w14:paraId="4BB786FC"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84</w:t>
            </w:r>
            <w:r w:rsidRPr="00735EA2">
              <w:rPr>
                <w:sz w:val="18"/>
                <w:szCs w:val="18"/>
                <w:lang w:val="fr-CA"/>
              </w:rPr>
              <w:t>0,</w:t>
            </w:r>
            <w:r w:rsidR="00153DCC" w:rsidRPr="00735EA2">
              <w:rPr>
                <w:sz w:val="18"/>
                <w:szCs w:val="18"/>
                <w:lang w:val="fr-CA"/>
              </w:rPr>
              <w:t>00</w:t>
            </w:r>
          </w:p>
        </w:tc>
        <w:tc>
          <w:tcPr>
            <w:tcW w:w="1418" w:type="dxa"/>
            <w:shd w:val="clear" w:color="auto" w:fill="auto"/>
          </w:tcPr>
          <w:p w14:paraId="5AC255BA"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29</w:t>
            </w:r>
            <w:r w:rsidRPr="00735EA2">
              <w:rPr>
                <w:sz w:val="18"/>
                <w:szCs w:val="18"/>
                <w:lang w:val="fr-CA"/>
              </w:rPr>
              <w:t>0,</w:t>
            </w:r>
            <w:r w:rsidR="00153DCC" w:rsidRPr="00735EA2">
              <w:rPr>
                <w:sz w:val="18"/>
                <w:szCs w:val="18"/>
                <w:lang w:val="fr-CA"/>
              </w:rPr>
              <w:t>20</w:t>
            </w:r>
          </w:p>
        </w:tc>
        <w:tc>
          <w:tcPr>
            <w:tcW w:w="1472" w:type="dxa"/>
            <w:shd w:val="clear" w:color="auto" w:fill="auto"/>
          </w:tcPr>
          <w:p w14:paraId="6C5F94CA"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29DBE984" w14:textId="77777777" w:rsidR="00153DCC" w:rsidRPr="00735EA2" w:rsidRDefault="00354731" w:rsidP="00E8348F">
            <w:pPr>
              <w:tabs>
                <w:tab w:val="left" w:pos="7290"/>
              </w:tabs>
              <w:jc w:val="right"/>
              <w:rPr>
                <w:sz w:val="18"/>
                <w:szCs w:val="18"/>
                <w:lang w:val="fr-CA"/>
              </w:rPr>
            </w:pPr>
            <w:r w:rsidRPr="00735EA2">
              <w:rPr>
                <w:sz w:val="18"/>
                <w:szCs w:val="18"/>
                <w:lang w:val="fr-CA"/>
              </w:rPr>
              <w:t>9 </w:t>
            </w:r>
            <w:r w:rsidR="00153DCC" w:rsidRPr="00735EA2">
              <w:rPr>
                <w:sz w:val="18"/>
                <w:szCs w:val="18"/>
                <w:lang w:val="fr-CA"/>
              </w:rPr>
              <w:t>82</w:t>
            </w:r>
            <w:r w:rsidRPr="00735EA2">
              <w:rPr>
                <w:sz w:val="18"/>
                <w:szCs w:val="18"/>
                <w:lang w:val="fr-CA"/>
              </w:rPr>
              <w:t>6,</w:t>
            </w:r>
            <w:r w:rsidR="00153DCC" w:rsidRPr="00735EA2">
              <w:rPr>
                <w:sz w:val="18"/>
                <w:szCs w:val="18"/>
                <w:lang w:val="fr-CA"/>
              </w:rPr>
              <w:t>40</w:t>
            </w:r>
          </w:p>
        </w:tc>
      </w:tr>
      <w:tr w:rsidR="00153DCC" w:rsidRPr="00735EA2" w14:paraId="5F3E9D8C" w14:textId="77777777" w:rsidTr="00E8348F">
        <w:trPr>
          <w:trHeight w:val="240"/>
        </w:trPr>
        <w:tc>
          <w:tcPr>
            <w:tcW w:w="1515" w:type="dxa"/>
            <w:shd w:val="clear" w:color="auto" w:fill="auto"/>
          </w:tcPr>
          <w:p w14:paraId="5DDFA850" w14:textId="77777777" w:rsidR="00153DCC" w:rsidRPr="00735EA2" w:rsidRDefault="00153DCC" w:rsidP="00E8348F">
            <w:pPr>
              <w:tabs>
                <w:tab w:val="left" w:pos="7290"/>
              </w:tabs>
              <w:rPr>
                <w:sz w:val="18"/>
                <w:szCs w:val="18"/>
                <w:lang w:val="fr-CA"/>
              </w:rPr>
            </w:pPr>
            <w:r w:rsidRPr="00735EA2">
              <w:rPr>
                <w:sz w:val="18"/>
                <w:szCs w:val="18"/>
                <w:lang w:val="fr-CA"/>
              </w:rPr>
              <w:t>HCFC-123</w:t>
            </w:r>
          </w:p>
        </w:tc>
        <w:tc>
          <w:tcPr>
            <w:tcW w:w="1378" w:type="dxa"/>
            <w:shd w:val="clear" w:color="auto" w:fill="auto"/>
          </w:tcPr>
          <w:p w14:paraId="6848EEC9"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50FD7A2C"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2744CC11"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1,</w:t>
            </w:r>
            <w:r w:rsidRPr="00735EA2">
              <w:rPr>
                <w:sz w:val="18"/>
                <w:szCs w:val="18"/>
                <w:lang w:val="fr-CA"/>
              </w:rPr>
              <w:t>06</w:t>
            </w:r>
          </w:p>
        </w:tc>
        <w:tc>
          <w:tcPr>
            <w:tcW w:w="1418" w:type="dxa"/>
            <w:shd w:val="clear" w:color="auto" w:fill="auto"/>
          </w:tcPr>
          <w:p w14:paraId="1555791A" w14:textId="77777777" w:rsidR="00153DCC" w:rsidRPr="00735EA2" w:rsidRDefault="00354731" w:rsidP="00E8348F">
            <w:pPr>
              <w:tabs>
                <w:tab w:val="left" w:pos="7290"/>
              </w:tabs>
              <w:jc w:val="right"/>
              <w:rPr>
                <w:sz w:val="18"/>
                <w:szCs w:val="18"/>
                <w:lang w:val="fr-CA"/>
              </w:rPr>
            </w:pPr>
            <w:r w:rsidRPr="00735EA2">
              <w:rPr>
                <w:sz w:val="18"/>
                <w:szCs w:val="18"/>
                <w:lang w:val="fr-CA"/>
              </w:rPr>
              <w:t>8,</w:t>
            </w:r>
            <w:r w:rsidR="00153DCC" w:rsidRPr="00735EA2">
              <w:rPr>
                <w:sz w:val="18"/>
                <w:szCs w:val="18"/>
                <w:lang w:val="fr-CA"/>
              </w:rPr>
              <w:t>75</w:t>
            </w:r>
          </w:p>
        </w:tc>
        <w:tc>
          <w:tcPr>
            <w:tcW w:w="1472" w:type="dxa"/>
            <w:shd w:val="clear" w:color="auto" w:fill="auto"/>
          </w:tcPr>
          <w:p w14:paraId="0B139485"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09355D07"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9,</w:t>
            </w:r>
            <w:r w:rsidRPr="00735EA2">
              <w:rPr>
                <w:sz w:val="18"/>
                <w:szCs w:val="18"/>
                <w:lang w:val="fr-CA"/>
              </w:rPr>
              <w:t>81</w:t>
            </w:r>
          </w:p>
        </w:tc>
      </w:tr>
      <w:tr w:rsidR="00153DCC" w:rsidRPr="00735EA2" w14:paraId="61C7A405" w14:textId="77777777" w:rsidTr="00E8348F">
        <w:trPr>
          <w:trHeight w:val="240"/>
        </w:trPr>
        <w:tc>
          <w:tcPr>
            <w:tcW w:w="1515" w:type="dxa"/>
            <w:shd w:val="clear" w:color="auto" w:fill="auto"/>
          </w:tcPr>
          <w:p w14:paraId="002EF30F" w14:textId="77777777" w:rsidR="00153DCC" w:rsidRPr="00735EA2" w:rsidRDefault="00153DCC" w:rsidP="00E8348F">
            <w:pPr>
              <w:tabs>
                <w:tab w:val="left" w:pos="7290"/>
              </w:tabs>
              <w:rPr>
                <w:sz w:val="18"/>
                <w:szCs w:val="18"/>
                <w:lang w:val="fr-CA"/>
              </w:rPr>
            </w:pPr>
            <w:r w:rsidRPr="00735EA2">
              <w:rPr>
                <w:sz w:val="18"/>
                <w:szCs w:val="18"/>
                <w:lang w:val="fr-CA"/>
              </w:rPr>
              <w:t>HCFC-124</w:t>
            </w:r>
          </w:p>
        </w:tc>
        <w:tc>
          <w:tcPr>
            <w:tcW w:w="1378" w:type="dxa"/>
            <w:shd w:val="clear" w:color="auto" w:fill="auto"/>
          </w:tcPr>
          <w:p w14:paraId="242F28D8"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403EA842"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3EC9C045"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5CE1FE2B"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c>
          <w:tcPr>
            <w:tcW w:w="1472" w:type="dxa"/>
            <w:shd w:val="clear" w:color="auto" w:fill="auto"/>
          </w:tcPr>
          <w:p w14:paraId="64E08F0F"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15DD31AE"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r>
      <w:tr w:rsidR="00153DCC" w:rsidRPr="00735EA2" w14:paraId="4904D4FB" w14:textId="77777777" w:rsidTr="00E8348F">
        <w:trPr>
          <w:trHeight w:val="240"/>
        </w:trPr>
        <w:tc>
          <w:tcPr>
            <w:tcW w:w="1515" w:type="dxa"/>
            <w:shd w:val="clear" w:color="auto" w:fill="auto"/>
          </w:tcPr>
          <w:p w14:paraId="42EC3C6B" w14:textId="77777777" w:rsidR="00153DCC" w:rsidRPr="00735EA2" w:rsidRDefault="00153DCC" w:rsidP="00E8348F">
            <w:pPr>
              <w:tabs>
                <w:tab w:val="left" w:pos="7290"/>
              </w:tabs>
              <w:rPr>
                <w:sz w:val="18"/>
                <w:szCs w:val="18"/>
                <w:lang w:val="fr-CA"/>
              </w:rPr>
            </w:pPr>
            <w:r w:rsidRPr="00735EA2">
              <w:rPr>
                <w:sz w:val="18"/>
                <w:szCs w:val="18"/>
                <w:lang w:val="fr-CA"/>
              </w:rPr>
              <w:t>HCFC-141b</w:t>
            </w:r>
          </w:p>
        </w:tc>
        <w:tc>
          <w:tcPr>
            <w:tcW w:w="1378" w:type="dxa"/>
            <w:shd w:val="clear" w:color="auto" w:fill="auto"/>
          </w:tcPr>
          <w:p w14:paraId="7BD69E39" w14:textId="77777777" w:rsidR="00153DCC" w:rsidRPr="00735EA2" w:rsidRDefault="00153DCC" w:rsidP="00E8348F">
            <w:pPr>
              <w:tabs>
                <w:tab w:val="left" w:pos="7290"/>
              </w:tabs>
              <w:jc w:val="right"/>
              <w:rPr>
                <w:sz w:val="18"/>
                <w:szCs w:val="18"/>
                <w:lang w:val="fr-CA"/>
              </w:rPr>
            </w:pPr>
            <w:r w:rsidRPr="00735EA2">
              <w:rPr>
                <w:sz w:val="18"/>
                <w:szCs w:val="18"/>
                <w:lang w:val="fr-CA"/>
              </w:rPr>
              <w:t>5</w:t>
            </w:r>
            <w:r w:rsidR="00354731" w:rsidRPr="00735EA2">
              <w:rPr>
                <w:sz w:val="18"/>
                <w:szCs w:val="18"/>
                <w:lang w:val="fr-CA"/>
              </w:rPr>
              <w:t>2,</w:t>
            </w:r>
            <w:r w:rsidRPr="00735EA2">
              <w:rPr>
                <w:sz w:val="18"/>
                <w:szCs w:val="18"/>
                <w:lang w:val="fr-CA"/>
              </w:rPr>
              <w:t>80</w:t>
            </w:r>
          </w:p>
        </w:tc>
        <w:tc>
          <w:tcPr>
            <w:tcW w:w="1250" w:type="dxa"/>
            <w:shd w:val="clear" w:color="auto" w:fill="auto"/>
          </w:tcPr>
          <w:p w14:paraId="7380EA3D"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75</w:t>
            </w:r>
            <w:r w:rsidRPr="00735EA2">
              <w:rPr>
                <w:sz w:val="18"/>
                <w:szCs w:val="18"/>
                <w:lang w:val="fr-CA"/>
              </w:rPr>
              <w:t>9,</w:t>
            </w:r>
            <w:r w:rsidR="00153DCC" w:rsidRPr="00735EA2">
              <w:rPr>
                <w:sz w:val="18"/>
                <w:szCs w:val="18"/>
                <w:lang w:val="fr-CA"/>
              </w:rPr>
              <w:t>14</w:t>
            </w:r>
          </w:p>
        </w:tc>
        <w:tc>
          <w:tcPr>
            <w:tcW w:w="1522" w:type="dxa"/>
            <w:shd w:val="clear" w:color="auto" w:fill="auto"/>
          </w:tcPr>
          <w:p w14:paraId="33A717FA"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2C4FA85D"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06FAC9C3" w14:textId="77777777" w:rsidR="00153DCC" w:rsidRPr="00735EA2" w:rsidRDefault="00153DCC" w:rsidP="00E8348F">
            <w:pPr>
              <w:tabs>
                <w:tab w:val="left" w:pos="7290"/>
              </w:tabs>
              <w:jc w:val="right"/>
              <w:rPr>
                <w:sz w:val="18"/>
                <w:szCs w:val="18"/>
                <w:lang w:val="fr-CA"/>
              </w:rPr>
            </w:pPr>
            <w:r w:rsidRPr="00735EA2">
              <w:rPr>
                <w:sz w:val="18"/>
                <w:szCs w:val="18"/>
                <w:lang w:val="fr-CA"/>
              </w:rPr>
              <w:t>37</w:t>
            </w:r>
            <w:r w:rsidR="00354731" w:rsidRPr="00735EA2">
              <w:rPr>
                <w:sz w:val="18"/>
                <w:szCs w:val="18"/>
                <w:lang w:val="fr-CA"/>
              </w:rPr>
              <w:t>4,</w:t>
            </w:r>
            <w:r w:rsidRPr="00735EA2">
              <w:rPr>
                <w:sz w:val="18"/>
                <w:szCs w:val="18"/>
                <w:lang w:val="fr-CA"/>
              </w:rPr>
              <w:t>00</w:t>
            </w:r>
          </w:p>
        </w:tc>
        <w:tc>
          <w:tcPr>
            <w:tcW w:w="1445" w:type="dxa"/>
            <w:shd w:val="clear" w:color="auto" w:fill="auto"/>
          </w:tcPr>
          <w:p w14:paraId="5E1AE660"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18</w:t>
            </w:r>
            <w:r w:rsidRPr="00735EA2">
              <w:rPr>
                <w:sz w:val="18"/>
                <w:szCs w:val="18"/>
                <w:lang w:val="fr-CA"/>
              </w:rPr>
              <w:t>6,</w:t>
            </w:r>
            <w:r w:rsidR="00153DCC" w:rsidRPr="00735EA2">
              <w:rPr>
                <w:sz w:val="18"/>
                <w:szCs w:val="18"/>
                <w:lang w:val="fr-CA"/>
              </w:rPr>
              <w:t>24</w:t>
            </w:r>
          </w:p>
        </w:tc>
      </w:tr>
      <w:tr w:rsidR="00153DCC" w:rsidRPr="00735EA2" w14:paraId="11746390" w14:textId="77777777" w:rsidTr="00E8348F">
        <w:trPr>
          <w:trHeight w:val="240"/>
        </w:trPr>
        <w:tc>
          <w:tcPr>
            <w:tcW w:w="1515" w:type="dxa"/>
            <w:shd w:val="clear" w:color="auto" w:fill="auto"/>
          </w:tcPr>
          <w:p w14:paraId="596B6E6F" w14:textId="77777777" w:rsidR="00153DCC" w:rsidRPr="00735EA2" w:rsidRDefault="00153DCC" w:rsidP="00E8348F">
            <w:pPr>
              <w:tabs>
                <w:tab w:val="left" w:pos="7290"/>
              </w:tabs>
              <w:rPr>
                <w:sz w:val="18"/>
                <w:szCs w:val="18"/>
                <w:lang w:val="fr-CA"/>
              </w:rPr>
            </w:pPr>
            <w:r w:rsidRPr="00735EA2">
              <w:rPr>
                <w:sz w:val="18"/>
                <w:szCs w:val="18"/>
                <w:lang w:val="fr-CA"/>
              </w:rPr>
              <w:t>HCFC-142b</w:t>
            </w:r>
          </w:p>
        </w:tc>
        <w:tc>
          <w:tcPr>
            <w:tcW w:w="1378" w:type="dxa"/>
            <w:shd w:val="clear" w:color="auto" w:fill="auto"/>
          </w:tcPr>
          <w:p w14:paraId="09787C95"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6E5014F3" w14:textId="77777777" w:rsidR="00153DCC" w:rsidRPr="00735EA2" w:rsidRDefault="00153DCC" w:rsidP="00E8348F">
            <w:pPr>
              <w:tabs>
                <w:tab w:val="left" w:pos="7290"/>
              </w:tabs>
              <w:jc w:val="right"/>
              <w:rPr>
                <w:sz w:val="18"/>
                <w:szCs w:val="18"/>
                <w:lang w:val="fr-CA"/>
              </w:rPr>
            </w:pPr>
            <w:r w:rsidRPr="00735EA2">
              <w:rPr>
                <w:sz w:val="18"/>
                <w:szCs w:val="18"/>
                <w:lang w:val="fr-CA"/>
              </w:rPr>
              <w:t>32</w:t>
            </w:r>
            <w:r w:rsidR="00354731" w:rsidRPr="00735EA2">
              <w:rPr>
                <w:sz w:val="18"/>
                <w:szCs w:val="18"/>
                <w:lang w:val="fr-CA"/>
              </w:rPr>
              <w:t>5,</w:t>
            </w:r>
            <w:r w:rsidRPr="00735EA2">
              <w:rPr>
                <w:sz w:val="18"/>
                <w:szCs w:val="18"/>
                <w:lang w:val="fr-CA"/>
              </w:rPr>
              <w:t>00</w:t>
            </w:r>
          </w:p>
        </w:tc>
        <w:tc>
          <w:tcPr>
            <w:tcW w:w="1522" w:type="dxa"/>
            <w:shd w:val="clear" w:color="auto" w:fill="auto"/>
          </w:tcPr>
          <w:p w14:paraId="1140B0A8" w14:textId="77777777" w:rsidR="00153DCC" w:rsidRPr="00735EA2" w:rsidRDefault="00354731" w:rsidP="00E8348F">
            <w:pPr>
              <w:tabs>
                <w:tab w:val="left" w:pos="7290"/>
              </w:tabs>
              <w:jc w:val="right"/>
              <w:rPr>
                <w:sz w:val="18"/>
                <w:szCs w:val="18"/>
                <w:lang w:val="fr-CA"/>
              </w:rPr>
            </w:pPr>
            <w:r w:rsidRPr="00735EA2">
              <w:rPr>
                <w:sz w:val="18"/>
                <w:szCs w:val="18"/>
                <w:lang w:val="fr-CA"/>
              </w:rPr>
              <w:t>5,</w:t>
            </w:r>
            <w:r w:rsidR="00153DCC" w:rsidRPr="00735EA2">
              <w:rPr>
                <w:sz w:val="18"/>
                <w:szCs w:val="18"/>
                <w:lang w:val="fr-CA"/>
              </w:rPr>
              <w:t>85</w:t>
            </w:r>
          </w:p>
        </w:tc>
        <w:tc>
          <w:tcPr>
            <w:tcW w:w="1418" w:type="dxa"/>
            <w:shd w:val="clear" w:color="auto" w:fill="auto"/>
          </w:tcPr>
          <w:p w14:paraId="79C5D29A"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8,</w:t>
            </w:r>
            <w:r w:rsidRPr="00735EA2">
              <w:rPr>
                <w:sz w:val="18"/>
                <w:szCs w:val="18"/>
                <w:lang w:val="fr-CA"/>
              </w:rPr>
              <w:t>00</w:t>
            </w:r>
          </w:p>
        </w:tc>
        <w:tc>
          <w:tcPr>
            <w:tcW w:w="1472" w:type="dxa"/>
            <w:shd w:val="clear" w:color="auto" w:fill="auto"/>
          </w:tcPr>
          <w:p w14:paraId="352D5947"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27C6D209" w14:textId="77777777" w:rsidR="00153DCC" w:rsidRPr="00735EA2" w:rsidRDefault="00153DCC" w:rsidP="00E8348F">
            <w:pPr>
              <w:tabs>
                <w:tab w:val="left" w:pos="7290"/>
              </w:tabs>
              <w:jc w:val="right"/>
              <w:rPr>
                <w:sz w:val="18"/>
                <w:szCs w:val="18"/>
                <w:lang w:val="fr-CA"/>
              </w:rPr>
            </w:pPr>
            <w:r w:rsidRPr="00735EA2">
              <w:rPr>
                <w:sz w:val="18"/>
                <w:szCs w:val="18"/>
                <w:lang w:val="fr-CA"/>
              </w:rPr>
              <w:t>34</w:t>
            </w:r>
            <w:r w:rsidR="00354731" w:rsidRPr="00735EA2">
              <w:rPr>
                <w:sz w:val="18"/>
                <w:szCs w:val="18"/>
                <w:lang w:val="fr-CA"/>
              </w:rPr>
              <w:t>8,</w:t>
            </w:r>
            <w:r w:rsidRPr="00735EA2">
              <w:rPr>
                <w:sz w:val="18"/>
                <w:szCs w:val="18"/>
                <w:lang w:val="fr-CA"/>
              </w:rPr>
              <w:t>85</w:t>
            </w:r>
          </w:p>
        </w:tc>
      </w:tr>
      <w:tr w:rsidR="00153DCC" w:rsidRPr="00735EA2" w14:paraId="20DAF9FA" w14:textId="77777777" w:rsidTr="00E8348F">
        <w:trPr>
          <w:trHeight w:val="240"/>
        </w:trPr>
        <w:tc>
          <w:tcPr>
            <w:tcW w:w="1515" w:type="dxa"/>
            <w:shd w:val="clear" w:color="auto" w:fill="auto"/>
          </w:tcPr>
          <w:p w14:paraId="391C38F2" w14:textId="77777777" w:rsidR="00153DCC" w:rsidRPr="00735EA2" w:rsidRDefault="00153DCC" w:rsidP="00E8348F">
            <w:pPr>
              <w:tabs>
                <w:tab w:val="left" w:pos="7290"/>
              </w:tabs>
              <w:rPr>
                <w:sz w:val="18"/>
                <w:szCs w:val="18"/>
                <w:lang w:val="fr-CA"/>
              </w:rPr>
            </w:pPr>
            <w:r w:rsidRPr="00735EA2">
              <w:rPr>
                <w:sz w:val="18"/>
                <w:szCs w:val="18"/>
                <w:lang w:val="fr-CA"/>
              </w:rPr>
              <w:t>HCFC-225ca</w:t>
            </w:r>
          </w:p>
        </w:tc>
        <w:tc>
          <w:tcPr>
            <w:tcW w:w="1378" w:type="dxa"/>
            <w:shd w:val="clear" w:color="auto" w:fill="auto"/>
          </w:tcPr>
          <w:p w14:paraId="0AC16725"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389EB801"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3C05D5BB"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46E538D5"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62C20B4F"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c>
          <w:tcPr>
            <w:tcW w:w="1445" w:type="dxa"/>
            <w:shd w:val="clear" w:color="auto" w:fill="auto"/>
          </w:tcPr>
          <w:p w14:paraId="4938BDED"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r>
      <w:tr w:rsidR="00153DCC" w:rsidRPr="00735EA2" w14:paraId="5693C03A" w14:textId="77777777" w:rsidTr="00E8348F">
        <w:trPr>
          <w:trHeight w:val="240"/>
        </w:trPr>
        <w:tc>
          <w:tcPr>
            <w:tcW w:w="1515" w:type="dxa"/>
            <w:shd w:val="clear" w:color="auto" w:fill="auto"/>
          </w:tcPr>
          <w:p w14:paraId="0BB4AD3C" w14:textId="77777777" w:rsidR="00153DCC" w:rsidRPr="00735EA2" w:rsidRDefault="00153DCC" w:rsidP="00E8348F">
            <w:pPr>
              <w:tabs>
                <w:tab w:val="left" w:pos="7290"/>
              </w:tabs>
              <w:rPr>
                <w:sz w:val="18"/>
                <w:szCs w:val="18"/>
                <w:lang w:val="fr-CA"/>
              </w:rPr>
            </w:pPr>
            <w:r w:rsidRPr="00735EA2">
              <w:rPr>
                <w:sz w:val="18"/>
                <w:szCs w:val="18"/>
                <w:lang w:val="fr-CA"/>
              </w:rPr>
              <w:t>HCFC-225cb</w:t>
            </w:r>
          </w:p>
        </w:tc>
        <w:tc>
          <w:tcPr>
            <w:tcW w:w="1378" w:type="dxa"/>
            <w:shd w:val="clear" w:color="auto" w:fill="auto"/>
          </w:tcPr>
          <w:p w14:paraId="2D66A03A" w14:textId="77777777" w:rsidR="00153DCC" w:rsidRPr="00735EA2" w:rsidRDefault="00153DCC" w:rsidP="00E8348F">
            <w:pPr>
              <w:tabs>
                <w:tab w:val="left" w:pos="7290"/>
              </w:tabs>
              <w:jc w:val="right"/>
              <w:rPr>
                <w:sz w:val="18"/>
                <w:szCs w:val="18"/>
                <w:lang w:val="fr-CA"/>
              </w:rPr>
            </w:pPr>
          </w:p>
        </w:tc>
        <w:tc>
          <w:tcPr>
            <w:tcW w:w="1250" w:type="dxa"/>
            <w:shd w:val="clear" w:color="auto" w:fill="auto"/>
          </w:tcPr>
          <w:p w14:paraId="551DAB35" w14:textId="77777777" w:rsidR="00153DCC" w:rsidRPr="00735EA2" w:rsidRDefault="00153DCC" w:rsidP="00E8348F">
            <w:pPr>
              <w:tabs>
                <w:tab w:val="left" w:pos="7290"/>
              </w:tabs>
              <w:jc w:val="right"/>
              <w:rPr>
                <w:sz w:val="18"/>
                <w:szCs w:val="18"/>
                <w:lang w:val="fr-CA"/>
              </w:rPr>
            </w:pPr>
          </w:p>
        </w:tc>
        <w:tc>
          <w:tcPr>
            <w:tcW w:w="1522" w:type="dxa"/>
            <w:shd w:val="clear" w:color="auto" w:fill="auto"/>
          </w:tcPr>
          <w:p w14:paraId="6E3DFDCC" w14:textId="77777777" w:rsidR="00153DCC" w:rsidRPr="00735EA2" w:rsidRDefault="00153DCC" w:rsidP="00E8348F">
            <w:pPr>
              <w:tabs>
                <w:tab w:val="left" w:pos="7290"/>
              </w:tabs>
              <w:jc w:val="right"/>
              <w:rPr>
                <w:sz w:val="18"/>
                <w:szCs w:val="18"/>
                <w:lang w:val="fr-CA"/>
              </w:rPr>
            </w:pPr>
          </w:p>
        </w:tc>
        <w:tc>
          <w:tcPr>
            <w:tcW w:w="1418" w:type="dxa"/>
            <w:shd w:val="clear" w:color="auto" w:fill="auto"/>
          </w:tcPr>
          <w:p w14:paraId="5B3E6A60" w14:textId="77777777" w:rsidR="00153DCC" w:rsidRPr="00735EA2" w:rsidRDefault="00153DCC" w:rsidP="00E8348F">
            <w:pPr>
              <w:tabs>
                <w:tab w:val="left" w:pos="7290"/>
              </w:tabs>
              <w:jc w:val="right"/>
              <w:rPr>
                <w:sz w:val="18"/>
                <w:szCs w:val="18"/>
                <w:lang w:val="fr-CA"/>
              </w:rPr>
            </w:pPr>
          </w:p>
        </w:tc>
        <w:tc>
          <w:tcPr>
            <w:tcW w:w="1472" w:type="dxa"/>
            <w:shd w:val="clear" w:color="auto" w:fill="auto"/>
          </w:tcPr>
          <w:p w14:paraId="0483DB0A"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c>
          <w:tcPr>
            <w:tcW w:w="1445" w:type="dxa"/>
            <w:shd w:val="clear" w:color="auto" w:fill="auto"/>
          </w:tcPr>
          <w:p w14:paraId="5176D344"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r>
    </w:tbl>
    <w:p w14:paraId="7D4259D1" w14:textId="77777777" w:rsidR="00153DCC" w:rsidRPr="00735EA2" w:rsidRDefault="00153DCC" w:rsidP="00153DCC">
      <w:pPr>
        <w:tabs>
          <w:tab w:val="left" w:pos="7290"/>
        </w:tabs>
        <w:rPr>
          <w:sz w:val="18"/>
          <w:szCs w:val="18"/>
          <w:lang w:val="fr-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00"/>
        <w:gridCol w:w="1225"/>
        <w:gridCol w:w="4950"/>
        <w:gridCol w:w="1225"/>
      </w:tblGrid>
      <w:tr w:rsidR="00637CFB" w:rsidRPr="00D34FD0" w14:paraId="49C2B322" w14:textId="77777777" w:rsidTr="00E8348F">
        <w:trPr>
          <w:trHeight w:val="240"/>
        </w:trPr>
        <w:tc>
          <w:tcPr>
            <w:tcW w:w="0" w:type="auto"/>
            <w:gridSpan w:val="4"/>
            <w:shd w:val="clear" w:color="auto" w:fill="auto"/>
          </w:tcPr>
          <w:p w14:paraId="757CA494" w14:textId="77777777" w:rsidR="00637CFB" w:rsidRPr="00735EA2" w:rsidRDefault="00637CFB" w:rsidP="00976305">
            <w:pPr>
              <w:spacing w:after="60"/>
              <w:jc w:val="left"/>
              <w:rPr>
                <w:b/>
                <w:sz w:val="18"/>
                <w:lang w:val="fr-CA"/>
              </w:rPr>
            </w:pPr>
            <w:r w:rsidRPr="00735EA2">
              <w:rPr>
                <w:b/>
                <w:sz w:val="18"/>
                <w:lang w:val="fr-CA"/>
              </w:rPr>
              <w:t>(IV) DONNÉES SUR LA CONSOMMATION (tonnes PAO)</w:t>
            </w:r>
          </w:p>
        </w:tc>
      </w:tr>
      <w:tr w:rsidR="00153DCC" w:rsidRPr="00735EA2" w14:paraId="0334BF7F" w14:textId="77777777" w:rsidTr="00E8348F">
        <w:trPr>
          <w:trHeight w:val="240"/>
        </w:trPr>
        <w:tc>
          <w:tcPr>
            <w:tcW w:w="0" w:type="auto"/>
            <w:shd w:val="clear" w:color="auto" w:fill="auto"/>
          </w:tcPr>
          <w:p w14:paraId="4D5EF272" w14:textId="77777777" w:rsidR="00153DCC" w:rsidRPr="00735EA2" w:rsidRDefault="00637CFB" w:rsidP="00637CFB">
            <w:pPr>
              <w:spacing w:after="60"/>
              <w:jc w:val="center"/>
              <w:rPr>
                <w:sz w:val="18"/>
                <w:lang w:val="fr-CA"/>
              </w:rPr>
            </w:pPr>
            <w:r w:rsidRPr="00735EA2">
              <w:rPr>
                <w:sz w:val="18"/>
                <w:lang w:val="fr-CA"/>
              </w:rPr>
              <w:t xml:space="preserve">Référence </w:t>
            </w:r>
            <w:r w:rsidR="00153DCC" w:rsidRPr="00735EA2">
              <w:rPr>
                <w:sz w:val="18"/>
                <w:lang w:val="fr-CA"/>
              </w:rPr>
              <w:t xml:space="preserve">2009 </w:t>
            </w:r>
            <w:r w:rsidRPr="00735EA2">
              <w:rPr>
                <w:sz w:val="18"/>
                <w:lang w:val="fr-CA"/>
              </w:rPr>
              <w:t>–</w:t>
            </w:r>
            <w:r w:rsidR="00153DCC" w:rsidRPr="00735EA2">
              <w:rPr>
                <w:sz w:val="18"/>
                <w:lang w:val="fr-CA"/>
              </w:rPr>
              <w:t xml:space="preserve"> 2010</w:t>
            </w:r>
            <w:r w:rsidRPr="00735EA2">
              <w:rPr>
                <w:sz w:val="18"/>
                <w:lang w:val="fr-CA"/>
              </w:rPr>
              <w:t xml:space="preserve"> </w:t>
            </w:r>
            <w:r w:rsidR="00836E80" w:rsidRPr="00735EA2">
              <w:rPr>
                <w:sz w:val="18"/>
                <w:lang w:val="fr-CA"/>
              </w:rPr>
              <w:t>:</w:t>
            </w:r>
          </w:p>
        </w:tc>
        <w:tc>
          <w:tcPr>
            <w:tcW w:w="0" w:type="auto"/>
            <w:shd w:val="clear" w:color="auto" w:fill="auto"/>
          </w:tcPr>
          <w:p w14:paraId="4E87EA1D"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9 </w:t>
            </w:r>
            <w:r w:rsidRPr="00735EA2">
              <w:rPr>
                <w:sz w:val="18"/>
                <w:lang w:val="fr-CA"/>
              </w:rPr>
              <w:t>26</w:t>
            </w:r>
            <w:r w:rsidR="00354731" w:rsidRPr="00735EA2">
              <w:rPr>
                <w:sz w:val="18"/>
                <w:lang w:val="fr-CA"/>
              </w:rPr>
              <w:t>9,</w:t>
            </w:r>
            <w:r w:rsidRPr="00735EA2">
              <w:rPr>
                <w:sz w:val="18"/>
                <w:lang w:val="fr-CA"/>
              </w:rPr>
              <w:t>0</w:t>
            </w:r>
          </w:p>
        </w:tc>
        <w:tc>
          <w:tcPr>
            <w:tcW w:w="0" w:type="auto"/>
            <w:shd w:val="clear" w:color="auto" w:fill="auto"/>
          </w:tcPr>
          <w:p w14:paraId="4F2D2730" w14:textId="77777777" w:rsidR="00153DCC" w:rsidRPr="00735EA2" w:rsidRDefault="00637CFB" w:rsidP="00E8348F">
            <w:pPr>
              <w:spacing w:after="60"/>
              <w:jc w:val="center"/>
              <w:rPr>
                <w:sz w:val="18"/>
                <w:lang w:val="fr-CA"/>
              </w:rPr>
            </w:pPr>
            <w:r w:rsidRPr="00735EA2">
              <w:rPr>
                <w:sz w:val="18"/>
                <w:lang w:val="fr-CA"/>
              </w:rPr>
              <w:t>Point de départ des réductions globales durables :</w:t>
            </w:r>
          </w:p>
        </w:tc>
        <w:tc>
          <w:tcPr>
            <w:tcW w:w="0" w:type="auto"/>
            <w:shd w:val="clear" w:color="auto" w:fill="auto"/>
          </w:tcPr>
          <w:p w14:paraId="12452F50"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8 </w:t>
            </w:r>
            <w:r w:rsidRPr="00735EA2">
              <w:rPr>
                <w:sz w:val="18"/>
                <w:lang w:val="fr-CA"/>
              </w:rPr>
              <w:t>86</w:t>
            </w:r>
            <w:r w:rsidR="00354731" w:rsidRPr="00735EA2">
              <w:rPr>
                <w:sz w:val="18"/>
                <w:lang w:val="fr-CA"/>
              </w:rPr>
              <w:t>5,</w:t>
            </w:r>
            <w:r w:rsidRPr="00735EA2">
              <w:rPr>
                <w:sz w:val="18"/>
                <w:lang w:val="fr-CA"/>
              </w:rPr>
              <w:t>44</w:t>
            </w:r>
          </w:p>
        </w:tc>
      </w:tr>
      <w:tr w:rsidR="00153DCC" w:rsidRPr="00D34FD0" w14:paraId="21BAA022" w14:textId="77777777" w:rsidTr="00E8348F">
        <w:trPr>
          <w:trHeight w:val="240"/>
        </w:trPr>
        <w:tc>
          <w:tcPr>
            <w:tcW w:w="0" w:type="auto"/>
            <w:gridSpan w:val="4"/>
            <w:shd w:val="clear" w:color="auto" w:fill="auto"/>
          </w:tcPr>
          <w:p w14:paraId="19A31DCA" w14:textId="77777777" w:rsidR="00153DCC" w:rsidRPr="00735EA2" w:rsidRDefault="00836E80" w:rsidP="00637CFB">
            <w:pPr>
              <w:spacing w:after="60"/>
              <w:jc w:val="center"/>
              <w:rPr>
                <w:b/>
                <w:sz w:val="18"/>
                <w:lang w:val="fr-CA"/>
              </w:rPr>
            </w:pPr>
            <w:r w:rsidRPr="00735EA2">
              <w:rPr>
                <w:b/>
                <w:sz w:val="18"/>
                <w:lang w:val="fr-CA"/>
              </w:rPr>
              <w:t xml:space="preserve">CONSOMMATION </w:t>
            </w:r>
            <w:r w:rsidR="00CF5A1B" w:rsidRPr="00735EA2">
              <w:rPr>
                <w:b/>
                <w:sz w:val="18"/>
                <w:lang w:val="fr-CA"/>
              </w:rPr>
              <w:t>ADMISSIBLE</w:t>
            </w:r>
            <w:r w:rsidR="00637CFB" w:rsidRPr="00735EA2">
              <w:rPr>
                <w:b/>
                <w:sz w:val="18"/>
                <w:lang w:val="fr-CA"/>
              </w:rPr>
              <w:t xml:space="preserve"> AU</w:t>
            </w:r>
            <w:r w:rsidR="00153DCC" w:rsidRPr="00735EA2">
              <w:rPr>
                <w:b/>
                <w:sz w:val="18"/>
                <w:lang w:val="fr-CA"/>
              </w:rPr>
              <w:t xml:space="preserve"> </w:t>
            </w:r>
            <w:r w:rsidR="003F7576" w:rsidRPr="00735EA2">
              <w:rPr>
                <w:b/>
                <w:sz w:val="18"/>
                <w:lang w:val="fr-CA"/>
              </w:rPr>
              <w:t>FINANCEMENT</w:t>
            </w:r>
            <w:r w:rsidR="00153DCC" w:rsidRPr="00735EA2">
              <w:rPr>
                <w:b/>
                <w:sz w:val="18"/>
                <w:lang w:val="fr-CA"/>
              </w:rPr>
              <w:t xml:space="preserve"> </w:t>
            </w:r>
            <w:r w:rsidR="00882494" w:rsidRPr="00735EA2">
              <w:rPr>
                <w:b/>
                <w:sz w:val="18"/>
                <w:lang w:val="fr-CA"/>
              </w:rPr>
              <w:t>(tonnes PAO)</w:t>
            </w:r>
          </w:p>
        </w:tc>
      </w:tr>
      <w:tr w:rsidR="00153DCC" w:rsidRPr="00735EA2" w14:paraId="622F9A4F" w14:textId="77777777" w:rsidTr="00E8348F">
        <w:trPr>
          <w:trHeight w:val="240"/>
        </w:trPr>
        <w:tc>
          <w:tcPr>
            <w:tcW w:w="0" w:type="auto"/>
            <w:shd w:val="clear" w:color="auto" w:fill="auto"/>
          </w:tcPr>
          <w:p w14:paraId="0F9E095A" w14:textId="77777777" w:rsidR="00153DCC" w:rsidRPr="00735EA2" w:rsidRDefault="00836E80" w:rsidP="00E8348F">
            <w:pPr>
              <w:spacing w:after="60"/>
              <w:jc w:val="center"/>
              <w:rPr>
                <w:sz w:val="18"/>
                <w:lang w:val="fr-CA"/>
              </w:rPr>
            </w:pPr>
            <w:r w:rsidRPr="00735EA2">
              <w:rPr>
                <w:sz w:val="18"/>
                <w:lang w:val="fr-CA"/>
              </w:rPr>
              <w:t>Déjà approuvée :</w:t>
            </w:r>
          </w:p>
        </w:tc>
        <w:tc>
          <w:tcPr>
            <w:tcW w:w="0" w:type="auto"/>
            <w:shd w:val="clear" w:color="auto" w:fill="auto"/>
          </w:tcPr>
          <w:p w14:paraId="3CD982BC"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2 </w:t>
            </w:r>
            <w:r w:rsidRPr="00735EA2">
              <w:rPr>
                <w:sz w:val="18"/>
                <w:lang w:val="fr-CA"/>
              </w:rPr>
              <w:t>16</w:t>
            </w:r>
            <w:r w:rsidR="00354731" w:rsidRPr="00735EA2">
              <w:rPr>
                <w:sz w:val="18"/>
                <w:lang w:val="fr-CA"/>
              </w:rPr>
              <w:t>1,</w:t>
            </w:r>
            <w:r w:rsidRPr="00735EA2">
              <w:rPr>
                <w:sz w:val="18"/>
                <w:lang w:val="fr-CA"/>
              </w:rPr>
              <w:t>02</w:t>
            </w:r>
          </w:p>
        </w:tc>
        <w:tc>
          <w:tcPr>
            <w:tcW w:w="0" w:type="auto"/>
            <w:shd w:val="clear" w:color="auto" w:fill="auto"/>
          </w:tcPr>
          <w:p w14:paraId="7F79333F" w14:textId="77777777" w:rsidR="00153DCC" w:rsidRPr="00735EA2" w:rsidRDefault="00836E80" w:rsidP="00E8348F">
            <w:pPr>
              <w:spacing w:after="60"/>
              <w:jc w:val="center"/>
              <w:rPr>
                <w:sz w:val="18"/>
                <w:lang w:val="fr-CA"/>
              </w:rPr>
            </w:pPr>
            <w:r w:rsidRPr="00735EA2">
              <w:rPr>
                <w:sz w:val="18"/>
                <w:lang w:val="fr-CA"/>
              </w:rPr>
              <w:t>Restante :</w:t>
            </w:r>
          </w:p>
        </w:tc>
        <w:tc>
          <w:tcPr>
            <w:tcW w:w="0" w:type="auto"/>
            <w:shd w:val="clear" w:color="auto" w:fill="auto"/>
          </w:tcPr>
          <w:p w14:paraId="67AFE6A1" w14:textId="77777777" w:rsidR="00153DCC" w:rsidRPr="00735EA2" w:rsidRDefault="00354731" w:rsidP="00E8348F">
            <w:pPr>
              <w:spacing w:after="60"/>
              <w:jc w:val="right"/>
              <w:rPr>
                <w:sz w:val="18"/>
                <w:lang w:val="fr-CA"/>
              </w:rPr>
            </w:pPr>
            <w:r w:rsidRPr="00735EA2">
              <w:rPr>
                <w:sz w:val="18"/>
                <w:lang w:val="fr-CA"/>
              </w:rPr>
              <w:t>6 </w:t>
            </w:r>
            <w:r w:rsidR="00153DCC" w:rsidRPr="00735EA2">
              <w:rPr>
                <w:sz w:val="18"/>
                <w:lang w:val="fr-CA"/>
              </w:rPr>
              <w:t>70</w:t>
            </w:r>
            <w:r w:rsidRPr="00735EA2">
              <w:rPr>
                <w:sz w:val="18"/>
                <w:lang w:val="fr-CA"/>
              </w:rPr>
              <w:t>4,</w:t>
            </w:r>
            <w:r w:rsidR="00153DCC" w:rsidRPr="00735EA2">
              <w:rPr>
                <w:sz w:val="18"/>
                <w:lang w:val="fr-CA"/>
              </w:rPr>
              <w:t>42</w:t>
            </w:r>
          </w:p>
        </w:tc>
      </w:tr>
    </w:tbl>
    <w:p w14:paraId="573FB126" w14:textId="77777777" w:rsidR="00153DCC" w:rsidRPr="00735EA2" w:rsidRDefault="00153DCC" w:rsidP="00153DCC">
      <w:pPr>
        <w:spacing w:after="60"/>
        <w:jc w:val="center"/>
        <w:rPr>
          <w:lang w:val="fr-CA"/>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07"/>
        <w:gridCol w:w="2798"/>
        <w:gridCol w:w="3240"/>
        <w:gridCol w:w="3240"/>
      </w:tblGrid>
      <w:tr w:rsidR="00153DCC" w:rsidRPr="00735EA2" w14:paraId="08719452" w14:textId="77777777" w:rsidTr="00E8348F">
        <w:trPr>
          <w:trHeight w:val="240"/>
        </w:trPr>
        <w:tc>
          <w:tcPr>
            <w:tcW w:w="3505" w:type="dxa"/>
            <w:gridSpan w:val="2"/>
            <w:tcBorders>
              <w:bottom w:val="single" w:sz="6" w:space="0" w:color="666699"/>
            </w:tcBorders>
            <w:shd w:val="clear" w:color="auto" w:fill="auto"/>
          </w:tcPr>
          <w:p w14:paraId="417BE096" w14:textId="77777777" w:rsidR="00153DCC" w:rsidRPr="00735EA2" w:rsidRDefault="00153DCC" w:rsidP="00E8348F">
            <w:pPr>
              <w:spacing w:after="60"/>
              <w:jc w:val="left"/>
              <w:rPr>
                <w:b/>
                <w:sz w:val="18"/>
                <w:lang w:val="fr-CA"/>
              </w:rPr>
            </w:pPr>
            <w:r w:rsidRPr="00735EA2">
              <w:rPr>
                <w:b/>
                <w:sz w:val="18"/>
                <w:lang w:val="fr-CA"/>
              </w:rPr>
              <w:t xml:space="preserve">(V) </w:t>
            </w:r>
            <w:r w:rsidR="00836E80" w:rsidRPr="00735EA2">
              <w:rPr>
                <w:b/>
                <w:sz w:val="18"/>
                <w:lang w:val="fr-CA"/>
              </w:rPr>
              <w:t>PLAN D’ACTIVITÉS</w:t>
            </w:r>
          </w:p>
        </w:tc>
        <w:tc>
          <w:tcPr>
            <w:tcW w:w="3240" w:type="dxa"/>
            <w:tcBorders>
              <w:bottom w:val="single" w:sz="6" w:space="0" w:color="666699"/>
            </w:tcBorders>
            <w:shd w:val="clear" w:color="auto" w:fill="auto"/>
          </w:tcPr>
          <w:p w14:paraId="4863B5E8" w14:textId="77777777" w:rsidR="00153DCC" w:rsidRPr="00735EA2" w:rsidRDefault="00153DCC" w:rsidP="00E8348F">
            <w:pPr>
              <w:spacing w:after="60"/>
              <w:jc w:val="center"/>
              <w:rPr>
                <w:b/>
                <w:sz w:val="18"/>
                <w:lang w:val="fr-CA"/>
              </w:rPr>
            </w:pPr>
            <w:r w:rsidRPr="00735EA2">
              <w:rPr>
                <w:b/>
                <w:sz w:val="18"/>
                <w:lang w:val="fr-CA"/>
              </w:rPr>
              <w:t>2020</w:t>
            </w:r>
          </w:p>
        </w:tc>
        <w:tc>
          <w:tcPr>
            <w:tcW w:w="3240" w:type="dxa"/>
            <w:tcBorders>
              <w:bottom w:val="single" w:sz="6" w:space="0" w:color="666699"/>
            </w:tcBorders>
          </w:tcPr>
          <w:p w14:paraId="34464FD6" w14:textId="77777777" w:rsidR="00153DCC" w:rsidRPr="00735EA2" w:rsidRDefault="00153DCC" w:rsidP="00E8348F">
            <w:pPr>
              <w:spacing w:after="60"/>
              <w:jc w:val="center"/>
              <w:rPr>
                <w:b/>
                <w:sz w:val="18"/>
                <w:lang w:val="fr-CA"/>
              </w:rPr>
            </w:pPr>
            <w:r w:rsidRPr="00735EA2">
              <w:rPr>
                <w:b/>
                <w:sz w:val="18"/>
                <w:lang w:val="fr-CA"/>
              </w:rPr>
              <w:t>Total</w:t>
            </w:r>
          </w:p>
        </w:tc>
      </w:tr>
      <w:tr w:rsidR="00153DCC" w:rsidRPr="00735EA2" w14:paraId="7E8D62C3" w14:textId="77777777" w:rsidTr="00E8348F">
        <w:trPr>
          <w:trHeight w:val="240"/>
        </w:trPr>
        <w:tc>
          <w:tcPr>
            <w:tcW w:w="0" w:type="auto"/>
            <w:vMerge w:val="restart"/>
            <w:tcBorders>
              <w:top w:val="single" w:sz="6" w:space="0" w:color="666699"/>
              <w:left w:val="single" w:sz="6" w:space="0" w:color="666699"/>
              <w:bottom w:val="single" w:sz="6" w:space="0" w:color="666699"/>
              <w:right w:val="single" w:sz="6" w:space="0" w:color="666699"/>
            </w:tcBorders>
            <w:shd w:val="clear" w:color="auto" w:fill="auto"/>
          </w:tcPr>
          <w:p w14:paraId="0853BD86" w14:textId="77777777" w:rsidR="00153DCC" w:rsidRPr="00735EA2" w:rsidRDefault="001F0672" w:rsidP="00E8348F">
            <w:pPr>
              <w:spacing w:after="60"/>
              <w:jc w:val="center"/>
              <w:rPr>
                <w:sz w:val="18"/>
                <w:lang w:val="fr-CA"/>
              </w:rPr>
            </w:pPr>
            <w:r w:rsidRPr="00735EA2">
              <w:rPr>
                <w:sz w:val="18"/>
                <w:lang w:val="fr-CA"/>
              </w:rPr>
              <w:t>PNUD</w:t>
            </w:r>
          </w:p>
        </w:tc>
        <w:tc>
          <w:tcPr>
            <w:tcW w:w="2798" w:type="dxa"/>
            <w:tcBorders>
              <w:top w:val="single" w:sz="6" w:space="0" w:color="666699"/>
              <w:left w:val="single" w:sz="6" w:space="0" w:color="666699"/>
              <w:bottom w:val="single" w:sz="6" w:space="0" w:color="666699"/>
              <w:right w:val="single" w:sz="6" w:space="0" w:color="666699"/>
            </w:tcBorders>
            <w:shd w:val="clear" w:color="auto" w:fill="auto"/>
          </w:tcPr>
          <w:p w14:paraId="0F9A65D8" w14:textId="77777777" w:rsidR="00153DCC" w:rsidRPr="00735EA2" w:rsidRDefault="00836E80" w:rsidP="00E8348F">
            <w:pPr>
              <w:spacing w:after="60"/>
              <w:jc w:val="left"/>
              <w:rPr>
                <w:sz w:val="18"/>
                <w:lang w:val="fr-CA"/>
              </w:rPr>
            </w:pPr>
            <w:r w:rsidRPr="00735EA2">
              <w:rPr>
                <w:sz w:val="18"/>
                <w:lang w:val="fr-CA"/>
              </w:rPr>
              <w:t>Élimination des SAO</w:t>
            </w:r>
            <w:r w:rsidR="00153DCC" w:rsidRPr="00735EA2">
              <w:rPr>
                <w:sz w:val="18"/>
                <w:lang w:val="fr-CA"/>
              </w:rPr>
              <w:t xml:space="preserve"> </w:t>
            </w:r>
            <w:r w:rsidR="00882494" w:rsidRPr="00735EA2">
              <w:rPr>
                <w:sz w:val="18"/>
                <w:lang w:val="fr-CA"/>
              </w:rPr>
              <w:t>(tonnes PAO)</w:t>
            </w:r>
          </w:p>
        </w:tc>
        <w:tc>
          <w:tcPr>
            <w:tcW w:w="3240" w:type="dxa"/>
            <w:tcBorders>
              <w:top w:val="single" w:sz="6" w:space="0" w:color="666699"/>
              <w:left w:val="single" w:sz="6" w:space="0" w:color="666699"/>
              <w:bottom w:val="single" w:sz="6" w:space="0" w:color="666699"/>
              <w:right w:val="single" w:sz="6" w:space="0" w:color="666699"/>
            </w:tcBorders>
            <w:shd w:val="clear" w:color="auto" w:fill="auto"/>
          </w:tcPr>
          <w:p w14:paraId="3141D0BC" w14:textId="77777777" w:rsidR="00153DCC" w:rsidRPr="00735EA2" w:rsidRDefault="00C3657B" w:rsidP="00E8348F">
            <w:pPr>
              <w:spacing w:after="60"/>
              <w:jc w:val="right"/>
              <w:rPr>
                <w:sz w:val="18"/>
                <w:lang w:val="fr-CA"/>
              </w:rPr>
            </w:pPr>
            <w:r w:rsidRPr="00735EA2">
              <w:rPr>
                <w:sz w:val="18"/>
                <w:lang w:val="fr-CA"/>
              </w:rPr>
              <w:t>s.o.</w:t>
            </w:r>
          </w:p>
        </w:tc>
        <w:tc>
          <w:tcPr>
            <w:tcW w:w="3240" w:type="dxa"/>
            <w:tcBorders>
              <w:top w:val="single" w:sz="6" w:space="0" w:color="666699"/>
              <w:left w:val="single" w:sz="6" w:space="0" w:color="666699"/>
              <w:bottom w:val="single" w:sz="6" w:space="0" w:color="666699"/>
              <w:right w:val="single" w:sz="6" w:space="0" w:color="666699"/>
            </w:tcBorders>
          </w:tcPr>
          <w:p w14:paraId="44F177CA" w14:textId="77777777" w:rsidR="00153DCC" w:rsidRPr="00735EA2" w:rsidRDefault="00C3657B" w:rsidP="00E8348F">
            <w:pPr>
              <w:spacing w:after="60"/>
              <w:jc w:val="right"/>
              <w:rPr>
                <w:sz w:val="18"/>
                <w:lang w:val="fr-CA"/>
              </w:rPr>
            </w:pPr>
            <w:r w:rsidRPr="00735EA2">
              <w:rPr>
                <w:sz w:val="18"/>
                <w:lang w:val="fr-CA"/>
              </w:rPr>
              <w:t>s.o.</w:t>
            </w:r>
          </w:p>
        </w:tc>
      </w:tr>
      <w:tr w:rsidR="00153DCC" w:rsidRPr="00735EA2" w14:paraId="5DC2231B" w14:textId="77777777" w:rsidTr="00E8348F">
        <w:trPr>
          <w:trHeight w:val="240"/>
        </w:trPr>
        <w:tc>
          <w:tcPr>
            <w:tcW w:w="0" w:type="auto"/>
            <w:vMerge/>
            <w:tcBorders>
              <w:top w:val="single" w:sz="6" w:space="0" w:color="666699"/>
              <w:left w:val="single" w:sz="6" w:space="0" w:color="666699"/>
              <w:bottom w:val="single" w:sz="6" w:space="0" w:color="666699"/>
              <w:right w:val="single" w:sz="6" w:space="0" w:color="666699"/>
            </w:tcBorders>
            <w:shd w:val="clear" w:color="auto" w:fill="auto"/>
          </w:tcPr>
          <w:p w14:paraId="1112BFA4" w14:textId="77777777" w:rsidR="00153DCC" w:rsidRPr="00735EA2" w:rsidRDefault="00153DCC" w:rsidP="00E8348F">
            <w:pPr>
              <w:spacing w:after="60"/>
              <w:jc w:val="center"/>
              <w:rPr>
                <w:sz w:val="18"/>
                <w:lang w:val="fr-CA"/>
              </w:rPr>
            </w:pPr>
          </w:p>
        </w:tc>
        <w:tc>
          <w:tcPr>
            <w:tcW w:w="2798" w:type="dxa"/>
            <w:tcBorders>
              <w:top w:val="single" w:sz="6" w:space="0" w:color="666699"/>
              <w:left w:val="single" w:sz="6" w:space="0" w:color="666699"/>
              <w:bottom w:val="single" w:sz="6" w:space="0" w:color="666699"/>
              <w:right w:val="single" w:sz="6" w:space="0" w:color="666699"/>
            </w:tcBorders>
            <w:shd w:val="clear" w:color="auto" w:fill="auto"/>
          </w:tcPr>
          <w:p w14:paraId="174EA02B" w14:textId="77777777" w:rsidR="00153DCC" w:rsidRPr="00735EA2" w:rsidRDefault="003F7576" w:rsidP="00E8348F">
            <w:pPr>
              <w:spacing w:after="60"/>
              <w:jc w:val="left"/>
              <w:rPr>
                <w:sz w:val="18"/>
                <w:lang w:val="fr-CA"/>
              </w:rPr>
            </w:pPr>
            <w:r w:rsidRPr="00735EA2">
              <w:rPr>
                <w:sz w:val="18"/>
                <w:lang w:val="fr-CA"/>
              </w:rPr>
              <w:t>Financement</w:t>
            </w:r>
            <w:r w:rsidR="00153DCC" w:rsidRPr="00735EA2">
              <w:rPr>
                <w:sz w:val="18"/>
                <w:lang w:val="fr-CA"/>
              </w:rPr>
              <w:t xml:space="preserve"> (</w:t>
            </w:r>
            <w:r w:rsidR="00F11939" w:rsidRPr="00735EA2">
              <w:rPr>
                <w:sz w:val="18"/>
                <w:lang w:val="fr-CA"/>
              </w:rPr>
              <w:t>$US</w:t>
            </w:r>
            <w:r w:rsidR="00153DCC" w:rsidRPr="00735EA2">
              <w:rPr>
                <w:sz w:val="18"/>
                <w:lang w:val="fr-CA"/>
              </w:rPr>
              <w:t>)</w:t>
            </w:r>
          </w:p>
        </w:tc>
        <w:tc>
          <w:tcPr>
            <w:tcW w:w="3240" w:type="dxa"/>
            <w:tcBorders>
              <w:top w:val="single" w:sz="6" w:space="0" w:color="666699"/>
              <w:left w:val="single" w:sz="6" w:space="0" w:color="666699"/>
              <w:bottom w:val="single" w:sz="6" w:space="0" w:color="666699"/>
              <w:right w:val="single" w:sz="6" w:space="0" w:color="666699"/>
            </w:tcBorders>
            <w:shd w:val="clear" w:color="auto" w:fill="auto"/>
          </w:tcPr>
          <w:p w14:paraId="3E633DD4" w14:textId="77777777" w:rsidR="00153DCC" w:rsidRPr="00735EA2" w:rsidRDefault="00354731" w:rsidP="00E8348F">
            <w:pPr>
              <w:spacing w:after="60"/>
              <w:jc w:val="right"/>
              <w:rPr>
                <w:sz w:val="18"/>
                <w:lang w:val="fr-CA"/>
              </w:rPr>
            </w:pPr>
            <w:r w:rsidRPr="00735EA2">
              <w:rPr>
                <w:sz w:val="18"/>
                <w:lang w:val="fr-CA"/>
              </w:rPr>
              <w:t>2 </w:t>
            </w:r>
            <w:r w:rsidR="00153DCC" w:rsidRPr="00735EA2">
              <w:rPr>
                <w:sz w:val="18"/>
                <w:lang w:val="fr-CA"/>
              </w:rPr>
              <w:t>24</w:t>
            </w:r>
            <w:r w:rsidRPr="00735EA2">
              <w:rPr>
                <w:sz w:val="18"/>
                <w:lang w:val="fr-CA"/>
              </w:rPr>
              <w:t>2 </w:t>
            </w:r>
            <w:r w:rsidR="00153DCC" w:rsidRPr="00735EA2">
              <w:rPr>
                <w:sz w:val="18"/>
                <w:lang w:val="fr-CA"/>
              </w:rPr>
              <w:t>479</w:t>
            </w:r>
          </w:p>
        </w:tc>
        <w:tc>
          <w:tcPr>
            <w:tcW w:w="3240" w:type="dxa"/>
            <w:tcBorders>
              <w:top w:val="single" w:sz="6" w:space="0" w:color="666699"/>
              <w:left w:val="single" w:sz="6" w:space="0" w:color="666699"/>
              <w:bottom w:val="single" w:sz="6" w:space="0" w:color="666699"/>
              <w:right w:val="single" w:sz="6" w:space="0" w:color="666699"/>
            </w:tcBorders>
          </w:tcPr>
          <w:p w14:paraId="0047CE4D" w14:textId="77777777" w:rsidR="00153DCC" w:rsidRPr="00735EA2" w:rsidRDefault="00354731" w:rsidP="00E8348F">
            <w:pPr>
              <w:spacing w:after="60"/>
              <w:jc w:val="right"/>
              <w:rPr>
                <w:sz w:val="18"/>
                <w:lang w:val="fr-CA"/>
              </w:rPr>
            </w:pPr>
            <w:r w:rsidRPr="00735EA2">
              <w:rPr>
                <w:sz w:val="18"/>
                <w:lang w:val="fr-CA"/>
              </w:rPr>
              <w:t>2 </w:t>
            </w:r>
            <w:r w:rsidR="00153DCC" w:rsidRPr="00735EA2">
              <w:rPr>
                <w:sz w:val="18"/>
                <w:lang w:val="fr-CA"/>
              </w:rPr>
              <w:t>24</w:t>
            </w:r>
            <w:r w:rsidRPr="00735EA2">
              <w:rPr>
                <w:sz w:val="18"/>
                <w:lang w:val="fr-CA"/>
              </w:rPr>
              <w:t>2 </w:t>
            </w:r>
            <w:r w:rsidR="00153DCC" w:rsidRPr="00735EA2">
              <w:rPr>
                <w:sz w:val="18"/>
                <w:lang w:val="fr-CA"/>
              </w:rPr>
              <w:t>479</w:t>
            </w:r>
          </w:p>
        </w:tc>
      </w:tr>
    </w:tbl>
    <w:p w14:paraId="7BC9B96B" w14:textId="77777777" w:rsidR="00153DCC" w:rsidRPr="00735EA2" w:rsidRDefault="00153DCC" w:rsidP="00153DCC">
      <w:pPr>
        <w:spacing w:after="60"/>
        <w:jc w:val="center"/>
        <w:rPr>
          <w:lang w:val="fr-CA"/>
        </w:rPr>
      </w:pPr>
    </w:p>
    <w:p w14:paraId="04DB3AB5" w14:textId="77777777" w:rsidR="00153DCC" w:rsidRPr="00735EA2" w:rsidRDefault="00153DCC" w:rsidP="00153DCC">
      <w:pPr>
        <w:spacing w:after="60"/>
        <w:jc w:val="center"/>
        <w:rPr>
          <w:lang w:val="fr-CA"/>
        </w:rPr>
      </w:pPr>
    </w:p>
    <w:p w14:paraId="6967D68B" w14:textId="77777777" w:rsidR="00153DCC" w:rsidRPr="00735EA2" w:rsidRDefault="00153DCC" w:rsidP="00153DCC">
      <w:pPr>
        <w:spacing w:after="60"/>
        <w:jc w:val="center"/>
        <w:rPr>
          <w:lang w:val="fr-CA"/>
        </w:rPr>
      </w:pPr>
    </w:p>
    <w:p w14:paraId="4F9E7374" w14:textId="77777777" w:rsidR="00153DCC" w:rsidRPr="00735EA2" w:rsidRDefault="00153DCC" w:rsidP="00153DCC">
      <w:pPr>
        <w:spacing w:after="60"/>
        <w:jc w:val="center"/>
        <w:rPr>
          <w:lang w:val="fr-CA"/>
        </w:rPr>
      </w:pPr>
    </w:p>
    <w:p w14:paraId="0CC004A2" w14:textId="77777777" w:rsidR="00153DCC" w:rsidRPr="00735EA2" w:rsidRDefault="00153DCC" w:rsidP="00153DCC">
      <w:pPr>
        <w:spacing w:after="60"/>
        <w:jc w:val="center"/>
        <w:rPr>
          <w:lang w:val="fr-CA"/>
        </w:rPr>
      </w:pPr>
    </w:p>
    <w:p w14:paraId="3D7E6603" w14:textId="77777777" w:rsidR="00153DCC" w:rsidRPr="00735EA2" w:rsidRDefault="00153DCC" w:rsidP="00153DCC">
      <w:pPr>
        <w:jc w:val="left"/>
        <w:rPr>
          <w:lang w:val="fr-CA"/>
        </w:rPr>
        <w:sectPr w:rsidR="00153DCC" w:rsidRPr="00735EA2" w:rsidSect="00E8348F">
          <w:pgSz w:w="12240" w:h="15840" w:code="1"/>
          <w:pgMar w:top="600" w:right="1440" w:bottom="600" w:left="1440" w:header="720" w:footer="475" w:gutter="0"/>
          <w:cols w:space="720"/>
          <w:docGrid w:linePitch="299"/>
        </w:sectPr>
      </w:pPr>
    </w:p>
    <w:p w14:paraId="351C4C8B" w14:textId="77777777" w:rsidR="00153DCC" w:rsidRPr="00735EA2" w:rsidRDefault="00153DCC" w:rsidP="00153DCC">
      <w:pPr>
        <w:jc w:val="left"/>
        <w:rPr>
          <w:lang w:val="fr-CA"/>
        </w:rPr>
      </w:pPr>
    </w:p>
    <w:p w14:paraId="19B146F7" w14:textId="77777777" w:rsidR="00153DCC" w:rsidRPr="00735EA2" w:rsidRDefault="00153DCC" w:rsidP="00153DCC">
      <w:pPr>
        <w:spacing w:after="60"/>
        <w:jc w:val="center"/>
        <w:rPr>
          <w:lang w:val="fr-CA"/>
        </w:rPr>
      </w:pPr>
    </w:p>
    <w:p w14:paraId="40FC3CBC" w14:textId="77777777" w:rsidR="00153DCC" w:rsidRPr="00735EA2" w:rsidRDefault="00153DCC" w:rsidP="00153DCC">
      <w:pPr>
        <w:spacing w:after="60"/>
        <w:jc w:val="center"/>
        <w:rPr>
          <w:lang w:val="fr-CA"/>
        </w:rPr>
      </w:pPr>
    </w:p>
    <w:tbl>
      <w:tblPr>
        <w:tblStyle w:val="TableGrid"/>
        <w:tblW w:w="1329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46"/>
        <w:gridCol w:w="788"/>
        <w:gridCol w:w="882"/>
        <w:gridCol w:w="936"/>
        <w:gridCol w:w="936"/>
        <w:gridCol w:w="885"/>
        <w:gridCol w:w="885"/>
        <w:gridCol w:w="1176"/>
        <w:gridCol w:w="885"/>
        <w:gridCol w:w="776"/>
        <w:gridCol w:w="776"/>
        <w:gridCol w:w="776"/>
        <w:gridCol w:w="709"/>
        <w:gridCol w:w="708"/>
        <w:gridCol w:w="1026"/>
      </w:tblGrid>
      <w:tr w:rsidR="00153DCC" w:rsidRPr="00735EA2" w14:paraId="608FC079" w14:textId="77777777" w:rsidTr="008B5263">
        <w:tc>
          <w:tcPr>
            <w:tcW w:w="2816" w:type="dxa"/>
            <w:gridSpan w:val="3"/>
            <w:shd w:val="clear" w:color="auto" w:fill="auto"/>
          </w:tcPr>
          <w:p w14:paraId="27B2CB52" w14:textId="77777777" w:rsidR="00153DCC" w:rsidRPr="00735EA2" w:rsidRDefault="00153DCC" w:rsidP="00E8348F">
            <w:pPr>
              <w:spacing w:after="60"/>
              <w:jc w:val="left"/>
              <w:rPr>
                <w:b/>
                <w:sz w:val="18"/>
                <w:lang w:val="fr-CA"/>
              </w:rPr>
            </w:pPr>
            <w:r w:rsidRPr="00735EA2">
              <w:rPr>
                <w:b/>
                <w:sz w:val="18"/>
                <w:lang w:val="fr-CA"/>
              </w:rPr>
              <w:t xml:space="preserve">(VI) </w:t>
            </w:r>
            <w:r w:rsidR="00836E80" w:rsidRPr="00735EA2">
              <w:rPr>
                <w:b/>
                <w:sz w:val="18"/>
                <w:lang w:val="fr-CA"/>
              </w:rPr>
              <w:t>DONNÉES DU PROJET</w:t>
            </w:r>
          </w:p>
        </w:tc>
        <w:tc>
          <w:tcPr>
            <w:tcW w:w="936" w:type="dxa"/>
            <w:shd w:val="clear" w:color="auto" w:fill="auto"/>
          </w:tcPr>
          <w:p w14:paraId="112EC629" w14:textId="77777777" w:rsidR="00153DCC" w:rsidRPr="00735EA2" w:rsidRDefault="00153DCC" w:rsidP="00E8348F">
            <w:pPr>
              <w:jc w:val="center"/>
              <w:rPr>
                <w:b/>
                <w:bCs/>
                <w:sz w:val="18"/>
                <w:szCs w:val="18"/>
                <w:lang w:val="fr-CA"/>
              </w:rPr>
            </w:pPr>
            <w:r w:rsidRPr="00735EA2">
              <w:rPr>
                <w:b/>
                <w:bCs/>
                <w:sz w:val="18"/>
                <w:szCs w:val="18"/>
                <w:lang w:val="fr-CA"/>
              </w:rPr>
              <w:t>2016</w:t>
            </w:r>
          </w:p>
        </w:tc>
        <w:tc>
          <w:tcPr>
            <w:tcW w:w="936" w:type="dxa"/>
            <w:shd w:val="clear" w:color="auto" w:fill="auto"/>
          </w:tcPr>
          <w:p w14:paraId="4A74BD4E" w14:textId="77777777" w:rsidR="00153DCC" w:rsidRPr="00735EA2" w:rsidRDefault="00153DCC" w:rsidP="00E8348F">
            <w:pPr>
              <w:jc w:val="center"/>
              <w:rPr>
                <w:b/>
                <w:bCs/>
                <w:sz w:val="18"/>
                <w:szCs w:val="18"/>
                <w:lang w:val="fr-CA"/>
              </w:rPr>
            </w:pPr>
            <w:r w:rsidRPr="00735EA2">
              <w:rPr>
                <w:b/>
                <w:bCs/>
                <w:sz w:val="18"/>
                <w:szCs w:val="18"/>
                <w:lang w:val="fr-CA"/>
              </w:rPr>
              <w:t>2017</w:t>
            </w:r>
          </w:p>
        </w:tc>
        <w:tc>
          <w:tcPr>
            <w:tcW w:w="885" w:type="dxa"/>
            <w:shd w:val="clear" w:color="auto" w:fill="auto"/>
          </w:tcPr>
          <w:p w14:paraId="7B8F2BD4" w14:textId="77777777" w:rsidR="00153DCC" w:rsidRPr="00735EA2" w:rsidRDefault="00153DCC" w:rsidP="00E8348F">
            <w:pPr>
              <w:jc w:val="center"/>
              <w:rPr>
                <w:b/>
                <w:bCs/>
                <w:sz w:val="18"/>
                <w:szCs w:val="18"/>
                <w:lang w:val="fr-CA"/>
              </w:rPr>
            </w:pPr>
            <w:r w:rsidRPr="00735EA2">
              <w:rPr>
                <w:b/>
                <w:bCs/>
                <w:sz w:val="18"/>
                <w:szCs w:val="18"/>
                <w:lang w:val="fr-CA"/>
              </w:rPr>
              <w:t>2018</w:t>
            </w:r>
          </w:p>
        </w:tc>
        <w:tc>
          <w:tcPr>
            <w:tcW w:w="885" w:type="dxa"/>
            <w:shd w:val="clear" w:color="auto" w:fill="auto"/>
          </w:tcPr>
          <w:p w14:paraId="3E9163B2" w14:textId="77777777" w:rsidR="00153DCC" w:rsidRPr="00735EA2" w:rsidRDefault="00153DCC" w:rsidP="00E8348F">
            <w:pPr>
              <w:jc w:val="center"/>
              <w:rPr>
                <w:b/>
                <w:bCs/>
                <w:sz w:val="18"/>
                <w:szCs w:val="18"/>
                <w:lang w:val="fr-CA"/>
              </w:rPr>
            </w:pPr>
            <w:r w:rsidRPr="00735EA2">
              <w:rPr>
                <w:b/>
                <w:bCs/>
                <w:sz w:val="18"/>
                <w:szCs w:val="18"/>
                <w:lang w:val="fr-CA"/>
              </w:rPr>
              <w:t>2019</w:t>
            </w:r>
          </w:p>
        </w:tc>
        <w:tc>
          <w:tcPr>
            <w:tcW w:w="1176" w:type="dxa"/>
            <w:shd w:val="clear" w:color="auto" w:fill="auto"/>
          </w:tcPr>
          <w:p w14:paraId="6AAA6AEB" w14:textId="77777777" w:rsidR="00153DCC" w:rsidRPr="00735EA2" w:rsidRDefault="00153DCC" w:rsidP="00E8348F">
            <w:pPr>
              <w:jc w:val="center"/>
              <w:rPr>
                <w:b/>
                <w:bCs/>
                <w:sz w:val="18"/>
                <w:szCs w:val="18"/>
                <w:lang w:val="fr-CA"/>
              </w:rPr>
            </w:pPr>
            <w:r w:rsidRPr="00735EA2">
              <w:rPr>
                <w:b/>
                <w:bCs/>
                <w:sz w:val="18"/>
                <w:szCs w:val="18"/>
                <w:lang w:val="fr-CA"/>
              </w:rPr>
              <w:t>2020*</w:t>
            </w:r>
          </w:p>
        </w:tc>
        <w:tc>
          <w:tcPr>
            <w:tcW w:w="885" w:type="dxa"/>
            <w:shd w:val="clear" w:color="auto" w:fill="auto"/>
          </w:tcPr>
          <w:p w14:paraId="26D4AF9C" w14:textId="77777777" w:rsidR="00153DCC" w:rsidRPr="00735EA2" w:rsidRDefault="00153DCC" w:rsidP="00E8348F">
            <w:pPr>
              <w:jc w:val="center"/>
              <w:rPr>
                <w:b/>
                <w:bCs/>
                <w:sz w:val="18"/>
                <w:szCs w:val="18"/>
                <w:lang w:val="fr-CA"/>
              </w:rPr>
            </w:pPr>
            <w:r w:rsidRPr="00735EA2">
              <w:rPr>
                <w:b/>
                <w:bCs/>
                <w:sz w:val="18"/>
                <w:szCs w:val="18"/>
                <w:lang w:val="fr-CA"/>
              </w:rPr>
              <w:t>2021</w:t>
            </w:r>
          </w:p>
        </w:tc>
        <w:tc>
          <w:tcPr>
            <w:tcW w:w="776" w:type="dxa"/>
          </w:tcPr>
          <w:p w14:paraId="4861BF46" w14:textId="77777777" w:rsidR="00153DCC" w:rsidRPr="00735EA2" w:rsidRDefault="00153DCC" w:rsidP="00E8348F">
            <w:pPr>
              <w:spacing w:after="60"/>
              <w:jc w:val="center"/>
              <w:rPr>
                <w:b/>
                <w:sz w:val="18"/>
                <w:lang w:val="fr-CA"/>
              </w:rPr>
            </w:pPr>
            <w:r w:rsidRPr="00735EA2">
              <w:rPr>
                <w:b/>
                <w:sz w:val="18"/>
                <w:lang w:val="fr-CA"/>
              </w:rPr>
              <w:t>2022</w:t>
            </w:r>
          </w:p>
        </w:tc>
        <w:tc>
          <w:tcPr>
            <w:tcW w:w="776" w:type="dxa"/>
          </w:tcPr>
          <w:p w14:paraId="68F3C4D5" w14:textId="77777777" w:rsidR="00153DCC" w:rsidRPr="00735EA2" w:rsidRDefault="00153DCC" w:rsidP="00E8348F">
            <w:pPr>
              <w:spacing w:after="60"/>
              <w:jc w:val="center"/>
              <w:rPr>
                <w:b/>
                <w:sz w:val="18"/>
                <w:lang w:val="fr-CA"/>
              </w:rPr>
            </w:pPr>
            <w:r w:rsidRPr="00735EA2">
              <w:rPr>
                <w:b/>
                <w:sz w:val="18"/>
                <w:lang w:val="fr-CA"/>
              </w:rPr>
              <w:t>2023</w:t>
            </w:r>
          </w:p>
        </w:tc>
        <w:tc>
          <w:tcPr>
            <w:tcW w:w="776" w:type="dxa"/>
          </w:tcPr>
          <w:p w14:paraId="6AD30880" w14:textId="77777777" w:rsidR="00153DCC" w:rsidRPr="00735EA2" w:rsidRDefault="00153DCC" w:rsidP="00E8348F">
            <w:pPr>
              <w:spacing w:after="60"/>
              <w:jc w:val="center"/>
              <w:rPr>
                <w:b/>
                <w:sz w:val="18"/>
                <w:lang w:val="fr-CA"/>
              </w:rPr>
            </w:pPr>
            <w:r w:rsidRPr="00735EA2">
              <w:rPr>
                <w:b/>
                <w:sz w:val="18"/>
                <w:lang w:val="fr-CA"/>
              </w:rPr>
              <w:t>2024</w:t>
            </w:r>
          </w:p>
        </w:tc>
        <w:tc>
          <w:tcPr>
            <w:tcW w:w="709" w:type="dxa"/>
          </w:tcPr>
          <w:p w14:paraId="3CFA10A2" w14:textId="77777777" w:rsidR="00153DCC" w:rsidRPr="00735EA2" w:rsidRDefault="00153DCC" w:rsidP="00E8348F">
            <w:pPr>
              <w:spacing w:after="60"/>
              <w:jc w:val="center"/>
              <w:rPr>
                <w:b/>
                <w:sz w:val="18"/>
                <w:lang w:val="fr-CA"/>
              </w:rPr>
            </w:pPr>
            <w:r w:rsidRPr="00735EA2">
              <w:rPr>
                <w:b/>
                <w:sz w:val="18"/>
                <w:lang w:val="fr-CA"/>
              </w:rPr>
              <w:t>2025</w:t>
            </w:r>
          </w:p>
        </w:tc>
        <w:tc>
          <w:tcPr>
            <w:tcW w:w="708" w:type="dxa"/>
          </w:tcPr>
          <w:p w14:paraId="605CF3B0" w14:textId="77777777" w:rsidR="00153DCC" w:rsidRPr="00735EA2" w:rsidRDefault="00153DCC" w:rsidP="00E8348F">
            <w:pPr>
              <w:spacing w:after="60"/>
              <w:jc w:val="center"/>
              <w:rPr>
                <w:b/>
                <w:sz w:val="18"/>
                <w:lang w:val="fr-CA"/>
              </w:rPr>
            </w:pPr>
            <w:r w:rsidRPr="00735EA2">
              <w:rPr>
                <w:b/>
                <w:sz w:val="18"/>
                <w:lang w:val="fr-CA"/>
              </w:rPr>
              <w:t>2026</w:t>
            </w:r>
          </w:p>
        </w:tc>
        <w:tc>
          <w:tcPr>
            <w:tcW w:w="1026" w:type="dxa"/>
            <w:shd w:val="clear" w:color="auto" w:fill="auto"/>
          </w:tcPr>
          <w:p w14:paraId="68FD82CC" w14:textId="77777777" w:rsidR="00153DCC" w:rsidRPr="00735EA2" w:rsidRDefault="00153DCC" w:rsidP="00E8348F">
            <w:pPr>
              <w:spacing w:after="60"/>
              <w:jc w:val="center"/>
              <w:rPr>
                <w:b/>
                <w:sz w:val="18"/>
                <w:lang w:val="fr-CA"/>
              </w:rPr>
            </w:pPr>
            <w:r w:rsidRPr="00735EA2">
              <w:rPr>
                <w:b/>
                <w:sz w:val="18"/>
                <w:lang w:val="fr-CA"/>
              </w:rPr>
              <w:t>Total</w:t>
            </w:r>
          </w:p>
        </w:tc>
      </w:tr>
      <w:tr w:rsidR="008B5263" w:rsidRPr="00735EA2" w14:paraId="45AAB113" w14:textId="77777777" w:rsidTr="008B5263">
        <w:tc>
          <w:tcPr>
            <w:tcW w:w="2816" w:type="dxa"/>
            <w:gridSpan w:val="3"/>
            <w:shd w:val="clear" w:color="auto" w:fill="auto"/>
          </w:tcPr>
          <w:p w14:paraId="05D7BF2C" w14:textId="77777777" w:rsidR="008B5263" w:rsidRPr="00735EA2" w:rsidRDefault="008B5263" w:rsidP="00976305">
            <w:pPr>
              <w:spacing w:after="60"/>
              <w:jc w:val="left"/>
              <w:rPr>
                <w:sz w:val="18"/>
                <w:lang w:val="fr-CA"/>
              </w:rPr>
            </w:pPr>
            <w:r w:rsidRPr="00735EA2">
              <w:rPr>
                <w:sz w:val="18"/>
                <w:lang w:val="fr-CA"/>
              </w:rPr>
              <w:t xml:space="preserve">Limites de consommation du Protocole de Montréal </w:t>
            </w:r>
          </w:p>
        </w:tc>
        <w:tc>
          <w:tcPr>
            <w:tcW w:w="936" w:type="dxa"/>
            <w:shd w:val="clear" w:color="auto" w:fill="auto"/>
          </w:tcPr>
          <w:p w14:paraId="40CDACF6"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17 342,1 </w:t>
            </w:r>
          </w:p>
        </w:tc>
        <w:tc>
          <w:tcPr>
            <w:tcW w:w="936" w:type="dxa"/>
            <w:shd w:val="clear" w:color="auto" w:fill="auto"/>
          </w:tcPr>
          <w:p w14:paraId="2D713921"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17 342,1 </w:t>
            </w:r>
          </w:p>
        </w:tc>
        <w:tc>
          <w:tcPr>
            <w:tcW w:w="885" w:type="dxa"/>
            <w:shd w:val="clear" w:color="auto" w:fill="auto"/>
          </w:tcPr>
          <w:p w14:paraId="6BA95FB5"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17 342,1 </w:t>
            </w:r>
          </w:p>
        </w:tc>
        <w:tc>
          <w:tcPr>
            <w:tcW w:w="885" w:type="dxa"/>
            <w:shd w:val="clear" w:color="auto" w:fill="auto"/>
          </w:tcPr>
          <w:p w14:paraId="5BC98FD9"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17 342,1 </w:t>
            </w:r>
          </w:p>
        </w:tc>
        <w:tc>
          <w:tcPr>
            <w:tcW w:w="1176" w:type="dxa"/>
            <w:shd w:val="clear" w:color="auto" w:fill="auto"/>
          </w:tcPr>
          <w:p w14:paraId="5EA063A7"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12 524,9 </w:t>
            </w:r>
          </w:p>
        </w:tc>
        <w:tc>
          <w:tcPr>
            <w:tcW w:w="885" w:type="dxa"/>
            <w:shd w:val="clear" w:color="auto" w:fill="auto"/>
          </w:tcPr>
          <w:p w14:paraId="4A1BE61E"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12 524,9 </w:t>
            </w:r>
          </w:p>
        </w:tc>
        <w:tc>
          <w:tcPr>
            <w:tcW w:w="776" w:type="dxa"/>
          </w:tcPr>
          <w:p w14:paraId="2B57EEAE"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12 524,9 </w:t>
            </w:r>
          </w:p>
        </w:tc>
        <w:tc>
          <w:tcPr>
            <w:tcW w:w="776" w:type="dxa"/>
          </w:tcPr>
          <w:p w14:paraId="676C649F"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12 524,9 </w:t>
            </w:r>
          </w:p>
        </w:tc>
        <w:tc>
          <w:tcPr>
            <w:tcW w:w="776" w:type="dxa"/>
          </w:tcPr>
          <w:p w14:paraId="445D18AE"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12 524,9 </w:t>
            </w:r>
          </w:p>
        </w:tc>
        <w:tc>
          <w:tcPr>
            <w:tcW w:w="709" w:type="dxa"/>
          </w:tcPr>
          <w:p w14:paraId="42889AC9"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6 262,4 </w:t>
            </w:r>
          </w:p>
        </w:tc>
        <w:tc>
          <w:tcPr>
            <w:tcW w:w="708" w:type="dxa"/>
          </w:tcPr>
          <w:p w14:paraId="0DA6E71E" w14:textId="77777777" w:rsidR="008B5263" w:rsidRPr="00735EA2" w:rsidRDefault="008B5263" w:rsidP="00E8348F">
            <w:pPr>
              <w:jc w:val="right"/>
              <w:rPr>
                <w:color w:val="000000"/>
                <w:sz w:val="16"/>
                <w:szCs w:val="16"/>
                <w:lang w:val="fr-CA"/>
              </w:rPr>
            </w:pPr>
            <w:r w:rsidRPr="00735EA2">
              <w:rPr>
                <w:color w:val="000000"/>
                <w:sz w:val="16"/>
                <w:szCs w:val="16"/>
                <w:lang w:val="fr-CA"/>
              </w:rPr>
              <w:t xml:space="preserve">6 262,4 </w:t>
            </w:r>
          </w:p>
        </w:tc>
        <w:tc>
          <w:tcPr>
            <w:tcW w:w="1026" w:type="dxa"/>
            <w:shd w:val="clear" w:color="auto" w:fill="auto"/>
          </w:tcPr>
          <w:p w14:paraId="56FD120F" w14:textId="77777777" w:rsidR="008B5263" w:rsidRPr="00735EA2" w:rsidRDefault="008B5263" w:rsidP="00E8348F">
            <w:pPr>
              <w:spacing w:after="60"/>
              <w:jc w:val="right"/>
              <w:rPr>
                <w:sz w:val="16"/>
                <w:szCs w:val="16"/>
                <w:lang w:val="fr-CA"/>
              </w:rPr>
            </w:pPr>
            <w:r w:rsidRPr="00735EA2">
              <w:rPr>
                <w:sz w:val="16"/>
                <w:szCs w:val="16"/>
                <w:lang w:val="fr-CA"/>
              </w:rPr>
              <w:t>s.o.</w:t>
            </w:r>
          </w:p>
        </w:tc>
      </w:tr>
      <w:tr w:rsidR="008B5263" w:rsidRPr="00735EA2" w14:paraId="797B7533" w14:textId="77777777" w:rsidTr="008B5263">
        <w:tc>
          <w:tcPr>
            <w:tcW w:w="2816" w:type="dxa"/>
            <w:gridSpan w:val="3"/>
            <w:shd w:val="clear" w:color="auto" w:fill="auto"/>
          </w:tcPr>
          <w:p w14:paraId="405807C2" w14:textId="77777777" w:rsidR="008B5263" w:rsidRPr="00735EA2" w:rsidRDefault="008B5263" w:rsidP="00976305">
            <w:pPr>
              <w:spacing w:after="60"/>
              <w:jc w:val="left"/>
              <w:rPr>
                <w:sz w:val="18"/>
                <w:lang w:val="fr-CA"/>
              </w:rPr>
            </w:pPr>
            <w:r w:rsidRPr="00735EA2">
              <w:rPr>
                <w:sz w:val="18"/>
                <w:lang w:val="fr-CA"/>
              </w:rPr>
              <w:t xml:space="preserve">Consommation maximale </w:t>
            </w:r>
            <w:r w:rsidR="00CF5A1B" w:rsidRPr="00735EA2">
              <w:rPr>
                <w:sz w:val="18"/>
                <w:lang w:val="fr-CA"/>
              </w:rPr>
              <w:t>admissible</w:t>
            </w:r>
            <w:r w:rsidRPr="00735EA2">
              <w:rPr>
                <w:sz w:val="18"/>
                <w:lang w:val="fr-CA"/>
              </w:rPr>
              <w:t xml:space="preserve"> (tonnes PAO)</w:t>
            </w:r>
          </w:p>
        </w:tc>
        <w:tc>
          <w:tcPr>
            <w:tcW w:w="936" w:type="dxa"/>
            <w:shd w:val="clear" w:color="auto" w:fill="auto"/>
          </w:tcPr>
          <w:p w14:paraId="0C2E7FDC" w14:textId="77777777" w:rsidR="008B5263" w:rsidRPr="00735EA2" w:rsidRDefault="008B5263" w:rsidP="00E8348F">
            <w:pPr>
              <w:spacing w:after="60"/>
              <w:jc w:val="right"/>
              <w:rPr>
                <w:sz w:val="18"/>
                <w:lang w:val="fr-CA"/>
              </w:rPr>
            </w:pPr>
            <w:r w:rsidRPr="00735EA2">
              <w:rPr>
                <w:color w:val="000000"/>
                <w:sz w:val="16"/>
                <w:szCs w:val="16"/>
                <w:lang w:val="fr-CA"/>
              </w:rPr>
              <w:t xml:space="preserve">2 162,5 </w:t>
            </w:r>
          </w:p>
        </w:tc>
        <w:tc>
          <w:tcPr>
            <w:tcW w:w="936" w:type="dxa"/>
            <w:shd w:val="clear" w:color="auto" w:fill="auto"/>
          </w:tcPr>
          <w:p w14:paraId="6EEBE15A" w14:textId="77777777" w:rsidR="008B5263" w:rsidRPr="00735EA2" w:rsidRDefault="008B5263" w:rsidP="00E8348F">
            <w:pPr>
              <w:spacing w:after="60"/>
              <w:jc w:val="right"/>
              <w:rPr>
                <w:sz w:val="18"/>
                <w:lang w:val="fr-CA"/>
              </w:rPr>
            </w:pPr>
            <w:r w:rsidRPr="00735EA2">
              <w:rPr>
                <w:color w:val="000000"/>
                <w:sz w:val="16"/>
                <w:szCs w:val="16"/>
                <w:lang w:val="fr-CA"/>
              </w:rPr>
              <w:t xml:space="preserve">2 162,5 </w:t>
            </w:r>
          </w:p>
        </w:tc>
        <w:tc>
          <w:tcPr>
            <w:tcW w:w="885" w:type="dxa"/>
            <w:shd w:val="clear" w:color="auto" w:fill="auto"/>
          </w:tcPr>
          <w:p w14:paraId="6A313001" w14:textId="77777777" w:rsidR="008B5263" w:rsidRPr="00735EA2" w:rsidRDefault="008B5263" w:rsidP="00E8348F">
            <w:pPr>
              <w:spacing w:after="60"/>
              <w:jc w:val="right"/>
              <w:rPr>
                <w:sz w:val="18"/>
                <w:lang w:val="fr-CA"/>
              </w:rPr>
            </w:pPr>
            <w:r w:rsidRPr="00735EA2">
              <w:rPr>
                <w:color w:val="000000"/>
                <w:sz w:val="16"/>
                <w:szCs w:val="16"/>
                <w:lang w:val="fr-CA"/>
              </w:rPr>
              <w:t xml:space="preserve">2 042,4 </w:t>
            </w:r>
          </w:p>
        </w:tc>
        <w:tc>
          <w:tcPr>
            <w:tcW w:w="885" w:type="dxa"/>
            <w:shd w:val="clear" w:color="auto" w:fill="auto"/>
          </w:tcPr>
          <w:p w14:paraId="7C0B8F5E" w14:textId="77777777" w:rsidR="008B5263" w:rsidRPr="00735EA2" w:rsidRDefault="008B5263" w:rsidP="00E8348F">
            <w:pPr>
              <w:spacing w:after="60"/>
              <w:jc w:val="right"/>
              <w:rPr>
                <w:sz w:val="18"/>
                <w:lang w:val="fr-CA"/>
              </w:rPr>
            </w:pPr>
            <w:r w:rsidRPr="00735EA2">
              <w:rPr>
                <w:color w:val="000000"/>
                <w:sz w:val="16"/>
                <w:szCs w:val="16"/>
                <w:lang w:val="fr-CA"/>
              </w:rPr>
              <w:t xml:space="preserve">2 042,4 </w:t>
            </w:r>
          </w:p>
        </w:tc>
        <w:tc>
          <w:tcPr>
            <w:tcW w:w="1176" w:type="dxa"/>
            <w:shd w:val="clear" w:color="auto" w:fill="auto"/>
          </w:tcPr>
          <w:p w14:paraId="628816C3" w14:textId="77777777" w:rsidR="008B5263" w:rsidRPr="00735EA2" w:rsidRDefault="008B5263" w:rsidP="00E8348F">
            <w:pPr>
              <w:spacing w:after="60"/>
              <w:jc w:val="right"/>
              <w:rPr>
                <w:sz w:val="18"/>
                <w:lang w:val="fr-CA"/>
              </w:rPr>
            </w:pPr>
            <w:r w:rsidRPr="00735EA2">
              <w:rPr>
                <w:color w:val="000000"/>
                <w:sz w:val="16"/>
                <w:szCs w:val="16"/>
                <w:lang w:val="fr-CA"/>
              </w:rPr>
              <w:t>1 609,9</w:t>
            </w:r>
          </w:p>
        </w:tc>
        <w:tc>
          <w:tcPr>
            <w:tcW w:w="885" w:type="dxa"/>
            <w:shd w:val="clear" w:color="auto" w:fill="auto"/>
          </w:tcPr>
          <w:p w14:paraId="19DE1C5F" w14:textId="77777777" w:rsidR="008B5263" w:rsidRPr="00735EA2" w:rsidRDefault="008B5263" w:rsidP="00E8348F">
            <w:pPr>
              <w:spacing w:after="60"/>
              <w:jc w:val="right"/>
              <w:rPr>
                <w:sz w:val="18"/>
                <w:lang w:val="fr-CA"/>
              </w:rPr>
            </w:pPr>
            <w:r w:rsidRPr="00735EA2">
              <w:rPr>
                <w:color w:val="000000"/>
                <w:sz w:val="16"/>
                <w:szCs w:val="16"/>
                <w:lang w:val="fr-CA"/>
              </w:rPr>
              <w:t xml:space="preserve">1 609,9 </w:t>
            </w:r>
          </w:p>
        </w:tc>
        <w:tc>
          <w:tcPr>
            <w:tcW w:w="776" w:type="dxa"/>
          </w:tcPr>
          <w:p w14:paraId="78F320B4" w14:textId="77777777" w:rsidR="008B5263" w:rsidRPr="00735EA2" w:rsidRDefault="008B5263" w:rsidP="00E8348F">
            <w:pPr>
              <w:spacing w:after="60"/>
              <w:jc w:val="right"/>
              <w:rPr>
                <w:sz w:val="18"/>
                <w:lang w:val="fr-CA"/>
              </w:rPr>
            </w:pPr>
            <w:r w:rsidRPr="00735EA2">
              <w:rPr>
                <w:color w:val="000000"/>
                <w:sz w:val="16"/>
                <w:szCs w:val="16"/>
                <w:lang w:val="fr-CA"/>
              </w:rPr>
              <w:t xml:space="preserve"> ** </w:t>
            </w:r>
          </w:p>
        </w:tc>
        <w:tc>
          <w:tcPr>
            <w:tcW w:w="776" w:type="dxa"/>
          </w:tcPr>
          <w:p w14:paraId="223AA270" w14:textId="77777777" w:rsidR="008B5263" w:rsidRPr="00735EA2" w:rsidRDefault="008B5263" w:rsidP="00E8348F">
            <w:pPr>
              <w:spacing w:after="60"/>
              <w:jc w:val="right"/>
              <w:rPr>
                <w:sz w:val="18"/>
                <w:lang w:val="fr-CA"/>
              </w:rPr>
            </w:pPr>
            <w:r w:rsidRPr="00735EA2">
              <w:rPr>
                <w:color w:val="000000"/>
                <w:sz w:val="16"/>
                <w:szCs w:val="16"/>
                <w:lang w:val="fr-CA"/>
              </w:rPr>
              <w:t xml:space="preserve">** </w:t>
            </w:r>
          </w:p>
        </w:tc>
        <w:tc>
          <w:tcPr>
            <w:tcW w:w="776" w:type="dxa"/>
          </w:tcPr>
          <w:p w14:paraId="3E765EB5" w14:textId="77777777" w:rsidR="008B5263" w:rsidRPr="00735EA2" w:rsidRDefault="008B5263" w:rsidP="00E8348F">
            <w:pPr>
              <w:spacing w:after="60"/>
              <w:jc w:val="right"/>
              <w:rPr>
                <w:sz w:val="18"/>
                <w:lang w:val="fr-CA"/>
              </w:rPr>
            </w:pPr>
            <w:r w:rsidRPr="00735EA2">
              <w:rPr>
                <w:color w:val="000000"/>
                <w:sz w:val="16"/>
                <w:szCs w:val="16"/>
                <w:lang w:val="fr-CA"/>
              </w:rPr>
              <w:t xml:space="preserve">** </w:t>
            </w:r>
          </w:p>
        </w:tc>
        <w:tc>
          <w:tcPr>
            <w:tcW w:w="709" w:type="dxa"/>
          </w:tcPr>
          <w:p w14:paraId="5E1C0C2F" w14:textId="77777777" w:rsidR="008B5263" w:rsidRPr="00735EA2" w:rsidRDefault="008B5263" w:rsidP="00E8348F">
            <w:pPr>
              <w:spacing w:after="60"/>
              <w:jc w:val="right"/>
              <w:rPr>
                <w:sz w:val="18"/>
                <w:lang w:val="fr-CA"/>
              </w:rPr>
            </w:pPr>
            <w:r w:rsidRPr="00735EA2">
              <w:rPr>
                <w:color w:val="000000"/>
                <w:sz w:val="16"/>
                <w:szCs w:val="16"/>
                <w:lang w:val="fr-CA"/>
              </w:rPr>
              <w:t xml:space="preserve">** </w:t>
            </w:r>
          </w:p>
        </w:tc>
        <w:tc>
          <w:tcPr>
            <w:tcW w:w="708" w:type="dxa"/>
          </w:tcPr>
          <w:p w14:paraId="750C5D62" w14:textId="77777777" w:rsidR="008B5263" w:rsidRPr="00735EA2" w:rsidRDefault="008B5263" w:rsidP="00E8348F">
            <w:pPr>
              <w:spacing w:after="60"/>
              <w:jc w:val="right"/>
              <w:rPr>
                <w:sz w:val="18"/>
                <w:lang w:val="fr-CA"/>
              </w:rPr>
            </w:pPr>
            <w:r w:rsidRPr="00735EA2">
              <w:rPr>
                <w:color w:val="000000"/>
                <w:sz w:val="16"/>
                <w:szCs w:val="16"/>
                <w:lang w:val="fr-CA"/>
              </w:rPr>
              <w:t xml:space="preserve">** </w:t>
            </w:r>
          </w:p>
        </w:tc>
        <w:tc>
          <w:tcPr>
            <w:tcW w:w="1026" w:type="dxa"/>
            <w:shd w:val="clear" w:color="auto" w:fill="auto"/>
          </w:tcPr>
          <w:p w14:paraId="76677188" w14:textId="77777777" w:rsidR="008B5263" w:rsidRPr="00735EA2" w:rsidRDefault="008B5263" w:rsidP="00E8348F">
            <w:pPr>
              <w:spacing w:after="60"/>
              <w:jc w:val="right"/>
              <w:rPr>
                <w:sz w:val="16"/>
                <w:szCs w:val="16"/>
                <w:lang w:val="fr-CA"/>
              </w:rPr>
            </w:pPr>
            <w:r w:rsidRPr="00735EA2">
              <w:rPr>
                <w:color w:val="000000"/>
                <w:sz w:val="16"/>
                <w:szCs w:val="16"/>
                <w:lang w:val="fr-CA"/>
              </w:rPr>
              <w:t>s.o.</w:t>
            </w:r>
          </w:p>
        </w:tc>
      </w:tr>
      <w:tr w:rsidR="00153DCC" w:rsidRPr="00735EA2" w14:paraId="75DA91C9" w14:textId="77777777" w:rsidTr="008B5263">
        <w:tc>
          <w:tcPr>
            <w:tcW w:w="1146" w:type="dxa"/>
            <w:vMerge w:val="restart"/>
            <w:shd w:val="clear" w:color="auto" w:fill="auto"/>
          </w:tcPr>
          <w:p w14:paraId="104C1D0B" w14:textId="77777777" w:rsidR="00153DCC" w:rsidRPr="00735EA2" w:rsidRDefault="00836E80" w:rsidP="00E8348F">
            <w:pPr>
              <w:spacing w:after="60"/>
              <w:jc w:val="left"/>
              <w:rPr>
                <w:sz w:val="18"/>
                <w:lang w:val="fr-CA"/>
              </w:rPr>
            </w:pPr>
            <w:r w:rsidRPr="00735EA2">
              <w:rPr>
                <w:sz w:val="18"/>
                <w:lang w:val="fr-CA"/>
              </w:rPr>
              <w:t>Financement convenu</w:t>
            </w:r>
            <w:r w:rsidR="00153DCC" w:rsidRPr="00735EA2">
              <w:rPr>
                <w:sz w:val="18"/>
                <w:lang w:val="fr-CA"/>
              </w:rPr>
              <w:t>*** (</w:t>
            </w:r>
            <w:r w:rsidR="00F11939" w:rsidRPr="00735EA2">
              <w:rPr>
                <w:sz w:val="18"/>
                <w:lang w:val="fr-CA"/>
              </w:rPr>
              <w:t>$US</w:t>
            </w:r>
            <w:r w:rsidR="00153DCC" w:rsidRPr="00735EA2">
              <w:rPr>
                <w:sz w:val="18"/>
                <w:lang w:val="fr-CA"/>
              </w:rPr>
              <w:t>)</w:t>
            </w:r>
          </w:p>
        </w:tc>
        <w:tc>
          <w:tcPr>
            <w:tcW w:w="788" w:type="dxa"/>
            <w:vMerge w:val="restart"/>
            <w:shd w:val="clear" w:color="auto" w:fill="auto"/>
          </w:tcPr>
          <w:p w14:paraId="5302D7AE" w14:textId="77777777" w:rsidR="00153DCC" w:rsidRPr="00735EA2" w:rsidRDefault="001F0672" w:rsidP="00E8348F">
            <w:pPr>
              <w:spacing w:after="60"/>
              <w:jc w:val="center"/>
              <w:rPr>
                <w:sz w:val="18"/>
                <w:lang w:val="fr-CA"/>
              </w:rPr>
            </w:pPr>
            <w:r w:rsidRPr="00735EA2">
              <w:rPr>
                <w:sz w:val="18"/>
                <w:lang w:val="fr-CA"/>
              </w:rPr>
              <w:t>PNUD</w:t>
            </w:r>
          </w:p>
        </w:tc>
        <w:tc>
          <w:tcPr>
            <w:tcW w:w="882" w:type="dxa"/>
            <w:shd w:val="clear" w:color="auto" w:fill="auto"/>
          </w:tcPr>
          <w:p w14:paraId="2F192041" w14:textId="77777777" w:rsidR="00153DCC" w:rsidRPr="00735EA2" w:rsidRDefault="00836E80" w:rsidP="00E8348F">
            <w:pPr>
              <w:spacing w:after="60"/>
              <w:jc w:val="left"/>
              <w:rPr>
                <w:sz w:val="18"/>
                <w:lang w:val="fr-CA"/>
              </w:rPr>
            </w:pPr>
            <w:r w:rsidRPr="00735EA2">
              <w:rPr>
                <w:sz w:val="18"/>
                <w:lang w:val="fr-CA"/>
              </w:rPr>
              <w:t>Coûts du projet</w:t>
            </w:r>
          </w:p>
        </w:tc>
        <w:tc>
          <w:tcPr>
            <w:tcW w:w="936" w:type="dxa"/>
            <w:shd w:val="clear" w:color="auto" w:fill="auto"/>
          </w:tcPr>
          <w:p w14:paraId="71F7229F" w14:textId="77777777" w:rsidR="00153DCC" w:rsidRPr="00735EA2" w:rsidRDefault="00153DCC" w:rsidP="00E8348F">
            <w:pPr>
              <w:spacing w:after="60"/>
              <w:jc w:val="right"/>
              <w:rPr>
                <w:sz w:val="18"/>
                <w:lang w:val="fr-CA"/>
              </w:rPr>
            </w:pPr>
            <w:r w:rsidRPr="00735EA2">
              <w:rPr>
                <w:color w:val="000000"/>
                <w:sz w:val="16"/>
                <w:szCs w:val="16"/>
                <w:lang w:val="fr-CA"/>
              </w:rPr>
              <w:t>1</w:t>
            </w:r>
            <w:r w:rsidR="00354731" w:rsidRPr="00735EA2">
              <w:rPr>
                <w:color w:val="000000"/>
                <w:sz w:val="16"/>
                <w:szCs w:val="16"/>
                <w:lang w:val="fr-CA"/>
              </w:rPr>
              <w:t>3 </w:t>
            </w:r>
            <w:r w:rsidRPr="00735EA2">
              <w:rPr>
                <w:color w:val="000000"/>
                <w:sz w:val="16"/>
                <w:szCs w:val="16"/>
                <w:lang w:val="fr-CA"/>
              </w:rPr>
              <w:t>36</w:t>
            </w:r>
            <w:r w:rsidR="00354731" w:rsidRPr="00735EA2">
              <w:rPr>
                <w:color w:val="000000"/>
                <w:sz w:val="16"/>
                <w:szCs w:val="16"/>
                <w:lang w:val="fr-CA"/>
              </w:rPr>
              <w:t>8 </w:t>
            </w:r>
            <w:r w:rsidRPr="00735EA2">
              <w:rPr>
                <w:color w:val="000000"/>
                <w:sz w:val="16"/>
                <w:szCs w:val="16"/>
                <w:lang w:val="fr-CA"/>
              </w:rPr>
              <w:t>756</w:t>
            </w:r>
          </w:p>
        </w:tc>
        <w:tc>
          <w:tcPr>
            <w:tcW w:w="936" w:type="dxa"/>
            <w:shd w:val="clear" w:color="auto" w:fill="auto"/>
          </w:tcPr>
          <w:p w14:paraId="30F812C4" w14:textId="77777777" w:rsidR="00153DCC" w:rsidRPr="00735EA2" w:rsidRDefault="00153DCC" w:rsidP="00E8348F">
            <w:pPr>
              <w:spacing w:after="60"/>
              <w:jc w:val="right"/>
              <w:rPr>
                <w:sz w:val="18"/>
                <w:lang w:val="fr-CA"/>
              </w:rPr>
            </w:pPr>
            <w:r w:rsidRPr="00735EA2">
              <w:rPr>
                <w:color w:val="000000"/>
                <w:sz w:val="16"/>
                <w:szCs w:val="16"/>
                <w:lang w:val="fr-CA"/>
              </w:rPr>
              <w:t>2</w:t>
            </w:r>
            <w:r w:rsidR="00354731" w:rsidRPr="00735EA2">
              <w:rPr>
                <w:color w:val="000000"/>
                <w:sz w:val="16"/>
                <w:szCs w:val="16"/>
                <w:lang w:val="fr-CA"/>
              </w:rPr>
              <w:t>0 </w:t>
            </w:r>
            <w:r w:rsidRPr="00735EA2">
              <w:rPr>
                <w:color w:val="000000"/>
                <w:sz w:val="16"/>
                <w:szCs w:val="16"/>
                <w:lang w:val="fr-CA"/>
              </w:rPr>
              <w:t>00</w:t>
            </w:r>
            <w:r w:rsidR="00354731" w:rsidRPr="00735EA2">
              <w:rPr>
                <w:color w:val="000000"/>
                <w:sz w:val="16"/>
                <w:szCs w:val="16"/>
                <w:lang w:val="fr-CA"/>
              </w:rPr>
              <w:t>0 </w:t>
            </w:r>
            <w:r w:rsidRPr="00735EA2">
              <w:rPr>
                <w:color w:val="000000"/>
                <w:sz w:val="16"/>
                <w:szCs w:val="16"/>
                <w:lang w:val="fr-CA"/>
              </w:rPr>
              <w:t>000</w:t>
            </w:r>
          </w:p>
        </w:tc>
        <w:tc>
          <w:tcPr>
            <w:tcW w:w="885" w:type="dxa"/>
            <w:shd w:val="clear" w:color="auto" w:fill="auto"/>
          </w:tcPr>
          <w:p w14:paraId="37F4BD59" w14:textId="77777777" w:rsidR="00153DCC" w:rsidRPr="00735EA2" w:rsidRDefault="00153DCC" w:rsidP="00E8348F">
            <w:pPr>
              <w:spacing w:after="60"/>
              <w:jc w:val="right"/>
              <w:rPr>
                <w:sz w:val="18"/>
                <w:lang w:val="fr-CA"/>
              </w:rPr>
            </w:pPr>
            <w:r w:rsidRPr="00735EA2">
              <w:rPr>
                <w:color w:val="000000"/>
                <w:sz w:val="16"/>
                <w:szCs w:val="16"/>
                <w:lang w:val="fr-CA"/>
              </w:rPr>
              <w:t>0</w:t>
            </w:r>
          </w:p>
        </w:tc>
        <w:tc>
          <w:tcPr>
            <w:tcW w:w="885" w:type="dxa"/>
            <w:shd w:val="clear" w:color="auto" w:fill="auto"/>
          </w:tcPr>
          <w:p w14:paraId="4310D87F" w14:textId="77777777" w:rsidR="00153DCC" w:rsidRPr="00735EA2" w:rsidRDefault="00153DCC" w:rsidP="00E8348F">
            <w:pPr>
              <w:spacing w:after="60"/>
              <w:jc w:val="right"/>
              <w:rPr>
                <w:sz w:val="18"/>
                <w:lang w:val="fr-CA"/>
              </w:rPr>
            </w:pPr>
            <w:r w:rsidRPr="00735EA2">
              <w:rPr>
                <w:color w:val="000000"/>
                <w:sz w:val="16"/>
                <w:szCs w:val="16"/>
                <w:lang w:val="fr-CA"/>
              </w:rPr>
              <w:t>0</w:t>
            </w:r>
          </w:p>
        </w:tc>
        <w:tc>
          <w:tcPr>
            <w:tcW w:w="1176" w:type="dxa"/>
            <w:shd w:val="clear" w:color="auto" w:fill="auto"/>
          </w:tcPr>
          <w:p w14:paraId="784E5FD1" w14:textId="77777777" w:rsidR="00153DCC" w:rsidRPr="00735EA2" w:rsidRDefault="00354731" w:rsidP="00E8348F">
            <w:pPr>
              <w:spacing w:after="60"/>
              <w:jc w:val="right"/>
              <w:rPr>
                <w:sz w:val="16"/>
                <w:szCs w:val="16"/>
                <w:lang w:val="fr-CA"/>
              </w:rPr>
            </w:pPr>
            <w:r w:rsidRPr="00735EA2">
              <w:rPr>
                <w:sz w:val="16"/>
                <w:szCs w:val="16"/>
                <w:lang w:val="fr-CA"/>
              </w:rPr>
              <w:t>2 </w:t>
            </w:r>
            <w:r w:rsidR="00153DCC" w:rsidRPr="00735EA2">
              <w:rPr>
                <w:sz w:val="16"/>
                <w:szCs w:val="16"/>
                <w:lang w:val="fr-CA"/>
              </w:rPr>
              <w:t>09</w:t>
            </w:r>
            <w:r w:rsidRPr="00735EA2">
              <w:rPr>
                <w:sz w:val="16"/>
                <w:szCs w:val="16"/>
                <w:lang w:val="fr-CA"/>
              </w:rPr>
              <w:t>5 </w:t>
            </w:r>
            <w:r w:rsidR="00153DCC" w:rsidRPr="00735EA2">
              <w:rPr>
                <w:sz w:val="16"/>
                <w:szCs w:val="16"/>
                <w:lang w:val="fr-CA"/>
              </w:rPr>
              <w:t>775</w:t>
            </w:r>
          </w:p>
        </w:tc>
        <w:tc>
          <w:tcPr>
            <w:tcW w:w="885" w:type="dxa"/>
            <w:shd w:val="clear" w:color="auto" w:fill="auto"/>
          </w:tcPr>
          <w:p w14:paraId="71BED367" w14:textId="77777777" w:rsidR="00153DCC" w:rsidRPr="00735EA2" w:rsidRDefault="00153DCC" w:rsidP="00E8348F">
            <w:pPr>
              <w:spacing w:after="60"/>
              <w:jc w:val="right"/>
              <w:rPr>
                <w:sz w:val="18"/>
                <w:lang w:val="fr-CA"/>
              </w:rPr>
            </w:pPr>
          </w:p>
        </w:tc>
        <w:tc>
          <w:tcPr>
            <w:tcW w:w="776" w:type="dxa"/>
          </w:tcPr>
          <w:p w14:paraId="40C107A3" w14:textId="77777777" w:rsidR="00153DCC" w:rsidRPr="00735EA2" w:rsidRDefault="00153DCC" w:rsidP="00E8348F">
            <w:pPr>
              <w:spacing w:after="60"/>
              <w:jc w:val="right"/>
              <w:rPr>
                <w:sz w:val="18"/>
                <w:lang w:val="fr-CA"/>
              </w:rPr>
            </w:pPr>
          </w:p>
        </w:tc>
        <w:tc>
          <w:tcPr>
            <w:tcW w:w="776" w:type="dxa"/>
          </w:tcPr>
          <w:p w14:paraId="484EBD60" w14:textId="77777777" w:rsidR="00153DCC" w:rsidRPr="00735EA2" w:rsidRDefault="00153DCC" w:rsidP="00E8348F">
            <w:pPr>
              <w:spacing w:after="60"/>
              <w:jc w:val="right"/>
              <w:rPr>
                <w:sz w:val="18"/>
                <w:lang w:val="fr-CA"/>
              </w:rPr>
            </w:pPr>
          </w:p>
        </w:tc>
        <w:tc>
          <w:tcPr>
            <w:tcW w:w="776" w:type="dxa"/>
          </w:tcPr>
          <w:p w14:paraId="0FC3D874" w14:textId="77777777" w:rsidR="00153DCC" w:rsidRPr="00735EA2" w:rsidRDefault="00153DCC" w:rsidP="00E8348F">
            <w:pPr>
              <w:spacing w:after="60"/>
              <w:jc w:val="right"/>
              <w:rPr>
                <w:sz w:val="18"/>
                <w:lang w:val="fr-CA"/>
              </w:rPr>
            </w:pPr>
          </w:p>
        </w:tc>
        <w:tc>
          <w:tcPr>
            <w:tcW w:w="709" w:type="dxa"/>
          </w:tcPr>
          <w:p w14:paraId="6753A60A" w14:textId="77777777" w:rsidR="00153DCC" w:rsidRPr="00735EA2" w:rsidRDefault="00153DCC" w:rsidP="00E8348F">
            <w:pPr>
              <w:spacing w:after="60"/>
              <w:jc w:val="right"/>
              <w:rPr>
                <w:sz w:val="18"/>
                <w:lang w:val="fr-CA"/>
              </w:rPr>
            </w:pPr>
          </w:p>
        </w:tc>
        <w:tc>
          <w:tcPr>
            <w:tcW w:w="708" w:type="dxa"/>
          </w:tcPr>
          <w:p w14:paraId="0F15CDEA" w14:textId="77777777" w:rsidR="00153DCC" w:rsidRPr="00735EA2" w:rsidRDefault="00153DCC" w:rsidP="00E8348F">
            <w:pPr>
              <w:spacing w:after="60"/>
              <w:jc w:val="right"/>
              <w:rPr>
                <w:sz w:val="18"/>
                <w:lang w:val="fr-CA"/>
              </w:rPr>
            </w:pPr>
          </w:p>
        </w:tc>
        <w:tc>
          <w:tcPr>
            <w:tcW w:w="1026" w:type="dxa"/>
            <w:shd w:val="clear" w:color="auto" w:fill="auto"/>
          </w:tcPr>
          <w:p w14:paraId="52893C49" w14:textId="77777777" w:rsidR="00153DCC" w:rsidRPr="00735EA2" w:rsidRDefault="00153DCC" w:rsidP="00E8348F">
            <w:pPr>
              <w:spacing w:after="60"/>
              <w:jc w:val="right"/>
              <w:rPr>
                <w:sz w:val="18"/>
                <w:lang w:val="fr-CA"/>
              </w:rPr>
            </w:pPr>
          </w:p>
        </w:tc>
      </w:tr>
      <w:tr w:rsidR="00153DCC" w:rsidRPr="00735EA2" w14:paraId="29FC95D5" w14:textId="77777777" w:rsidTr="008B5263">
        <w:tc>
          <w:tcPr>
            <w:tcW w:w="1146" w:type="dxa"/>
            <w:vMerge/>
            <w:shd w:val="clear" w:color="auto" w:fill="auto"/>
          </w:tcPr>
          <w:p w14:paraId="5D17C0FB" w14:textId="77777777" w:rsidR="00153DCC" w:rsidRPr="00735EA2" w:rsidRDefault="00153DCC" w:rsidP="00E8348F">
            <w:pPr>
              <w:spacing w:after="60"/>
              <w:jc w:val="center"/>
              <w:rPr>
                <w:sz w:val="18"/>
                <w:lang w:val="fr-CA"/>
              </w:rPr>
            </w:pPr>
          </w:p>
        </w:tc>
        <w:tc>
          <w:tcPr>
            <w:tcW w:w="788" w:type="dxa"/>
            <w:vMerge/>
            <w:shd w:val="clear" w:color="auto" w:fill="auto"/>
          </w:tcPr>
          <w:p w14:paraId="73534BDA" w14:textId="77777777" w:rsidR="00153DCC" w:rsidRPr="00735EA2" w:rsidRDefault="00153DCC" w:rsidP="00E8348F">
            <w:pPr>
              <w:spacing w:after="60"/>
              <w:jc w:val="center"/>
              <w:rPr>
                <w:sz w:val="18"/>
                <w:lang w:val="fr-CA"/>
              </w:rPr>
            </w:pPr>
          </w:p>
        </w:tc>
        <w:tc>
          <w:tcPr>
            <w:tcW w:w="882" w:type="dxa"/>
            <w:shd w:val="clear" w:color="auto" w:fill="auto"/>
          </w:tcPr>
          <w:p w14:paraId="5D91CEE6" w14:textId="77777777" w:rsidR="00153DCC" w:rsidRPr="00735EA2" w:rsidRDefault="00836E80" w:rsidP="00E8348F">
            <w:pPr>
              <w:spacing w:after="60"/>
              <w:jc w:val="left"/>
              <w:rPr>
                <w:sz w:val="18"/>
                <w:lang w:val="fr-CA"/>
              </w:rPr>
            </w:pPr>
            <w:r w:rsidRPr="00735EA2">
              <w:rPr>
                <w:sz w:val="18"/>
                <w:lang w:val="fr-CA"/>
              </w:rPr>
              <w:t>Coûts d’appui</w:t>
            </w:r>
          </w:p>
        </w:tc>
        <w:tc>
          <w:tcPr>
            <w:tcW w:w="936" w:type="dxa"/>
            <w:shd w:val="clear" w:color="auto" w:fill="auto"/>
          </w:tcPr>
          <w:p w14:paraId="3DBB2C31" w14:textId="77777777" w:rsidR="00153DCC" w:rsidRPr="00735EA2" w:rsidRDefault="00153DCC" w:rsidP="00E8348F">
            <w:pPr>
              <w:spacing w:after="60"/>
              <w:jc w:val="right"/>
              <w:rPr>
                <w:sz w:val="18"/>
                <w:lang w:val="fr-CA"/>
              </w:rPr>
            </w:pPr>
            <w:r w:rsidRPr="00735EA2">
              <w:rPr>
                <w:color w:val="000000"/>
                <w:sz w:val="16"/>
                <w:szCs w:val="16"/>
                <w:lang w:val="fr-CA"/>
              </w:rPr>
              <w:t>93</w:t>
            </w:r>
            <w:r w:rsidR="00354731" w:rsidRPr="00735EA2">
              <w:rPr>
                <w:color w:val="000000"/>
                <w:sz w:val="16"/>
                <w:szCs w:val="16"/>
                <w:lang w:val="fr-CA"/>
              </w:rPr>
              <w:t>5 </w:t>
            </w:r>
            <w:r w:rsidRPr="00735EA2">
              <w:rPr>
                <w:color w:val="000000"/>
                <w:sz w:val="16"/>
                <w:szCs w:val="16"/>
                <w:lang w:val="fr-CA"/>
              </w:rPr>
              <w:t>813</w:t>
            </w:r>
          </w:p>
        </w:tc>
        <w:tc>
          <w:tcPr>
            <w:tcW w:w="936" w:type="dxa"/>
            <w:shd w:val="clear" w:color="auto" w:fill="auto"/>
          </w:tcPr>
          <w:p w14:paraId="509B1716" w14:textId="77777777" w:rsidR="00153DCC" w:rsidRPr="00735EA2" w:rsidRDefault="00354731" w:rsidP="00E8348F">
            <w:pPr>
              <w:spacing w:after="60"/>
              <w:jc w:val="right"/>
              <w:rPr>
                <w:sz w:val="18"/>
                <w:lang w:val="fr-CA"/>
              </w:rPr>
            </w:pPr>
            <w:r w:rsidRPr="00735EA2">
              <w:rPr>
                <w:color w:val="000000"/>
                <w:sz w:val="16"/>
                <w:szCs w:val="16"/>
                <w:lang w:val="fr-CA"/>
              </w:rPr>
              <w:t>1 </w:t>
            </w:r>
            <w:r w:rsidR="00153DCC" w:rsidRPr="00735EA2">
              <w:rPr>
                <w:color w:val="000000"/>
                <w:sz w:val="16"/>
                <w:szCs w:val="16"/>
                <w:lang w:val="fr-CA"/>
              </w:rPr>
              <w:t>40</w:t>
            </w:r>
            <w:r w:rsidRPr="00735EA2">
              <w:rPr>
                <w:color w:val="000000"/>
                <w:sz w:val="16"/>
                <w:szCs w:val="16"/>
                <w:lang w:val="fr-CA"/>
              </w:rPr>
              <w:t>0 </w:t>
            </w:r>
            <w:r w:rsidR="00153DCC" w:rsidRPr="00735EA2">
              <w:rPr>
                <w:color w:val="000000"/>
                <w:sz w:val="16"/>
                <w:szCs w:val="16"/>
                <w:lang w:val="fr-CA"/>
              </w:rPr>
              <w:t>000</w:t>
            </w:r>
          </w:p>
        </w:tc>
        <w:tc>
          <w:tcPr>
            <w:tcW w:w="885" w:type="dxa"/>
            <w:shd w:val="clear" w:color="auto" w:fill="auto"/>
          </w:tcPr>
          <w:p w14:paraId="68D1852D" w14:textId="77777777" w:rsidR="00153DCC" w:rsidRPr="00735EA2" w:rsidRDefault="00153DCC" w:rsidP="00E8348F">
            <w:pPr>
              <w:spacing w:after="60"/>
              <w:jc w:val="right"/>
              <w:rPr>
                <w:sz w:val="18"/>
                <w:lang w:val="fr-CA"/>
              </w:rPr>
            </w:pPr>
            <w:r w:rsidRPr="00735EA2">
              <w:rPr>
                <w:color w:val="000000"/>
                <w:sz w:val="16"/>
                <w:szCs w:val="16"/>
                <w:lang w:val="fr-CA"/>
              </w:rPr>
              <w:t>0</w:t>
            </w:r>
          </w:p>
        </w:tc>
        <w:tc>
          <w:tcPr>
            <w:tcW w:w="885" w:type="dxa"/>
            <w:shd w:val="clear" w:color="auto" w:fill="auto"/>
          </w:tcPr>
          <w:p w14:paraId="48EEF58D" w14:textId="77777777" w:rsidR="00153DCC" w:rsidRPr="00735EA2" w:rsidRDefault="00153DCC" w:rsidP="00E8348F">
            <w:pPr>
              <w:spacing w:after="60"/>
              <w:jc w:val="right"/>
              <w:rPr>
                <w:sz w:val="18"/>
                <w:lang w:val="fr-CA"/>
              </w:rPr>
            </w:pPr>
            <w:r w:rsidRPr="00735EA2">
              <w:rPr>
                <w:color w:val="000000"/>
                <w:sz w:val="16"/>
                <w:szCs w:val="16"/>
                <w:lang w:val="fr-CA"/>
              </w:rPr>
              <w:t>0</w:t>
            </w:r>
          </w:p>
        </w:tc>
        <w:tc>
          <w:tcPr>
            <w:tcW w:w="1176" w:type="dxa"/>
            <w:shd w:val="clear" w:color="auto" w:fill="auto"/>
          </w:tcPr>
          <w:p w14:paraId="124EF2C6" w14:textId="77777777" w:rsidR="00153DCC" w:rsidRPr="00735EA2" w:rsidRDefault="00153DCC" w:rsidP="00E8348F">
            <w:pPr>
              <w:spacing w:after="60"/>
              <w:jc w:val="right"/>
              <w:rPr>
                <w:sz w:val="16"/>
                <w:szCs w:val="16"/>
                <w:lang w:val="fr-CA"/>
              </w:rPr>
            </w:pPr>
            <w:r w:rsidRPr="00735EA2">
              <w:rPr>
                <w:sz w:val="16"/>
                <w:szCs w:val="16"/>
                <w:lang w:val="fr-CA"/>
              </w:rPr>
              <w:t>14</w:t>
            </w:r>
            <w:r w:rsidR="00354731" w:rsidRPr="00735EA2">
              <w:rPr>
                <w:sz w:val="16"/>
                <w:szCs w:val="16"/>
                <w:lang w:val="fr-CA"/>
              </w:rPr>
              <w:t>6 </w:t>
            </w:r>
            <w:r w:rsidRPr="00735EA2">
              <w:rPr>
                <w:sz w:val="16"/>
                <w:szCs w:val="16"/>
                <w:lang w:val="fr-CA"/>
              </w:rPr>
              <w:t>704</w:t>
            </w:r>
          </w:p>
        </w:tc>
        <w:tc>
          <w:tcPr>
            <w:tcW w:w="885" w:type="dxa"/>
            <w:shd w:val="clear" w:color="auto" w:fill="auto"/>
          </w:tcPr>
          <w:p w14:paraId="79C45384" w14:textId="77777777" w:rsidR="00153DCC" w:rsidRPr="00735EA2" w:rsidRDefault="00153DCC" w:rsidP="00E8348F">
            <w:pPr>
              <w:spacing w:after="60"/>
              <w:jc w:val="right"/>
              <w:rPr>
                <w:sz w:val="18"/>
                <w:lang w:val="fr-CA"/>
              </w:rPr>
            </w:pPr>
          </w:p>
        </w:tc>
        <w:tc>
          <w:tcPr>
            <w:tcW w:w="776" w:type="dxa"/>
          </w:tcPr>
          <w:p w14:paraId="7BC4FAFE" w14:textId="77777777" w:rsidR="00153DCC" w:rsidRPr="00735EA2" w:rsidRDefault="00153DCC" w:rsidP="00E8348F">
            <w:pPr>
              <w:spacing w:after="60"/>
              <w:jc w:val="right"/>
              <w:rPr>
                <w:sz w:val="18"/>
                <w:lang w:val="fr-CA"/>
              </w:rPr>
            </w:pPr>
          </w:p>
        </w:tc>
        <w:tc>
          <w:tcPr>
            <w:tcW w:w="776" w:type="dxa"/>
          </w:tcPr>
          <w:p w14:paraId="4EDDCED8" w14:textId="77777777" w:rsidR="00153DCC" w:rsidRPr="00735EA2" w:rsidRDefault="00153DCC" w:rsidP="00E8348F">
            <w:pPr>
              <w:spacing w:after="60"/>
              <w:jc w:val="right"/>
              <w:rPr>
                <w:sz w:val="18"/>
                <w:lang w:val="fr-CA"/>
              </w:rPr>
            </w:pPr>
          </w:p>
        </w:tc>
        <w:tc>
          <w:tcPr>
            <w:tcW w:w="776" w:type="dxa"/>
          </w:tcPr>
          <w:p w14:paraId="2E5515F4" w14:textId="77777777" w:rsidR="00153DCC" w:rsidRPr="00735EA2" w:rsidRDefault="00153DCC" w:rsidP="00E8348F">
            <w:pPr>
              <w:spacing w:after="60"/>
              <w:jc w:val="right"/>
              <w:rPr>
                <w:sz w:val="18"/>
                <w:lang w:val="fr-CA"/>
              </w:rPr>
            </w:pPr>
          </w:p>
        </w:tc>
        <w:tc>
          <w:tcPr>
            <w:tcW w:w="709" w:type="dxa"/>
          </w:tcPr>
          <w:p w14:paraId="1137F12F" w14:textId="77777777" w:rsidR="00153DCC" w:rsidRPr="00735EA2" w:rsidRDefault="00153DCC" w:rsidP="00E8348F">
            <w:pPr>
              <w:spacing w:after="60"/>
              <w:jc w:val="right"/>
              <w:rPr>
                <w:sz w:val="18"/>
                <w:lang w:val="fr-CA"/>
              </w:rPr>
            </w:pPr>
          </w:p>
        </w:tc>
        <w:tc>
          <w:tcPr>
            <w:tcW w:w="708" w:type="dxa"/>
          </w:tcPr>
          <w:p w14:paraId="2A2C4CC0" w14:textId="77777777" w:rsidR="00153DCC" w:rsidRPr="00735EA2" w:rsidRDefault="00153DCC" w:rsidP="00E8348F">
            <w:pPr>
              <w:spacing w:after="60"/>
              <w:jc w:val="right"/>
              <w:rPr>
                <w:sz w:val="18"/>
                <w:lang w:val="fr-CA"/>
              </w:rPr>
            </w:pPr>
          </w:p>
        </w:tc>
        <w:tc>
          <w:tcPr>
            <w:tcW w:w="1026" w:type="dxa"/>
            <w:shd w:val="clear" w:color="auto" w:fill="auto"/>
          </w:tcPr>
          <w:p w14:paraId="00892FD4" w14:textId="77777777" w:rsidR="00153DCC" w:rsidRPr="00735EA2" w:rsidRDefault="00153DCC" w:rsidP="00E8348F">
            <w:pPr>
              <w:jc w:val="right"/>
              <w:rPr>
                <w:sz w:val="18"/>
                <w:lang w:val="fr-CA"/>
              </w:rPr>
            </w:pPr>
          </w:p>
        </w:tc>
      </w:tr>
      <w:tr w:rsidR="00153DCC" w:rsidRPr="00735EA2" w14:paraId="42F31F92" w14:textId="77777777" w:rsidTr="008B5263">
        <w:tc>
          <w:tcPr>
            <w:tcW w:w="1934" w:type="dxa"/>
            <w:gridSpan w:val="2"/>
            <w:vMerge w:val="restart"/>
            <w:shd w:val="clear" w:color="auto" w:fill="auto"/>
          </w:tcPr>
          <w:p w14:paraId="5A0CE099" w14:textId="77777777" w:rsidR="00153DCC" w:rsidRPr="00735EA2" w:rsidRDefault="006106BB" w:rsidP="00E8348F">
            <w:pPr>
              <w:spacing w:after="60"/>
              <w:jc w:val="left"/>
              <w:rPr>
                <w:sz w:val="18"/>
                <w:lang w:val="fr-CA"/>
              </w:rPr>
            </w:pPr>
            <w:r w:rsidRPr="00735EA2">
              <w:rPr>
                <w:sz w:val="18"/>
                <w:lang w:val="fr-CA"/>
              </w:rPr>
              <w:t>Financement</w:t>
            </w:r>
            <w:r w:rsidR="00153DCC" w:rsidRPr="00735EA2">
              <w:rPr>
                <w:sz w:val="18"/>
                <w:lang w:val="fr-CA"/>
              </w:rPr>
              <w:t xml:space="preserve"> </w:t>
            </w:r>
            <w:r w:rsidR="00836E80" w:rsidRPr="00735EA2">
              <w:rPr>
                <w:sz w:val="18"/>
                <w:lang w:val="fr-CA"/>
              </w:rPr>
              <w:t>approuvé par</w:t>
            </w:r>
            <w:r w:rsidR="00153DCC" w:rsidRPr="00735EA2">
              <w:rPr>
                <w:sz w:val="18"/>
                <w:lang w:val="fr-CA"/>
              </w:rPr>
              <w:t xml:space="preserve"> ExCom (</w:t>
            </w:r>
            <w:r w:rsidR="00F11939" w:rsidRPr="00735EA2">
              <w:rPr>
                <w:sz w:val="18"/>
                <w:lang w:val="fr-CA"/>
              </w:rPr>
              <w:t>$US</w:t>
            </w:r>
            <w:r w:rsidR="00153DCC" w:rsidRPr="00735EA2">
              <w:rPr>
                <w:sz w:val="18"/>
                <w:lang w:val="fr-CA"/>
              </w:rPr>
              <w:t>)</w:t>
            </w:r>
          </w:p>
        </w:tc>
        <w:tc>
          <w:tcPr>
            <w:tcW w:w="882" w:type="dxa"/>
            <w:shd w:val="clear" w:color="auto" w:fill="auto"/>
          </w:tcPr>
          <w:p w14:paraId="3B113938" w14:textId="77777777" w:rsidR="00153DCC" w:rsidRPr="00735EA2" w:rsidRDefault="00836E80" w:rsidP="00E8348F">
            <w:pPr>
              <w:spacing w:after="60"/>
              <w:jc w:val="left"/>
              <w:rPr>
                <w:sz w:val="18"/>
                <w:lang w:val="fr-CA"/>
              </w:rPr>
            </w:pPr>
            <w:r w:rsidRPr="00735EA2">
              <w:rPr>
                <w:sz w:val="18"/>
                <w:lang w:val="fr-CA"/>
              </w:rPr>
              <w:t>Coûts du projet</w:t>
            </w:r>
          </w:p>
        </w:tc>
        <w:tc>
          <w:tcPr>
            <w:tcW w:w="936" w:type="dxa"/>
            <w:shd w:val="clear" w:color="auto" w:fill="auto"/>
          </w:tcPr>
          <w:p w14:paraId="1ECCDD3B" w14:textId="77777777" w:rsidR="00153DCC" w:rsidRPr="00735EA2" w:rsidRDefault="00153DCC" w:rsidP="00E8348F">
            <w:pPr>
              <w:spacing w:after="60"/>
              <w:jc w:val="right"/>
              <w:rPr>
                <w:sz w:val="18"/>
                <w:lang w:val="fr-CA"/>
              </w:rPr>
            </w:pPr>
            <w:r w:rsidRPr="00735EA2">
              <w:rPr>
                <w:color w:val="000000"/>
                <w:sz w:val="16"/>
                <w:szCs w:val="16"/>
                <w:lang w:val="fr-CA"/>
              </w:rPr>
              <w:t>1</w:t>
            </w:r>
            <w:r w:rsidR="00354731" w:rsidRPr="00735EA2">
              <w:rPr>
                <w:color w:val="000000"/>
                <w:sz w:val="16"/>
                <w:szCs w:val="16"/>
                <w:lang w:val="fr-CA"/>
              </w:rPr>
              <w:t>3 </w:t>
            </w:r>
            <w:r w:rsidRPr="00735EA2">
              <w:rPr>
                <w:color w:val="000000"/>
                <w:sz w:val="16"/>
                <w:szCs w:val="16"/>
                <w:lang w:val="fr-CA"/>
              </w:rPr>
              <w:t>36</w:t>
            </w:r>
            <w:r w:rsidR="00354731" w:rsidRPr="00735EA2">
              <w:rPr>
                <w:color w:val="000000"/>
                <w:sz w:val="16"/>
                <w:szCs w:val="16"/>
                <w:lang w:val="fr-CA"/>
              </w:rPr>
              <w:t>8 </w:t>
            </w:r>
            <w:r w:rsidRPr="00735EA2">
              <w:rPr>
                <w:color w:val="000000"/>
                <w:sz w:val="16"/>
                <w:szCs w:val="16"/>
                <w:lang w:val="fr-CA"/>
              </w:rPr>
              <w:t>756</w:t>
            </w:r>
          </w:p>
        </w:tc>
        <w:tc>
          <w:tcPr>
            <w:tcW w:w="936" w:type="dxa"/>
            <w:shd w:val="clear" w:color="auto" w:fill="auto"/>
          </w:tcPr>
          <w:p w14:paraId="344FE9A4" w14:textId="77777777" w:rsidR="00153DCC" w:rsidRPr="00735EA2" w:rsidRDefault="00153DCC" w:rsidP="00E8348F">
            <w:pPr>
              <w:spacing w:after="60"/>
              <w:jc w:val="right"/>
              <w:rPr>
                <w:sz w:val="18"/>
                <w:lang w:val="fr-CA"/>
              </w:rPr>
            </w:pPr>
            <w:r w:rsidRPr="00735EA2">
              <w:rPr>
                <w:color w:val="000000"/>
                <w:sz w:val="16"/>
                <w:szCs w:val="16"/>
                <w:lang w:val="fr-CA"/>
              </w:rPr>
              <w:t>2</w:t>
            </w:r>
            <w:r w:rsidR="00354731" w:rsidRPr="00735EA2">
              <w:rPr>
                <w:color w:val="000000"/>
                <w:sz w:val="16"/>
                <w:szCs w:val="16"/>
                <w:lang w:val="fr-CA"/>
              </w:rPr>
              <w:t>0 </w:t>
            </w:r>
            <w:r w:rsidRPr="00735EA2">
              <w:rPr>
                <w:color w:val="000000"/>
                <w:sz w:val="16"/>
                <w:szCs w:val="16"/>
                <w:lang w:val="fr-CA"/>
              </w:rPr>
              <w:t>00</w:t>
            </w:r>
            <w:r w:rsidR="00354731" w:rsidRPr="00735EA2">
              <w:rPr>
                <w:color w:val="000000"/>
                <w:sz w:val="16"/>
                <w:szCs w:val="16"/>
                <w:lang w:val="fr-CA"/>
              </w:rPr>
              <w:t>0 </w:t>
            </w:r>
            <w:r w:rsidRPr="00735EA2">
              <w:rPr>
                <w:color w:val="000000"/>
                <w:sz w:val="16"/>
                <w:szCs w:val="16"/>
                <w:lang w:val="fr-CA"/>
              </w:rPr>
              <w:t>000</w:t>
            </w:r>
          </w:p>
        </w:tc>
        <w:tc>
          <w:tcPr>
            <w:tcW w:w="885" w:type="dxa"/>
            <w:shd w:val="clear" w:color="auto" w:fill="auto"/>
          </w:tcPr>
          <w:p w14:paraId="78C2FDCF" w14:textId="77777777" w:rsidR="00153DCC" w:rsidRPr="00735EA2" w:rsidRDefault="00153DCC" w:rsidP="00E8348F">
            <w:pPr>
              <w:spacing w:after="60"/>
              <w:jc w:val="right"/>
              <w:rPr>
                <w:sz w:val="18"/>
                <w:lang w:val="fr-CA"/>
              </w:rPr>
            </w:pPr>
            <w:r w:rsidRPr="00735EA2">
              <w:rPr>
                <w:sz w:val="18"/>
                <w:lang w:val="fr-CA"/>
              </w:rPr>
              <w:t>0</w:t>
            </w:r>
          </w:p>
        </w:tc>
        <w:tc>
          <w:tcPr>
            <w:tcW w:w="885" w:type="dxa"/>
            <w:shd w:val="clear" w:color="auto" w:fill="auto"/>
          </w:tcPr>
          <w:p w14:paraId="6B8FE81B" w14:textId="77777777" w:rsidR="00153DCC" w:rsidRPr="00735EA2" w:rsidRDefault="00153DCC" w:rsidP="00E8348F">
            <w:pPr>
              <w:spacing w:after="60"/>
              <w:jc w:val="right"/>
              <w:rPr>
                <w:sz w:val="18"/>
                <w:lang w:val="fr-CA"/>
              </w:rPr>
            </w:pPr>
            <w:r w:rsidRPr="00735EA2">
              <w:rPr>
                <w:sz w:val="18"/>
                <w:lang w:val="fr-CA"/>
              </w:rPr>
              <w:t>0</w:t>
            </w:r>
          </w:p>
        </w:tc>
        <w:tc>
          <w:tcPr>
            <w:tcW w:w="1176" w:type="dxa"/>
            <w:shd w:val="clear" w:color="auto" w:fill="auto"/>
          </w:tcPr>
          <w:p w14:paraId="0AC84208" w14:textId="77777777" w:rsidR="00153DCC" w:rsidRPr="00735EA2" w:rsidRDefault="00153DCC" w:rsidP="00E8348F">
            <w:pPr>
              <w:spacing w:after="60"/>
              <w:jc w:val="right"/>
              <w:rPr>
                <w:sz w:val="18"/>
                <w:lang w:val="fr-CA"/>
              </w:rPr>
            </w:pPr>
          </w:p>
        </w:tc>
        <w:tc>
          <w:tcPr>
            <w:tcW w:w="885" w:type="dxa"/>
            <w:shd w:val="clear" w:color="auto" w:fill="auto"/>
          </w:tcPr>
          <w:p w14:paraId="3F99E7E0" w14:textId="77777777" w:rsidR="00153DCC" w:rsidRPr="00735EA2" w:rsidRDefault="00153DCC" w:rsidP="00E8348F">
            <w:pPr>
              <w:spacing w:after="60"/>
              <w:jc w:val="right"/>
              <w:rPr>
                <w:sz w:val="18"/>
                <w:lang w:val="fr-CA"/>
              </w:rPr>
            </w:pPr>
          </w:p>
        </w:tc>
        <w:tc>
          <w:tcPr>
            <w:tcW w:w="776" w:type="dxa"/>
          </w:tcPr>
          <w:p w14:paraId="0E615458" w14:textId="77777777" w:rsidR="00153DCC" w:rsidRPr="00735EA2" w:rsidRDefault="00153DCC" w:rsidP="00E8348F">
            <w:pPr>
              <w:spacing w:after="60"/>
              <w:jc w:val="right"/>
              <w:rPr>
                <w:sz w:val="18"/>
                <w:lang w:val="fr-CA"/>
              </w:rPr>
            </w:pPr>
          </w:p>
        </w:tc>
        <w:tc>
          <w:tcPr>
            <w:tcW w:w="776" w:type="dxa"/>
          </w:tcPr>
          <w:p w14:paraId="46ED70E3" w14:textId="77777777" w:rsidR="00153DCC" w:rsidRPr="00735EA2" w:rsidRDefault="00153DCC" w:rsidP="00E8348F">
            <w:pPr>
              <w:spacing w:after="60"/>
              <w:jc w:val="right"/>
              <w:rPr>
                <w:sz w:val="18"/>
                <w:lang w:val="fr-CA"/>
              </w:rPr>
            </w:pPr>
          </w:p>
        </w:tc>
        <w:tc>
          <w:tcPr>
            <w:tcW w:w="776" w:type="dxa"/>
          </w:tcPr>
          <w:p w14:paraId="1E1081CB" w14:textId="77777777" w:rsidR="00153DCC" w:rsidRPr="00735EA2" w:rsidRDefault="00153DCC" w:rsidP="00E8348F">
            <w:pPr>
              <w:spacing w:after="60"/>
              <w:jc w:val="right"/>
              <w:rPr>
                <w:sz w:val="18"/>
                <w:lang w:val="fr-CA"/>
              </w:rPr>
            </w:pPr>
          </w:p>
        </w:tc>
        <w:tc>
          <w:tcPr>
            <w:tcW w:w="709" w:type="dxa"/>
          </w:tcPr>
          <w:p w14:paraId="7A500D9A" w14:textId="77777777" w:rsidR="00153DCC" w:rsidRPr="00735EA2" w:rsidRDefault="00153DCC" w:rsidP="00E8348F">
            <w:pPr>
              <w:spacing w:after="60"/>
              <w:jc w:val="right"/>
              <w:rPr>
                <w:sz w:val="18"/>
                <w:lang w:val="fr-CA"/>
              </w:rPr>
            </w:pPr>
          </w:p>
        </w:tc>
        <w:tc>
          <w:tcPr>
            <w:tcW w:w="708" w:type="dxa"/>
          </w:tcPr>
          <w:p w14:paraId="6C26CA5F" w14:textId="77777777" w:rsidR="00153DCC" w:rsidRPr="00735EA2" w:rsidRDefault="00153DCC" w:rsidP="00E8348F">
            <w:pPr>
              <w:spacing w:after="60"/>
              <w:jc w:val="right"/>
              <w:rPr>
                <w:sz w:val="18"/>
                <w:lang w:val="fr-CA"/>
              </w:rPr>
            </w:pPr>
          </w:p>
        </w:tc>
        <w:tc>
          <w:tcPr>
            <w:tcW w:w="1026" w:type="dxa"/>
            <w:shd w:val="clear" w:color="auto" w:fill="auto"/>
          </w:tcPr>
          <w:p w14:paraId="272EA16A" w14:textId="77777777" w:rsidR="00153DCC" w:rsidRPr="00735EA2" w:rsidRDefault="0031423C" w:rsidP="00E8348F">
            <w:pPr>
              <w:spacing w:after="60"/>
              <w:jc w:val="right"/>
              <w:rPr>
                <w:sz w:val="18"/>
                <w:lang w:val="fr-CA"/>
              </w:rPr>
            </w:pPr>
            <w:r w:rsidRPr="00735EA2">
              <w:rPr>
                <w:sz w:val="18"/>
                <w:lang w:val="fr-CA"/>
              </w:rPr>
              <w:fldChar w:fldCharType="begin"/>
            </w:r>
            <w:r w:rsidR="00153DCC" w:rsidRPr="00735EA2">
              <w:rPr>
                <w:sz w:val="18"/>
                <w:lang w:val="fr-CA"/>
              </w:rPr>
              <w:instrText xml:space="preserve"> =SUM(left) </w:instrText>
            </w:r>
            <w:r w:rsidRPr="00735EA2">
              <w:rPr>
                <w:sz w:val="18"/>
                <w:lang w:val="fr-CA"/>
              </w:rPr>
              <w:fldChar w:fldCharType="separate"/>
            </w:r>
            <w:r w:rsidR="00153DCC" w:rsidRPr="00735EA2">
              <w:rPr>
                <w:noProof/>
                <w:sz w:val="18"/>
                <w:lang w:val="fr-CA"/>
              </w:rPr>
              <w:t>3</w:t>
            </w:r>
            <w:r w:rsidR="00354731" w:rsidRPr="00735EA2">
              <w:rPr>
                <w:noProof/>
                <w:sz w:val="18"/>
                <w:lang w:val="fr-CA"/>
              </w:rPr>
              <w:t>3 </w:t>
            </w:r>
            <w:r w:rsidR="00153DCC" w:rsidRPr="00735EA2">
              <w:rPr>
                <w:noProof/>
                <w:sz w:val="18"/>
                <w:lang w:val="fr-CA"/>
              </w:rPr>
              <w:t>36</w:t>
            </w:r>
            <w:r w:rsidR="00354731" w:rsidRPr="00735EA2">
              <w:rPr>
                <w:noProof/>
                <w:sz w:val="18"/>
                <w:lang w:val="fr-CA"/>
              </w:rPr>
              <w:t>8 </w:t>
            </w:r>
            <w:r w:rsidR="00153DCC" w:rsidRPr="00735EA2">
              <w:rPr>
                <w:noProof/>
                <w:sz w:val="18"/>
                <w:lang w:val="fr-CA"/>
              </w:rPr>
              <w:t>756</w:t>
            </w:r>
            <w:r w:rsidRPr="00735EA2">
              <w:rPr>
                <w:sz w:val="18"/>
                <w:lang w:val="fr-CA"/>
              </w:rPr>
              <w:fldChar w:fldCharType="end"/>
            </w:r>
          </w:p>
        </w:tc>
      </w:tr>
      <w:tr w:rsidR="00153DCC" w:rsidRPr="00735EA2" w14:paraId="1CA10602" w14:textId="77777777" w:rsidTr="008B5263">
        <w:tc>
          <w:tcPr>
            <w:tcW w:w="1934" w:type="dxa"/>
            <w:gridSpan w:val="2"/>
            <w:vMerge/>
            <w:tcBorders>
              <w:bottom w:val="single" w:sz="6" w:space="0" w:color="666699"/>
            </w:tcBorders>
            <w:shd w:val="clear" w:color="auto" w:fill="auto"/>
          </w:tcPr>
          <w:p w14:paraId="040F097F" w14:textId="77777777" w:rsidR="00153DCC" w:rsidRPr="00735EA2" w:rsidRDefault="00153DCC" w:rsidP="00E8348F">
            <w:pPr>
              <w:spacing w:after="60"/>
              <w:jc w:val="center"/>
              <w:rPr>
                <w:sz w:val="18"/>
                <w:lang w:val="fr-CA"/>
              </w:rPr>
            </w:pPr>
          </w:p>
        </w:tc>
        <w:tc>
          <w:tcPr>
            <w:tcW w:w="882" w:type="dxa"/>
            <w:tcBorders>
              <w:bottom w:val="single" w:sz="6" w:space="0" w:color="666699"/>
            </w:tcBorders>
            <w:shd w:val="clear" w:color="auto" w:fill="auto"/>
          </w:tcPr>
          <w:p w14:paraId="4FEBFE5D" w14:textId="77777777" w:rsidR="00153DCC" w:rsidRPr="00735EA2" w:rsidRDefault="00836E80" w:rsidP="00E8348F">
            <w:pPr>
              <w:spacing w:after="60"/>
              <w:jc w:val="left"/>
              <w:rPr>
                <w:sz w:val="18"/>
                <w:lang w:val="fr-CA"/>
              </w:rPr>
            </w:pPr>
            <w:r w:rsidRPr="00735EA2">
              <w:rPr>
                <w:sz w:val="18"/>
                <w:lang w:val="fr-CA"/>
              </w:rPr>
              <w:t>Coûts d’appui</w:t>
            </w:r>
          </w:p>
        </w:tc>
        <w:tc>
          <w:tcPr>
            <w:tcW w:w="936" w:type="dxa"/>
            <w:tcBorders>
              <w:bottom w:val="single" w:sz="6" w:space="0" w:color="666699"/>
            </w:tcBorders>
            <w:shd w:val="clear" w:color="auto" w:fill="auto"/>
          </w:tcPr>
          <w:p w14:paraId="2B8A1C97" w14:textId="77777777" w:rsidR="00153DCC" w:rsidRPr="00735EA2" w:rsidRDefault="00153DCC" w:rsidP="00E8348F">
            <w:pPr>
              <w:spacing w:after="60"/>
              <w:jc w:val="right"/>
              <w:rPr>
                <w:sz w:val="18"/>
                <w:lang w:val="fr-CA"/>
              </w:rPr>
            </w:pPr>
            <w:r w:rsidRPr="00735EA2">
              <w:rPr>
                <w:color w:val="000000"/>
                <w:sz w:val="16"/>
                <w:szCs w:val="16"/>
                <w:lang w:val="fr-CA"/>
              </w:rPr>
              <w:t>93</w:t>
            </w:r>
            <w:r w:rsidR="00354731" w:rsidRPr="00735EA2">
              <w:rPr>
                <w:color w:val="000000"/>
                <w:sz w:val="16"/>
                <w:szCs w:val="16"/>
                <w:lang w:val="fr-CA"/>
              </w:rPr>
              <w:t>5 </w:t>
            </w:r>
            <w:r w:rsidRPr="00735EA2">
              <w:rPr>
                <w:color w:val="000000"/>
                <w:sz w:val="16"/>
                <w:szCs w:val="16"/>
                <w:lang w:val="fr-CA"/>
              </w:rPr>
              <w:t>813</w:t>
            </w:r>
          </w:p>
        </w:tc>
        <w:tc>
          <w:tcPr>
            <w:tcW w:w="936" w:type="dxa"/>
            <w:tcBorders>
              <w:bottom w:val="single" w:sz="6" w:space="0" w:color="666699"/>
            </w:tcBorders>
            <w:shd w:val="clear" w:color="auto" w:fill="auto"/>
          </w:tcPr>
          <w:p w14:paraId="6C77886C" w14:textId="77777777" w:rsidR="00153DCC" w:rsidRPr="00735EA2" w:rsidRDefault="00354731" w:rsidP="00E8348F">
            <w:pPr>
              <w:spacing w:after="60"/>
              <w:jc w:val="right"/>
              <w:rPr>
                <w:sz w:val="18"/>
                <w:lang w:val="fr-CA"/>
              </w:rPr>
            </w:pPr>
            <w:r w:rsidRPr="00735EA2">
              <w:rPr>
                <w:color w:val="000000"/>
                <w:sz w:val="16"/>
                <w:szCs w:val="16"/>
                <w:lang w:val="fr-CA"/>
              </w:rPr>
              <w:t>1 </w:t>
            </w:r>
            <w:r w:rsidR="00153DCC" w:rsidRPr="00735EA2">
              <w:rPr>
                <w:color w:val="000000"/>
                <w:sz w:val="16"/>
                <w:szCs w:val="16"/>
                <w:lang w:val="fr-CA"/>
              </w:rPr>
              <w:t>40</w:t>
            </w:r>
            <w:r w:rsidRPr="00735EA2">
              <w:rPr>
                <w:color w:val="000000"/>
                <w:sz w:val="16"/>
                <w:szCs w:val="16"/>
                <w:lang w:val="fr-CA"/>
              </w:rPr>
              <w:t>0 </w:t>
            </w:r>
            <w:r w:rsidR="00153DCC" w:rsidRPr="00735EA2">
              <w:rPr>
                <w:color w:val="000000"/>
                <w:sz w:val="16"/>
                <w:szCs w:val="16"/>
                <w:lang w:val="fr-CA"/>
              </w:rPr>
              <w:t>000</w:t>
            </w:r>
          </w:p>
        </w:tc>
        <w:tc>
          <w:tcPr>
            <w:tcW w:w="885" w:type="dxa"/>
            <w:tcBorders>
              <w:bottom w:val="single" w:sz="6" w:space="0" w:color="666699"/>
            </w:tcBorders>
            <w:shd w:val="clear" w:color="auto" w:fill="auto"/>
          </w:tcPr>
          <w:p w14:paraId="40B98095" w14:textId="77777777" w:rsidR="00153DCC" w:rsidRPr="00735EA2" w:rsidRDefault="00153DCC" w:rsidP="00E8348F">
            <w:pPr>
              <w:spacing w:after="60"/>
              <w:jc w:val="right"/>
              <w:rPr>
                <w:sz w:val="18"/>
                <w:lang w:val="fr-CA"/>
              </w:rPr>
            </w:pPr>
            <w:r w:rsidRPr="00735EA2">
              <w:rPr>
                <w:sz w:val="18"/>
                <w:lang w:val="fr-CA"/>
              </w:rPr>
              <w:t>0</w:t>
            </w:r>
          </w:p>
        </w:tc>
        <w:tc>
          <w:tcPr>
            <w:tcW w:w="885" w:type="dxa"/>
            <w:tcBorders>
              <w:bottom w:val="single" w:sz="6" w:space="0" w:color="666699"/>
            </w:tcBorders>
            <w:shd w:val="clear" w:color="auto" w:fill="auto"/>
          </w:tcPr>
          <w:p w14:paraId="2786BCF5" w14:textId="77777777" w:rsidR="00153DCC" w:rsidRPr="00735EA2" w:rsidRDefault="00153DCC" w:rsidP="00E8348F">
            <w:pPr>
              <w:spacing w:after="60"/>
              <w:jc w:val="right"/>
              <w:rPr>
                <w:sz w:val="18"/>
                <w:lang w:val="fr-CA"/>
              </w:rPr>
            </w:pPr>
            <w:r w:rsidRPr="00735EA2">
              <w:rPr>
                <w:sz w:val="18"/>
                <w:lang w:val="fr-CA"/>
              </w:rPr>
              <w:t>0</w:t>
            </w:r>
          </w:p>
        </w:tc>
        <w:tc>
          <w:tcPr>
            <w:tcW w:w="1176" w:type="dxa"/>
            <w:tcBorders>
              <w:bottom w:val="single" w:sz="6" w:space="0" w:color="666699"/>
            </w:tcBorders>
            <w:shd w:val="clear" w:color="auto" w:fill="auto"/>
          </w:tcPr>
          <w:p w14:paraId="770BBAE6" w14:textId="77777777" w:rsidR="00153DCC" w:rsidRPr="00735EA2" w:rsidRDefault="00153DCC" w:rsidP="00E8348F">
            <w:pPr>
              <w:spacing w:after="60"/>
              <w:jc w:val="right"/>
              <w:rPr>
                <w:sz w:val="18"/>
                <w:lang w:val="fr-CA"/>
              </w:rPr>
            </w:pPr>
          </w:p>
        </w:tc>
        <w:tc>
          <w:tcPr>
            <w:tcW w:w="885" w:type="dxa"/>
            <w:tcBorders>
              <w:bottom w:val="single" w:sz="6" w:space="0" w:color="666699"/>
            </w:tcBorders>
            <w:shd w:val="clear" w:color="auto" w:fill="auto"/>
          </w:tcPr>
          <w:p w14:paraId="180DF6BA" w14:textId="77777777" w:rsidR="00153DCC" w:rsidRPr="00735EA2" w:rsidRDefault="00153DCC" w:rsidP="00E8348F">
            <w:pPr>
              <w:spacing w:after="60"/>
              <w:jc w:val="right"/>
              <w:rPr>
                <w:sz w:val="18"/>
                <w:lang w:val="fr-CA"/>
              </w:rPr>
            </w:pPr>
          </w:p>
        </w:tc>
        <w:tc>
          <w:tcPr>
            <w:tcW w:w="776" w:type="dxa"/>
            <w:tcBorders>
              <w:bottom w:val="single" w:sz="6" w:space="0" w:color="666699"/>
            </w:tcBorders>
          </w:tcPr>
          <w:p w14:paraId="6ABF0A12" w14:textId="77777777" w:rsidR="00153DCC" w:rsidRPr="00735EA2" w:rsidRDefault="00153DCC" w:rsidP="00E8348F">
            <w:pPr>
              <w:spacing w:after="60"/>
              <w:jc w:val="right"/>
              <w:rPr>
                <w:sz w:val="18"/>
                <w:lang w:val="fr-CA"/>
              </w:rPr>
            </w:pPr>
          </w:p>
        </w:tc>
        <w:tc>
          <w:tcPr>
            <w:tcW w:w="776" w:type="dxa"/>
            <w:tcBorders>
              <w:bottom w:val="single" w:sz="6" w:space="0" w:color="666699"/>
            </w:tcBorders>
          </w:tcPr>
          <w:p w14:paraId="3DF23FD6" w14:textId="77777777" w:rsidR="00153DCC" w:rsidRPr="00735EA2" w:rsidRDefault="00153DCC" w:rsidP="00E8348F">
            <w:pPr>
              <w:spacing w:after="60"/>
              <w:jc w:val="right"/>
              <w:rPr>
                <w:sz w:val="18"/>
                <w:lang w:val="fr-CA"/>
              </w:rPr>
            </w:pPr>
          </w:p>
        </w:tc>
        <w:tc>
          <w:tcPr>
            <w:tcW w:w="776" w:type="dxa"/>
            <w:tcBorders>
              <w:bottom w:val="single" w:sz="6" w:space="0" w:color="666699"/>
            </w:tcBorders>
          </w:tcPr>
          <w:p w14:paraId="1187D2C8" w14:textId="77777777" w:rsidR="00153DCC" w:rsidRPr="00735EA2" w:rsidRDefault="00153DCC" w:rsidP="00E8348F">
            <w:pPr>
              <w:spacing w:after="60"/>
              <w:jc w:val="right"/>
              <w:rPr>
                <w:sz w:val="18"/>
                <w:lang w:val="fr-CA"/>
              </w:rPr>
            </w:pPr>
          </w:p>
        </w:tc>
        <w:tc>
          <w:tcPr>
            <w:tcW w:w="709" w:type="dxa"/>
            <w:tcBorders>
              <w:bottom w:val="single" w:sz="6" w:space="0" w:color="666699"/>
            </w:tcBorders>
          </w:tcPr>
          <w:p w14:paraId="22ADF490" w14:textId="77777777" w:rsidR="00153DCC" w:rsidRPr="00735EA2" w:rsidRDefault="00153DCC" w:rsidP="00E8348F">
            <w:pPr>
              <w:spacing w:after="60"/>
              <w:jc w:val="right"/>
              <w:rPr>
                <w:sz w:val="18"/>
                <w:lang w:val="fr-CA"/>
              </w:rPr>
            </w:pPr>
          </w:p>
        </w:tc>
        <w:tc>
          <w:tcPr>
            <w:tcW w:w="708" w:type="dxa"/>
            <w:tcBorders>
              <w:bottom w:val="single" w:sz="6" w:space="0" w:color="666699"/>
            </w:tcBorders>
          </w:tcPr>
          <w:p w14:paraId="068BEABE" w14:textId="77777777" w:rsidR="00153DCC" w:rsidRPr="00735EA2" w:rsidRDefault="00153DCC" w:rsidP="00E8348F">
            <w:pPr>
              <w:spacing w:after="60"/>
              <w:jc w:val="right"/>
              <w:rPr>
                <w:sz w:val="18"/>
                <w:lang w:val="fr-CA"/>
              </w:rPr>
            </w:pPr>
          </w:p>
        </w:tc>
        <w:tc>
          <w:tcPr>
            <w:tcW w:w="1026" w:type="dxa"/>
            <w:tcBorders>
              <w:bottom w:val="single" w:sz="6" w:space="0" w:color="666699"/>
            </w:tcBorders>
            <w:shd w:val="clear" w:color="auto" w:fill="auto"/>
          </w:tcPr>
          <w:p w14:paraId="40B937DE" w14:textId="77777777" w:rsidR="00153DCC" w:rsidRPr="00735EA2" w:rsidRDefault="0031423C" w:rsidP="00E8348F">
            <w:pPr>
              <w:spacing w:after="60"/>
              <w:jc w:val="right"/>
              <w:rPr>
                <w:sz w:val="18"/>
                <w:lang w:val="fr-CA"/>
              </w:rPr>
            </w:pPr>
            <w:r w:rsidRPr="00735EA2">
              <w:rPr>
                <w:sz w:val="18"/>
                <w:lang w:val="fr-CA"/>
              </w:rPr>
              <w:fldChar w:fldCharType="begin"/>
            </w:r>
            <w:r w:rsidR="00153DCC" w:rsidRPr="00735EA2">
              <w:rPr>
                <w:sz w:val="18"/>
                <w:lang w:val="fr-CA"/>
              </w:rPr>
              <w:instrText xml:space="preserve"> =SUM(left) </w:instrText>
            </w:r>
            <w:r w:rsidRPr="00735EA2">
              <w:rPr>
                <w:sz w:val="18"/>
                <w:lang w:val="fr-CA"/>
              </w:rPr>
              <w:fldChar w:fldCharType="separate"/>
            </w:r>
            <w:r w:rsidR="00354731" w:rsidRPr="00735EA2">
              <w:rPr>
                <w:noProof/>
                <w:sz w:val="18"/>
                <w:lang w:val="fr-CA"/>
              </w:rPr>
              <w:t>2 </w:t>
            </w:r>
            <w:r w:rsidR="00153DCC" w:rsidRPr="00735EA2">
              <w:rPr>
                <w:noProof/>
                <w:sz w:val="18"/>
                <w:lang w:val="fr-CA"/>
              </w:rPr>
              <w:t>33</w:t>
            </w:r>
            <w:r w:rsidR="00354731" w:rsidRPr="00735EA2">
              <w:rPr>
                <w:noProof/>
                <w:sz w:val="18"/>
                <w:lang w:val="fr-CA"/>
              </w:rPr>
              <w:t>5 </w:t>
            </w:r>
            <w:r w:rsidR="00153DCC" w:rsidRPr="00735EA2">
              <w:rPr>
                <w:noProof/>
                <w:sz w:val="18"/>
                <w:lang w:val="fr-CA"/>
              </w:rPr>
              <w:t>813</w:t>
            </w:r>
            <w:r w:rsidRPr="00735EA2">
              <w:rPr>
                <w:sz w:val="18"/>
                <w:lang w:val="fr-CA"/>
              </w:rPr>
              <w:fldChar w:fldCharType="end"/>
            </w:r>
          </w:p>
        </w:tc>
      </w:tr>
      <w:tr w:rsidR="00153DCC" w:rsidRPr="00735EA2" w14:paraId="2697AABC" w14:textId="77777777" w:rsidTr="008B5263">
        <w:tc>
          <w:tcPr>
            <w:tcW w:w="1934" w:type="dxa"/>
            <w:gridSpan w:val="2"/>
            <w:vMerge w:val="restart"/>
            <w:tcBorders>
              <w:top w:val="single" w:sz="6" w:space="0" w:color="666699"/>
              <w:left w:val="single" w:sz="6" w:space="0" w:color="666699"/>
              <w:bottom w:val="single" w:sz="6" w:space="0" w:color="666699"/>
              <w:right w:val="single" w:sz="6" w:space="0" w:color="666699"/>
            </w:tcBorders>
            <w:shd w:val="clear" w:color="auto" w:fill="auto"/>
          </w:tcPr>
          <w:p w14:paraId="687043B4" w14:textId="77777777" w:rsidR="00153DCC" w:rsidRPr="00735EA2" w:rsidRDefault="00836E80" w:rsidP="00E8348F">
            <w:pPr>
              <w:spacing w:after="60"/>
              <w:jc w:val="left"/>
              <w:rPr>
                <w:sz w:val="18"/>
                <w:lang w:val="fr-CA"/>
              </w:rPr>
            </w:pPr>
            <w:r w:rsidRPr="00735EA2">
              <w:rPr>
                <w:sz w:val="18"/>
                <w:lang w:val="fr-CA"/>
              </w:rPr>
              <w:t>Financement total</w:t>
            </w:r>
            <w:r w:rsidR="00153DCC" w:rsidRPr="00735EA2">
              <w:rPr>
                <w:sz w:val="18"/>
                <w:lang w:val="fr-CA"/>
              </w:rPr>
              <w:t xml:space="preserve"> </w:t>
            </w:r>
            <w:r w:rsidRPr="00735EA2">
              <w:rPr>
                <w:sz w:val="18"/>
                <w:lang w:val="fr-CA"/>
              </w:rPr>
              <w:t>demandé pour approbation</w:t>
            </w:r>
            <w:r w:rsidR="00153DCC" w:rsidRPr="00735EA2">
              <w:rPr>
                <w:sz w:val="18"/>
                <w:lang w:val="fr-CA"/>
              </w:rPr>
              <w:t xml:space="preserve"> </w:t>
            </w:r>
            <w:r w:rsidRPr="00735EA2">
              <w:rPr>
                <w:sz w:val="18"/>
                <w:lang w:val="fr-CA"/>
              </w:rPr>
              <w:t>à la présente réunion</w:t>
            </w:r>
            <w:r w:rsidR="00153DCC" w:rsidRPr="00735EA2">
              <w:rPr>
                <w:sz w:val="18"/>
                <w:lang w:val="fr-CA"/>
              </w:rPr>
              <w:t xml:space="preserve"> (</w:t>
            </w:r>
            <w:r w:rsidR="00F11939" w:rsidRPr="00735EA2">
              <w:rPr>
                <w:sz w:val="18"/>
                <w:lang w:val="fr-CA"/>
              </w:rPr>
              <w:t>$US</w:t>
            </w:r>
            <w:r w:rsidR="00153DCC" w:rsidRPr="00735EA2">
              <w:rPr>
                <w:sz w:val="18"/>
                <w:lang w:val="fr-CA"/>
              </w:rPr>
              <w:t>)</w:t>
            </w:r>
          </w:p>
        </w:tc>
        <w:tc>
          <w:tcPr>
            <w:tcW w:w="882" w:type="dxa"/>
            <w:tcBorders>
              <w:top w:val="single" w:sz="6" w:space="0" w:color="666699"/>
              <w:left w:val="single" w:sz="6" w:space="0" w:color="666699"/>
              <w:bottom w:val="single" w:sz="6" w:space="0" w:color="666699"/>
              <w:right w:val="single" w:sz="6" w:space="0" w:color="666699"/>
            </w:tcBorders>
            <w:shd w:val="clear" w:color="auto" w:fill="auto"/>
          </w:tcPr>
          <w:p w14:paraId="35E24D72" w14:textId="77777777" w:rsidR="00153DCC" w:rsidRPr="00735EA2" w:rsidRDefault="00836E80" w:rsidP="00E8348F">
            <w:pPr>
              <w:spacing w:after="60"/>
              <w:jc w:val="left"/>
              <w:rPr>
                <w:sz w:val="18"/>
                <w:lang w:val="fr-CA"/>
              </w:rPr>
            </w:pPr>
            <w:r w:rsidRPr="00735EA2">
              <w:rPr>
                <w:sz w:val="18"/>
                <w:lang w:val="fr-CA"/>
              </w:rPr>
              <w:t>Coûts du projet</w:t>
            </w: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14:paraId="45C1EE52" w14:textId="77777777" w:rsidR="00153DCC" w:rsidRPr="00735EA2" w:rsidRDefault="00153DCC" w:rsidP="00E8348F">
            <w:pPr>
              <w:spacing w:after="60"/>
              <w:jc w:val="right"/>
              <w:rPr>
                <w:sz w:val="18"/>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14:paraId="3BE0ACCF" w14:textId="77777777" w:rsidR="00153DCC" w:rsidRPr="00735EA2" w:rsidRDefault="00153DCC" w:rsidP="00E8348F">
            <w:pPr>
              <w:spacing w:after="60"/>
              <w:jc w:val="right"/>
              <w:rPr>
                <w:sz w:val="18"/>
                <w:lang w:val="fr-CA"/>
              </w:rPr>
            </w:pPr>
          </w:p>
        </w:tc>
        <w:tc>
          <w:tcPr>
            <w:tcW w:w="885" w:type="dxa"/>
            <w:tcBorders>
              <w:top w:val="single" w:sz="6" w:space="0" w:color="666699"/>
              <w:left w:val="single" w:sz="6" w:space="0" w:color="666699"/>
              <w:bottom w:val="single" w:sz="6" w:space="0" w:color="666699"/>
              <w:right w:val="single" w:sz="6" w:space="0" w:color="666699"/>
            </w:tcBorders>
            <w:shd w:val="clear" w:color="auto" w:fill="auto"/>
          </w:tcPr>
          <w:p w14:paraId="3552660E" w14:textId="77777777" w:rsidR="00153DCC" w:rsidRPr="00735EA2" w:rsidRDefault="00153DCC" w:rsidP="00E8348F">
            <w:pPr>
              <w:spacing w:after="60"/>
              <w:jc w:val="right"/>
              <w:rPr>
                <w:sz w:val="18"/>
                <w:lang w:val="fr-CA"/>
              </w:rPr>
            </w:pPr>
          </w:p>
        </w:tc>
        <w:tc>
          <w:tcPr>
            <w:tcW w:w="885" w:type="dxa"/>
            <w:tcBorders>
              <w:top w:val="single" w:sz="6" w:space="0" w:color="666699"/>
              <w:left w:val="single" w:sz="6" w:space="0" w:color="666699"/>
              <w:bottom w:val="single" w:sz="6" w:space="0" w:color="666699"/>
              <w:right w:val="single" w:sz="6" w:space="0" w:color="666699"/>
            </w:tcBorders>
            <w:shd w:val="clear" w:color="auto" w:fill="auto"/>
          </w:tcPr>
          <w:p w14:paraId="3521ED4B" w14:textId="77777777" w:rsidR="00153DCC" w:rsidRPr="00735EA2" w:rsidRDefault="00153DCC" w:rsidP="00E8348F">
            <w:pPr>
              <w:spacing w:after="60"/>
              <w:jc w:val="right"/>
              <w:rPr>
                <w:sz w:val="18"/>
                <w:lang w:val="fr-CA"/>
              </w:rPr>
            </w:pPr>
          </w:p>
        </w:tc>
        <w:tc>
          <w:tcPr>
            <w:tcW w:w="1176" w:type="dxa"/>
            <w:tcBorders>
              <w:top w:val="single" w:sz="6" w:space="0" w:color="666699"/>
              <w:left w:val="single" w:sz="6" w:space="0" w:color="666699"/>
              <w:bottom w:val="single" w:sz="6" w:space="0" w:color="666699"/>
              <w:right w:val="single" w:sz="6" w:space="0" w:color="666699"/>
            </w:tcBorders>
            <w:shd w:val="clear" w:color="auto" w:fill="auto"/>
          </w:tcPr>
          <w:p w14:paraId="719937A6" w14:textId="77777777" w:rsidR="00153DCC" w:rsidRPr="00735EA2" w:rsidRDefault="00153DCC" w:rsidP="00E8348F">
            <w:pPr>
              <w:spacing w:after="60"/>
              <w:jc w:val="right"/>
              <w:rPr>
                <w:sz w:val="16"/>
                <w:szCs w:val="16"/>
                <w:lang w:val="fr-CA"/>
              </w:rPr>
            </w:pPr>
            <w:r w:rsidRPr="00735EA2">
              <w:rPr>
                <w:sz w:val="16"/>
                <w:szCs w:val="16"/>
                <w:lang w:val="fr-CA"/>
              </w:rPr>
              <w:t>****</w:t>
            </w:r>
            <w:r w:rsidR="00354731" w:rsidRPr="00735EA2">
              <w:rPr>
                <w:sz w:val="16"/>
                <w:szCs w:val="16"/>
                <w:lang w:val="fr-CA"/>
              </w:rPr>
              <w:t>2 </w:t>
            </w:r>
            <w:r w:rsidRPr="00735EA2">
              <w:rPr>
                <w:sz w:val="16"/>
                <w:szCs w:val="16"/>
                <w:lang w:val="fr-CA"/>
              </w:rPr>
              <w:t>09</w:t>
            </w:r>
            <w:r w:rsidR="00354731" w:rsidRPr="00735EA2">
              <w:rPr>
                <w:sz w:val="16"/>
                <w:szCs w:val="16"/>
                <w:lang w:val="fr-CA"/>
              </w:rPr>
              <w:t>5 </w:t>
            </w:r>
            <w:r w:rsidRPr="00735EA2">
              <w:rPr>
                <w:sz w:val="16"/>
                <w:szCs w:val="16"/>
                <w:lang w:val="fr-CA"/>
              </w:rPr>
              <w:t>775</w:t>
            </w:r>
          </w:p>
        </w:tc>
        <w:tc>
          <w:tcPr>
            <w:tcW w:w="885" w:type="dxa"/>
            <w:tcBorders>
              <w:top w:val="single" w:sz="6" w:space="0" w:color="666699"/>
              <w:left w:val="single" w:sz="6" w:space="0" w:color="666699"/>
              <w:bottom w:val="single" w:sz="6" w:space="0" w:color="666699"/>
              <w:right w:val="single" w:sz="6" w:space="0" w:color="666699"/>
            </w:tcBorders>
            <w:shd w:val="clear" w:color="auto" w:fill="auto"/>
          </w:tcPr>
          <w:p w14:paraId="1DF8E09B" w14:textId="77777777" w:rsidR="00153DCC" w:rsidRPr="00735EA2" w:rsidRDefault="00153DCC" w:rsidP="00E8348F">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14:paraId="6FCD532D" w14:textId="77777777" w:rsidR="00153DCC" w:rsidRPr="00735EA2" w:rsidRDefault="00153DCC" w:rsidP="00E8348F">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14:paraId="32FCE062" w14:textId="77777777" w:rsidR="00153DCC" w:rsidRPr="00735EA2" w:rsidRDefault="00153DCC" w:rsidP="00E8348F">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14:paraId="2A38CCF8" w14:textId="77777777" w:rsidR="00153DCC" w:rsidRPr="00735EA2" w:rsidRDefault="00153DCC" w:rsidP="00E8348F">
            <w:pPr>
              <w:spacing w:after="60"/>
              <w:jc w:val="right"/>
              <w:rPr>
                <w:sz w:val="18"/>
                <w:lang w:val="fr-CA"/>
              </w:rPr>
            </w:pPr>
          </w:p>
        </w:tc>
        <w:tc>
          <w:tcPr>
            <w:tcW w:w="709" w:type="dxa"/>
            <w:tcBorders>
              <w:top w:val="single" w:sz="6" w:space="0" w:color="666699"/>
              <w:left w:val="single" w:sz="6" w:space="0" w:color="666699"/>
              <w:bottom w:val="single" w:sz="6" w:space="0" w:color="666699"/>
              <w:right w:val="single" w:sz="6" w:space="0" w:color="666699"/>
            </w:tcBorders>
          </w:tcPr>
          <w:p w14:paraId="601C16DD" w14:textId="77777777" w:rsidR="00153DCC" w:rsidRPr="00735EA2" w:rsidRDefault="00153DCC" w:rsidP="00E8348F">
            <w:pPr>
              <w:spacing w:after="60"/>
              <w:jc w:val="right"/>
              <w:rPr>
                <w:sz w:val="18"/>
                <w:lang w:val="fr-CA"/>
              </w:rPr>
            </w:pPr>
          </w:p>
        </w:tc>
        <w:tc>
          <w:tcPr>
            <w:tcW w:w="708" w:type="dxa"/>
            <w:tcBorders>
              <w:top w:val="single" w:sz="6" w:space="0" w:color="666699"/>
              <w:left w:val="single" w:sz="6" w:space="0" w:color="666699"/>
              <w:bottom w:val="single" w:sz="6" w:space="0" w:color="666699"/>
              <w:right w:val="single" w:sz="6" w:space="0" w:color="666699"/>
            </w:tcBorders>
          </w:tcPr>
          <w:p w14:paraId="30A61525" w14:textId="77777777" w:rsidR="00153DCC" w:rsidRPr="00735EA2" w:rsidRDefault="00153DCC" w:rsidP="00E8348F">
            <w:pPr>
              <w:spacing w:after="60"/>
              <w:jc w:val="right"/>
              <w:rPr>
                <w:sz w:val="18"/>
                <w:lang w:val="fr-CA"/>
              </w:rPr>
            </w:pPr>
          </w:p>
        </w:tc>
        <w:tc>
          <w:tcPr>
            <w:tcW w:w="1026" w:type="dxa"/>
            <w:tcBorders>
              <w:top w:val="single" w:sz="6" w:space="0" w:color="666699"/>
              <w:left w:val="single" w:sz="6" w:space="0" w:color="666699"/>
              <w:bottom w:val="single" w:sz="6" w:space="0" w:color="666699"/>
              <w:right w:val="single" w:sz="6" w:space="0" w:color="666699"/>
            </w:tcBorders>
            <w:shd w:val="clear" w:color="auto" w:fill="auto"/>
          </w:tcPr>
          <w:p w14:paraId="6E8605C1" w14:textId="77777777" w:rsidR="00153DCC" w:rsidRPr="00735EA2" w:rsidRDefault="00354731" w:rsidP="00E8348F">
            <w:pPr>
              <w:spacing w:after="60"/>
              <w:jc w:val="right"/>
              <w:rPr>
                <w:sz w:val="16"/>
                <w:szCs w:val="16"/>
                <w:lang w:val="fr-CA"/>
              </w:rPr>
            </w:pPr>
            <w:r w:rsidRPr="00735EA2">
              <w:rPr>
                <w:sz w:val="16"/>
                <w:szCs w:val="16"/>
                <w:lang w:val="fr-CA"/>
              </w:rPr>
              <w:t>2 </w:t>
            </w:r>
            <w:r w:rsidR="00153DCC" w:rsidRPr="00735EA2">
              <w:rPr>
                <w:sz w:val="16"/>
                <w:szCs w:val="16"/>
                <w:lang w:val="fr-CA"/>
              </w:rPr>
              <w:t>09</w:t>
            </w:r>
            <w:r w:rsidRPr="00735EA2">
              <w:rPr>
                <w:sz w:val="16"/>
                <w:szCs w:val="16"/>
                <w:lang w:val="fr-CA"/>
              </w:rPr>
              <w:t>5 </w:t>
            </w:r>
            <w:r w:rsidR="00153DCC" w:rsidRPr="00735EA2">
              <w:rPr>
                <w:sz w:val="16"/>
                <w:szCs w:val="16"/>
                <w:lang w:val="fr-CA"/>
              </w:rPr>
              <w:t>775</w:t>
            </w:r>
          </w:p>
        </w:tc>
      </w:tr>
      <w:tr w:rsidR="00153DCC" w:rsidRPr="00735EA2" w14:paraId="019F9F76" w14:textId="77777777" w:rsidTr="008B5263">
        <w:tc>
          <w:tcPr>
            <w:tcW w:w="1934" w:type="dxa"/>
            <w:gridSpan w:val="2"/>
            <w:vMerge/>
            <w:tcBorders>
              <w:top w:val="single" w:sz="6" w:space="0" w:color="666699"/>
              <w:left w:val="single" w:sz="6" w:space="0" w:color="666699"/>
              <w:bottom w:val="single" w:sz="6" w:space="0" w:color="666699"/>
              <w:right w:val="single" w:sz="6" w:space="0" w:color="666699"/>
            </w:tcBorders>
            <w:shd w:val="clear" w:color="auto" w:fill="auto"/>
          </w:tcPr>
          <w:p w14:paraId="237DBE3F" w14:textId="77777777" w:rsidR="00153DCC" w:rsidRPr="00735EA2" w:rsidRDefault="00153DCC" w:rsidP="00E8348F">
            <w:pPr>
              <w:spacing w:after="60"/>
              <w:jc w:val="center"/>
              <w:rPr>
                <w:sz w:val="18"/>
                <w:lang w:val="fr-CA"/>
              </w:rPr>
            </w:pPr>
          </w:p>
        </w:tc>
        <w:tc>
          <w:tcPr>
            <w:tcW w:w="882" w:type="dxa"/>
            <w:tcBorders>
              <w:top w:val="single" w:sz="6" w:space="0" w:color="666699"/>
              <w:left w:val="single" w:sz="6" w:space="0" w:color="666699"/>
              <w:bottom w:val="single" w:sz="6" w:space="0" w:color="666699"/>
              <w:right w:val="single" w:sz="6" w:space="0" w:color="666699"/>
            </w:tcBorders>
            <w:shd w:val="clear" w:color="auto" w:fill="auto"/>
          </w:tcPr>
          <w:p w14:paraId="29F84976" w14:textId="77777777" w:rsidR="00153DCC" w:rsidRPr="00735EA2" w:rsidRDefault="00836E80" w:rsidP="00E8348F">
            <w:pPr>
              <w:spacing w:after="60"/>
              <w:jc w:val="left"/>
              <w:rPr>
                <w:sz w:val="18"/>
                <w:lang w:val="fr-CA"/>
              </w:rPr>
            </w:pPr>
            <w:r w:rsidRPr="00735EA2">
              <w:rPr>
                <w:sz w:val="18"/>
                <w:lang w:val="fr-CA"/>
              </w:rPr>
              <w:t>Coûts d’appui</w:t>
            </w: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14:paraId="3526EDCA" w14:textId="77777777" w:rsidR="00153DCC" w:rsidRPr="00735EA2" w:rsidRDefault="00153DCC" w:rsidP="00E8348F">
            <w:pPr>
              <w:spacing w:after="60"/>
              <w:jc w:val="right"/>
              <w:rPr>
                <w:sz w:val="18"/>
                <w:lang w:val="fr-CA"/>
              </w:rPr>
            </w:pPr>
          </w:p>
        </w:tc>
        <w:tc>
          <w:tcPr>
            <w:tcW w:w="936" w:type="dxa"/>
            <w:tcBorders>
              <w:top w:val="single" w:sz="6" w:space="0" w:color="666699"/>
              <w:left w:val="single" w:sz="6" w:space="0" w:color="666699"/>
              <w:bottom w:val="single" w:sz="6" w:space="0" w:color="666699"/>
              <w:right w:val="single" w:sz="6" w:space="0" w:color="666699"/>
            </w:tcBorders>
            <w:shd w:val="clear" w:color="auto" w:fill="auto"/>
          </w:tcPr>
          <w:p w14:paraId="317D2185" w14:textId="77777777" w:rsidR="00153DCC" w:rsidRPr="00735EA2" w:rsidRDefault="00153DCC" w:rsidP="00E8348F">
            <w:pPr>
              <w:spacing w:after="60"/>
              <w:jc w:val="right"/>
              <w:rPr>
                <w:sz w:val="18"/>
                <w:lang w:val="fr-CA"/>
              </w:rPr>
            </w:pPr>
          </w:p>
        </w:tc>
        <w:tc>
          <w:tcPr>
            <w:tcW w:w="885" w:type="dxa"/>
            <w:tcBorders>
              <w:top w:val="single" w:sz="6" w:space="0" w:color="666699"/>
              <w:left w:val="single" w:sz="6" w:space="0" w:color="666699"/>
              <w:bottom w:val="single" w:sz="6" w:space="0" w:color="666699"/>
              <w:right w:val="single" w:sz="6" w:space="0" w:color="666699"/>
            </w:tcBorders>
            <w:shd w:val="clear" w:color="auto" w:fill="auto"/>
          </w:tcPr>
          <w:p w14:paraId="287BBB91" w14:textId="77777777" w:rsidR="00153DCC" w:rsidRPr="00735EA2" w:rsidRDefault="00153DCC" w:rsidP="00E8348F">
            <w:pPr>
              <w:spacing w:after="60"/>
              <w:jc w:val="right"/>
              <w:rPr>
                <w:sz w:val="18"/>
                <w:lang w:val="fr-CA"/>
              </w:rPr>
            </w:pPr>
          </w:p>
        </w:tc>
        <w:tc>
          <w:tcPr>
            <w:tcW w:w="885" w:type="dxa"/>
            <w:tcBorders>
              <w:top w:val="single" w:sz="6" w:space="0" w:color="666699"/>
              <w:left w:val="single" w:sz="6" w:space="0" w:color="666699"/>
              <w:bottom w:val="single" w:sz="6" w:space="0" w:color="666699"/>
              <w:right w:val="single" w:sz="6" w:space="0" w:color="666699"/>
            </w:tcBorders>
            <w:shd w:val="clear" w:color="auto" w:fill="auto"/>
          </w:tcPr>
          <w:p w14:paraId="2DD771C2" w14:textId="77777777" w:rsidR="00153DCC" w:rsidRPr="00735EA2" w:rsidRDefault="00153DCC" w:rsidP="00E8348F">
            <w:pPr>
              <w:spacing w:after="60"/>
              <w:jc w:val="right"/>
              <w:rPr>
                <w:sz w:val="18"/>
                <w:lang w:val="fr-CA"/>
              </w:rPr>
            </w:pPr>
          </w:p>
        </w:tc>
        <w:tc>
          <w:tcPr>
            <w:tcW w:w="1176" w:type="dxa"/>
            <w:tcBorders>
              <w:top w:val="single" w:sz="6" w:space="0" w:color="666699"/>
              <w:left w:val="single" w:sz="6" w:space="0" w:color="666699"/>
              <w:bottom w:val="single" w:sz="6" w:space="0" w:color="666699"/>
              <w:right w:val="single" w:sz="6" w:space="0" w:color="666699"/>
            </w:tcBorders>
            <w:shd w:val="clear" w:color="auto" w:fill="auto"/>
          </w:tcPr>
          <w:p w14:paraId="3D33EF47" w14:textId="77777777" w:rsidR="00153DCC" w:rsidRPr="00735EA2" w:rsidRDefault="00153DCC" w:rsidP="00E8348F">
            <w:pPr>
              <w:spacing w:after="60"/>
              <w:jc w:val="right"/>
              <w:rPr>
                <w:sz w:val="16"/>
                <w:szCs w:val="16"/>
                <w:lang w:val="fr-CA"/>
              </w:rPr>
            </w:pPr>
            <w:r w:rsidRPr="00735EA2">
              <w:rPr>
                <w:sz w:val="16"/>
                <w:szCs w:val="16"/>
                <w:lang w:val="fr-CA"/>
              </w:rPr>
              <w:t>14</w:t>
            </w:r>
            <w:r w:rsidR="00354731" w:rsidRPr="00735EA2">
              <w:rPr>
                <w:sz w:val="16"/>
                <w:szCs w:val="16"/>
                <w:lang w:val="fr-CA"/>
              </w:rPr>
              <w:t>6 </w:t>
            </w:r>
            <w:r w:rsidRPr="00735EA2">
              <w:rPr>
                <w:sz w:val="16"/>
                <w:szCs w:val="16"/>
                <w:lang w:val="fr-CA"/>
              </w:rPr>
              <w:t>704</w:t>
            </w:r>
          </w:p>
        </w:tc>
        <w:tc>
          <w:tcPr>
            <w:tcW w:w="885" w:type="dxa"/>
            <w:tcBorders>
              <w:top w:val="single" w:sz="6" w:space="0" w:color="666699"/>
              <w:left w:val="single" w:sz="6" w:space="0" w:color="666699"/>
              <w:bottom w:val="single" w:sz="6" w:space="0" w:color="666699"/>
              <w:right w:val="single" w:sz="6" w:space="0" w:color="666699"/>
            </w:tcBorders>
            <w:shd w:val="clear" w:color="auto" w:fill="auto"/>
          </w:tcPr>
          <w:p w14:paraId="0C6F3B6E" w14:textId="77777777" w:rsidR="00153DCC" w:rsidRPr="00735EA2" w:rsidRDefault="00153DCC" w:rsidP="00E8348F">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14:paraId="2247AD20" w14:textId="77777777" w:rsidR="00153DCC" w:rsidRPr="00735EA2" w:rsidRDefault="00153DCC" w:rsidP="00E8348F">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14:paraId="32C96703" w14:textId="77777777" w:rsidR="00153DCC" w:rsidRPr="00735EA2" w:rsidRDefault="00153DCC" w:rsidP="00E8348F">
            <w:pPr>
              <w:spacing w:after="60"/>
              <w:jc w:val="right"/>
              <w:rPr>
                <w:sz w:val="18"/>
                <w:lang w:val="fr-CA"/>
              </w:rPr>
            </w:pPr>
          </w:p>
        </w:tc>
        <w:tc>
          <w:tcPr>
            <w:tcW w:w="776" w:type="dxa"/>
            <w:tcBorders>
              <w:top w:val="single" w:sz="6" w:space="0" w:color="666699"/>
              <w:left w:val="single" w:sz="6" w:space="0" w:color="666699"/>
              <w:bottom w:val="single" w:sz="6" w:space="0" w:color="666699"/>
              <w:right w:val="single" w:sz="6" w:space="0" w:color="666699"/>
            </w:tcBorders>
          </w:tcPr>
          <w:p w14:paraId="7381B561" w14:textId="77777777" w:rsidR="00153DCC" w:rsidRPr="00735EA2" w:rsidRDefault="00153DCC" w:rsidP="00E8348F">
            <w:pPr>
              <w:spacing w:after="60"/>
              <w:jc w:val="right"/>
              <w:rPr>
                <w:sz w:val="18"/>
                <w:lang w:val="fr-CA"/>
              </w:rPr>
            </w:pPr>
          </w:p>
        </w:tc>
        <w:tc>
          <w:tcPr>
            <w:tcW w:w="709" w:type="dxa"/>
            <w:tcBorders>
              <w:top w:val="single" w:sz="6" w:space="0" w:color="666699"/>
              <w:left w:val="single" w:sz="6" w:space="0" w:color="666699"/>
              <w:bottom w:val="single" w:sz="6" w:space="0" w:color="666699"/>
              <w:right w:val="single" w:sz="6" w:space="0" w:color="666699"/>
            </w:tcBorders>
          </w:tcPr>
          <w:p w14:paraId="52183B87" w14:textId="77777777" w:rsidR="00153DCC" w:rsidRPr="00735EA2" w:rsidRDefault="00153DCC" w:rsidP="00E8348F">
            <w:pPr>
              <w:spacing w:after="60"/>
              <w:jc w:val="right"/>
              <w:rPr>
                <w:sz w:val="18"/>
                <w:lang w:val="fr-CA"/>
              </w:rPr>
            </w:pPr>
          </w:p>
        </w:tc>
        <w:tc>
          <w:tcPr>
            <w:tcW w:w="708" w:type="dxa"/>
            <w:tcBorders>
              <w:top w:val="single" w:sz="6" w:space="0" w:color="666699"/>
              <w:left w:val="single" w:sz="6" w:space="0" w:color="666699"/>
              <w:bottom w:val="single" w:sz="6" w:space="0" w:color="666699"/>
              <w:right w:val="single" w:sz="6" w:space="0" w:color="666699"/>
            </w:tcBorders>
          </w:tcPr>
          <w:p w14:paraId="06B09C76" w14:textId="77777777" w:rsidR="00153DCC" w:rsidRPr="00735EA2" w:rsidRDefault="00153DCC" w:rsidP="00E8348F">
            <w:pPr>
              <w:spacing w:after="60"/>
              <w:jc w:val="right"/>
              <w:rPr>
                <w:sz w:val="18"/>
                <w:lang w:val="fr-CA"/>
              </w:rPr>
            </w:pPr>
          </w:p>
        </w:tc>
        <w:tc>
          <w:tcPr>
            <w:tcW w:w="1026" w:type="dxa"/>
            <w:tcBorders>
              <w:top w:val="single" w:sz="6" w:space="0" w:color="666699"/>
              <w:left w:val="single" w:sz="6" w:space="0" w:color="666699"/>
              <w:bottom w:val="single" w:sz="6" w:space="0" w:color="666699"/>
              <w:right w:val="single" w:sz="6" w:space="0" w:color="666699"/>
            </w:tcBorders>
            <w:shd w:val="clear" w:color="auto" w:fill="auto"/>
          </w:tcPr>
          <w:p w14:paraId="406F1C5B" w14:textId="77777777" w:rsidR="00153DCC" w:rsidRPr="00735EA2" w:rsidRDefault="00153DCC" w:rsidP="00E8348F">
            <w:pPr>
              <w:spacing w:after="60"/>
              <w:jc w:val="right"/>
              <w:rPr>
                <w:sz w:val="16"/>
                <w:szCs w:val="16"/>
                <w:lang w:val="fr-CA"/>
              </w:rPr>
            </w:pPr>
            <w:r w:rsidRPr="00735EA2">
              <w:rPr>
                <w:sz w:val="16"/>
                <w:szCs w:val="16"/>
                <w:lang w:val="fr-CA"/>
              </w:rPr>
              <w:t>14</w:t>
            </w:r>
            <w:r w:rsidR="00354731" w:rsidRPr="00735EA2">
              <w:rPr>
                <w:sz w:val="16"/>
                <w:szCs w:val="16"/>
                <w:lang w:val="fr-CA"/>
              </w:rPr>
              <w:t>6 </w:t>
            </w:r>
            <w:r w:rsidRPr="00735EA2">
              <w:rPr>
                <w:sz w:val="16"/>
                <w:szCs w:val="16"/>
                <w:lang w:val="fr-CA"/>
              </w:rPr>
              <w:t>704</w:t>
            </w:r>
          </w:p>
        </w:tc>
      </w:tr>
      <w:tr w:rsidR="00153DCC" w:rsidRPr="00D34FD0" w14:paraId="798E8202" w14:textId="77777777" w:rsidTr="00E8348F">
        <w:tc>
          <w:tcPr>
            <w:tcW w:w="13290" w:type="dxa"/>
            <w:gridSpan w:val="15"/>
            <w:tcBorders>
              <w:top w:val="single" w:sz="6" w:space="0" w:color="666699"/>
              <w:left w:val="nil"/>
              <w:bottom w:val="nil"/>
              <w:right w:val="nil"/>
            </w:tcBorders>
            <w:shd w:val="clear" w:color="auto" w:fill="auto"/>
          </w:tcPr>
          <w:p w14:paraId="63B52185" w14:textId="77777777" w:rsidR="00153DCC" w:rsidRPr="00735EA2" w:rsidRDefault="00153DCC" w:rsidP="00E8348F">
            <w:pPr>
              <w:spacing w:after="60"/>
              <w:jc w:val="left"/>
              <w:rPr>
                <w:sz w:val="16"/>
                <w:lang w:val="fr-CA"/>
              </w:rPr>
            </w:pPr>
            <w:r w:rsidRPr="00735EA2">
              <w:rPr>
                <w:sz w:val="16"/>
                <w:lang w:val="fr-CA"/>
              </w:rPr>
              <w:t xml:space="preserve">* </w:t>
            </w:r>
            <w:r w:rsidR="008B5263" w:rsidRPr="00735EA2">
              <w:rPr>
                <w:sz w:val="16"/>
                <w:lang w:val="fr-CA"/>
              </w:rPr>
              <w:t xml:space="preserve">La </w:t>
            </w:r>
            <w:r w:rsidR="00A02F99" w:rsidRPr="00735EA2">
              <w:rPr>
                <w:sz w:val="16"/>
                <w:lang w:val="fr-CA"/>
              </w:rPr>
              <w:t>troisième</w:t>
            </w:r>
            <w:r w:rsidRPr="00735EA2">
              <w:rPr>
                <w:sz w:val="16"/>
                <w:lang w:val="fr-CA"/>
              </w:rPr>
              <w:t xml:space="preserve">  tranche </w:t>
            </w:r>
            <w:r w:rsidR="008B5263" w:rsidRPr="00735EA2">
              <w:rPr>
                <w:sz w:val="16"/>
                <w:lang w:val="fr-CA"/>
              </w:rPr>
              <w:t>(2018) a été présentée aux 8</w:t>
            </w:r>
            <w:r w:rsidRPr="00735EA2">
              <w:rPr>
                <w:sz w:val="16"/>
                <w:lang w:val="fr-CA"/>
              </w:rPr>
              <w:t>2</w:t>
            </w:r>
            <w:r w:rsidR="008B5263" w:rsidRPr="00735EA2">
              <w:rPr>
                <w:sz w:val="16"/>
                <w:vertAlign w:val="superscript"/>
                <w:lang w:val="fr-CA"/>
              </w:rPr>
              <w:t>e</w:t>
            </w:r>
            <w:r w:rsidRPr="00735EA2">
              <w:rPr>
                <w:sz w:val="16"/>
                <w:lang w:val="fr-CA"/>
              </w:rPr>
              <w:t xml:space="preserve">, </w:t>
            </w:r>
            <w:r w:rsidR="008B5263" w:rsidRPr="00735EA2">
              <w:rPr>
                <w:sz w:val="16"/>
                <w:lang w:val="fr-CA"/>
              </w:rPr>
              <w:t>8</w:t>
            </w:r>
            <w:r w:rsidRPr="00735EA2">
              <w:rPr>
                <w:sz w:val="16"/>
                <w:lang w:val="fr-CA"/>
              </w:rPr>
              <w:t>3</w:t>
            </w:r>
            <w:r w:rsidR="008B5263" w:rsidRPr="00735EA2">
              <w:rPr>
                <w:sz w:val="16"/>
                <w:vertAlign w:val="superscript"/>
                <w:lang w:val="fr-CA"/>
              </w:rPr>
              <w:t>e</w:t>
            </w:r>
            <w:r w:rsidR="008B5263" w:rsidRPr="00735EA2">
              <w:rPr>
                <w:sz w:val="16"/>
                <w:lang w:val="fr-CA"/>
              </w:rPr>
              <w:t xml:space="preserve"> </w:t>
            </w:r>
            <w:r w:rsidR="001F0672" w:rsidRPr="00735EA2">
              <w:rPr>
                <w:sz w:val="16"/>
                <w:lang w:val="fr-CA"/>
              </w:rPr>
              <w:t xml:space="preserve">et </w:t>
            </w:r>
            <w:r w:rsidR="008B5263" w:rsidRPr="00735EA2">
              <w:rPr>
                <w:sz w:val="16"/>
                <w:lang w:val="fr-CA"/>
              </w:rPr>
              <w:t>8</w:t>
            </w:r>
            <w:r w:rsidRPr="00735EA2">
              <w:rPr>
                <w:sz w:val="16"/>
                <w:lang w:val="fr-CA"/>
              </w:rPr>
              <w:t>4</w:t>
            </w:r>
            <w:r w:rsidR="008B5263" w:rsidRPr="00735EA2">
              <w:rPr>
                <w:sz w:val="16"/>
                <w:vertAlign w:val="superscript"/>
                <w:lang w:val="fr-CA"/>
              </w:rPr>
              <w:t>e</w:t>
            </w:r>
            <w:r w:rsidRPr="00735EA2">
              <w:rPr>
                <w:sz w:val="16"/>
                <w:lang w:val="fr-CA"/>
              </w:rPr>
              <w:t xml:space="preserve"> </w:t>
            </w:r>
            <w:r w:rsidR="00F90D0B" w:rsidRPr="00735EA2">
              <w:rPr>
                <w:sz w:val="16"/>
                <w:lang w:val="fr-CA"/>
              </w:rPr>
              <w:t>réunion</w:t>
            </w:r>
            <w:r w:rsidRPr="00735EA2">
              <w:rPr>
                <w:sz w:val="16"/>
                <w:lang w:val="fr-CA"/>
              </w:rPr>
              <w:t>s,</w:t>
            </w:r>
            <w:r w:rsidR="001F0672" w:rsidRPr="00735EA2">
              <w:rPr>
                <w:sz w:val="16"/>
                <w:lang w:val="fr-CA"/>
              </w:rPr>
              <w:t xml:space="preserve"> et </w:t>
            </w:r>
            <w:r w:rsidR="008B5263" w:rsidRPr="00735EA2">
              <w:rPr>
                <w:sz w:val="16"/>
                <w:lang w:val="fr-CA"/>
              </w:rPr>
              <w:t>reportée pour examen à la 8</w:t>
            </w:r>
            <w:r w:rsidRPr="00735EA2">
              <w:rPr>
                <w:sz w:val="16"/>
                <w:lang w:val="fr-CA"/>
              </w:rPr>
              <w:t>5</w:t>
            </w:r>
            <w:r w:rsidR="008B5263" w:rsidRPr="00735EA2">
              <w:rPr>
                <w:sz w:val="16"/>
                <w:vertAlign w:val="superscript"/>
                <w:lang w:val="fr-CA"/>
              </w:rPr>
              <w:t>e</w:t>
            </w:r>
            <w:r w:rsidR="008B5263" w:rsidRPr="00735EA2">
              <w:rPr>
                <w:sz w:val="16"/>
                <w:lang w:val="fr-CA"/>
              </w:rPr>
              <w:t xml:space="preserve"> </w:t>
            </w:r>
            <w:r w:rsidR="00F90D0B" w:rsidRPr="00735EA2">
              <w:rPr>
                <w:sz w:val="16"/>
                <w:lang w:val="fr-CA"/>
              </w:rPr>
              <w:t>réunion</w:t>
            </w:r>
            <w:r w:rsidRPr="00735EA2">
              <w:rPr>
                <w:sz w:val="16"/>
                <w:lang w:val="fr-CA"/>
              </w:rPr>
              <w:t xml:space="preserve"> (</w:t>
            </w:r>
            <w:r w:rsidR="003F7576" w:rsidRPr="00735EA2">
              <w:rPr>
                <w:sz w:val="16"/>
                <w:lang w:val="fr-CA"/>
              </w:rPr>
              <w:t>décision</w:t>
            </w:r>
            <w:r w:rsidRPr="00735EA2">
              <w:rPr>
                <w:sz w:val="16"/>
                <w:lang w:val="fr-CA"/>
              </w:rPr>
              <w:t>s 82/71(b), 83/55</w:t>
            </w:r>
            <w:r w:rsidR="001F0672" w:rsidRPr="00735EA2">
              <w:rPr>
                <w:sz w:val="16"/>
                <w:lang w:val="fr-CA"/>
              </w:rPr>
              <w:t xml:space="preserve"> et </w:t>
            </w:r>
            <w:r w:rsidRPr="00735EA2">
              <w:rPr>
                <w:sz w:val="16"/>
                <w:lang w:val="fr-CA"/>
              </w:rPr>
              <w:t>84/69(a)).</w:t>
            </w:r>
          </w:p>
          <w:p w14:paraId="36D3D93D" w14:textId="77777777" w:rsidR="00153DCC" w:rsidRPr="00735EA2" w:rsidRDefault="00153DCC" w:rsidP="00E8348F">
            <w:pPr>
              <w:spacing w:after="60"/>
              <w:jc w:val="left"/>
              <w:rPr>
                <w:sz w:val="16"/>
                <w:szCs w:val="16"/>
                <w:lang w:val="fr-CA"/>
              </w:rPr>
            </w:pPr>
            <w:r w:rsidRPr="00735EA2">
              <w:rPr>
                <w:sz w:val="18"/>
                <w:lang w:val="fr-CA"/>
              </w:rPr>
              <w:t xml:space="preserve">** </w:t>
            </w:r>
            <w:r w:rsidR="008B5263" w:rsidRPr="00735EA2">
              <w:rPr>
                <w:sz w:val="16"/>
                <w:szCs w:val="16"/>
                <w:lang w:val="fr-CA"/>
              </w:rPr>
              <w:t xml:space="preserve">La consommation  totale </w:t>
            </w:r>
            <w:r w:rsidR="00CF5A1B" w:rsidRPr="00735EA2">
              <w:rPr>
                <w:sz w:val="16"/>
                <w:szCs w:val="16"/>
                <w:lang w:val="fr-CA"/>
              </w:rPr>
              <w:t>admissible</w:t>
            </w:r>
            <w:r w:rsidR="008B5263" w:rsidRPr="00735EA2">
              <w:rPr>
                <w:sz w:val="16"/>
                <w:szCs w:val="16"/>
                <w:lang w:val="fr-CA"/>
              </w:rPr>
              <w:t xml:space="preserve"> des substances de </w:t>
            </w:r>
            <w:r w:rsidR="003F7576" w:rsidRPr="00735EA2">
              <w:rPr>
                <w:sz w:val="16"/>
                <w:szCs w:val="16"/>
                <w:lang w:val="fr-CA"/>
              </w:rPr>
              <w:t>l’</w:t>
            </w:r>
            <w:r w:rsidR="008B5263" w:rsidRPr="00735EA2">
              <w:rPr>
                <w:sz w:val="16"/>
                <w:szCs w:val="16"/>
                <w:lang w:val="fr-CA"/>
              </w:rPr>
              <w:t>A</w:t>
            </w:r>
            <w:r w:rsidR="003F7576" w:rsidRPr="00735EA2">
              <w:rPr>
                <w:sz w:val="16"/>
                <w:szCs w:val="16"/>
                <w:lang w:val="fr-CA"/>
              </w:rPr>
              <w:t xml:space="preserve">nnexe </w:t>
            </w:r>
            <w:r w:rsidRPr="00735EA2">
              <w:rPr>
                <w:sz w:val="16"/>
                <w:szCs w:val="16"/>
                <w:lang w:val="fr-CA"/>
              </w:rPr>
              <w:t>C, Group</w:t>
            </w:r>
            <w:r w:rsidR="008B5263" w:rsidRPr="00735EA2">
              <w:rPr>
                <w:sz w:val="16"/>
                <w:szCs w:val="16"/>
                <w:lang w:val="fr-CA"/>
              </w:rPr>
              <w:t>e</w:t>
            </w:r>
            <w:r w:rsidRPr="00735EA2">
              <w:rPr>
                <w:sz w:val="16"/>
                <w:szCs w:val="16"/>
                <w:lang w:val="fr-CA"/>
              </w:rPr>
              <w:t xml:space="preserve"> I </w:t>
            </w:r>
            <w:r w:rsidR="008B5263" w:rsidRPr="00735EA2">
              <w:rPr>
                <w:sz w:val="16"/>
                <w:szCs w:val="16"/>
                <w:lang w:val="fr-CA"/>
              </w:rPr>
              <w:t>d</w:t>
            </w:r>
            <w:r w:rsidR="00A46EE6">
              <w:rPr>
                <w:sz w:val="16"/>
                <w:szCs w:val="16"/>
                <w:lang w:val="fr-CA"/>
              </w:rPr>
              <w:t>u</w:t>
            </w:r>
            <w:r w:rsidR="008B5263" w:rsidRPr="00735EA2">
              <w:rPr>
                <w:sz w:val="16"/>
                <w:szCs w:val="16"/>
                <w:lang w:val="fr-CA"/>
              </w:rPr>
              <w:t xml:space="preserve"> secteur </w:t>
            </w:r>
            <w:r w:rsidR="007D46CF" w:rsidRPr="00735EA2">
              <w:rPr>
                <w:sz w:val="16"/>
                <w:szCs w:val="16"/>
                <w:lang w:val="fr-CA"/>
              </w:rPr>
              <w:t>ICR</w:t>
            </w:r>
            <w:r w:rsidR="008B5263" w:rsidRPr="00735EA2">
              <w:rPr>
                <w:sz w:val="16"/>
                <w:szCs w:val="16"/>
                <w:lang w:val="fr-CA"/>
              </w:rPr>
              <w:t xml:space="preserve"> pour la</w:t>
            </w:r>
            <w:r w:rsidR="00882494" w:rsidRPr="00735EA2">
              <w:rPr>
                <w:sz w:val="16"/>
                <w:szCs w:val="16"/>
                <w:lang w:val="fr-CA"/>
              </w:rPr>
              <w:t xml:space="preserve"> période </w:t>
            </w:r>
            <w:r w:rsidRPr="00735EA2">
              <w:rPr>
                <w:sz w:val="16"/>
                <w:szCs w:val="16"/>
                <w:lang w:val="fr-CA"/>
              </w:rPr>
              <w:t xml:space="preserve">2021 </w:t>
            </w:r>
            <w:r w:rsidR="00B70CDC" w:rsidRPr="00735EA2">
              <w:rPr>
                <w:sz w:val="16"/>
                <w:szCs w:val="16"/>
                <w:lang w:val="fr-CA"/>
              </w:rPr>
              <w:t>à 20</w:t>
            </w:r>
            <w:r w:rsidRPr="00735EA2">
              <w:rPr>
                <w:sz w:val="16"/>
                <w:szCs w:val="16"/>
                <w:lang w:val="fr-CA"/>
              </w:rPr>
              <w:t xml:space="preserve">26 </w:t>
            </w:r>
            <w:r w:rsidR="008B5263" w:rsidRPr="00735EA2">
              <w:rPr>
                <w:sz w:val="16"/>
                <w:szCs w:val="16"/>
                <w:lang w:val="fr-CA"/>
              </w:rPr>
              <w:t>sera déterminée plus tard mais, en aucun cas, elle n</w:t>
            </w:r>
            <w:r w:rsidR="00201434">
              <w:rPr>
                <w:sz w:val="16"/>
                <w:szCs w:val="16"/>
                <w:lang w:val="fr-CA"/>
              </w:rPr>
              <w:t xml:space="preserve">e devra </w:t>
            </w:r>
            <w:r w:rsidR="008B5263" w:rsidRPr="00735EA2">
              <w:rPr>
                <w:sz w:val="16"/>
                <w:szCs w:val="16"/>
                <w:lang w:val="fr-CA"/>
              </w:rPr>
              <w:t>excéder</w:t>
            </w:r>
            <w:r w:rsidR="00201434">
              <w:rPr>
                <w:sz w:val="16"/>
                <w:szCs w:val="16"/>
                <w:lang w:val="fr-CA"/>
              </w:rPr>
              <w:t xml:space="preserve"> </w:t>
            </w:r>
            <w:r w:rsidR="008B5263" w:rsidRPr="00735EA2">
              <w:rPr>
                <w:sz w:val="16"/>
                <w:szCs w:val="16"/>
                <w:lang w:val="fr-CA"/>
              </w:rPr>
              <w:t xml:space="preserve"> </w:t>
            </w:r>
            <w:r w:rsidR="00354731" w:rsidRPr="00735EA2">
              <w:rPr>
                <w:sz w:val="16"/>
                <w:szCs w:val="16"/>
                <w:lang w:val="fr-CA"/>
              </w:rPr>
              <w:t>1 </w:t>
            </w:r>
            <w:r w:rsidRPr="00735EA2">
              <w:rPr>
                <w:sz w:val="16"/>
                <w:szCs w:val="16"/>
                <w:lang w:val="fr-CA"/>
              </w:rPr>
              <w:t>60</w:t>
            </w:r>
            <w:r w:rsidR="00354731" w:rsidRPr="00735EA2">
              <w:rPr>
                <w:sz w:val="16"/>
                <w:szCs w:val="16"/>
                <w:lang w:val="fr-CA"/>
              </w:rPr>
              <w:t>9,</w:t>
            </w:r>
            <w:r w:rsidRPr="00735EA2">
              <w:rPr>
                <w:sz w:val="16"/>
                <w:szCs w:val="16"/>
                <w:lang w:val="fr-CA"/>
              </w:rPr>
              <w:t>9</w:t>
            </w:r>
            <w:r w:rsidR="007D46CF" w:rsidRPr="00735EA2">
              <w:rPr>
                <w:sz w:val="16"/>
                <w:szCs w:val="16"/>
                <w:lang w:val="fr-CA"/>
              </w:rPr>
              <w:t> </w:t>
            </w:r>
            <w:r w:rsidR="00882494" w:rsidRPr="00735EA2">
              <w:rPr>
                <w:sz w:val="16"/>
                <w:szCs w:val="16"/>
                <w:lang w:val="fr-CA"/>
              </w:rPr>
              <w:t>tonnes</w:t>
            </w:r>
            <w:r w:rsidR="00A46EE6">
              <w:rPr>
                <w:sz w:val="16"/>
                <w:szCs w:val="16"/>
                <w:lang w:val="fr-CA"/>
              </w:rPr>
              <w:t> </w:t>
            </w:r>
            <w:r w:rsidR="00882494" w:rsidRPr="00735EA2">
              <w:rPr>
                <w:sz w:val="16"/>
                <w:szCs w:val="16"/>
                <w:lang w:val="fr-CA"/>
              </w:rPr>
              <w:t>PAO</w:t>
            </w:r>
            <w:r w:rsidR="008B5263" w:rsidRPr="00735EA2">
              <w:rPr>
                <w:sz w:val="16"/>
                <w:szCs w:val="16"/>
                <w:lang w:val="fr-CA"/>
              </w:rPr>
              <w:t xml:space="preserve"> avant </w:t>
            </w:r>
            <w:r w:rsidR="00B70CDC" w:rsidRPr="00735EA2">
              <w:rPr>
                <w:sz w:val="16"/>
                <w:szCs w:val="16"/>
                <w:lang w:val="fr-CA"/>
              </w:rPr>
              <w:t>20</w:t>
            </w:r>
            <w:r w:rsidRPr="00735EA2">
              <w:rPr>
                <w:sz w:val="16"/>
                <w:szCs w:val="16"/>
                <w:lang w:val="fr-CA"/>
              </w:rPr>
              <w:t>2</w:t>
            </w:r>
            <w:r w:rsidR="00354731" w:rsidRPr="00735EA2">
              <w:rPr>
                <w:sz w:val="16"/>
                <w:szCs w:val="16"/>
                <w:lang w:val="fr-CA"/>
              </w:rPr>
              <w:t>5</w:t>
            </w:r>
            <w:r w:rsidR="008B5263" w:rsidRPr="00735EA2">
              <w:rPr>
                <w:sz w:val="16"/>
                <w:szCs w:val="16"/>
                <w:lang w:val="fr-CA"/>
              </w:rPr>
              <w:t>,</w:t>
            </w:r>
            <w:r w:rsidR="00354731" w:rsidRPr="00735EA2">
              <w:rPr>
                <w:sz w:val="16"/>
                <w:szCs w:val="16"/>
                <w:lang w:val="fr-CA"/>
              </w:rPr>
              <w:t> </w:t>
            </w:r>
            <w:r w:rsidR="001F0672" w:rsidRPr="00735EA2">
              <w:rPr>
                <w:sz w:val="16"/>
                <w:szCs w:val="16"/>
                <w:lang w:val="fr-CA"/>
              </w:rPr>
              <w:t xml:space="preserve">et </w:t>
            </w:r>
            <w:r w:rsidRPr="00735EA2">
              <w:rPr>
                <w:sz w:val="16"/>
                <w:szCs w:val="16"/>
                <w:lang w:val="fr-CA"/>
              </w:rPr>
              <w:t>781</w:t>
            </w:r>
            <w:r w:rsidR="00882494" w:rsidRPr="00735EA2">
              <w:rPr>
                <w:sz w:val="16"/>
                <w:szCs w:val="16"/>
                <w:lang w:val="fr-CA"/>
              </w:rPr>
              <w:t xml:space="preserve"> tonnes PAO</w:t>
            </w:r>
            <w:r w:rsidR="008B5263" w:rsidRPr="00735EA2">
              <w:rPr>
                <w:sz w:val="16"/>
                <w:szCs w:val="16"/>
                <w:lang w:val="fr-CA"/>
              </w:rPr>
              <w:t xml:space="preserve"> après 2025</w:t>
            </w:r>
            <w:r w:rsidRPr="00735EA2">
              <w:rPr>
                <w:sz w:val="16"/>
                <w:szCs w:val="16"/>
                <w:lang w:val="fr-CA"/>
              </w:rPr>
              <w:t>.</w:t>
            </w:r>
          </w:p>
          <w:p w14:paraId="7841CA01" w14:textId="77777777" w:rsidR="008B5263" w:rsidRPr="00735EA2" w:rsidRDefault="00153DCC" w:rsidP="00E8348F">
            <w:pPr>
              <w:spacing w:after="60"/>
              <w:jc w:val="left"/>
              <w:rPr>
                <w:sz w:val="16"/>
                <w:szCs w:val="16"/>
                <w:lang w:val="fr-CA"/>
              </w:rPr>
            </w:pPr>
            <w:r w:rsidRPr="00735EA2">
              <w:rPr>
                <w:sz w:val="16"/>
                <w:szCs w:val="16"/>
                <w:lang w:val="fr-CA"/>
              </w:rPr>
              <w:t xml:space="preserve">*** </w:t>
            </w:r>
            <w:r w:rsidR="008B5263" w:rsidRPr="00735EA2">
              <w:rPr>
                <w:sz w:val="16"/>
                <w:szCs w:val="16"/>
                <w:lang w:val="fr-CA"/>
              </w:rPr>
              <w:t xml:space="preserve">La valeur totale rajustée de </w:t>
            </w:r>
            <w:r w:rsidR="00882494" w:rsidRPr="00735EA2">
              <w:rPr>
                <w:sz w:val="16"/>
                <w:szCs w:val="16"/>
                <w:lang w:val="fr-CA"/>
              </w:rPr>
              <w:t>la phase II</w:t>
            </w:r>
            <w:r w:rsidRPr="00735EA2">
              <w:rPr>
                <w:sz w:val="16"/>
                <w:szCs w:val="16"/>
                <w:lang w:val="fr-CA"/>
              </w:rPr>
              <w:t xml:space="preserve"> </w:t>
            </w:r>
            <w:r w:rsidR="00F90D0B" w:rsidRPr="00735EA2">
              <w:rPr>
                <w:sz w:val="16"/>
                <w:szCs w:val="16"/>
                <w:lang w:val="fr-CA"/>
              </w:rPr>
              <w:t>du PGEH</w:t>
            </w:r>
            <w:r w:rsidRPr="00735EA2">
              <w:rPr>
                <w:sz w:val="16"/>
                <w:szCs w:val="16"/>
                <w:lang w:val="fr-CA"/>
              </w:rPr>
              <w:t xml:space="preserve"> </w:t>
            </w:r>
            <w:r w:rsidR="008B5263" w:rsidRPr="00735EA2">
              <w:rPr>
                <w:sz w:val="16"/>
                <w:szCs w:val="16"/>
                <w:lang w:val="fr-CA"/>
              </w:rPr>
              <w:t>pour le plan du secteur</w:t>
            </w:r>
            <w:r w:rsidR="00E15EE6" w:rsidRPr="00735EA2">
              <w:rPr>
                <w:sz w:val="16"/>
                <w:szCs w:val="16"/>
                <w:lang w:val="fr-CA"/>
              </w:rPr>
              <w:t xml:space="preserve"> </w:t>
            </w:r>
            <w:r w:rsidR="00A505DF" w:rsidRPr="00735EA2">
              <w:rPr>
                <w:sz w:val="16"/>
                <w:szCs w:val="16"/>
                <w:lang w:val="fr-CA"/>
              </w:rPr>
              <w:t>ICR</w:t>
            </w:r>
            <w:r w:rsidRPr="00735EA2">
              <w:rPr>
                <w:sz w:val="16"/>
                <w:szCs w:val="16"/>
                <w:lang w:val="fr-CA"/>
              </w:rPr>
              <w:t xml:space="preserve"> </w:t>
            </w:r>
            <w:r w:rsidR="001F0672" w:rsidRPr="00735EA2">
              <w:rPr>
                <w:sz w:val="16"/>
                <w:szCs w:val="16"/>
                <w:lang w:val="fr-CA"/>
              </w:rPr>
              <w:t xml:space="preserve">et </w:t>
            </w:r>
            <w:r w:rsidR="008B5263" w:rsidRPr="00735EA2">
              <w:rPr>
                <w:sz w:val="16"/>
                <w:szCs w:val="16"/>
                <w:lang w:val="fr-CA"/>
              </w:rPr>
              <w:t>le</w:t>
            </w:r>
            <w:r w:rsidRPr="00735EA2">
              <w:rPr>
                <w:sz w:val="16"/>
                <w:szCs w:val="16"/>
                <w:lang w:val="fr-CA"/>
              </w:rPr>
              <w:t xml:space="preserve"> </w:t>
            </w:r>
            <w:r w:rsidR="008B5263" w:rsidRPr="00735EA2">
              <w:rPr>
                <w:sz w:val="16"/>
                <w:szCs w:val="16"/>
                <w:lang w:val="fr-CA"/>
              </w:rPr>
              <w:t xml:space="preserve">niveau de </w:t>
            </w:r>
            <w:r w:rsidR="003F7576" w:rsidRPr="00735EA2">
              <w:rPr>
                <w:sz w:val="16"/>
                <w:szCs w:val="16"/>
                <w:lang w:val="fr-CA"/>
              </w:rPr>
              <w:t>financement</w:t>
            </w:r>
            <w:r w:rsidRPr="00735EA2">
              <w:rPr>
                <w:sz w:val="16"/>
                <w:szCs w:val="16"/>
                <w:lang w:val="fr-CA"/>
              </w:rPr>
              <w:t xml:space="preserve"> </w:t>
            </w:r>
            <w:r w:rsidR="008B5263" w:rsidRPr="00735EA2">
              <w:rPr>
                <w:sz w:val="16"/>
                <w:szCs w:val="16"/>
                <w:lang w:val="fr-CA"/>
              </w:rPr>
              <w:t>des</w:t>
            </w:r>
            <w:r w:rsidRPr="00735EA2">
              <w:rPr>
                <w:sz w:val="16"/>
                <w:szCs w:val="16"/>
                <w:lang w:val="fr-CA"/>
              </w:rPr>
              <w:t xml:space="preserve"> tranches </w:t>
            </w:r>
            <w:r w:rsidR="00E11B10" w:rsidRPr="00735EA2">
              <w:rPr>
                <w:sz w:val="16"/>
                <w:szCs w:val="16"/>
                <w:lang w:val="fr-CA"/>
              </w:rPr>
              <w:t>entre</w:t>
            </w:r>
            <w:r w:rsidRPr="00735EA2">
              <w:rPr>
                <w:sz w:val="16"/>
                <w:szCs w:val="16"/>
                <w:lang w:val="fr-CA"/>
              </w:rPr>
              <w:t xml:space="preserve"> 2020</w:t>
            </w:r>
            <w:r w:rsidR="001F0672" w:rsidRPr="00735EA2">
              <w:rPr>
                <w:sz w:val="16"/>
                <w:szCs w:val="16"/>
                <w:lang w:val="fr-CA"/>
              </w:rPr>
              <w:t xml:space="preserve"> et </w:t>
            </w:r>
            <w:r w:rsidRPr="00735EA2">
              <w:rPr>
                <w:sz w:val="16"/>
                <w:szCs w:val="16"/>
                <w:lang w:val="fr-CA"/>
              </w:rPr>
              <w:t xml:space="preserve">2026 </w:t>
            </w:r>
            <w:r w:rsidR="008B5263" w:rsidRPr="00735EA2">
              <w:rPr>
                <w:sz w:val="16"/>
                <w:szCs w:val="16"/>
                <w:lang w:val="fr-CA"/>
              </w:rPr>
              <w:t xml:space="preserve">sera présentée </w:t>
            </w:r>
            <w:r w:rsidR="003F7576" w:rsidRPr="00735EA2">
              <w:rPr>
                <w:sz w:val="16"/>
                <w:szCs w:val="16"/>
                <w:lang w:val="fr-CA"/>
              </w:rPr>
              <w:t>par le</w:t>
            </w:r>
            <w:r w:rsidR="00F90D0B" w:rsidRPr="00735EA2">
              <w:rPr>
                <w:sz w:val="16"/>
                <w:szCs w:val="16"/>
                <w:lang w:val="fr-CA"/>
              </w:rPr>
              <w:t xml:space="preserve"> gouvernement </w:t>
            </w:r>
            <w:r w:rsidR="00C71BBE">
              <w:rPr>
                <w:sz w:val="16"/>
                <w:szCs w:val="16"/>
                <w:lang w:val="fr-CA"/>
              </w:rPr>
              <w:t>de la Chine</w:t>
            </w:r>
            <w:r w:rsidRPr="00735EA2">
              <w:rPr>
                <w:sz w:val="16"/>
                <w:szCs w:val="16"/>
                <w:lang w:val="fr-CA"/>
              </w:rPr>
              <w:t xml:space="preserve"> </w:t>
            </w:r>
          </w:p>
          <w:p w14:paraId="0EEF8832" w14:textId="77777777" w:rsidR="00153DCC" w:rsidRPr="00735EA2" w:rsidRDefault="008908DC" w:rsidP="00E8348F">
            <w:pPr>
              <w:spacing w:after="60"/>
              <w:jc w:val="left"/>
              <w:rPr>
                <w:sz w:val="16"/>
                <w:szCs w:val="16"/>
                <w:lang w:val="fr-CA"/>
              </w:rPr>
            </w:pPr>
            <w:r w:rsidRPr="00735EA2">
              <w:rPr>
                <w:sz w:val="16"/>
                <w:szCs w:val="16"/>
                <w:lang w:val="fr-CA"/>
              </w:rPr>
              <w:t xml:space="preserve">à la </w:t>
            </w:r>
            <w:r w:rsidR="008B5263" w:rsidRPr="00735EA2">
              <w:rPr>
                <w:sz w:val="16"/>
                <w:szCs w:val="16"/>
                <w:lang w:val="fr-CA"/>
              </w:rPr>
              <w:t>8</w:t>
            </w:r>
            <w:r w:rsidR="00153DCC" w:rsidRPr="00735EA2">
              <w:rPr>
                <w:sz w:val="16"/>
                <w:szCs w:val="16"/>
                <w:lang w:val="fr-CA"/>
              </w:rPr>
              <w:t>6</w:t>
            </w:r>
            <w:r w:rsidR="008B5263" w:rsidRPr="00735EA2">
              <w:rPr>
                <w:sz w:val="16"/>
                <w:szCs w:val="16"/>
                <w:vertAlign w:val="superscript"/>
                <w:lang w:val="fr-CA"/>
              </w:rPr>
              <w:t>e</w:t>
            </w:r>
            <w:r w:rsidR="008B5263" w:rsidRPr="00735EA2">
              <w:rPr>
                <w:sz w:val="16"/>
                <w:szCs w:val="16"/>
                <w:lang w:val="fr-CA"/>
              </w:rPr>
              <w:t xml:space="preserve"> r</w:t>
            </w:r>
            <w:r w:rsidR="00F90D0B" w:rsidRPr="00735EA2">
              <w:rPr>
                <w:sz w:val="16"/>
                <w:szCs w:val="16"/>
                <w:lang w:val="fr-CA"/>
              </w:rPr>
              <w:t>éunion</w:t>
            </w:r>
            <w:r w:rsidR="00153DCC" w:rsidRPr="00735EA2">
              <w:rPr>
                <w:sz w:val="16"/>
                <w:szCs w:val="16"/>
                <w:lang w:val="fr-CA"/>
              </w:rPr>
              <w:t xml:space="preserve"> (</w:t>
            </w:r>
            <w:r w:rsidR="003F7576" w:rsidRPr="00735EA2">
              <w:rPr>
                <w:sz w:val="16"/>
                <w:szCs w:val="16"/>
                <w:lang w:val="fr-CA"/>
              </w:rPr>
              <w:t>décision</w:t>
            </w:r>
            <w:r w:rsidR="00153DCC" w:rsidRPr="00735EA2">
              <w:rPr>
                <w:sz w:val="16"/>
                <w:szCs w:val="16"/>
                <w:lang w:val="fr-CA"/>
              </w:rPr>
              <w:t xml:space="preserve"> 84/69). </w:t>
            </w:r>
          </w:p>
          <w:p w14:paraId="16489526" w14:textId="77777777" w:rsidR="00153DCC" w:rsidRPr="00735EA2" w:rsidRDefault="00153DCC" w:rsidP="00C2024E">
            <w:pPr>
              <w:spacing w:after="60"/>
              <w:jc w:val="left"/>
              <w:rPr>
                <w:sz w:val="18"/>
                <w:lang w:val="fr-CA"/>
              </w:rPr>
            </w:pPr>
            <w:r w:rsidRPr="00735EA2">
              <w:rPr>
                <w:sz w:val="16"/>
                <w:szCs w:val="16"/>
                <w:lang w:val="fr-CA"/>
              </w:rPr>
              <w:t xml:space="preserve">**** </w:t>
            </w:r>
            <w:r w:rsidR="00EA2AA9" w:rsidRPr="00735EA2">
              <w:rPr>
                <w:sz w:val="16"/>
                <w:szCs w:val="16"/>
                <w:lang w:val="fr-CA"/>
              </w:rPr>
              <w:t>Déterminé lors de réunions précédentes à une valeur</w:t>
            </w:r>
            <w:r w:rsidR="00A46EE6">
              <w:rPr>
                <w:sz w:val="16"/>
                <w:szCs w:val="16"/>
                <w:lang w:val="fr-CA"/>
              </w:rPr>
              <w:t xml:space="preserve"> de</w:t>
            </w:r>
            <w:r w:rsidR="00EA2AA9" w:rsidRPr="00735EA2">
              <w:rPr>
                <w:sz w:val="16"/>
                <w:szCs w:val="16"/>
                <w:lang w:val="fr-CA"/>
              </w:rPr>
              <w:t xml:space="preserve"> </w:t>
            </w:r>
            <w:r w:rsidRPr="00735EA2">
              <w:rPr>
                <w:sz w:val="16"/>
                <w:szCs w:val="16"/>
                <w:lang w:val="fr-CA"/>
              </w:rPr>
              <w:t>1</w:t>
            </w:r>
            <w:r w:rsidR="00354731" w:rsidRPr="00735EA2">
              <w:rPr>
                <w:sz w:val="16"/>
                <w:szCs w:val="16"/>
                <w:lang w:val="fr-CA"/>
              </w:rPr>
              <w:t>2 </w:t>
            </w:r>
            <w:r w:rsidRPr="00735EA2">
              <w:rPr>
                <w:sz w:val="16"/>
                <w:szCs w:val="16"/>
                <w:lang w:val="fr-CA"/>
              </w:rPr>
              <w:t>00</w:t>
            </w:r>
            <w:r w:rsidR="00354731" w:rsidRPr="00735EA2">
              <w:rPr>
                <w:sz w:val="16"/>
                <w:szCs w:val="16"/>
                <w:lang w:val="fr-CA"/>
              </w:rPr>
              <w:t>0 </w:t>
            </w:r>
            <w:r w:rsidRPr="00735EA2">
              <w:rPr>
                <w:sz w:val="16"/>
                <w:szCs w:val="16"/>
                <w:lang w:val="fr-CA"/>
              </w:rPr>
              <w:t>00</w:t>
            </w:r>
            <w:r w:rsidR="00354731" w:rsidRPr="00735EA2">
              <w:rPr>
                <w:sz w:val="16"/>
                <w:szCs w:val="16"/>
                <w:lang w:val="fr-CA"/>
              </w:rPr>
              <w:t>0</w:t>
            </w:r>
            <w:r w:rsidR="00EA2AA9" w:rsidRPr="00735EA2">
              <w:rPr>
                <w:sz w:val="16"/>
                <w:szCs w:val="16"/>
                <w:lang w:val="fr-CA"/>
              </w:rPr>
              <w:t> $US,</w:t>
            </w:r>
            <w:r w:rsidR="00354731" w:rsidRPr="00735EA2">
              <w:rPr>
                <w:sz w:val="16"/>
                <w:szCs w:val="16"/>
                <w:lang w:val="fr-CA"/>
              </w:rPr>
              <w:t> </w:t>
            </w:r>
            <w:r w:rsidRPr="00735EA2">
              <w:rPr>
                <w:sz w:val="16"/>
                <w:szCs w:val="16"/>
                <w:lang w:val="fr-CA"/>
              </w:rPr>
              <w:t xml:space="preserve">plus </w:t>
            </w:r>
            <w:r w:rsidR="005575FB" w:rsidRPr="00735EA2">
              <w:rPr>
                <w:sz w:val="16"/>
                <w:szCs w:val="16"/>
                <w:lang w:val="fr-CA"/>
              </w:rPr>
              <w:t>coûts d’appui d’agence</w:t>
            </w:r>
            <w:r w:rsidRPr="00735EA2">
              <w:rPr>
                <w:sz w:val="16"/>
                <w:szCs w:val="16"/>
                <w:lang w:val="fr-CA"/>
              </w:rPr>
              <w:t xml:space="preserve"> </w:t>
            </w:r>
            <w:r w:rsidR="00EA2AA9" w:rsidRPr="00735EA2">
              <w:rPr>
                <w:sz w:val="16"/>
                <w:szCs w:val="16"/>
                <w:lang w:val="fr-CA"/>
              </w:rPr>
              <w:t xml:space="preserve">de </w:t>
            </w:r>
            <w:r w:rsidRPr="00735EA2">
              <w:rPr>
                <w:sz w:val="16"/>
                <w:szCs w:val="16"/>
                <w:lang w:val="fr-CA"/>
              </w:rPr>
              <w:t>84</w:t>
            </w:r>
            <w:r w:rsidR="00354731" w:rsidRPr="00735EA2">
              <w:rPr>
                <w:sz w:val="16"/>
                <w:szCs w:val="16"/>
                <w:lang w:val="fr-CA"/>
              </w:rPr>
              <w:t>0 </w:t>
            </w:r>
            <w:r w:rsidRPr="00735EA2">
              <w:rPr>
                <w:sz w:val="16"/>
                <w:szCs w:val="16"/>
                <w:lang w:val="fr-CA"/>
              </w:rPr>
              <w:t>000</w:t>
            </w:r>
            <w:r w:rsidR="00EA2AA9" w:rsidRPr="00735EA2">
              <w:rPr>
                <w:sz w:val="16"/>
                <w:szCs w:val="16"/>
                <w:lang w:val="fr-CA"/>
              </w:rPr>
              <w:t> $US</w:t>
            </w:r>
            <w:r w:rsidRPr="00735EA2">
              <w:rPr>
                <w:sz w:val="16"/>
                <w:szCs w:val="16"/>
                <w:lang w:val="fr-CA"/>
              </w:rPr>
              <w:t xml:space="preserve"> </w:t>
            </w:r>
            <w:r w:rsidR="00F11939" w:rsidRPr="00735EA2">
              <w:rPr>
                <w:sz w:val="16"/>
                <w:szCs w:val="16"/>
                <w:lang w:val="fr-CA"/>
              </w:rPr>
              <w:t>pour le</w:t>
            </w:r>
            <w:r w:rsidR="00A02F99" w:rsidRPr="00735EA2">
              <w:rPr>
                <w:sz w:val="16"/>
                <w:szCs w:val="16"/>
                <w:lang w:val="fr-CA"/>
              </w:rPr>
              <w:t xml:space="preserve"> PNUD</w:t>
            </w:r>
            <w:r w:rsidR="00A46EE6">
              <w:rPr>
                <w:sz w:val="16"/>
                <w:szCs w:val="16"/>
                <w:lang w:val="fr-CA"/>
              </w:rPr>
              <w:t>,</w:t>
            </w:r>
            <w:r w:rsidR="001F0672" w:rsidRPr="00735EA2">
              <w:rPr>
                <w:sz w:val="16"/>
                <w:szCs w:val="16"/>
                <w:lang w:val="fr-CA"/>
              </w:rPr>
              <w:t xml:space="preserve"> et </w:t>
            </w:r>
            <w:r w:rsidR="00EA2AA9" w:rsidRPr="00735EA2">
              <w:rPr>
                <w:sz w:val="16"/>
                <w:szCs w:val="16"/>
                <w:lang w:val="fr-CA"/>
              </w:rPr>
              <w:t xml:space="preserve">reporté à la </w:t>
            </w:r>
            <w:r w:rsidR="00C2024E" w:rsidRPr="00735EA2">
              <w:rPr>
                <w:sz w:val="16"/>
                <w:szCs w:val="16"/>
                <w:lang w:val="fr-CA"/>
              </w:rPr>
              <w:t>8</w:t>
            </w:r>
            <w:r w:rsidRPr="00735EA2">
              <w:rPr>
                <w:sz w:val="16"/>
                <w:szCs w:val="16"/>
                <w:lang w:val="fr-CA"/>
              </w:rPr>
              <w:t>5</w:t>
            </w:r>
            <w:r w:rsidR="00C2024E" w:rsidRPr="00735EA2">
              <w:rPr>
                <w:sz w:val="16"/>
                <w:szCs w:val="16"/>
                <w:vertAlign w:val="superscript"/>
                <w:lang w:val="fr-CA"/>
              </w:rPr>
              <w:t>e</w:t>
            </w:r>
            <w:r w:rsidR="00C2024E"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EA2AA9" w:rsidRPr="00735EA2">
              <w:rPr>
                <w:sz w:val="16"/>
                <w:szCs w:val="16"/>
                <w:lang w:val="fr-CA"/>
              </w:rPr>
              <w:t>à la valeur rajustée</w:t>
            </w:r>
            <w:r w:rsidRPr="00735EA2">
              <w:rPr>
                <w:sz w:val="16"/>
                <w:szCs w:val="16"/>
                <w:lang w:val="fr-CA"/>
              </w:rPr>
              <w:t xml:space="preserve"> (</w:t>
            </w:r>
            <w:r w:rsidR="003F7576" w:rsidRPr="00735EA2">
              <w:rPr>
                <w:sz w:val="16"/>
                <w:szCs w:val="16"/>
                <w:lang w:val="fr-CA"/>
              </w:rPr>
              <w:t>décision</w:t>
            </w:r>
            <w:r w:rsidRPr="00735EA2">
              <w:rPr>
                <w:sz w:val="16"/>
                <w:szCs w:val="16"/>
                <w:lang w:val="fr-CA"/>
              </w:rPr>
              <w:t xml:space="preserve"> 84/69).</w:t>
            </w:r>
          </w:p>
        </w:tc>
      </w:tr>
    </w:tbl>
    <w:p w14:paraId="6B1E7133" w14:textId="77777777" w:rsidR="00153DCC" w:rsidRPr="00735EA2" w:rsidRDefault="00153DCC" w:rsidP="00153DCC">
      <w:pPr>
        <w:spacing w:after="60"/>
        <w:jc w:val="center"/>
        <w:rPr>
          <w:lang w:val="fr-CA"/>
        </w:rPr>
      </w:pPr>
    </w:p>
    <w:p w14:paraId="09E98FB7" w14:textId="77777777" w:rsidR="00153DCC" w:rsidRPr="00735EA2" w:rsidRDefault="00153DCC" w:rsidP="00153DCC">
      <w:pPr>
        <w:spacing w:after="60"/>
        <w:jc w:val="center"/>
        <w:rPr>
          <w:lang w:val="fr-CA"/>
        </w:rPr>
      </w:pPr>
    </w:p>
    <w:tbl>
      <w:tblPr>
        <w:tblStyle w:val="TableGrid"/>
        <w:tblW w:w="133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10315"/>
      </w:tblGrid>
      <w:tr w:rsidR="00153DCC" w:rsidRPr="00735EA2" w14:paraId="70A8FA16" w14:textId="77777777" w:rsidTr="00E8348F">
        <w:trPr>
          <w:trHeight w:val="240"/>
        </w:trPr>
        <w:tc>
          <w:tcPr>
            <w:tcW w:w="3000" w:type="dxa"/>
            <w:shd w:val="clear" w:color="auto" w:fill="auto"/>
          </w:tcPr>
          <w:p w14:paraId="603B1F65" w14:textId="77777777" w:rsidR="00153DCC" w:rsidRPr="00735EA2" w:rsidRDefault="0060617E" w:rsidP="00E8348F">
            <w:pPr>
              <w:spacing w:after="60"/>
              <w:jc w:val="left"/>
              <w:rPr>
                <w:b/>
                <w:sz w:val="18"/>
                <w:lang w:val="fr-CA"/>
              </w:rPr>
            </w:pPr>
            <w:r w:rsidRPr="00735EA2">
              <w:rPr>
                <w:b/>
                <w:sz w:val="18"/>
                <w:lang w:val="fr-CA"/>
              </w:rPr>
              <w:t>Recommandation du Secrétariat</w:t>
            </w:r>
            <w:r w:rsidR="00836E80" w:rsidRPr="00735EA2">
              <w:rPr>
                <w:b/>
                <w:sz w:val="18"/>
                <w:lang w:val="fr-CA"/>
              </w:rPr>
              <w:t> :</w:t>
            </w:r>
          </w:p>
        </w:tc>
        <w:tc>
          <w:tcPr>
            <w:tcW w:w="10315" w:type="dxa"/>
            <w:shd w:val="clear" w:color="auto" w:fill="auto"/>
          </w:tcPr>
          <w:p w14:paraId="57303D35" w14:textId="77777777" w:rsidR="00153DCC" w:rsidRPr="00735EA2" w:rsidRDefault="00A01336" w:rsidP="00E8348F">
            <w:pPr>
              <w:spacing w:after="60"/>
              <w:jc w:val="center"/>
              <w:rPr>
                <w:sz w:val="18"/>
                <w:lang w:val="fr-CA"/>
              </w:rPr>
            </w:pPr>
            <w:r w:rsidRPr="00735EA2">
              <w:rPr>
                <w:sz w:val="18"/>
                <w:lang w:val="fr-CA"/>
              </w:rPr>
              <w:t>Pour examen individuel</w:t>
            </w:r>
          </w:p>
        </w:tc>
      </w:tr>
    </w:tbl>
    <w:p w14:paraId="1D8F040C" w14:textId="77777777" w:rsidR="00153DCC" w:rsidRPr="00735EA2" w:rsidRDefault="00153DCC" w:rsidP="00153DCC">
      <w:pPr>
        <w:spacing w:after="60"/>
        <w:jc w:val="center"/>
        <w:rPr>
          <w:lang w:val="fr-CA"/>
        </w:rPr>
      </w:pPr>
    </w:p>
    <w:p w14:paraId="129B0320" w14:textId="77777777" w:rsidR="00153DCC" w:rsidRPr="00735EA2" w:rsidRDefault="00153DCC" w:rsidP="00153DCC">
      <w:pPr>
        <w:jc w:val="left"/>
        <w:rPr>
          <w:lang w:val="fr-CA"/>
        </w:rPr>
      </w:pPr>
    </w:p>
    <w:p w14:paraId="5FD39008" w14:textId="77777777" w:rsidR="00153DCC" w:rsidRPr="00735EA2" w:rsidRDefault="00153DCC" w:rsidP="00153DCC">
      <w:pPr>
        <w:jc w:val="left"/>
        <w:rPr>
          <w:lang w:val="fr-CA"/>
        </w:rPr>
        <w:sectPr w:rsidR="00153DCC" w:rsidRPr="00735EA2" w:rsidSect="00E8348F">
          <w:headerReference w:type="even" r:id="rId26"/>
          <w:headerReference w:type="default" r:id="rId27"/>
          <w:footerReference w:type="even" r:id="rId28"/>
          <w:footerReference w:type="default" r:id="rId29"/>
          <w:footerReference w:type="first" r:id="rId30"/>
          <w:pgSz w:w="15840" w:h="12240" w:orient="landscape" w:code="1"/>
          <w:pgMar w:top="1440" w:right="864" w:bottom="1440" w:left="720" w:header="720" w:footer="475" w:gutter="0"/>
          <w:cols w:space="720"/>
          <w:docGrid w:linePitch="299"/>
        </w:sectPr>
      </w:pPr>
    </w:p>
    <w:p w14:paraId="52495F97" w14:textId="77777777" w:rsidR="00153DCC" w:rsidRPr="00735EA2" w:rsidRDefault="00153DCC" w:rsidP="00153DCC">
      <w:pPr>
        <w:jc w:val="left"/>
        <w:rPr>
          <w:lang w:val="fr-CA"/>
        </w:rPr>
      </w:pPr>
    </w:p>
    <w:p w14:paraId="63E51824" w14:textId="77777777" w:rsidR="00153DCC" w:rsidRPr="00735EA2" w:rsidRDefault="0060617E" w:rsidP="00153DCC">
      <w:pPr>
        <w:jc w:val="center"/>
        <w:rPr>
          <w:b/>
          <w:lang w:val="fr-CA"/>
        </w:rPr>
      </w:pPr>
      <w:r w:rsidRPr="00735EA2">
        <w:rPr>
          <w:b/>
          <w:lang w:val="fr-CA"/>
        </w:rPr>
        <w:t>DESCRIPTION DU PROJET</w:t>
      </w:r>
    </w:p>
    <w:p w14:paraId="66DC19AF" w14:textId="77777777" w:rsidR="00153DCC" w:rsidRPr="00735EA2" w:rsidRDefault="00153DCC" w:rsidP="00153DCC">
      <w:pPr>
        <w:rPr>
          <w:lang w:val="fr-CA"/>
        </w:rPr>
      </w:pPr>
    </w:p>
    <w:p w14:paraId="24D22B0A" w14:textId="77777777" w:rsidR="00153DCC" w:rsidRPr="00735EA2" w:rsidRDefault="00982720" w:rsidP="00982720">
      <w:pPr>
        <w:pStyle w:val="Heading1"/>
        <w:numPr>
          <w:ilvl w:val="0"/>
          <w:numId w:val="0"/>
        </w:numPr>
        <w:rPr>
          <w:lang w:val="fr-CA"/>
        </w:rPr>
      </w:pPr>
      <w:r w:rsidRPr="00735EA2">
        <w:rPr>
          <w:lang w:val="fr-CA"/>
        </w:rPr>
        <w:t>55.</w:t>
      </w:r>
      <w:r w:rsidRPr="00735EA2">
        <w:rPr>
          <w:lang w:val="fr-CA"/>
        </w:rPr>
        <w:tab/>
      </w:r>
      <w:r w:rsidR="005575FB" w:rsidRPr="00735EA2">
        <w:rPr>
          <w:lang w:val="fr-CA"/>
        </w:rPr>
        <w:t xml:space="preserve">Au nom du </w:t>
      </w:r>
      <w:r w:rsidR="00F90D0B" w:rsidRPr="00735EA2">
        <w:rPr>
          <w:lang w:val="fr-CA"/>
        </w:rPr>
        <w:t xml:space="preserve">gouvernement </w:t>
      </w:r>
      <w:r w:rsidR="00C71BBE">
        <w:rPr>
          <w:lang w:val="fr-CA"/>
        </w:rPr>
        <w:t>de la Chine</w:t>
      </w:r>
      <w:r w:rsidR="00153DCC" w:rsidRPr="00735EA2">
        <w:rPr>
          <w:lang w:val="fr-CA"/>
        </w:rPr>
        <w:t>,</w:t>
      </w:r>
      <w:r w:rsidR="00A02F99" w:rsidRPr="00735EA2">
        <w:rPr>
          <w:lang w:val="fr-CA"/>
        </w:rPr>
        <w:t xml:space="preserve"> le PNUD</w:t>
      </w:r>
      <w:r w:rsidR="00A93521" w:rsidRPr="00735EA2">
        <w:rPr>
          <w:lang w:val="fr-CA"/>
        </w:rPr>
        <w:t>,</w:t>
      </w:r>
      <w:r w:rsidR="00153DCC" w:rsidRPr="00735EA2">
        <w:rPr>
          <w:lang w:val="fr-CA"/>
        </w:rPr>
        <w:t xml:space="preserve"> </w:t>
      </w:r>
      <w:r w:rsidR="00A93521" w:rsidRPr="00735EA2">
        <w:rPr>
          <w:lang w:val="fr-CA"/>
        </w:rPr>
        <w:t xml:space="preserve">à titre d’agence d’exécution désignée, </w:t>
      </w:r>
      <w:r w:rsidR="003D6199" w:rsidRPr="00735EA2">
        <w:rPr>
          <w:lang w:val="fr-CA"/>
        </w:rPr>
        <w:t>a</w:t>
      </w:r>
      <w:r w:rsidR="00A93521" w:rsidRPr="00735EA2">
        <w:rPr>
          <w:lang w:val="fr-CA"/>
        </w:rPr>
        <w:t> présenté de nouveau</w:t>
      </w:r>
      <w:r w:rsidR="00153DCC" w:rsidRPr="00735EA2">
        <w:rPr>
          <w:rStyle w:val="FootnoteReference"/>
          <w:lang w:val="fr-CA"/>
        </w:rPr>
        <w:footnoteReference w:id="12"/>
      </w:r>
      <w:r w:rsidR="00153DCC" w:rsidRPr="00735EA2">
        <w:rPr>
          <w:lang w:val="fr-CA"/>
        </w:rPr>
        <w:t xml:space="preserve"> </w:t>
      </w:r>
      <w:r w:rsidR="00F972AF" w:rsidRPr="00735EA2">
        <w:rPr>
          <w:lang w:val="fr-CA"/>
        </w:rPr>
        <w:t xml:space="preserve">une demande de financement pour la </w:t>
      </w:r>
      <w:r w:rsidR="00A02F99" w:rsidRPr="00735EA2">
        <w:rPr>
          <w:lang w:val="fr-CA"/>
        </w:rPr>
        <w:t>troisième</w:t>
      </w:r>
      <w:r w:rsidR="00153DCC" w:rsidRPr="00735EA2">
        <w:rPr>
          <w:lang w:val="fr-CA"/>
        </w:rPr>
        <w:t xml:space="preserve"> tranche </w:t>
      </w:r>
      <w:r w:rsidR="00F972AF" w:rsidRPr="00735EA2">
        <w:rPr>
          <w:lang w:val="fr-CA"/>
        </w:rPr>
        <w:t>du secteur de la</w:t>
      </w:r>
      <w:r w:rsidR="00A46EE6">
        <w:rPr>
          <w:lang w:val="fr-CA"/>
        </w:rPr>
        <w:t> </w:t>
      </w:r>
      <w:r w:rsidR="00C3657B" w:rsidRPr="00735EA2">
        <w:rPr>
          <w:lang w:val="fr-CA"/>
        </w:rPr>
        <w:t xml:space="preserve">réfrigération et </w:t>
      </w:r>
      <w:r w:rsidR="00F972AF" w:rsidRPr="00735EA2">
        <w:rPr>
          <w:lang w:val="fr-CA"/>
        </w:rPr>
        <w:t xml:space="preserve">de la </w:t>
      </w:r>
      <w:r w:rsidR="00C3657B" w:rsidRPr="00735EA2">
        <w:rPr>
          <w:lang w:val="fr-CA"/>
        </w:rPr>
        <w:t xml:space="preserve">climatisation </w:t>
      </w:r>
      <w:r w:rsidR="002007DC">
        <w:rPr>
          <w:lang w:val="fr-CA"/>
        </w:rPr>
        <w:t>industrielle et commerciale</w:t>
      </w:r>
      <w:r w:rsidR="00153DCC" w:rsidRPr="00735EA2">
        <w:rPr>
          <w:lang w:val="fr-CA"/>
        </w:rPr>
        <w:t xml:space="preserve"> (ICR)</w:t>
      </w:r>
      <w:r w:rsidR="00F972AF" w:rsidRPr="00735EA2">
        <w:rPr>
          <w:lang w:val="fr-CA"/>
        </w:rPr>
        <w:t>,</w:t>
      </w:r>
      <w:r w:rsidR="00153DCC" w:rsidRPr="00735EA2">
        <w:rPr>
          <w:lang w:val="fr-CA"/>
        </w:rPr>
        <w:t xml:space="preserve"> </w:t>
      </w:r>
      <w:r w:rsidR="00F972AF" w:rsidRPr="00735EA2">
        <w:rPr>
          <w:lang w:val="fr-CA"/>
        </w:rPr>
        <w:t xml:space="preserve">du </w:t>
      </w:r>
      <w:r w:rsidR="0010671A" w:rsidRPr="00735EA2">
        <w:rPr>
          <w:lang w:val="fr-CA"/>
        </w:rPr>
        <w:t>plan du secteur</w:t>
      </w:r>
      <w:r w:rsidR="00F90D0B" w:rsidRPr="00735EA2">
        <w:rPr>
          <w:lang w:val="fr-CA"/>
        </w:rPr>
        <w:t xml:space="preserve"> </w:t>
      </w:r>
      <w:r w:rsidR="00882494" w:rsidRPr="00735EA2">
        <w:rPr>
          <w:lang w:val="fr-CA"/>
        </w:rPr>
        <w:t>de la phase II</w:t>
      </w:r>
      <w:r w:rsidR="00153DCC" w:rsidRPr="00735EA2">
        <w:rPr>
          <w:lang w:val="fr-CA"/>
        </w:rPr>
        <w:t xml:space="preserve"> </w:t>
      </w:r>
      <w:r w:rsidR="00F90D0B" w:rsidRPr="00735EA2">
        <w:rPr>
          <w:lang w:val="fr-CA"/>
        </w:rPr>
        <w:t>du plan de gestion de l’élimination des HCFC</w:t>
      </w:r>
      <w:r w:rsidR="00153DCC" w:rsidRPr="00735EA2">
        <w:rPr>
          <w:lang w:val="fr-CA"/>
        </w:rPr>
        <w:t xml:space="preserve"> (</w:t>
      </w:r>
      <w:r w:rsidR="00F90D0B" w:rsidRPr="00735EA2">
        <w:rPr>
          <w:lang w:val="fr-CA"/>
        </w:rPr>
        <w:t>PGEH</w:t>
      </w:r>
      <w:r w:rsidR="00153DCC" w:rsidRPr="00735EA2">
        <w:rPr>
          <w:lang w:val="fr-CA"/>
        </w:rPr>
        <w:t xml:space="preserve">), </w:t>
      </w:r>
      <w:r w:rsidR="00F972AF" w:rsidRPr="00735EA2">
        <w:rPr>
          <w:lang w:val="fr-CA"/>
        </w:rPr>
        <w:t xml:space="preserve">pour un montant de </w:t>
      </w:r>
      <w:r w:rsidR="00354731" w:rsidRPr="00735EA2">
        <w:rPr>
          <w:lang w:val="fr-CA"/>
        </w:rPr>
        <w:t>2 </w:t>
      </w:r>
      <w:r w:rsidR="00153DCC" w:rsidRPr="00735EA2">
        <w:rPr>
          <w:lang w:val="fr-CA"/>
        </w:rPr>
        <w:t>09</w:t>
      </w:r>
      <w:r w:rsidR="00354731" w:rsidRPr="00735EA2">
        <w:rPr>
          <w:lang w:val="fr-CA"/>
        </w:rPr>
        <w:t>5 </w:t>
      </w:r>
      <w:r w:rsidR="00153DCC" w:rsidRPr="00735EA2">
        <w:rPr>
          <w:lang w:val="fr-CA"/>
        </w:rPr>
        <w:t>77</w:t>
      </w:r>
      <w:r w:rsidR="00354731" w:rsidRPr="00735EA2">
        <w:rPr>
          <w:lang w:val="fr-CA"/>
        </w:rPr>
        <w:t>5</w:t>
      </w:r>
      <w:r w:rsidR="00F972AF" w:rsidRPr="00735EA2">
        <w:rPr>
          <w:lang w:val="fr-CA"/>
        </w:rPr>
        <w:t> $US,</w:t>
      </w:r>
      <w:r w:rsidR="00354731" w:rsidRPr="00735EA2">
        <w:rPr>
          <w:lang w:val="fr-CA"/>
        </w:rPr>
        <w:t> </w:t>
      </w:r>
      <w:r w:rsidR="00153DCC" w:rsidRPr="00735EA2">
        <w:rPr>
          <w:lang w:val="fr-CA"/>
        </w:rPr>
        <w:t xml:space="preserve">plus </w:t>
      </w:r>
      <w:r w:rsidR="00F972AF" w:rsidRPr="00735EA2">
        <w:rPr>
          <w:lang w:val="fr-CA"/>
        </w:rPr>
        <w:t>des</w:t>
      </w:r>
      <w:r w:rsidR="00A46EE6">
        <w:rPr>
          <w:lang w:val="fr-CA"/>
        </w:rPr>
        <w:t> </w:t>
      </w:r>
      <w:r w:rsidR="005575FB" w:rsidRPr="00735EA2">
        <w:rPr>
          <w:lang w:val="fr-CA"/>
        </w:rPr>
        <w:t>coûts d’appui d’agence</w:t>
      </w:r>
      <w:r w:rsidR="00153DCC" w:rsidRPr="00735EA2">
        <w:rPr>
          <w:lang w:val="fr-CA"/>
        </w:rPr>
        <w:t xml:space="preserve"> </w:t>
      </w:r>
      <w:r w:rsidR="00F972AF" w:rsidRPr="00735EA2">
        <w:rPr>
          <w:lang w:val="fr-CA"/>
        </w:rPr>
        <w:t xml:space="preserve">de </w:t>
      </w:r>
      <w:r w:rsidR="00153DCC" w:rsidRPr="00735EA2">
        <w:rPr>
          <w:lang w:val="fr-CA"/>
        </w:rPr>
        <w:t>14</w:t>
      </w:r>
      <w:r w:rsidR="00354731" w:rsidRPr="00735EA2">
        <w:rPr>
          <w:lang w:val="fr-CA"/>
        </w:rPr>
        <w:t>6 </w:t>
      </w:r>
      <w:r w:rsidR="00153DCC" w:rsidRPr="00735EA2">
        <w:rPr>
          <w:lang w:val="fr-CA"/>
        </w:rPr>
        <w:t>70</w:t>
      </w:r>
      <w:r w:rsidR="00354731" w:rsidRPr="00735EA2">
        <w:rPr>
          <w:lang w:val="fr-CA"/>
        </w:rPr>
        <w:t>4</w:t>
      </w:r>
      <w:r w:rsidR="00F972AF" w:rsidRPr="00735EA2">
        <w:rPr>
          <w:lang w:val="fr-CA"/>
        </w:rPr>
        <w:t> $US.</w:t>
      </w:r>
      <w:r w:rsidR="00153DCC" w:rsidRPr="00735EA2">
        <w:rPr>
          <w:rStyle w:val="FootnoteReference"/>
          <w:lang w:val="fr-CA"/>
        </w:rPr>
        <w:footnoteReference w:id="13"/>
      </w:r>
      <w:r w:rsidR="00153DCC" w:rsidRPr="00735EA2">
        <w:rPr>
          <w:lang w:val="fr-CA"/>
        </w:rPr>
        <w:t xml:space="preserve"> </w:t>
      </w:r>
      <w:r w:rsidR="00F972AF" w:rsidRPr="00735EA2">
        <w:rPr>
          <w:lang w:val="fr-CA"/>
        </w:rPr>
        <w:t xml:space="preserve">La demande comprend un rapport périodique sur la mise en </w:t>
      </w:r>
      <w:r w:rsidR="00A46EE6">
        <w:rPr>
          <w:lang w:val="fr-CA"/>
        </w:rPr>
        <w:t>oe</w:t>
      </w:r>
      <w:r w:rsidR="00F972AF" w:rsidRPr="00735EA2">
        <w:rPr>
          <w:lang w:val="fr-CA"/>
        </w:rPr>
        <w:t>uvre de la</w:t>
      </w:r>
      <w:r w:rsidR="00882494" w:rsidRPr="00735EA2">
        <w:rPr>
          <w:lang w:val="fr-CA"/>
        </w:rPr>
        <w:t xml:space="preserve"> deuxième tranche</w:t>
      </w:r>
      <w:r w:rsidR="001F0672" w:rsidRPr="00735EA2">
        <w:rPr>
          <w:lang w:val="fr-CA"/>
        </w:rPr>
        <w:t xml:space="preserve"> et </w:t>
      </w:r>
      <w:r w:rsidR="00F972AF" w:rsidRPr="00735EA2">
        <w:rPr>
          <w:lang w:val="fr-CA"/>
        </w:rPr>
        <w:t xml:space="preserve">sur le plan de mise en </w:t>
      </w:r>
      <w:r w:rsidR="00A46EE6">
        <w:rPr>
          <w:lang w:val="fr-CA"/>
        </w:rPr>
        <w:t>oe</w:t>
      </w:r>
      <w:r w:rsidR="00F972AF" w:rsidRPr="00735EA2">
        <w:rPr>
          <w:lang w:val="fr-CA"/>
        </w:rPr>
        <w:t xml:space="preserve">uvre de la tranche pour </w:t>
      </w:r>
      <w:r w:rsidR="00B70CDC" w:rsidRPr="00735EA2">
        <w:rPr>
          <w:lang w:val="fr-CA"/>
        </w:rPr>
        <w:t>20</w:t>
      </w:r>
      <w:r w:rsidR="00153DCC" w:rsidRPr="00735EA2">
        <w:rPr>
          <w:lang w:val="fr-CA"/>
        </w:rPr>
        <w:t>20</w:t>
      </w:r>
      <w:r w:rsidR="00153DCC" w:rsidRPr="00735EA2">
        <w:rPr>
          <w:lang w:val="fr-CA"/>
        </w:rPr>
        <w:noBreakHyphen/>
        <w:t>202</w:t>
      </w:r>
      <w:r w:rsidR="00354731" w:rsidRPr="00735EA2">
        <w:rPr>
          <w:lang w:val="fr-CA"/>
        </w:rPr>
        <w:t>2</w:t>
      </w:r>
      <w:r w:rsidR="00F972AF" w:rsidRPr="00735EA2">
        <w:rPr>
          <w:lang w:val="fr-CA"/>
        </w:rPr>
        <w:t xml:space="preserve">.  </w:t>
      </w:r>
    </w:p>
    <w:p w14:paraId="2DC9D7A8" w14:textId="77777777" w:rsidR="00153DCC" w:rsidRPr="00735EA2" w:rsidRDefault="00976305" w:rsidP="00153DCC">
      <w:pPr>
        <w:rPr>
          <w:u w:val="single"/>
          <w:lang w:val="fr-CA"/>
        </w:rPr>
      </w:pPr>
      <w:r w:rsidRPr="00735EA2">
        <w:rPr>
          <w:u w:val="single"/>
          <w:lang w:val="fr-CA"/>
        </w:rPr>
        <w:t xml:space="preserve">Rapport périodique sur la mise en </w:t>
      </w:r>
      <w:r w:rsidR="00A46EE6">
        <w:rPr>
          <w:u w:val="single"/>
          <w:lang w:val="fr-CA"/>
        </w:rPr>
        <w:t>oe</w:t>
      </w:r>
      <w:r w:rsidRPr="00735EA2">
        <w:rPr>
          <w:u w:val="single"/>
          <w:lang w:val="fr-CA"/>
        </w:rPr>
        <w:t>uvre de la deuxième tranche de la phase II</w:t>
      </w:r>
    </w:p>
    <w:p w14:paraId="33630446" w14:textId="77777777" w:rsidR="00153DCC" w:rsidRPr="00735EA2" w:rsidRDefault="00153DCC" w:rsidP="00153DCC">
      <w:pPr>
        <w:rPr>
          <w:i/>
          <w:lang w:val="fr-CA"/>
        </w:rPr>
      </w:pPr>
    </w:p>
    <w:p w14:paraId="78A7CCC4" w14:textId="77777777" w:rsidR="00153DCC" w:rsidRPr="00A46EE6" w:rsidRDefault="00F972AF" w:rsidP="00153DCC">
      <w:pPr>
        <w:rPr>
          <w:lang w:val="fr-CA"/>
        </w:rPr>
      </w:pPr>
      <w:r w:rsidRPr="00735EA2">
        <w:rPr>
          <w:i/>
          <w:iCs/>
          <w:lang w:val="fr-CA"/>
        </w:rPr>
        <w:t xml:space="preserve">Activités au niveau </w:t>
      </w:r>
      <w:r w:rsidR="00A46EE6">
        <w:rPr>
          <w:i/>
          <w:iCs/>
          <w:lang w:val="fr-CA"/>
        </w:rPr>
        <w:t>de l’entreprise</w:t>
      </w:r>
    </w:p>
    <w:p w14:paraId="58676527" w14:textId="77777777" w:rsidR="00153DCC" w:rsidRPr="00735EA2" w:rsidRDefault="00153DCC" w:rsidP="00153DCC">
      <w:pPr>
        <w:rPr>
          <w:i/>
          <w:lang w:val="fr-CA"/>
        </w:rPr>
      </w:pPr>
    </w:p>
    <w:p w14:paraId="11A05D04" w14:textId="77777777" w:rsidR="00153DCC" w:rsidRPr="00735EA2" w:rsidRDefault="00982720" w:rsidP="00982720">
      <w:pPr>
        <w:pStyle w:val="Heading1"/>
        <w:numPr>
          <w:ilvl w:val="0"/>
          <w:numId w:val="0"/>
        </w:numPr>
        <w:rPr>
          <w:lang w:val="fr-CA"/>
        </w:rPr>
      </w:pPr>
      <w:r w:rsidRPr="00735EA2">
        <w:rPr>
          <w:lang w:val="fr-CA"/>
        </w:rPr>
        <w:t>56.</w:t>
      </w:r>
      <w:r w:rsidRPr="00735EA2">
        <w:rPr>
          <w:lang w:val="fr-CA"/>
        </w:rPr>
        <w:tab/>
      </w:r>
      <w:r w:rsidR="00976305" w:rsidRPr="00735EA2">
        <w:rPr>
          <w:lang w:val="fr-CA"/>
        </w:rPr>
        <w:t>Des c</w:t>
      </w:r>
      <w:r w:rsidR="006263C9" w:rsidRPr="00735EA2">
        <w:rPr>
          <w:lang w:val="fr-CA"/>
        </w:rPr>
        <w:t>ontrats</w:t>
      </w:r>
      <w:r w:rsidR="00153DCC" w:rsidRPr="00735EA2">
        <w:rPr>
          <w:lang w:val="fr-CA"/>
        </w:rPr>
        <w:t xml:space="preserve"> </w:t>
      </w:r>
      <w:r w:rsidR="00976305" w:rsidRPr="00735EA2">
        <w:rPr>
          <w:lang w:val="fr-CA"/>
        </w:rPr>
        <w:t xml:space="preserve">ont été signés avec </w:t>
      </w:r>
      <w:r w:rsidR="00153DCC" w:rsidRPr="00735EA2">
        <w:rPr>
          <w:lang w:val="fr-CA"/>
        </w:rPr>
        <w:t xml:space="preserve">12 </w:t>
      </w:r>
      <w:r w:rsidR="00E578D4" w:rsidRPr="00735EA2">
        <w:rPr>
          <w:lang w:val="fr-CA"/>
        </w:rPr>
        <w:t>entreprise</w:t>
      </w:r>
      <w:r w:rsidR="00153DCC" w:rsidRPr="00735EA2">
        <w:rPr>
          <w:lang w:val="fr-CA"/>
        </w:rPr>
        <w:t>s</w:t>
      </w:r>
      <w:r w:rsidR="00976305" w:rsidRPr="00735EA2">
        <w:rPr>
          <w:lang w:val="fr-CA"/>
        </w:rPr>
        <w:t xml:space="preserve"> pour la reconversion de</w:t>
      </w:r>
      <w:r w:rsidR="00153DCC" w:rsidRPr="00735EA2">
        <w:rPr>
          <w:lang w:val="fr-CA"/>
        </w:rPr>
        <w:t xml:space="preserve"> 18 </w:t>
      </w:r>
      <w:r w:rsidR="000975C0" w:rsidRPr="00735EA2">
        <w:rPr>
          <w:lang w:val="fr-CA"/>
        </w:rPr>
        <w:t>circuits</w:t>
      </w:r>
      <w:r w:rsidR="00CF0254" w:rsidRPr="00735EA2">
        <w:rPr>
          <w:lang w:val="fr-CA"/>
        </w:rPr>
        <w:t xml:space="preserve"> de fabrication</w:t>
      </w:r>
      <w:r w:rsidR="00153DCC" w:rsidRPr="00735EA2">
        <w:rPr>
          <w:lang w:val="fr-CA"/>
        </w:rPr>
        <w:t xml:space="preserve"> </w:t>
      </w:r>
      <w:r w:rsidR="00976305" w:rsidRPr="00735EA2">
        <w:rPr>
          <w:lang w:val="fr-CA"/>
        </w:rPr>
        <w:t xml:space="preserve">afin d’éliminer </w:t>
      </w:r>
      <w:r w:rsidR="00354731" w:rsidRPr="00735EA2">
        <w:rPr>
          <w:lang w:val="fr-CA"/>
        </w:rPr>
        <w:t>2 </w:t>
      </w:r>
      <w:r w:rsidR="00153DCC" w:rsidRPr="00735EA2">
        <w:rPr>
          <w:lang w:val="fr-CA"/>
        </w:rPr>
        <w:t>55</w:t>
      </w:r>
      <w:r w:rsidR="00354731" w:rsidRPr="00735EA2">
        <w:rPr>
          <w:lang w:val="fr-CA"/>
        </w:rPr>
        <w:t>7,</w:t>
      </w:r>
      <w:r w:rsidR="00153DCC" w:rsidRPr="00735EA2">
        <w:rPr>
          <w:lang w:val="fr-CA"/>
        </w:rPr>
        <w:t>42 </w:t>
      </w:r>
      <w:r w:rsidR="005C340A" w:rsidRPr="00735EA2">
        <w:rPr>
          <w:lang w:val="fr-CA"/>
        </w:rPr>
        <w:t>tonnes métriques</w:t>
      </w:r>
      <w:r w:rsidR="00153DCC" w:rsidRPr="00735EA2">
        <w:rPr>
          <w:lang w:val="fr-CA"/>
        </w:rPr>
        <w:t xml:space="preserve"> </w:t>
      </w:r>
      <w:r w:rsidR="000F5D0B" w:rsidRPr="00735EA2">
        <w:rPr>
          <w:lang w:val="fr-CA"/>
        </w:rPr>
        <w:t>(tm)</w:t>
      </w:r>
      <w:r w:rsidR="00153DCC" w:rsidRPr="00735EA2">
        <w:rPr>
          <w:lang w:val="fr-CA"/>
        </w:rPr>
        <w:t xml:space="preserve"> </w:t>
      </w:r>
      <w:r w:rsidR="003174EA" w:rsidRPr="00735EA2">
        <w:rPr>
          <w:lang w:val="fr-CA"/>
        </w:rPr>
        <w:t>de HCFC</w:t>
      </w:r>
      <w:r w:rsidR="00153DCC" w:rsidRPr="00735EA2">
        <w:rPr>
          <w:lang w:val="fr-CA"/>
        </w:rPr>
        <w:t xml:space="preserve">-22 </w:t>
      </w:r>
      <w:r w:rsidR="00976305" w:rsidRPr="00735EA2">
        <w:rPr>
          <w:lang w:val="fr-CA"/>
        </w:rPr>
        <w:t xml:space="preserve">après la </w:t>
      </w:r>
      <w:r w:rsidR="005522BA" w:rsidRPr="00735EA2">
        <w:rPr>
          <w:lang w:val="fr-CA"/>
        </w:rPr>
        <w:t>vérif</w:t>
      </w:r>
      <w:r w:rsidR="00153DCC" w:rsidRPr="00735EA2">
        <w:rPr>
          <w:lang w:val="fr-CA"/>
        </w:rPr>
        <w:t xml:space="preserve">ication </w:t>
      </w:r>
      <w:r w:rsidR="00976305" w:rsidRPr="00735EA2">
        <w:rPr>
          <w:lang w:val="fr-CA"/>
        </w:rPr>
        <w:t>de la consommation de</w:t>
      </w:r>
      <w:r w:rsidR="0072371D">
        <w:rPr>
          <w:lang w:val="fr-CA"/>
        </w:rPr>
        <w:t> </w:t>
      </w:r>
      <w:r w:rsidR="00976305" w:rsidRPr="00735EA2">
        <w:rPr>
          <w:lang w:val="fr-CA"/>
        </w:rPr>
        <w:t>référence</w:t>
      </w:r>
      <w:r w:rsidR="001F0672" w:rsidRPr="00735EA2">
        <w:rPr>
          <w:lang w:val="fr-CA"/>
        </w:rPr>
        <w:t xml:space="preserve"> et </w:t>
      </w:r>
      <w:r w:rsidR="0072371D">
        <w:rPr>
          <w:lang w:val="fr-CA"/>
        </w:rPr>
        <w:t xml:space="preserve">la </w:t>
      </w:r>
      <w:r w:rsidR="00976305" w:rsidRPr="00735EA2">
        <w:rPr>
          <w:lang w:val="fr-CA"/>
        </w:rPr>
        <w:t>capacité</w:t>
      </w:r>
      <w:r w:rsidR="00153DCC" w:rsidRPr="00735EA2">
        <w:rPr>
          <w:lang w:val="fr-CA"/>
        </w:rPr>
        <w:t xml:space="preserve"> </w:t>
      </w:r>
      <w:r w:rsidR="00976305" w:rsidRPr="00735EA2">
        <w:rPr>
          <w:lang w:val="fr-CA"/>
        </w:rPr>
        <w:t>de ces</w:t>
      </w:r>
      <w:r w:rsidR="00CF0254" w:rsidRPr="00735EA2">
        <w:rPr>
          <w:lang w:val="fr-CA"/>
        </w:rPr>
        <w:t xml:space="preserve"> </w:t>
      </w:r>
      <w:r w:rsidR="000975C0" w:rsidRPr="00735EA2">
        <w:rPr>
          <w:lang w:val="fr-CA"/>
        </w:rPr>
        <w:t>circuits</w:t>
      </w:r>
      <w:r w:rsidR="00153DCC" w:rsidRPr="00735EA2">
        <w:rPr>
          <w:lang w:val="fr-CA"/>
        </w:rPr>
        <w:t xml:space="preserve">. </w:t>
      </w:r>
      <w:r w:rsidR="00F90D0B" w:rsidRPr="00735EA2">
        <w:rPr>
          <w:lang w:val="fr-CA"/>
        </w:rPr>
        <w:t xml:space="preserve">La mise en </w:t>
      </w:r>
      <w:r w:rsidR="00735EA2" w:rsidRPr="00735EA2">
        <w:rPr>
          <w:lang w:val="fr-CA"/>
        </w:rPr>
        <w:t>oeuvre</w:t>
      </w:r>
      <w:r w:rsidR="00882494" w:rsidRPr="00735EA2">
        <w:rPr>
          <w:lang w:val="fr-CA"/>
        </w:rPr>
        <w:t xml:space="preserve"> de</w:t>
      </w:r>
      <w:r w:rsidR="00153DCC" w:rsidRPr="00735EA2">
        <w:rPr>
          <w:lang w:val="fr-CA"/>
        </w:rPr>
        <w:t xml:space="preserve"> </w:t>
      </w:r>
      <w:r w:rsidR="00976305" w:rsidRPr="00735EA2">
        <w:rPr>
          <w:lang w:val="fr-CA"/>
        </w:rPr>
        <w:t>la</w:t>
      </w:r>
      <w:r w:rsidR="00153DCC" w:rsidRPr="00735EA2">
        <w:rPr>
          <w:lang w:val="fr-CA"/>
        </w:rPr>
        <w:t xml:space="preserve"> </w:t>
      </w:r>
      <w:r w:rsidR="00E74E1F" w:rsidRPr="00735EA2">
        <w:rPr>
          <w:lang w:val="fr-CA"/>
        </w:rPr>
        <w:t>reconversion</w:t>
      </w:r>
      <w:r w:rsidR="00153DCC" w:rsidRPr="00735EA2">
        <w:rPr>
          <w:lang w:val="fr-CA"/>
        </w:rPr>
        <w:t xml:space="preserve"> </w:t>
      </w:r>
      <w:r w:rsidR="00976305" w:rsidRPr="00735EA2">
        <w:rPr>
          <w:lang w:val="fr-CA"/>
        </w:rPr>
        <w:t>des</w:t>
      </w:r>
      <w:r w:rsidR="00153DCC" w:rsidRPr="00735EA2">
        <w:rPr>
          <w:lang w:val="fr-CA"/>
        </w:rPr>
        <w:t xml:space="preserve"> </w:t>
      </w:r>
      <w:r w:rsidR="000975C0" w:rsidRPr="00735EA2">
        <w:rPr>
          <w:lang w:val="fr-CA"/>
        </w:rPr>
        <w:t>circuits</w:t>
      </w:r>
      <w:r w:rsidR="00CF0254" w:rsidRPr="00735EA2">
        <w:rPr>
          <w:lang w:val="fr-CA"/>
        </w:rPr>
        <w:t xml:space="preserve"> de fabrication</w:t>
      </w:r>
      <w:r w:rsidR="003D6199" w:rsidRPr="00735EA2">
        <w:rPr>
          <w:lang w:val="fr-CA"/>
        </w:rPr>
        <w:t xml:space="preserve"> </w:t>
      </w:r>
      <w:r w:rsidR="00976305" w:rsidRPr="00735EA2">
        <w:rPr>
          <w:lang w:val="fr-CA"/>
        </w:rPr>
        <w:t>avance,</w:t>
      </w:r>
      <w:r w:rsidR="001F0672" w:rsidRPr="00735EA2">
        <w:rPr>
          <w:lang w:val="fr-CA"/>
        </w:rPr>
        <w:t xml:space="preserve"> et</w:t>
      </w:r>
      <w:r w:rsidR="003D6199" w:rsidRPr="00735EA2">
        <w:rPr>
          <w:lang w:val="fr-CA"/>
        </w:rPr>
        <w:t xml:space="preserve"> </w:t>
      </w:r>
      <w:r w:rsidR="00976305" w:rsidRPr="00735EA2">
        <w:rPr>
          <w:lang w:val="fr-CA"/>
        </w:rPr>
        <w:t>on en suit étroitement les progrès en fonction du tableau des étapes critiques</w:t>
      </w:r>
      <w:r w:rsidR="00153DCC" w:rsidRPr="00735EA2">
        <w:rPr>
          <w:lang w:val="fr-CA"/>
        </w:rPr>
        <w:t>.</w:t>
      </w:r>
      <w:r w:rsidR="00153DCC" w:rsidRPr="00735EA2">
        <w:rPr>
          <w:rStyle w:val="FootnoteReference"/>
          <w:lang w:val="fr-CA"/>
        </w:rPr>
        <w:footnoteReference w:id="14"/>
      </w:r>
      <w:r w:rsidR="00CF0254" w:rsidRPr="00735EA2">
        <w:rPr>
          <w:lang w:val="fr-CA"/>
        </w:rPr>
        <w:t xml:space="preserve"> </w:t>
      </w:r>
      <w:r w:rsidR="00085568" w:rsidRPr="00735EA2">
        <w:rPr>
          <w:lang w:val="fr-CA"/>
        </w:rPr>
        <w:t>Q</w:t>
      </w:r>
      <w:r w:rsidR="00CF0254" w:rsidRPr="00735EA2">
        <w:rPr>
          <w:lang w:val="fr-CA"/>
        </w:rPr>
        <w:t xml:space="preserve">uatre </w:t>
      </w:r>
      <w:r w:rsidR="000975C0" w:rsidRPr="00735EA2">
        <w:rPr>
          <w:lang w:val="fr-CA"/>
        </w:rPr>
        <w:t>circuits</w:t>
      </w:r>
      <w:r w:rsidR="003D6199" w:rsidRPr="00735EA2">
        <w:rPr>
          <w:lang w:val="fr-CA"/>
        </w:rPr>
        <w:t xml:space="preserve"> ont </w:t>
      </w:r>
      <w:r w:rsidR="00085568" w:rsidRPr="00735EA2">
        <w:rPr>
          <w:lang w:val="fr-CA"/>
        </w:rPr>
        <w:t>obtenu leur acceptation nationale</w:t>
      </w:r>
      <w:r w:rsidR="00153DCC" w:rsidRPr="00735EA2">
        <w:rPr>
          <w:lang w:val="fr-CA"/>
        </w:rPr>
        <w:t xml:space="preserve">; </w:t>
      </w:r>
      <w:r w:rsidR="00085568" w:rsidRPr="00735EA2">
        <w:rPr>
          <w:lang w:val="fr-CA"/>
        </w:rPr>
        <w:t>deux</w:t>
      </w:r>
      <w:r w:rsidR="00CF0254" w:rsidRPr="00735EA2">
        <w:rPr>
          <w:lang w:val="fr-CA"/>
        </w:rPr>
        <w:t xml:space="preserve"> </w:t>
      </w:r>
      <w:r w:rsidR="000975C0" w:rsidRPr="00735EA2">
        <w:rPr>
          <w:lang w:val="fr-CA"/>
        </w:rPr>
        <w:t>circuits</w:t>
      </w:r>
      <w:r w:rsidR="003D6199" w:rsidRPr="00735EA2">
        <w:rPr>
          <w:lang w:val="fr-CA"/>
        </w:rPr>
        <w:t xml:space="preserve"> ont </w:t>
      </w:r>
      <w:r w:rsidR="00085568" w:rsidRPr="00735EA2">
        <w:rPr>
          <w:lang w:val="fr-CA"/>
        </w:rPr>
        <w:t xml:space="preserve">entrepris des essais de </w:t>
      </w:r>
      <w:r w:rsidR="00E74E1F" w:rsidRPr="00735EA2">
        <w:rPr>
          <w:lang w:val="fr-CA"/>
        </w:rPr>
        <w:t>production</w:t>
      </w:r>
      <w:r w:rsidR="00153DCC" w:rsidRPr="00735EA2">
        <w:rPr>
          <w:lang w:val="fr-CA"/>
        </w:rPr>
        <w:t xml:space="preserve">; </w:t>
      </w:r>
      <w:r w:rsidR="00F972AF" w:rsidRPr="00735EA2">
        <w:rPr>
          <w:lang w:val="fr-CA"/>
        </w:rPr>
        <w:t>dix</w:t>
      </w:r>
      <w:r w:rsidR="00CF0254" w:rsidRPr="00735EA2">
        <w:rPr>
          <w:lang w:val="fr-CA"/>
        </w:rPr>
        <w:t xml:space="preserve"> </w:t>
      </w:r>
      <w:r w:rsidR="000975C0" w:rsidRPr="00735EA2">
        <w:rPr>
          <w:lang w:val="fr-CA"/>
        </w:rPr>
        <w:t>circuits</w:t>
      </w:r>
      <w:r w:rsidR="003D6199" w:rsidRPr="00735EA2">
        <w:rPr>
          <w:lang w:val="fr-CA"/>
        </w:rPr>
        <w:t xml:space="preserve"> ont </w:t>
      </w:r>
      <w:r w:rsidR="006263C9" w:rsidRPr="00735EA2">
        <w:rPr>
          <w:lang w:val="fr-CA"/>
        </w:rPr>
        <w:t>terminé</w:t>
      </w:r>
      <w:r w:rsidR="00153DCC" w:rsidRPr="00735EA2">
        <w:rPr>
          <w:lang w:val="fr-CA"/>
        </w:rPr>
        <w:t xml:space="preserve"> </w:t>
      </w:r>
      <w:r w:rsidR="00F972AF" w:rsidRPr="00735EA2">
        <w:rPr>
          <w:lang w:val="fr-CA"/>
        </w:rPr>
        <w:t>la conception et le contrat d’approvisionnement</w:t>
      </w:r>
      <w:r w:rsidR="00153DCC" w:rsidRPr="00735EA2">
        <w:rPr>
          <w:lang w:val="fr-CA"/>
        </w:rPr>
        <w:t xml:space="preserve">; </w:t>
      </w:r>
      <w:r w:rsidR="00F972AF" w:rsidRPr="00735EA2">
        <w:rPr>
          <w:lang w:val="fr-CA"/>
        </w:rPr>
        <w:t>un circuit a terminé la conception</w:t>
      </w:r>
      <w:r w:rsidR="00153DCC" w:rsidRPr="00735EA2">
        <w:rPr>
          <w:lang w:val="fr-CA"/>
        </w:rPr>
        <w:t>;</w:t>
      </w:r>
      <w:r w:rsidR="001F0672" w:rsidRPr="00735EA2">
        <w:rPr>
          <w:lang w:val="fr-CA"/>
        </w:rPr>
        <w:t xml:space="preserve"> et </w:t>
      </w:r>
      <w:r w:rsidR="00F972AF" w:rsidRPr="00735EA2">
        <w:rPr>
          <w:lang w:val="fr-CA"/>
        </w:rPr>
        <w:t>un autre circuit</w:t>
      </w:r>
      <w:r w:rsidR="0072371D">
        <w:rPr>
          <w:lang w:val="fr-CA"/>
        </w:rPr>
        <w:t>,</w:t>
      </w:r>
      <w:r w:rsidR="00F972AF" w:rsidRPr="00735EA2">
        <w:rPr>
          <w:lang w:val="fr-CA"/>
        </w:rPr>
        <w:t xml:space="preserve"> qui </w:t>
      </w:r>
      <w:r w:rsidR="003D6199" w:rsidRPr="00735EA2">
        <w:rPr>
          <w:lang w:val="fr-CA"/>
        </w:rPr>
        <w:t xml:space="preserve">a </w:t>
      </w:r>
      <w:r w:rsidR="006263C9" w:rsidRPr="00735EA2">
        <w:rPr>
          <w:lang w:val="fr-CA"/>
        </w:rPr>
        <w:t>terminé</w:t>
      </w:r>
      <w:r w:rsidR="00153DCC" w:rsidRPr="00735EA2">
        <w:rPr>
          <w:lang w:val="fr-CA"/>
        </w:rPr>
        <w:t xml:space="preserve"> </w:t>
      </w:r>
      <w:r w:rsidR="00F972AF" w:rsidRPr="00735EA2">
        <w:rPr>
          <w:lang w:val="fr-CA"/>
        </w:rPr>
        <w:t>la conception et l’approvisionnement, doit déménager l’atelier</w:t>
      </w:r>
      <w:r w:rsidR="00153DCC" w:rsidRPr="00735EA2">
        <w:rPr>
          <w:lang w:val="fr-CA"/>
        </w:rPr>
        <w:t xml:space="preserve">, </w:t>
      </w:r>
      <w:r w:rsidR="00F972AF" w:rsidRPr="00735EA2">
        <w:rPr>
          <w:lang w:val="fr-CA"/>
        </w:rPr>
        <w:t>ce qui reportera l’achèvement de la reconversion à</w:t>
      </w:r>
      <w:r w:rsidR="003D6199" w:rsidRPr="00735EA2">
        <w:rPr>
          <w:lang w:val="fr-CA"/>
        </w:rPr>
        <w:t xml:space="preserve"> juin</w:t>
      </w:r>
      <w:r w:rsidR="00153DCC" w:rsidRPr="00735EA2">
        <w:rPr>
          <w:lang w:val="fr-CA"/>
        </w:rPr>
        <w:t> 202</w:t>
      </w:r>
      <w:r w:rsidR="00354731" w:rsidRPr="00735EA2">
        <w:rPr>
          <w:lang w:val="fr-CA"/>
        </w:rPr>
        <w:t>1</w:t>
      </w:r>
      <w:r w:rsidR="00F972AF" w:rsidRPr="00735EA2">
        <w:rPr>
          <w:lang w:val="fr-CA"/>
        </w:rPr>
        <w:t>.</w:t>
      </w:r>
      <w:r w:rsidR="00153DCC" w:rsidRPr="00735EA2">
        <w:rPr>
          <w:lang w:val="fr-CA"/>
        </w:rPr>
        <w:t xml:space="preserve"> </w:t>
      </w:r>
      <w:r w:rsidR="00F972AF" w:rsidRPr="00735EA2">
        <w:rPr>
          <w:lang w:val="fr-CA"/>
        </w:rPr>
        <w:t>Le t</w:t>
      </w:r>
      <w:r w:rsidR="00C25997" w:rsidRPr="00735EA2">
        <w:rPr>
          <w:lang w:val="fr-CA"/>
        </w:rPr>
        <w:t>ableau</w:t>
      </w:r>
      <w:r w:rsidR="00153DCC" w:rsidRPr="00735EA2">
        <w:rPr>
          <w:lang w:val="fr-CA"/>
        </w:rPr>
        <w:t xml:space="preserve"> 1 </w:t>
      </w:r>
      <w:r w:rsidR="00F972AF" w:rsidRPr="00735EA2">
        <w:rPr>
          <w:lang w:val="fr-CA"/>
        </w:rPr>
        <w:t xml:space="preserve">indique l’avancement de la </w:t>
      </w:r>
      <w:r w:rsidR="00E74E1F" w:rsidRPr="00735EA2">
        <w:rPr>
          <w:lang w:val="fr-CA"/>
        </w:rPr>
        <w:t>reconversion</w:t>
      </w:r>
      <w:r w:rsidR="00153DCC" w:rsidRPr="00735EA2">
        <w:rPr>
          <w:lang w:val="fr-CA"/>
        </w:rPr>
        <w:t xml:space="preserve"> </w:t>
      </w:r>
      <w:r w:rsidR="00F972AF" w:rsidRPr="00735EA2">
        <w:rPr>
          <w:lang w:val="fr-CA"/>
        </w:rPr>
        <w:t>des </w:t>
      </w:r>
      <w:r w:rsidR="000975C0" w:rsidRPr="00735EA2">
        <w:rPr>
          <w:lang w:val="fr-CA"/>
        </w:rPr>
        <w:t>circuits</w:t>
      </w:r>
      <w:r w:rsidR="00CF0254" w:rsidRPr="00735EA2">
        <w:rPr>
          <w:lang w:val="fr-CA"/>
        </w:rPr>
        <w:t xml:space="preserve"> de fabrication</w:t>
      </w:r>
      <w:r w:rsidR="00153DCC" w:rsidRPr="00735EA2">
        <w:rPr>
          <w:lang w:val="fr-CA"/>
        </w:rPr>
        <w:t xml:space="preserve"> </w:t>
      </w:r>
      <w:r w:rsidR="00F972AF" w:rsidRPr="00735EA2">
        <w:rPr>
          <w:lang w:val="fr-CA"/>
        </w:rPr>
        <w:t>jusqu’à main</w:t>
      </w:r>
      <w:r w:rsidR="00E15EE6" w:rsidRPr="00735EA2">
        <w:rPr>
          <w:lang w:val="fr-CA"/>
        </w:rPr>
        <w:t>t</w:t>
      </w:r>
      <w:r w:rsidR="00F972AF" w:rsidRPr="00735EA2">
        <w:rPr>
          <w:lang w:val="fr-CA"/>
        </w:rPr>
        <w:t>enant</w:t>
      </w:r>
      <w:r w:rsidR="00153DCC" w:rsidRPr="00735EA2">
        <w:rPr>
          <w:lang w:val="fr-CA"/>
        </w:rPr>
        <w:t>.</w:t>
      </w:r>
    </w:p>
    <w:p w14:paraId="501D1FBE" w14:textId="77777777" w:rsidR="00153DCC" w:rsidRPr="00735EA2" w:rsidRDefault="00C25997" w:rsidP="00153DCC">
      <w:pPr>
        <w:rPr>
          <w:b/>
          <w:lang w:val="fr-CA"/>
        </w:rPr>
      </w:pPr>
      <w:r w:rsidRPr="00735EA2">
        <w:rPr>
          <w:b/>
          <w:lang w:val="fr-CA"/>
        </w:rPr>
        <w:t>Tableau 1.</w:t>
      </w:r>
      <w:r w:rsidR="00153DCC" w:rsidRPr="00735EA2">
        <w:rPr>
          <w:b/>
          <w:lang w:val="fr-CA"/>
        </w:rPr>
        <w:t xml:space="preserve"> </w:t>
      </w:r>
      <w:r w:rsidR="00F972AF" w:rsidRPr="00735EA2">
        <w:rPr>
          <w:b/>
          <w:lang w:val="fr-CA"/>
        </w:rPr>
        <w:t>Progrès réalisés dans la reconversion des</w:t>
      </w:r>
      <w:r w:rsidR="00153DCC" w:rsidRPr="00735EA2">
        <w:rPr>
          <w:b/>
          <w:lang w:val="fr-CA"/>
        </w:rPr>
        <w:t xml:space="preserve"> </w:t>
      </w:r>
      <w:r w:rsidR="000975C0" w:rsidRPr="00735EA2">
        <w:rPr>
          <w:b/>
          <w:lang w:val="fr-CA"/>
        </w:rPr>
        <w:t>circuits</w:t>
      </w:r>
      <w:r w:rsidR="00CF0254" w:rsidRPr="00735EA2">
        <w:rPr>
          <w:b/>
          <w:lang w:val="fr-CA"/>
        </w:rPr>
        <w:t xml:space="preserve"> de fabrication</w:t>
      </w:r>
      <w:r w:rsidR="00153DCC" w:rsidRPr="00735EA2">
        <w:rPr>
          <w:b/>
          <w:lang w:val="fr-CA"/>
        </w:rPr>
        <w:t xml:space="preserve"> </w:t>
      </w:r>
      <w:r w:rsidR="00F972AF" w:rsidRPr="00735EA2">
        <w:rPr>
          <w:b/>
          <w:lang w:val="fr-CA"/>
        </w:rPr>
        <w:t xml:space="preserve">– tranches </w:t>
      </w:r>
      <w:r w:rsidR="00153DCC" w:rsidRPr="00735EA2">
        <w:rPr>
          <w:b/>
          <w:lang w:val="fr-CA"/>
        </w:rPr>
        <w:t>I, II</w:t>
      </w:r>
      <w:r w:rsidR="001F0672" w:rsidRPr="00735EA2">
        <w:rPr>
          <w:b/>
          <w:lang w:val="fr-CA"/>
        </w:rPr>
        <w:t xml:space="preserve"> et </w:t>
      </w:r>
      <w:r w:rsidR="00153DCC" w:rsidRPr="00735EA2">
        <w:rPr>
          <w:b/>
          <w:lang w:val="fr-CA"/>
        </w:rPr>
        <w:t>III</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155"/>
        <w:gridCol w:w="996"/>
        <w:gridCol w:w="668"/>
        <w:gridCol w:w="1357"/>
        <w:gridCol w:w="1123"/>
        <w:gridCol w:w="1135"/>
        <w:gridCol w:w="2273"/>
      </w:tblGrid>
      <w:tr w:rsidR="00153DCC" w:rsidRPr="00735EA2" w14:paraId="03CE2551" w14:textId="77777777" w:rsidTr="00E85078">
        <w:trPr>
          <w:trHeight w:val="224"/>
          <w:tblHeader/>
        </w:trPr>
        <w:tc>
          <w:tcPr>
            <w:tcW w:w="349" w:type="pct"/>
            <w:shd w:val="clear" w:color="auto" w:fill="auto"/>
            <w:tcMar>
              <w:left w:w="0" w:type="dxa"/>
              <w:right w:w="0" w:type="dxa"/>
            </w:tcMar>
            <w:hideMark/>
          </w:tcPr>
          <w:p w14:paraId="0857AC32" w14:textId="77777777" w:rsidR="00153DCC" w:rsidRPr="00735EA2" w:rsidRDefault="00F972AF" w:rsidP="00F972AF">
            <w:pPr>
              <w:jc w:val="center"/>
              <w:rPr>
                <w:b/>
                <w:bCs/>
                <w:sz w:val="18"/>
                <w:szCs w:val="18"/>
                <w:lang w:val="fr-CA" w:eastAsia="zh-CN"/>
              </w:rPr>
            </w:pPr>
            <w:r w:rsidRPr="00735EA2">
              <w:rPr>
                <w:b/>
                <w:bCs/>
                <w:sz w:val="18"/>
                <w:szCs w:val="18"/>
                <w:lang w:val="fr-CA" w:eastAsia="zh-CN"/>
              </w:rPr>
              <w:t>Poste</w:t>
            </w:r>
          </w:p>
        </w:tc>
        <w:tc>
          <w:tcPr>
            <w:tcW w:w="617" w:type="pct"/>
            <w:shd w:val="clear" w:color="auto" w:fill="auto"/>
            <w:tcMar>
              <w:left w:w="0" w:type="dxa"/>
              <w:right w:w="0" w:type="dxa"/>
            </w:tcMar>
            <w:hideMark/>
          </w:tcPr>
          <w:p w14:paraId="2675AA6B" w14:textId="77777777" w:rsidR="00153DCC" w:rsidRPr="00735EA2" w:rsidRDefault="00F972AF" w:rsidP="00E8348F">
            <w:pPr>
              <w:jc w:val="center"/>
              <w:rPr>
                <w:b/>
                <w:bCs/>
                <w:sz w:val="18"/>
                <w:szCs w:val="18"/>
                <w:lang w:val="fr-CA" w:eastAsia="zh-CN"/>
              </w:rPr>
            </w:pPr>
            <w:r w:rsidRPr="00735EA2">
              <w:rPr>
                <w:b/>
                <w:bCs/>
                <w:sz w:val="18"/>
                <w:szCs w:val="18"/>
                <w:lang w:val="fr-CA" w:eastAsia="zh-CN"/>
              </w:rPr>
              <w:t>Nom de l’entreprise</w:t>
            </w:r>
          </w:p>
        </w:tc>
        <w:tc>
          <w:tcPr>
            <w:tcW w:w="532" w:type="pct"/>
            <w:shd w:val="clear" w:color="auto" w:fill="auto"/>
            <w:tcMar>
              <w:left w:w="0" w:type="dxa"/>
              <w:right w:w="0" w:type="dxa"/>
            </w:tcMar>
            <w:hideMark/>
          </w:tcPr>
          <w:p w14:paraId="0B17A3D1" w14:textId="77777777" w:rsidR="00153DCC" w:rsidRPr="00735EA2" w:rsidRDefault="00F972AF" w:rsidP="00E8348F">
            <w:pPr>
              <w:jc w:val="center"/>
              <w:rPr>
                <w:b/>
                <w:bCs/>
                <w:sz w:val="18"/>
                <w:szCs w:val="18"/>
                <w:lang w:val="fr-CA" w:eastAsia="zh-CN"/>
              </w:rPr>
            </w:pPr>
            <w:r w:rsidRPr="00735EA2">
              <w:rPr>
                <w:b/>
                <w:bCs/>
                <w:sz w:val="18"/>
                <w:szCs w:val="18"/>
                <w:lang w:val="fr-CA" w:eastAsia="zh-CN"/>
              </w:rPr>
              <w:t>Élimination</w:t>
            </w:r>
            <w:r w:rsidR="00153DCC" w:rsidRPr="00735EA2">
              <w:rPr>
                <w:b/>
                <w:bCs/>
                <w:sz w:val="18"/>
                <w:szCs w:val="18"/>
                <w:lang w:val="fr-CA" w:eastAsia="zh-CN"/>
              </w:rPr>
              <w:t xml:space="preserve">  HCFC</w:t>
            </w:r>
            <w:r w:rsidR="00153DCC" w:rsidRPr="00735EA2">
              <w:rPr>
                <w:b/>
                <w:bCs/>
                <w:sz w:val="18"/>
                <w:szCs w:val="18"/>
                <w:lang w:val="fr-CA" w:eastAsia="zh-CN"/>
              </w:rPr>
              <w:noBreakHyphen/>
              <w:t xml:space="preserve">22 </w:t>
            </w:r>
            <w:r w:rsidR="000F5D0B" w:rsidRPr="00735EA2">
              <w:rPr>
                <w:b/>
                <w:bCs/>
                <w:sz w:val="18"/>
                <w:szCs w:val="18"/>
                <w:lang w:val="fr-CA" w:eastAsia="zh-CN"/>
              </w:rPr>
              <w:t>(tm)</w:t>
            </w:r>
          </w:p>
        </w:tc>
        <w:tc>
          <w:tcPr>
            <w:tcW w:w="357" w:type="pct"/>
            <w:shd w:val="clear" w:color="auto" w:fill="auto"/>
            <w:tcMar>
              <w:left w:w="0" w:type="dxa"/>
              <w:right w:w="0" w:type="dxa"/>
            </w:tcMar>
            <w:hideMark/>
          </w:tcPr>
          <w:p w14:paraId="24F42D58" w14:textId="77777777" w:rsidR="00153DCC" w:rsidRPr="00735EA2" w:rsidRDefault="00E74E1F" w:rsidP="00E8348F">
            <w:pPr>
              <w:jc w:val="center"/>
              <w:rPr>
                <w:b/>
                <w:bCs/>
                <w:sz w:val="18"/>
                <w:szCs w:val="18"/>
                <w:lang w:val="fr-CA" w:eastAsia="zh-CN"/>
              </w:rPr>
            </w:pPr>
            <w:r w:rsidRPr="00735EA2">
              <w:rPr>
                <w:b/>
                <w:bCs/>
                <w:sz w:val="18"/>
                <w:szCs w:val="18"/>
                <w:lang w:val="fr-CA" w:eastAsia="zh-CN"/>
              </w:rPr>
              <w:t>Nombre de</w:t>
            </w:r>
            <w:r w:rsidR="00CF0254" w:rsidRPr="00735EA2">
              <w:rPr>
                <w:b/>
                <w:bCs/>
                <w:sz w:val="18"/>
                <w:szCs w:val="18"/>
                <w:lang w:val="fr-CA" w:eastAsia="zh-CN"/>
              </w:rPr>
              <w:t xml:space="preserve"> </w:t>
            </w:r>
            <w:r w:rsidR="000975C0" w:rsidRPr="00735EA2">
              <w:rPr>
                <w:b/>
                <w:bCs/>
                <w:sz w:val="18"/>
                <w:szCs w:val="18"/>
                <w:lang w:val="fr-CA" w:eastAsia="zh-CN"/>
              </w:rPr>
              <w:t>circuits</w:t>
            </w:r>
          </w:p>
        </w:tc>
        <w:tc>
          <w:tcPr>
            <w:tcW w:w="725" w:type="pct"/>
            <w:shd w:val="clear" w:color="auto" w:fill="auto"/>
            <w:tcMar>
              <w:left w:w="0" w:type="dxa"/>
              <w:right w:w="0" w:type="dxa"/>
            </w:tcMar>
            <w:hideMark/>
          </w:tcPr>
          <w:p w14:paraId="467C4716" w14:textId="77777777" w:rsidR="00E85078" w:rsidRPr="00735EA2" w:rsidRDefault="00F972AF" w:rsidP="00E8348F">
            <w:pPr>
              <w:jc w:val="center"/>
              <w:rPr>
                <w:b/>
                <w:bCs/>
                <w:sz w:val="18"/>
                <w:szCs w:val="18"/>
                <w:lang w:val="fr-CA" w:eastAsia="zh-CN"/>
              </w:rPr>
            </w:pPr>
            <w:r w:rsidRPr="00735EA2">
              <w:rPr>
                <w:b/>
                <w:bCs/>
                <w:sz w:val="18"/>
                <w:szCs w:val="18"/>
                <w:lang w:val="fr-CA" w:eastAsia="zh-CN"/>
              </w:rPr>
              <w:t xml:space="preserve">Type </w:t>
            </w:r>
          </w:p>
          <w:p w14:paraId="28BFE0B9" w14:textId="77777777" w:rsidR="00E85078" w:rsidRPr="00735EA2" w:rsidRDefault="00F972AF" w:rsidP="00E8348F">
            <w:pPr>
              <w:jc w:val="center"/>
              <w:rPr>
                <w:b/>
                <w:bCs/>
                <w:sz w:val="18"/>
                <w:szCs w:val="18"/>
                <w:lang w:val="fr-CA" w:eastAsia="zh-CN"/>
              </w:rPr>
            </w:pPr>
            <w:r w:rsidRPr="00735EA2">
              <w:rPr>
                <w:b/>
                <w:bCs/>
                <w:sz w:val="18"/>
                <w:szCs w:val="18"/>
                <w:lang w:val="fr-CA" w:eastAsia="zh-CN"/>
              </w:rPr>
              <w:t xml:space="preserve">de </w:t>
            </w:r>
          </w:p>
          <w:p w14:paraId="641CE8DB" w14:textId="77777777" w:rsidR="00153DCC" w:rsidRPr="00735EA2" w:rsidRDefault="00F972AF" w:rsidP="00E8348F">
            <w:pPr>
              <w:jc w:val="center"/>
              <w:rPr>
                <w:b/>
                <w:bCs/>
                <w:sz w:val="18"/>
                <w:szCs w:val="18"/>
                <w:lang w:val="fr-CA" w:eastAsia="zh-CN"/>
              </w:rPr>
            </w:pPr>
            <w:r w:rsidRPr="00735EA2">
              <w:rPr>
                <w:b/>
                <w:bCs/>
                <w:sz w:val="18"/>
                <w:szCs w:val="18"/>
                <w:lang w:val="fr-CA" w:eastAsia="zh-CN"/>
              </w:rPr>
              <w:t>produits</w:t>
            </w:r>
          </w:p>
        </w:tc>
        <w:tc>
          <w:tcPr>
            <w:tcW w:w="600" w:type="pct"/>
            <w:shd w:val="clear" w:color="auto" w:fill="auto"/>
            <w:tcMar>
              <w:left w:w="0" w:type="dxa"/>
              <w:right w:w="0" w:type="dxa"/>
            </w:tcMar>
            <w:hideMark/>
          </w:tcPr>
          <w:p w14:paraId="441DF69F" w14:textId="77777777" w:rsidR="00153DCC" w:rsidRPr="00735EA2" w:rsidRDefault="00F972AF" w:rsidP="00E8348F">
            <w:pPr>
              <w:jc w:val="center"/>
              <w:rPr>
                <w:b/>
                <w:bCs/>
                <w:sz w:val="18"/>
                <w:szCs w:val="18"/>
                <w:lang w:val="fr-CA" w:eastAsia="zh-CN"/>
              </w:rPr>
            </w:pPr>
            <w:r w:rsidRPr="00735EA2">
              <w:rPr>
                <w:b/>
                <w:bCs/>
                <w:sz w:val="18"/>
                <w:szCs w:val="18"/>
                <w:lang w:val="fr-CA" w:eastAsia="zh-CN"/>
              </w:rPr>
              <w:t>Technologie de remplacement</w:t>
            </w:r>
          </w:p>
        </w:tc>
        <w:tc>
          <w:tcPr>
            <w:tcW w:w="606" w:type="pct"/>
            <w:shd w:val="clear" w:color="auto" w:fill="auto"/>
            <w:tcMar>
              <w:left w:w="0" w:type="dxa"/>
              <w:right w:w="0" w:type="dxa"/>
            </w:tcMar>
            <w:hideMark/>
          </w:tcPr>
          <w:p w14:paraId="4C8AFC2A" w14:textId="77777777" w:rsidR="00153DCC" w:rsidRPr="00735EA2" w:rsidRDefault="003F7576" w:rsidP="00E8348F">
            <w:pPr>
              <w:jc w:val="center"/>
              <w:rPr>
                <w:b/>
                <w:bCs/>
                <w:sz w:val="18"/>
                <w:szCs w:val="18"/>
                <w:lang w:val="fr-CA" w:eastAsia="zh-CN"/>
              </w:rPr>
            </w:pPr>
            <w:r w:rsidRPr="00735EA2">
              <w:rPr>
                <w:b/>
                <w:bCs/>
                <w:sz w:val="18"/>
                <w:szCs w:val="18"/>
                <w:lang w:val="fr-CA" w:eastAsia="zh-CN"/>
              </w:rPr>
              <w:t>Financement</w:t>
            </w:r>
            <w:r w:rsidR="00153DCC" w:rsidRPr="00735EA2">
              <w:rPr>
                <w:b/>
                <w:bCs/>
                <w:sz w:val="18"/>
                <w:szCs w:val="18"/>
                <w:lang w:val="fr-CA" w:eastAsia="zh-CN"/>
              </w:rPr>
              <w:t xml:space="preserve"> (</w:t>
            </w:r>
            <w:r w:rsidR="00F11939" w:rsidRPr="00735EA2">
              <w:rPr>
                <w:b/>
                <w:bCs/>
                <w:sz w:val="18"/>
                <w:szCs w:val="18"/>
                <w:lang w:val="fr-CA" w:eastAsia="zh-CN"/>
              </w:rPr>
              <w:t>$US</w:t>
            </w:r>
            <w:r w:rsidR="00153DCC" w:rsidRPr="00735EA2">
              <w:rPr>
                <w:b/>
                <w:bCs/>
                <w:sz w:val="18"/>
                <w:szCs w:val="18"/>
                <w:lang w:val="fr-CA" w:eastAsia="zh-CN"/>
              </w:rPr>
              <w:t>)</w:t>
            </w:r>
          </w:p>
        </w:tc>
        <w:tc>
          <w:tcPr>
            <w:tcW w:w="1214" w:type="pct"/>
            <w:shd w:val="clear" w:color="auto" w:fill="auto"/>
            <w:tcMar>
              <w:left w:w="0" w:type="dxa"/>
              <w:right w:w="0" w:type="dxa"/>
            </w:tcMar>
          </w:tcPr>
          <w:p w14:paraId="0AF8BF43" w14:textId="77777777" w:rsidR="00153DCC" w:rsidRPr="00735EA2" w:rsidRDefault="00F972AF" w:rsidP="00E8348F">
            <w:pPr>
              <w:jc w:val="center"/>
              <w:rPr>
                <w:b/>
                <w:bCs/>
                <w:sz w:val="18"/>
                <w:szCs w:val="18"/>
                <w:lang w:val="fr-CA"/>
              </w:rPr>
            </w:pPr>
            <w:r w:rsidRPr="00735EA2">
              <w:rPr>
                <w:b/>
                <w:bCs/>
                <w:sz w:val="18"/>
                <w:szCs w:val="18"/>
                <w:lang w:val="fr-CA"/>
              </w:rPr>
              <w:t>Objectifs atteints</w:t>
            </w:r>
          </w:p>
        </w:tc>
      </w:tr>
      <w:tr w:rsidR="00153DCC" w:rsidRPr="00D34FD0" w14:paraId="637F5F40" w14:textId="77777777" w:rsidTr="00E85078">
        <w:trPr>
          <w:trHeight w:val="33"/>
        </w:trPr>
        <w:tc>
          <w:tcPr>
            <w:tcW w:w="349" w:type="pct"/>
            <w:shd w:val="clear" w:color="auto" w:fill="auto"/>
            <w:noWrap/>
            <w:hideMark/>
          </w:tcPr>
          <w:p w14:paraId="167A3BD7" w14:textId="77777777" w:rsidR="00153DCC" w:rsidRPr="00735EA2" w:rsidRDefault="00153DCC" w:rsidP="00E8348F">
            <w:pPr>
              <w:jc w:val="left"/>
              <w:rPr>
                <w:sz w:val="20"/>
                <w:szCs w:val="20"/>
                <w:lang w:val="fr-CA" w:eastAsia="zh-CN"/>
              </w:rPr>
            </w:pPr>
            <w:r w:rsidRPr="00735EA2">
              <w:rPr>
                <w:sz w:val="20"/>
                <w:szCs w:val="20"/>
                <w:lang w:val="fr-CA" w:eastAsia="zh-CN"/>
              </w:rPr>
              <w:t>1-1</w:t>
            </w:r>
          </w:p>
        </w:tc>
        <w:tc>
          <w:tcPr>
            <w:tcW w:w="617" w:type="pct"/>
            <w:shd w:val="clear" w:color="auto" w:fill="auto"/>
            <w:noWrap/>
            <w:tcMar>
              <w:left w:w="29" w:type="dxa"/>
              <w:right w:w="0" w:type="dxa"/>
            </w:tcMar>
            <w:hideMark/>
          </w:tcPr>
          <w:p w14:paraId="6A566F69" w14:textId="77777777" w:rsidR="00153DCC" w:rsidRPr="00735EA2" w:rsidRDefault="00153DCC" w:rsidP="00E8348F">
            <w:pPr>
              <w:jc w:val="left"/>
              <w:rPr>
                <w:sz w:val="20"/>
                <w:szCs w:val="20"/>
                <w:lang w:val="fr-CA" w:eastAsia="zh-CN"/>
              </w:rPr>
            </w:pPr>
            <w:r w:rsidRPr="00735EA2">
              <w:rPr>
                <w:sz w:val="20"/>
                <w:szCs w:val="20"/>
                <w:lang w:val="fr-CA" w:eastAsia="zh-CN"/>
              </w:rPr>
              <w:t>Yantai Moon</w:t>
            </w:r>
          </w:p>
        </w:tc>
        <w:tc>
          <w:tcPr>
            <w:tcW w:w="532" w:type="pct"/>
            <w:shd w:val="clear" w:color="auto" w:fill="auto"/>
            <w:noWrap/>
            <w:hideMark/>
          </w:tcPr>
          <w:p w14:paraId="10FCF3DA" w14:textId="77777777" w:rsidR="00153DCC" w:rsidRPr="00735EA2" w:rsidRDefault="00153DCC" w:rsidP="00E8348F">
            <w:pPr>
              <w:jc w:val="right"/>
              <w:rPr>
                <w:sz w:val="20"/>
                <w:szCs w:val="20"/>
                <w:lang w:val="fr-CA" w:eastAsia="zh-CN"/>
              </w:rPr>
            </w:pPr>
            <w:r w:rsidRPr="00735EA2">
              <w:rPr>
                <w:sz w:val="20"/>
                <w:szCs w:val="20"/>
                <w:lang w:val="fr-CA" w:eastAsia="zh-CN"/>
              </w:rPr>
              <w:t>59</w:t>
            </w:r>
            <w:r w:rsidR="00354731" w:rsidRPr="00735EA2">
              <w:rPr>
                <w:sz w:val="20"/>
                <w:szCs w:val="20"/>
                <w:lang w:val="fr-CA" w:eastAsia="zh-CN"/>
              </w:rPr>
              <w:t>0,</w:t>
            </w:r>
            <w:r w:rsidRPr="00735EA2">
              <w:rPr>
                <w:sz w:val="20"/>
                <w:szCs w:val="20"/>
                <w:lang w:val="fr-CA" w:eastAsia="zh-CN"/>
              </w:rPr>
              <w:t>23</w:t>
            </w:r>
          </w:p>
        </w:tc>
        <w:tc>
          <w:tcPr>
            <w:tcW w:w="357" w:type="pct"/>
            <w:shd w:val="clear" w:color="auto" w:fill="auto"/>
            <w:noWrap/>
            <w:hideMark/>
          </w:tcPr>
          <w:p w14:paraId="5323AA77"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noWrap/>
            <w:hideMark/>
          </w:tcPr>
          <w:p w14:paraId="1A4F80E2" w14:textId="77777777" w:rsidR="00153DCC" w:rsidRPr="0072371D" w:rsidRDefault="00E85078" w:rsidP="00E8348F">
            <w:pPr>
              <w:jc w:val="left"/>
              <w:rPr>
                <w:sz w:val="18"/>
                <w:szCs w:val="18"/>
                <w:lang w:val="fr-CA" w:eastAsia="zh-CN"/>
              </w:rPr>
            </w:pPr>
            <w:r w:rsidRPr="0072371D">
              <w:rPr>
                <w:sz w:val="18"/>
                <w:szCs w:val="18"/>
                <w:lang w:val="fr-CA" w:eastAsia="zh-CN"/>
              </w:rPr>
              <w:t>Refroidisseur d’eau</w:t>
            </w:r>
            <w:r w:rsidR="00153DCC" w:rsidRPr="0072371D">
              <w:rPr>
                <w:sz w:val="18"/>
                <w:szCs w:val="18"/>
                <w:lang w:val="fr-CA" w:eastAsia="zh-CN"/>
              </w:rPr>
              <w:t xml:space="preserve"> (</w:t>
            </w:r>
            <w:r w:rsidRPr="0072371D">
              <w:rPr>
                <w:sz w:val="18"/>
                <w:szCs w:val="18"/>
                <w:lang w:val="fr-CA" w:eastAsia="zh-CN"/>
              </w:rPr>
              <w:t>pompe à chaleur</w:t>
            </w:r>
            <w:r w:rsidR="00153DCC" w:rsidRPr="0072371D">
              <w:rPr>
                <w:sz w:val="18"/>
                <w:szCs w:val="18"/>
                <w:lang w:val="fr-CA" w:eastAsia="zh-CN"/>
              </w:rPr>
              <w:t>)</w:t>
            </w:r>
          </w:p>
        </w:tc>
        <w:tc>
          <w:tcPr>
            <w:tcW w:w="600" w:type="pct"/>
            <w:shd w:val="clear" w:color="auto" w:fill="auto"/>
            <w:noWrap/>
            <w:hideMark/>
          </w:tcPr>
          <w:p w14:paraId="771015EC" w14:textId="77777777" w:rsidR="00153DCC" w:rsidRPr="00735EA2" w:rsidRDefault="00153DCC" w:rsidP="00E8348F">
            <w:pPr>
              <w:jc w:val="left"/>
              <w:rPr>
                <w:sz w:val="20"/>
                <w:szCs w:val="20"/>
                <w:lang w:val="fr-CA" w:eastAsia="zh-CN"/>
              </w:rPr>
            </w:pPr>
            <w:r w:rsidRPr="00735EA2">
              <w:rPr>
                <w:sz w:val="20"/>
                <w:szCs w:val="20"/>
                <w:lang w:val="fr-CA" w:eastAsia="zh-CN"/>
              </w:rPr>
              <w:t>R-290</w:t>
            </w:r>
          </w:p>
        </w:tc>
        <w:tc>
          <w:tcPr>
            <w:tcW w:w="606" w:type="pct"/>
            <w:shd w:val="clear" w:color="auto" w:fill="auto"/>
            <w:hideMark/>
          </w:tcPr>
          <w:p w14:paraId="3F25E4F0" w14:textId="77777777" w:rsidR="00153DCC" w:rsidRPr="00735EA2" w:rsidRDefault="00354731" w:rsidP="00E8348F">
            <w:pPr>
              <w:jc w:val="right"/>
              <w:rPr>
                <w:sz w:val="20"/>
                <w:szCs w:val="20"/>
                <w:lang w:val="fr-CA" w:eastAsia="zh-CN"/>
              </w:rPr>
            </w:pPr>
            <w:r w:rsidRPr="00735EA2">
              <w:rPr>
                <w:sz w:val="20"/>
                <w:szCs w:val="20"/>
                <w:lang w:val="fr-CA" w:eastAsia="zh-CN"/>
              </w:rPr>
              <w:t>9 </w:t>
            </w:r>
            <w:r w:rsidR="00153DCC" w:rsidRPr="00735EA2">
              <w:rPr>
                <w:sz w:val="20"/>
                <w:szCs w:val="20"/>
                <w:lang w:val="fr-CA" w:eastAsia="zh-CN"/>
              </w:rPr>
              <w:t>31</w:t>
            </w:r>
            <w:r w:rsidRPr="00735EA2">
              <w:rPr>
                <w:sz w:val="20"/>
                <w:szCs w:val="20"/>
                <w:lang w:val="fr-CA" w:eastAsia="zh-CN"/>
              </w:rPr>
              <w:t>9 </w:t>
            </w:r>
            <w:r w:rsidR="00153DCC" w:rsidRPr="00735EA2">
              <w:rPr>
                <w:sz w:val="20"/>
                <w:szCs w:val="20"/>
                <w:lang w:val="fr-CA" w:eastAsia="zh-CN"/>
              </w:rPr>
              <w:t>613</w:t>
            </w:r>
          </w:p>
        </w:tc>
        <w:tc>
          <w:tcPr>
            <w:tcW w:w="1214" w:type="pct"/>
          </w:tcPr>
          <w:p w14:paraId="2BCC9BBD" w14:textId="77777777" w:rsidR="00153DCC" w:rsidRPr="0072371D" w:rsidRDefault="00F972AF" w:rsidP="00E8348F">
            <w:pPr>
              <w:jc w:val="left"/>
              <w:rPr>
                <w:sz w:val="18"/>
                <w:szCs w:val="18"/>
                <w:lang w:val="fr-CA"/>
              </w:rPr>
            </w:pPr>
            <w:r w:rsidRPr="0072371D">
              <w:rPr>
                <w:sz w:val="18"/>
                <w:szCs w:val="18"/>
                <w:lang w:val="fr-CA"/>
              </w:rPr>
              <w:t>Acceptation nationale du projet en août 2019</w:t>
            </w:r>
          </w:p>
        </w:tc>
      </w:tr>
      <w:tr w:rsidR="00153DCC" w:rsidRPr="00D34FD0" w14:paraId="148182F3" w14:textId="77777777" w:rsidTr="00E85078">
        <w:trPr>
          <w:trHeight w:val="467"/>
        </w:trPr>
        <w:tc>
          <w:tcPr>
            <w:tcW w:w="349" w:type="pct"/>
            <w:shd w:val="clear" w:color="auto" w:fill="auto"/>
            <w:noWrap/>
            <w:hideMark/>
          </w:tcPr>
          <w:p w14:paraId="2875FFEE" w14:textId="77777777" w:rsidR="00153DCC" w:rsidRPr="00735EA2" w:rsidRDefault="00153DCC" w:rsidP="00E8348F">
            <w:pPr>
              <w:jc w:val="left"/>
              <w:rPr>
                <w:sz w:val="20"/>
                <w:szCs w:val="20"/>
                <w:lang w:val="fr-CA" w:eastAsia="zh-CN"/>
              </w:rPr>
            </w:pPr>
            <w:r w:rsidRPr="00735EA2">
              <w:rPr>
                <w:sz w:val="20"/>
                <w:szCs w:val="20"/>
                <w:lang w:val="fr-CA" w:eastAsia="zh-CN"/>
              </w:rPr>
              <w:t>1-2</w:t>
            </w:r>
          </w:p>
        </w:tc>
        <w:tc>
          <w:tcPr>
            <w:tcW w:w="617" w:type="pct"/>
            <w:shd w:val="clear" w:color="auto" w:fill="auto"/>
            <w:noWrap/>
            <w:tcMar>
              <w:left w:w="29" w:type="dxa"/>
              <w:right w:w="0" w:type="dxa"/>
            </w:tcMar>
            <w:hideMark/>
          </w:tcPr>
          <w:p w14:paraId="51E81398" w14:textId="77777777" w:rsidR="00153DCC" w:rsidRPr="00735EA2" w:rsidRDefault="00153DCC" w:rsidP="00E8348F">
            <w:pPr>
              <w:jc w:val="left"/>
              <w:rPr>
                <w:sz w:val="20"/>
                <w:szCs w:val="20"/>
                <w:lang w:val="fr-CA" w:eastAsia="zh-CN"/>
              </w:rPr>
            </w:pPr>
            <w:r w:rsidRPr="00735EA2">
              <w:rPr>
                <w:sz w:val="20"/>
                <w:szCs w:val="20"/>
                <w:lang w:val="fr-CA" w:eastAsia="zh-CN"/>
              </w:rPr>
              <w:t>Dunham-Bush</w:t>
            </w:r>
          </w:p>
        </w:tc>
        <w:tc>
          <w:tcPr>
            <w:tcW w:w="532" w:type="pct"/>
            <w:shd w:val="clear" w:color="auto" w:fill="auto"/>
            <w:noWrap/>
            <w:hideMark/>
          </w:tcPr>
          <w:p w14:paraId="4F4488A8" w14:textId="77777777" w:rsidR="00153DCC" w:rsidRPr="00735EA2" w:rsidRDefault="00153DCC" w:rsidP="00E8348F">
            <w:pPr>
              <w:jc w:val="right"/>
              <w:rPr>
                <w:sz w:val="20"/>
                <w:szCs w:val="20"/>
                <w:lang w:val="fr-CA" w:eastAsia="zh-CN"/>
              </w:rPr>
            </w:pPr>
            <w:r w:rsidRPr="00735EA2">
              <w:rPr>
                <w:sz w:val="20"/>
                <w:szCs w:val="20"/>
                <w:lang w:val="fr-CA" w:eastAsia="zh-CN"/>
              </w:rPr>
              <w:t>2</w:t>
            </w:r>
            <w:r w:rsidR="00354731" w:rsidRPr="00735EA2">
              <w:rPr>
                <w:sz w:val="20"/>
                <w:szCs w:val="20"/>
                <w:lang w:val="fr-CA" w:eastAsia="zh-CN"/>
              </w:rPr>
              <w:t>0,</w:t>
            </w:r>
            <w:r w:rsidRPr="00735EA2">
              <w:rPr>
                <w:sz w:val="20"/>
                <w:szCs w:val="20"/>
                <w:lang w:val="fr-CA" w:eastAsia="zh-CN"/>
              </w:rPr>
              <w:t>42</w:t>
            </w:r>
          </w:p>
        </w:tc>
        <w:tc>
          <w:tcPr>
            <w:tcW w:w="357" w:type="pct"/>
            <w:shd w:val="clear" w:color="auto" w:fill="auto"/>
            <w:noWrap/>
            <w:hideMark/>
          </w:tcPr>
          <w:p w14:paraId="133B7817"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noWrap/>
            <w:hideMark/>
          </w:tcPr>
          <w:p w14:paraId="6B7AC2C6" w14:textId="77777777" w:rsidR="00153DCC" w:rsidRPr="0072371D" w:rsidRDefault="00E85078" w:rsidP="00E85078">
            <w:pPr>
              <w:jc w:val="left"/>
              <w:rPr>
                <w:sz w:val="18"/>
                <w:szCs w:val="18"/>
                <w:lang w:val="fr-CA" w:eastAsia="zh-CN"/>
              </w:rPr>
            </w:pPr>
            <w:r w:rsidRPr="0072371D">
              <w:rPr>
                <w:sz w:val="18"/>
                <w:szCs w:val="18"/>
                <w:lang w:val="fr-CA" w:eastAsia="zh-CN"/>
              </w:rPr>
              <w:t>Réchauffeur d’eau (pompe à chaleur)</w:t>
            </w:r>
          </w:p>
        </w:tc>
        <w:tc>
          <w:tcPr>
            <w:tcW w:w="600" w:type="pct"/>
            <w:shd w:val="clear" w:color="auto" w:fill="auto"/>
            <w:noWrap/>
            <w:hideMark/>
          </w:tcPr>
          <w:p w14:paraId="5F8F1D83" w14:textId="77777777" w:rsidR="00153DCC" w:rsidRPr="00735EA2" w:rsidRDefault="00153DCC" w:rsidP="00E8348F">
            <w:pPr>
              <w:jc w:val="left"/>
              <w:rPr>
                <w:sz w:val="20"/>
                <w:szCs w:val="20"/>
                <w:lang w:val="fr-CA" w:eastAsia="zh-CN"/>
              </w:rPr>
            </w:pPr>
            <w:r w:rsidRPr="00735EA2">
              <w:rPr>
                <w:sz w:val="20"/>
                <w:szCs w:val="20"/>
                <w:lang w:val="fr-CA" w:eastAsia="zh-CN"/>
              </w:rPr>
              <w:t>R-32</w:t>
            </w:r>
          </w:p>
        </w:tc>
        <w:tc>
          <w:tcPr>
            <w:tcW w:w="606" w:type="pct"/>
            <w:shd w:val="clear" w:color="auto" w:fill="auto"/>
            <w:hideMark/>
          </w:tcPr>
          <w:p w14:paraId="106C26E6" w14:textId="77777777" w:rsidR="00153DCC" w:rsidRPr="00735EA2" w:rsidRDefault="00153DCC" w:rsidP="00E8348F">
            <w:pPr>
              <w:jc w:val="right"/>
              <w:rPr>
                <w:sz w:val="20"/>
                <w:szCs w:val="20"/>
                <w:lang w:val="fr-CA" w:eastAsia="zh-CN"/>
              </w:rPr>
            </w:pPr>
            <w:r w:rsidRPr="00735EA2">
              <w:rPr>
                <w:sz w:val="20"/>
                <w:szCs w:val="20"/>
                <w:lang w:val="fr-CA" w:eastAsia="zh-CN"/>
              </w:rPr>
              <w:t>28</w:t>
            </w:r>
            <w:r w:rsidR="00354731" w:rsidRPr="00735EA2">
              <w:rPr>
                <w:sz w:val="20"/>
                <w:szCs w:val="20"/>
                <w:lang w:val="fr-CA" w:eastAsia="zh-CN"/>
              </w:rPr>
              <w:t>2 </w:t>
            </w:r>
            <w:r w:rsidRPr="00735EA2">
              <w:rPr>
                <w:sz w:val="20"/>
                <w:szCs w:val="20"/>
                <w:lang w:val="fr-CA" w:eastAsia="zh-CN"/>
              </w:rPr>
              <w:t>762</w:t>
            </w:r>
          </w:p>
        </w:tc>
        <w:tc>
          <w:tcPr>
            <w:tcW w:w="1214" w:type="pct"/>
          </w:tcPr>
          <w:p w14:paraId="201D0625" w14:textId="77777777" w:rsidR="00153DCC" w:rsidRPr="00735EA2" w:rsidRDefault="00E85078" w:rsidP="00E8348F">
            <w:pPr>
              <w:jc w:val="left"/>
              <w:rPr>
                <w:sz w:val="20"/>
                <w:szCs w:val="20"/>
                <w:lang w:val="fr-CA"/>
              </w:rPr>
            </w:pPr>
            <w:r w:rsidRPr="00735EA2">
              <w:rPr>
                <w:sz w:val="18"/>
                <w:szCs w:val="18"/>
                <w:lang w:val="fr-CA"/>
              </w:rPr>
              <w:t>Acceptation nationale du projet en novembre</w:t>
            </w:r>
            <w:r w:rsidR="00153DCC" w:rsidRPr="00735EA2">
              <w:rPr>
                <w:sz w:val="20"/>
                <w:szCs w:val="20"/>
                <w:lang w:val="fr-CA"/>
              </w:rPr>
              <w:t xml:space="preserve"> 2019</w:t>
            </w:r>
          </w:p>
        </w:tc>
      </w:tr>
      <w:tr w:rsidR="00E85078" w:rsidRPr="00D34FD0" w14:paraId="0C2C033F" w14:textId="77777777" w:rsidTr="00E85078">
        <w:trPr>
          <w:trHeight w:val="33"/>
        </w:trPr>
        <w:tc>
          <w:tcPr>
            <w:tcW w:w="349" w:type="pct"/>
            <w:shd w:val="clear" w:color="auto" w:fill="auto"/>
            <w:noWrap/>
            <w:hideMark/>
          </w:tcPr>
          <w:p w14:paraId="47895F05" w14:textId="77777777" w:rsidR="00E85078" w:rsidRPr="00735EA2" w:rsidRDefault="00E85078" w:rsidP="00E8348F">
            <w:pPr>
              <w:jc w:val="left"/>
              <w:rPr>
                <w:sz w:val="20"/>
                <w:szCs w:val="20"/>
                <w:lang w:val="fr-CA" w:eastAsia="zh-CN"/>
              </w:rPr>
            </w:pPr>
            <w:r w:rsidRPr="00735EA2">
              <w:rPr>
                <w:sz w:val="20"/>
                <w:szCs w:val="20"/>
                <w:lang w:val="fr-CA" w:eastAsia="zh-CN"/>
              </w:rPr>
              <w:t>1-3</w:t>
            </w:r>
          </w:p>
        </w:tc>
        <w:tc>
          <w:tcPr>
            <w:tcW w:w="617" w:type="pct"/>
            <w:shd w:val="clear" w:color="auto" w:fill="auto"/>
            <w:noWrap/>
            <w:tcMar>
              <w:left w:w="29" w:type="dxa"/>
              <w:right w:w="0" w:type="dxa"/>
            </w:tcMar>
            <w:hideMark/>
          </w:tcPr>
          <w:p w14:paraId="7C0F2C3D" w14:textId="77777777" w:rsidR="00E85078" w:rsidRPr="00735EA2" w:rsidRDefault="00E85078" w:rsidP="00E8348F">
            <w:pPr>
              <w:jc w:val="left"/>
              <w:rPr>
                <w:sz w:val="20"/>
                <w:szCs w:val="20"/>
                <w:lang w:val="fr-CA" w:eastAsia="zh-CN"/>
              </w:rPr>
            </w:pPr>
            <w:r w:rsidRPr="00735EA2">
              <w:rPr>
                <w:sz w:val="20"/>
                <w:szCs w:val="20"/>
                <w:lang w:val="fr-CA" w:eastAsia="zh-CN"/>
              </w:rPr>
              <w:t>Nanjing TICA</w:t>
            </w:r>
          </w:p>
        </w:tc>
        <w:tc>
          <w:tcPr>
            <w:tcW w:w="532" w:type="pct"/>
            <w:shd w:val="clear" w:color="auto" w:fill="auto"/>
            <w:noWrap/>
            <w:hideMark/>
          </w:tcPr>
          <w:p w14:paraId="6D210FCD" w14:textId="77777777" w:rsidR="00E85078" w:rsidRPr="00735EA2" w:rsidRDefault="00E85078" w:rsidP="00E8348F">
            <w:pPr>
              <w:jc w:val="right"/>
              <w:rPr>
                <w:sz w:val="20"/>
                <w:szCs w:val="20"/>
                <w:lang w:val="fr-CA" w:eastAsia="zh-CN"/>
              </w:rPr>
            </w:pPr>
            <w:r w:rsidRPr="00735EA2">
              <w:rPr>
                <w:sz w:val="20"/>
                <w:szCs w:val="20"/>
                <w:lang w:val="fr-CA" w:eastAsia="zh-CN"/>
              </w:rPr>
              <w:t>91,58</w:t>
            </w:r>
          </w:p>
        </w:tc>
        <w:tc>
          <w:tcPr>
            <w:tcW w:w="357" w:type="pct"/>
            <w:shd w:val="clear" w:color="auto" w:fill="auto"/>
            <w:noWrap/>
            <w:hideMark/>
          </w:tcPr>
          <w:p w14:paraId="28681E31" w14:textId="77777777" w:rsidR="00E85078" w:rsidRPr="00735EA2" w:rsidRDefault="00E85078" w:rsidP="00E8348F">
            <w:pPr>
              <w:jc w:val="right"/>
              <w:rPr>
                <w:sz w:val="20"/>
                <w:szCs w:val="20"/>
                <w:lang w:val="fr-CA" w:eastAsia="zh-CN"/>
              </w:rPr>
            </w:pPr>
            <w:r w:rsidRPr="00735EA2">
              <w:rPr>
                <w:sz w:val="20"/>
                <w:szCs w:val="20"/>
                <w:lang w:val="fr-CA" w:eastAsia="zh-CN"/>
              </w:rPr>
              <w:t>1</w:t>
            </w:r>
          </w:p>
        </w:tc>
        <w:tc>
          <w:tcPr>
            <w:tcW w:w="725" w:type="pct"/>
            <w:shd w:val="clear" w:color="auto" w:fill="auto"/>
            <w:noWrap/>
            <w:hideMark/>
          </w:tcPr>
          <w:p w14:paraId="3D5AF4E0" w14:textId="77777777" w:rsidR="00E85078" w:rsidRPr="0072371D" w:rsidRDefault="00E85078" w:rsidP="00C809EE">
            <w:pPr>
              <w:jc w:val="left"/>
              <w:rPr>
                <w:sz w:val="18"/>
                <w:szCs w:val="18"/>
                <w:lang w:val="fr-CA" w:eastAsia="zh-CN"/>
              </w:rPr>
            </w:pPr>
            <w:r w:rsidRPr="0072371D">
              <w:rPr>
                <w:sz w:val="18"/>
                <w:szCs w:val="18"/>
                <w:lang w:val="fr-CA" w:eastAsia="zh-CN"/>
              </w:rPr>
              <w:t>Congélateurs, unités de</w:t>
            </w:r>
          </w:p>
          <w:p w14:paraId="6570FC41" w14:textId="77777777" w:rsidR="00E85078" w:rsidRPr="0072371D" w:rsidRDefault="00E85078" w:rsidP="00E85078">
            <w:pPr>
              <w:jc w:val="left"/>
              <w:rPr>
                <w:sz w:val="18"/>
                <w:szCs w:val="18"/>
                <w:lang w:val="fr-CA" w:eastAsia="zh-CN"/>
              </w:rPr>
            </w:pPr>
            <w:r w:rsidRPr="0072371D">
              <w:rPr>
                <w:sz w:val="18"/>
                <w:szCs w:val="18"/>
                <w:lang w:val="fr-CA" w:eastAsia="zh-CN"/>
              </w:rPr>
              <w:t>réfrigération   et  de condensation</w:t>
            </w:r>
          </w:p>
        </w:tc>
        <w:tc>
          <w:tcPr>
            <w:tcW w:w="600" w:type="pct"/>
            <w:shd w:val="clear" w:color="auto" w:fill="auto"/>
            <w:noWrap/>
            <w:hideMark/>
          </w:tcPr>
          <w:p w14:paraId="3A8A435F" w14:textId="77777777" w:rsidR="00E85078" w:rsidRPr="00735EA2" w:rsidRDefault="00E85078" w:rsidP="00E8348F">
            <w:pPr>
              <w:jc w:val="left"/>
              <w:rPr>
                <w:sz w:val="20"/>
                <w:szCs w:val="20"/>
                <w:lang w:val="fr-CA" w:eastAsia="zh-CN"/>
              </w:rPr>
            </w:pPr>
            <w:r w:rsidRPr="00735EA2">
              <w:rPr>
                <w:sz w:val="20"/>
                <w:szCs w:val="20"/>
                <w:lang w:val="fr-CA" w:eastAsia="zh-CN"/>
              </w:rPr>
              <w:t>NH</w:t>
            </w:r>
            <w:r w:rsidRPr="00735EA2">
              <w:rPr>
                <w:sz w:val="20"/>
                <w:szCs w:val="20"/>
                <w:vertAlign w:val="subscript"/>
                <w:lang w:val="fr-CA" w:eastAsia="zh-CN"/>
              </w:rPr>
              <w:t>3</w:t>
            </w:r>
            <w:r w:rsidRPr="00735EA2">
              <w:rPr>
                <w:sz w:val="20"/>
                <w:szCs w:val="20"/>
                <w:lang w:val="fr-CA" w:eastAsia="zh-CN"/>
              </w:rPr>
              <w:t>/ CO</w:t>
            </w:r>
            <w:r w:rsidRPr="00735EA2">
              <w:rPr>
                <w:sz w:val="20"/>
                <w:szCs w:val="20"/>
                <w:vertAlign w:val="subscript"/>
                <w:lang w:val="fr-CA" w:eastAsia="zh-CN"/>
              </w:rPr>
              <w:t>2</w:t>
            </w:r>
          </w:p>
        </w:tc>
        <w:tc>
          <w:tcPr>
            <w:tcW w:w="606" w:type="pct"/>
            <w:shd w:val="clear" w:color="auto" w:fill="auto"/>
            <w:hideMark/>
          </w:tcPr>
          <w:p w14:paraId="654773B8" w14:textId="77777777" w:rsidR="00E85078" w:rsidRPr="00735EA2" w:rsidRDefault="00E85078" w:rsidP="00E8348F">
            <w:pPr>
              <w:jc w:val="right"/>
              <w:rPr>
                <w:sz w:val="20"/>
                <w:szCs w:val="20"/>
                <w:lang w:val="fr-CA" w:eastAsia="zh-CN"/>
              </w:rPr>
            </w:pPr>
            <w:r w:rsidRPr="00735EA2">
              <w:rPr>
                <w:sz w:val="20"/>
                <w:szCs w:val="20"/>
                <w:lang w:val="fr-CA" w:eastAsia="zh-CN"/>
              </w:rPr>
              <w:t>968 400</w:t>
            </w:r>
          </w:p>
        </w:tc>
        <w:tc>
          <w:tcPr>
            <w:tcW w:w="1214" w:type="pct"/>
          </w:tcPr>
          <w:p w14:paraId="012F3C61" w14:textId="77777777" w:rsidR="00E85078" w:rsidRPr="00735EA2" w:rsidRDefault="00E85078" w:rsidP="00EC230E">
            <w:pPr>
              <w:jc w:val="left"/>
              <w:rPr>
                <w:sz w:val="20"/>
                <w:szCs w:val="20"/>
                <w:lang w:val="fr-CA"/>
              </w:rPr>
            </w:pPr>
            <w:r w:rsidRPr="00735EA2">
              <w:rPr>
                <w:sz w:val="18"/>
                <w:szCs w:val="18"/>
                <w:lang w:val="fr-CA"/>
              </w:rPr>
              <w:t xml:space="preserve">Relocalisation de l’atelier, demande d’achèvement reportée </w:t>
            </w:r>
            <w:r w:rsidR="00EC230E">
              <w:rPr>
                <w:sz w:val="18"/>
                <w:szCs w:val="18"/>
                <w:lang w:val="fr-CA"/>
              </w:rPr>
              <w:t xml:space="preserve">à </w:t>
            </w:r>
            <w:r w:rsidRPr="00735EA2">
              <w:rPr>
                <w:sz w:val="18"/>
                <w:szCs w:val="18"/>
                <w:lang w:val="fr-CA"/>
              </w:rPr>
              <w:t>juin 2021</w:t>
            </w:r>
          </w:p>
        </w:tc>
      </w:tr>
      <w:tr w:rsidR="00E85078" w:rsidRPr="00D34FD0" w14:paraId="60171D3A" w14:textId="77777777" w:rsidTr="00E85078">
        <w:trPr>
          <w:trHeight w:val="33"/>
        </w:trPr>
        <w:tc>
          <w:tcPr>
            <w:tcW w:w="349" w:type="pct"/>
            <w:shd w:val="clear" w:color="auto" w:fill="auto"/>
            <w:noWrap/>
            <w:hideMark/>
          </w:tcPr>
          <w:p w14:paraId="0F854F99" w14:textId="77777777" w:rsidR="00E85078" w:rsidRPr="00735EA2" w:rsidRDefault="00E85078" w:rsidP="00E8348F">
            <w:pPr>
              <w:jc w:val="left"/>
              <w:rPr>
                <w:sz w:val="20"/>
                <w:szCs w:val="20"/>
                <w:lang w:val="fr-CA" w:eastAsia="zh-CN"/>
              </w:rPr>
            </w:pPr>
            <w:r w:rsidRPr="00735EA2">
              <w:rPr>
                <w:sz w:val="20"/>
                <w:szCs w:val="20"/>
                <w:lang w:val="fr-CA" w:eastAsia="zh-CN"/>
              </w:rPr>
              <w:t>1-4</w:t>
            </w:r>
          </w:p>
        </w:tc>
        <w:tc>
          <w:tcPr>
            <w:tcW w:w="617" w:type="pct"/>
            <w:shd w:val="clear" w:color="auto" w:fill="auto"/>
            <w:noWrap/>
            <w:tcMar>
              <w:left w:w="29" w:type="dxa"/>
              <w:right w:w="0" w:type="dxa"/>
            </w:tcMar>
            <w:hideMark/>
          </w:tcPr>
          <w:p w14:paraId="084B590B" w14:textId="77777777" w:rsidR="00E85078" w:rsidRPr="00735EA2" w:rsidRDefault="00E85078" w:rsidP="00E8348F">
            <w:pPr>
              <w:jc w:val="left"/>
              <w:rPr>
                <w:sz w:val="20"/>
                <w:szCs w:val="20"/>
                <w:lang w:val="fr-CA" w:eastAsia="zh-CN"/>
              </w:rPr>
            </w:pPr>
            <w:r w:rsidRPr="00735EA2">
              <w:rPr>
                <w:sz w:val="20"/>
                <w:szCs w:val="20"/>
                <w:lang w:val="fr-CA" w:eastAsia="zh-CN"/>
              </w:rPr>
              <w:t>Nanjing TICA</w:t>
            </w:r>
          </w:p>
        </w:tc>
        <w:tc>
          <w:tcPr>
            <w:tcW w:w="532" w:type="pct"/>
            <w:shd w:val="clear" w:color="auto" w:fill="auto"/>
            <w:noWrap/>
            <w:hideMark/>
          </w:tcPr>
          <w:p w14:paraId="4DA3BC85" w14:textId="77777777" w:rsidR="00E85078" w:rsidRPr="00735EA2" w:rsidRDefault="00E85078" w:rsidP="00E8348F">
            <w:pPr>
              <w:jc w:val="right"/>
              <w:rPr>
                <w:sz w:val="20"/>
                <w:szCs w:val="20"/>
                <w:lang w:val="fr-CA" w:eastAsia="zh-CN"/>
              </w:rPr>
            </w:pPr>
            <w:r w:rsidRPr="00735EA2">
              <w:rPr>
                <w:sz w:val="20"/>
                <w:szCs w:val="20"/>
                <w:lang w:val="fr-CA" w:eastAsia="zh-CN"/>
              </w:rPr>
              <w:t>32,52</w:t>
            </w:r>
          </w:p>
        </w:tc>
        <w:tc>
          <w:tcPr>
            <w:tcW w:w="357" w:type="pct"/>
            <w:shd w:val="clear" w:color="auto" w:fill="auto"/>
            <w:noWrap/>
            <w:hideMark/>
          </w:tcPr>
          <w:p w14:paraId="1D842162" w14:textId="77777777" w:rsidR="00E85078" w:rsidRPr="00735EA2" w:rsidRDefault="00E85078" w:rsidP="00E8348F">
            <w:pPr>
              <w:jc w:val="right"/>
              <w:rPr>
                <w:sz w:val="20"/>
                <w:szCs w:val="20"/>
                <w:lang w:val="fr-CA" w:eastAsia="zh-CN"/>
              </w:rPr>
            </w:pPr>
            <w:r w:rsidRPr="00735EA2">
              <w:rPr>
                <w:sz w:val="20"/>
                <w:szCs w:val="20"/>
                <w:lang w:val="fr-CA" w:eastAsia="zh-CN"/>
              </w:rPr>
              <w:t>1</w:t>
            </w:r>
          </w:p>
        </w:tc>
        <w:tc>
          <w:tcPr>
            <w:tcW w:w="725" w:type="pct"/>
            <w:shd w:val="clear" w:color="auto" w:fill="auto"/>
            <w:noWrap/>
            <w:hideMark/>
          </w:tcPr>
          <w:p w14:paraId="71016D56" w14:textId="77777777" w:rsidR="00E85078" w:rsidRPr="0072371D" w:rsidRDefault="00E85078" w:rsidP="00C809EE">
            <w:pPr>
              <w:jc w:val="left"/>
              <w:rPr>
                <w:sz w:val="18"/>
                <w:szCs w:val="18"/>
                <w:lang w:val="fr-CA" w:eastAsia="zh-CN"/>
              </w:rPr>
            </w:pPr>
            <w:r w:rsidRPr="0072371D">
              <w:rPr>
                <w:sz w:val="18"/>
                <w:szCs w:val="18"/>
                <w:lang w:val="fr-CA" w:eastAsia="zh-CN"/>
              </w:rPr>
              <w:t>Réchauffeur d’eau (pompe à chaleur)</w:t>
            </w:r>
          </w:p>
        </w:tc>
        <w:tc>
          <w:tcPr>
            <w:tcW w:w="600" w:type="pct"/>
            <w:shd w:val="clear" w:color="auto" w:fill="auto"/>
            <w:noWrap/>
            <w:hideMark/>
          </w:tcPr>
          <w:p w14:paraId="5ECC7A0C" w14:textId="77777777" w:rsidR="00E85078" w:rsidRPr="00735EA2" w:rsidRDefault="00E85078" w:rsidP="00E8348F">
            <w:pPr>
              <w:jc w:val="left"/>
              <w:rPr>
                <w:sz w:val="20"/>
                <w:szCs w:val="20"/>
                <w:lang w:val="fr-CA" w:eastAsia="zh-CN"/>
              </w:rPr>
            </w:pPr>
            <w:r w:rsidRPr="00735EA2">
              <w:rPr>
                <w:sz w:val="20"/>
                <w:szCs w:val="20"/>
                <w:lang w:val="fr-CA" w:eastAsia="zh-CN"/>
              </w:rPr>
              <w:t>CO</w:t>
            </w:r>
            <w:r w:rsidRPr="00735EA2">
              <w:rPr>
                <w:sz w:val="20"/>
                <w:szCs w:val="20"/>
                <w:vertAlign w:val="subscript"/>
                <w:lang w:val="fr-CA" w:eastAsia="zh-CN"/>
              </w:rPr>
              <w:t>2</w:t>
            </w:r>
          </w:p>
        </w:tc>
        <w:tc>
          <w:tcPr>
            <w:tcW w:w="606" w:type="pct"/>
            <w:shd w:val="clear" w:color="auto" w:fill="auto"/>
            <w:hideMark/>
          </w:tcPr>
          <w:p w14:paraId="6572F74C" w14:textId="77777777" w:rsidR="00E85078" w:rsidRPr="00735EA2" w:rsidRDefault="00E85078" w:rsidP="00E8348F">
            <w:pPr>
              <w:jc w:val="right"/>
              <w:rPr>
                <w:sz w:val="20"/>
                <w:szCs w:val="20"/>
                <w:lang w:val="fr-CA" w:eastAsia="zh-CN"/>
              </w:rPr>
            </w:pPr>
            <w:r w:rsidRPr="00735EA2">
              <w:rPr>
                <w:sz w:val="20"/>
                <w:szCs w:val="20"/>
                <w:lang w:val="fr-CA" w:eastAsia="zh-CN"/>
              </w:rPr>
              <w:t>547 038</w:t>
            </w:r>
          </w:p>
        </w:tc>
        <w:tc>
          <w:tcPr>
            <w:tcW w:w="1214" w:type="pct"/>
          </w:tcPr>
          <w:p w14:paraId="06860FC1" w14:textId="77777777" w:rsidR="00E85078" w:rsidRPr="00735EA2" w:rsidRDefault="00E85078" w:rsidP="00E8348F">
            <w:pPr>
              <w:jc w:val="left"/>
              <w:rPr>
                <w:sz w:val="20"/>
                <w:szCs w:val="20"/>
                <w:lang w:val="fr-CA"/>
              </w:rPr>
            </w:pPr>
            <w:r w:rsidRPr="00735EA2">
              <w:rPr>
                <w:sz w:val="18"/>
                <w:szCs w:val="18"/>
                <w:lang w:val="fr-CA"/>
              </w:rPr>
              <w:t>Contrats de conception      et d’approvisionnement terminés</w:t>
            </w:r>
          </w:p>
        </w:tc>
      </w:tr>
      <w:tr w:rsidR="00E85078" w:rsidRPr="00D34FD0" w14:paraId="41BED161" w14:textId="77777777" w:rsidTr="00C809EE">
        <w:trPr>
          <w:trHeight w:val="33"/>
        </w:trPr>
        <w:tc>
          <w:tcPr>
            <w:tcW w:w="349" w:type="pct"/>
            <w:shd w:val="clear" w:color="auto" w:fill="auto"/>
            <w:noWrap/>
            <w:hideMark/>
          </w:tcPr>
          <w:p w14:paraId="71C92A29" w14:textId="77777777" w:rsidR="00E85078" w:rsidRPr="00735EA2" w:rsidRDefault="00E85078" w:rsidP="00E8348F">
            <w:pPr>
              <w:jc w:val="left"/>
              <w:rPr>
                <w:sz w:val="20"/>
                <w:szCs w:val="20"/>
                <w:lang w:val="fr-CA" w:eastAsia="zh-CN"/>
              </w:rPr>
            </w:pPr>
            <w:r w:rsidRPr="00735EA2">
              <w:rPr>
                <w:sz w:val="20"/>
                <w:szCs w:val="20"/>
                <w:lang w:val="fr-CA" w:eastAsia="zh-CN"/>
              </w:rPr>
              <w:t>1-5</w:t>
            </w:r>
          </w:p>
        </w:tc>
        <w:tc>
          <w:tcPr>
            <w:tcW w:w="617" w:type="pct"/>
            <w:shd w:val="clear" w:color="auto" w:fill="auto"/>
            <w:noWrap/>
            <w:tcMar>
              <w:left w:w="29" w:type="dxa"/>
              <w:right w:w="0" w:type="dxa"/>
            </w:tcMar>
            <w:hideMark/>
          </w:tcPr>
          <w:p w14:paraId="4D635CE8" w14:textId="77777777" w:rsidR="00E85078" w:rsidRPr="00735EA2" w:rsidRDefault="00E85078" w:rsidP="00E8348F">
            <w:pPr>
              <w:jc w:val="left"/>
              <w:rPr>
                <w:sz w:val="20"/>
                <w:szCs w:val="20"/>
                <w:lang w:val="fr-CA" w:eastAsia="zh-CN"/>
              </w:rPr>
            </w:pPr>
            <w:r w:rsidRPr="00735EA2">
              <w:rPr>
                <w:sz w:val="20"/>
                <w:szCs w:val="20"/>
                <w:lang w:val="fr-CA" w:eastAsia="zh-CN"/>
              </w:rPr>
              <w:t>TCL Zhong Shan</w:t>
            </w:r>
          </w:p>
        </w:tc>
        <w:tc>
          <w:tcPr>
            <w:tcW w:w="532" w:type="pct"/>
            <w:shd w:val="clear" w:color="auto" w:fill="auto"/>
            <w:noWrap/>
            <w:hideMark/>
          </w:tcPr>
          <w:p w14:paraId="77F00D6A" w14:textId="77777777" w:rsidR="00E85078" w:rsidRPr="00735EA2" w:rsidRDefault="00E85078" w:rsidP="00E8348F">
            <w:pPr>
              <w:jc w:val="right"/>
              <w:rPr>
                <w:sz w:val="20"/>
                <w:szCs w:val="20"/>
                <w:lang w:val="fr-CA" w:eastAsia="zh-CN"/>
              </w:rPr>
            </w:pPr>
            <w:r w:rsidRPr="00735EA2">
              <w:rPr>
                <w:sz w:val="20"/>
                <w:szCs w:val="20"/>
                <w:lang w:val="fr-CA" w:eastAsia="zh-CN"/>
              </w:rPr>
              <w:t>115,31</w:t>
            </w:r>
          </w:p>
        </w:tc>
        <w:tc>
          <w:tcPr>
            <w:tcW w:w="357" w:type="pct"/>
            <w:shd w:val="clear" w:color="auto" w:fill="auto"/>
            <w:noWrap/>
            <w:hideMark/>
          </w:tcPr>
          <w:p w14:paraId="4F3F933E" w14:textId="77777777" w:rsidR="00E85078" w:rsidRPr="00735EA2" w:rsidRDefault="00E85078" w:rsidP="00E8348F">
            <w:pPr>
              <w:jc w:val="right"/>
              <w:rPr>
                <w:sz w:val="20"/>
                <w:szCs w:val="20"/>
                <w:lang w:val="fr-CA" w:eastAsia="zh-CN"/>
              </w:rPr>
            </w:pPr>
            <w:r w:rsidRPr="00735EA2">
              <w:rPr>
                <w:sz w:val="20"/>
                <w:szCs w:val="20"/>
                <w:lang w:val="fr-CA" w:eastAsia="zh-CN"/>
              </w:rPr>
              <w:t>1</w:t>
            </w:r>
          </w:p>
        </w:tc>
        <w:tc>
          <w:tcPr>
            <w:tcW w:w="725" w:type="pct"/>
            <w:shd w:val="clear" w:color="auto" w:fill="auto"/>
            <w:noWrap/>
            <w:hideMark/>
          </w:tcPr>
          <w:p w14:paraId="5500958D" w14:textId="77777777" w:rsidR="00E85078" w:rsidRPr="0072371D" w:rsidRDefault="00E85078" w:rsidP="00E85078">
            <w:pPr>
              <w:rPr>
                <w:sz w:val="18"/>
                <w:szCs w:val="18"/>
                <w:lang w:val="fr-CA" w:eastAsia="zh-CN"/>
              </w:rPr>
            </w:pPr>
            <w:r w:rsidRPr="0072371D">
              <w:rPr>
                <w:sz w:val="18"/>
                <w:szCs w:val="18"/>
                <w:lang w:val="fr-CA" w:eastAsia="zh-CN"/>
              </w:rPr>
              <w:t>Climatiseurs</w:t>
            </w:r>
          </w:p>
          <w:p w14:paraId="12762EDF" w14:textId="77777777" w:rsidR="00E85078" w:rsidRPr="0072371D" w:rsidRDefault="00E85078" w:rsidP="00E85078">
            <w:pPr>
              <w:rPr>
                <w:sz w:val="18"/>
                <w:szCs w:val="18"/>
                <w:lang w:val="fr-CA" w:eastAsia="zh-CN"/>
              </w:rPr>
            </w:pPr>
            <w:r w:rsidRPr="0072371D">
              <w:rPr>
                <w:sz w:val="18"/>
                <w:szCs w:val="18"/>
                <w:lang w:val="fr-CA" w:eastAsia="zh-CN"/>
              </w:rPr>
              <w:t>autonomes</w:t>
            </w:r>
          </w:p>
        </w:tc>
        <w:tc>
          <w:tcPr>
            <w:tcW w:w="600" w:type="pct"/>
            <w:shd w:val="clear" w:color="auto" w:fill="auto"/>
            <w:noWrap/>
            <w:hideMark/>
          </w:tcPr>
          <w:p w14:paraId="5AF0E306" w14:textId="77777777" w:rsidR="00E85078" w:rsidRPr="00735EA2" w:rsidRDefault="00E85078" w:rsidP="00E8348F">
            <w:pPr>
              <w:jc w:val="left"/>
              <w:rPr>
                <w:sz w:val="20"/>
                <w:szCs w:val="20"/>
                <w:lang w:val="fr-CA" w:eastAsia="zh-CN"/>
              </w:rPr>
            </w:pPr>
            <w:r w:rsidRPr="00735EA2">
              <w:rPr>
                <w:sz w:val="20"/>
                <w:szCs w:val="20"/>
                <w:lang w:val="fr-CA" w:eastAsia="zh-CN"/>
              </w:rPr>
              <w:t>R-32</w:t>
            </w:r>
          </w:p>
        </w:tc>
        <w:tc>
          <w:tcPr>
            <w:tcW w:w="606" w:type="pct"/>
            <w:shd w:val="clear" w:color="auto" w:fill="auto"/>
            <w:hideMark/>
          </w:tcPr>
          <w:p w14:paraId="664237FE" w14:textId="77777777" w:rsidR="00E85078" w:rsidRPr="00735EA2" w:rsidRDefault="00E85078" w:rsidP="00E8348F">
            <w:pPr>
              <w:jc w:val="right"/>
              <w:rPr>
                <w:sz w:val="20"/>
                <w:szCs w:val="20"/>
                <w:lang w:val="fr-CA" w:eastAsia="zh-CN"/>
              </w:rPr>
            </w:pPr>
            <w:r w:rsidRPr="00735EA2">
              <w:rPr>
                <w:sz w:val="20"/>
                <w:szCs w:val="20"/>
                <w:lang w:val="fr-CA" w:eastAsia="zh-CN"/>
              </w:rPr>
              <w:t>1 020 456</w:t>
            </w:r>
          </w:p>
        </w:tc>
        <w:tc>
          <w:tcPr>
            <w:tcW w:w="1214" w:type="pct"/>
            <w:vAlign w:val="center"/>
          </w:tcPr>
          <w:p w14:paraId="156AEACF" w14:textId="77777777" w:rsidR="00E85078" w:rsidRPr="00735EA2" w:rsidRDefault="00E85078" w:rsidP="00C809EE">
            <w:pPr>
              <w:jc w:val="left"/>
              <w:rPr>
                <w:sz w:val="18"/>
                <w:szCs w:val="18"/>
                <w:lang w:val="fr-CA"/>
              </w:rPr>
            </w:pPr>
            <w:r w:rsidRPr="00735EA2">
              <w:rPr>
                <w:sz w:val="18"/>
                <w:szCs w:val="18"/>
                <w:lang w:val="fr-CA"/>
              </w:rPr>
              <w:t xml:space="preserve">Contrats de conception et d’approvisionnement terminés </w:t>
            </w:r>
          </w:p>
        </w:tc>
      </w:tr>
      <w:tr w:rsidR="00E85078" w:rsidRPr="00D34FD0" w14:paraId="3B362D8F" w14:textId="77777777" w:rsidTr="00E85078">
        <w:trPr>
          <w:trHeight w:val="33"/>
        </w:trPr>
        <w:tc>
          <w:tcPr>
            <w:tcW w:w="349" w:type="pct"/>
            <w:shd w:val="clear" w:color="auto" w:fill="auto"/>
            <w:noWrap/>
            <w:hideMark/>
          </w:tcPr>
          <w:p w14:paraId="50734955" w14:textId="77777777" w:rsidR="00E85078" w:rsidRPr="00735EA2" w:rsidRDefault="00E85078" w:rsidP="00E8348F">
            <w:pPr>
              <w:jc w:val="left"/>
              <w:rPr>
                <w:sz w:val="20"/>
                <w:szCs w:val="20"/>
                <w:lang w:val="fr-CA" w:eastAsia="zh-CN"/>
              </w:rPr>
            </w:pPr>
            <w:r w:rsidRPr="00735EA2">
              <w:rPr>
                <w:sz w:val="20"/>
                <w:szCs w:val="20"/>
                <w:lang w:val="fr-CA" w:eastAsia="zh-CN"/>
              </w:rPr>
              <w:t>1-6</w:t>
            </w:r>
          </w:p>
        </w:tc>
        <w:tc>
          <w:tcPr>
            <w:tcW w:w="617" w:type="pct"/>
            <w:shd w:val="clear" w:color="auto" w:fill="auto"/>
            <w:noWrap/>
            <w:tcMar>
              <w:left w:w="29" w:type="dxa"/>
              <w:right w:w="0" w:type="dxa"/>
            </w:tcMar>
            <w:hideMark/>
          </w:tcPr>
          <w:p w14:paraId="71D12C93" w14:textId="77777777" w:rsidR="00E85078" w:rsidRPr="00735EA2" w:rsidRDefault="00E85078" w:rsidP="00E8348F">
            <w:pPr>
              <w:jc w:val="left"/>
              <w:rPr>
                <w:sz w:val="20"/>
                <w:szCs w:val="20"/>
                <w:lang w:val="fr-CA" w:eastAsia="zh-CN"/>
              </w:rPr>
            </w:pPr>
            <w:r w:rsidRPr="00735EA2">
              <w:rPr>
                <w:sz w:val="20"/>
                <w:szCs w:val="20"/>
                <w:lang w:val="fr-CA" w:eastAsia="zh-CN"/>
              </w:rPr>
              <w:t>Guangdong Jirong</w:t>
            </w:r>
          </w:p>
        </w:tc>
        <w:tc>
          <w:tcPr>
            <w:tcW w:w="532" w:type="pct"/>
            <w:shd w:val="clear" w:color="auto" w:fill="auto"/>
            <w:noWrap/>
            <w:hideMark/>
          </w:tcPr>
          <w:p w14:paraId="00A7F66C" w14:textId="77777777" w:rsidR="00E85078" w:rsidRPr="00735EA2" w:rsidRDefault="00E85078" w:rsidP="00E8348F">
            <w:pPr>
              <w:jc w:val="right"/>
              <w:rPr>
                <w:sz w:val="20"/>
                <w:szCs w:val="20"/>
                <w:lang w:val="fr-CA" w:eastAsia="zh-CN"/>
              </w:rPr>
            </w:pPr>
            <w:r w:rsidRPr="00735EA2">
              <w:rPr>
                <w:sz w:val="20"/>
                <w:szCs w:val="20"/>
                <w:lang w:val="fr-CA" w:eastAsia="zh-CN"/>
              </w:rPr>
              <w:t>21,13</w:t>
            </w:r>
          </w:p>
        </w:tc>
        <w:tc>
          <w:tcPr>
            <w:tcW w:w="357" w:type="pct"/>
            <w:shd w:val="clear" w:color="auto" w:fill="auto"/>
            <w:noWrap/>
            <w:hideMark/>
          </w:tcPr>
          <w:p w14:paraId="46A539D1" w14:textId="77777777" w:rsidR="00E85078" w:rsidRPr="00735EA2" w:rsidRDefault="00E85078" w:rsidP="00E8348F">
            <w:pPr>
              <w:jc w:val="right"/>
              <w:rPr>
                <w:sz w:val="20"/>
                <w:szCs w:val="20"/>
                <w:lang w:val="fr-CA" w:eastAsia="zh-CN"/>
              </w:rPr>
            </w:pPr>
            <w:r w:rsidRPr="00735EA2">
              <w:rPr>
                <w:sz w:val="20"/>
                <w:szCs w:val="20"/>
                <w:lang w:val="fr-CA" w:eastAsia="zh-CN"/>
              </w:rPr>
              <w:t>1</w:t>
            </w:r>
          </w:p>
        </w:tc>
        <w:tc>
          <w:tcPr>
            <w:tcW w:w="725" w:type="pct"/>
            <w:shd w:val="clear" w:color="auto" w:fill="auto"/>
            <w:noWrap/>
            <w:hideMark/>
          </w:tcPr>
          <w:p w14:paraId="4BA7E3B0" w14:textId="77777777" w:rsidR="00E85078" w:rsidRPr="0072371D" w:rsidRDefault="00E85078" w:rsidP="00E85078">
            <w:pPr>
              <w:rPr>
                <w:sz w:val="18"/>
                <w:szCs w:val="18"/>
                <w:lang w:val="fr-CA" w:eastAsia="zh-CN"/>
              </w:rPr>
            </w:pPr>
            <w:r w:rsidRPr="0072371D">
              <w:rPr>
                <w:sz w:val="18"/>
                <w:szCs w:val="18"/>
                <w:lang w:val="fr-CA" w:eastAsia="zh-CN"/>
              </w:rPr>
              <w:t>Climatiseurs</w:t>
            </w:r>
          </w:p>
          <w:p w14:paraId="02D6B74D" w14:textId="77777777" w:rsidR="00E85078" w:rsidRPr="0072371D" w:rsidRDefault="00E85078" w:rsidP="00E85078">
            <w:pPr>
              <w:rPr>
                <w:sz w:val="18"/>
                <w:szCs w:val="18"/>
                <w:lang w:val="fr-CA" w:eastAsia="zh-CN"/>
              </w:rPr>
            </w:pPr>
            <w:r w:rsidRPr="0072371D">
              <w:rPr>
                <w:sz w:val="18"/>
                <w:szCs w:val="18"/>
                <w:lang w:val="fr-CA" w:eastAsia="zh-CN"/>
              </w:rPr>
              <w:t>autonomes</w:t>
            </w:r>
          </w:p>
        </w:tc>
        <w:tc>
          <w:tcPr>
            <w:tcW w:w="600" w:type="pct"/>
            <w:shd w:val="clear" w:color="auto" w:fill="auto"/>
            <w:noWrap/>
            <w:hideMark/>
          </w:tcPr>
          <w:p w14:paraId="0242A8B8" w14:textId="77777777" w:rsidR="00E85078" w:rsidRPr="00735EA2" w:rsidRDefault="00E85078" w:rsidP="00E8348F">
            <w:pPr>
              <w:jc w:val="left"/>
              <w:rPr>
                <w:sz w:val="20"/>
                <w:szCs w:val="20"/>
                <w:lang w:val="fr-CA" w:eastAsia="zh-CN"/>
              </w:rPr>
            </w:pPr>
            <w:r w:rsidRPr="00735EA2">
              <w:rPr>
                <w:sz w:val="20"/>
                <w:szCs w:val="20"/>
                <w:lang w:val="fr-CA" w:eastAsia="zh-CN"/>
              </w:rPr>
              <w:t>R-32</w:t>
            </w:r>
          </w:p>
        </w:tc>
        <w:tc>
          <w:tcPr>
            <w:tcW w:w="606" w:type="pct"/>
            <w:shd w:val="clear" w:color="auto" w:fill="auto"/>
            <w:hideMark/>
          </w:tcPr>
          <w:p w14:paraId="524F409C" w14:textId="77777777" w:rsidR="00E85078" w:rsidRPr="00735EA2" w:rsidRDefault="00E85078" w:rsidP="00E8348F">
            <w:pPr>
              <w:jc w:val="right"/>
              <w:rPr>
                <w:sz w:val="20"/>
                <w:szCs w:val="20"/>
                <w:lang w:val="fr-CA" w:eastAsia="zh-CN"/>
              </w:rPr>
            </w:pPr>
            <w:r w:rsidRPr="00735EA2">
              <w:rPr>
                <w:sz w:val="20"/>
                <w:szCs w:val="20"/>
                <w:lang w:val="fr-CA" w:eastAsia="zh-CN"/>
              </w:rPr>
              <w:t>292 769</w:t>
            </w:r>
          </w:p>
        </w:tc>
        <w:tc>
          <w:tcPr>
            <w:tcW w:w="1214" w:type="pct"/>
          </w:tcPr>
          <w:p w14:paraId="456E8020" w14:textId="77777777" w:rsidR="00E85078" w:rsidRPr="0072371D" w:rsidRDefault="00861FF2" w:rsidP="00861FF2">
            <w:pPr>
              <w:jc w:val="left"/>
              <w:rPr>
                <w:sz w:val="18"/>
                <w:szCs w:val="18"/>
                <w:lang w:val="fr-CA"/>
              </w:rPr>
            </w:pPr>
            <w:r w:rsidRPr="0072371D">
              <w:rPr>
                <w:sz w:val="18"/>
                <w:szCs w:val="18"/>
                <w:lang w:val="fr-CA"/>
              </w:rPr>
              <w:t xml:space="preserve">Acceptation nationale du projet en </w:t>
            </w:r>
            <w:r w:rsidR="00E85078" w:rsidRPr="0072371D">
              <w:rPr>
                <w:sz w:val="18"/>
                <w:szCs w:val="18"/>
                <w:lang w:val="fr-CA"/>
              </w:rPr>
              <w:t>octobre 2019</w:t>
            </w:r>
          </w:p>
        </w:tc>
      </w:tr>
      <w:tr w:rsidR="00153DCC" w:rsidRPr="00735EA2" w14:paraId="1144AE6F" w14:textId="77777777" w:rsidTr="00E85078">
        <w:trPr>
          <w:trHeight w:val="33"/>
        </w:trPr>
        <w:tc>
          <w:tcPr>
            <w:tcW w:w="966" w:type="pct"/>
            <w:gridSpan w:val="2"/>
            <w:shd w:val="clear" w:color="auto" w:fill="auto"/>
            <w:noWrap/>
          </w:tcPr>
          <w:p w14:paraId="287E89F0" w14:textId="77777777" w:rsidR="00153DCC" w:rsidRPr="00735EA2" w:rsidRDefault="00153DCC" w:rsidP="00E8348F">
            <w:pPr>
              <w:jc w:val="left"/>
              <w:rPr>
                <w:b/>
                <w:bCs/>
                <w:sz w:val="20"/>
                <w:szCs w:val="20"/>
                <w:lang w:val="fr-CA" w:eastAsia="zh-CN"/>
              </w:rPr>
            </w:pPr>
            <w:r w:rsidRPr="00735EA2">
              <w:rPr>
                <w:b/>
                <w:bCs/>
                <w:sz w:val="20"/>
                <w:szCs w:val="20"/>
                <w:lang w:val="fr-CA" w:eastAsia="zh-CN"/>
              </w:rPr>
              <w:t>Total tranche I</w:t>
            </w:r>
          </w:p>
        </w:tc>
        <w:tc>
          <w:tcPr>
            <w:tcW w:w="532" w:type="pct"/>
            <w:shd w:val="clear" w:color="auto" w:fill="auto"/>
            <w:noWrap/>
          </w:tcPr>
          <w:p w14:paraId="197E7E80" w14:textId="77777777" w:rsidR="00153DCC" w:rsidRPr="00735EA2" w:rsidRDefault="00153DCC" w:rsidP="00E8348F">
            <w:pPr>
              <w:jc w:val="right"/>
              <w:rPr>
                <w:b/>
                <w:bCs/>
                <w:sz w:val="20"/>
                <w:szCs w:val="20"/>
                <w:lang w:val="fr-CA" w:eastAsia="zh-CN"/>
              </w:rPr>
            </w:pPr>
            <w:r w:rsidRPr="00735EA2">
              <w:rPr>
                <w:b/>
                <w:bCs/>
                <w:sz w:val="20"/>
                <w:szCs w:val="20"/>
                <w:lang w:val="fr-CA" w:eastAsia="zh-CN"/>
              </w:rPr>
              <w:t>87</w:t>
            </w:r>
            <w:r w:rsidR="00354731" w:rsidRPr="00735EA2">
              <w:rPr>
                <w:b/>
                <w:bCs/>
                <w:sz w:val="20"/>
                <w:szCs w:val="20"/>
                <w:lang w:val="fr-CA" w:eastAsia="zh-CN"/>
              </w:rPr>
              <w:t>1,</w:t>
            </w:r>
            <w:r w:rsidRPr="00735EA2">
              <w:rPr>
                <w:b/>
                <w:bCs/>
                <w:sz w:val="20"/>
                <w:szCs w:val="20"/>
                <w:lang w:val="fr-CA" w:eastAsia="zh-CN"/>
              </w:rPr>
              <w:t>19</w:t>
            </w:r>
          </w:p>
        </w:tc>
        <w:tc>
          <w:tcPr>
            <w:tcW w:w="357" w:type="pct"/>
            <w:shd w:val="clear" w:color="auto" w:fill="auto"/>
            <w:noWrap/>
          </w:tcPr>
          <w:p w14:paraId="24C7C4D3" w14:textId="77777777" w:rsidR="00153DCC" w:rsidRPr="00735EA2" w:rsidRDefault="00153DCC" w:rsidP="00E8348F">
            <w:pPr>
              <w:jc w:val="right"/>
              <w:rPr>
                <w:b/>
                <w:bCs/>
                <w:sz w:val="20"/>
                <w:szCs w:val="20"/>
                <w:lang w:val="fr-CA" w:eastAsia="zh-CN"/>
              </w:rPr>
            </w:pPr>
            <w:r w:rsidRPr="00735EA2">
              <w:rPr>
                <w:b/>
                <w:bCs/>
                <w:sz w:val="20"/>
                <w:szCs w:val="20"/>
                <w:lang w:val="fr-CA" w:eastAsia="zh-CN"/>
              </w:rPr>
              <w:t>6</w:t>
            </w:r>
          </w:p>
        </w:tc>
        <w:tc>
          <w:tcPr>
            <w:tcW w:w="725" w:type="pct"/>
            <w:shd w:val="clear" w:color="auto" w:fill="auto"/>
            <w:noWrap/>
          </w:tcPr>
          <w:p w14:paraId="1ED6A1B4" w14:textId="77777777" w:rsidR="00153DCC" w:rsidRPr="00735EA2" w:rsidRDefault="00153DCC" w:rsidP="00E8348F">
            <w:pPr>
              <w:jc w:val="left"/>
              <w:rPr>
                <w:sz w:val="20"/>
                <w:szCs w:val="20"/>
                <w:lang w:val="fr-CA" w:eastAsia="zh-CN"/>
              </w:rPr>
            </w:pPr>
            <w:r w:rsidRPr="00735EA2">
              <w:rPr>
                <w:sz w:val="20"/>
                <w:szCs w:val="20"/>
                <w:lang w:val="fr-CA" w:eastAsia="zh-CN"/>
              </w:rPr>
              <w:t xml:space="preserve"> </w:t>
            </w:r>
          </w:p>
        </w:tc>
        <w:tc>
          <w:tcPr>
            <w:tcW w:w="600" w:type="pct"/>
            <w:shd w:val="clear" w:color="auto" w:fill="auto"/>
            <w:noWrap/>
          </w:tcPr>
          <w:p w14:paraId="2B064212" w14:textId="77777777" w:rsidR="00153DCC" w:rsidRPr="00735EA2" w:rsidRDefault="00153DCC" w:rsidP="00E8348F">
            <w:pPr>
              <w:jc w:val="left"/>
              <w:rPr>
                <w:sz w:val="20"/>
                <w:szCs w:val="20"/>
                <w:lang w:val="fr-CA" w:eastAsia="zh-CN"/>
              </w:rPr>
            </w:pPr>
          </w:p>
        </w:tc>
        <w:tc>
          <w:tcPr>
            <w:tcW w:w="606" w:type="pct"/>
            <w:shd w:val="clear" w:color="auto" w:fill="auto"/>
          </w:tcPr>
          <w:p w14:paraId="2A21718D" w14:textId="77777777" w:rsidR="00153DCC" w:rsidRPr="00735EA2" w:rsidRDefault="00153DCC" w:rsidP="00E8348F">
            <w:pPr>
              <w:jc w:val="right"/>
              <w:rPr>
                <w:b/>
                <w:bCs/>
                <w:sz w:val="20"/>
                <w:szCs w:val="20"/>
                <w:lang w:val="fr-CA" w:eastAsia="zh-CN"/>
              </w:rPr>
            </w:pPr>
            <w:r w:rsidRPr="00735EA2">
              <w:rPr>
                <w:b/>
                <w:bCs/>
                <w:sz w:val="20"/>
                <w:szCs w:val="20"/>
                <w:lang w:val="fr-CA" w:eastAsia="zh-CN"/>
              </w:rPr>
              <w:t>1</w:t>
            </w:r>
            <w:r w:rsidR="00354731" w:rsidRPr="00735EA2">
              <w:rPr>
                <w:b/>
                <w:bCs/>
                <w:sz w:val="20"/>
                <w:szCs w:val="20"/>
                <w:lang w:val="fr-CA" w:eastAsia="zh-CN"/>
              </w:rPr>
              <w:t>2 </w:t>
            </w:r>
            <w:r w:rsidRPr="00735EA2">
              <w:rPr>
                <w:b/>
                <w:bCs/>
                <w:sz w:val="20"/>
                <w:szCs w:val="20"/>
                <w:lang w:val="fr-CA" w:eastAsia="zh-CN"/>
              </w:rPr>
              <w:t>43</w:t>
            </w:r>
            <w:r w:rsidR="00354731" w:rsidRPr="00735EA2">
              <w:rPr>
                <w:b/>
                <w:bCs/>
                <w:sz w:val="20"/>
                <w:szCs w:val="20"/>
                <w:lang w:val="fr-CA" w:eastAsia="zh-CN"/>
              </w:rPr>
              <w:t>1 </w:t>
            </w:r>
            <w:r w:rsidRPr="00735EA2">
              <w:rPr>
                <w:b/>
                <w:bCs/>
                <w:sz w:val="20"/>
                <w:szCs w:val="20"/>
                <w:lang w:val="fr-CA" w:eastAsia="zh-CN"/>
              </w:rPr>
              <w:t>038</w:t>
            </w:r>
          </w:p>
        </w:tc>
        <w:tc>
          <w:tcPr>
            <w:tcW w:w="1214" w:type="pct"/>
            <w:shd w:val="clear" w:color="auto" w:fill="auto"/>
          </w:tcPr>
          <w:p w14:paraId="600DECDC" w14:textId="77777777" w:rsidR="00153DCC" w:rsidRPr="00735EA2" w:rsidRDefault="00153DCC" w:rsidP="00E8348F">
            <w:pPr>
              <w:jc w:val="left"/>
              <w:rPr>
                <w:sz w:val="20"/>
                <w:szCs w:val="20"/>
                <w:lang w:val="fr-CA"/>
              </w:rPr>
            </w:pPr>
          </w:p>
        </w:tc>
      </w:tr>
      <w:tr w:rsidR="00153DCC" w:rsidRPr="00D34FD0" w14:paraId="3E553493" w14:textId="77777777" w:rsidTr="00E85078">
        <w:trPr>
          <w:trHeight w:val="33"/>
        </w:trPr>
        <w:tc>
          <w:tcPr>
            <w:tcW w:w="349" w:type="pct"/>
            <w:shd w:val="clear" w:color="auto" w:fill="auto"/>
            <w:noWrap/>
            <w:hideMark/>
          </w:tcPr>
          <w:p w14:paraId="12E48B21" w14:textId="77777777" w:rsidR="00153DCC" w:rsidRPr="00735EA2" w:rsidRDefault="00153DCC" w:rsidP="00E8348F">
            <w:pPr>
              <w:jc w:val="left"/>
              <w:rPr>
                <w:sz w:val="20"/>
                <w:szCs w:val="20"/>
                <w:lang w:val="fr-CA" w:eastAsia="zh-CN"/>
              </w:rPr>
            </w:pPr>
            <w:r w:rsidRPr="00735EA2">
              <w:rPr>
                <w:sz w:val="20"/>
                <w:szCs w:val="20"/>
                <w:lang w:val="fr-CA" w:eastAsia="zh-CN"/>
              </w:rPr>
              <w:lastRenderedPageBreak/>
              <w:t>2-1</w:t>
            </w:r>
          </w:p>
        </w:tc>
        <w:tc>
          <w:tcPr>
            <w:tcW w:w="617" w:type="pct"/>
            <w:shd w:val="clear" w:color="auto" w:fill="auto"/>
            <w:tcMar>
              <w:left w:w="29" w:type="dxa"/>
              <w:right w:w="0" w:type="dxa"/>
            </w:tcMar>
            <w:hideMark/>
          </w:tcPr>
          <w:p w14:paraId="64BA2A4E" w14:textId="77777777" w:rsidR="00153DCC" w:rsidRPr="00735EA2" w:rsidRDefault="00153DCC" w:rsidP="00E8348F">
            <w:pPr>
              <w:jc w:val="left"/>
              <w:rPr>
                <w:sz w:val="20"/>
                <w:szCs w:val="20"/>
                <w:lang w:val="fr-CA" w:eastAsia="zh-CN"/>
              </w:rPr>
            </w:pPr>
            <w:r w:rsidRPr="00735EA2">
              <w:rPr>
                <w:sz w:val="20"/>
                <w:szCs w:val="20"/>
                <w:lang w:val="fr-CA" w:eastAsia="zh-CN"/>
              </w:rPr>
              <w:t>Yantai Aowei</w:t>
            </w:r>
          </w:p>
        </w:tc>
        <w:tc>
          <w:tcPr>
            <w:tcW w:w="532" w:type="pct"/>
            <w:shd w:val="clear" w:color="auto" w:fill="auto"/>
            <w:noWrap/>
            <w:hideMark/>
          </w:tcPr>
          <w:p w14:paraId="54F5F0D0" w14:textId="77777777" w:rsidR="00153DCC" w:rsidRPr="00735EA2" w:rsidRDefault="00153DCC" w:rsidP="00E8348F">
            <w:pPr>
              <w:jc w:val="right"/>
              <w:rPr>
                <w:sz w:val="20"/>
                <w:szCs w:val="20"/>
                <w:lang w:val="fr-CA" w:eastAsia="zh-CN"/>
              </w:rPr>
            </w:pPr>
            <w:r w:rsidRPr="00735EA2">
              <w:rPr>
                <w:sz w:val="20"/>
                <w:szCs w:val="20"/>
                <w:lang w:val="fr-CA" w:eastAsia="zh-CN"/>
              </w:rPr>
              <w:t>10</w:t>
            </w:r>
            <w:r w:rsidR="00354731" w:rsidRPr="00735EA2">
              <w:rPr>
                <w:sz w:val="20"/>
                <w:szCs w:val="20"/>
                <w:lang w:val="fr-CA" w:eastAsia="zh-CN"/>
              </w:rPr>
              <w:t>8,</w:t>
            </w:r>
            <w:r w:rsidRPr="00735EA2">
              <w:rPr>
                <w:sz w:val="20"/>
                <w:szCs w:val="20"/>
                <w:lang w:val="fr-CA" w:eastAsia="zh-CN"/>
              </w:rPr>
              <w:t>07</w:t>
            </w:r>
          </w:p>
        </w:tc>
        <w:tc>
          <w:tcPr>
            <w:tcW w:w="357" w:type="pct"/>
            <w:shd w:val="clear" w:color="auto" w:fill="auto"/>
            <w:noWrap/>
            <w:hideMark/>
          </w:tcPr>
          <w:p w14:paraId="7A244CC7"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5DA259BD" w14:textId="77777777" w:rsidR="00153DCC" w:rsidRPr="00735EA2" w:rsidRDefault="008D38FC" w:rsidP="00E8348F">
            <w:pPr>
              <w:jc w:val="left"/>
              <w:rPr>
                <w:sz w:val="20"/>
                <w:szCs w:val="20"/>
                <w:lang w:val="fr-CA" w:eastAsia="zh-CN"/>
              </w:rPr>
            </w:pPr>
            <w:r w:rsidRPr="00735EA2">
              <w:rPr>
                <w:sz w:val="20"/>
                <w:szCs w:val="20"/>
                <w:lang w:val="fr-CA" w:eastAsia="zh-CN"/>
              </w:rPr>
              <w:t>Congélateurs</w:t>
            </w:r>
            <w:r w:rsidR="00153DCC" w:rsidRPr="00735EA2">
              <w:rPr>
                <w:sz w:val="20"/>
                <w:szCs w:val="20"/>
                <w:lang w:val="fr-CA" w:eastAsia="zh-CN"/>
              </w:rPr>
              <w:t xml:space="preserve">, </w:t>
            </w:r>
            <w:r w:rsidRPr="00735EA2">
              <w:rPr>
                <w:sz w:val="20"/>
                <w:szCs w:val="20"/>
                <w:lang w:val="fr-CA" w:eastAsia="zh-CN"/>
              </w:rPr>
              <w:t>unités de réfrigération et de condensation</w:t>
            </w:r>
          </w:p>
        </w:tc>
        <w:tc>
          <w:tcPr>
            <w:tcW w:w="600" w:type="pct"/>
            <w:shd w:val="clear" w:color="auto" w:fill="auto"/>
            <w:noWrap/>
            <w:hideMark/>
          </w:tcPr>
          <w:p w14:paraId="385993C8" w14:textId="77777777" w:rsidR="00153DCC" w:rsidRPr="00735EA2" w:rsidRDefault="00153DCC" w:rsidP="00E8348F">
            <w:pPr>
              <w:jc w:val="left"/>
              <w:rPr>
                <w:sz w:val="20"/>
                <w:szCs w:val="20"/>
                <w:lang w:val="fr-CA" w:eastAsia="zh-CN"/>
              </w:rPr>
            </w:pPr>
            <w:r w:rsidRPr="00735EA2">
              <w:rPr>
                <w:sz w:val="20"/>
                <w:szCs w:val="20"/>
                <w:lang w:val="fr-CA" w:eastAsia="zh-CN"/>
              </w:rPr>
              <w:t>NH</w:t>
            </w:r>
            <w:r w:rsidRPr="00735EA2">
              <w:rPr>
                <w:sz w:val="20"/>
                <w:szCs w:val="20"/>
                <w:vertAlign w:val="subscript"/>
                <w:lang w:val="fr-CA" w:eastAsia="zh-CN"/>
              </w:rPr>
              <w:t>3</w:t>
            </w:r>
            <w:r w:rsidRPr="00735EA2">
              <w:rPr>
                <w:sz w:val="20"/>
                <w:szCs w:val="20"/>
                <w:lang w:val="fr-CA" w:eastAsia="zh-CN"/>
              </w:rPr>
              <w:t>/ CO</w:t>
            </w:r>
            <w:r w:rsidRPr="00735EA2">
              <w:rPr>
                <w:sz w:val="20"/>
                <w:szCs w:val="20"/>
                <w:vertAlign w:val="subscript"/>
                <w:lang w:val="fr-CA" w:eastAsia="zh-CN"/>
              </w:rPr>
              <w:t>2</w:t>
            </w:r>
          </w:p>
        </w:tc>
        <w:tc>
          <w:tcPr>
            <w:tcW w:w="606" w:type="pct"/>
            <w:shd w:val="clear" w:color="auto" w:fill="auto"/>
            <w:hideMark/>
          </w:tcPr>
          <w:p w14:paraId="5F873D9D" w14:textId="77777777" w:rsidR="00153DCC" w:rsidRPr="00735EA2" w:rsidRDefault="00354731" w:rsidP="00E8348F">
            <w:pPr>
              <w:jc w:val="right"/>
              <w:rPr>
                <w:sz w:val="20"/>
                <w:szCs w:val="20"/>
                <w:lang w:val="fr-CA" w:eastAsia="zh-CN"/>
              </w:rPr>
            </w:pPr>
            <w:r w:rsidRPr="00735EA2">
              <w:rPr>
                <w:sz w:val="20"/>
                <w:szCs w:val="20"/>
                <w:lang w:val="fr-CA" w:eastAsia="zh-CN"/>
              </w:rPr>
              <w:t>1 </w:t>
            </w:r>
            <w:r w:rsidR="00153DCC" w:rsidRPr="00735EA2">
              <w:rPr>
                <w:sz w:val="20"/>
                <w:szCs w:val="20"/>
                <w:lang w:val="fr-CA" w:eastAsia="zh-CN"/>
              </w:rPr>
              <w:t>56</w:t>
            </w:r>
            <w:r w:rsidRPr="00735EA2">
              <w:rPr>
                <w:sz w:val="20"/>
                <w:szCs w:val="20"/>
                <w:lang w:val="fr-CA" w:eastAsia="zh-CN"/>
              </w:rPr>
              <w:t>1 </w:t>
            </w:r>
            <w:r w:rsidR="00153DCC" w:rsidRPr="00735EA2">
              <w:rPr>
                <w:sz w:val="20"/>
                <w:szCs w:val="20"/>
                <w:lang w:val="fr-CA" w:eastAsia="zh-CN"/>
              </w:rPr>
              <w:t>153</w:t>
            </w:r>
          </w:p>
        </w:tc>
        <w:tc>
          <w:tcPr>
            <w:tcW w:w="1214" w:type="pct"/>
          </w:tcPr>
          <w:p w14:paraId="6253A7B2"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D34FD0" w14:paraId="6B9AD827" w14:textId="77777777" w:rsidTr="00E85078">
        <w:trPr>
          <w:trHeight w:val="449"/>
        </w:trPr>
        <w:tc>
          <w:tcPr>
            <w:tcW w:w="349" w:type="pct"/>
            <w:shd w:val="clear" w:color="auto" w:fill="auto"/>
            <w:noWrap/>
            <w:hideMark/>
          </w:tcPr>
          <w:p w14:paraId="65CECE3B" w14:textId="77777777" w:rsidR="00153DCC" w:rsidRPr="00735EA2" w:rsidRDefault="00153DCC" w:rsidP="00E8348F">
            <w:pPr>
              <w:jc w:val="left"/>
              <w:rPr>
                <w:sz w:val="20"/>
                <w:szCs w:val="20"/>
                <w:lang w:val="fr-CA" w:eastAsia="zh-CN"/>
              </w:rPr>
            </w:pPr>
            <w:r w:rsidRPr="00735EA2">
              <w:rPr>
                <w:sz w:val="20"/>
                <w:szCs w:val="20"/>
                <w:lang w:val="fr-CA" w:eastAsia="zh-CN"/>
              </w:rPr>
              <w:t>2-2</w:t>
            </w:r>
          </w:p>
        </w:tc>
        <w:tc>
          <w:tcPr>
            <w:tcW w:w="617" w:type="pct"/>
            <w:shd w:val="clear" w:color="auto" w:fill="auto"/>
            <w:tcMar>
              <w:left w:w="29" w:type="dxa"/>
            </w:tcMar>
            <w:hideMark/>
          </w:tcPr>
          <w:p w14:paraId="49CA9DAD" w14:textId="77777777" w:rsidR="00153DCC" w:rsidRPr="00735EA2" w:rsidRDefault="00153DCC" w:rsidP="00E8348F">
            <w:pPr>
              <w:keepNext/>
              <w:keepLines/>
              <w:jc w:val="left"/>
              <w:rPr>
                <w:sz w:val="20"/>
                <w:szCs w:val="20"/>
                <w:lang w:val="fr-CA" w:eastAsia="zh-CN"/>
              </w:rPr>
            </w:pPr>
            <w:r w:rsidRPr="00735EA2">
              <w:rPr>
                <w:sz w:val="20"/>
                <w:szCs w:val="20"/>
                <w:lang w:val="fr-CA" w:eastAsia="zh-CN"/>
              </w:rPr>
              <w:t>Yantai Aowei</w:t>
            </w:r>
          </w:p>
        </w:tc>
        <w:tc>
          <w:tcPr>
            <w:tcW w:w="532" w:type="pct"/>
            <w:shd w:val="clear" w:color="auto" w:fill="auto"/>
            <w:noWrap/>
            <w:hideMark/>
          </w:tcPr>
          <w:p w14:paraId="7D0FD36E" w14:textId="77777777" w:rsidR="00153DCC" w:rsidRPr="00735EA2" w:rsidRDefault="00153DCC" w:rsidP="00E8348F">
            <w:pPr>
              <w:keepNext/>
              <w:keepLines/>
              <w:jc w:val="right"/>
              <w:rPr>
                <w:sz w:val="20"/>
                <w:szCs w:val="20"/>
                <w:lang w:val="fr-CA" w:eastAsia="zh-CN"/>
              </w:rPr>
            </w:pPr>
            <w:r w:rsidRPr="00735EA2">
              <w:rPr>
                <w:sz w:val="20"/>
                <w:szCs w:val="20"/>
                <w:lang w:val="fr-CA" w:eastAsia="zh-CN"/>
              </w:rPr>
              <w:t>7</w:t>
            </w:r>
            <w:r w:rsidR="00354731" w:rsidRPr="00735EA2">
              <w:rPr>
                <w:sz w:val="20"/>
                <w:szCs w:val="20"/>
                <w:lang w:val="fr-CA" w:eastAsia="zh-CN"/>
              </w:rPr>
              <w:t>5,</w:t>
            </w:r>
            <w:r w:rsidRPr="00735EA2">
              <w:rPr>
                <w:sz w:val="20"/>
                <w:szCs w:val="20"/>
                <w:lang w:val="fr-CA" w:eastAsia="zh-CN"/>
              </w:rPr>
              <w:t>28</w:t>
            </w:r>
          </w:p>
        </w:tc>
        <w:tc>
          <w:tcPr>
            <w:tcW w:w="357" w:type="pct"/>
            <w:shd w:val="clear" w:color="auto" w:fill="auto"/>
            <w:noWrap/>
            <w:hideMark/>
          </w:tcPr>
          <w:p w14:paraId="632F1E24" w14:textId="77777777" w:rsidR="00153DCC" w:rsidRPr="00735EA2" w:rsidRDefault="00153DCC" w:rsidP="00E8348F">
            <w:pPr>
              <w:keepNext/>
              <w:keepLines/>
              <w:jc w:val="right"/>
              <w:rPr>
                <w:sz w:val="20"/>
                <w:szCs w:val="20"/>
                <w:lang w:val="fr-CA" w:eastAsia="zh-CN"/>
              </w:rPr>
            </w:pPr>
            <w:r w:rsidRPr="00735EA2">
              <w:rPr>
                <w:sz w:val="20"/>
                <w:szCs w:val="20"/>
                <w:lang w:val="fr-CA" w:eastAsia="zh-CN"/>
              </w:rPr>
              <w:t>1</w:t>
            </w:r>
          </w:p>
        </w:tc>
        <w:tc>
          <w:tcPr>
            <w:tcW w:w="725" w:type="pct"/>
            <w:shd w:val="clear" w:color="auto" w:fill="auto"/>
            <w:hideMark/>
          </w:tcPr>
          <w:p w14:paraId="21A43C99" w14:textId="77777777" w:rsidR="00153DCC" w:rsidRPr="00735EA2" w:rsidRDefault="008D38FC" w:rsidP="00E8348F">
            <w:pPr>
              <w:keepNext/>
              <w:keepLines/>
              <w:jc w:val="left"/>
              <w:rPr>
                <w:sz w:val="20"/>
                <w:szCs w:val="20"/>
                <w:lang w:val="fr-CA" w:eastAsia="zh-CN"/>
              </w:rPr>
            </w:pPr>
            <w:r w:rsidRPr="00735EA2">
              <w:rPr>
                <w:sz w:val="20"/>
                <w:szCs w:val="20"/>
                <w:lang w:val="fr-CA" w:eastAsia="zh-CN"/>
              </w:rPr>
              <w:t>Congélateurs</w:t>
            </w:r>
            <w:r w:rsidR="00153DCC" w:rsidRPr="00735EA2">
              <w:rPr>
                <w:sz w:val="20"/>
                <w:szCs w:val="20"/>
                <w:lang w:val="fr-CA" w:eastAsia="zh-CN"/>
              </w:rPr>
              <w:t xml:space="preserve">, </w:t>
            </w:r>
            <w:r w:rsidRPr="00735EA2">
              <w:rPr>
                <w:sz w:val="20"/>
                <w:szCs w:val="20"/>
                <w:lang w:val="fr-CA" w:eastAsia="zh-CN"/>
              </w:rPr>
              <w:t>unités de réfrigération et de condensation</w:t>
            </w:r>
          </w:p>
        </w:tc>
        <w:tc>
          <w:tcPr>
            <w:tcW w:w="600" w:type="pct"/>
            <w:shd w:val="clear" w:color="auto" w:fill="auto"/>
            <w:noWrap/>
            <w:hideMark/>
          </w:tcPr>
          <w:p w14:paraId="34B5742D" w14:textId="77777777" w:rsidR="00153DCC" w:rsidRPr="00735EA2" w:rsidRDefault="00153DCC" w:rsidP="00E8348F">
            <w:pPr>
              <w:keepNext/>
              <w:keepLines/>
              <w:jc w:val="left"/>
              <w:rPr>
                <w:sz w:val="20"/>
                <w:szCs w:val="20"/>
                <w:lang w:val="fr-CA" w:eastAsia="zh-CN"/>
              </w:rPr>
            </w:pPr>
            <w:r w:rsidRPr="00735EA2">
              <w:rPr>
                <w:sz w:val="20"/>
                <w:szCs w:val="20"/>
                <w:lang w:val="fr-CA" w:eastAsia="zh-CN"/>
              </w:rPr>
              <w:t>NH</w:t>
            </w:r>
            <w:r w:rsidRPr="00735EA2">
              <w:rPr>
                <w:sz w:val="20"/>
                <w:szCs w:val="20"/>
                <w:vertAlign w:val="subscript"/>
                <w:lang w:val="fr-CA" w:eastAsia="zh-CN"/>
              </w:rPr>
              <w:t>3</w:t>
            </w:r>
            <w:r w:rsidRPr="00735EA2">
              <w:rPr>
                <w:sz w:val="20"/>
                <w:szCs w:val="20"/>
                <w:lang w:val="fr-CA" w:eastAsia="zh-CN"/>
              </w:rPr>
              <w:t>/ CO</w:t>
            </w:r>
            <w:r w:rsidRPr="00735EA2">
              <w:rPr>
                <w:sz w:val="20"/>
                <w:szCs w:val="20"/>
                <w:vertAlign w:val="subscript"/>
                <w:lang w:val="fr-CA" w:eastAsia="zh-CN"/>
              </w:rPr>
              <w:t>2</w:t>
            </w:r>
          </w:p>
        </w:tc>
        <w:tc>
          <w:tcPr>
            <w:tcW w:w="606" w:type="pct"/>
            <w:shd w:val="clear" w:color="auto" w:fill="auto"/>
            <w:hideMark/>
          </w:tcPr>
          <w:p w14:paraId="3036BDD6" w14:textId="77777777" w:rsidR="00153DCC" w:rsidRPr="00735EA2" w:rsidRDefault="00354731" w:rsidP="00E8348F">
            <w:pPr>
              <w:keepNext/>
              <w:keepLines/>
              <w:jc w:val="right"/>
              <w:rPr>
                <w:sz w:val="20"/>
                <w:szCs w:val="20"/>
                <w:lang w:val="fr-CA" w:eastAsia="zh-CN"/>
              </w:rPr>
            </w:pPr>
            <w:r w:rsidRPr="00735EA2">
              <w:rPr>
                <w:sz w:val="20"/>
                <w:szCs w:val="20"/>
                <w:lang w:val="fr-CA" w:eastAsia="zh-CN"/>
              </w:rPr>
              <w:t>1 </w:t>
            </w:r>
            <w:r w:rsidR="00153DCC" w:rsidRPr="00735EA2">
              <w:rPr>
                <w:sz w:val="20"/>
                <w:szCs w:val="20"/>
                <w:lang w:val="fr-CA" w:eastAsia="zh-CN"/>
              </w:rPr>
              <w:t>16</w:t>
            </w:r>
            <w:r w:rsidRPr="00735EA2">
              <w:rPr>
                <w:sz w:val="20"/>
                <w:szCs w:val="20"/>
                <w:lang w:val="fr-CA" w:eastAsia="zh-CN"/>
              </w:rPr>
              <w:t>8 </w:t>
            </w:r>
            <w:r w:rsidR="00153DCC" w:rsidRPr="00735EA2">
              <w:rPr>
                <w:sz w:val="20"/>
                <w:szCs w:val="20"/>
                <w:lang w:val="fr-CA" w:eastAsia="zh-CN"/>
              </w:rPr>
              <w:t>935</w:t>
            </w:r>
          </w:p>
        </w:tc>
        <w:tc>
          <w:tcPr>
            <w:tcW w:w="1214" w:type="pct"/>
          </w:tcPr>
          <w:p w14:paraId="3F1D8C44"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D34FD0" w14:paraId="1468D702" w14:textId="77777777" w:rsidTr="00E85078">
        <w:trPr>
          <w:trHeight w:val="285"/>
        </w:trPr>
        <w:tc>
          <w:tcPr>
            <w:tcW w:w="349" w:type="pct"/>
            <w:shd w:val="clear" w:color="auto" w:fill="auto"/>
            <w:noWrap/>
            <w:hideMark/>
          </w:tcPr>
          <w:p w14:paraId="2E634D00" w14:textId="77777777" w:rsidR="00153DCC" w:rsidRPr="00735EA2" w:rsidRDefault="00153DCC" w:rsidP="00E8348F">
            <w:pPr>
              <w:jc w:val="left"/>
              <w:rPr>
                <w:sz w:val="20"/>
                <w:szCs w:val="20"/>
                <w:lang w:val="fr-CA" w:eastAsia="zh-CN"/>
              </w:rPr>
            </w:pPr>
            <w:r w:rsidRPr="00735EA2">
              <w:rPr>
                <w:sz w:val="20"/>
                <w:szCs w:val="20"/>
                <w:lang w:val="fr-CA" w:eastAsia="zh-CN"/>
              </w:rPr>
              <w:t>2-3</w:t>
            </w:r>
          </w:p>
        </w:tc>
        <w:tc>
          <w:tcPr>
            <w:tcW w:w="617" w:type="pct"/>
            <w:shd w:val="clear" w:color="auto" w:fill="auto"/>
            <w:tcMar>
              <w:left w:w="29" w:type="dxa"/>
            </w:tcMar>
            <w:hideMark/>
          </w:tcPr>
          <w:p w14:paraId="328DC427" w14:textId="77777777" w:rsidR="00153DCC" w:rsidRPr="00735EA2" w:rsidRDefault="00153DCC" w:rsidP="00E8348F">
            <w:pPr>
              <w:jc w:val="left"/>
              <w:rPr>
                <w:sz w:val="20"/>
                <w:szCs w:val="20"/>
                <w:lang w:val="fr-CA" w:eastAsia="zh-CN"/>
              </w:rPr>
            </w:pPr>
            <w:r w:rsidRPr="00735EA2">
              <w:rPr>
                <w:sz w:val="20"/>
                <w:szCs w:val="20"/>
                <w:lang w:val="fr-CA" w:eastAsia="zh-CN"/>
              </w:rPr>
              <w:t>Zhejiang Guoxiang</w:t>
            </w:r>
          </w:p>
        </w:tc>
        <w:tc>
          <w:tcPr>
            <w:tcW w:w="532" w:type="pct"/>
            <w:shd w:val="clear" w:color="auto" w:fill="auto"/>
            <w:noWrap/>
            <w:hideMark/>
          </w:tcPr>
          <w:p w14:paraId="03AAED21" w14:textId="77777777" w:rsidR="00153DCC" w:rsidRPr="00735EA2" w:rsidRDefault="00153DCC" w:rsidP="00E8348F">
            <w:pPr>
              <w:jc w:val="right"/>
              <w:rPr>
                <w:sz w:val="20"/>
                <w:szCs w:val="20"/>
                <w:lang w:val="fr-CA" w:eastAsia="zh-CN"/>
              </w:rPr>
            </w:pPr>
            <w:r w:rsidRPr="00735EA2">
              <w:rPr>
                <w:sz w:val="20"/>
                <w:szCs w:val="20"/>
                <w:lang w:val="fr-CA" w:eastAsia="zh-CN"/>
              </w:rPr>
              <w:t>4</w:t>
            </w:r>
            <w:r w:rsidR="00354731" w:rsidRPr="00735EA2">
              <w:rPr>
                <w:sz w:val="20"/>
                <w:szCs w:val="20"/>
                <w:lang w:val="fr-CA" w:eastAsia="zh-CN"/>
              </w:rPr>
              <w:t>2,</w:t>
            </w:r>
            <w:r w:rsidRPr="00735EA2">
              <w:rPr>
                <w:sz w:val="20"/>
                <w:szCs w:val="20"/>
                <w:lang w:val="fr-CA" w:eastAsia="zh-CN"/>
              </w:rPr>
              <w:t>18</w:t>
            </w:r>
          </w:p>
        </w:tc>
        <w:tc>
          <w:tcPr>
            <w:tcW w:w="357" w:type="pct"/>
            <w:shd w:val="clear" w:color="auto" w:fill="auto"/>
            <w:noWrap/>
            <w:hideMark/>
          </w:tcPr>
          <w:p w14:paraId="4F57C01D"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7471EA0E" w14:textId="77777777" w:rsidR="00153DCC" w:rsidRPr="00735EA2" w:rsidRDefault="008D38FC" w:rsidP="00E8348F">
            <w:pPr>
              <w:jc w:val="left"/>
              <w:rPr>
                <w:sz w:val="20"/>
                <w:szCs w:val="20"/>
                <w:lang w:val="fr-CA" w:eastAsia="zh-CN"/>
              </w:rPr>
            </w:pPr>
            <w:r w:rsidRPr="00735EA2">
              <w:rPr>
                <w:sz w:val="20"/>
                <w:szCs w:val="20"/>
                <w:lang w:val="fr-CA" w:eastAsia="zh-CN"/>
              </w:rPr>
              <w:t>Climatiseurs autonomes</w:t>
            </w:r>
          </w:p>
        </w:tc>
        <w:tc>
          <w:tcPr>
            <w:tcW w:w="600" w:type="pct"/>
            <w:shd w:val="clear" w:color="auto" w:fill="auto"/>
            <w:noWrap/>
            <w:hideMark/>
          </w:tcPr>
          <w:p w14:paraId="512D0CE7" w14:textId="77777777" w:rsidR="00153DCC" w:rsidRPr="00735EA2" w:rsidRDefault="00153DCC" w:rsidP="00E8348F">
            <w:pPr>
              <w:jc w:val="left"/>
              <w:rPr>
                <w:sz w:val="20"/>
                <w:szCs w:val="20"/>
                <w:lang w:val="fr-CA" w:eastAsia="zh-CN"/>
              </w:rPr>
            </w:pPr>
            <w:r w:rsidRPr="00735EA2">
              <w:rPr>
                <w:sz w:val="20"/>
                <w:szCs w:val="20"/>
                <w:lang w:val="fr-CA" w:eastAsia="zh-CN"/>
              </w:rPr>
              <w:t>R-32</w:t>
            </w:r>
          </w:p>
        </w:tc>
        <w:tc>
          <w:tcPr>
            <w:tcW w:w="606" w:type="pct"/>
            <w:shd w:val="clear" w:color="auto" w:fill="auto"/>
            <w:hideMark/>
          </w:tcPr>
          <w:p w14:paraId="4854D076" w14:textId="77777777" w:rsidR="00153DCC" w:rsidRPr="00735EA2" w:rsidRDefault="00153DCC" w:rsidP="00E8348F">
            <w:pPr>
              <w:jc w:val="right"/>
              <w:rPr>
                <w:sz w:val="20"/>
                <w:szCs w:val="20"/>
                <w:lang w:val="fr-CA" w:eastAsia="zh-CN"/>
              </w:rPr>
            </w:pPr>
            <w:r w:rsidRPr="00735EA2">
              <w:rPr>
                <w:sz w:val="20"/>
                <w:szCs w:val="20"/>
                <w:lang w:val="fr-CA" w:eastAsia="zh-CN"/>
              </w:rPr>
              <w:t>50</w:t>
            </w:r>
            <w:r w:rsidR="00354731" w:rsidRPr="00735EA2">
              <w:rPr>
                <w:sz w:val="20"/>
                <w:szCs w:val="20"/>
                <w:lang w:val="fr-CA" w:eastAsia="zh-CN"/>
              </w:rPr>
              <w:t>4 </w:t>
            </w:r>
            <w:r w:rsidRPr="00735EA2">
              <w:rPr>
                <w:sz w:val="20"/>
                <w:szCs w:val="20"/>
                <w:lang w:val="fr-CA" w:eastAsia="zh-CN"/>
              </w:rPr>
              <w:t>288</w:t>
            </w:r>
          </w:p>
        </w:tc>
        <w:tc>
          <w:tcPr>
            <w:tcW w:w="1214" w:type="pct"/>
          </w:tcPr>
          <w:p w14:paraId="78CE10D6" w14:textId="77777777" w:rsidR="00153DCC" w:rsidRPr="00735EA2" w:rsidRDefault="00C2024E" w:rsidP="008D38FC">
            <w:pPr>
              <w:jc w:val="left"/>
              <w:rPr>
                <w:sz w:val="20"/>
                <w:szCs w:val="20"/>
                <w:lang w:val="fr-CA"/>
              </w:rPr>
            </w:pPr>
            <w:r w:rsidRPr="00735EA2">
              <w:rPr>
                <w:sz w:val="20"/>
                <w:szCs w:val="20"/>
                <w:lang w:val="fr-CA"/>
              </w:rPr>
              <w:t>Acceptation</w:t>
            </w:r>
            <w:r w:rsidR="008D38FC" w:rsidRPr="00735EA2">
              <w:rPr>
                <w:sz w:val="20"/>
                <w:szCs w:val="20"/>
                <w:lang w:val="fr-CA"/>
              </w:rPr>
              <w:t xml:space="preserve"> nationale du projet en </w:t>
            </w:r>
            <w:r w:rsidR="003174EA" w:rsidRPr="00735EA2">
              <w:rPr>
                <w:sz w:val="20"/>
                <w:szCs w:val="20"/>
                <w:lang w:val="fr-CA"/>
              </w:rPr>
              <w:t>décembre</w:t>
            </w:r>
            <w:r w:rsidR="00153DCC" w:rsidRPr="00735EA2">
              <w:rPr>
                <w:sz w:val="20"/>
                <w:szCs w:val="20"/>
                <w:lang w:val="fr-CA"/>
              </w:rPr>
              <w:t xml:space="preserve"> 2019</w:t>
            </w:r>
          </w:p>
        </w:tc>
      </w:tr>
      <w:tr w:rsidR="00153DCC" w:rsidRPr="00D34FD0" w14:paraId="1D64A03B" w14:textId="77777777" w:rsidTr="00E85078">
        <w:trPr>
          <w:trHeight w:val="33"/>
        </w:trPr>
        <w:tc>
          <w:tcPr>
            <w:tcW w:w="349" w:type="pct"/>
            <w:shd w:val="clear" w:color="auto" w:fill="auto"/>
            <w:noWrap/>
            <w:hideMark/>
          </w:tcPr>
          <w:p w14:paraId="150D258C" w14:textId="77777777" w:rsidR="00153DCC" w:rsidRPr="00735EA2" w:rsidRDefault="00153DCC" w:rsidP="00E8348F">
            <w:pPr>
              <w:jc w:val="left"/>
              <w:rPr>
                <w:sz w:val="20"/>
                <w:szCs w:val="20"/>
                <w:lang w:val="fr-CA" w:eastAsia="zh-CN"/>
              </w:rPr>
            </w:pPr>
            <w:r w:rsidRPr="00735EA2">
              <w:rPr>
                <w:sz w:val="20"/>
                <w:szCs w:val="20"/>
                <w:lang w:val="fr-CA" w:eastAsia="zh-CN"/>
              </w:rPr>
              <w:t>2-4</w:t>
            </w:r>
          </w:p>
        </w:tc>
        <w:tc>
          <w:tcPr>
            <w:tcW w:w="617" w:type="pct"/>
            <w:shd w:val="clear" w:color="auto" w:fill="auto"/>
            <w:tcMar>
              <w:left w:w="29" w:type="dxa"/>
            </w:tcMar>
            <w:hideMark/>
          </w:tcPr>
          <w:p w14:paraId="346619B7" w14:textId="77777777" w:rsidR="00153DCC" w:rsidRPr="00735EA2" w:rsidRDefault="00153DCC" w:rsidP="00E8348F">
            <w:pPr>
              <w:jc w:val="left"/>
              <w:rPr>
                <w:sz w:val="20"/>
                <w:szCs w:val="20"/>
                <w:lang w:val="fr-CA" w:eastAsia="zh-CN"/>
              </w:rPr>
            </w:pPr>
            <w:r w:rsidRPr="00735EA2">
              <w:rPr>
                <w:sz w:val="20"/>
                <w:szCs w:val="20"/>
                <w:lang w:val="fr-CA" w:eastAsia="zh-CN"/>
              </w:rPr>
              <w:t>Haixin Shandong</w:t>
            </w:r>
          </w:p>
        </w:tc>
        <w:tc>
          <w:tcPr>
            <w:tcW w:w="532" w:type="pct"/>
            <w:shd w:val="clear" w:color="auto" w:fill="auto"/>
            <w:noWrap/>
            <w:hideMark/>
          </w:tcPr>
          <w:p w14:paraId="4BF5619D" w14:textId="77777777" w:rsidR="00153DCC" w:rsidRPr="00735EA2" w:rsidRDefault="00153DCC" w:rsidP="00E8348F">
            <w:pPr>
              <w:jc w:val="right"/>
              <w:rPr>
                <w:sz w:val="20"/>
                <w:szCs w:val="20"/>
                <w:lang w:val="fr-CA" w:eastAsia="zh-CN"/>
              </w:rPr>
            </w:pPr>
            <w:r w:rsidRPr="00735EA2">
              <w:rPr>
                <w:sz w:val="20"/>
                <w:szCs w:val="20"/>
                <w:lang w:val="fr-CA" w:eastAsia="zh-CN"/>
              </w:rPr>
              <w:t>8</w:t>
            </w:r>
            <w:r w:rsidR="00354731" w:rsidRPr="00735EA2">
              <w:rPr>
                <w:sz w:val="20"/>
                <w:szCs w:val="20"/>
                <w:lang w:val="fr-CA" w:eastAsia="zh-CN"/>
              </w:rPr>
              <w:t>5,</w:t>
            </w:r>
            <w:r w:rsidRPr="00735EA2">
              <w:rPr>
                <w:sz w:val="20"/>
                <w:szCs w:val="20"/>
                <w:lang w:val="fr-CA" w:eastAsia="zh-CN"/>
              </w:rPr>
              <w:t>26</w:t>
            </w:r>
          </w:p>
        </w:tc>
        <w:tc>
          <w:tcPr>
            <w:tcW w:w="357" w:type="pct"/>
            <w:shd w:val="clear" w:color="auto" w:fill="auto"/>
            <w:noWrap/>
            <w:hideMark/>
          </w:tcPr>
          <w:p w14:paraId="1FAE9F9A"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092D8913" w14:textId="77777777" w:rsidR="00153DCC" w:rsidRPr="00735EA2" w:rsidRDefault="008D38FC" w:rsidP="00E8348F">
            <w:pPr>
              <w:jc w:val="left"/>
              <w:rPr>
                <w:sz w:val="20"/>
                <w:szCs w:val="20"/>
                <w:lang w:val="fr-CA" w:eastAsia="zh-CN"/>
              </w:rPr>
            </w:pPr>
            <w:r w:rsidRPr="00735EA2">
              <w:rPr>
                <w:sz w:val="20"/>
                <w:szCs w:val="20"/>
                <w:lang w:val="fr-CA" w:eastAsia="zh-CN"/>
              </w:rPr>
              <w:t>Climatiseurs autonomes</w:t>
            </w:r>
          </w:p>
        </w:tc>
        <w:tc>
          <w:tcPr>
            <w:tcW w:w="600" w:type="pct"/>
            <w:shd w:val="clear" w:color="auto" w:fill="auto"/>
            <w:noWrap/>
            <w:hideMark/>
          </w:tcPr>
          <w:p w14:paraId="32F0653C" w14:textId="77777777" w:rsidR="00153DCC" w:rsidRPr="00735EA2" w:rsidRDefault="00153DCC" w:rsidP="00E8348F">
            <w:pPr>
              <w:jc w:val="left"/>
              <w:rPr>
                <w:sz w:val="20"/>
                <w:szCs w:val="20"/>
                <w:lang w:val="fr-CA" w:eastAsia="zh-CN"/>
              </w:rPr>
            </w:pPr>
            <w:r w:rsidRPr="00735EA2">
              <w:rPr>
                <w:sz w:val="20"/>
                <w:szCs w:val="20"/>
                <w:lang w:val="fr-CA" w:eastAsia="zh-CN"/>
              </w:rPr>
              <w:t>R-32</w:t>
            </w:r>
          </w:p>
        </w:tc>
        <w:tc>
          <w:tcPr>
            <w:tcW w:w="606" w:type="pct"/>
            <w:shd w:val="clear" w:color="auto" w:fill="auto"/>
            <w:hideMark/>
          </w:tcPr>
          <w:p w14:paraId="4B6885A3" w14:textId="77777777" w:rsidR="00153DCC" w:rsidRPr="00735EA2" w:rsidRDefault="00153DCC" w:rsidP="00E8348F">
            <w:pPr>
              <w:jc w:val="right"/>
              <w:rPr>
                <w:sz w:val="20"/>
                <w:szCs w:val="20"/>
                <w:lang w:val="fr-CA" w:eastAsia="zh-CN"/>
              </w:rPr>
            </w:pPr>
            <w:r w:rsidRPr="00735EA2">
              <w:rPr>
                <w:sz w:val="20"/>
                <w:szCs w:val="20"/>
                <w:lang w:val="fr-CA" w:eastAsia="zh-CN"/>
              </w:rPr>
              <w:t>81</w:t>
            </w:r>
            <w:r w:rsidR="00354731" w:rsidRPr="00735EA2">
              <w:rPr>
                <w:sz w:val="20"/>
                <w:szCs w:val="20"/>
                <w:lang w:val="fr-CA" w:eastAsia="zh-CN"/>
              </w:rPr>
              <w:t>9 </w:t>
            </w:r>
            <w:r w:rsidRPr="00735EA2">
              <w:rPr>
                <w:sz w:val="20"/>
                <w:szCs w:val="20"/>
                <w:lang w:val="fr-CA" w:eastAsia="zh-CN"/>
              </w:rPr>
              <w:t>134</w:t>
            </w:r>
          </w:p>
        </w:tc>
        <w:tc>
          <w:tcPr>
            <w:tcW w:w="1214" w:type="pct"/>
          </w:tcPr>
          <w:p w14:paraId="03DBAC10"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D34FD0" w14:paraId="7E3110FA" w14:textId="77777777" w:rsidTr="00E85078">
        <w:trPr>
          <w:trHeight w:val="33"/>
        </w:trPr>
        <w:tc>
          <w:tcPr>
            <w:tcW w:w="349" w:type="pct"/>
            <w:shd w:val="clear" w:color="auto" w:fill="auto"/>
            <w:noWrap/>
            <w:hideMark/>
          </w:tcPr>
          <w:p w14:paraId="3863B6AD" w14:textId="77777777" w:rsidR="00153DCC" w:rsidRPr="00735EA2" w:rsidRDefault="00153DCC" w:rsidP="00E8348F">
            <w:pPr>
              <w:keepNext/>
              <w:keepLines/>
              <w:jc w:val="left"/>
              <w:rPr>
                <w:sz w:val="20"/>
                <w:szCs w:val="20"/>
                <w:lang w:val="fr-CA" w:eastAsia="zh-CN"/>
              </w:rPr>
            </w:pPr>
            <w:r w:rsidRPr="00735EA2">
              <w:rPr>
                <w:sz w:val="20"/>
                <w:szCs w:val="20"/>
                <w:lang w:val="fr-CA" w:eastAsia="zh-CN"/>
              </w:rPr>
              <w:t>2-5</w:t>
            </w:r>
          </w:p>
        </w:tc>
        <w:tc>
          <w:tcPr>
            <w:tcW w:w="617" w:type="pct"/>
            <w:shd w:val="clear" w:color="auto" w:fill="auto"/>
            <w:tcMar>
              <w:left w:w="29" w:type="dxa"/>
            </w:tcMar>
            <w:hideMark/>
          </w:tcPr>
          <w:p w14:paraId="6463CA03" w14:textId="77777777" w:rsidR="00153DCC" w:rsidRPr="00735EA2" w:rsidRDefault="00153DCC" w:rsidP="00E8348F">
            <w:pPr>
              <w:keepNext/>
              <w:keepLines/>
              <w:jc w:val="left"/>
              <w:rPr>
                <w:sz w:val="20"/>
                <w:szCs w:val="20"/>
                <w:lang w:val="fr-CA" w:eastAsia="zh-CN"/>
              </w:rPr>
            </w:pPr>
            <w:r w:rsidRPr="00735EA2">
              <w:rPr>
                <w:sz w:val="20"/>
                <w:szCs w:val="20"/>
                <w:lang w:val="fr-CA" w:eastAsia="zh-CN"/>
              </w:rPr>
              <w:t>Haixin</w:t>
            </w:r>
            <w:r w:rsidRPr="00735EA2">
              <w:rPr>
                <w:rFonts w:eastAsia="SimSun"/>
                <w:sz w:val="20"/>
                <w:szCs w:val="20"/>
                <w:lang w:val="fr-CA" w:eastAsia="zh-CN"/>
              </w:rPr>
              <w:t xml:space="preserve"> </w:t>
            </w:r>
            <w:r w:rsidRPr="00735EA2">
              <w:rPr>
                <w:sz w:val="20"/>
                <w:szCs w:val="20"/>
                <w:lang w:val="fr-CA" w:eastAsia="zh-CN"/>
              </w:rPr>
              <w:t>Shandong</w:t>
            </w:r>
          </w:p>
        </w:tc>
        <w:tc>
          <w:tcPr>
            <w:tcW w:w="532" w:type="pct"/>
            <w:shd w:val="clear" w:color="auto" w:fill="auto"/>
            <w:noWrap/>
            <w:hideMark/>
          </w:tcPr>
          <w:p w14:paraId="6349B3A6" w14:textId="77777777" w:rsidR="00153DCC" w:rsidRPr="00735EA2" w:rsidRDefault="00153DCC" w:rsidP="00E8348F">
            <w:pPr>
              <w:keepNext/>
              <w:keepLines/>
              <w:jc w:val="right"/>
              <w:rPr>
                <w:sz w:val="20"/>
                <w:szCs w:val="20"/>
                <w:lang w:val="fr-CA" w:eastAsia="zh-CN"/>
              </w:rPr>
            </w:pPr>
            <w:r w:rsidRPr="00735EA2">
              <w:rPr>
                <w:sz w:val="20"/>
                <w:szCs w:val="20"/>
                <w:lang w:val="fr-CA" w:eastAsia="zh-CN"/>
              </w:rPr>
              <w:t>10</w:t>
            </w:r>
            <w:r w:rsidR="00354731" w:rsidRPr="00735EA2">
              <w:rPr>
                <w:sz w:val="20"/>
                <w:szCs w:val="20"/>
                <w:lang w:val="fr-CA" w:eastAsia="zh-CN"/>
              </w:rPr>
              <w:t>5,</w:t>
            </w:r>
            <w:r w:rsidRPr="00735EA2">
              <w:rPr>
                <w:sz w:val="20"/>
                <w:szCs w:val="20"/>
                <w:lang w:val="fr-CA" w:eastAsia="zh-CN"/>
              </w:rPr>
              <w:t>31</w:t>
            </w:r>
          </w:p>
        </w:tc>
        <w:tc>
          <w:tcPr>
            <w:tcW w:w="357" w:type="pct"/>
            <w:shd w:val="clear" w:color="auto" w:fill="auto"/>
            <w:noWrap/>
            <w:hideMark/>
          </w:tcPr>
          <w:p w14:paraId="1D7DC9FD" w14:textId="77777777" w:rsidR="00153DCC" w:rsidRPr="00735EA2" w:rsidRDefault="00153DCC" w:rsidP="00E8348F">
            <w:pPr>
              <w:keepNext/>
              <w:keepLines/>
              <w:jc w:val="right"/>
              <w:rPr>
                <w:sz w:val="20"/>
                <w:szCs w:val="20"/>
                <w:lang w:val="fr-CA" w:eastAsia="zh-CN"/>
              </w:rPr>
            </w:pPr>
            <w:r w:rsidRPr="00735EA2">
              <w:rPr>
                <w:sz w:val="20"/>
                <w:szCs w:val="20"/>
                <w:lang w:val="fr-CA" w:eastAsia="zh-CN"/>
              </w:rPr>
              <w:t>1</w:t>
            </w:r>
          </w:p>
        </w:tc>
        <w:tc>
          <w:tcPr>
            <w:tcW w:w="725" w:type="pct"/>
            <w:shd w:val="clear" w:color="auto" w:fill="auto"/>
            <w:hideMark/>
          </w:tcPr>
          <w:p w14:paraId="7DBAAAD9" w14:textId="77777777" w:rsidR="00153DCC" w:rsidRPr="00735EA2" w:rsidRDefault="008D38FC" w:rsidP="00E8348F">
            <w:pPr>
              <w:keepNext/>
              <w:keepLines/>
              <w:jc w:val="left"/>
              <w:rPr>
                <w:sz w:val="20"/>
                <w:szCs w:val="20"/>
                <w:lang w:val="fr-CA" w:eastAsia="zh-CN"/>
              </w:rPr>
            </w:pPr>
            <w:r w:rsidRPr="00735EA2">
              <w:rPr>
                <w:sz w:val="20"/>
                <w:szCs w:val="20"/>
                <w:lang w:val="fr-CA" w:eastAsia="zh-CN"/>
              </w:rPr>
              <w:t>Climatiseurs autonomes</w:t>
            </w:r>
          </w:p>
        </w:tc>
        <w:tc>
          <w:tcPr>
            <w:tcW w:w="600" w:type="pct"/>
            <w:shd w:val="clear" w:color="auto" w:fill="auto"/>
            <w:noWrap/>
            <w:hideMark/>
          </w:tcPr>
          <w:p w14:paraId="7D395305" w14:textId="77777777" w:rsidR="00153DCC" w:rsidRPr="00735EA2" w:rsidRDefault="00153DCC" w:rsidP="00E8348F">
            <w:pPr>
              <w:keepNext/>
              <w:keepLines/>
              <w:jc w:val="left"/>
              <w:rPr>
                <w:sz w:val="20"/>
                <w:szCs w:val="20"/>
                <w:lang w:val="fr-CA" w:eastAsia="zh-CN"/>
              </w:rPr>
            </w:pPr>
            <w:r w:rsidRPr="00735EA2">
              <w:rPr>
                <w:sz w:val="20"/>
                <w:szCs w:val="20"/>
                <w:lang w:val="fr-CA" w:eastAsia="zh-CN"/>
              </w:rPr>
              <w:t>R-32</w:t>
            </w:r>
          </w:p>
        </w:tc>
        <w:tc>
          <w:tcPr>
            <w:tcW w:w="606" w:type="pct"/>
            <w:shd w:val="clear" w:color="auto" w:fill="auto"/>
            <w:hideMark/>
          </w:tcPr>
          <w:p w14:paraId="1B32E154" w14:textId="77777777" w:rsidR="00153DCC" w:rsidRPr="00735EA2" w:rsidRDefault="00153DCC" w:rsidP="00E8348F">
            <w:pPr>
              <w:keepNext/>
              <w:keepLines/>
              <w:jc w:val="right"/>
              <w:rPr>
                <w:sz w:val="20"/>
                <w:szCs w:val="20"/>
                <w:lang w:val="fr-CA" w:eastAsia="zh-CN"/>
              </w:rPr>
            </w:pPr>
            <w:r w:rsidRPr="00735EA2">
              <w:rPr>
                <w:sz w:val="20"/>
                <w:szCs w:val="20"/>
                <w:lang w:val="fr-CA" w:eastAsia="zh-CN"/>
              </w:rPr>
              <w:t>95</w:t>
            </w:r>
            <w:r w:rsidR="00354731" w:rsidRPr="00735EA2">
              <w:rPr>
                <w:sz w:val="20"/>
                <w:szCs w:val="20"/>
                <w:lang w:val="fr-CA" w:eastAsia="zh-CN"/>
              </w:rPr>
              <w:t>3 </w:t>
            </w:r>
            <w:r w:rsidRPr="00735EA2">
              <w:rPr>
                <w:sz w:val="20"/>
                <w:szCs w:val="20"/>
                <w:lang w:val="fr-CA" w:eastAsia="zh-CN"/>
              </w:rPr>
              <w:t>449</w:t>
            </w:r>
          </w:p>
        </w:tc>
        <w:tc>
          <w:tcPr>
            <w:tcW w:w="1214" w:type="pct"/>
          </w:tcPr>
          <w:p w14:paraId="09FB0665"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D34FD0" w14:paraId="068127E5" w14:textId="77777777" w:rsidTr="00E85078">
        <w:trPr>
          <w:trHeight w:val="33"/>
        </w:trPr>
        <w:tc>
          <w:tcPr>
            <w:tcW w:w="349" w:type="pct"/>
            <w:shd w:val="clear" w:color="auto" w:fill="auto"/>
            <w:noWrap/>
            <w:hideMark/>
          </w:tcPr>
          <w:p w14:paraId="3B65412E" w14:textId="77777777" w:rsidR="00153DCC" w:rsidRPr="00735EA2" w:rsidRDefault="00153DCC" w:rsidP="00E8348F">
            <w:pPr>
              <w:jc w:val="left"/>
              <w:rPr>
                <w:sz w:val="20"/>
                <w:szCs w:val="20"/>
                <w:lang w:val="fr-CA" w:eastAsia="zh-CN"/>
              </w:rPr>
            </w:pPr>
            <w:r w:rsidRPr="00735EA2">
              <w:rPr>
                <w:sz w:val="20"/>
                <w:szCs w:val="20"/>
                <w:lang w:val="fr-CA" w:eastAsia="zh-CN"/>
              </w:rPr>
              <w:t>2-6</w:t>
            </w:r>
          </w:p>
        </w:tc>
        <w:tc>
          <w:tcPr>
            <w:tcW w:w="617" w:type="pct"/>
            <w:shd w:val="clear" w:color="auto" w:fill="auto"/>
            <w:tcMar>
              <w:left w:w="29" w:type="dxa"/>
            </w:tcMar>
            <w:hideMark/>
          </w:tcPr>
          <w:p w14:paraId="36824D04" w14:textId="77777777" w:rsidR="00153DCC" w:rsidRPr="00735EA2" w:rsidRDefault="00153DCC" w:rsidP="00E8348F">
            <w:pPr>
              <w:jc w:val="left"/>
              <w:rPr>
                <w:sz w:val="20"/>
                <w:szCs w:val="20"/>
                <w:lang w:val="fr-CA" w:eastAsia="zh-CN"/>
              </w:rPr>
            </w:pPr>
            <w:r w:rsidRPr="00735EA2">
              <w:rPr>
                <w:sz w:val="20"/>
                <w:szCs w:val="20"/>
                <w:lang w:val="fr-CA" w:eastAsia="zh-CN"/>
              </w:rPr>
              <w:t>Qingdao Haier</w:t>
            </w:r>
          </w:p>
        </w:tc>
        <w:tc>
          <w:tcPr>
            <w:tcW w:w="532" w:type="pct"/>
            <w:shd w:val="clear" w:color="auto" w:fill="auto"/>
            <w:noWrap/>
            <w:hideMark/>
          </w:tcPr>
          <w:p w14:paraId="3FD15AFC" w14:textId="77777777" w:rsidR="00153DCC" w:rsidRPr="00735EA2" w:rsidRDefault="00153DCC" w:rsidP="00E8348F">
            <w:pPr>
              <w:jc w:val="right"/>
              <w:rPr>
                <w:sz w:val="20"/>
                <w:szCs w:val="20"/>
                <w:lang w:val="fr-CA" w:eastAsia="zh-CN"/>
              </w:rPr>
            </w:pPr>
            <w:r w:rsidRPr="00735EA2">
              <w:rPr>
                <w:sz w:val="20"/>
                <w:szCs w:val="20"/>
                <w:lang w:val="fr-CA" w:eastAsia="zh-CN"/>
              </w:rPr>
              <w:t>49</w:t>
            </w:r>
            <w:r w:rsidR="00354731" w:rsidRPr="00735EA2">
              <w:rPr>
                <w:sz w:val="20"/>
                <w:szCs w:val="20"/>
                <w:lang w:val="fr-CA" w:eastAsia="zh-CN"/>
              </w:rPr>
              <w:t>2,</w:t>
            </w:r>
            <w:r w:rsidRPr="00735EA2">
              <w:rPr>
                <w:sz w:val="20"/>
                <w:szCs w:val="20"/>
                <w:lang w:val="fr-CA" w:eastAsia="zh-CN"/>
              </w:rPr>
              <w:t>00</w:t>
            </w:r>
          </w:p>
        </w:tc>
        <w:tc>
          <w:tcPr>
            <w:tcW w:w="357" w:type="pct"/>
            <w:shd w:val="clear" w:color="auto" w:fill="auto"/>
            <w:noWrap/>
            <w:hideMark/>
          </w:tcPr>
          <w:p w14:paraId="5D9C48CA"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4FA16604" w14:textId="77777777" w:rsidR="00153DCC" w:rsidRPr="00735EA2" w:rsidRDefault="008D38FC" w:rsidP="00E8348F">
            <w:pPr>
              <w:jc w:val="left"/>
              <w:rPr>
                <w:sz w:val="20"/>
                <w:szCs w:val="20"/>
                <w:lang w:val="fr-CA" w:eastAsia="zh-CN"/>
              </w:rPr>
            </w:pPr>
            <w:r w:rsidRPr="00735EA2">
              <w:rPr>
                <w:sz w:val="20"/>
                <w:szCs w:val="20"/>
                <w:lang w:val="fr-CA" w:eastAsia="zh-CN"/>
              </w:rPr>
              <w:t>Climatiseurs autonomes</w:t>
            </w:r>
          </w:p>
        </w:tc>
        <w:tc>
          <w:tcPr>
            <w:tcW w:w="600" w:type="pct"/>
            <w:shd w:val="clear" w:color="auto" w:fill="auto"/>
            <w:noWrap/>
            <w:hideMark/>
          </w:tcPr>
          <w:p w14:paraId="7DD39239" w14:textId="77777777" w:rsidR="00153DCC" w:rsidRPr="00735EA2" w:rsidRDefault="00153DCC" w:rsidP="00E8348F">
            <w:pPr>
              <w:jc w:val="left"/>
              <w:rPr>
                <w:sz w:val="20"/>
                <w:szCs w:val="20"/>
                <w:lang w:val="fr-CA" w:eastAsia="zh-CN"/>
              </w:rPr>
            </w:pPr>
            <w:r w:rsidRPr="00735EA2">
              <w:rPr>
                <w:sz w:val="20"/>
                <w:szCs w:val="20"/>
                <w:lang w:val="fr-CA" w:eastAsia="zh-CN"/>
              </w:rPr>
              <w:t>R-32</w:t>
            </w:r>
          </w:p>
        </w:tc>
        <w:tc>
          <w:tcPr>
            <w:tcW w:w="606" w:type="pct"/>
            <w:shd w:val="clear" w:color="auto" w:fill="auto"/>
            <w:hideMark/>
          </w:tcPr>
          <w:p w14:paraId="389D8EB1" w14:textId="77777777" w:rsidR="00153DCC" w:rsidRPr="00735EA2" w:rsidRDefault="00354731" w:rsidP="00E8348F">
            <w:pPr>
              <w:jc w:val="right"/>
              <w:rPr>
                <w:sz w:val="20"/>
                <w:szCs w:val="20"/>
                <w:lang w:val="fr-CA" w:eastAsia="zh-CN"/>
              </w:rPr>
            </w:pPr>
            <w:r w:rsidRPr="00735EA2">
              <w:rPr>
                <w:sz w:val="20"/>
                <w:szCs w:val="20"/>
                <w:lang w:val="fr-CA" w:eastAsia="zh-CN"/>
              </w:rPr>
              <w:t>3 </w:t>
            </w:r>
            <w:r w:rsidR="00153DCC" w:rsidRPr="00735EA2">
              <w:rPr>
                <w:sz w:val="20"/>
                <w:szCs w:val="20"/>
                <w:lang w:val="fr-CA" w:eastAsia="zh-CN"/>
              </w:rPr>
              <w:t>26</w:t>
            </w:r>
            <w:r w:rsidRPr="00735EA2">
              <w:rPr>
                <w:sz w:val="20"/>
                <w:szCs w:val="20"/>
                <w:lang w:val="fr-CA" w:eastAsia="zh-CN"/>
              </w:rPr>
              <w:t>5 </w:t>
            </w:r>
            <w:r w:rsidR="00153DCC" w:rsidRPr="00735EA2">
              <w:rPr>
                <w:sz w:val="20"/>
                <w:szCs w:val="20"/>
                <w:lang w:val="fr-CA" w:eastAsia="zh-CN"/>
              </w:rPr>
              <w:t>986</w:t>
            </w:r>
          </w:p>
        </w:tc>
        <w:tc>
          <w:tcPr>
            <w:tcW w:w="1214" w:type="pct"/>
          </w:tcPr>
          <w:p w14:paraId="0F77EB0E"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735EA2" w14:paraId="5762DE7D" w14:textId="77777777" w:rsidTr="00E85078">
        <w:trPr>
          <w:trHeight w:val="33"/>
        </w:trPr>
        <w:tc>
          <w:tcPr>
            <w:tcW w:w="349" w:type="pct"/>
            <w:shd w:val="clear" w:color="auto" w:fill="auto"/>
            <w:noWrap/>
            <w:hideMark/>
          </w:tcPr>
          <w:p w14:paraId="23E42B53" w14:textId="77777777" w:rsidR="00153DCC" w:rsidRPr="00735EA2" w:rsidRDefault="00153DCC" w:rsidP="00E8348F">
            <w:pPr>
              <w:jc w:val="left"/>
              <w:rPr>
                <w:sz w:val="20"/>
                <w:szCs w:val="20"/>
                <w:lang w:val="fr-CA" w:eastAsia="zh-CN"/>
              </w:rPr>
            </w:pPr>
            <w:r w:rsidRPr="00735EA2">
              <w:rPr>
                <w:sz w:val="20"/>
                <w:szCs w:val="20"/>
                <w:lang w:val="fr-CA" w:eastAsia="zh-CN"/>
              </w:rPr>
              <w:t>2-7</w:t>
            </w:r>
          </w:p>
        </w:tc>
        <w:tc>
          <w:tcPr>
            <w:tcW w:w="617" w:type="pct"/>
            <w:shd w:val="clear" w:color="auto" w:fill="auto"/>
            <w:tcMar>
              <w:left w:w="29" w:type="dxa"/>
            </w:tcMar>
            <w:hideMark/>
          </w:tcPr>
          <w:p w14:paraId="035ECC4C" w14:textId="77777777" w:rsidR="00153DCC" w:rsidRPr="00735EA2" w:rsidRDefault="00153DCC" w:rsidP="00E8348F">
            <w:pPr>
              <w:jc w:val="left"/>
              <w:rPr>
                <w:sz w:val="20"/>
                <w:szCs w:val="20"/>
                <w:lang w:val="fr-CA" w:eastAsia="zh-CN"/>
              </w:rPr>
            </w:pPr>
            <w:r w:rsidRPr="00735EA2">
              <w:rPr>
                <w:sz w:val="20"/>
                <w:szCs w:val="20"/>
                <w:lang w:val="fr-CA" w:eastAsia="zh-CN"/>
              </w:rPr>
              <w:t>Dunham-Bush</w:t>
            </w:r>
          </w:p>
        </w:tc>
        <w:tc>
          <w:tcPr>
            <w:tcW w:w="532" w:type="pct"/>
            <w:shd w:val="clear" w:color="auto" w:fill="auto"/>
            <w:noWrap/>
            <w:hideMark/>
          </w:tcPr>
          <w:p w14:paraId="66D03B7A" w14:textId="77777777" w:rsidR="00153DCC" w:rsidRPr="00735EA2" w:rsidRDefault="00153DCC" w:rsidP="00E8348F">
            <w:pPr>
              <w:jc w:val="right"/>
              <w:rPr>
                <w:sz w:val="20"/>
                <w:szCs w:val="20"/>
                <w:lang w:val="fr-CA" w:eastAsia="zh-CN"/>
              </w:rPr>
            </w:pPr>
            <w:r w:rsidRPr="00735EA2">
              <w:rPr>
                <w:sz w:val="20"/>
                <w:szCs w:val="20"/>
                <w:lang w:val="fr-CA" w:eastAsia="zh-CN"/>
              </w:rPr>
              <w:t>11</w:t>
            </w:r>
            <w:r w:rsidR="00354731" w:rsidRPr="00735EA2">
              <w:rPr>
                <w:sz w:val="20"/>
                <w:szCs w:val="20"/>
                <w:lang w:val="fr-CA" w:eastAsia="zh-CN"/>
              </w:rPr>
              <w:t>2,</w:t>
            </w:r>
            <w:r w:rsidRPr="00735EA2">
              <w:rPr>
                <w:sz w:val="20"/>
                <w:szCs w:val="20"/>
                <w:lang w:val="fr-CA" w:eastAsia="zh-CN"/>
              </w:rPr>
              <w:t>20</w:t>
            </w:r>
          </w:p>
        </w:tc>
        <w:tc>
          <w:tcPr>
            <w:tcW w:w="357" w:type="pct"/>
            <w:shd w:val="clear" w:color="auto" w:fill="auto"/>
            <w:noWrap/>
            <w:hideMark/>
          </w:tcPr>
          <w:p w14:paraId="5D86962E"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0F3C3AE8" w14:textId="77777777" w:rsidR="00153DCC" w:rsidRPr="00735EA2" w:rsidRDefault="00E85078" w:rsidP="00E8348F">
            <w:pPr>
              <w:jc w:val="left"/>
              <w:rPr>
                <w:sz w:val="20"/>
                <w:szCs w:val="20"/>
                <w:lang w:val="fr-CA" w:eastAsia="zh-CN"/>
              </w:rPr>
            </w:pPr>
            <w:r w:rsidRPr="00735EA2">
              <w:rPr>
                <w:sz w:val="20"/>
                <w:szCs w:val="20"/>
                <w:lang w:val="fr-CA" w:eastAsia="zh-CN"/>
              </w:rPr>
              <w:t>Refroidisseur d’eau</w:t>
            </w:r>
            <w:r w:rsidR="00153DCC" w:rsidRPr="00735EA2">
              <w:rPr>
                <w:sz w:val="20"/>
                <w:szCs w:val="20"/>
                <w:lang w:val="fr-CA" w:eastAsia="zh-CN"/>
              </w:rPr>
              <w:t xml:space="preserve"> (</w:t>
            </w:r>
            <w:r w:rsidRPr="00735EA2">
              <w:rPr>
                <w:sz w:val="20"/>
                <w:szCs w:val="20"/>
                <w:lang w:val="fr-CA" w:eastAsia="zh-CN"/>
              </w:rPr>
              <w:t>pompe à chaleur</w:t>
            </w:r>
            <w:r w:rsidR="00153DCC" w:rsidRPr="00735EA2">
              <w:rPr>
                <w:sz w:val="20"/>
                <w:szCs w:val="20"/>
                <w:lang w:val="fr-CA" w:eastAsia="zh-CN"/>
              </w:rPr>
              <w:t>)</w:t>
            </w:r>
          </w:p>
        </w:tc>
        <w:tc>
          <w:tcPr>
            <w:tcW w:w="600" w:type="pct"/>
            <w:shd w:val="clear" w:color="auto" w:fill="auto"/>
            <w:hideMark/>
          </w:tcPr>
          <w:p w14:paraId="14AC81BE" w14:textId="77777777" w:rsidR="00153DCC" w:rsidRPr="00735EA2" w:rsidRDefault="00153DCC" w:rsidP="00E8348F">
            <w:pPr>
              <w:jc w:val="left"/>
              <w:rPr>
                <w:sz w:val="20"/>
                <w:szCs w:val="20"/>
                <w:lang w:val="fr-CA" w:eastAsia="zh-CN"/>
              </w:rPr>
            </w:pPr>
            <w:r w:rsidRPr="00735EA2">
              <w:rPr>
                <w:sz w:val="20"/>
                <w:szCs w:val="20"/>
                <w:lang w:val="fr-CA" w:eastAsia="zh-CN"/>
              </w:rPr>
              <w:t>R-513A</w:t>
            </w:r>
          </w:p>
        </w:tc>
        <w:tc>
          <w:tcPr>
            <w:tcW w:w="606" w:type="pct"/>
            <w:shd w:val="clear" w:color="auto" w:fill="auto"/>
            <w:hideMark/>
          </w:tcPr>
          <w:p w14:paraId="38FA16FD" w14:textId="77777777" w:rsidR="00153DCC" w:rsidRPr="00735EA2" w:rsidRDefault="00354731" w:rsidP="00E8348F">
            <w:pPr>
              <w:jc w:val="right"/>
              <w:rPr>
                <w:sz w:val="20"/>
                <w:szCs w:val="20"/>
                <w:lang w:val="fr-CA" w:eastAsia="zh-CN"/>
              </w:rPr>
            </w:pPr>
            <w:r w:rsidRPr="00735EA2">
              <w:rPr>
                <w:sz w:val="20"/>
                <w:szCs w:val="20"/>
                <w:lang w:val="fr-CA" w:eastAsia="zh-CN"/>
              </w:rPr>
              <w:t>1 </w:t>
            </w:r>
            <w:r w:rsidR="00153DCC" w:rsidRPr="00735EA2">
              <w:rPr>
                <w:sz w:val="20"/>
                <w:szCs w:val="20"/>
                <w:lang w:val="fr-CA" w:eastAsia="zh-CN"/>
              </w:rPr>
              <w:t>61</w:t>
            </w:r>
            <w:r w:rsidRPr="00735EA2">
              <w:rPr>
                <w:sz w:val="20"/>
                <w:szCs w:val="20"/>
                <w:lang w:val="fr-CA" w:eastAsia="zh-CN"/>
              </w:rPr>
              <w:t>0 </w:t>
            </w:r>
            <w:r w:rsidR="00153DCC" w:rsidRPr="00735EA2">
              <w:rPr>
                <w:sz w:val="20"/>
                <w:szCs w:val="20"/>
                <w:lang w:val="fr-CA" w:eastAsia="zh-CN"/>
              </w:rPr>
              <w:t>512</w:t>
            </w:r>
          </w:p>
        </w:tc>
        <w:tc>
          <w:tcPr>
            <w:tcW w:w="1214" w:type="pct"/>
          </w:tcPr>
          <w:p w14:paraId="6D50ADE4" w14:textId="77777777" w:rsidR="008D38FC" w:rsidRPr="00735EA2" w:rsidRDefault="008D38FC" w:rsidP="008D38FC">
            <w:pPr>
              <w:jc w:val="left"/>
              <w:rPr>
                <w:sz w:val="20"/>
                <w:szCs w:val="20"/>
                <w:lang w:val="fr-CA"/>
              </w:rPr>
            </w:pPr>
            <w:r w:rsidRPr="00735EA2">
              <w:rPr>
                <w:sz w:val="20"/>
                <w:szCs w:val="20"/>
                <w:lang w:val="fr-CA"/>
              </w:rPr>
              <w:t xml:space="preserve">Contrats de conception </w:t>
            </w:r>
          </w:p>
          <w:p w14:paraId="4B2BF6B1" w14:textId="77777777" w:rsidR="008D38FC" w:rsidRPr="00735EA2" w:rsidRDefault="008D38FC" w:rsidP="008D38FC">
            <w:pPr>
              <w:jc w:val="left"/>
              <w:rPr>
                <w:sz w:val="20"/>
                <w:szCs w:val="20"/>
                <w:lang w:val="fr-CA"/>
              </w:rPr>
            </w:pPr>
            <w:r w:rsidRPr="00735EA2">
              <w:rPr>
                <w:sz w:val="20"/>
                <w:szCs w:val="20"/>
                <w:lang w:val="fr-CA"/>
              </w:rPr>
              <w:t>et d’approvisionnement terminés</w:t>
            </w:r>
            <w:r w:rsidR="00153DCC" w:rsidRPr="00735EA2">
              <w:rPr>
                <w:sz w:val="20"/>
                <w:szCs w:val="20"/>
                <w:lang w:val="fr-CA"/>
              </w:rPr>
              <w:t>,</w:t>
            </w:r>
            <w:r w:rsidR="001F0672" w:rsidRPr="00735EA2">
              <w:rPr>
                <w:sz w:val="20"/>
                <w:szCs w:val="20"/>
                <w:lang w:val="fr-CA"/>
              </w:rPr>
              <w:t xml:space="preserve"> et </w:t>
            </w:r>
            <w:r w:rsidRPr="00735EA2">
              <w:rPr>
                <w:sz w:val="20"/>
                <w:szCs w:val="20"/>
                <w:lang w:val="fr-CA"/>
              </w:rPr>
              <w:t xml:space="preserve">début de </w:t>
            </w:r>
          </w:p>
          <w:p w14:paraId="70A3CFAC" w14:textId="77777777" w:rsidR="00153DCC" w:rsidRPr="00735EA2" w:rsidRDefault="008D38FC" w:rsidP="008D38FC">
            <w:pPr>
              <w:jc w:val="left"/>
              <w:rPr>
                <w:sz w:val="20"/>
                <w:szCs w:val="20"/>
                <w:lang w:val="fr-CA"/>
              </w:rPr>
            </w:pPr>
            <w:r w:rsidRPr="00735EA2">
              <w:rPr>
                <w:sz w:val="20"/>
                <w:szCs w:val="20"/>
                <w:lang w:val="fr-CA"/>
              </w:rPr>
              <w:t xml:space="preserve">la </w:t>
            </w:r>
            <w:r w:rsidR="00E74E1F" w:rsidRPr="00735EA2">
              <w:rPr>
                <w:sz w:val="20"/>
                <w:szCs w:val="20"/>
                <w:lang w:val="fr-CA"/>
              </w:rPr>
              <w:t>production d’essai</w:t>
            </w:r>
          </w:p>
        </w:tc>
      </w:tr>
      <w:tr w:rsidR="00153DCC" w:rsidRPr="00735EA2" w14:paraId="76E41F3D" w14:textId="77777777" w:rsidTr="00E85078">
        <w:trPr>
          <w:trHeight w:val="33"/>
        </w:trPr>
        <w:tc>
          <w:tcPr>
            <w:tcW w:w="349" w:type="pct"/>
            <w:shd w:val="clear" w:color="auto" w:fill="auto"/>
            <w:noWrap/>
            <w:hideMark/>
          </w:tcPr>
          <w:p w14:paraId="06FE358F" w14:textId="77777777" w:rsidR="00153DCC" w:rsidRPr="00735EA2" w:rsidRDefault="00153DCC" w:rsidP="00E8348F">
            <w:pPr>
              <w:jc w:val="left"/>
              <w:rPr>
                <w:sz w:val="20"/>
                <w:szCs w:val="20"/>
                <w:lang w:val="fr-CA" w:eastAsia="zh-CN"/>
              </w:rPr>
            </w:pPr>
            <w:r w:rsidRPr="00735EA2">
              <w:rPr>
                <w:sz w:val="20"/>
                <w:szCs w:val="20"/>
                <w:lang w:val="fr-CA" w:eastAsia="zh-CN"/>
              </w:rPr>
              <w:t>2-8</w:t>
            </w:r>
          </w:p>
        </w:tc>
        <w:tc>
          <w:tcPr>
            <w:tcW w:w="617" w:type="pct"/>
            <w:shd w:val="clear" w:color="auto" w:fill="auto"/>
            <w:tcMar>
              <w:left w:w="29" w:type="dxa"/>
              <w:right w:w="0" w:type="dxa"/>
            </w:tcMar>
            <w:hideMark/>
          </w:tcPr>
          <w:p w14:paraId="615961C0" w14:textId="77777777" w:rsidR="00153DCC" w:rsidRPr="00735EA2" w:rsidRDefault="00153DCC" w:rsidP="00E8348F">
            <w:pPr>
              <w:jc w:val="left"/>
              <w:rPr>
                <w:sz w:val="20"/>
                <w:szCs w:val="20"/>
                <w:lang w:val="fr-CA" w:eastAsia="zh-CN"/>
              </w:rPr>
            </w:pPr>
            <w:r w:rsidRPr="00735EA2">
              <w:rPr>
                <w:sz w:val="20"/>
                <w:szCs w:val="20"/>
                <w:lang w:val="fr-CA" w:eastAsia="zh-CN"/>
              </w:rPr>
              <w:t>Dunan Environment</w:t>
            </w:r>
          </w:p>
        </w:tc>
        <w:tc>
          <w:tcPr>
            <w:tcW w:w="532" w:type="pct"/>
            <w:shd w:val="clear" w:color="auto" w:fill="auto"/>
            <w:noWrap/>
            <w:hideMark/>
          </w:tcPr>
          <w:p w14:paraId="3D07E26F" w14:textId="77777777" w:rsidR="00153DCC" w:rsidRPr="00735EA2" w:rsidRDefault="00153DCC" w:rsidP="00E8348F">
            <w:pPr>
              <w:jc w:val="right"/>
              <w:rPr>
                <w:sz w:val="20"/>
                <w:szCs w:val="20"/>
                <w:lang w:val="fr-CA" w:eastAsia="zh-CN"/>
              </w:rPr>
            </w:pPr>
            <w:r w:rsidRPr="00735EA2">
              <w:rPr>
                <w:sz w:val="20"/>
                <w:szCs w:val="20"/>
                <w:lang w:val="fr-CA" w:eastAsia="zh-CN"/>
              </w:rPr>
              <w:t>14</w:t>
            </w:r>
            <w:r w:rsidR="00354731" w:rsidRPr="00735EA2">
              <w:rPr>
                <w:sz w:val="20"/>
                <w:szCs w:val="20"/>
                <w:lang w:val="fr-CA" w:eastAsia="zh-CN"/>
              </w:rPr>
              <w:t>7,</w:t>
            </w:r>
            <w:r w:rsidRPr="00735EA2">
              <w:rPr>
                <w:sz w:val="20"/>
                <w:szCs w:val="20"/>
                <w:lang w:val="fr-CA" w:eastAsia="zh-CN"/>
              </w:rPr>
              <w:t>34</w:t>
            </w:r>
          </w:p>
        </w:tc>
        <w:tc>
          <w:tcPr>
            <w:tcW w:w="357" w:type="pct"/>
            <w:shd w:val="clear" w:color="auto" w:fill="auto"/>
            <w:noWrap/>
            <w:hideMark/>
          </w:tcPr>
          <w:p w14:paraId="72869470"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2FF97DE8" w14:textId="77777777" w:rsidR="00153DCC" w:rsidRPr="00735EA2" w:rsidRDefault="00E85078" w:rsidP="00E8348F">
            <w:pPr>
              <w:jc w:val="left"/>
              <w:rPr>
                <w:sz w:val="20"/>
                <w:szCs w:val="20"/>
                <w:lang w:val="fr-CA" w:eastAsia="zh-CN"/>
              </w:rPr>
            </w:pPr>
            <w:r w:rsidRPr="00735EA2">
              <w:rPr>
                <w:sz w:val="20"/>
                <w:szCs w:val="20"/>
                <w:lang w:val="fr-CA" w:eastAsia="zh-CN"/>
              </w:rPr>
              <w:t>Refroidisseur d’eau</w:t>
            </w:r>
            <w:r w:rsidR="00153DCC" w:rsidRPr="00735EA2">
              <w:rPr>
                <w:sz w:val="20"/>
                <w:szCs w:val="20"/>
                <w:lang w:val="fr-CA" w:eastAsia="zh-CN"/>
              </w:rPr>
              <w:t xml:space="preserve"> (</w:t>
            </w:r>
            <w:r w:rsidRPr="00735EA2">
              <w:rPr>
                <w:sz w:val="20"/>
                <w:szCs w:val="20"/>
                <w:lang w:val="fr-CA" w:eastAsia="zh-CN"/>
              </w:rPr>
              <w:t>pompe à chaleur</w:t>
            </w:r>
            <w:r w:rsidR="00153DCC" w:rsidRPr="00735EA2">
              <w:rPr>
                <w:sz w:val="20"/>
                <w:szCs w:val="20"/>
                <w:lang w:val="fr-CA" w:eastAsia="zh-CN"/>
              </w:rPr>
              <w:t>)</w:t>
            </w:r>
          </w:p>
        </w:tc>
        <w:tc>
          <w:tcPr>
            <w:tcW w:w="600" w:type="pct"/>
            <w:shd w:val="clear" w:color="auto" w:fill="auto"/>
            <w:hideMark/>
          </w:tcPr>
          <w:p w14:paraId="115FF271" w14:textId="77777777" w:rsidR="00153DCC" w:rsidRPr="00735EA2" w:rsidRDefault="00153DCC" w:rsidP="00E8348F">
            <w:pPr>
              <w:jc w:val="left"/>
              <w:rPr>
                <w:sz w:val="20"/>
                <w:szCs w:val="20"/>
                <w:lang w:val="fr-CA" w:eastAsia="zh-CN"/>
              </w:rPr>
            </w:pPr>
            <w:r w:rsidRPr="00735EA2">
              <w:rPr>
                <w:sz w:val="20"/>
                <w:szCs w:val="20"/>
                <w:lang w:val="fr-CA" w:eastAsia="zh-CN"/>
              </w:rPr>
              <w:t>R-513A</w:t>
            </w:r>
          </w:p>
        </w:tc>
        <w:tc>
          <w:tcPr>
            <w:tcW w:w="606" w:type="pct"/>
            <w:shd w:val="clear" w:color="auto" w:fill="auto"/>
            <w:hideMark/>
          </w:tcPr>
          <w:p w14:paraId="28E4A5A1" w14:textId="77777777" w:rsidR="00153DCC" w:rsidRPr="00735EA2" w:rsidRDefault="00354731" w:rsidP="00E8348F">
            <w:pPr>
              <w:jc w:val="right"/>
              <w:rPr>
                <w:sz w:val="20"/>
                <w:szCs w:val="20"/>
                <w:lang w:val="fr-CA" w:eastAsia="zh-CN"/>
              </w:rPr>
            </w:pPr>
            <w:r w:rsidRPr="00735EA2">
              <w:rPr>
                <w:sz w:val="20"/>
                <w:szCs w:val="20"/>
                <w:lang w:val="fr-CA" w:eastAsia="zh-CN"/>
              </w:rPr>
              <w:t>2 </w:t>
            </w:r>
            <w:r w:rsidR="00153DCC" w:rsidRPr="00735EA2">
              <w:rPr>
                <w:sz w:val="20"/>
                <w:szCs w:val="20"/>
                <w:lang w:val="fr-CA" w:eastAsia="zh-CN"/>
              </w:rPr>
              <w:t>03</w:t>
            </w:r>
            <w:r w:rsidRPr="00735EA2">
              <w:rPr>
                <w:sz w:val="20"/>
                <w:szCs w:val="20"/>
                <w:lang w:val="fr-CA" w:eastAsia="zh-CN"/>
              </w:rPr>
              <w:t>0 </w:t>
            </w:r>
            <w:r w:rsidR="00153DCC" w:rsidRPr="00735EA2">
              <w:rPr>
                <w:sz w:val="20"/>
                <w:szCs w:val="20"/>
                <w:lang w:val="fr-CA" w:eastAsia="zh-CN"/>
              </w:rPr>
              <w:t>774</w:t>
            </w:r>
          </w:p>
        </w:tc>
        <w:tc>
          <w:tcPr>
            <w:tcW w:w="1214" w:type="pct"/>
          </w:tcPr>
          <w:p w14:paraId="66B2DD63" w14:textId="77777777" w:rsidR="00153DCC" w:rsidRPr="00735EA2" w:rsidRDefault="008D38FC" w:rsidP="008D38FC">
            <w:pPr>
              <w:jc w:val="left"/>
              <w:rPr>
                <w:sz w:val="20"/>
                <w:szCs w:val="20"/>
                <w:lang w:val="fr-CA"/>
              </w:rPr>
            </w:pPr>
            <w:r w:rsidRPr="00735EA2">
              <w:rPr>
                <w:sz w:val="20"/>
                <w:szCs w:val="20"/>
                <w:lang w:val="fr-CA"/>
              </w:rPr>
              <w:t>Achèvement de la conception</w:t>
            </w:r>
          </w:p>
        </w:tc>
      </w:tr>
      <w:tr w:rsidR="00153DCC" w:rsidRPr="00D34FD0" w14:paraId="67078E11" w14:textId="77777777" w:rsidTr="00E85078">
        <w:trPr>
          <w:trHeight w:val="33"/>
        </w:trPr>
        <w:tc>
          <w:tcPr>
            <w:tcW w:w="349" w:type="pct"/>
            <w:shd w:val="clear" w:color="auto" w:fill="auto"/>
            <w:noWrap/>
            <w:hideMark/>
          </w:tcPr>
          <w:p w14:paraId="288F662A" w14:textId="77777777" w:rsidR="00153DCC" w:rsidRPr="00735EA2" w:rsidRDefault="00153DCC" w:rsidP="00E8348F">
            <w:pPr>
              <w:jc w:val="left"/>
              <w:rPr>
                <w:sz w:val="20"/>
                <w:szCs w:val="20"/>
                <w:lang w:val="fr-CA" w:eastAsia="zh-CN"/>
              </w:rPr>
            </w:pPr>
            <w:r w:rsidRPr="00735EA2">
              <w:rPr>
                <w:sz w:val="20"/>
                <w:szCs w:val="20"/>
                <w:lang w:val="fr-CA" w:eastAsia="zh-CN"/>
              </w:rPr>
              <w:t>2-9</w:t>
            </w:r>
          </w:p>
        </w:tc>
        <w:tc>
          <w:tcPr>
            <w:tcW w:w="617" w:type="pct"/>
            <w:shd w:val="clear" w:color="auto" w:fill="auto"/>
            <w:tcMar>
              <w:left w:w="29" w:type="dxa"/>
            </w:tcMar>
            <w:hideMark/>
          </w:tcPr>
          <w:p w14:paraId="204F2E9A" w14:textId="77777777" w:rsidR="00153DCC" w:rsidRPr="00735EA2" w:rsidRDefault="00153DCC" w:rsidP="00E8348F">
            <w:pPr>
              <w:jc w:val="left"/>
              <w:rPr>
                <w:sz w:val="20"/>
                <w:szCs w:val="20"/>
                <w:lang w:val="fr-CA" w:eastAsia="zh-CN"/>
              </w:rPr>
            </w:pPr>
            <w:r w:rsidRPr="00735EA2">
              <w:rPr>
                <w:sz w:val="20"/>
                <w:szCs w:val="20"/>
                <w:lang w:val="fr-CA" w:eastAsia="zh-CN"/>
              </w:rPr>
              <w:t>Zhejiang Guoxiang</w:t>
            </w:r>
          </w:p>
        </w:tc>
        <w:tc>
          <w:tcPr>
            <w:tcW w:w="532" w:type="pct"/>
            <w:shd w:val="clear" w:color="auto" w:fill="auto"/>
            <w:noWrap/>
            <w:hideMark/>
          </w:tcPr>
          <w:p w14:paraId="18BB9F84" w14:textId="77777777" w:rsidR="00153DCC" w:rsidRPr="00735EA2" w:rsidRDefault="00153DCC" w:rsidP="00E8348F">
            <w:pPr>
              <w:jc w:val="right"/>
              <w:rPr>
                <w:sz w:val="20"/>
                <w:szCs w:val="20"/>
                <w:lang w:val="fr-CA" w:eastAsia="zh-CN"/>
              </w:rPr>
            </w:pPr>
            <w:r w:rsidRPr="00735EA2">
              <w:rPr>
                <w:sz w:val="20"/>
                <w:szCs w:val="20"/>
                <w:lang w:val="fr-CA" w:eastAsia="zh-CN"/>
              </w:rPr>
              <w:t>9</w:t>
            </w:r>
            <w:r w:rsidR="00354731" w:rsidRPr="00735EA2">
              <w:rPr>
                <w:sz w:val="20"/>
                <w:szCs w:val="20"/>
                <w:lang w:val="fr-CA" w:eastAsia="zh-CN"/>
              </w:rPr>
              <w:t>5,</w:t>
            </w:r>
            <w:r w:rsidRPr="00735EA2">
              <w:rPr>
                <w:sz w:val="20"/>
                <w:szCs w:val="20"/>
                <w:lang w:val="fr-CA" w:eastAsia="zh-CN"/>
              </w:rPr>
              <w:t>22</w:t>
            </w:r>
          </w:p>
        </w:tc>
        <w:tc>
          <w:tcPr>
            <w:tcW w:w="357" w:type="pct"/>
            <w:shd w:val="clear" w:color="auto" w:fill="auto"/>
            <w:noWrap/>
            <w:hideMark/>
          </w:tcPr>
          <w:p w14:paraId="70E34F0F"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5B5CF6EC" w14:textId="77777777" w:rsidR="00153DCC" w:rsidRPr="00735EA2" w:rsidRDefault="00E85078" w:rsidP="00E8348F">
            <w:pPr>
              <w:jc w:val="left"/>
              <w:rPr>
                <w:sz w:val="20"/>
                <w:szCs w:val="20"/>
                <w:lang w:val="fr-CA" w:eastAsia="zh-CN"/>
              </w:rPr>
            </w:pPr>
            <w:r w:rsidRPr="00735EA2">
              <w:rPr>
                <w:sz w:val="20"/>
                <w:szCs w:val="20"/>
                <w:lang w:val="fr-CA" w:eastAsia="zh-CN"/>
              </w:rPr>
              <w:t>Refroidisseur d’eau</w:t>
            </w:r>
            <w:r w:rsidR="00153DCC" w:rsidRPr="00735EA2">
              <w:rPr>
                <w:sz w:val="20"/>
                <w:szCs w:val="20"/>
                <w:lang w:val="fr-CA" w:eastAsia="zh-CN"/>
              </w:rPr>
              <w:t xml:space="preserve"> (</w:t>
            </w:r>
            <w:r w:rsidRPr="00735EA2">
              <w:rPr>
                <w:sz w:val="20"/>
                <w:szCs w:val="20"/>
                <w:lang w:val="fr-CA" w:eastAsia="zh-CN"/>
              </w:rPr>
              <w:t>pompe à chaleur</w:t>
            </w:r>
            <w:r w:rsidR="00153DCC" w:rsidRPr="00735EA2">
              <w:rPr>
                <w:sz w:val="20"/>
                <w:szCs w:val="20"/>
                <w:lang w:val="fr-CA" w:eastAsia="zh-CN"/>
              </w:rPr>
              <w:t>)</w:t>
            </w:r>
          </w:p>
        </w:tc>
        <w:tc>
          <w:tcPr>
            <w:tcW w:w="600" w:type="pct"/>
            <w:shd w:val="clear" w:color="auto" w:fill="auto"/>
            <w:hideMark/>
          </w:tcPr>
          <w:p w14:paraId="18799AF9" w14:textId="77777777" w:rsidR="00153DCC" w:rsidRPr="00735EA2" w:rsidRDefault="00153DCC" w:rsidP="00E8348F">
            <w:pPr>
              <w:jc w:val="left"/>
              <w:rPr>
                <w:sz w:val="20"/>
                <w:szCs w:val="20"/>
                <w:lang w:val="fr-CA" w:eastAsia="zh-CN"/>
              </w:rPr>
            </w:pPr>
            <w:r w:rsidRPr="00735EA2">
              <w:rPr>
                <w:sz w:val="20"/>
                <w:szCs w:val="20"/>
                <w:lang w:val="fr-CA" w:eastAsia="zh-CN"/>
              </w:rPr>
              <w:t>R-513A</w:t>
            </w:r>
          </w:p>
        </w:tc>
        <w:tc>
          <w:tcPr>
            <w:tcW w:w="606" w:type="pct"/>
            <w:shd w:val="clear" w:color="auto" w:fill="auto"/>
            <w:hideMark/>
          </w:tcPr>
          <w:p w14:paraId="0C3AF0C4" w14:textId="77777777" w:rsidR="00153DCC" w:rsidRPr="00735EA2" w:rsidRDefault="00354731" w:rsidP="00E8348F">
            <w:pPr>
              <w:jc w:val="right"/>
              <w:rPr>
                <w:sz w:val="20"/>
                <w:szCs w:val="20"/>
                <w:lang w:val="fr-CA" w:eastAsia="zh-CN"/>
              </w:rPr>
            </w:pPr>
            <w:r w:rsidRPr="00735EA2">
              <w:rPr>
                <w:sz w:val="20"/>
                <w:szCs w:val="20"/>
                <w:lang w:val="fr-CA" w:eastAsia="zh-CN"/>
              </w:rPr>
              <w:t>1 </w:t>
            </w:r>
            <w:r w:rsidR="00153DCC" w:rsidRPr="00735EA2">
              <w:rPr>
                <w:sz w:val="20"/>
                <w:szCs w:val="20"/>
                <w:lang w:val="fr-CA" w:eastAsia="zh-CN"/>
              </w:rPr>
              <w:t>40</w:t>
            </w:r>
            <w:r w:rsidRPr="00735EA2">
              <w:rPr>
                <w:sz w:val="20"/>
                <w:szCs w:val="20"/>
                <w:lang w:val="fr-CA" w:eastAsia="zh-CN"/>
              </w:rPr>
              <w:t>7 </w:t>
            </w:r>
            <w:r w:rsidR="00153DCC" w:rsidRPr="00735EA2">
              <w:rPr>
                <w:sz w:val="20"/>
                <w:szCs w:val="20"/>
                <w:lang w:val="fr-CA" w:eastAsia="zh-CN"/>
              </w:rPr>
              <w:t>457</w:t>
            </w:r>
          </w:p>
        </w:tc>
        <w:tc>
          <w:tcPr>
            <w:tcW w:w="1214" w:type="pct"/>
          </w:tcPr>
          <w:p w14:paraId="4C334C6B"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D34FD0" w14:paraId="27580101" w14:textId="77777777" w:rsidTr="00E85078">
        <w:trPr>
          <w:trHeight w:val="33"/>
        </w:trPr>
        <w:tc>
          <w:tcPr>
            <w:tcW w:w="349" w:type="pct"/>
            <w:shd w:val="clear" w:color="auto" w:fill="auto"/>
            <w:noWrap/>
            <w:hideMark/>
          </w:tcPr>
          <w:p w14:paraId="27E22347" w14:textId="77777777" w:rsidR="00153DCC" w:rsidRPr="00735EA2" w:rsidRDefault="00153DCC" w:rsidP="00E8348F">
            <w:pPr>
              <w:jc w:val="left"/>
              <w:rPr>
                <w:sz w:val="20"/>
                <w:szCs w:val="20"/>
                <w:lang w:val="fr-CA" w:eastAsia="zh-CN"/>
              </w:rPr>
            </w:pPr>
            <w:r w:rsidRPr="00735EA2">
              <w:rPr>
                <w:sz w:val="20"/>
                <w:szCs w:val="20"/>
                <w:lang w:val="fr-CA" w:eastAsia="zh-CN"/>
              </w:rPr>
              <w:t>2-10</w:t>
            </w:r>
          </w:p>
        </w:tc>
        <w:tc>
          <w:tcPr>
            <w:tcW w:w="617" w:type="pct"/>
            <w:shd w:val="clear" w:color="auto" w:fill="auto"/>
            <w:tcMar>
              <w:left w:w="29" w:type="dxa"/>
              <w:right w:w="0" w:type="dxa"/>
            </w:tcMar>
            <w:hideMark/>
          </w:tcPr>
          <w:p w14:paraId="2970335C" w14:textId="77777777" w:rsidR="00153DCC" w:rsidRPr="00735EA2" w:rsidRDefault="000975C0" w:rsidP="00E8348F">
            <w:pPr>
              <w:jc w:val="left"/>
              <w:rPr>
                <w:sz w:val="20"/>
                <w:szCs w:val="20"/>
                <w:lang w:val="fr-CA" w:eastAsia="zh-CN"/>
              </w:rPr>
            </w:pPr>
            <w:r w:rsidRPr="00735EA2">
              <w:rPr>
                <w:sz w:val="20"/>
                <w:szCs w:val="20"/>
                <w:lang w:val="fr-CA" w:eastAsia="zh-CN"/>
              </w:rPr>
              <w:t>Dalian Refrigeration</w:t>
            </w:r>
          </w:p>
        </w:tc>
        <w:tc>
          <w:tcPr>
            <w:tcW w:w="532" w:type="pct"/>
            <w:shd w:val="clear" w:color="auto" w:fill="auto"/>
            <w:noWrap/>
            <w:hideMark/>
          </w:tcPr>
          <w:p w14:paraId="506F1EB9" w14:textId="77777777" w:rsidR="00153DCC" w:rsidRPr="00735EA2" w:rsidRDefault="00153DCC" w:rsidP="00E8348F">
            <w:pPr>
              <w:jc w:val="right"/>
              <w:rPr>
                <w:sz w:val="20"/>
                <w:szCs w:val="20"/>
                <w:lang w:val="fr-CA" w:eastAsia="zh-CN"/>
              </w:rPr>
            </w:pPr>
            <w:r w:rsidRPr="00735EA2">
              <w:rPr>
                <w:sz w:val="20"/>
                <w:szCs w:val="20"/>
                <w:lang w:val="fr-CA" w:eastAsia="zh-CN"/>
              </w:rPr>
              <w:t>23</w:t>
            </w:r>
            <w:r w:rsidR="00354731" w:rsidRPr="00735EA2">
              <w:rPr>
                <w:sz w:val="20"/>
                <w:szCs w:val="20"/>
                <w:lang w:val="fr-CA" w:eastAsia="zh-CN"/>
              </w:rPr>
              <w:t>7,</w:t>
            </w:r>
            <w:r w:rsidRPr="00735EA2">
              <w:rPr>
                <w:sz w:val="20"/>
                <w:szCs w:val="20"/>
                <w:lang w:val="fr-CA" w:eastAsia="zh-CN"/>
              </w:rPr>
              <w:t>04</w:t>
            </w:r>
          </w:p>
        </w:tc>
        <w:tc>
          <w:tcPr>
            <w:tcW w:w="357" w:type="pct"/>
            <w:shd w:val="clear" w:color="auto" w:fill="auto"/>
            <w:noWrap/>
            <w:hideMark/>
          </w:tcPr>
          <w:p w14:paraId="51FA71ED"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hideMark/>
          </w:tcPr>
          <w:p w14:paraId="0FF17F52" w14:textId="77777777" w:rsidR="00153DCC" w:rsidRPr="00735EA2" w:rsidRDefault="00E85078" w:rsidP="00E8348F">
            <w:pPr>
              <w:jc w:val="left"/>
              <w:rPr>
                <w:sz w:val="20"/>
                <w:szCs w:val="20"/>
                <w:lang w:val="fr-CA" w:eastAsia="zh-CN"/>
              </w:rPr>
            </w:pPr>
            <w:r w:rsidRPr="00735EA2">
              <w:rPr>
                <w:sz w:val="20"/>
                <w:szCs w:val="20"/>
                <w:lang w:val="fr-CA" w:eastAsia="zh-CN"/>
              </w:rPr>
              <w:t>Refroidisseur d’eau</w:t>
            </w:r>
            <w:r w:rsidR="00153DCC" w:rsidRPr="00735EA2">
              <w:rPr>
                <w:sz w:val="20"/>
                <w:szCs w:val="20"/>
                <w:lang w:val="fr-CA" w:eastAsia="zh-CN"/>
              </w:rPr>
              <w:t xml:space="preserve"> (</w:t>
            </w:r>
            <w:r w:rsidRPr="00735EA2">
              <w:rPr>
                <w:sz w:val="20"/>
                <w:szCs w:val="20"/>
                <w:lang w:val="fr-CA" w:eastAsia="zh-CN"/>
              </w:rPr>
              <w:t>pompe à chaleur</w:t>
            </w:r>
            <w:r w:rsidR="00153DCC" w:rsidRPr="00735EA2">
              <w:rPr>
                <w:sz w:val="20"/>
                <w:szCs w:val="20"/>
                <w:lang w:val="fr-CA" w:eastAsia="zh-CN"/>
              </w:rPr>
              <w:t>)</w:t>
            </w:r>
          </w:p>
        </w:tc>
        <w:tc>
          <w:tcPr>
            <w:tcW w:w="600" w:type="pct"/>
            <w:shd w:val="clear" w:color="auto" w:fill="auto"/>
            <w:noWrap/>
            <w:hideMark/>
          </w:tcPr>
          <w:p w14:paraId="3EAE27AF" w14:textId="77777777" w:rsidR="00153DCC" w:rsidRPr="00735EA2" w:rsidRDefault="00153DCC" w:rsidP="00E8348F">
            <w:pPr>
              <w:jc w:val="left"/>
              <w:rPr>
                <w:sz w:val="20"/>
                <w:szCs w:val="20"/>
                <w:lang w:val="fr-CA" w:eastAsia="zh-CN"/>
              </w:rPr>
            </w:pPr>
            <w:r w:rsidRPr="00735EA2">
              <w:rPr>
                <w:sz w:val="20"/>
                <w:szCs w:val="20"/>
                <w:lang w:val="fr-CA" w:eastAsia="zh-CN"/>
              </w:rPr>
              <w:t>R-290</w:t>
            </w:r>
          </w:p>
        </w:tc>
        <w:tc>
          <w:tcPr>
            <w:tcW w:w="606" w:type="pct"/>
            <w:shd w:val="clear" w:color="auto" w:fill="auto"/>
            <w:hideMark/>
          </w:tcPr>
          <w:p w14:paraId="3A353593" w14:textId="77777777" w:rsidR="00153DCC" w:rsidRPr="00735EA2" w:rsidRDefault="00354731" w:rsidP="00E8348F">
            <w:pPr>
              <w:jc w:val="right"/>
              <w:rPr>
                <w:sz w:val="20"/>
                <w:szCs w:val="20"/>
                <w:lang w:val="fr-CA" w:eastAsia="zh-CN"/>
              </w:rPr>
            </w:pPr>
            <w:r w:rsidRPr="00735EA2">
              <w:rPr>
                <w:sz w:val="20"/>
                <w:szCs w:val="20"/>
                <w:lang w:val="fr-CA" w:eastAsia="zh-CN"/>
              </w:rPr>
              <w:t>3 </w:t>
            </w:r>
            <w:r w:rsidR="00153DCC" w:rsidRPr="00735EA2">
              <w:rPr>
                <w:sz w:val="20"/>
                <w:szCs w:val="20"/>
                <w:lang w:val="fr-CA" w:eastAsia="zh-CN"/>
              </w:rPr>
              <w:t>37</w:t>
            </w:r>
            <w:r w:rsidRPr="00735EA2">
              <w:rPr>
                <w:sz w:val="20"/>
                <w:szCs w:val="20"/>
                <w:lang w:val="fr-CA" w:eastAsia="zh-CN"/>
              </w:rPr>
              <w:t>3 </w:t>
            </w:r>
            <w:r w:rsidR="00153DCC" w:rsidRPr="00735EA2">
              <w:rPr>
                <w:sz w:val="20"/>
                <w:szCs w:val="20"/>
                <w:lang w:val="fr-CA" w:eastAsia="zh-CN"/>
              </w:rPr>
              <w:t>561</w:t>
            </w:r>
          </w:p>
        </w:tc>
        <w:tc>
          <w:tcPr>
            <w:tcW w:w="1214" w:type="pct"/>
          </w:tcPr>
          <w:p w14:paraId="26550971" w14:textId="77777777" w:rsidR="00153DCC" w:rsidRPr="00735EA2" w:rsidRDefault="008D38FC" w:rsidP="008D38FC">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r w:rsidR="00153DCC" w:rsidRPr="00735EA2">
              <w:rPr>
                <w:sz w:val="20"/>
                <w:szCs w:val="20"/>
                <w:lang w:val="fr-CA"/>
              </w:rPr>
              <w:t>,</w:t>
            </w:r>
            <w:r w:rsidR="001F0672" w:rsidRPr="00735EA2">
              <w:rPr>
                <w:sz w:val="20"/>
                <w:szCs w:val="20"/>
                <w:lang w:val="fr-CA"/>
              </w:rPr>
              <w:t xml:space="preserve"> et </w:t>
            </w:r>
            <w:r w:rsidRPr="00735EA2">
              <w:rPr>
                <w:sz w:val="20"/>
                <w:szCs w:val="20"/>
                <w:lang w:val="fr-CA"/>
              </w:rPr>
              <w:t xml:space="preserve">début de la </w:t>
            </w:r>
            <w:r w:rsidR="00E74E1F" w:rsidRPr="00735EA2">
              <w:rPr>
                <w:sz w:val="20"/>
                <w:szCs w:val="20"/>
                <w:lang w:val="fr-CA"/>
              </w:rPr>
              <w:t>production d’essai</w:t>
            </w:r>
          </w:p>
        </w:tc>
      </w:tr>
      <w:tr w:rsidR="00153DCC" w:rsidRPr="00D34FD0" w14:paraId="1FF61E4C" w14:textId="77777777" w:rsidTr="00E85078">
        <w:trPr>
          <w:trHeight w:val="33"/>
        </w:trPr>
        <w:tc>
          <w:tcPr>
            <w:tcW w:w="349" w:type="pct"/>
            <w:shd w:val="clear" w:color="auto" w:fill="auto"/>
            <w:noWrap/>
          </w:tcPr>
          <w:p w14:paraId="762B4BBE" w14:textId="77777777" w:rsidR="00153DCC" w:rsidRPr="00735EA2" w:rsidRDefault="00153DCC" w:rsidP="00E8348F">
            <w:pPr>
              <w:jc w:val="left"/>
              <w:rPr>
                <w:sz w:val="20"/>
                <w:szCs w:val="20"/>
                <w:lang w:val="fr-CA" w:eastAsia="zh-CN"/>
              </w:rPr>
            </w:pPr>
            <w:r w:rsidRPr="00735EA2">
              <w:rPr>
                <w:sz w:val="20"/>
                <w:szCs w:val="20"/>
                <w:lang w:val="fr-CA" w:eastAsia="zh-CN"/>
              </w:rPr>
              <w:t>2-11</w:t>
            </w:r>
          </w:p>
        </w:tc>
        <w:tc>
          <w:tcPr>
            <w:tcW w:w="617" w:type="pct"/>
            <w:shd w:val="clear" w:color="auto" w:fill="auto"/>
            <w:tcMar>
              <w:left w:w="29" w:type="dxa"/>
            </w:tcMar>
          </w:tcPr>
          <w:p w14:paraId="7605A3B1" w14:textId="77777777" w:rsidR="00153DCC" w:rsidRPr="00735EA2" w:rsidRDefault="00153DCC" w:rsidP="00E8348F">
            <w:pPr>
              <w:jc w:val="left"/>
              <w:rPr>
                <w:sz w:val="20"/>
                <w:szCs w:val="20"/>
                <w:lang w:val="fr-CA" w:eastAsia="zh-CN"/>
              </w:rPr>
            </w:pPr>
            <w:r w:rsidRPr="00735EA2">
              <w:rPr>
                <w:sz w:val="20"/>
                <w:szCs w:val="20"/>
                <w:lang w:val="fr-CA" w:eastAsia="zh-CN"/>
              </w:rPr>
              <w:t>Shandong Shenzhou</w:t>
            </w:r>
          </w:p>
        </w:tc>
        <w:tc>
          <w:tcPr>
            <w:tcW w:w="532" w:type="pct"/>
            <w:shd w:val="clear" w:color="auto" w:fill="auto"/>
            <w:noWrap/>
          </w:tcPr>
          <w:p w14:paraId="5165BE40" w14:textId="77777777" w:rsidR="00153DCC" w:rsidRPr="00735EA2" w:rsidRDefault="00153DCC" w:rsidP="00E8348F">
            <w:pPr>
              <w:jc w:val="right"/>
              <w:rPr>
                <w:sz w:val="20"/>
                <w:szCs w:val="20"/>
                <w:lang w:val="fr-CA" w:eastAsia="zh-CN"/>
              </w:rPr>
            </w:pPr>
            <w:r w:rsidRPr="00735EA2">
              <w:rPr>
                <w:sz w:val="20"/>
                <w:szCs w:val="20"/>
                <w:lang w:val="fr-CA" w:eastAsia="zh-CN"/>
              </w:rPr>
              <w:t>11</w:t>
            </w:r>
            <w:r w:rsidR="00354731" w:rsidRPr="00735EA2">
              <w:rPr>
                <w:sz w:val="20"/>
                <w:szCs w:val="20"/>
                <w:lang w:val="fr-CA" w:eastAsia="zh-CN"/>
              </w:rPr>
              <w:t>4,</w:t>
            </w:r>
            <w:r w:rsidRPr="00735EA2">
              <w:rPr>
                <w:sz w:val="20"/>
                <w:szCs w:val="20"/>
                <w:lang w:val="fr-CA" w:eastAsia="zh-CN"/>
              </w:rPr>
              <w:t>09</w:t>
            </w:r>
          </w:p>
        </w:tc>
        <w:tc>
          <w:tcPr>
            <w:tcW w:w="357" w:type="pct"/>
            <w:shd w:val="clear" w:color="auto" w:fill="auto"/>
            <w:noWrap/>
          </w:tcPr>
          <w:p w14:paraId="47408E51" w14:textId="77777777" w:rsidR="00153DCC" w:rsidRPr="00735EA2" w:rsidRDefault="00153DCC" w:rsidP="00E8348F">
            <w:pPr>
              <w:jc w:val="right"/>
              <w:rPr>
                <w:sz w:val="20"/>
                <w:szCs w:val="20"/>
                <w:lang w:val="fr-CA" w:eastAsia="zh-CN"/>
              </w:rPr>
            </w:pPr>
            <w:r w:rsidRPr="00735EA2">
              <w:rPr>
                <w:sz w:val="20"/>
                <w:szCs w:val="20"/>
                <w:lang w:val="fr-CA" w:eastAsia="zh-CN"/>
              </w:rPr>
              <w:t>1</w:t>
            </w:r>
          </w:p>
        </w:tc>
        <w:tc>
          <w:tcPr>
            <w:tcW w:w="725" w:type="pct"/>
            <w:shd w:val="clear" w:color="auto" w:fill="auto"/>
          </w:tcPr>
          <w:p w14:paraId="12A096F0" w14:textId="77777777" w:rsidR="00153DCC" w:rsidRPr="00735EA2" w:rsidRDefault="008D38FC" w:rsidP="00E8348F">
            <w:pPr>
              <w:jc w:val="left"/>
              <w:rPr>
                <w:sz w:val="20"/>
                <w:szCs w:val="20"/>
                <w:lang w:val="fr-CA" w:eastAsia="zh-CN"/>
              </w:rPr>
            </w:pPr>
            <w:r w:rsidRPr="00735EA2">
              <w:rPr>
                <w:sz w:val="20"/>
                <w:szCs w:val="20"/>
                <w:lang w:val="fr-CA" w:eastAsia="zh-CN"/>
              </w:rPr>
              <w:t>Congélateurs</w:t>
            </w:r>
            <w:r w:rsidR="00153DCC" w:rsidRPr="00735EA2">
              <w:rPr>
                <w:sz w:val="20"/>
                <w:szCs w:val="20"/>
                <w:lang w:val="fr-CA" w:eastAsia="zh-CN"/>
              </w:rPr>
              <w:t xml:space="preserve">, </w:t>
            </w:r>
            <w:r w:rsidRPr="00735EA2">
              <w:rPr>
                <w:sz w:val="20"/>
                <w:szCs w:val="20"/>
                <w:lang w:val="fr-CA" w:eastAsia="zh-CN"/>
              </w:rPr>
              <w:t>unités de réfrigération et de condensation</w:t>
            </w:r>
          </w:p>
        </w:tc>
        <w:tc>
          <w:tcPr>
            <w:tcW w:w="600" w:type="pct"/>
            <w:shd w:val="clear" w:color="auto" w:fill="auto"/>
            <w:noWrap/>
          </w:tcPr>
          <w:p w14:paraId="35CB430A" w14:textId="77777777" w:rsidR="00153DCC" w:rsidRPr="00735EA2" w:rsidRDefault="00153DCC" w:rsidP="00E8348F">
            <w:pPr>
              <w:jc w:val="left"/>
              <w:rPr>
                <w:sz w:val="20"/>
                <w:szCs w:val="20"/>
                <w:lang w:val="fr-CA" w:eastAsia="zh-CN"/>
              </w:rPr>
            </w:pPr>
            <w:r w:rsidRPr="00735EA2">
              <w:rPr>
                <w:sz w:val="20"/>
                <w:szCs w:val="20"/>
                <w:lang w:val="fr-CA" w:eastAsia="zh-CN"/>
              </w:rPr>
              <w:t>NH</w:t>
            </w:r>
            <w:r w:rsidRPr="00735EA2">
              <w:rPr>
                <w:sz w:val="20"/>
                <w:szCs w:val="20"/>
                <w:vertAlign w:val="subscript"/>
                <w:lang w:val="fr-CA" w:eastAsia="zh-CN"/>
              </w:rPr>
              <w:t>3</w:t>
            </w:r>
            <w:r w:rsidRPr="00735EA2">
              <w:rPr>
                <w:sz w:val="20"/>
                <w:szCs w:val="20"/>
                <w:lang w:val="fr-CA" w:eastAsia="zh-CN"/>
              </w:rPr>
              <w:t>/ CO</w:t>
            </w:r>
            <w:r w:rsidRPr="00735EA2">
              <w:rPr>
                <w:sz w:val="20"/>
                <w:szCs w:val="20"/>
                <w:vertAlign w:val="subscript"/>
                <w:lang w:val="fr-CA" w:eastAsia="zh-CN"/>
              </w:rPr>
              <w:t>2</w:t>
            </w:r>
          </w:p>
        </w:tc>
        <w:tc>
          <w:tcPr>
            <w:tcW w:w="606" w:type="pct"/>
            <w:shd w:val="clear" w:color="auto" w:fill="auto"/>
          </w:tcPr>
          <w:p w14:paraId="51D7A5E8" w14:textId="77777777" w:rsidR="00153DCC" w:rsidRPr="00735EA2" w:rsidRDefault="00354731" w:rsidP="00E8348F">
            <w:pPr>
              <w:jc w:val="right"/>
              <w:rPr>
                <w:sz w:val="20"/>
                <w:szCs w:val="20"/>
                <w:lang w:val="fr-CA" w:eastAsia="zh-CN"/>
              </w:rPr>
            </w:pPr>
            <w:r w:rsidRPr="00735EA2">
              <w:rPr>
                <w:sz w:val="20"/>
                <w:szCs w:val="20"/>
                <w:lang w:val="fr-CA" w:eastAsia="zh-CN"/>
              </w:rPr>
              <w:t>1 </w:t>
            </w:r>
            <w:r w:rsidR="00153DCC" w:rsidRPr="00735EA2">
              <w:rPr>
                <w:sz w:val="20"/>
                <w:szCs w:val="20"/>
                <w:lang w:val="fr-CA" w:eastAsia="zh-CN"/>
              </w:rPr>
              <w:t>63</w:t>
            </w:r>
            <w:r w:rsidRPr="00735EA2">
              <w:rPr>
                <w:sz w:val="20"/>
                <w:szCs w:val="20"/>
                <w:lang w:val="fr-CA" w:eastAsia="zh-CN"/>
              </w:rPr>
              <w:t>3 </w:t>
            </w:r>
            <w:r w:rsidR="00153DCC" w:rsidRPr="00735EA2">
              <w:rPr>
                <w:sz w:val="20"/>
                <w:szCs w:val="20"/>
                <w:lang w:val="fr-CA" w:eastAsia="zh-CN"/>
              </w:rPr>
              <w:t>116</w:t>
            </w:r>
          </w:p>
        </w:tc>
        <w:tc>
          <w:tcPr>
            <w:tcW w:w="1214" w:type="pct"/>
          </w:tcPr>
          <w:p w14:paraId="590495DD" w14:textId="77777777" w:rsidR="00153DCC" w:rsidRPr="00735EA2" w:rsidRDefault="008D38FC" w:rsidP="00E8348F">
            <w:pPr>
              <w:jc w:val="left"/>
              <w:rPr>
                <w:sz w:val="20"/>
                <w:szCs w:val="20"/>
                <w:lang w:val="fr-CA"/>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r w:rsidR="00153DCC" w:rsidRPr="00735EA2" w14:paraId="5A2D81AC" w14:textId="77777777" w:rsidTr="00E85078">
        <w:trPr>
          <w:trHeight w:val="190"/>
        </w:trPr>
        <w:tc>
          <w:tcPr>
            <w:tcW w:w="966" w:type="pct"/>
            <w:gridSpan w:val="2"/>
            <w:shd w:val="clear" w:color="auto" w:fill="auto"/>
            <w:noWrap/>
            <w:hideMark/>
          </w:tcPr>
          <w:p w14:paraId="3FF50960" w14:textId="77777777" w:rsidR="00153DCC" w:rsidRPr="00735EA2" w:rsidRDefault="00153DCC" w:rsidP="00E8348F">
            <w:pPr>
              <w:jc w:val="left"/>
              <w:rPr>
                <w:b/>
                <w:bCs/>
                <w:sz w:val="20"/>
                <w:szCs w:val="20"/>
                <w:lang w:val="fr-CA" w:eastAsia="zh-CN"/>
              </w:rPr>
            </w:pPr>
            <w:r w:rsidRPr="00735EA2">
              <w:rPr>
                <w:b/>
                <w:bCs/>
                <w:sz w:val="20"/>
                <w:szCs w:val="20"/>
                <w:lang w:val="fr-CA" w:eastAsia="zh-CN"/>
              </w:rPr>
              <w:t>Total tranche II</w:t>
            </w:r>
          </w:p>
        </w:tc>
        <w:tc>
          <w:tcPr>
            <w:tcW w:w="532" w:type="pct"/>
            <w:shd w:val="clear" w:color="auto" w:fill="auto"/>
            <w:noWrap/>
            <w:hideMark/>
          </w:tcPr>
          <w:p w14:paraId="36757175" w14:textId="77777777" w:rsidR="00153DCC" w:rsidRPr="00735EA2" w:rsidRDefault="00354731" w:rsidP="00E8348F">
            <w:pPr>
              <w:jc w:val="right"/>
              <w:rPr>
                <w:b/>
                <w:bCs/>
                <w:sz w:val="20"/>
                <w:szCs w:val="20"/>
                <w:lang w:val="fr-CA" w:eastAsia="zh-CN"/>
              </w:rPr>
            </w:pPr>
            <w:r w:rsidRPr="00735EA2">
              <w:rPr>
                <w:b/>
                <w:bCs/>
                <w:sz w:val="20"/>
                <w:szCs w:val="20"/>
                <w:lang w:val="fr-CA" w:eastAsia="zh-CN"/>
              </w:rPr>
              <w:t>1 </w:t>
            </w:r>
            <w:r w:rsidR="00153DCC" w:rsidRPr="00735EA2">
              <w:rPr>
                <w:b/>
                <w:bCs/>
                <w:sz w:val="20"/>
                <w:szCs w:val="20"/>
                <w:lang w:val="fr-CA" w:eastAsia="zh-CN"/>
              </w:rPr>
              <w:t>61</w:t>
            </w:r>
            <w:r w:rsidRPr="00735EA2">
              <w:rPr>
                <w:b/>
                <w:bCs/>
                <w:sz w:val="20"/>
                <w:szCs w:val="20"/>
                <w:lang w:val="fr-CA" w:eastAsia="zh-CN"/>
              </w:rPr>
              <w:t>3,</w:t>
            </w:r>
            <w:r w:rsidR="00153DCC" w:rsidRPr="00735EA2">
              <w:rPr>
                <w:b/>
                <w:bCs/>
                <w:sz w:val="20"/>
                <w:szCs w:val="20"/>
                <w:lang w:val="fr-CA" w:eastAsia="zh-CN"/>
              </w:rPr>
              <w:t>99</w:t>
            </w:r>
          </w:p>
        </w:tc>
        <w:tc>
          <w:tcPr>
            <w:tcW w:w="357" w:type="pct"/>
            <w:shd w:val="clear" w:color="auto" w:fill="auto"/>
            <w:noWrap/>
            <w:hideMark/>
          </w:tcPr>
          <w:p w14:paraId="528E5737" w14:textId="77777777" w:rsidR="00153DCC" w:rsidRPr="00735EA2" w:rsidRDefault="00153DCC" w:rsidP="00E8348F">
            <w:pPr>
              <w:jc w:val="right"/>
              <w:rPr>
                <w:b/>
                <w:bCs/>
                <w:sz w:val="20"/>
                <w:szCs w:val="20"/>
                <w:lang w:val="fr-CA" w:eastAsia="zh-CN"/>
              </w:rPr>
            </w:pPr>
            <w:r w:rsidRPr="00735EA2">
              <w:rPr>
                <w:b/>
                <w:bCs/>
                <w:sz w:val="20"/>
                <w:szCs w:val="20"/>
                <w:lang w:val="fr-CA" w:eastAsia="zh-CN"/>
              </w:rPr>
              <w:t>11</w:t>
            </w:r>
          </w:p>
        </w:tc>
        <w:tc>
          <w:tcPr>
            <w:tcW w:w="725" w:type="pct"/>
            <w:shd w:val="clear" w:color="auto" w:fill="auto"/>
            <w:noWrap/>
            <w:hideMark/>
          </w:tcPr>
          <w:p w14:paraId="39B4BE49" w14:textId="77777777" w:rsidR="00153DCC" w:rsidRPr="00735EA2" w:rsidRDefault="00153DCC" w:rsidP="00E8348F">
            <w:pPr>
              <w:jc w:val="left"/>
              <w:rPr>
                <w:b/>
                <w:bCs/>
                <w:sz w:val="20"/>
                <w:szCs w:val="20"/>
                <w:lang w:val="fr-CA" w:eastAsia="zh-CN"/>
              </w:rPr>
            </w:pPr>
          </w:p>
        </w:tc>
        <w:tc>
          <w:tcPr>
            <w:tcW w:w="600" w:type="pct"/>
            <w:shd w:val="clear" w:color="auto" w:fill="auto"/>
            <w:noWrap/>
            <w:hideMark/>
          </w:tcPr>
          <w:p w14:paraId="65F4C02C" w14:textId="77777777" w:rsidR="00153DCC" w:rsidRPr="00735EA2" w:rsidRDefault="00153DCC" w:rsidP="00E8348F">
            <w:pPr>
              <w:jc w:val="left"/>
              <w:rPr>
                <w:b/>
                <w:bCs/>
                <w:sz w:val="20"/>
                <w:szCs w:val="20"/>
                <w:lang w:val="fr-CA" w:eastAsia="zh-CN"/>
              </w:rPr>
            </w:pPr>
          </w:p>
        </w:tc>
        <w:tc>
          <w:tcPr>
            <w:tcW w:w="606" w:type="pct"/>
            <w:shd w:val="clear" w:color="auto" w:fill="auto"/>
            <w:noWrap/>
            <w:hideMark/>
          </w:tcPr>
          <w:p w14:paraId="797D4706" w14:textId="77777777" w:rsidR="00153DCC" w:rsidRPr="00735EA2" w:rsidRDefault="00153DCC" w:rsidP="00E8348F">
            <w:pPr>
              <w:ind w:right="-30"/>
              <w:jc w:val="right"/>
              <w:rPr>
                <w:b/>
                <w:bCs/>
                <w:sz w:val="20"/>
                <w:szCs w:val="20"/>
                <w:lang w:val="fr-CA" w:eastAsia="zh-CN"/>
              </w:rPr>
            </w:pPr>
            <w:r w:rsidRPr="00735EA2">
              <w:rPr>
                <w:b/>
                <w:bCs/>
                <w:sz w:val="20"/>
                <w:szCs w:val="20"/>
                <w:lang w:val="fr-CA" w:eastAsia="zh-CN"/>
              </w:rPr>
              <w:t>1</w:t>
            </w:r>
            <w:r w:rsidR="00354731" w:rsidRPr="00735EA2">
              <w:rPr>
                <w:b/>
                <w:bCs/>
                <w:sz w:val="20"/>
                <w:szCs w:val="20"/>
                <w:lang w:val="fr-CA" w:eastAsia="zh-CN"/>
              </w:rPr>
              <w:t>8 </w:t>
            </w:r>
            <w:r w:rsidRPr="00735EA2">
              <w:rPr>
                <w:b/>
                <w:bCs/>
                <w:sz w:val="20"/>
                <w:szCs w:val="20"/>
                <w:lang w:val="fr-CA" w:eastAsia="zh-CN"/>
              </w:rPr>
              <w:t>32</w:t>
            </w:r>
            <w:r w:rsidR="00354731" w:rsidRPr="00735EA2">
              <w:rPr>
                <w:b/>
                <w:bCs/>
                <w:sz w:val="20"/>
                <w:szCs w:val="20"/>
                <w:lang w:val="fr-CA" w:eastAsia="zh-CN"/>
              </w:rPr>
              <w:t>8 </w:t>
            </w:r>
            <w:r w:rsidRPr="00735EA2">
              <w:rPr>
                <w:b/>
                <w:bCs/>
                <w:sz w:val="20"/>
                <w:szCs w:val="20"/>
                <w:lang w:val="fr-CA" w:eastAsia="zh-CN"/>
              </w:rPr>
              <w:t>365</w:t>
            </w:r>
          </w:p>
        </w:tc>
        <w:tc>
          <w:tcPr>
            <w:tcW w:w="1214" w:type="pct"/>
          </w:tcPr>
          <w:p w14:paraId="561AB8B9" w14:textId="77777777" w:rsidR="00153DCC" w:rsidRPr="00735EA2" w:rsidRDefault="00153DCC" w:rsidP="00E8348F">
            <w:pPr>
              <w:jc w:val="left"/>
              <w:rPr>
                <w:b/>
                <w:bCs/>
                <w:sz w:val="20"/>
                <w:szCs w:val="20"/>
                <w:lang w:val="fr-CA" w:eastAsia="zh-CN"/>
              </w:rPr>
            </w:pPr>
          </w:p>
        </w:tc>
      </w:tr>
      <w:tr w:rsidR="00153DCC" w:rsidRPr="00D34FD0" w14:paraId="77F05AFF" w14:textId="77777777" w:rsidTr="00E85078">
        <w:trPr>
          <w:trHeight w:val="190"/>
        </w:trPr>
        <w:tc>
          <w:tcPr>
            <w:tcW w:w="349" w:type="pct"/>
            <w:shd w:val="clear" w:color="auto" w:fill="auto"/>
            <w:noWrap/>
          </w:tcPr>
          <w:p w14:paraId="1ED495FA" w14:textId="77777777" w:rsidR="00153DCC" w:rsidRPr="00735EA2" w:rsidRDefault="00153DCC" w:rsidP="00E8348F">
            <w:pPr>
              <w:jc w:val="left"/>
              <w:rPr>
                <w:bCs/>
                <w:sz w:val="20"/>
                <w:szCs w:val="20"/>
                <w:lang w:val="fr-CA" w:eastAsia="zh-CN"/>
              </w:rPr>
            </w:pPr>
            <w:r w:rsidRPr="00735EA2">
              <w:rPr>
                <w:bCs/>
                <w:sz w:val="20"/>
                <w:szCs w:val="20"/>
                <w:lang w:val="fr-CA" w:eastAsia="zh-CN"/>
              </w:rPr>
              <w:t>3-1</w:t>
            </w:r>
          </w:p>
        </w:tc>
        <w:tc>
          <w:tcPr>
            <w:tcW w:w="617" w:type="pct"/>
            <w:shd w:val="clear" w:color="auto" w:fill="auto"/>
            <w:tcMar>
              <w:left w:w="29" w:type="dxa"/>
              <w:right w:w="0" w:type="dxa"/>
            </w:tcMar>
          </w:tcPr>
          <w:p w14:paraId="5C8A6046" w14:textId="77777777" w:rsidR="00153DCC" w:rsidRPr="00735EA2" w:rsidRDefault="000975C0" w:rsidP="00E8348F">
            <w:pPr>
              <w:jc w:val="left"/>
              <w:rPr>
                <w:bCs/>
                <w:sz w:val="20"/>
                <w:szCs w:val="20"/>
                <w:lang w:val="fr-CA" w:eastAsia="zh-CN"/>
              </w:rPr>
            </w:pPr>
            <w:r w:rsidRPr="00735EA2">
              <w:rPr>
                <w:bCs/>
                <w:sz w:val="20"/>
                <w:szCs w:val="20"/>
                <w:lang w:val="fr-CA" w:eastAsia="zh-CN"/>
              </w:rPr>
              <w:t>Dalian Refrigeration</w:t>
            </w:r>
          </w:p>
        </w:tc>
        <w:tc>
          <w:tcPr>
            <w:tcW w:w="532" w:type="pct"/>
            <w:shd w:val="clear" w:color="auto" w:fill="auto"/>
            <w:noWrap/>
          </w:tcPr>
          <w:p w14:paraId="439C5012" w14:textId="77777777" w:rsidR="00153DCC" w:rsidRPr="00735EA2" w:rsidRDefault="00153DCC" w:rsidP="00E8348F">
            <w:pPr>
              <w:jc w:val="right"/>
              <w:rPr>
                <w:bCs/>
                <w:sz w:val="20"/>
                <w:szCs w:val="20"/>
                <w:lang w:val="fr-CA" w:eastAsia="zh-CN"/>
              </w:rPr>
            </w:pPr>
            <w:r w:rsidRPr="00735EA2">
              <w:rPr>
                <w:bCs/>
                <w:sz w:val="20"/>
                <w:szCs w:val="20"/>
                <w:lang w:val="fr-CA" w:eastAsia="zh-CN"/>
              </w:rPr>
              <w:t>7</w:t>
            </w:r>
            <w:r w:rsidR="00354731" w:rsidRPr="00735EA2">
              <w:rPr>
                <w:bCs/>
                <w:sz w:val="20"/>
                <w:szCs w:val="20"/>
                <w:lang w:val="fr-CA" w:eastAsia="zh-CN"/>
              </w:rPr>
              <w:t>2,</w:t>
            </w:r>
            <w:r w:rsidRPr="00735EA2">
              <w:rPr>
                <w:bCs/>
                <w:sz w:val="20"/>
                <w:szCs w:val="20"/>
                <w:lang w:val="fr-CA" w:eastAsia="zh-CN"/>
              </w:rPr>
              <w:t>24</w:t>
            </w:r>
          </w:p>
        </w:tc>
        <w:tc>
          <w:tcPr>
            <w:tcW w:w="357" w:type="pct"/>
            <w:shd w:val="clear" w:color="auto" w:fill="auto"/>
            <w:noWrap/>
          </w:tcPr>
          <w:p w14:paraId="5EB898EE" w14:textId="77777777" w:rsidR="00153DCC" w:rsidRPr="00735EA2" w:rsidRDefault="00153DCC" w:rsidP="00E8348F">
            <w:pPr>
              <w:jc w:val="right"/>
              <w:rPr>
                <w:bCs/>
                <w:sz w:val="20"/>
                <w:szCs w:val="20"/>
                <w:lang w:val="fr-CA" w:eastAsia="zh-CN"/>
              </w:rPr>
            </w:pPr>
            <w:r w:rsidRPr="00735EA2">
              <w:rPr>
                <w:bCs/>
                <w:sz w:val="20"/>
                <w:szCs w:val="20"/>
                <w:lang w:val="fr-CA" w:eastAsia="zh-CN"/>
              </w:rPr>
              <w:t>1</w:t>
            </w:r>
          </w:p>
        </w:tc>
        <w:tc>
          <w:tcPr>
            <w:tcW w:w="725" w:type="pct"/>
            <w:shd w:val="clear" w:color="auto" w:fill="auto"/>
            <w:noWrap/>
          </w:tcPr>
          <w:p w14:paraId="6ACFCCDB" w14:textId="77777777" w:rsidR="00153DCC" w:rsidRPr="00735EA2" w:rsidRDefault="00E85078" w:rsidP="00E8348F">
            <w:pPr>
              <w:jc w:val="left"/>
              <w:rPr>
                <w:bCs/>
                <w:sz w:val="20"/>
                <w:szCs w:val="20"/>
                <w:lang w:val="fr-CA" w:eastAsia="zh-CN"/>
              </w:rPr>
            </w:pPr>
            <w:r w:rsidRPr="00735EA2">
              <w:rPr>
                <w:bCs/>
                <w:sz w:val="20"/>
                <w:szCs w:val="20"/>
                <w:lang w:val="fr-CA" w:eastAsia="zh-CN"/>
              </w:rPr>
              <w:t>Refroidisseur d’eau</w:t>
            </w:r>
            <w:r w:rsidR="00153DCC" w:rsidRPr="00735EA2">
              <w:rPr>
                <w:bCs/>
                <w:sz w:val="20"/>
                <w:szCs w:val="20"/>
                <w:lang w:val="fr-CA" w:eastAsia="zh-CN"/>
              </w:rPr>
              <w:t xml:space="preserve"> (</w:t>
            </w:r>
            <w:r w:rsidRPr="00735EA2">
              <w:rPr>
                <w:bCs/>
                <w:sz w:val="20"/>
                <w:szCs w:val="20"/>
                <w:lang w:val="fr-CA" w:eastAsia="zh-CN"/>
              </w:rPr>
              <w:t>pompe à chaleur</w:t>
            </w:r>
            <w:r w:rsidR="00153DCC" w:rsidRPr="00735EA2">
              <w:rPr>
                <w:bCs/>
                <w:sz w:val="20"/>
                <w:szCs w:val="20"/>
                <w:lang w:val="fr-CA" w:eastAsia="zh-CN"/>
              </w:rPr>
              <w:t>)</w:t>
            </w:r>
          </w:p>
        </w:tc>
        <w:tc>
          <w:tcPr>
            <w:tcW w:w="600" w:type="pct"/>
            <w:shd w:val="clear" w:color="auto" w:fill="auto"/>
            <w:noWrap/>
          </w:tcPr>
          <w:p w14:paraId="40F2EB10" w14:textId="77777777" w:rsidR="00153DCC" w:rsidRPr="00735EA2" w:rsidRDefault="00153DCC" w:rsidP="00E8348F">
            <w:pPr>
              <w:jc w:val="left"/>
              <w:rPr>
                <w:bCs/>
                <w:sz w:val="20"/>
                <w:szCs w:val="20"/>
                <w:lang w:val="fr-CA" w:eastAsia="zh-CN"/>
              </w:rPr>
            </w:pPr>
            <w:r w:rsidRPr="00735EA2">
              <w:rPr>
                <w:bCs/>
                <w:sz w:val="20"/>
                <w:szCs w:val="20"/>
                <w:lang w:val="fr-CA" w:eastAsia="zh-CN"/>
              </w:rPr>
              <w:t>R-290</w:t>
            </w:r>
          </w:p>
        </w:tc>
        <w:tc>
          <w:tcPr>
            <w:tcW w:w="606" w:type="pct"/>
            <w:shd w:val="clear" w:color="auto" w:fill="auto"/>
            <w:noWrap/>
          </w:tcPr>
          <w:p w14:paraId="4230A83E" w14:textId="77777777" w:rsidR="00153DCC" w:rsidRPr="00735EA2" w:rsidRDefault="00354731" w:rsidP="00E8348F">
            <w:pPr>
              <w:ind w:right="-30"/>
              <w:jc w:val="right"/>
              <w:rPr>
                <w:bCs/>
                <w:sz w:val="20"/>
                <w:szCs w:val="20"/>
                <w:lang w:val="fr-CA" w:eastAsia="zh-CN"/>
              </w:rPr>
            </w:pPr>
            <w:r w:rsidRPr="00735EA2">
              <w:rPr>
                <w:bCs/>
                <w:sz w:val="20"/>
                <w:szCs w:val="20"/>
                <w:lang w:val="fr-CA" w:eastAsia="zh-CN"/>
              </w:rPr>
              <w:t>1 </w:t>
            </w:r>
            <w:r w:rsidR="00153DCC" w:rsidRPr="00735EA2">
              <w:rPr>
                <w:bCs/>
                <w:sz w:val="20"/>
                <w:szCs w:val="20"/>
                <w:lang w:val="fr-CA" w:eastAsia="zh-CN"/>
              </w:rPr>
              <w:t>23</w:t>
            </w:r>
            <w:r w:rsidRPr="00735EA2">
              <w:rPr>
                <w:bCs/>
                <w:sz w:val="20"/>
                <w:szCs w:val="20"/>
                <w:lang w:val="fr-CA" w:eastAsia="zh-CN"/>
              </w:rPr>
              <w:t>1 </w:t>
            </w:r>
            <w:r w:rsidR="00153DCC" w:rsidRPr="00735EA2">
              <w:rPr>
                <w:bCs/>
                <w:sz w:val="20"/>
                <w:szCs w:val="20"/>
                <w:lang w:val="fr-CA" w:eastAsia="zh-CN"/>
              </w:rPr>
              <w:t>414</w:t>
            </w:r>
          </w:p>
        </w:tc>
        <w:tc>
          <w:tcPr>
            <w:tcW w:w="1214" w:type="pct"/>
          </w:tcPr>
          <w:p w14:paraId="5FB32DC9" w14:textId="77777777" w:rsidR="00153DCC" w:rsidRPr="00735EA2" w:rsidRDefault="008D38FC" w:rsidP="00E8348F">
            <w:pPr>
              <w:jc w:val="left"/>
              <w:rPr>
                <w:bCs/>
                <w:sz w:val="20"/>
                <w:szCs w:val="20"/>
                <w:lang w:val="fr-CA" w:eastAsia="zh-CN"/>
              </w:rPr>
            </w:pPr>
            <w:r w:rsidRPr="00735EA2">
              <w:rPr>
                <w:sz w:val="20"/>
                <w:szCs w:val="20"/>
                <w:lang w:val="fr-CA"/>
              </w:rPr>
              <w:t xml:space="preserve">Contrats de conception </w:t>
            </w:r>
            <w:r w:rsidR="007D69FC">
              <w:rPr>
                <w:sz w:val="20"/>
                <w:szCs w:val="20"/>
                <w:lang w:val="fr-CA"/>
              </w:rPr>
              <w:t xml:space="preserve"> </w:t>
            </w:r>
            <w:r w:rsidRPr="00735EA2">
              <w:rPr>
                <w:sz w:val="20"/>
                <w:szCs w:val="20"/>
                <w:lang w:val="fr-CA"/>
              </w:rPr>
              <w:t>et d’approvisionnement terminés</w:t>
            </w:r>
          </w:p>
        </w:tc>
      </w:tr>
    </w:tbl>
    <w:p w14:paraId="5ADFE6D1" w14:textId="77777777" w:rsidR="00153DCC" w:rsidRPr="00735EA2" w:rsidRDefault="000975C0" w:rsidP="00153DCC">
      <w:pPr>
        <w:rPr>
          <w:lang w:val="fr-CA"/>
        </w:rPr>
      </w:pPr>
      <w:r w:rsidRPr="00735EA2">
        <w:rPr>
          <w:lang w:val="fr-CA"/>
        </w:rPr>
        <w:t xml:space="preserve">  </w:t>
      </w:r>
    </w:p>
    <w:p w14:paraId="5AA6B545" w14:textId="77777777" w:rsidR="00153DCC" w:rsidRPr="00735EA2" w:rsidRDefault="00982720" w:rsidP="00982720">
      <w:pPr>
        <w:pStyle w:val="Heading1"/>
        <w:numPr>
          <w:ilvl w:val="0"/>
          <w:numId w:val="0"/>
        </w:numPr>
        <w:rPr>
          <w:lang w:val="fr-CA"/>
        </w:rPr>
      </w:pPr>
      <w:r w:rsidRPr="00735EA2">
        <w:rPr>
          <w:lang w:val="fr-CA"/>
        </w:rPr>
        <w:t>57.</w:t>
      </w:r>
      <w:r w:rsidRPr="00735EA2">
        <w:rPr>
          <w:lang w:val="fr-CA"/>
        </w:rPr>
        <w:tab/>
      </w:r>
      <w:r w:rsidR="008D38FC" w:rsidRPr="00735EA2">
        <w:rPr>
          <w:lang w:val="fr-CA"/>
        </w:rPr>
        <w:t>Onze</w:t>
      </w:r>
      <w:r w:rsidR="00153DCC" w:rsidRPr="00735EA2">
        <w:rPr>
          <w:lang w:val="fr-CA"/>
        </w:rPr>
        <w:t xml:space="preserve"> </w:t>
      </w:r>
      <w:r w:rsidR="0072371D">
        <w:rPr>
          <w:lang w:val="fr-CA"/>
        </w:rPr>
        <w:t xml:space="preserve">entreprises </w:t>
      </w:r>
      <w:r w:rsidR="000975C0" w:rsidRPr="00735EA2">
        <w:rPr>
          <w:lang w:val="fr-CA"/>
        </w:rPr>
        <w:t>ont remis des lettres d’intention pour la reconversion de 16 circuits de</w:t>
      </w:r>
      <w:r w:rsidR="0072371D">
        <w:rPr>
          <w:lang w:val="fr-CA"/>
        </w:rPr>
        <w:t> </w:t>
      </w:r>
      <w:r w:rsidR="000975C0" w:rsidRPr="00735EA2">
        <w:rPr>
          <w:lang w:val="fr-CA"/>
        </w:rPr>
        <w:t>fabrication</w:t>
      </w:r>
      <w:r w:rsidR="00153DCC" w:rsidRPr="00735EA2">
        <w:rPr>
          <w:lang w:val="fr-CA"/>
        </w:rPr>
        <w:t xml:space="preserve">, </w:t>
      </w:r>
      <w:r w:rsidR="00BA17A8">
        <w:rPr>
          <w:lang w:val="fr-CA"/>
        </w:rPr>
        <w:t>et ces</w:t>
      </w:r>
      <w:r w:rsidR="000975C0" w:rsidRPr="00735EA2">
        <w:rPr>
          <w:lang w:val="fr-CA"/>
        </w:rPr>
        <w:t> </w:t>
      </w:r>
      <w:r w:rsidR="00153DCC" w:rsidRPr="00735EA2">
        <w:rPr>
          <w:lang w:val="fr-CA"/>
        </w:rPr>
        <w:t>11</w:t>
      </w:r>
      <w:r w:rsidR="003D6199" w:rsidRPr="00735EA2">
        <w:rPr>
          <w:lang w:val="fr-CA"/>
        </w:rPr>
        <w:t xml:space="preserve"> </w:t>
      </w:r>
      <w:r w:rsidR="00BA17A8">
        <w:rPr>
          <w:lang w:val="fr-CA"/>
        </w:rPr>
        <w:t xml:space="preserve">entreprises </w:t>
      </w:r>
      <w:r w:rsidR="003D6199" w:rsidRPr="00735EA2">
        <w:rPr>
          <w:lang w:val="fr-CA"/>
        </w:rPr>
        <w:t xml:space="preserve">sont </w:t>
      </w:r>
      <w:r w:rsidR="000975C0" w:rsidRPr="00735EA2">
        <w:rPr>
          <w:lang w:val="fr-CA"/>
        </w:rPr>
        <w:t xml:space="preserve">de petites et moyennes entreprises (PME) qui fabriquent des congélateurs </w:t>
      </w:r>
      <w:r w:rsidR="001F0672" w:rsidRPr="00735EA2">
        <w:rPr>
          <w:lang w:val="fr-CA"/>
        </w:rPr>
        <w:t>et</w:t>
      </w:r>
      <w:r w:rsidR="0072371D">
        <w:rPr>
          <w:lang w:val="fr-CA"/>
        </w:rPr>
        <w:t> </w:t>
      </w:r>
      <w:r w:rsidR="000975C0" w:rsidRPr="00735EA2">
        <w:rPr>
          <w:lang w:val="fr-CA"/>
        </w:rPr>
        <w:t>des unités de réfrigération et de condensation</w:t>
      </w:r>
      <w:r w:rsidR="00153DCC" w:rsidRPr="00735EA2">
        <w:rPr>
          <w:lang w:val="fr-CA"/>
        </w:rPr>
        <w:t xml:space="preserve">. </w:t>
      </w:r>
      <w:r w:rsidR="000975C0" w:rsidRPr="00735EA2">
        <w:rPr>
          <w:lang w:val="fr-CA"/>
        </w:rPr>
        <w:t>D’après les données préliminaires, la</w:t>
      </w:r>
      <w:r w:rsidR="00BA17A8">
        <w:rPr>
          <w:lang w:val="fr-CA"/>
        </w:rPr>
        <w:t> </w:t>
      </w:r>
      <w:r w:rsidR="000975C0" w:rsidRPr="00735EA2">
        <w:rPr>
          <w:lang w:val="fr-CA"/>
        </w:rPr>
        <w:t>consommation totale visée par la reconversion des</w:t>
      </w:r>
      <w:r w:rsidR="00153DCC" w:rsidRPr="00735EA2">
        <w:rPr>
          <w:lang w:val="fr-CA"/>
        </w:rPr>
        <w:t xml:space="preserve"> 15 </w:t>
      </w:r>
      <w:r w:rsidR="000975C0" w:rsidRPr="00735EA2">
        <w:rPr>
          <w:lang w:val="fr-CA"/>
        </w:rPr>
        <w:t>circuits</w:t>
      </w:r>
      <w:r w:rsidR="00CF0254" w:rsidRPr="00735EA2">
        <w:rPr>
          <w:lang w:val="fr-CA"/>
        </w:rPr>
        <w:t xml:space="preserve"> de fabrication</w:t>
      </w:r>
      <w:r w:rsidR="00153DCC" w:rsidRPr="00735EA2">
        <w:rPr>
          <w:lang w:val="fr-CA"/>
        </w:rPr>
        <w:t xml:space="preserve"> </w:t>
      </w:r>
      <w:r w:rsidR="000975C0" w:rsidRPr="00735EA2">
        <w:rPr>
          <w:lang w:val="fr-CA"/>
        </w:rPr>
        <w:t>représente</w:t>
      </w:r>
      <w:r w:rsidR="00153DCC" w:rsidRPr="00735EA2">
        <w:rPr>
          <w:lang w:val="fr-CA"/>
        </w:rPr>
        <w:t xml:space="preserve"> </w:t>
      </w:r>
      <w:r w:rsidR="00354731" w:rsidRPr="00735EA2">
        <w:rPr>
          <w:lang w:val="fr-CA"/>
        </w:rPr>
        <w:t>1 </w:t>
      </w:r>
      <w:r w:rsidR="00153DCC" w:rsidRPr="00735EA2">
        <w:rPr>
          <w:lang w:val="fr-CA"/>
        </w:rPr>
        <w:t>06</w:t>
      </w:r>
      <w:r w:rsidR="00354731" w:rsidRPr="00735EA2">
        <w:rPr>
          <w:lang w:val="fr-CA"/>
        </w:rPr>
        <w:t>9,</w:t>
      </w:r>
      <w:r w:rsidR="00153DCC" w:rsidRPr="00735EA2">
        <w:rPr>
          <w:lang w:val="fr-CA"/>
        </w:rPr>
        <w:t>32 </w:t>
      </w:r>
      <w:r w:rsidR="00E74E1F" w:rsidRPr="00735EA2">
        <w:rPr>
          <w:lang w:val="fr-CA"/>
        </w:rPr>
        <w:t>tm</w:t>
      </w:r>
      <w:r w:rsidR="00153DCC" w:rsidRPr="00735EA2">
        <w:rPr>
          <w:lang w:val="fr-CA"/>
        </w:rPr>
        <w:t xml:space="preserve"> </w:t>
      </w:r>
      <w:r w:rsidR="003174EA" w:rsidRPr="00735EA2">
        <w:rPr>
          <w:lang w:val="fr-CA"/>
        </w:rPr>
        <w:t>de</w:t>
      </w:r>
      <w:r w:rsidR="0072371D">
        <w:rPr>
          <w:lang w:val="fr-CA"/>
        </w:rPr>
        <w:t xml:space="preserve"> </w:t>
      </w:r>
      <w:r w:rsidR="003174EA" w:rsidRPr="00735EA2">
        <w:rPr>
          <w:lang w:val="fr-CA"/>
        </w:rPr>
        <w:t>HCFC</w:t>
      </w:r>
      <w:r w:rsidR="0072371D">
        <w:rPr>
          <w:lang w:val="fr-CA"/>
        </w:rPr>
        <w:noBreakHyphen/>
      </w:r>
      <w:r w:rsidR="00153DCC" w:rsidRPr="00735EA2">
        <w:rPr>
          <w:lang w:val="fr-CA"/>
        </w:rPr>
        <w:t>2</w:t>
      </w:r>
      <w:r w:rsidR="00354731" w:rsidRPr="00735EA2">
        <w:rPr>
          <w:lang w:val="fr-CA"/>
        </w:rPr>
        <w:t>2</w:t>
      </w:r>
      <w:r w:rsidR="000975C0" w:rsidRPr="00735EA2">
        <w:rPr>
          <w:lang w:val="fr-CA"/>
        </w:rPr>
        <w:t>,</w:t>
      </w:r>
      <w:r w:rsidR="0072371D">
        <w:rPr>
          <w:lang w:val="fr-CA"/>
        </w:rPr>
        <w:t xml:space="preserve"> </w:t>
      </w:r>
      <w:r w:rsidR="000975C0" w:rsidRPr="00735EA2">
        <w:rPr>
          <w:lang w:val="fr-CA"/>
        </w:rPr>
        <w:t>pour</w:t>
      </w:r>
      <w:r w:rsidR="0072371D">
        <w:rPr>
          <w:lang w:val="fr-CA"/>
        </w:rPr>
        <w:t> </w:t>
      </w:r>
      <w:r w:rsidR="000975C0" w:rsidRPr="00735EA2">
        <w:rPr>
          <w:lang w:val="fr-CA"/>
        </w:rPr>
        <w:t xml:space="preserve">un coût total estimatif de </w:t>
      </w:r>
      <w:r w:rsidR="00153DCC" w:rsidRPr="00735EA2">
        <w:rPr>
          <w:lang w:val="fr-CA"/>
        </w:rPr>
        <w:t>1</w:t>
      </w:r>
      <w:r w:rsidR="00354731" w:rsidRPr="00735EA2">
        <w:rPr>
          <w:lang w:val="fr-CA"/>
        </w:rPr>
        <w:t>6 </w:t>
      </w:r>
      <w:r w:rsidR="00153DCC" w:rsidRPr="00735EA2">
        <w:rPr>
          <w:lang w:val="fr-CA"/>
        </w:rPr>
        <w:t>77</w:t>
      </w:r>
      <w:r w:rsidR="00354731" w:rsidRPr="00735EA2">
        <w:rPr>
          <w:lang w:val="fr-CA"/>
        </w:rPr>
        <w:t>0 </w:t>
      </w:r>
      <w:r w:rsidR="00153DCC" w:rsidRPr="00735EA2">
        <w:rPr>
          <w:lang w:val="fr-CA"/>
        </w:rPr>
        <w:t>03</w:t>
      </w:r>
      <w:r w:rsidR="00354731" w:rsidRPr="00735EA2">
        <w:rPr>
          <w:lang w:val="fr-CA"/>
        </w:rPr>
        <w:t>4</w:t>
      </w:r>
      <w:r w:rsidR="000975C0" w:rsidRPr="00735EA2">
        <w:rPr>
          <w:lang w:val="fr-CA"/>
        </w:rPr>
        <w:t> $US.</w:t>
      </w:r>
      <w:r w:rsidR="00153DCC" w:rsidRPr="00735EA2">
        <w:rPr>
          <w:lang w:val="fr-CA"/>
        </w:rPr>
        <w:t xml:space="preserve"> </w:t>
      </w:r>
      <w:r w:rsidR="000975C0" w:rsidRPr="00735EA2">
        <w:rPr>
          <w:lang w:val="fr-CA"/>
        </w:rPr>
        <w:t>La vérification de la consommation réelle et de</w:t>
      </w:r>
      <w:r w:rsidR="0072371D">
        <w:rPr>
          <w:lang w:val="fr-CA"/>
        </w:rPr>
        <w:t> </w:t>
      </w:r>
      <w:r w:rsidR="000975C0" w:rsidRPr="00735EA2">
        <w:rPr>
          <w:lang w:val="fr-CA"/>
        </w:rPr>
        <w:t>la</w:t>
      </w:r>
      <w:r w:rsidR="0072371D">
        <w:rPr>
          <w:lang w:val="fr-CA"/>
        </w:rPr>
        <w:t> </w:t>
      </w:r>
      <w:r w:rsidR="000975C0" w:rsidRPr="00735EA2">
        <w:rPr>
          <w:lang w:val="fr-CA"/>
        </w:rPr>
        <w:t>capacité de production a été effectuée pour six circuits de production</w:t>
      </w:r>
      <w:r w:rsidR="00BA17A8">
        <w:rPr>
          <w:lang w:val="fr-CA"/>
        </w:rPr>
        <w:t>. E</w:t>
      </w:r>
      <w:r w:rsidR="001F0672" w:rsidRPr="00735EA2">
        <w:rPr>
          <w:lang w:val="fr-CA"/>
        </w:rPr>
        <w:t xml:space="preserve">t </w:t>
      </w:r>
      <w:r w:rsidR="000975C0" w:rsidRPr="00735EA2">
        <w:rPr>
          <w:lang w:val="fr-CA"/>
        </w:rPr>
        <w:t xml:space="preserve">la </w:t>
      </w:r>
      <w:r w:rsidR="00E74E1F" w:rsidRPr="00735EA2">
        <w:rPr>
          <w:lang w:val="fr-CA"/>
        </w:rPr>
        <w:t>reconversion</w:t>
      </w:r>
      <w:r w:rsidR="00153DCC" w:rsidRPr="00735EA2">
        <w:rPr>
          <w:lang w:val="fr-CA"/>
        </w:rPr>
        <w:t xml:space="preserve"> </w:t>
      </w:r>
      <w:r w:rsidR="000975C0" w:rsidRPr="00735EA2">
        <w:rPr>
          <w:lang w:val="fr-CA"/>
        </w:rPr>
        <w:t>d’un circuit à</w:t>
      </w:r>
      <w:r w:rsidR="00153DCC" w:rsidRPr="00735EA2">
        <w:rPr>
          <w:lang w:val="fr-CA"/>
        </w:rPr>
        <w:t xml:space="preserve"> </w:t>
      </w:r>
      <w:r w:rsidR="00153DCC" w:rsidRPr="00735EA2">
        <w:rPr>
          <w:bCs/>
          <w:lang w:val="fr-CA"/>
        </w:rPr>
        <w:t xml:space="preserve">Dalian </w:t>
      </w:r>
      <w:r w:rsidR="00836E80" w:rsidRPr="00735EA2">
        <w:rPr>
          <w:bCs/>
          <w:lang w:val="fr-CA"/>
        </w:rPr>
        <w:t>R</w:t>
      </w:r>
      <w:r w:rsidR="000975C0" w:rsidRPr="00735EA2">
        <w:rPr>
          <w:bCs/>
          <w:lang w:val="fr-CA"/>
        </w:rPr>
        <w:t>e</w:t>
      </w:r>
      <w:r w:rsidR="00836E80" w:rsidRPr="00735EA2">
        <w:rPr>
          <w:bCs/>
          <w:lang w:val="fr-CA"/>
        </w:rPr>
        <w:t>frig</w:t>
      </w:r>
      <w:r w:rsidR="000975C0" w:rsidRPr="00735EA2">
        <w:rPr>
          <w:bCs/>
          <w:lang w:val="fr-CA"/>
        </w:rPr>
        <w:t>e</w:t>
      </w:r>
      <w:r w:rsidR="00836E80" w:rsidRPr="00735EA2">
        <w:rPr>
          <w:bCs/>
          <w:lang w:val="fr-CA"/>
        </w:rPr>
        <w:t>ration</w:t>
      </w:r>
      <w:r w:rsidR="003D6199" w:rsidRPr="00735EA2">
        <w:rPr>
          <w:lang w:val="fr-CA"/>
        </w:rPr>
        <w:t xml:space="preserve"> a</w:t>
      </w:r>
      <w:r w:rsidR="000975C0" w:rsidRPr="00735EA2">
        <w:rPr>
          <w:lang w:val="fr-CA"/>
        </w:rPr>
        <w:t xml:space="preserve"> commencé avec le </w:t>
      </w:r>
      <w:r w:rsidR="003F7576" w:rsidRPr="00735EA2">
        <w:rPr>
          <w:lang w:val="fr-CA"/>
        </w:rPr>
        <w:t>financement</w:t>
      </w:r>
      <w:r w:rsidR="00153DCC" w:rsidRPr="00735EA2">
        <w:rPr>
          <w:lang w:val="fr-CA"/>
        </w:rPr>
        <w:t xml:space="preserve"> </w:t>
      </w:r>
      <w:r w:rsidR="000975C0" w:rsidRPr="00735EA2">
        <w:rPr>
          <w:lang w:val="fr-CA"/>
        </w:rPr>
        <w:t>de</w:t>
      </w:r>
      <w:r w:rsidR="00153DCC" w:rsidRPr="00735EA2">
        <w:rPr>
          <w:lang w:val="fr-CA"/>
        </w:rPr>
        <w:t xml:space="preserve"> </w:t>
      </w:r>
      <w:r w:rsidR="00882494" w:rsidRPr="00735EA2">
        <w:rPr>
          <w:lang w:val="fr-CA"/>
        </w:rPr>
        <w:t>la deuxième tranche</w:t>
      </w:r>
      <w:r w:rsidR="00153DCC" w:rsidRPr="00735EA2">
        <w:rPr>
          <w:lang w:val="fr-CA"/>
        </w:rPr>
        <w:t xml:space="preserve">. </w:t>
      </w:r>
      <w:r w:rsidR="000975C0" w:rsidRPr="00735EA2">
        <w:rPr>
          <w:lang w:val="fr-CA"/>
        </w:rPr>
        <w:t>En raison du manque d’autre financement, aucune autre mesure n’a été prise pour les 15 circuits qui restent.</w:t>
      </w:r>
    </w:p>
    <w:p w14:paraId="4884EDA2" w14:textId="77777777" w:rsidR="00153DCC" w:rsidRPr="000F09E2" w:rsidRDefault="004F05B7" w:rsidP="000F09E2">
      <w:pPr>
        <w:rPr>
          <w:lang w:val="fr-CA"/>
        </w:rPr>
      </w:pPr>
      <w:r w:rsidRPr="00735EA2">
        <w:rPr>
          <w:i/>
          <w:lang w:val="fr-CA"/>
        </w:rPr>
        <w:lastRenderedPageBreak/>
        <w:t>Activités d’assistance technique</w:t>
      </w:r>
    </w:p>
    <w:p w14:paraId="2E9D4A53" w14:textId="77777777" w:rsidR="00153DCC" w:rsidRPr="00735EA2" w:rsidRDefault="00153DCC" w:rsidP="00153DCC">
      <w:pPr>
        <w:rPr>
          <w:lang w:val="fr-CA"/>
        </w:rPr>
      </w:pPr>
    </w:p>
    <w:p w14:paraId="63393043" w14:textId="77777777" w:rsidR="00153DCC" w:rsidRPr="00735EA2" w:rsidRDefault="00982720" w:rsidP="00982720">
      <w:pPr>
        <w:pStyle w:val="Heading1"/>
        <w:numPr>
          <w:ilvl w:val="0"/>
          <w:numId w:val="0"/>
        </w:numPr>
        <w:rPr>
          <w:lang w:val="fr-CA"/>
        </w:rPr>
      </w:pPr>
      <w:r w:rsidRPr="00735EA2">
        <w:rPr>
          <w:lang w:val="fr-CA"/>
        </w:rPr>
        <w:t>58.</w:t>
      </w:r>
      <w:r w:rsidRPr="00735EA2">
        <w:rPr>
          <w:lang w:val="fr-CA"/>
        </w:rPr>
        <w:tab/>
      </w:r>
      <w:r w:rsidR="004F05B7" w:rsidRPr="00735EA2">
        <w:rPr>
          <w:lang w:val="fr-CA"/>
        </w:rPr>
        <w:t xml:space="preserve">Les activités suivantes d’assistance technique et de sensibilisation ont été mises en </w:t>
      </w:r>
      <w:r w:rsidR="00735EA2" w:rsidRPr="00735EA2">
        <w:rPr>
          <w:lang w:val="fr-CA"/>
        </w:rPr>
        <w:t>oeuvre</w:t>
      </w:r>
      <w:r w:rsidR="004F05B7" w:rsidRPr="00735EA2">
        <w:rPr>
          <w:lang w:val="fr-CA"/>
        </w:rPr>
        <w:t xml:space="preserve"> </w:t>
      </w:r>
      <w:r w:rsidR="00836E80" w:rsidRPr="00735EA2">
        <w:rPr>
          <w:lang w:val="fr-CA"/>
        </w:rPr>
        <w:t>:</w:t>
      </w:r>
      <w:r w:rsidR="00153DCC" w:rsidRPr="00735EA2">
        <w:rPr>
          <w:lang w:val="fr-CA"/>
        </w:rPr>
        <w:t xml:space="preserve"> </w:t>
      </w:r>
    </w:p>
    <w:p w14:paraId="23FD5993" w14:textId="77777777" w:rsidR="00153DCC" w:rsidRPr="00735EA2" w:rsidRDefault="00982720" w:rsidP="00982720">
      <w:pPr>
        <w:pStyle w:val="Heading2"/>
        <w:numPr>
          <w:ilvl w:val="0"/>
          <w:numId w:val="0"/>
        </w:numPr>
        <w:ind w:left="720"/>
        <w:rPr>
          <w:lang w:val="fr-CA"/>
        </w:rPr>
      </w:pPr>
      <w:r w:rsidRPr="00735EA2">
        <w:rPr>
          <w:lang w:val="fr-CA"/>
        </w:rPr>
        <w:t>(a)</w:t>
      </w:r>
      <w:r w:rsidRPr="00735EA2">
        <w:rPr>
          <w:lang w:val="fr-CA"/>
        </w:rPr>
        <w:tab/>
      </w:r>
      <w:r w:rsidR="004F05B7" w:rsidRPr="00735EA2">
        <w:rPr>
          <w:lang w:val="fr-CA"/>
        </w:rPr>
        <w:t xml:space="preserve">L’Association chinoise pour la réfrigération et la climatisation industrielle </w:t>
      </w:r>
      <w:r w:rsidR="00153DCC" w:rsidRPr="00735EA2">
        <w:rPr>
          <w:lang w:val="fr-CA"/>
        </w:rPr>
        <w:t xml:space="preserve">(CRAA) </w:t>
      </w:r>
      <w:r w:rsidR="004F05B7" w:rsidRPr="00735EA2">
        <w:rPr>
          <w:lang w:val="fr-CA"/>
        </w:rPr>
        <w:tab/>
        <w:t xml:space="preserve">continue de faciliter la mise en </w:t>
      </w:r>
      <w:r w:rsidR="0072371D">
        <w:rPr>
          <w:lang w:val="fr-CA"/>
        </w:rPr>
        <w:t>oe</w:t>
      </w:r>
      <w:r w:rsidR="004F05B7" w:rsidRPr="00735EA2">
        <w:rPr>
          <w:lang w:val="fr-CA"/>
        </w:rPr>
        <w:t>uvre des activités d’élimination</w:t>
      </w:r>
      <w:r w:rsidR="00153DCC" w:rsidRPr="00735EA2">
        <w:rPr>
          <w:lang w:val="fr-CA"/>
        </w:rPr>
        <w:t xml:space="preserve">, </w:t>
      </w:r>
      <w:r w:rsidR="00BA17A8">
        <w:rPr>
          <w:lang w:val="fr-CA"/>
        </w:rPr>
        <w:t xml:space="preserve">notamment en </w:t>
      </w:r>
      <w:r w:rsidR="00BA17A8">
        <w:rPr>
          <w:lang w:val="fr-CA"/>
        </w:rPr>
        <w:tab/>
        <w:t xml:space="preserve">fournissant </w:t>
      </w:r>
      <w:r w:rsidR="004F05B7" w:rsidRPr="00735EA2">
        <w:rPr>
          <w:lang w:val="fr-CA"/>
        </w:rPr>
        <w:t>de l’assistance pour les demandes de projet et la vérification</w:t>
      </w:r>
      <w:r w:rsidR="00153DCC" w:rsidRPr="00735EA2">
        <w:rPr>
          <w:lang w:val="fr-CA"/>
        </w:rPr>
        <w:t xml:space="preserve">; </w:t>
      </w:r>
      <w:r w:rsidR="004F05B7" w:rsidRPr="00735EA2">
        <w:rPr>
          <w:lang w:val="fr-CA"/>
        </w:rPr>
        <w:t xml:space="preserve">par le suivi </w:t>
      </w:r>
      <w:r w:rsidR="0072371D">
        <w:rPr>
          <w:lang w:val="fr-CA"/>
        </w:rPr>
        <w:tab/>
      </w:r>
      <w:r w:rsidR="004F05B7" w:rsidRPr="00735EA2">
        <w:rPr>
          <w:lang w:val="fr-CA"/>
        </w:rPr>
        <w:t>de</w:t>
      </w:r>
      <w:r w:rsidR="0072371D">
        <w:rPr>
          <w:lang w:val="fr-CA"/>
        </w:rPr>
        <w:t xml:space="preserve"> </w:t>
      </w:r>
      <w:r w:rsidR="004F05B7" w:rsidRPr="00735EA2">
        <w:rPr>
          <w:lang w:val="fr-CA"/>
        </w:rPr>
        <w:t xml:space="preserve">l’avancement et de l’élimination globale du secteur; la coordination d’ateliers, </w:t>
      </w:r>
      <w:r w:rsidR="0072371D">
        <w:rPr>
          <w:lang w:val="fr-CA"/>
        </w:rPr>
        <w:tab/>
      </w:r>
      <w:r w:rsidR="004F05B7" w:rsidRPr="00735EA2">
        <w:rPr>
          <w:lang w:val="fr-CA"/>
        </w:rPr>
        <w:t>d</w:t>
      </w:r>
      <w:r w:rsidR="0072371D">
        <w:rPr>
          <w:lang w:val="fr-CA"/>
        </w:rPr>
        <w:t>e </w:t>
      </w:r>
      <w:r w:rsidR="004F05B7" w:rsidRPr="00735EA2">
        <w:rPr>
          <w:lang w:val="fr-CA"/>
        </w:rPr>
        <w:t>séminaires et d’activités de sensibilisation</w:t>
      </w:r>
      <w:r w:rsidR="00153DCC" w:rsidRPr="00735EA2">
        <w:rPr>
          <w:lang w:val="fr-CA"/>
        </w:rPr>
        <w:t>;</w:t>
      </w:r>
      <w:r w:rsidR="001F0672" w:rsidRPr="00735EA2">
        <w:rPr>
          <w:lang w:val="fr-CA"/>
        </w:rPr>
        <w:t xml:space="preserve"> et </w:t>
      </w:r>
      <w:r w:rsidR="004F05B7" w:rsidRPr="00735EA2">
        <w:rPr>
          <w:lang w:val="fr-CA"/>
        </w:rPr>
        <w:t xml:space="preserve">par le suivi du développement </w:t>
      </w:r>
      <w:r w:rsidR="0072371D">
        <w:rPr>
          <w:lang w:val="fr-CA"/>
        </w:rPr>
        <w:tab/>
      </w:r>
      <w:r w:rsidR="004F05B7" w:rsidRPr="00735EA2">
        <w:rPr>
          <w:lang w:val="fr-CA"/>
        </w:rPr>
        <w:t>de</w:t>
      </w:r>
      <w:r w:rsidR="0072371D">
        <w:rPr>
          <w:lang w:val="fr-CA"/>
        </w:rPr>
        <w:t> </w:t>
      </w:r>
      <w:r w:rsidR="004F05B7" w:rsidRPr="00735EA2">
        <w:rPr>
          <w:lang w:val="fr-CA"/>
        </w:rPr>
        <w:t>technologies de remplacement</w:t>
      </w:r>
      <w:r w:rsidR="00153DCC" w:rsidRPr="00735EA2">
        <w:rPr>
          <w:lang w:val="fr-CA"/>
        </w:rPr>
        <w:t xml:space="preserve">, </w:t>
      </w:r>
      <w:r w:rsidR="004F05B7" w:rsidRPr="00735EA2">
        <w:rPr>
          <w:lang w:val="fr-CA"/>
        </w:rPr>
        <w:t xml:space="preserve">l’évaluation des solutions de remplacement émergentes </w:t>
      </w:r>
      <w:r w:rsidR="006707AE" w:rsidRPr="00735EA2">
        <w:rPr>
          <w:lang w:val="fr-CA"/>
        </w:rPr>
        <w:tab/>
      </w:r>
      <w:r w:rsidR="004F05B7" w:rsidRPr="00735EA2">
        <w:rPr>
          <w:lang w:val="fr-CA"/>
        </w:rPr>
        <w:t xml:space="preserve">dans le secteur </w:t>
      </w:r>
      <w:r w:rsidR="00A505DF" w:rsidRPr="00735EA2">
        <w:rPr>
          <w:lang w:val="fr-CA"/>
        </w:rPr>
        <w:t>ICR</w:t>
      </w:r>
      <w:r w:rsidR="004F05B7" w:rsidRPr="00735EA2">
        <w:rPr>
          <w:lang w:val="fr-CA"/>
        </w:rPr>
        <w:t xml:space="preserve"> et par des conseils aux entreprises sur le choix technologique</w:t>
      </w:r>
      <w:r w:rsidR="00153DCC" w:rsidRPr="00735EA2">
        <w:rPr>
          <w:lang w:val="fr-CA"/>
        </w:rPr>
        <w:t xml:space="preserve">. </w:t>
      </w:r>
      <w:r w:rsidR="004F05B7" w:rsidRPr="00735EA2">
        <w:rPr>
          <w:lang w:val="fr-CA"/>
        </w:rPr>
        <w:t xml:space="preserve">CRAA </w:t>
      </w:r>
      <w:r w:rsidR="006707AE" w:rsidRPr="00735EA2">
        <w:rPr>
          <w:lang w:val="fr-CA"/>
        </w:rPr>
        <w:tab/>
      </w:r>
      <w:r w:rsidR="004F05B7" w:rsidRPr="00735EA2">
        <w:rPr>
          <w:lang w:val="fr-CA"/>
        </w:rPr>
        <w:t xml:space="preserve">a assisté FECO à identifier 33 </w:t>
      </w:r>
      <w:r w:rsidR="00C2024E" w:rsidRPr="00735EA2">
        <w:rPr>
          <w:lang w:val="fr-CA"/>
        </w:rPr>
        <w:t>circuits</w:t>
      </w:r>
      <w:r w:rsidR="004F05B7" w:rsidRPr="00735EA2">
        <w:rPr>
          <w:lang w:val="fr-CA"/>
        </w:rPr>
        <w:t xml:space="preserve"> de production pour reconversion</w:t>
      </w:r>
      <w:r w:rsidR="00153DCC" w:rsidRPr="00735EA2">
        <w:rPr>
          <w:lang w:val="fr-CA"/>
        </w:rPr>
        <w:t xml:space="preserve">, </w:t>
      </w:r>
      <w:r w:rsidR="004F05B7" w:rsidRPr="00735EA2">
        <w:rPr>
          <w:lang w:val="fr-CA"/>
        </w:rPr>
        <w:t xml:space="preserve">à vérifier </w:t>
      </w:r>
      <w:r w:rsidR="0072371D">
        <w:rPr>
          <w:lang w:val="fr-CA"/>
        </w:rPr>
        <w:tab/>
      </w:r>
      <w:r w:rsidR="004F05B7" w:rsidRPr="00735EA2">
        <w:rPr>
          <w:lang w:val="fr-CA"/>
        </w:rPr>
        <w:t>la</w:t>
      </w:r>
      <w:r w:rsidR="0072371D">
        <w:rPr>
          <w:lang w:val="fr-CA"/>
        </w:rPr>
        <w:t> </w:t>
      </w:r>
      <w:r w:rsidR="004F05B7" w:rsidRPr="00735EA2">
        <w:rPr>
          <w:lang w:val="fr-CA"/>
        </w:rPr>
        <w:t>consommation de référence</w:t>
      </w:r>
      <w:r w:rsidR="00153DCC" w:rsidRPr="00735EA2">
        <w:rPr>
          <w:lang w:val="fr-CA"/>
        </w:rPr>
        <w:t>,</w:t>
      </w:r>
      <w:r w:rsidR="001F0672" w:rsidRPr="00735EA2">
        <w:rPr>
          <w:lang w:val="fr-CA"/>
        </w:rPr>
        <w:t xml:space="preserve"> </w:t>
      </w:r>
      <w:r w:rsidR="006707AE" w:rsidRPr="00735EA2">
        <w:rPr>
          <w:lang w:val="fr-CA"/>
        </w:rPr>
        <w:t>et à faire le suivi des progrès des projets de reconversion</w:t>
      </w:r>
      <w:r w:rsidR="00153DCC" w:rsidRPr="00735EA2">
        <w:rPr>
          <w:lang w:val="fr-CA"/>
        </w:rPr>
        <w:t xml:space="preserve">. </w:t>
      </w:r>
      <w:r w:rsidR="006707AE" w:rsidRPr="00735EA2">
        <w:rPr>
          <w:lang w:val="fr-CA"/>
        </w:rPr>
        <w:tab/>
        <w:t xml:space="preserve">Cette assistance technique sera mise en </w:t>
      </w:r>
      <w:r w:rsidR="00735EA2" w:rsidRPr="00735EA2">
        <w:rPr>
          <w:lang w:val="fr-CA"/>
        </w:rPr>
        <w:t>oeuvre</w:t>
      </w:r>
      <w:r w:rsidR="006707AE" w:rsidRPr="00735EA2">
        <w:rPr>
          <w:lang w:val="fr-CA"/>
        </w:rPr>
        <w:t xml:space="preserve"> continuellement durant toute la </w:t>
      </w:r>
      <w:r w:rsidR="00F90D0B" w:rsidRPr="00735EA2">
        <w:rPr>
          <w:lang w:val="fr-CA"/>
        </w:rPr>
        <w:t xml:space="preserve">phase </w:t>
      </w:r>
      <w:r w:rsidR="00153DCC" w:rsidRPr="00735EA2">
        <w:rPr>
          <w:lang w:val="fr-CA"/>
        </w:rPr>
        <w:t xml:space="preserve">II; </w:t>
      </w:r>
      <w:r w:rsidR="004F05B7" w:rsidRPr="00735EA2">
        <w:rPr>
          <w:lang w:val="fr-CA"/>
        </w:rPr>
        <w:t xml:space="preserve"> </w:t>
      </w:r>
    </w:p>
    <w:p w14:paraId="49623112" w14:textId="77777777" w:rsidR="00153DCC" w:rsidRPr="00735EA2" w:rsidRDefault="00982720" w:rsidP="00982720">
      <w:pPr>
        <w:pStyle w:val="Heading2"/>
        <w:numPr>
          <w:ilvl w:val="0"/>
          <w:numId w:val="0"/>
        </w:numPr>
        <w:ind w:left="720"/>
        <w:rPr>
          <w:lang w:val="fr-CA"/>
        </w:rPr>
      </w:pPr>
      <w:r w:rsidRPr="00735EA2">
        <w:rPr>
          <w:lang w:val="fr-CA"/>
        </w:rPr>
        <w:t>(b)</w:t>
      </w:r>
      <w:r w:rsidRPr="00735EA2">
        <w:rPr>
          <w:lang w:val="fr-CA"/>
        </w:rPr>
        <w:tab/>
      </w:r>
      <w:r w:rsidR="006707AE" w:rsidRPr="00735EA2">
        <w:rPr>
          <w:lang w:val="fr-CA"/>
        </w:rPr>
        <w:t xml:space="preserve">Deux contrats ont aussi été signés par </w:t>
      </w:r>
      <w:r w:rsidR="00153DCC" w:rsidRPr="00735EA2">
        <w:rPr>
          <w:lang w:val="fr-CA"/>
        </w:rPr>
        <w:t xml:space="preserve">FECO </w:t>
      </w:r>
      <w:r w:rsidR="006707AE" w:rsidRPr="00735EA2">
        <w:rPr>
          <w:lang w:val="fr-CA"/>
        </w:rPr>
        <w:t xml:space="preserve">avec Daxin Certified Public Accountant </w:t>
      </w:r>
      <w:r w:rsidR="006707AE" w:rsidRPr="00735EA2">
        <w:rPr>
          <w:lang w:val="fr-CA"/>
        </w:rPr>
        <w:tab/>
        <w:t>(DCPA) pour vérifier la consommation de référence et l’admissibilité</w:t>
      </w:r>
      <w:r w:rsidR="00153DCC" w:rsidRPr="00735EA2">
        <w:rPr>
          <w:lang w:val="fr-CA"/>
        </w:rPr>
        <w:t xml:space="preserve"> </w:t>
      </w:r>
      <w:r w:rsidR="006707AE" w:rsidRPr="00735EA2">
        <w:rPr>
          <w:lang w:val="fr-CA"/>
        </w:rPr>
        <w:t xml:space="preserve">des circuits </w:t>
      </w:r>
      <w:r w:rsidR="00A748D8">
        <w:rPr>
          <w:lang w:val="fr-CA"/>
        </w:rPr>
        <w:tab/>
      </w:r>
      <w:r w:rsidR="006707AE" w:rsidRPr="00735EA2">
        <w:rPr>
          <w:lang w:val="fr-CA"/>
        </w:rPr>
        <w:t>de</w:t>
      </w:r>
      <w:r w:rsidR="00A748D8">
        <w:rPr>
          <w:lang w:val="fr-CA"/>
        </w:rPr>
        <w:t> </w:t>
      </w:r>
      <w:r w:rsidR="006707AE" w:rsidRPr="00735EA2">
        <w:rPr>
          <w:lang w:val="fr-CA"/>
        </w:rPr>
        <w:t>fabrication à la reconversion</w:t>
      </w:r>
      <w:r w:rsidR="00153DCC" w:rsidRPr="00735EA2">
        <w:rPr>
          <w:lang w:val="fr-CA"/>
        </w:rPr>
        <w:t>,</w:t>
      </w:r>
      <w:r w:rsidR="001F0672" w:rsidRPr="00735EA2">
        <w:rPr>
          <w:lang w:val="fr-CA"/>
        </w:rPr>
        <w:t xml:space="preserve"> et </w:t>
      </w:r>
      <w:r w:rsidR="006707AE" w:rsidRPr="00735EA2">
        <w:rPr>
          <w:lang w:val="fr-CA"/>
        </w:rPr>
        <w:t xml:space="preserve">l’accomplissement des étapes de performance durant </w:t>
      </w:r>
      <w:r w:rsidR="00A748D8">
        <w:rPr>
          <w:lang w:val="fr-CA"/>
        </w:rPr>
        <w:tab/>
      </w:r>
      <w:r w:rsidR="006707AE" w:rsidRPr="00735EA2">
        <w:rPr>
          <w:lang w:val="fr-CA"/>
        </w:rPr>
        <w:t>le</w:t>
      </w:r>
      <w:r w:rsidR="00A748D8">
        <w:rPr>
          <w:lang w:val="fr-CA"/>
        </w:rPr>
        <w:t> </w:t>
      </w:r>
      <w:r w:rsidR="006707AE" w:rsidRPr="00735EA2">
        <w:rPr>
          <w:lang w:val="fr-CA"/>
        </w:rPr>
        <w:t xml:space="preserve">processus de reconversion. Depuis la signature des contrats, DCPA a vérifié </w:t>
      </w:r>
      <w:r w:rsidR="00A748D8">
        <w:rPr>
          <w:lang w:val="fr-CA"/>
        </w:rPr>
        <w:tab/>
      </w:r>
      <w:r w:rsidR="006707AE" w:rsidRPr="00735EA2">
        <w:rPr>
          <w:lang w:val="fr-CA"/>
        </w:rPr>
        <w:t>la</w:t>
      </w:r>
      <w:r w:rsidR="00A748D8">
        <w:rPr>
          <w:lang w:val="fr-CA"/>
        </w:rPr>
        <w:t> </w:t>
      </w:r>
      <w:r w:rsidR="006707AE" w:rsidRPr="00735EA2">
        <w:rPr>
          <w:lang w:val="fr-CA"/>
        </w:rPr>
        <w:t xml:space="preserve">consommation de 23 </w:t>
      </w:r>
      <w:r w:rsidR="00C2024E" w:rsidRPr="00735EA2">
        <w:rPr>
          <w:lang w:val="fr-CA"/>
        </w:rPr>
        <w:t>chaînes</w:t>
      </w:r>
      <w:r w:rsidR="006707AE" w:rsidRPr="00735EA2">
        <w:rPr>
          <w:lang w:val="fr-CA"/>
        </w:rPr>
        <w:t xml:space="preserve"> de fabrication et les étapes de mise en </w:t>
      </w:r>
      <w:r w:rsidR="00BA17A8">
        <w:rPr>
          <w:lang w:val="fr-CA"/>
        </w:rPr>
        <w:t>oe</w:t>
      </w:r>
      <w:r w:rsidR="006707AE" w:rsidRPr="00735EA2">
        <w:rPr>
          <w:lang w:val="fr-CA"/>
        </w:rPr>
        <w:t xml:space="preserve">uvre du projet </w:t>
      </w:r>
      <w:r w:rsidR="00A748D8">
        <w:rPr>
          <w:lang w:val="fr-CA"/>
        </w:rPr>
        <w:tab/>
      </w:r>
      <w:r w:rsidR="006707AE" w:rsidRPr="00735EA2">
        <w:rPr>
          <w:lang w:val="fr-CA"/>
        </w:rPr>
        <w:t xml:space="preserve">pour 17 </w:t>
      </w:r>
      <w:r w:rsidR="00C2024E" w:rsidRPr="00735EA2">
        <w:rPr>
          <w:lang w:val="fr-CA"/>
        </w:rPr>
        <w:t>chaînes</w:t>
      </w:r>
      <w:r w:rsidR="006707AE" w:rsidRPr="00735EA2">
        <w:rPr>
          <w:lang w:val="fr-CA"/>
        </w:rPr>
        <w:t xml:space="preserve"> de fabrication</w:t>
      </w:r>
      <w:r w:rsidR="00153DCC" w:rsidRPr="00735EA2">
        <w:rPr>
          <w:lang w:val="fr-CA"/>
        </w:rPr>
        <w:t xml:space="preserve">. </w:t>
      </w:r>
      <w:r w:rsidR="006707AE" w:rsidRPr="00735EA2">
        <w:rPr>
          <w:lang w:val="fr-CA"/>
        </w:rPr>
        <w:t xml:space="preserve">Cette assistance technique sera mise en </w:t>
      </w:r>
      <w:r w:rsidR="00735EA2" w:rsidRPr="00735EA2">
        <w:rPr>
          <w:lang w:val="fr-CA"/>
        </w:rPr>
        <w:t>oeuvre</w:t>
      </w:r>
      <w:r w:rsidR="006707AE" w:rsidRPr="00735EA2">
        <w:rPr>
          <w:lang w:val="fr-CA"/>
        </w:rPr>
        <w:t xml:space="preserve"> </w:t>
      </w:r>
      <w:r w:rsidR="00A748D8">
        <w:rPr>
          <w:lang w:val="fr-CA"/>
        </w:rPr>
        <w:tab/>
      </w:r>
      <w:r w:rsidR="006707AE" w:rsidRPr="00735EA2">
        <w:rPr>
          <w:lang w:val="fr-CA"/>
        </w:rPr>
        <w:t>continuellement durant toute la phase II</w:t>
      </w:r>
      <w:r w:rsidR="00153DCC" w:rsidRPr="00735EA2">
        <w:rPr>
          <w:lang w:val="fr-CA"/>
        </w:rPr>
        <w:t>;</w:t>
      </w:r>
    </w:p>
    <w:p w14:paraId="5701631E" w14:textId="77777777" w:rsidR="00153DCC" w:rsidRPr="00735EA2" w:rsidRDefault="006707AE" w:rsidP="000F09E2">
      <w:pPr>
        <w:pStyle w:val="Heading2"/>
        <w:tabs>
          <w:tab w:val="clear" w:pos="0"/>
          <w:tab w:val="num" w:pos="131"/>
        </w:tabs>
        <w:ind w:left="1418" w:hanging="709"/>
        <w:rPr>
          <w:lang w:val="fr-CA"/>
        </w:rPr>
      </w:pPr>
      <w:r w:rsidRPr="00735EA2">
        <w:rPr>
          <w:lang w:val="fr-CA"/>
        </w:rPr>
        <w:t>Un projet d’assistance technique</w:t>
      </w:r>
      <w:r w:rsidR="00153DCC" w:rsidRPr="00735EA2">
        <w:rPr>
          <w:lang w:val="fr-CA"/>
        </w:rPr>
        <w:t xml:space="preserve"> </w:t>
      </w:r>
      <w:r w:rsidRPr="00735EA2">
        <w:rPr>
          <w:lang w:val="fr-CA"/>
        </w:rPr>
        <w:t xml:space="preserve">a été entrepris pour </w:t>
      </w:r>
      <w:r w:rsidR="00A748D8">
        <w:rPr>
          <w:lang w:val="fr-CA"/>
        </w:rPr>
        <w:t>élaborer</w:t>
      </w:r>
      <w:r w:rsidRPr="00735EA2">
        <w:rPr>
          <w:lang w:val="fr-CA"/>
        </w:rPr>
        <w:t xml:space="preserve"> une méthode d’évaluation de la performance et de la consommation énergétique du système de réfrigération cascade avec R-134a/CO</w:t>
      </w:r>
      <w:r w:rsidRPr="00735EA2">
        <w:rPr>
          <w:vertAlign w:val="subscript"/>
          <w:lang w:val="fr-CA"/>
        </w:rPr>
        <w:t>2</w:t>
      </w:r>
      <w:r w:rsidRPr="00735EA2">
        <w:rPr>
          <w:lang w:val="fr-CA"/>
        </w:rPr>
        <w:t xml:space="preserve"> dans les supermarchés, </w:t>
      </w:r>
      <w:r w:rsidR="00BA17A8">
        <w:rPr>
          <w:lang w:val="fr-CA"/>
        </w:rPr>
        <w:t xml:space="preserve">afin de les comparer </w:t>
      </w:r>
      <w:r w:rsidRPr="00735EA2">
        <w:rPr>
          <w:lang w:val="fr-CA"/>
        </w:rPr>
        <w:t xml:space="preserve">avec d’autres systèmes de </w:t>
      </w:r>
      <w:r w:rsidR="00836E80" w:rsidRPr="00735EA2">
        <w:rPr>
          <w:lang w:val="fr-CA"/>
        </w:rPr>
        <w:t>réfrigération</w:t>
      </w:r>
      <w:r w:rsidR="00153DCC" w:rsidRPr="00735EA2">
        <w:rPr>
          <w:lang w:val="fr-CA"/>
        </w:rPr>
        <w:t xml:space="preserve">, </w:t>
      </w:r>
      <w:r w:rsidR="00BA17A8">
        <w:rPr>
          <w:lang w:val="fr-CA"/>
        </w:rPr>
        <w:t xml:space="preserve">y compris avec </w:t>
      </w:r>
      <w:r w:rsidR="00153DCC" w:rsidRPr="00735EA2">
        <w:rPr>
          <w:lang w:val="fr-CA"/>
        </w:rPr>
        <w:t>HCFC</w:t>
      </w:r>
      <w:r w:rsidR="00153DCC" w:rsidRPr="00735EA2">
        <w:rPr>
          <w:lang w:val="fr-CA"/>
        </w:rPr>
        <w:noBreakHyphen/>
        <w:t>22</w:t>
      </w:r>
      <w:r w:rsidR="001F0672" w:rsidRPr="00735EA2">
        <w:rPr>
          <w:lang w:val="fr-CA"/>
        </w:rPr>
        <w:t xml:space="preserve"> et </w:t>
      </w:r>
      <w:r w:rsidR="00153DCC" w:rsidRPr="00735EA2">
        <w:rPr>
          <w:lang w:val="fr-CA"/>
        </w:rPr>
        <w:t>R</w:t>
      </w:r>
      <w:r w:rsidR="00153DCC" w:rsidRPr="00735EA2">
        <w:rPr>
          <w:lang w:val="fr-CA"/>
        </w:rPr>
        <w:noBreakHyphen/>
        <w:t xml:space="preserve">404A. </w:t>
      </w:r>
      <w:r w:rsidR="00C809EE" w:rsidRPr="00735EA2">
        <w:rPr>
          <w:lang w:val="fr-CA"/>
        </w:rPr>
        <w:t xml:space="preserve">Le rapport final de l’étude a été présenté et l’assistance technique a été </w:t>
      </w:r>
      <w:r w:rsidR="006263C9" w:rsidRPr="00735EA2">
        <w:rPr>
          <w:lang w:val="fr-CA"/>
        </w:rPr>
        <w:t>terminé</w:t>
      </w:r>
      <w:r w:rsidR="00C809EE" w:rsidRPr="00735EA2">
        <w:rPr>
          <w:lang w:val="fr-CA"/>
        </w:rPr>
        <w:t>e</w:t>
      </w:r>
      <w:r w:rsidR="00153DCC" w:rsidRPr="00735EA2">
        <w:rPr>
          <w:lang w:val="fr-CA"/>
        </w:rPr>
        <w:t xml:space="preserve"> </w:t>
      </w:r>
      <w:r w:rsidR="00C809EE" w:rsidRPr="00735EA2">
        <w:rPr>
          <w:lang w:val="fr-CA"/>
        </w:rPr>
        <w:t>en</w:t>
      </w:r>
      <w:r w:rsidR="00470947" w:rsidRPr="00735EA2">
        <w:rPr>
          <w:lang w:val="fr-CA"/>
        </w:rPr>
        <w:t xml:space="preserve"> septembre</w:t>
      </w:r>
      <w:r w:rsidR="00153DCC" w:rsidRPr="00735EA2">
        <w:rPr>
          <w:lang w:val="fr-CA"/>
        </w:rPr>
        <w:t xml:space="preserve"> 201</w:t>
      </w:r>
      <w:r w:rsidR="00354731" w:rsidRPr="00735EA2">
        <w:rPr>
          <w:lang w:val="fr-CA"/>
        </w:rPr>
        <w:t>9</w:t>
      </w:r>
      <w:r w:rsidR="00C809EE" w:rsidRPr="00735EA2">
        <w:rPr>
          <w:lang w:val="fr-CA"/>
        </w:rPr>
        <w:t>.</w:t>
      </w:r>
      <w:r w:rsidR="00153DCC" w:rsidRPr="00735EA2">
        <w:rPr>
          <w:lang w:val="fr-CA"/>
        </w:rPr>
        <w:t xml:space="preserve"> </w:t>
      </w:r>
      <w:r w:rsidR="00C809EE" w:rsidRPr="00735EA2">
        <w:rPr>
          <w:lang w:val="fr-CA"/>
        </w:rPr>
        <w:t xml:space="preserve">Grâce à cette assistance technologique, il a été possible de mieux se renseigner sur les </w:t>
      </w:r>
      <w:r w:rsidR="00153DCC" w:rsidRPr="00735EA2">
        <w:rPr>
          <w:lang w:val="fr-CA"/>
        </w:rPr>
        <w:t>avantages</w:t>
      </w:r>
      <w:r w:rsidR="001F0672" w:rsidRPr="00735EA2">
        <w:rPr>
          <w:lang w:val="fr-CA"/>
        </w:rPr>
        <w:t xml:space="preserve"> et </w:t>
      </w:r>
      <w:r w:rsidR="00C809EE" w:rsidRPr="00735EA2">
        <w:rPr>
          <w:lang w:val="fr-CA"/>
        </w:rPr>
        <w:t>les désa</w:t>
      </w:r>
      <w:r w:rsidR="00153DCC" w:rsidRPr="00735EA2">
        <w:rPr>
          <w:lang w:val="fr-CA"/>
        </w:rPr>
        <w:t xml:space="preserve">vantages </w:t>
      </w:r>
      <w:r w:rsidR="00C809EE" w:rsidRPr="00735EA2">
        <w:rPr>
          <w:lang w:val="fr-CA"/>
        </w:rPr>
        <w:t xml:space="preserve">des systèmes de réfrigération avec </w:t>
      </w:r>
      <w:r w:rsidR="00153DCC" w:rsidRPr="00735EA2">
        <w:rPr>
          <w:lang w:val="fr-CA"/>
        </w:rPr>
        <w:t>CO</w:t>
      </w:r>
      <w:r w:rsidR="00153DCC" w:rsidRPr="00735EA2">
        <w:rPr>
          <w:vertAlign w:val="subscript"/>
          <w:lang w:val="fr-CA"/>
        </w:rPr>
        <w:t>2</w:t>
      </w:r>
      <w:r w:rsidR="00153DCC" w:rsidRPr="00735EA2">
        <w:rPr>
          <w:lang w:val="fr-CA"/>
        </w:rPr>
        <w:t xml:space="preserve"> </w:t>
      </w:r>
      <w:r w:rsidR="00C809EE" w:rsidRPr="00735EA2">
        <w:rPr>
          <w:lang w:val="fr-CA"/>
        </w:rPr>
        <w:t>utilisés dans des applications commerciales, comparativement à d’autres</w:t>
      </w:r>
      <w:r w:rsidR="00153DCC" w:rsidRPr="00735EA2">
        <w:rPr>
          <w:lang w:val="fr-CA"/>
        </w:rPr>
        <w:t xml:space="preserve"> </w:t>
      </w:r>
      <w:r w:rsidR="00544A67" w:rsidRPr="00735EA2">
        <w:rPr>
          <w:lang w:val="fr-CA"/>
        </w:rPr>
        <w:t>frigorigène</w:t>
      </w:r>
      <w:r w:rsidR="00153DCC" w:rsidRPr="00735EA2">
        <w:rPr>
          <w:lang w:val="fr-CA"/>
        </w:rPr>
        <w:t>s (R-22</w:t>
      </w:r>
      <w:r w:rsidR="001F0672" w:rsidRPr="00735EA2">
        <w:rPr>
          <w:lang w:val="fr-CA"/>
        </w:rPr>
        <w:t xml:space="preserve"> et </w:t>
      </w:r>
      <w:r w:rsidR="00153DCC" w:rsidRPr="00735EA2">
        <w:rPr>
          <w:lang w:val="fr-CA"/>
        </w:rPr>
        <w:t>R</w:t>
      </w:r>
      <w:r w:rsidR="00153DCC" w:rsidRPr="00735EA2">
        <w:rPr>
          <w:lang w:val="fr-CA"/>
        </w:rPr>
        <w:noBreakHyphen/>
        <w:t xml:space="preserve">404A). </w:t>
      </w:r>
      <w:r w:rsidR="00C809EE" w:rsidRPr="00735EA2">
        <w:rPr>
          <w:lang w:val="fr-CA"/>
        </w:rPr>
        <w:t>Les informations recueillies seront utilisées pour la formulation future de normes d’essai</w:t>
      </w:r>
      <w:r w:rsidR="00153DCC" w:rsidRPr="00735EA2">
        <w:rPr>
          <w:lang w:val="fr-CA"/>
        </w:rPr>
        <w:t xml:space="preserve">. </w:t>
      </w:r>
      <w:r w:rsidR="00C809EE" w:rsidRPr="00735EA2">
        <w:rPr>
          <w:lang w:val="fr-CA"/>
        </w:rPr>
        <w:t>Cette activité est</w:t>
      </w:r>
      <w:r w:rsidR="003174EA" w:rsidRPr="00735EA2">
        <w:rPr>
          <w:lang w:val="fr-CA"/>
        </w:rPr>
        <w:t xml:space="preserve"> </w:t>
      </w:r>
      <w:r w:rsidR="00C809EE" w:rsidRPr="00735EA2">
        <w:rPr>
          <w:lang w:val="fr-CA"/>
        </w:rPr>
        <w:t xml:space="preserve">maintenant </w:t>
      </w:r>
      <w:r w:rsidR="006263C9" w:rsidRPr="00735EA2">
        <w:rPr>
          <w:lang w:val="fr-CA"/>
        </w:rPr>
        <w:t>terminé</w:t>
      </w:r>
      <w:r w:rsidR="00C809EE" w:rsidRPr="00735EA2">
        <w:rPr>
          <w:lang w:val="fr-CA"/>
        </w:rPr>
        <w:t>e</w:t>
      </w:r>
      <w:r w:rsidR="002C4BAF" w:rsidRPr="00735EA2">
        <w:rPr>
          <w:lang w:val="fr-CA"/>
        </w:rPr>
        <w:t>;</w:t>
      </w:r>
      <w:r w:rsidRPr="00735EA2">
        <w:rPr>
          <w:lang w:val="fr-CA"/>
        </w:rPr>
        <w:t xml:space="preserve"> </w:t>
      </w:r>
    </w:p>
    <w:p w14:paraId="6B445F18" w14:textId="77777777" w:rsidR="002C4BAF" w:rsidRDefault="00C809EE" w:rsidP="00D34FD0">
      <w:pPr>
        <w:pStyle w:val="Heading2"/>
        <w:tabs>
          <w:tab w:val="clear" w:pos="0"/>
          <w:tab w:val="num" w:pos="131"/>
        </w:tabs>
        <w:ind w:left="1418" w:hanging="709"/>
        <w:rPr>
          <w:bCs/>
          <w:lang w:val="fr-CA"/>
        </w:rPr>
      </w:pPr>
      <w:r w:rsidRPr="00735EA2">
        <w:rPr>
          <w:lang w:val="fr-CA"/>
        </w:rPr>
        <w:t>Une étude sur la conservation de l’énergie dans les unités d’entreposage frigorifique et les compresseurs-condenseurs de petite</w:t>
      </w:r>
      <w:r w:rsidR="00BA17A8">
        <w:rPr>
          <w:lang w:val="fr-CA"/>
        </w:rPr>
        <w:t>s</w:t>
      </w:r>
      <w:r w:rsidRPr="00735EA2">
        <w:rPr>
          <w:lang w:val="fr-CA"/>
        </w:rPr>
        <w:t xml:space="preserve"> et moyenne</w:t>
      </w:r>
      <w:r w:rsidR="00BA17A8">
        <w:rPr>
          <w:lang w:val="fr-CA"/>
        </w:rPr>
        <w:t>s</w:t>
      </w:r>
      <w:r w:rsidRPr="00735EA2">
        <w:rPr>
          <w:lang w:val="fr-CA"/>
        </w:rPr>
        <w:t xml:space="preserve"> </w:t>
      </w:r>
      <w:r w:rsidR="00A748D8">
        <w:rPr>
          <w:lang w:val="fr-CA"/>
        </w:rPr>
        <w:t>taille</w:t>
      </w:r>
      <w:r w:rsidR="00BA17A8">
        <w:rPr>
          <w:lang w:val="fr-CA"/>
        </w:rPr>
        <w:t>s</w:t>
      </w:r>
      <w:r w:rsidR="00A748D8">
        <w:rPr>
          <w:lang w:val="fr-CA"/>
        </w:rPr>
        <w:t xml:space="preserve"> </w:t>
      </w:r>
      <w:r w:rsidRPr="00735EA2">
        <w:rPr>
          <w:lang w:val="fr-CA"/>
        </w:rPr>
        <w:t>a été entreprise pour développer une méthode d’évaluation de l’efficacité énergétique des équipements d’entreposage frigorifique</w:t>
      </w:r>
      <w:r w:rsidR="00A748D8">
        <w:rPr>
          <w:lang w:val="fr-CA"/>
        </w:rPr>
        <w:t>s</w:t>
      </w:r>
      <w:r w:rsidRPr="00735EA2">
        <w:rPr>
          <w:lang w:val="fr-CA"/>
        </w:rPr>
        <w:t xml:space="preserve"> </w:t>
      </w:r>
      <w:r w:rsidR="00153DCC" w:rsidRPr="00735EA2">
        <w:rPr>
          <w:lang w:val="fr-CA"/>
        </w:rPr>
        <w:t>(</w:t>
      </w:r>
      <w:r w:rsidRPr="00735EA2">
        <w:rPr>
          <w:lang w:val="fr-CA"/>
        </w:rPr>
        <w:t>capacité de réfrigération de 20 à 70 tonnes</w:t>
      </w:r>
      <w:r w:rsidR="00153DCC" w:rsidRPr="00735EA2">
        <w:rPr>
          <w:lang w:val="fr-CA"/>
        </w:rPr>
        <w:t xml:space="preserve">). </w:t>
      </w:r>
      <w:r w:rsidRPr="00735EA2">
        <w:rPr>
          <w:lang w:val="fr-CA"/>
        </w:rPr>
        <w:t>Cette activité contribuera à</w:t>
      </w:r>
      <w:r w:rsidR="00A748D8">
        <w:rPr>
          <w:lang w:val="fr-CA"/>
        </w:rPr>
        <w:t> </w:t>
      </w:r>
      <w:r w:rsidRPr="00735EA2">
        <w:rPr>
          <w:lang w:val="fr-CA"/>
        </w:rPr>
        <w:t>établir une norme d’efficacité énergétique pour les équipements de réfrigération</w:t>
      </w:r>
      <w:r w:rsidR="00153DCC" w:rsidRPr="00735EA2">
        <w:rPr>
          <w:lang w:val="fr-CA"/>
        </w:rPr>
        <w:t xml:space="preserve">, </w:t>
      </w:r>
      <w:r w:rsidRPr="00735EA2">
        <w:rPr>
          <w:lang w:val="fr-CA"/>
        </w:rPr>
        <w:t xml:space="preserve">éliminant les technologies obsolètes et les obstacles à la transition vers des technologies </w:t>
      </w:r>
      <w:r w:rsidR="00C2024E" w:rsidRPr="00735EA2">
        <w:rPr>
          <w:lang w:val="fr-CA"/>
        </w:rPr>
        <w:t>écoénergétiques</w:t>
      </w:r>
      <w:r w:rsidRPr="00735EA2">
        <w:rPr>
          <w:lang w:val="fr-CA"/>
        </w:rPr>
        <w:t xml:space="preserve"> et respectueuses de l’environnement</w:t>
      </w:r>
      <w:r w:rsidR="00153DCC" w:rsidRPr="00735EA2">
        <w:rPr>
          <w:lang w:val="fr-CA"/>
        </w:rPr>
        <w:t xml:space="preserve">. </w:t>
      </w:r>
      <w:r w:rsidR="002C4BAF" w:rsidRPr="00735EA2">
        <w:rPr>
          <w:lang w:val="fr-CA"/>
        </w:rPr>
        <w:t>Les essais se sont terminés e</w:t>
      </w:r>
      <w:r w:rsidRPr="00735EA2">
        <w:rPr>
          <w:lang w:val="fr-CA"/>
        </w:rPr>
        <w:t>n</w:t>
      </w:r>
      <w:r w:rsidR="00A748D8">
        <w:rPr>
          <w:lang w:val="fr-CA"/>
        </w:rPr>
        <w:t> </w:t>
      </w:r>
      <w:r w:rsidR="004F49CD" w:rsidRPr="00735EA2">
        <w:rPr>
          <w:lang w:val="fr-CA"/>
        </w:rPr>
        <w:t>février</w:t>
      </w:r>
      <w:r w:rsidR="00153DCC" w:rsidRPr="00735EA2">
        <w:rPr>
          <w:lang w:val="fr-CA"/>
        </w:rPr>
        <w:t> 201</w:t>
      </w:r>
      <w:r w:rsidR="00354731" w:rsidRPr="00735EA2">
        <w:rPr>
          <w:lang w:val="fr-CA"/>
        </w:rPr>
        <w:t>9</w:t>
      </w:r>
      <w:r w:rsidRPr="00735EA2">
        <w:rPr>
          <w:lang w:val="fr-CA"/>
        </w:rPr>
        <w:t>,</w:t>
      </w:r>
      <w:r w:rsidR="00354731" w:rsidRPr="00735EA2">
        <w:rPr>
          <w:lang w:val="fr-CA"/>
        </w:rPr>
        <w:t> </w:t>
      </w:r>
      <w:r w:rsidR="001F0672" w:rsidRPr="00735EA2">
        <w:rPr>
          <w:bCs/>
          <w:lang w:val="fr-CA"/>
        </w:rPr>
        <w:t xml:space="preserve">et </w:t>
      </w:r>
      <w:r w:rsidR="002C4BAF" w:rsidRPr="00735EA2">
        <w:rPr>
          <w:bCs/>
          <w:lang w:val="fr-CA"/>
        </w:rPr>
        <w:t>des normes d’efficacité énergétique ont été rédigées et sont en cours d’examen avant leur approbation finale</w:t>
      </w:r>
      <w:r w:rsidR="00153DCC" w:rsidRPr="00735EA2">
        <w:rPr>
          <w:bCs/>
          <w:lang w:val="fr-CA"/>
        </w:rPr>
        <w:t xml:space="preserve">. </w:t>
      </w:r>
      <w:r w:rsidR="002C4BAF" w:rsidRPr="00735EA2">
        <w:rPr>
          <w:bCs/>
          <w:lang w:val="fr-CA"/>
        </w:rPr>
        <w:t>On s’attend à ce que cette</w:t>
      </w:r>
      <w:r w:rsidR="00153DCC" w:rsidRPr="00735EA2">
        <w:rPr>
          <w:bCs/>
          <w:lang w:val="fr-CA"/>
        </w:rPr>
        <w:t xml:space="preserve"> </w:t>
      </w:r>
      <w:r w:rsidR="00E74E1F" w:rsidRPr="00735EA2">
        <w:rPr>
          <w:bCs/>
          <w:lang w:val="fr-CA"/>
        </w:rPr>
        <w:t>activité</w:t>
      </w:r>
      <w:r w:rsidR="00153DCC" w:rsidRPr="00735EA2">
        <w:rPr>
          <w:bCs/>
          <w:lang w:val="fr-CA"/>
        </w:rPr>
        <w:t xml:space="preserve"> </w:t>
      </w:r>
      <w:r w:rsidR="002C4BAF" w:rsidRPr="00735EA2">
        <w:rPr>
          <w:bCs/>
          <w:lang w:val="fr-CA"/>
        </w:rPr>
        <w:t xml:space="preserve">soit </w:t>
      </w:r>
      <w:r w:rsidR="006263C9" w:rsidRPr="00735EA2">
        <w:rPr>
          <w:bCs/>
          <w:lang w:val="fr-CA"/>
        </w:rPr>
        <w:t>terminé</w:t>
      </w:r>
      <w:r w:rsidR="002C4BAF" w:rsidRPr="00735EA2">
        <w:rPr>
          <w:bCs/>
          <w:lang w:val="fr-CA"/>
        </w:rPr>
        <w:t xml:space="preserve">e d’ici juillet 2020; </w:t>
      </w:r>
      <w:r w:rsidR="00DD45C3" w:rsidRPr="00735EA2">
        <w:rPr>
          <w:bCs/>
          <w:lang w:val="fr-CA"/>
        </w:rPr>
        <w:t xml:space="preserve"> </w:t>
      </w:r>
    </w:p>
    <w:p w14:paraId="39011CD2" w14:textId="77777777" w:rsidR="00671340" w:rsidRDefault="00671340" w:rsidP="00D34FD0">
      <w:pPr>
        <w:pStyle w:val="Heading2"/>
        <w:keepNext/>
        <w:keepLines/>
        <w:rPr>
          <w:lang w:val="fr-CA"/>
        </w:rPr>
      </w:pPr>
      <w:r>
        <w:rPr>
          <w:lang w:val="fr-CA"/>
        </w:rPr>
        <w:lastRenderedPageBreak/>
        <w:t>On a entrepris une étude sur les exigences en matière de sécurité et la méthodologie</w:t>
      </w:r>
      <w:r w:rsidR="00512A43">
        <w:rPr>
          <w:lang w:val="fr-CA"/>
        </w:rPr>
        <w:t xml:space="preserve"> </w:t>
      </w:r>
      <w:r>
        <w:rPr>
          <w:lang w:val="fr-CA"/>
        </w:rPr>
        <w:t>d’évaluation pour l’utilisation de</w:t>
      </w:r>
      <w:r w:rsidR="00BA17A8">
        <w:rPr>
          <w:lang w:val="fr-CA"/>
        </w:rPr>
        <w:t>s</w:t>
      </w:r>
      <w:r>
        <w:rPr>
          <w:lang w:val="fr-CA"/>
        </w:rPr>
        <w:t xml:space="preserve"> frigorigènes inflammables et des équipements de</w:t>
      </w:r>
      <w:r w:rsidR="00512A43">
        <w:rPr>
          <w:lang w:val="fr-CA"/>
        </w:rPr>
        <w:t xml:space="preserve"> c</w:t>
      </w:r>
      <w:r>
        <w:rPr>
          <w:lang w:val="fr-CA"/>
        </w:rPr>
        <w:t>limatisation. Depuis février 2020, on avait effectué un examen de la littérature, une analyse des données et des travaux d’essai; on a rédigé la procédure d’essai pour la</w:t>
      </w:r>
      <w:r w:rsidR="00512A43">
        <w:rPr>
          <w:lang w:val="fr-CA"/>
        </w:rPr>
        <w:t xml:space="preserve"> sé</w:t>
      </w:r>
      <w:r>
        <w:rPr>
          <w:lang w:val="fr-CA"/>
        </w:rPr>
        <w:t>curité des produits utilisant des frigorigènes inflammables. Sur la base des exigences</w:t>
      </w:r>
      <w:r w:rsidR="002007DC">
        <w:rPr>
          <w:lang w:val="fr-CA"/>
        </w:rPr>
        <w:t xml:space="preserve"> </w:t>
      </w:r>
      <w:r>
        <w:rPr>
          <w:lang w:val="fr-CA"/>
        </w:rPr>
        <w:t xml:space="preserve">techniques en matière de sécurité, on est à rédiger </w:t>
      </w:r>
      <w:r w:rsidR="00BA17A8">
        <w:rPr>
          <w:lang w:val="fr-CA"/>
        </w:rPr>
        <w:t>d</w:t>
      </w:r>
      <w:r>
        <w:rPr>
          <w:lang w:val="fr-CA"/>
        </w:rPr>
        <w:t xml:space="preserve">es directives sur la certification sécuritaire des climatiseurs unitaires, des unités d’eau froide (pompe à chaleur) et </w:t>
      </w:r>
      <w:r w:rsidR="00BA17A8">
        <w:rPr>
          <w:lang w:val="fr-CA"/>
        </w:rPr>
        <w:t xml:space="preserve">des </w:t>
      </w:r>
      <w:r>
        <w:rPr>
          <w:lang w:val="fr-CA"/>
        </w:rPr>
        <w:t>réchauffeur</w:t>
      </w:r>
      <w:r w:rsidR="00BA17A8">
        <w:rPr>
          <w:lang w:val="fr-CA"/>
        </w:rPr>
        <w:t>s d’eau des pompes à chaleur</w:t>
      </w:r>
      <w:r>
        <w:rPr>
          <w:lang w:val="fr-CA"/>
        </w:rPr>
        <w:t>. Cette activité devrait être</w:t>
      </w:r>
      <w:r w:rsidR="00512A43">
        <w:rPr>
          <w:lang w:val="fr-CA"/>
        </w:rPr>
        <w:t xml:space="preserve"> te</w:t>
      </w:r>
      <w:r>
        <w:rPr>
          <w:lang w:val="fr-CA"/>
        </w:rPr>
        <w:t>rminée en août</w:t>
      </w:r>
      <w:r w:rsidR="00512A43">
        <w:rPr>
          <w:lang w:val="fr-CA"/>
        </w:rPr>
        <w:t xml:space="preserve"> </w:t>
      </w:r>
      <w:r>
        <w:rPr>
          <w:lang w:val="fr-CA"/>
        </w:rPr>
        <w:t>2020;</w:t>
      </w:r>
    </w:p>
    <w:p w14:paraId="7ABB7CED" w14:textId="77777777" w:rsidR="00153DCC" w:rsidRPr="00735EA2" w:rsidRDefault="00DD45C3" w:rsidP="00512A43">
      <w:pPr>
        <w:pStyle w:val="Heading2"/>
        <w:rPr>
          <w:lang w:val="fr-CA"/>
        </w:rPr>
      </w:pPr>
      <w:r w:rsidRPr="00735EA2">
        <w:rPr>
          <w:lang w:val="fr-CA"/>
        </w:rPr>
        <w:t>Une session de formation sur la préparation de projet a été offerte à 10 PME</w:t>
      </w:r>
      <w:r w:rsidR="00153DCC" w:rsidRPr="00735EA2">
        <w:rPr>
          <w:lang w:val="fr-CA"/>
        </w:rPr>
        <w:t xml:space="preserve">. </w:t>
      </w:r>
      <w:r w:rsidR="00A748D8">
        <w:rPr>
          <w:lang w:val="fr-CA"/>
        </w:rPr>
        <w:t>La</w:t>
      </w:r>
      <w:r w:rsidR="00512A43">
        <w:rPr>
          <w:lang w:val="fr-CA"/>
        </w:rPr>
        <w:t xml:space="preserve"> </w:t>
      </w:r>
      <w:r w:rsidR="00A748D8">
        <w:rPr>
          <w:lang w:val="fr-CA"/>
        </w:rPr>
        <w:t>formation</w:t>
      </w:r>
      <w:r w:rsidR="006854D4" w:rsidRPr="00735EA2">
        <w:rPr>
          <w:lang w:val="fr-CA"/>
        </w:rPr>
        <w:t xml:space="preserve"> couvrait la mise en </w:t>
      </w:r>
      <w:r w:rsidR="000C2369">
        <w:rPr>
          <w:lang w:val="fr-CA"/>
        </w:rPr>
        <w:t>oe</w:t>
      </w:r>
      <w:r w:rsidR="006854D4" w:rsidRPr="00735EA2">
        <w:rPr>
          <w:lang w:val="fr-CA"/>
        </w:rPr>
        <w:t>uvre de la phase II du plan du secteur</w:t>
      </w:r>
      <w:r w:rsidR="00E15EE6" w:rsidRPr="00735EA2">
        <w:rPr>
          <w:lang w:val="fr-CA"/>
        </w:rPr>
        <w:t xml:space="preserve"> </w:t>
      </w:r>
      <w:r w:rsidR="00A505DF" w:rsidRPr="00735EA2">
        <w:rPr>
          <w:lang w:val="fr-CA"/>
        </w:rPr>
        <w:t>ICR</w:t>
      </w:r>
      <w:r w:rsidR="00153DCC" w:rsidRPr="00735EA2">
        <w:rPr>
          <w:lang w:val="fr-CA"/>
        </w:rPr>
        <w:t xml:space="preserve">; </w:t>
      </w:r>
      <w:r w:rsidR="006854D4" w:rsidRPr="00735EA2">
        <w:rPr>
          <w:lang w:val="fr-CA"/>
        </w:rPr>
        <w:t>les</w:t>
      </w:r>
      <w:r w:rsidR="00512A43">
        <w:rPr>
          <w:lang w:val="fr-CA"/>
        </w:rPr>
        <w:t xml:space="preserve"> </w:t>
      </w:r>
      <w:r w:rsidR="006854D4" w:rsidRPr="00735EA2">
        <w:rPr>
          <w:lang w:val="fr-CA"/>
        </w:rPr>
        <w:t>exigences</w:t>
      </w:r>
      <w:r w:rsidR="00A748D8">
        <w:rPr>
          <w:lang w:val="fr-CA"/>
        </w:rPr>
        <w:t xml:space="preserve"> </w:t>
      </w:r>
      <w:r w:rsidR="006854D4" w:rsidRPr="00735EA2">
        <w:rPr>
          <w:lang w:val="fr-CA"/>
        </w:rPr>
        <w:t>et les</w:t>
      </w:r>
      <w:r w:rsidR="00512A43">
        <w:rPr>
          <w:lang w:val="fr-CA"/>
        </w:rPr>
        <w:t xml:space="preserve"> </w:t>
      </w:r>
      <w:r w:rsidR="006854D4" w:rsidRPr="00735EA2">
        <w:rPr>
          <w:lang w:val="fr-CA"/>
        </w:rPr>
        <w:t>procédures applicables lors de la mise en place de projets de</w:t>
      </w:r>
      <w:r w:rsidR="00512A43">
        <w:rPr>
          <w:lang w:val="fr-CA"/>
        </w:rPr>
        <w:t xml:space="preserve"> </w:t>
      </w:r>
      <w:r w:rsidR="006854D4" w:rsidRPr="00735EA2">
        <w:rPr>
          <w:lang w:val="fr-CA"/>
        </w:rPr>
        <w:t>reconversion des circuits de</w:t>
      </w:r>
      <w:r w:rsidR="00512A43">
        <w:rPr>
          <w:lang w:val="fr-CA"/>
        </w:rPr>
        <w:t xml:space="preserve"> </w:t>
      </w:r>
      <w:r w:rsidR="006854D4" w:rsidRPr="00735EA2">
        <w:rPr>
          <w:lang w:val="fr-CA"/>
        </w:rPr>
        <w:t>fabrication</w:t>
      </w:r>
      <w:r w:rsidR="00153DCC" w:rsidRPr="00735EA2">
        <w:rPr>
          <w:lang w:val="fr-CA"/>
        </w:rPr>
        <w:t xml:space="preserve">; </w:t>
      </w:r>
      <w:r w:rsidR="006854D4" w:rsidRPr="00735EA2">
        <w:rPr>
          <w:lang w:val="fr-CA"/>
        </w:rPr>
        <w:t>la</w:t>
      </w:r>
      <w:r w:rsidR="00A748D8">
        <w:rPr>
          <w:lang w:val="fr-CA"/>
        </w:rPr>
        <w:t xml:space="preserve"> </w:t>
      </w:r>
      <w:r w:rsidR="006854D4" w:rsidRPr="00735EA2">
        <w:rPr>
          <w:lang w:val="fr-CA"/>
        </w:rPr>
        <w:t>préparation des propositions de projet</w:t>
      </w:r>
      <w:r w:rsidR="00AE2AF4">
        <w:rPr>
          <w:lang w:val="fr-CA"/>
        </w:rPr>
        <w:t>s</w:t>
      </w:r>
      <w:r w:rsidR="006854D4" w:rsidRPr="00735EA2">
        <w:rPr>
          <w:lang w:val="fr-CA"/>
        </w:rPr>
        <w:t xml:space="preserve"> et</w:t>
      </w:r>
      <w:r w:rsidR="00512A43">
        <w:rPr>
          <w:lang w:val="fr-CA"/>
        </w:rPr>
        <w:t xml:space="preserve"> </w:t>
      </w:r>
      <w:r w:rsidR="00EE3AF6">
        <w:rPr>
          <w:lang w:val="fr-CA"/>
        </w:rPr>
        <w:t>l</w:t>
      </w:r>
      <w:r w:rsidR="006854D4" w:rsidRPr="00735EA2">
        <w:rPr>
          <w:lang w:val="fr-CA"/>
        </w:rPr>
        <w:t>es principaux aspects de la mise</w:t>
      </w:r>
      <w:r w:rsidR="00512A43">
        <w:rPr>
          <w:lang w:val="fr-CA"/>
        </w:rPr>
        <w:t xml:space="preserve"> </w:t>
      </w:r>
      <w:r w:rsidR="006854D4" w:rsidRPr="00735EA2">
        <w:rPr>
          <w:lang w:val="fr-CA"/>
        </w:rPr>
        <w:t>en</w:t>
      </w:r>
      <w:r w:rsidR="00EE3AF6">
        <w:rPr>
          <w:lang w:val="fr-CA"/>
        </w:rPr>
        <w:t xml:space="preserve"> </w:t>
      </w:r>
      <w:r w:rsidR="00460C33">
        <w:rPr>
          <w:lang w:val="fr-CA"/>
        </w:rPr>
        <w:t>o</w:t>
      </w:r>
      <w:r w:rsidR="00EE3AF6">
        <w:rPr>
          <w:lang w:val="fr-CA"/>
        </w:rPr>
        <w:t>e</w:t>
      </w:r>
      <w:r w:rsidR="006854D4" w:rsidRPr="00735EA2">
        <w:rPr>
          <w:lang w:val="fr-CA"/>
        </w:rPr>
        <w:t>uvre</w:t>
      </w:r>
      <w:r w:rsidR="00153DCC" w:rsidRPr="00735EA2">
        <w:rPr>
          <w:lang w:val="fr-CA"/>
        </w:rPr>
        <w:t xml:space="preserve">; </w:t>
      </w:r>
      <w:r w:rsidR="006854D4" w:rsidRPr="00735EA2">
        <w:rPr>
          <w:lang w:val="fr-CA"/>
        </w:rPr>
        <w:t>la vérification de la</w:t>
      </w:r>
      <w:r w:rsidR="00A748D8">
        <w:rPr>
          <w:lang w:val="fr-CA"/>
        </w:rPr>
        <w:t xml:space="preserve"> </w:t>
      </w:r>
      <w:r w:rsidR="006854D4" w:rsidRPr="00735EA2">
        <w:rPr>
          <w:lang w:val="fr-CA"/>
        </w:rPr>
        <w:t>capacité et de la</w:t>
      </w:r>
      <w:r w:rsidR="00512A43">
        <w:rPr>
          <w:lang w:val="fr-CA"/>
        </w:rPr>
        <w:t xml:space="preserve"> </w:t>
      </w:r>
      <w:r w:rsidR="006854D4" w:rsidRPr="00735EA2">
        <w:rPr>
          <w:lang w:val="fr-CA"/>
        </w:rPr>
        <w:t>consommation</w:t>
      </w:r>
      <w:r w:rsidR="00512A43">
        <w:rPr>
          <w:lang w:val="fr-CA"/>
        </w:rPr>
        <w:t xml:space="preserve"> </w:t>
      </w:r>
      <w:r w:rsidR="006854D4" w:rsidRPr="00735EA2">
        <w:rPr>
          <w:lang w:val="fr-CA"/>
        </w:rPr>
        <w:t>de</w:t>
      </w:r>
      <w:r w:rsidR="00512A43">
        <w:rPr>
          <w:lang w:val="fr-CA"/>
        </w:rPr>
        <w:t xml:space="preserve"> </w:t>
      </w:r>
      <w:r w:rsidR="006854D4" w:rsidRPr="00735EA2">
        <w:rPr>
          <w:lang w:val="fr-CA"/>
        </w:rPr>
        <w:t>référence</w:t>
      </w:r>
      <w:r w:rsidR="00512A43">
        <w:rPr>
          <w:lang w:val="fr-CA"/>
        </w:rPr>
        <w:t xml:space="preserve"> </w:t>
      </w:r>
      <w:r w:rsidR="006854D4" w:rsidRPr="00735EA2">
        <w:rPr>
          <w:lang w:val="fr-CA"/>
        </w:rPr>
        <w:t>des</w:t>
      </w:r>
      <w:r w:rsidR="00512A43">
        <w:rPr>
          <w:lang w:val="fr-CA"/>
        </w:rPr>
        <w:t xml:space="preserve"> </w:t>
      </w:r>
      <w:r w:rsidR="006854D4" w:rsidRPr="00735EA2">
        <w:rPr>
          <w:lang w:val="fr-CA"/>
        </w:rPr>
        <w:t>circuits</w:t>
      </w:r>
      <w:r w:rsidR="00512A43">
        <w:rPr>
          <w:lang w:val="fr-CA"/>
        </w:rPr>
        <w:t xml:space="preserve"> </w:t>
      </w:r>
      <w:r w:rsidR="006854D4" w:rsidRPr="00735EA2">
        <w:rPr>
          <w:lang w:val="fr-CA"/>
        </w:rPr>
        <w:t>de</w:t>
      </w:r>
      <w:r w:rsidR="00460C33">
        <w:rPr>
          <w:lang w:val="fr-CA"/>
        </w:rPr>
        <w:t> </w:t>
      </w:r>
      <w:r w:rsidR="006854D4" w:rsidRPr="00735EA2">
        <w:rPr>
          <w:lang w:val="fr-CA"/>
        </w:rPr>
        <w:t>fabrication</w:t>
      </w:r>
      <w:r w:rsidR="00153DCC" w:rsidRPr="00735EA2">
        <w:rPr>
          <w:lang w:val="fr-CA"/>
        </w:rPr>
        <w:t>;</w:t>
      </w:r>
      <w:r w:rsidR="00460C33">
        <w:rPr>
          <w:lang w:val="fr-CA"/>
        </w:rPr>
        <w:t> </w:t>
      </w:r>
      <w:r w:rsidR="006854D4" w:rsidRPr="00735EA2">
        <w:rPr>
          <w:lang w:val="fr-CA"/>
        </w:rPr>
        <w:t>la</w:t>
      </w:r>
      <w:r w:rsidR="00460C33">
        <w:rPr>
          <w:lang w:val="fr-CA"/>
        </w:rPr>
        <w:t> </w:t>
      </w:r>
      <w:r w:rsidR="005522BA" w:rsidRPr="00735EA2">
        <w:rPr>
          <w:lang w:val="fr-CA"/>
        </w:rPr>
        <w:t>vérif</w:t>
      </w:r>
      <w:r w:rsidR="00153DCC" w:rsidRPr="00735EA2">
        <w:rPr>
          <w:lang w:val="fr-CA"/>
        </w:rPr>
        <w:t>ication</w:t>
      </w:r>
      <w:r w:rsidR="00512A43">
        <w:rPr>
          <w:lang w:val="fr-CA"/>
        </w:rPr>
        <w:t xml:space="preserve"> </w:t>
      </w:r>
      <w:r w:rsidR="006854D4" w:rsidRPr="00735EA2">
        <w:rPr>
          <w:lang w:val="fr-CA"/>
        </w:rPr>
        <w:t>des</w:t>
      </w:r>
      <w:r w:rsidR="00EE3AF6">
        <w:rPr>
          <w:lang w:val="fr-CA"/>
        </w:rPr>
        <w:t> é</w:t>
      </w:r>
      <w:r w:rsidR="006854D4" w:rsidRPr="00735EA2">
        <w:rPr>
          <w:lang w:val="fr-CA"/>
        </w:rPr>
        <w:t>tapes</w:t>
      </w:r>
      <w:r w:rsidR="00512A43">
        <w:rPr>
          <w:lang w:val="fr-CA"/>
        </w:rPr>
        <w:t xml:space="preserve"> </w:t>
      </w:r>
      <w:r w:rsidR="006854D4" w:rsidRPr="00735EA2">
        <w:rPr>
          <w:lang w:val="fr-CA"/>
        </w:rPr>
        <w:t>d’avancement</w:t>
      </w:r>
      <w:r w:rsidR="00153DCC" w:rsidRPr="00735EA2">
        <w:rPr>
          <w:lang w:val="fr-CA"/>
        </w:rPr>
        <w:t>;</w:t>
      </w:r>
      <w:r w:rsidR="00512A43">
        <w:rPr>
          <w:lang w:val="fr-CA"/>
        </w:rPr>
        <w:t xml:space="preserve"> </w:t>
      </w:r>
      <w:r w:rsidR="001F0672" w:rsidRPr="00735EA2">
        <w:rPr>
          <w:lang w:val="fr-CA"/>
        </w:rPr>
        <w:t>et</w:t>
      </w:r>
      <w:r w:rsidR="00512A43">
        <w:rPr>
          <w:lang w:val="fr-CA"/>
        </w:rPr>
        <w:t xml:space="preserve"> </w:t>
      </w:r>
      <w:r w:rsidR="006854D4" w:rsidRPr="00735EA2">
        <w:rPr>
          <w:lang w:val="fr-CA"/>
        </w:rPr>
        <w:t>la</w:t>
      </w:r>
      <w:r w:rsidR="00512A43">
        <w:rPr>
          <w:lang w:val="fr-CA"/>
        </w:rPr>
        <w:t xml:space="preserve"> </w:t>
      </w:r>
      <w:r w:rsidR="006854D4" w:rsidRPr="00735EA2">
        <w:rPr>
          <w:lang w:val="fr-CA"/>
        </w:rPr>
        <w:t>gestion</w:t>
      </w:r>
      <w:r w:rsidR="00512A43">
        <w:rPr>
          <w:lang w:val="fr-CA"/>
        </w:rPr>
        <w:t xml:space="preserve">  </w:t>
      </w:r>
      <w:r w:rsidR="006854D4" w:rsidRPr="00735EA2">
        <w:rPr>
          <w:lang w:val="fr-CA"/>
        </w:rPr>
        <w:t>financière du projet</w:t>
      </w:r>
      <w:r w:rsidR="00153DCC" w:rsidRPr="00735EA2">
        <w:rPr>
          <w:lang w:val="fr-CA"/>
        </w:rPr>
        <w:t>.</w:t>
      </w:r>
      <w:r w:rsidR="00512A43">
        <w:rPr>
          <w:lang w:val="fr-CA"/>
        </w:rPr>
        <w:t xml:space="preserve"> </w:t>
      </w:r>
      <w:r w:rsidR="006854D4" w:rsidRPr="00735EA2">
        <w:rPr>
          <w:lang w:val="fr-CA"/>
        </w:rPr>
        <w:t>Après la session de</w:t>
      </w:r>
      <w:r w:rsidR="00512A43">
        <w:rPr>
          <w:lang w:val="fr-CA"/>
        </w:rPr>
        <w:t xml:space="preserve"> </w:t>
      </w:r>
      <w:r w:rsidR="006854D4" w:rsidRPr="00735EA2">
        <w:rPr>
          <w:lang w:val="fr-CA"/>
        </w:rPr>
        <w:t>formation, neuf</w:t>
      </w:r>
      <w:r w:rsidR="00512A43">
        <w:rPr>
          <w:lang w:val="fr-CA"/>
        </w:rPr>
        <w:t xml:space="preserve"> </w:t>
      </w:r>
      <w:r w:rsidR="006854D4" w:rsidRPr="00735EA2">
        <w:rPr>
          <w:lang w:val="fr-CA"/>
        </w:rPr>
        <w:t>entreprises dont les circuits de fabrication</w:t>
      </w:r>
      <w:r w:rsidR="00512A43">
        <w:rPr>
          <w:lang w:val="fr-CA"/>
        </w:rPr>
        <w:t xml:space="preserve"> </w:t>
      </w:r>
      <w:r w:rsidR="006854D4" w:rsidRPr="00735EA2">
        <w:rPr>
          <w:lang w:val="fr-CA"/>
        </w:rPr>
        <w:t>consomment moins</w:t>
      </w:r>
      <w:r w:rsidR="00512A43">
        <w:rPr>
          <w:lang w:val="fr-CA"/>
        </w:rPr>
        <w:t xml:space="preserve"> </w:t>
      </w:r>
      <w:r w:rsidR="006854D4" w:rsidRPr="00735EA2">
        <w:rPr>
          <w:lang w:val="fr-CA"/>
        </w:rPr>
        <w:t>de</w:t>
      </w:r>
      <w:r w:rsidR="00512A43">
        <w:rPr>
          <w:lang w:val="fr-CA"/>
        </w:rPr>
        <w:t xml:space="preserve"> </w:t>
      </w:r>
      <w:r w:rsidR="00153DCC" w:rsidRPr="00735EA2">
        <w:rPr>
          <w:lang w:val="fr-CA"/>
        </w:rPr>
        <w:t>50 </w:t>
      </w:r>
      <w:r w:rsidR="00E74E1F" w:rsidRPr="00735EA2">
        <w:rPr>
          <w:lang w:val="fr-CA"/>
        </w:rPr>
        <w:t>tm</w:t>
      </w:r>
      <w:r w:rsidR="00594541" w:rsidRPr="00735EA2">
        <w:rPr>
          <w:lang w:val="fr-CA"/>
        </w:rPr>
        <w:t xml:space="preserve"> par </w:t>
      </w:r>
      <w:r w:rsidR="006854D4" w:rsidRPr="00735EA2">
        <w:rPr>
          <w:lang w:val="fr-CA"/>
        </w:rPr>
        <w:t>circuit</w:t>
      </w:r>
      <w:r w:rsidR="00153DCC" w:rsidRPr="00735EA2">
        <w:rPr>
          <w:lang w:val="fr-CA"/>
        </w:rPr>
        <w:t xml:space="preserve"> </w:t>
      </w:r>
      <w:r w:rsidR="006854D4" w:rsidRPr="00735EA2">
        <w:rPr>
          <w:lang w:val="fr-CA"/>
        </w:rPr>
        <w:t>ont remis</w:t>
      </w:r>
      <w:r w:rsidR="00512A43">
        <w:rPr>
          <w:lang w:val="fr-CA"/>
        </w:rPr>
        <w:t xml:space="preserve"> </w:t>
      </w:r>
      <w:r w:rsidR="006854D4" w:rsidRPr="00735EA2">
        <w:rPr>
          <w:lang w:val="fr-CA"/>
        </w:rPr>
        <w:t>des lettres d’intention pour reconvertir</w:t>
      </w:r>
      <w:r w:rsidR="00512A43">
        <w:rPr>
          <w:lang w:val="fr-CA"/>
        </w:rPr>
        <w:t xml:space="preserve"> </w:t>
      </w:r>
      <w:r w:rsidR="006854D4" w:rsidRPr="00735EA2">
        <w:rPr>
          <w:lang w:val="fr-CA"/>
        </w:rPr>
        <w:t xml:space="preserve">leurs </w:t>
      </w:r>
      <w:r w:rsidR="000975C0" w:rsidRPr="00735EA2">
        <w:rPr>
          <w:lang w:val="fr-CA"/>
        </w:rPr>
        <w:t>circuits</w:t>
      </w:r>
      <w:r w:rsidR="00CF0254" w:rsidRPr="00735EA2">
        <w:rPr>
          <w:lang w:val="fr-CA"/>
        </w:rPr>
        <w:t xml:space="preserve"> de</w:t>
      </w:r>
      <w:r w:rsidR="00512A43">
        <w:rPr>
          <w:lang w:val="fr-CA"/>
        </w:rPr>
        <w:t xml:space="preserve"> </w:t>
      </w:r>
      <w:r w:rsidR="00CF0254" w:rsidRPr="00735EA2">
        <w:rPr>
          <w:lang w:val="fr-CA"/>
        </w:rPr>
        <w:t>fabrication</w:t>
      </w:r>
      <w:r w:rsidR="008E5016" w:rsidRPr="00735EA2">
        <w:rPr>
          <w:lang w:val="fr-CA"/>
        </w:rPr>
        <w:t>; et</w:t>
      </w:r>
    </w:p>
    <w:p w14:paraId="05B48BBC" w14:textId="77777777" w:rsidR="00153DCC" w:rsidRPr="00735EA2" w:rsidRDefault="006854D4" w:rsidP="00512A43">
      <w:pPr>
        <w:pStyle w:val="Heading2"/>
        <w:rPr>
          <w:lang w:val="fr-CA"/>
        </w:rPr>
      </w:pPr>
      <w:r w:rsidRPr="00735EA2">
        <w:rPr>
          <w:lang w:val="fr-CA"/>
        </w:rPr>
        <w:t xml:space="preserve">En avril 2019, </w:t>
      </w:r>
      <w:r w:rsidR="00AE2AF4">
        <w:rPr>
          <w:lang w:val="fr-CA"/>
        </w:rPr>
        <w:t xml:space="preserve">on a organisé </w:t>
      </w:r>
      <w:r w:rsidRPr="00735EA2">
        <w:rPr>
          <w:lang w:val="fr-CA"/>
        </w:rPr>
        <w:t xml:space="preserve">une exposition internationale sur les équipements de </w:t>
      </w:r>
      <w:r w:rsidR="00A505DF" w:rsidRPr="00735EA2">
        <w:rPr>
          <w:lang w:val="fr-CA"/>
        </w:rPr>
        <w:t>ICR</w:t>
      </w:r>
      <w:r w:rsidRPr="00735EA2">
        <w:rPr>
          <w:lang w:val="fr-CA"/>
        </w:rPr>
        <w:t xml:space="preserve"> et </w:t>
      </w:r>
      <w:r w:rsidR="00AE2AF4">
        <w:rPr>
          <w:lang w:val="fr-CA"/>
        </w:rPr>
        <w:t xml:space="preserve">la campagne itinérante </w:t>
      </w:r>
      <w:r w:rsidRPr="00735EA2">
        <w:rPr>
          <w:lang w:val="fr-CA"/>
        </w:rPr>
        <w:t xml:space="preserve">industrielle </w:t>
      </w:r>
      <w:r w:rsidR="002D0C48">
        <w:rPr>
          <w:lang w:val="fr-CA"/>
        </w:rPr>
        <w:t xml:space="preserve">2019 </w:t>
      </w:r>
      <w:r w:rsidRPr="00735EA2">
        <w:rPr>
          <w:lang w:val="fr-CA"/>
        </w:rPr>
        <w:t>sur l’ozone et le climat</w:t>
      </w:r>
      <w:r w:rsidR="00153DCC" w:rsidRPr="00735EA2">
        <w:rPr>
          <w:lang w:val="fr-CA"/>
        </w:rPr>
        <w:t xml:space="preserve">. </w:t>
      </w:r>
      <w:r w:rsidRPr="00735EA2">
        <w:rPr>
          <w:lang w:val="fr-CA"/>
        </w:rPr>
        <w:t xml:space="preserve">Des experts de plusieurs pays ont </w:t>
      </w:r>
      <w:r w:rsidR="002D0C48">
        <w:rPr>
          <w:lang w:val="fr-CA"/>
        </w:rPr>
        <w:t>présenté</w:t>
      </w:r>
      <w:r w:rsidRPr="00735EA2">
        <w:rPr>
          <w:lang w:val="fr-CA"/>
        </w:rPr>
        <w:t xml:space="preserve"> des exposés </w:t>
      </w:r>
      <w:r w:rsidR="002D0C48">
        <w:rPr>
          <w:lang w:val="fr-CA"/>
        </w:rPr>
        <w:t xml:space="preserve">sur </w:t>
      </w:r>
      <w:r w:rsidRPr="00735EA2">
        <w:rPr>
          <w:lang w:val="fr-CA"/>
        </w:rPr>
        <w:t>les différentes politiques et technologies de remplacement.</w:t>
      </w:r>
      <w:r w:rsidR="00153DCC" w:rsidRPr="00735EA2">
        <w:rPr>
          <w:lang w:val="fr-CA"/>
        </w:rPr>
        <w:t xml:space="preserve"> </w:t>
      </w:r>
      <w:r w:rsidRPr="00735EA2">
        <w:rPr>
          <w:lang w:val="fr-CA"/>
        </w:rPr>
        <w:t xml:space="preserve">Un pavillon spécial a été installé pour présenter des </w:t>
      </w:r>
      <w:r w:rsidR="009C75C6" w:rsidRPr="00735EA2">
        <w:rPr>
          <w:lang w:val="fr-CA"/>
        </w:rPr>
        <w:t xml:space="preserve">technologies respectueuses </w:t>
      </w:r>
      <w:r w:rsidR="00AE2AF4">
        <w:rPr>
          <w:lang w:val="fr-CA"/>
        </w:rPr>
        <w:t xml:space="preserve">du climat et </w:t>
      </w:r>
      <w:r w:rsidR="009C75C6" w:rsidRPr="00735EA2">
        <w:rPr>
          <w:lang w:val="fr-CA"/>
        </w:rPr>
        <w:t>de l’ozone</w:t>
      </w:r>
      <w:r w:rsidR="00153DCC" w:rsidRPr="00735EA2">
        <w:rPr>
          <w:lang w:val="fr-CA"/>
        </w:rPr>
        <w:t xml:space="preserve">, </w:t>
      </w:r>
      <w:r w:rsidR="009C75C6" w:rsidRPr="00735EA2">
        <w:rPr>
          <w:lang w:val="fr-CA"/>
        </w:rPr>
        <w:t xml:space="preserve">incluant le </w:t>
      </w:r>
      <w:r w:rsidR="00153DCC" w:rsidRPr="00735EA2">
        <w:rPr>
          <w:lang w:val="fr-CA"/>
        </w:rPr>
        <w:t>CO</w:t>
      </w:r>
      <w:r w:rsidR="00354731" w:rsidRPr="00735EA2">
        <w:rPr>
          <w:vertAlign w:val="subscript"/>
          <w:lang w:val="fr-CA"/>
        </w:rPr>
        <w:t>2</w:t>
      </w:r>
      <w:r w:rsidR="009C75C6" w:rsidRPr="00735EA2">
        <w:rPr>
          <w:vertAlign w:val="subscript"/>
          <w:lang w:val="fr-CA"/>
        </w:rPr>
        <w:t>,</w:t>
      </w:r>
      <w:r w:rsidR="00153DCC" w:rsidRPr="00735EA2">
        <w:rPr>
          <w:lang w:val="fr-CA"/>
        </w:rPr>
        <w:t xml:space="preserve"> </w:t>
      </w:r>
      <w:r w:rsidR="009C75C6" w:rsidRPr="00735EA2">
        <w:rPr>
          <w:lang w:val="fr-CA"/>
        </w:rPr>
        <w:t xml:space="preserve">le </w:t>
      </w:r>
      <w:r w:rsidR="00153DCC" w:rsidRPr="00735EA2">
        <w:rPr>
          <w:lang w:val="fr-CA"/>
        </w:rPr>
        <w:t>NH</w:t>
      </w:r>
      <w:r w:rsidR="00354731" w:rsidRPr="00735EA2">
        <w:rPr>
          <w:vertAlign w:val="subscript"/>
          <w:lang w:val="fr-CA"/>
        </w:rPr>
        <w:t>3</w:t>
      </w:r>
      <w:r w:rsidR="009C75C6" w:rsidRPr="00735EA2">
        <w:rPr>
          <w:vertAlign w:val="subscript"/>
          <w:lang w:val="fr-CA"/>
        </w:rPr>
        <w:t>,</w:t>
      </w:r>
      <w:r w:rsidR="00153DCC" w:rsidRPr="00735EA2">
        <w:rPr>
          <w:lang w:val="fr-CA"/>
        </w:rPr>
        <w:t xml:space="preserve"> </w:t>
      </w:r>
      <w:r w:rsidR="009C75C6" w:rsidRPr="00735EA2">
        <w:rPr>
          <w:lang w:val="fr-CA"/>
        </w:rPr>
        <w:t>les hydrocarbures</w:t>
      </w:r>
      <w:r w:rsidR="00153DCC" w:rsidRPr="00735EA2">
        <w:rPr>
          <w:lang w:val="fr-CA"/>
        </w:rPr>
        <w:t xml:space="preserve">, </w:t>
      </w:r>
      <w:r w:rsidR="009C75C6" w:rsidRPr="00735EA2">
        <w:rPr>
          <w:lang w:val="fr-CA"/>
        </w:rPr>
        <w:t>les</w:t>
      </w:r>
      <w:r w:rsidR="002D0C48">
        <w:rPr>
          <w:lang w:val="fr-CA"/>
        </w:rPr>
        <w:t> </w:t>
      </w:r>
      <w:r w:rsidR="00C2024E" w:rsidRPr="00735EA2">
        <w:rPr>
          <w:lang w:val="fr-CA"/>
        </w:rPr>
        <w:t>hydrofluoroléfines</w:t>
      </w:r>
      <w:r w:rsidR="001F0672" w:rsidRPr="00735EA2">
        <w:rPr>
          <w:lang w:val="fr-CA"/>
        </w:rPr>
        <w:t xml:space="preserve"> et </w:t>
      </w:r>
      <w:r w:rsidR="009C75C6" w:rsidRPr="00735EA2">
        <w:rPr>
          <w:lang w:val="fr-CA"/>
        </w:rPr>
        <w:t xml:space="preserve">le </w:t>
      </w:r>
      <w:r w:rsidR="00153DCC" w:rsidRPr="00735EA2">
        <w:rPr>
          <w:lang w:val="fr-CA"/>
        </w:rPr>
        <w:t>HFC-3</w:t>
      </w:r>
      <w:r w:rsidR="00354731" w:rsidRPr="00735EA2">
        <w:rPr>
          <w:lang w:val="fr-CA"/>
        </w:rPr>
        <w:t>2</w:t>
      </w:r>
      <w:r w:rsidR="009C75C6" w:rsidRPr="00735EA2">
        <w:rPr>
          <w:lang w:val="fr-CA"/>
        </w:rPr>
        <w:t>,</w:t>
      </w:r>
      <w:r w:rsidR="00354731" w:rsidRPr="00735EA2">
        <w:rPr>
          <w:lang w:val="fr-CA"/>
        </w:rPr>
        <w:t> </w:t>
      </w:r>
      <w:r w:rsidR="009C75C6" w:rsidRPr="00735EA2">
        <w:rPr>
          <w:lang w:val="fr-CA"/>
        </w:rPr>
        <w:t>et pour mettre en valeur les progrès réalisés dans le remplacement des frigorigènes</w:t>
      </w:r>
      <w:r w:rsidR="00153DCC" w:rsidRPr="00735EA2">
        <w:rPr>
          <w:lang w:val="fr-CA"/>
        </w:rPr>
        <w:t xml:space="preserve">. </w:t>
      </w:r>
      <w:r w:rsidR="009C75C6" w:rsidRPr="00735EA2">
        <w:rPr>
          <w:lang w:val="fr-CA"/>
        </w:rPr>
        <w:t>Des ateliers techniques</w:t>
      </w:r>
      <w:r w:rsidR="00153DCC" w:rsidRPr="00735EA2">
        <w:rPr>
          <w:lang w:val="fr-CA"/>
        </w:rPr>
        <w:t xml:space="preserve"> </w:t>
      </w:r>
      <w:r w:rsidR="009C75C6" w:rsidRPr="00735EA2">
        <w:rPr>
          <w:lang w:val="fr-CA"/>
        </w:rPr>
        <w:t>ont été organisés pour couvrir les thèmes liés aux équipements</w:t>
      </w:r>
      <w:r w:rsidR="00E15EE6" w:rsidRPr="00735EA2">
        <w:rPr>
          <w:lang w:val="fr-CA"/>
        </w:rPr>
        <w:t xml:space="preserve"> </w:t>
      </w:r>
      <w:r w:rsidR="00A505DF" w:rsidRPr="00735EA2">
        <w:rPr>
          <w:lang w:val="fr-CA"/>
        </w:rPr>
        <w:t>ICR</w:t>
      </w:r>
      <w:r w:rsidR="00153DCC" w:rsidRPr="00735EA2">
        <w:rPr>
          <w:lang w:val="fr-CA"/>
        </w:rPr>
        <w:t xml:space="preserve">, </w:t>
      </w:r>
      <w:r w:rsidR="009C75C6" w:rsidRPr="00735EA2">
        <w:rPr>
          <w:lang w:val="fr-CA"/>
        </w:rPr>
        <w:t xml:space="preserve">aux chaînes </w:t>
      </w:r>
      <w:r w:rsidR="00C2024E" w:rsidRPr="00735EA2">
        <w:rPr>
          <w:lang w:val="fr-CA"/>
        </w:rPr>
        <w:t>frigorifiques</w:t>
      </w:r>
      <w:r w:rsidR="009C75C6" w:rsidRPr="00735EA2">
        <w:rPr>
          <w:lang w:val="fr-CA"/>
        </w:rPr>
        <w:t xml:space="preserve"> et aux </w:t>
      </w:r>
      <w:r w:rsidR="00544A67" w:rsidRPr="00735EA2">
        <w:rPr>
          <w:lang w:val="fr-CA"/>
        </w:rPr>
        <w:t>frigorigène</w:t>
      </w:r>
      <w:r w:rsidR="00153DCC" w:rsidRPr="00735EA2">
        <w:rPr>
          <w:lang w:val="fr-CA"/>
        </w:rPr>
        <w:t xml:space="preserve">s. </w:t>
      </w:r>
      <w:r w:rsidR="009C75C6" w:rsidRPr="00735EA2">
        <w:rPr>
          <w:lang w:val="fr-CA"/>
        </w:rPr>
        <w:t>Un</w:t>
      </w:r>
      <w:r w:rsidR="002D0C48">
        <w:rPr>
          <w:lang w:val="fr-CA"/>
        </w:rPr>
        <w:t> </w:t>
      </w:r>
      <w:r w:rsidR="009C75C6" w:rsidRPr="00735EA2">
        <w:rPr>
          <w:lang w:val="fr-CA"/>
        </w:rPr>
        <w:t xml:space="preserve">séminaire a été organisé pour les </w:t>
      </w:r>
      <w:r w:rsidR="00E578D4" w:rsidRPr="00735EA2">
        <w:rPr>
          <w:lang w:val="fr-CA"/>
        </w:rPr>
        <w:t>entreprise</w:t>
      </w:r>
      <w:r w:rsidR="00153DCC" w:rsidRPr="00735EA2">
        <w:rPr>
          <w:lang w:val="fr-CA"/>
        </w:rPr>
        <w:t xml:space="preserve">s </w:t>
      </w:r>
      <w:r w:rsidR="009C75C6" w:rsidRPr="00735EA2">
        <w:rPr>
          <w:lang w:val="fr-CA"/>
        </w:rPr>
        <w:t>du secteur de l</w:t>
      </w:r>
      <w:r w:rsidR="00A505DF" w:rsidRPr="00735EA2">
        <w:rPr>
          <w:lang w:val="fr-CA"/>
        </w:rPr>
        <w:t>’ICR</w:t>
      </w:r>
      <w:r w:rsidR="00153DCC" w:rsidRPr="00735EA2">
        <w:rPr>
          <w:lang w:val="fr-CA"/>
        </w:rPr>
        <w:t xml:space="preserve"> </w:t>
      </w:r>
      <w:r w:rsidR="009C75C6" w:rsidRPr="00735EA2">
        <w:rPr>
          <w:lang w:val="fr-CA"/>
        </w:rPr>
        <w:t xml:space="preserve">pour leur permettre de partager leurs expériences dans la mise en </w:t>
      </w:r>
      <w:r w:rsidR="00735EA2" w:rsidRPr="00735EA2">
        <w:rPr>
          <w:lang w:val="fr-CA"/>
        </w:rPr>
        <w:t>oeuvre</w:t>
      </w:r>
      <w:r w:rsidR="009C75C6" w:rsidRPr="00735EA2">
        <w:rPr>
          <w:lang w:val="fr-CA"/>
        </w:rPr>
        <w:t xml:space="preserve"> des projets</w:t>
      </w:r>
      <w:r w:rsidR="00153DCC" w:rsidRPr="00735EA2">
        <w:rPr>
          <w:lang w:val="fr-CA"/>
        </w:rPr>
        <w:t xml:space="preserve">; </w:t>
      </w:r>
      <w:r w:rsidR="009C75C6" w:rsidRPr="00735EA2">
        <w:rPr>
          <w:lang w:val="fr-CA"/>
        </w:rPr>
        <w:t>pour discuter des difficultés et des obstacles rencontrés lors de l’adoption de solutions de remplacement à faible potentiel de réchauffement de la planète</w:t>
      </w:r>
      <w:r w:rsidR="00153DCC" w:rsidRPr="00735EA2">
        <w:rPr>
          <w:lang w:val="fr-CA"/>
        </w:rPr>
        <w:t xml:space="preserve"> (</w:t>
      </w:r>
      <w:r w:rsidR="009C75C6" w:rsidRPr="00735EA2">
        <w:rPr>
          <w:lang w:val="fr-CA"/>
        </w:rPr>
        <w:t>PRG/</w:t>
      </w:r>
      <w:r w:rsidR="00153DCC" w:rsidRPr="00735EA2">
        <w:rPr>
          <w:lang w:val="fr-CA"/>
        </w:rPr>
        <w:t>GWP);</w:t>
      </w:r>
      <w:r w:rsidR="001F0672" w:rsidRPr="00735EA2">
        <w:rPr>
          <w:lang w:val="fr-CA"/>
        </w:rPr>
        <w:t xml:space="preserve"> et </w:t>
      </w:r>
      <w:r w:rsidR="009C75C6" w:rsidRPr="00735EA2">
        <w:rPr>
          <w:lang w:val="fr-CA"/>
        </w:rPr>
        <w:t>pour discuter de</w:t>
      </w:r>
      <w:r w:rsidR="002D0C48">
        <w:rPr>
          <w:lang w:val="fr-CA"/>
        </w:rPr>
        <w:t> </w:t>
      </w:r>
      <w:r w:rsidR="009C75C6" w:rsidRPr="00735EA2">
        <w:rPr>
          <w:lang w:val="fr-CA"/>
        </w:rPr>
        <w:t>l’</w:t>
      </w:r>
      <w:r w:rsidR="00153DCC" w:rsidRPr="00735EA2">
        <w:rPr>
          <w:lang w:val="fr-CA"/>
        </w:rPr>
        <w:t>assistance</w:t>
      </w:r>
      <w:r w:rsidR="001F0672" w:rsidRPr="00735EA2">
        <w:rPr>
          <w:lang w:val="fr-CA"/>
        </w:rPr>
        <w:t xml:space="preserve"> et </w:t>
      </w:r>
      <w:r w:rsidR="009C75C6" w:rsidRPr="00735EA2">
        <w:rPr>
          <w:lang w:val="fr-CA"/>
        </w:rPr>
        <w:t>du soutien technique requis</w:t>
      </w:r>
      <w:r w:rsidR="00153DCC" w:rsidRPr="00735EA2">
        <w:rPr>
          <w:lang w:val="fr-CA"/>
        </w:rPr>
        <w:t>.</w:t>
      </w:r>
    </w:p>
    <w:p w14:paraId="7A6153AE" w14:textId="77777777" w:rsidR="00153DCC" w:rsidRPr="00735EA2" w:rsidRDefault="00B445A9" w:rsidP="00153DCC">
      <w:pPr>
        <w:rPr>
          <w:lang w:val="fr-CA"/>
        </w:rPr>
      </w:pPr>
      <w:r w:rsidRPr="00735EA2">
        <w:rPr>
          <w:u w:val="single"/>
          <w:lang w:val="fr-CA"/>
        </w:rPr>
        <w:t>M</w:t>
      </w:r>
      <w:r w:rsidR="00F34E30" w:rsidRPr="00735EA2">
        <w:rPr>
          <w:u w:val="single"/>
          <w:lang w:val="fr-CA"/>
        </w:rPr>
        <w:t xml:space="preserve">ise en </w:t>
      </w:r>
      <w:r w:rsidR="00735EA2" w:rsidRPr="00735EA2">
        <w:rPr>
          <w:u w:val="single"/>
          <w:lang w:val="fr-CA"/>
        </w:rPr>
        <w:t>oeuvre</w:t>
      </w:r>
      <w:r w:rsidR="00F34E30" w:rsidRPr="00735EA2">
        <w:rPr>
          <w:u w:val="single"/>
          <w:lang w:val="fr-CA"/>
        </w:rPr>
        <w:t xml:space="preserve"> et suivi du p</w:t>
      </w:r>
      <w:r w:rsidR="006263C9" w:rsidRPr="00735EA2">
        <w:rPr>
          <w:u w:val="single"/>
          <w:lang w:val="fr-CA"/>
        </w:rPr>
        <w:t>rojet</w:t>
      </w:r>
      <w:r w:rsidR="00153DCC" w:rsidRPr="00735EA2">
        <w:rPr>
          <w:u w:val="single"/>
          <w:lang w:val="fr-CA"/>
        </w:rPr>
        <w:t xml:space="preserve"> (</w:t>
      </w:r>
      <w:r w:rsidRPr="00735EA2">
        <w:rPr>
          <w:u w:val="single"/>
          <w:lang w:val="fr-CA"/>
        </w:rPr>
        <w:t>BGP/</w:t>
      </w:r>
      <w:r w:rsidR="00153DCC" w:rsidRPr="00735EA2">
        <w:rPr>
          <w:u w:val="single"/>
          <w:lang w:val="fr-CA"/>
        </w:rPr>
        <w:t>PMU)</w:t>
      </w:r>
    </w:p>
    <w:p w14:paraId="02D436BF" w14:textId="77777777" w:rsidR="00153DCC" w:rsidRPr="00735EA2" w:rsidRDefault="00153DCC" w:rsidP="00153DCC">
      <w:pPr>
        <w:rPr>
          <w:lang w:val="fr-CA"/>
        </w:rPr>
      </w:pPr>
    </w:p>
    <w:p w14:paraId="2244ECAB" w14:textId="77777777" w:rsidR="00153DCC" w:rsidRPr="00735EA2" w:rsidRDefault="00982720" w:rsidP="00982720">
      <w:pPr>
        <w:pStyle w:val="Heading1"/>
        <w:numPr>
          <w:ilvl w:val="0"/>
          <w:numId w:val="0"/>
        </w:numPr>
        <w:rPr>
          <w:lang w:val="fr-CA"/>
        </w:rPr>
      </w:pPr>
      <w:r w:rsidRPr="00735EA2">
        <w:rPr>
          <w:lang w:val="fr-CA"/>
        </w:rPr>
        <w:t>59.</w:t>
      </w:r>
      <w:r w:rsidRPr="00735EA2">
        <w:rPr>
          <w:lang w:val="fr-CA"/>
        </w:rPr>
        <w:tab/>
      </w:r>
      <w:r w:rsidR="00153DCC" w:rsidRPr="00735EA2">
        <w:rPr>
          <w:lang w:val="fr-CA"/>
        </w:rPr>
        <w:t>FECO</w:t>
      </w:r>
      <w:r w:rsidR="003D6199" w:rsidRPr="00735EA2">
        <w:rPr>
          <w:lang w:val="fr-CA"/>
        </w:rPr>
        <w:t xml:space="preserve"> </w:t>
      </w:r>
      <w:r w:rsidR="0078043D" w:rsidRPr="00735EA2">
        <w:rPr>
          <w:lang w:val="fr-CA"/>
        </w:rPr>
        <w:t xml:space="preserve">est responsable de l’ensemble de la mise en </w:t>
      </w:r>
      <w:r w:rsidR="00735EA2" w:rsidRPr="00735EA2">
        <w:rPr>
          <w:lang w:val="fr-CA"/>
        </w:rPr>
        <w:t>oeuvre</w:t>
      </w:r>
      <w:r w:rsidR="0078043D" w:rsidRPr="00735EA2">
        <w:rPr>
          <w:lang w:val="fr-CA"/>
        </w:rPr>
        <w:t xml:space="preserve"> du plan </w:t>
      </w:r>
      <w:r w:rsidR="001F273B" w:rsidRPr="00735EA2">
        <w:rPr>
          <w:lang w:val="fr-CA"/>
        </w:rPr>
        <w:t>du</w:t>
      </w:r>
      <w:r w:rsidR="0078043D" w:rsidRPr="00735EA2">
        <w:rPr>
          <w:lang w:val="fr-CA"/>
        </w:rPr>
        <w:t xml:space="preserve"> secteur </w:t>
      </w:r>
      <w:r w:rsidR="00A505DF" w:rsidRPr="00735EA2">
        <w:rPr>
          <w:lang w:val="fr-CA"/>
        </w:rPr>
        <w:t>ICR</w:t>
      </w:r>
      <w:r w:rsidR="00153DCC" w:rsidRPr="00735EA2">
        <w:rPr>
          <w:lang w:val="fr-CA"/>
        </w:rPr>
        <w:t xml:space="preserve">. </w:t>
      </w:r>
      <w:r w:rsidR="001F273B" w:rsidRPr="00735EA2">
        <w:rPr>
          <w:lang w:val="fr-CA"/>
        </w:rPr>
        <w:t>Les rôles et</w:t>
      </w:r>
      <w:r w:rsidR="00533D6D">
        <w:rPr>
          <w:lang w:val="fr-CA"/>
        </w:rPr>
        <w:t> </w:t>
      </w:r>
      <w:r w:rsidR="001F273B" w:rsidRPr="00735EA2">
        <w:rPr>
          <w:lang w:val="fr-CA"/>
        </w:rPr>
        <w:t>responsabilités comprennent, entre autres : i</w:t>
      </w:r>
      <w:r w:rsidR="00153DCC" w:rsidRPr="00735EA2">
        <w:rPr>
          <w:lang w:val="fr-CA"/>
        </w:rPr>
        <w:t xml:space="preserve">dentification </w:t>
      </w:r>
      <w:r w:rsidR="001F273B" w:rsidRPr="00735EA2">
        <w:rPr>
          <w:lang w:val="fr-CA"/>
        </w:rPr>
        <w:t>des nouveaux</w:t>
      </w:r>
      <w:r w:rsidR="00CF0254" w:rsidRPr="00735EA2">
        <w:rPr>
          <w:lang w:val="fr-CA"/>
        </w:rPr>
        <w:t xml:space="preserve"> </w:t>
      </w:r>
      <w:r w:rsidR="000975C0" w:rsidRPr="00735EA2">
        <w:rPr>
          <w:lang w:val="fr-CA"/>
        </w:rPr>
        <w:t>circuits</w:t>
      </w:r>
      <w:r w:rsidR="00153DCC" w:rsidRPr="00735EA2">
        <w:rPr>
          <w:lang w:val="fr-CA"/>
        </w:rPr>
        <w:t xml:space="preserve"> </w:t>
      </w:r>
      <w:r w:rsidR="001F273B" w:rsidRPr="00735EA2">
        <w:rPr>
          <w:lang w:val="fr-CA"/>
        </w:rPr>
        <w:t>de</w:t>
      </w:r>
      <w:r w:rsidR="00153DCC" w:rsidRPr="00735EA2">
        <w:rPr>
          <w:lang w:val="fr-CA"/>
        </w:rPr>
        <w:t xml:space="preserve"> </w:t>
      </w:r>
      <w:r w:rsidR="00E74E1F" w:rsidRPr="00735EA2">
        <w:rPr>
          <w:lang w:val="fr-CA"/>
        </w:rPr>
        <w:t>reconversion</w:t>
      </w:r>
      <w:r w:rsidR="001F273B" w:rsidRPr="00735EA2">
        <w:rPr>
          <w:lang w:val="fr-CA"/>
        </w:rPr>
        <w:t>;</w:t>
      </w:r>
      <w:r w:rsidR="00153DCC" w:rsidRPr="00735EA2">
        <w:rPr>
          <w:lang w:val="fr-CA"/>
        </w:rPr>
        <w:t xml:space="preserve"> </w:t>
      </w:r>
      <w:r w:rsidR="001F273B" w:rsidRPr="00735EA2">
        <w:rPr>
          <w:lang w:val="fr-CA"/>
        </w:rPr>
        <w:t xml:space="preserve">suivi de la </w:t>
      </w:r>
      <w:r w:rsidR="00E74E1F" w:rsidRPr="00735EA2">
        <w:rPr>
          <w:lang w:val="fr-CA"/>
        </w:rPr>
        <w:t>reconversion</w:t>
      </w:r>
      <w:r w:rsidR="00153DCC" w:rsidRPr="00735EA2">
        <w:rPr>
          <w:lang w:val="fr-CA"/>
        </w:rPr>
        <w:t xml:space="preserve"> </w:t>
      </w:r>
      <w:r w:rsidR="001F273B" w:rsidRPr="00735EA2">
        <w:rPr>
          <w:lang w:val="fr-CA"/>
        </w:rPr>
        <w:t>des</w:t>
      </w:r>
      <w:r w:rsidR="00CF0254" w:rsidRPr="00735EA2">
        <w:rPr>
          <w:lang w:val="fr-CA"/>
        </w:rPr>
        <w:t xml:space="preserve"> </w:t>
      </w:r>
      <w:r w:rsidR="000975C0" w:rsidRPr="00735EA2">
        <w:rPr>
          <w:lang w:val="fr-CA"/>
        </w:rPr>
        <w:t>circuits</w:t>
      </w:r>
      <w:r w:rsidR="001F273B" w:rsidRPr="00735EA2">
        <w:rPr>
          <w:lang w:val="fr-CA"/>
        </w:rPr>
        <w:t xml:space="preserve">; organisation de </w:t>
      </w:r>
      <w:r w:rsidR="00F90D0B" w:rsidRPr="00735EA2">
        <w:rPr>
          <w:lang w:val="fr-CA"/>
        </w:rPr>
        <w:t>réunion</w:t>
      </w:r>
      <w:r w:rsidR="00153DCC" w:rsidRPr="00735EA2">
        <w:rPr>
          <w:lang w:val="fr-CA"/>
        </w:rPr>
        <w:t xml:space="preserve">s </w:t>
      </w:r>
      <w:r w:rsidR="001F273B" w:rsidRPr="00735EA2">
        <w:rPr>
          <w:lang w:val="fr-CA"/>
        </w:rPr>
        <w:t xml:space="preserve">avec les intéressés afin de discuter des questions de </w:t>
      </w:r>
      <w:r w:rsidR="006263C9" w:rsidRPr="00735EA2">
        <w:rPr>
          <w:lang w:val="fr-CA"/>
        </w:rPr>
        <w:t>mise en</w:t>
      </w:r>
      <w:r w:rsidR="001F273B" w:rsidRPr="00735EA2">
        <w:rPr>
          <w:lang w:val="fr-CA"/>
        </w:rPr>
        <w:t xml:space="preserve"> </w:t>
      </w:r>
      <w:r w:rsidR="00735EA2" w:rsidRPr="00735EA2">
        <w:rPr>
          <w:lang w:val="fr-CA"/>
        </w:rPr>
        <w:t>oeuvre</w:t>
      </w:r>
      <w:r w:rsidR="001F273B" w:rsidRPr="00735EA2">
        <w:rPr>
          <w:lang w:val="fr-CA"/>
        </w:rPr>
        <w:t xml:space="preserve">; élaboration de règles de gestion pour les </w:t>
      </w:r>
      <w:r w:rsidR="00AD0E59" w:rsidRPr="00735EA2">
        <w:rPr>
          <w:lang w:val="fr-CA"/>
        </w:rPr>
        <w:t>activités d’assistance technique</w:t>
      </w:r>
      <w:r w:rsidR="00153DCC" w:rsidRPr="00735EA2">
        <w:rPr>
          <w:lang w:val="fr-CA"/>
        </w:rPr>
        <w:t xml:space="preserve">; </w:t>
      </w:r>
      <w:r w:rsidR="001F273B" w:rsidRPr="00735EA2">
        <w:rPr>
          <w:lang w:val="fr-CA"/>
        </w:rPr>
        <w:t xml:space="preserve">gestion des </w:t>
      </w:r>
      <w:r w:rsidR="006263C9" w:rsidRPr="00735EA2">
        <w:rPr>
          <w:lang w:val="fr-CA"/>
        </w:rPr>
        <w:t>contrats</w:t>
      </w:r>
      <w:r w:rsidR="00153DCC" w:rsidRPr="00735EA2">
        <w:rPr>
          <w:lang w:val="fr-CA"/>
        </w:rPr>
        <w:t xml:space="preserve"> </w:t>
      </w:r>
      <w:r w:rsidR="001F273B" w:rsidRPr="00735EA2">
        <w:rPr>
          <w:lang w:val="fr-CA"/>
        </w:rPr>
        <w:t xml:space="preserve">pour la </w:t>
      </w:r>
      <w:r w:rsidR="00E74E1F" w:rsidRPr="00735EA2">
        <w:rPr>
          <w:lang w:val="fr-CA"/>
        </w:rPr>
        <w:t>reconversion</w:t>
      </w:r>
      <w:r w:rsidR="00153DCC" w:rsidRPr="00735EA2">
        <w:rPr>
          <w:lang w:val="fr-CA"/>
        </w:rPr>
        <w:t xml:space="preserve"> </w:t>
      </w:r>
      <w:r w:rsidR="001F273B" w:rsidRPr="00735EA2">
        <w:rPr>
          <w:lang w:val="fr-CA"/>
        </w:rPr>
        <w:t>des</w:t>
      </w:r>
      <w:r w:rsidR="00153DCC" w:rsidRPr="00735EA2">
        <w:rPr>
          <w:lang w:val="fr-CA"/>
        </w:rPr>
        <w:t xml:space="preserve"> </w:t>
      </w:r>
      <w:r w:rsidR="000975C0" w:rsidRPr="00735EA2">
        <w:rPr>
          <w:lang w:val="fr-CA"/>
        </w:rPr>
        <w:t>circuits</w:t>
      </w:r>
      <w:r w:rsidR="00CF0254" w:rsidRPr="00735EA2">
        <w:rPr>
          <w:lang w:val="fr-CA"/>
        </w:rPr>
        <w:t xml:space="preserve"> de fabrication</w:t>
      </w:r>
      <w:r w:rsidR="001F0672" w:rsidRPr="00735EA2">
        <w:rPr>
          <w:lang w:val="fr-CA"/>
        </w:rPr>
        <w:t xml:space="preserve"> et</w:t>
      </w:r>
      <w:r w:rsidR="00AD0E59" w:rsidRPr="00735EA2">
        <w:rPr>
          <w:lang w:val="fr-CA"/>
        </w:rPr>
        <w:t xml:space="preserve"> </w:t>
      </w:r>
      <w:r w:rsidR="001F273B" w:rsidRPr="00735EA2">
        <w:rPr>
          <w:lang w:val="fr-CA"/>
        </w:rPr>
        <w:t xml:space="preserve">des </w:t>
      </w:r>
      <w:r w:rsidR="00AD0E59" w:rsidRPr="00735EA2">
        <w:rPr>
          <w:lang w:val="fr-CA"/>
        </w:rPr>
        <w:t>activités d’assistance technique</w:t>
      </w:r>
      <w:r w:rsidR="00153DCC" w:rsidRPr="00735EA2">
        <w:rPr>
          <w:lang w:val="fr-CA"/>
        </w:rPr>
        <w:t xml:space="preserve">; </w:t>
      </w:r>
      <w:r w:rsidR="001F273B" w:rsidRPr="00735EA2">
        <w:rPr>
          <w:lang w:val="fr-CA"/>
        </w:rPr>
        <w:t xml:space="preserve">mise en </w:t>
      </w:r>
      <w:r w:rsidR="00735EA2" w:rsidRPr="00735EA2">
        <w:rPr>
          <w:lang w:val="fr-CA"/>
        </w:rPr>
        <w:t>oeuvre</w:t>
      </w:r>
      <w:r w:rsidR="001F273B" w:rsidRPr="00735EA2">
        <w:rPr>
          <w:lang w:val="fr-CA"/>
        </w:rPr>
        <w:t xml:space="preserve"> des activités d’accroissement de la sensibilisation afin d’aider à la </w:t>
      </w:r>
      <w:r w:rsidR="00F90D0B" w:rsidRPr="00735EA2">
        <w:rPr>
          <w:lang w:val="fr-CA"/>
        </w:rPr>
        <w:t xml:space="preserve">mise en </w:t>
      </w:r>
      <w:r w:rsidR="00735EA2" w:rsidRPr="00735EA2">
        <w:rPr>
          <w:lang w:val="fr-CA"/>
        </w:rPr>
        <w:t>oeuvre</w:t>
      </w:r>
      <w:r w:rsidR="00882494" w:rsidRPr="00735EA2">
        <w:rPr>
          <w:lang w:val="fr-CA"/>
        </w:rPr>
        <w:t xml:space="preserve"> </w:t>
      </w:r>
      <w:r w:rsidR="001F273B" w:rsidRPr="00735EA2">
        <w:rPr>
          <w:lang w:val="fr-CA"/>
        </w:rPr>
        <w:t xml:space="preserve">du </w:t>
      </w:r>
      <w:r w:rsidR="0010671A" w:rsidRPr="00735EA2">
        <w:rPr>
          <w:lang w:val="fr-CA"/>
        </w:rPr>
        <w:t>plan du</w:t>
      </w:r>
      <w:r w:rsidR="00533D6D">
        <w:rPr>
          <w:lang w:val="fr-CA"/>
        </w:rPr>
        <w:t> </w:t>
      </w:r>
      <w:r w:rsidR="0010671A" w:rsidRPr="00735EA2">
        <w:rPr>
          <w:lang w:val="fr-CA"/>
        </w:rPr>
        <w:t>secteur</w:t>
      </w:r>
      <w:r w:rsidR="001F273B" w:rsidRPr="00735EA2">
        <w:rPr>
          <w:lang w:val="fr-CA"/>
        </w:rPr>
        <w:t xml:space="preserve"> </w:t>
      </w:r>
      <w:r w:rsidR="00A505DF" w:rsidRPr="00735EA2">
        <w:rPr>
          <w:lang w:val="fr-CA"/>
        </w:rPr>
        <w:t>ICR</w:t>
      </w:r>
      <w:r w:rsidR="00153DCC" w:rsidRPr="00735EA2">
        <w:rPr>
          <w:lang w:val="fr-CA"/>
        </w:rPr>
        <w:t>;</w:t>
      </w:r>
      <w:r w:rsidR="001F0672" w:rsidRPr="00735EA2">
        <w:rPr>
          <w:lang w:val="fr-CA"/>
        </w:rPr>
        <w:t xml:space="preserve"> et </w:t>
      </w:r>
      <w:r w:rsidR="00153DCC" w:rsidRPr="00735EA2">
        <w:rPr>
          <w:lang w:val="fr-CA"/>
        </w:rPr>
        <w:t xml:space="preserve">coordination </w:t>
      </w:r>
      <w:r w:rsidR="001F273B" w:rsidRPr="00735EA2">
        <w:rPr>
          <w:lang w:val="fr-CA"/>
        </w:rPr>
        <w:t>avec</w:t>
      </w:r>
      <w:r w:rsidR="00A02F99" w:rsidRPr="00735EA2">
        <w:rPr>
          <w:lang w:val="fr-CA"/>
        </w:rPr>
        <w:t xml:space="preserve"> le PNUD</w:t>
      </w:r>
      <w:r w:rsidR="00153DCC" w:rsidRPr="00735EA2">
        <w:rPr>
          <w:lang w:val="fr-CA"/>
        </w:rPr>
        <w:t xml:space="preserve"> </w:t>
      </w:r>
      <w:r w:rsidR="001F273B" w:rsidRPr="00735EA2">
        <w:rPr>
          <w:lang w:val="fr-CA"/>
        </w:rPr>
        <w:t xml:space="preserve">pour la préparation des rapports </w:t>
      </w:r>
      <w:r w:rsidR="00E15EE6" w:rsidRPr="00735EA2">
        <w:rPr>
          <w:lang w:val="fr-CA"/>
        </w:rPr>
        <w:t xml:space="preserve">au </w:t>
      </w:r>
      <w:r w:rsidR="00F90D0B" w:rsidRPr="00735EA2">
        <w:rPr>
          <w:lang w:val="fr-CA"/>
        </w:rPr>
        <w:t>Comité exécutif</w:t>
      </w:r>
      <w:r w:rsidR="00153DCC" w:rsidRPr="00735EA2">
        <w:rPr>
          <w:lang w:val="fr-CA"/>
        </w:rPr>
        <w:t xml:space="preserve">. </w:t>
      </w:r>
    </w:p>
    <w:p w14:paraId="49382734" w14:textId="77777777" w:rsidR="00153DCC" w:rsidRPr="00735EA2" w:rsidRDefault="00982720" w:rsidP="00982720">
      <w:pPr>
        <w:pStyle w:val="Heading1"/>
        <w:numPr>
          <w:ilvl w:val="0"/>
          <w:numId w:val="0"/>
        </w:numPr>
        <w:rPr>
          <w:lang w:val="fr-CA"/>
        </w:rPr>
      </w:pPr>
      <w:r w:rsidRPr="00735EA2">
        <w:rPr>
          <w:lang w:val="fr-CA"/>
        </w:rPr>
        <w:t>60.</w:t>
      </w:r>
      <w:r w:rsidRPr="00735EA2">
        <w:rPr>
          <w:lang w:val="fr-CA"/>
        </w:rPr>
        <w:tab/>
      </w:r>
      <w:r w:rsidR="00153DCC" w:rsidRPr="00735EA2">
        <w:rPr>
          <w:lang w:val="fr-CA"/>
        </w:rPr>
        <w:t>A</w:t>
      </w:r>
      <w:r w:rsidR="001F273B" w:rsidRPr="00735EA2">
        <w:rPr>
          <w:lang w:val="fr-CA"/>
        </w:rPr>
        <w:t>près l’approbation de</w:t>
      </w:r>
      <w:r w:rsidR="00153DCC" w:rsidRPr="00735EA2">
        <w:rPr>
          <w:lang w:val="fr-CA"/>
        </w:rPr>
        <w:t xml:space="preserve"> </w:t>
      </w:r>
      <w:r w:rsidR="00882494" w:rsidRPr="00735EA2">
        <w:rPr>
          <w:lang w:val="fr-CA"/>
        </w:rPr>
        <w:t>la deuxième tranche</w:t>
      </w:r>
      <w:r w:rsidR="00153DCC" w:rsidRPr="00735EA2">
        <w:rPr>
          <w:lang w:val="fr-CA"/>
        </w:rPr>
        <w:t xml:space="preserve">, FECO </w:t>
      </w:r>
      <w:r w:rsidR="001F273B" w:rsidRPr="00735EA2">
        <w:rPr>
          <w:lang w:val="fr-CA"/>
        </w:rPr>
        <w:t xml:space="preserve">a identifié </w:t>
      </w:r>
      <w:r w:rsidR="00153DCC" w:rsidRPr="00735EA2">
        <w:rPr>
          <w:lang w:val="fr-CA"/>
        </w:rPr>
        <w:t>12 n</w:t>
      </w:r>
      <w:r w:rsidR="00486521" w:rsidRPr="00735EA2">
        <w:rPr>
          <w:lang w:val="fr-CA"/>
        </w:rPr>
        <w:t>ouvelles</w:t>
      </w:r>
      <w:r w:rsidR="00153DCC" w:rsidRPr="00735EA2">
        <w:rPr>
          <w:lang w:val="fr-CA"/>
        </w:rPr>
        <w:t xml:space="preserve"> </w:t>
      </w:r>
      <w:r w:rsidR="00E578D4" w:rsidRPr="00735EA2">
        <w:rPr>
          <w:lang w:val="fr-CA"/>
        </w:rPr>
        <w:t>entreprise</w:t>
      </w:r>
      <w:r w:rsidR="00153DCC" w:rsidRPr="00735EA2">
        <w:rPr>
          <w:lang w:val="fr-CA"/>
        </w:rPr>
        <w:t>s</w:t>
      </w:r>
      <w:r w:rsidR="001F0672" w:rsidRPr="00735EA2">
        <w:rPr>
          <w:lang w:val="fr-CA"/>
        </w:rPr>
        <w:t xml:space="preserve"> et </w:t>
      </w:r>
      <w:r w:rsidR="00153DCC" w:rsidRPr="00735EA2">
        <w:rPr>
          <w:lang w:val="fr-CA"/>
        </w:rPr>
        <w:t>16</w:t>
      </w:r>
      <w:r w:rsidR="00166EEE" w:rsidRPr="00735EA2">
        <w:rPr>
          <w:lang w:val="fr-CA"/>
        </w:rPr>
        <w:t> </w:t>
      </w:r>
      <w:r w:rsidR="000975C0" w:rsidRPr="00735EA2">
        <w:rPr>
          <w:lang w:val="fr-CA"/>
        </w:rPr>
        <w:t>circuits</w:t>
      </w:r>
      <w:r w:rsidR="00CF0254" w:rsidRPr="00735EA2">
        <w:rPr>
          <w:lang w:val="fr-CA"/>
        </w:rPr>
        <w:t xml:space="preserve"> de fabrication</w:t>
      </w:r>
      <w:r w:rsidR="00153DCC" w:rsidRPr="00735EA2">
        <w:rPr>
          <w:lang w:val="fr-CA"/>
        </w:rPr>
        <w:t xml:space="preserve"> </w:t>
      </w:r>
      <w:r w:rsidR="00486521" w:rsidRPr="00735EA2">
        <w:rPr>
          <w:lang w:val="fr-CA"/>
        </w:rPr>
        <w:t>pour la</w:t>
      </w:r>
      <w:r w:rsidR="00153DCC" w:rsidRPr="00735EA2">
        <w:rPr>
          <w:lang w:val="fr-CA"/>
        </w:rPr>
        <w:t xml:space="preserve"> </w:t>
      </w:r>
      <w:r w:rsidR="00E74E1F" w:rsidRPr="00735EA2">
        <w:rPr>
          <w:lang w:val="fr-CA"/>
        </w:rPr>
        <w:t>reconversion</w:t>
      </w:r>
      <w:r w:rsidR="00153DCC" w:rsidRPr="00735EA2">
        <w:rPr>
          <w:lang w:val="fr-CA"/>
        </w:rPr>
        <w:t xml:space="preserve">, </w:t>
      </w:r>
      <w:r w:rsidR="00486521" w:rsidRPr="00735EA2">
        <w:rPr>
          <w:lang w:val="fr-CA"/>
        </w:rPr>
        <w:t>organisé des ateliers de formation et des sessions visant à disséminer les politiques et procédures des</w:t>
      </w:r>
      <w:r w:rsidR="00153DCC" w:rsidRPr="00735EA2">
        <w:rPr>
          <w:lang w:val="fr-CA"/>
        </w:rPr>
        <w:t xml:space="preserve"> </w:t>
      </w:r>
      <w:r w:rsidR="006263C9" w:rsidRPr="00735EA2">
        <w:rPr>
          <w:lang w:val="fr-CA"/>
        </w:rPr>
        <w:t>projet</w:t>
      </w:r>
      <w:r w:rsidR="00153DCC" w:rsidRPr="00735EA2">
        <w:rPr>
          <w:lang w:val="fr-CA"/>
        </w:rPr>
        <w:t xml:space="preserve">s, </w:t>
      </w:r>
      <w:r w:rsidR="00486521" w:rsidRPr="00735EA2">
        <w:rPr>
          <w:lang w:val="fr-CA"/>
        </w:rPr>
        <w:t xml:space="preserve">entrepris des missions de </w:t>
      </w:r>
      <w:r w:rsidR="005522BA" w:rsidRPr="00735EA2">
        <w:rPr>
          <w:lang w:val="fr-CA"/>
        </w:rPr>
        <w:t>vérif</w:t>
      </w:r>
      <w:r w:rsidR="00153DCC" w:rsidRPr="00735EA2">
        <w:rPr>
          <w:lang w:val="fr-CA"/>
        </w:rPr>
        <w:t>ication,</w:t>
      </w:r>
      <w:r w:rsidR="001F0672" w:rsidRPr="00735EA2">
        <w:rPr>
          <w:lang w:val="fr-CA"/>
        </w:rPr>
        <w:t xml:space="preserve"> et </w:t>
      </w:r>
      <w:r w:rsidR="00486521" w:rsidRPr="00735EA2">
        <w:rPr>
          <w:lang w:val="fr-CA"/>
        </w:rPr>
        <w:t>signé des</w:t>
      </w:r>
      <w:r w:rsidR="00153DCC" w:rsidRPr="00735EA2">
        <w:rPr>
          <w:lang w:val="fr-CA"/>
        </w:rPr>
        <w:t xml:space="preserve"> </w:t>
      </w:r>
      <w:r w:rsidR="006263C9" w:rsidRPr="00735EA2">
        <w:rPr>
          <w:lang w:val="fr-CA"/>
        </w:rPr>
        <w:t>contrats</w:t>
      </w:r>
      <w:r w:rsidR="00153DCC" w:rsidRPr="00735EA2">
        <w:rPr>
          <w:lang w:val="fr-CA"/>
        </w:rPr>
        <w:t xml:space="preserve"> </w:t>
      </w:r>
      <w:r w:rsidR="00486521" w:rsidRPr="00735EA2">
        <w:rPr>
          <w:lang w:val="fr-CA"/>
        </w:rPr>
        <w:t>avec les</w:t>
      </w:r>
      <w:r w:rsidR="00153DCC" w:rsidRPr="00735EA2">
        <w:rPr>
          <w:lang w:val="fr-CA"/>
        </w:rPr>
        <w:t xml:space="preserve"> </w:t>
      </w:r>
      <w:r w:rsidR="00E578D4" w:rsidRPr="00735EA2">
        <w:rPr>
          <w:lang w:val="fr-CA"/>
        </w:rPr>
        <w:t>entreprise</w:t>
      </w:r>
      <w:r w:rsidR="00153DCC" w:rsidRPr="00735EA2">
        <w:rPr>
          <w:lang w:val="fr-CA"/>
        </w:rPr>
        <w:t xml:space="preserve">s. FECO </w:t>
      </w:r>
      <w:r w:rsidR="00486521" w:rsidRPr="00735EA2">
        <w:rPr>
          <w:lang w:val="fr-CA"/>
        </w:rPr>
        <w:t xml:space="preserve">a aussi élaboré des règles de gestion et signé des contrats pour </w:t>
      </w:r>
      <w:r w:rsidR="003174EA" w:rsidRPr="00735EA2">
        <w:rPr>
          <w:lang w:val="fr-CA"/>
        </w:rPr>
        <w:t xml:space="preserve">trois </w:t>
      </w:r>
      <w:r w:rsidR="00AD0E59" w:rsidRPr="00735EA2">
        <w:rPr>
          <w:lang w:val="fr-CA"/>
        </w:rPr>
        <w:t>activités d’assistance technique</w:t>
      </w:r>
      <w:r w:rsidR="00153DCC" w:rsidRPr="00735EA2">
        <w:rPr>
          <w:lang w:val="fr-CA"/>
        </w:rPr>
        <w:t xml:space="preserve">. </w:t>
      </w:r>
      <w:r w:rsidR="00486521" w:rsidRPr="00735EA2">
        <w:rPr>
          <w:lang w:val="fr-CA"/>
        </w:rPr>
        <w:t xml:space="preserve">Le </w:t>
      </w:r>
      <w:r w:rsidR="00153DCC" w:rsidRPr="00735EA2">
        <w:rPr>
          <w:lang w:val="fr-CA"/>
        </w:rPr>
        <w:t xml:space="preserve">CRAA </w:t>
      </w:r>
      <w:r w:rsidR="00486521" w:rsidRPr="00735EA2">
        <w:rPr>
          <w:lang w:val="fr-CA"/>
        </w:rPr>
        <w:t xml:space="preserve">a aidé </w:t>
      </w:r>
      <w:r w:rsidR="00153DCC" w:rsidRPr="00735EA2">
        <w:rPr>
          <w:lang w:val="fr-CA"/>
        </w:rPr>
        <w:t xml:space="preserve">FECO </w:t>
      </w:r>
      <w:r w:rsidR="00486521" w:rsidRPr="00735EA2">
        <w:rPr>
          <w:lang w:val="fr-CA"/>
        </w:rPr>
        <w:t xml:space="preserve">à mettre en </w:t>
      </w:r>
      <w:r w:rsidR="00735EA2" w:rsidRPr="00735EA2">
        <w:rPr>
          <w:lang w:val="fr-CA"/>
        </w:rPr>
        <w:t>oeuvre</w:t>
      </w:r>
      <w:r w:rsidR="00486521" w:rsidRPr="00735EA2">
        <w:rPr>
          <w:lang w:val="fr-CA"/>
        </w:rPr>
        <w:t xml:space="preserve"> le</w:t>
      </w:r>
      <w:r w:rsidR="00153DCC" w:rsidRPr="00735EA2">
        <w:rPr>
          <w:lang w:val="fr-CA"/>
        </w:rPr>
        <w:t xml:space="preserve"> </w:t>
      </w:r>
      <w:r w:rsidR="0010671A" w:rsidRPr="00735EA2">
        <w:rPr>
          <w:lang w:val="fr-CA"/>
        </w:rPr>
        <w:t>plan du secteur</w:t>
      </w:r>
      <w:r w:rsidR="00F90D0B" w:rsidRPr="00735EA2">
        <w:rPr>
          <w:lang w:val="fr-CA"/>
        </w:rPr>
        <w:t xml:space="preserve"> </w:t>
      </w:r>
      <w:r w:rsidR="001F0672" w:rsidRPr="00735EA2">
        <w:rPr>
          <w:lang w:val="fr-CA"/>
        </w:rPr>
        <w:t xml:space="preserve">et </w:t>
      </w:r>
      <w:r w:rsidR="00486521" w:rsidRPr="00735EA2">
        <w:rPr>
          <w:lang w:val="fr-CA"/>
        </w:rPr>
        <w:t xml:space="preserve">à suivre l’avancement de la </w:t>
      </w:r>
      <w:r w:rsidR="006263C9" w:rsidRPr="00735EA2">
        <w:rPr>
          <w:lang w:val="fr-CA"/>
        </w:rPr>
        <w:t xml:space="preserve">mise en </w:t>
      </w:r>
      <w:r w:rsidR="00735EA2" w:rsidRPr="00735EA2">
        <w:rPr>
          <w:lang w:val="fr-CA"/>
        </w:rPr>
        <w:t>oeuvre</w:t>
      </w:r>
      <w:r w:rsidR="00153DCC" w:rsidRPr="00735EA2">
        <w:rPr>
          <w:lang w:val="fr-CA"/>
        </w:rPr>
        <w:t>.</w:t>
      </w:r>
    </w:p>
    <w:p w14:paraId="0A44C086" w14:textId="77777777" w:rsidR="00153DCC" w:rsidRPr="00735EA2" w:rsidRDefault="001F273B" w:rsidP="00D34FD0">
      <w:pPr>
        <w:keepNext/>
        <w:keepLines/>
        <w:rPr>
          <w:u w:val="single"/>
          <w:lang w:val="fr-CA"/>
        </w:rPr>
      </w:pPr>
      <w:r w:rsidRPr="00735EA2">
        <w:rPr>
          <w:u w:val="single"/>
          <w:lang w:val="fr-CA"/>
        </w:rPr>
        <w:lastRenderedPageBreak/>
        <w:t>Décaissement du financement</w:t>
      </w:r>
      <w:r w:rsidR="00153DCC" w:rsidRPr="00735EA2">
        <w:rPr>
          <w:u w:val="single"/>
          <w:lang w:val="fr-CA"/>
        </w:rPr>
        <w:t xml:space="preserve"> </w:t>
      </w:r>
    </w:p>
    <w:p w14:paraId="0A9A84DD" w14:textId="77777777" w:rsidR="00153DCC" w:rsidRPr="00735EA2" w:rsidRDefault="00153DCC" w:rsidP="00D34FD0">
      <w:pPr>
        <w:keepNext/>
        <w:keepLines/>
        <w:rPr>
          <w:u w:val="single"/>
          <w:lang w:val="fr-CA"/>
        </w:rPr>
      </w:pPr>
    </w:p>
    <w:p w14:paraId="64E7BDE4" w14:textId="77777777" w:rsidR="00EE3AF6" w:rsidRDefault="00982720" w:rsidP="00D34FD0">
      <w:pPr>
        <w:pStyle w:val="Heading1"/>
        <w:keepNext/>
        <w:keepLines/>
        <w:numPr>
          <w:ilvl w:val="0"/>
          <w:numId w:val="0"/>
        </w:numPr>
        <w:rPr>
          <w:lang w:val="fr-CA"/>
        </w:rPr>
      </w:pPr>
      <w:r w:rsidRPr="00735EA2">
        <w:rPr>
          <w:lang w:val="fr-CA"/>
        </w:rPr>
        <w:t>61.</w:t>
      </w:r>
      <w:r w:rsidRPr="00735EA2">
        <w:rPr>
          <w:lang w:val="fr-CA"/>
        </w:rPr>
        <w:tab/>
      </w:r>
      <w:r w:rsidR="00166EEE" w:rsidRPr="00735EA2">
        <w:rPr>
          <w:lang w:val="fr-CA"/>
        </w:rPr>
        <w:t>En date de</w:t>
      </w:r>
      <w:r w:rsidR="004F49CD" w:rsidRPr="00735EA2">
        <w:rPr>
          <w:lang w:val="fr-CA"/>
        </w:rPr>
        <w:t xml:space="preserve"> février</w:t>
      </w:r>
      <w:r w:rsidR="00153DCC" w:rsidRPr="00735EA2">
        <w:rPr>
          <w:lang w:val="fr-CA"/>
        </w:rPr>
        <w:t xml:space="preserve"> 202</w:t>
      </w:r>
      <w:r w:rsidR="00354731" w:rsidRPr="00735EA2">
        <w:rPr>
          <w:lang w:val="fr-CA"/>
        </w:rPr>
        <w:t>0</w:t>
      </w:r>
      <w:r w:rsidR="00166EEE" w:rsidRPr="00735EA2">
        <w:rPr>
          <w:lang w:val="fr-CA"/>
        </w:rPr>
        <w:t xml:space="preserve">, des </w:t>
      </w:r>
      <w:r w:rsidR="00153DCC" w:rsidRPr="00735EA2">
        <w:rPr>
          <w:lang w:val="fr-CA"/>
        </w:rPr>
        <w:t>3</w:t>
      </w:r>
      <w:r w:rsidR="00354731" w:rsidRPr="00735EA2">
        <w:rPr>
          <w:lang w:val="fr-CA"/>
        </w:rPr>
        <w:t>3 </w:t>
      </w:r>
      <w:r w:rsidR="00153DCC" w:rsidRPr="00735EA2">
        <w:rPr>
          <w:lang w:val="fr-CA"/>
        </w:rPr>
        <w:t>36</w:t>
      </w:r>
      <w:r w:rsidR="00354731" w:rsidRPr="00735EA2">
        <w:rPr>
          <w:lang w:val="fr-CA"/>
        </w:rPr>
        <w:t>8 </w:t>
      </w:r>
      <w:r w:rsidR="00153DCC" w:rsidRPr="00735EA2">
        <w:rPr>
          <w:lang w:val="fr-CA"/>
        </w:rPr>
        <w:t>756</w:t>
      </w:r>
      <w:r w:rsidR="00166EEE" w:rsidRPr="00735EA2">
        <w:rPr>
          <w:lang w:val="fr-CA"/>
        </w:rPr>
        <w:t> $US</w:t>
      </w:r>
      <w:r w:rsidR="00153DCC" w:rsidRPr="00735EA2">
        <w:rPr>
          <w:lang w:val="fr-CA"/>
        </w:rPr>
        <w:t xml:space="preserve"> </w:t>
      </w:r>
      <w:r w:rsidR="00F90D0B" w:rsidRPr="00735EA2">
        <w:rPr>
          <w:lang w:val="fr-CA"/>
        </w:rPr>
        <w:t>approuvé</w:t>
      </w:r>
      <w:r w:rsidR="00166EEE" w:rsidRPr="00735EA2">
        <w:rPr>
          <w:lang w:val="fr-CA"/>
        </w:rPr>
        <w:t>s jusqu’à maintenant</w:t>
      </w:r>
      <w:r w:rsidR="00153DCC" w:rsidRPr="00735EA2">
        <w:rPr>
          <w:lang w:val="fr-CA"/>
        </w:rPr>
        <w:t>, 100 </w:t>
      </w:r>
      <w:r w:rsidR="001077F2" w:rsidRPr="00735EA2">
        <w:rPr>
          <w:lang w:val="fr-CA"/>
        </w:rPr>
        <w:t>pour cent</w:t>
      </w:r>
      <w:r w:rsidR="00153DCC" w:rsidRPr="00735EA2">
        <w:rPr>
          <w:lang w:val="fr-CA"/>
        </w:rPr>
        <w:t xml:space="preserve"> </w:t>
      </w:r>
      <w:r w:rsidR="00166EEE" w:rsidRPr="00735EA2">
        <w:rPr>
          <w:lang w:val="fr-CA"/>
        </w:rPr>
        <w:t xml:space="preserve">avaient été transférés du </w:t>
      </w:r>
      <w:r w:rsidR="00A02F99" w:rsidRPr="00735EA2">
        <w:rPr>
          <w:lang w:val="fr-CA"/>
        </w:rPr>
        <w:t>PNUD</w:t>
      </w:r>
      <w:r w:rsidR="00153DCC" w:rsidRPr="00735EA2">
        <w:rPr>
          <w:lang w:val="fr-CA"/>
        </w:rPr>
        <w:t xml:space="preserve"> </w:t>
      </w:r>
      <w:r w:rsidR="00B76EF0" w:rsidRPr="00735EA2">
        <w:rPr>
          <w:lang w:val="fr-CA"/>
        </w:rPr>
        <w:t>au FECO</w:t>
      </w:r>
      <w:r w:rsidR="00153DCC" w:rsidRPr="00735EA2">
        <w:rPr>
          <w:lang w:val="fr-CA"/>
        </w:rPr>
        <w:t>,</w:t>
      </w:r>
      <w:r w:rsidR="001F0672" w:rsidRPr="00735EA2">
        <w:rPr>
          <w:lang w:val="fr-CA"/>
        </w:rPr>
        <w:t xml:space="preserve"> et </w:t>
      </w:r>
      <w:r w:rsidR="00153DCC" w:rsidRPr="00735EA2">
        <w:rPr>
          <w:rFonts w:ascii="Times ew Roman" w:hAnsi="Times ew Roman" w:cs="Calibri"/>
          <w:bCs/>
          <w:color w:val="000000"/>
          <w:lang w:val="fr-CA" w:eastAsia="zh-CN"/>
        </w:rPr>
        <w:t>2</w:t>
      </w:r>
      <w:r w:rsidR="00354731" w:rsidRPr="00735EA2">
        <w:rPr>
          <w:rFonts w:ascii="Times ew Roman" w:hAnsi="Times ew Roman" w:cs="Calibri"/>
          <w:bCs/>
          <w:color w:val="000000"/>
          <w:lang w:val="fr-CA" w:eastAsia="zh-CN"/>
        </w:rPr>
        <w:t>2 </w:t>
      </w:r>
      <w:r w:rsidR="00153DCC" w:rsidRPr="00735EA2">
        <w:rPr>
          <w:rFonts w:ascii="Times ew Roman" w:hAnsi="Times ew Roman" w:cs="Calibri"/>
          <w:bCs/>
          <w:color w:val="000000"/>
          <w:lang w:val="fr-CA" w:eastAsia="zh-CN"/>
        </w:rPr>
        <w:t>80</w:t>
      </w:r>
      <w:r w:rsidR="00354731" w:rsidRPr="00735EA2">
        <w:rPr>
          <w:rFonts w:ascii="Times ew Roman" w:hAnsi="Times ew Roman" w:cs="Calibri"/>
          <w:bCs/>
          <w:color w:val="000000"/>
          <w:lang w:val="fr-CA" w:eastAsia="zh-CN"/>
        </w:rPr>
        <w:t>1 </w:t>
      </w:r>
      <w:r w:rsidR="00153DCC" w:rsidRPr="00735EA2">
        <w:rPr>
          <w:rFonts w:ascii="Times ew Roman" w:hAnsi="Times ew Roman" w:cs="Calibri"/>
          <w:bCs/>
          <w:color w:val="000000"/>
          <w:lang w:val="fr-CA" w:eastAsia="zh-CN"/>
        </w:rPr>
        <w:t>901</w:t>
      </w:r>
      <w:r w:rsidR="00166EEE" w:rsidRPr="00735EA2">
        <w:rPr>
          <w:rFonts w:ascii="Times ew Roman" w:hAnsi="Times ew Roman" w:cs="Calibri"/>
          <w:bCs/>
          <w:color w:val="000000"/>
          <w:lang w:val="fr-CA" w:eastAsia="zh-CN"/>
        </w:rPr>
        <w:t> $US</w:t>
      </w:r>
      <w:r w:rsidR="00153DCC" w:rsidRPr="00735EA2">
        <w:rPr>
          <w:lang w:val="fr-CA"/>
        </w:rPr>
        <w:t xml:space="preserve"> </w:t>
      </w:r>
      <w:r w:rsidR="00166EEE" w:rsidRPr="00735EA2">
        <w:rPr>
          <w:lang w:val="fr-CA"/>
        </w:rPr>
        <w:t xml:space="preserve">avaient été décaissés aux </w:t>
      </w:r>
      <w:r w:rsidR="00533D6D">
        <w:rPr>
          <w:lang w:val="fr-CA"/>
        </w:rPr>
        <w:t xml:space="preserve">entreprises </w:t>
      </w:r>
      <w:r w:rsidR="00166EEE" w:rsidRPr="00735EA2">
        <w:rPr>
          <w:lang w:val="fr-CA"/>
        </w:rPr>
        <w:t xml:space="preserve">bénéficiaires finales et pour des </w:t>
      </w:r>
      <w:r w:rsidR="00AD0E59" w:rsidRPr="00735EA2">
        <w:rPr>
          <w:lang w:val="fr-CA"/>
        </w:rPr>
        <w:t>activités d’assistance technique</w:t>
      </w:r>
      <w:r w:rsidR="00153DCC" w:rsidRPr="00735EA2">
        <w:rPr>
          <w:lang w:val="fr-CA"/>
        </w:rPr>
        <w:t xml:space="preserve">, </w:t>
      </w:r>
      <w:r w:rsidR="00166EEE" w:rsidRPr="00735EA2">
        <w:rPr>
          <w:lang w:val="fr-CA"/>
        </w:rPr>
        <w:t xml:space="preserve">ce qui représente </w:t>
      </w:r>
      <w:r w:rsidR="00153DCC" w:rsidRPr="00735EA2">
        <w:rPr>
          <w:color w:val="000000"/>
          <w:lang w:val="fr-CA"/>
        </w:rPr>
        <w:t>6</w:t>
      </w:r>
      <w:r w:rsidR="00354731" w:rsidRPr="00735EA2">
        <w:rPr>
          <w:color w:val="000000"/>
          <w:lang w:val="fr-CA"/>
        </w:rPr>
        <w:t>8</w:t>
      </w:r>
      <w:r w:rsidR="00166EEE" w:rsidRPr="00735EA2">
        <w:rPr>
          <w:color w:val="000000"/>
          <w:lang w:val="fr-CA"/>
        </w:rPr>
        <w:t>,</w:t>
      </w:r>
      <w:r w:rsidR="00153DCC" w:rsidRPr="00735EA2">
        <w:rPr>
          <w:color w:val="000000"/>
          <w:lang w:val="fr-CA"/>
        </w:rPr>
        <w:t>33</w:t>
      </w:r>
      <w:r w:rsidR="00153DCC" w:rsidRPr="00735EA2">
        <w:rPr>
          <w:lang w:val="fr-CA"/>
        </w:rPr>
        <w:t> </w:t>
      </w:r>
      <w:r w:rsidR="001077F2" w:rsidRPr="00735EA2">
        <w:rPr>
          <w:lang w:val="fr-CA"/>
        </w:rPr>
        <w:t>pour cent</w:t>
      </w:r>
      <w:r w:rsidR="00153DCC" w:rsidRPr="00735EA2">
        <w:rPr>
          <w:lang w:val="fr-CA"/>
        </w:rPr>
        <w:t xml:space="preserve"> </w:t>
      </w:r>
      <w:r w:rsidR="00166EEE" w:rsidRPr="00735EA2">
        <w:rPr>
          <w:lang w:val="fr-CA"/>
        </w:rPr>
        <w:t xml:space="preserve">du </w:t>
      </w:r>
      <w:r w:rsidR="00153DCC" w:rsidRPr="00735EA2">
        <w:rPr>
          <w:lang w:val="fr-CA"/>
        </w:rPr>
        <w:t xml:space="preserve"> </w:t>
      </w:r>
      <w:r w:rsidR="00836E80" w:rsidRPr="00735EA2">
        <w:rPr>
          <w:lang w:val="fr-CA"/>
        </w:rPr>
        <w:t>financement total</w:t>
      </w:r>
      <w:r w:rsidR="00153DCC" w:rsidRPr="00735EA2">
        <w:rPr>
          <w:lang w:val="fr-CA"/>
        </w:rPr>
        <w:t xml:space="preserve"> </w:t>
      </w:r>
      <w:r w:rsidR="00F90D0B" w:rsidRPr="00735EA2">
        <w:rPr>
          <w:lang w:val="fr-CA"/>
        </w:rPr>
        <w:t>approuvé</w:t>
      </w:r>
      <w:r w:rsidR="00166EEE" w:rsidRPr="00735EA2">
        <w:rPr>
          <w:lang w:val="fr-CA"/>
        </w:rPr>
        <w:t xml:space="preserve"> (T</w:t>
      </w:r>
      <w:r w:rsidR="00C25997" w:rsidRPr="00735EA2">
        <w:rPr>
          <w:lang w:val="fr-CA"/>
        </w:rPr>
        <w:t>ableau 2</w:t>
      </w:r>
      <w:r w:rsidR="00166EEE" w:rsidRPr="00735EA2">
        <w:rPr>
          <w:lang w:val="fr-CA"/>
        </w:rPr>
        <w:t>)</w:t>
      </w:r>
      <w:r w:rsidR="00C25997" w:rsidRPr="00735EA2">
        <w:rPr>
          <w:lang w:val="fr-CA"/>
        </w:rPr>
        <w:t>.</w:t>
      </w:r>
      <w:r w:rsidR="00153DCC" w:rsidRPr="00735EA2">
        <w:rPr>
          <w:lang w:val="fr-CA"/>
        </w:rPr>
        <w:t xml:space="preserve"> </w:t>
      </w:r>
    </w:p>
    <w:p w14:paraId="6C05E226" w14:textId="77777777" w:rsidR="00153DCC" w:rsidRPr="00735EA2" w:rsidRDefault="00C25997" w:rsidP="00EE3AF6">
      <w:pPr>
        <w:pStyle w:val="Heading1"/>
        <w:numPr>
          <w:ilvl w:val="0"/>
          <w:numId w:val="0"/>
        </w:numPr>
        <w:rPr>
          <w:b/>
          <w:lang w:val="fr-CA"/>
        </w:rPr>
      </w:pPr>
      <w:r w:rsidRPr="00735EA2">
        <w:rPr>
          <w:b/>
          <w:lang w:val="fr-CA"/>
        </w:rPr>
        <w:t>Tableau 2.</w:t>
      </w:r>
      <w:r w:rsidR="00153DCC" w:rsidRPr="00735EA2">
        <w:rPr>
          <w:b/>
          <w:lang w:val="fr-CA"/>
        </w:rPr>
        <w:t xml:space="preserve"> </w:t>
      </w:r>
      <w:r w:rsidR="006263C9" w:rsidRPr="00735EA2">
        <w:rPr>
          <w:b/>
          <w:lang w:val="fr-CA"/>
        </w:rPr>
        <w:t>État</w:t>
      </w:r>
      <w:r w:rsidR="00153DCC" w:rsidRPr="00735EA2">
        <w:rPr>
          <w:b/>
          <w:lang w:val="fr-CA"/>
        </w:rPr>
        <w:t xml:space="preserve"> </w:t>
      </w:r>
      <w:r w:rsidR="00166EEE" w:rsidRPr="00735EA2">
        <w:rPr>
          <w:b/>
          <w:lang w:val="fr-CA"/>
        </w:rPr>
        <w:t>des</w:t>
      </w:r>
      <w:r w:rsidR="00153DCC" w:rsidRPr="00735EA2">
        <w:rPr>
          <w:b/>
          <w:lang w:val="fr-CA"/>
        </w:rPr>
        <w:t xml:space="preserve"> </w:t>
      </w:r>
      <w:r w:rsidR="006106BB" w:rsidRPr="00735EA2">
        <w:rPr>
          <w:b/>
          <w:lang w:val="fr-CA"/>
        </w:rPr>
        <w:t>décaissement</w:t>
      </w:r>
      <w:r w:rsidR="00166EEE" w:rsidRPr="00735EA2">
        <w:rPr>
          <w:b/>
          <w:lang w:val="fr-CA"/>
        </w:rPr>
        <w:t>s</w:t>
      </w:r>
      <w:r w:rsidR="00153DCC" w:rsidRPr="00735EA2">
        <w:rPr>
          <w:b/>
          <w:lang w:val="fr-CA"/>
        </w:rPr>
        <w:t xml:space="preserve"> </w:t>
      </w:r>
      <w:r w:rsidR="00166EEE" w:rsidRPr="00735EA2">
        <w:rPr>
          <w:b/>
          <w:lang w:val="fr-CA"/>
        </w:rPr>
        <w:t>pour</w:t>
      </w:r>
      <w:r w:rsidR="00882494" w:rsidRPr="00735EA2">
        <w:rPr>
          <w:b/>
          <w:lang w:val="fr-CA"/>
        </w:rPr>
        <w:t xml:space="preserve"> la phase II</w:t>
      </w:r>
      <w:r w:rsidR="00153DCC" w:rsidRPr="00735EA2">
        <w:rPr>
          <w:b/>
          <w:lang w:val="fr-CA"/>
        </w:rPr>
        <w:t xml:space="preserve"> </w:t>
      </w:r>
      <w:r w:rsidR="00166EEE" w:rsidRPr="00735EA2">
        <w:rPr>
          <w:b/>
          <w:lang w:val="fr-CA"/>
        </w:rPr>
        <w:t xml:space="preserve">du plan du secteur </w:t>
      </w:r>
      <w:r w:rsidR="00A505DF" w:rsidRPr="00735EA2">
        <w:rPr>
          <w:b/>
          <w:lang w:val="fr-CA"/>
        </w:rPr>
        <w:t>ICR</w:t>
      </w:r>
      <w:r w:rsidR="00153DCC" w:rsidRPr="00735EA2">
        <w:rPr>
          <w:b/>
          <w:lang w:val="fr-CA"/>
        </w:rPr>
        <w:t xml:space="preserve"> </w:t>
      </w:r>
      <w:r w:rsidR="00166EEE" w:rsidRPr="00735EA2">
        <w:rPr>
          <w:b/>
          <w:lang w:val="fr-CA"/>
        </w:rPr>
        <w:t xml:space="preserve">en </w:t>
      </w:r>
      <w:r w:rsidR="004F49CD" w:rsidRPr="00735EA2">
        <w:rPr>
          <w:b/>
          <w:lang w:val="fr-CA"/>
        </w:rPr>
        <w:t>février</w:t>
      </w:r>
      <w:r w:rsidR="00153DCC" w:rsidRPr="00735EA2">
        <w:rPr>
          <w:b/>
          <w:lang w:val="fr-CA"/>
        </w:rPr>
        <w:t> 2020 (</w:t>
      </w:r>
      <w:r w:rsidR="00F11939" w:rsidRPr="00735EA2">
        <w:rPr>
          <w:b/>
          <w:lang w:val="fr-CA"/>
        </w:rPr>
        <w:t>$US</w:t>
      </w:r>
      <w:r w:rsidR="00153DCC" w:rsidRPr="00735EA2">
        <w:rPr>
          <w:b/>
          <w:lang w:val="fr-CA"/>
        </w:rPr>
        <w:t>)</w:t>
      </w:r>
    </w:p>
    <w:tbl>
      <w:tblPr>
        <w:tblW w:w="49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553"/>
        <w:gridCol w:w="1559"/>
        <w:gridCol w:w="1523"/>
        <w:gridCol w:w="1454"/>
      </w:tblGrid>
      <w:tr w:rsidR="00153DCC" w:rsidRPr="00735EA2" w14:paraId="1B7C1F41" w14:textId="77777777" w:rsidTr="006724EE">
        <w:trPr>
          <w:trHeight w:val="225"/>
        </w:trPr>
        <w:tc>
          <w:tcPr>
            <w:tcW w:w="2605" w:type="pct"/>
            <w:gridSpan w:val="2"/>
            <w:shd w:val="clear" w:color="auto" w:fill="auto"/>
            <w:noWrap/>
            <w:hideMark/>
          </w:tcPr>
          <w:p w14:paraId="38C1CD5B" w14:textId="77777777" w:rsidR="00153DCC" w:rsidRPr="00735EA2" w:rsidRDefault="006724EE" w:rsidP="002007DC">
            <w:pPr>
              <w:jc w:val="left"/>
              <w:rPr>
                <w:b/>
                <w:bCs/>
                <w:color w:val="000000"/>
                <w:sz w:val="20"/>
                <w:szCs w:val="20"/>
                <w:lang w:val="fr-CA" w:eastAsia="zh-CN"/>
              </w:rPr>
            </w:pPr>
            <w:r w:rsidRPr="00735EA2">
              <w:rPr>
                <w:b/>
                <w:bCs/>
                <w:color w:val="000000"/>
                <w:sz w:val="20"/>
                <w:szCs w:val="20"/>
                <w:lang w:val="fr-CA" w:eastAsia="zh-CN"/>
              </w:rPr>
              <w:t>Plan du secteur de la réfrigération et de la climatisation industrielle (</w:t>
            </w:r>
            <w:r w:rsidR="00A505DF" w:rsidRPr="00735EA2">
              <w:rPr>
                <w:b/>
                <w:bCs/>
                <w:color w:val="000000"/>
                <w:sz w:val="20"/>
                <w:szCs w:val="20"/>
                <w:lang w:val="fr-CA" w:eastAsia="zh-CN"/>
              </w:rPr>
              <w:t>ICR</w:t>
            </w:r>
            <w:r w:rsidRPr="00735EA2">
              <w:rPr>
                <w:b/>
                <w:bCs/>
                <w:color w:val="000000"/>
                <w:sz w:val="20"/>
                <w:szCs w:val="20"/>
                <w:lang w:val="fr-CA" w:eastAsia="zh-CN"/>
              </w:rPr>
              <w:t>)</w:t>
            </w:r>
          </w:p>
        </w:tc>
        <w:tc>
          <w:tcPr>
            <w:tcW w:w="823" w:type="pct"/>
            <w:tcBorders>
              <w:bottom w:val="single" w:sz="4" w:space="0" w:color="auto"/>
            </w:tcBorders>
            <w:shd w:val="clear" w:color="auto" w:fill="auto"/>
            <w:noWrap/>
            <w:vAlign w:val="bottom"/>
            <w:hideMark/>
          </w:tcPr>
          <w:p w14:paraId="7DEFF824" w14:textId="77777777" w:rsidR="00153DCC" w:rsidRPr="00735EA2" w:rsidRDefault="00153DCC" w:rsidP="006724EE">
            <w:pPr>
              <w:jc w:val="center"/>
              <w:rPr>
                <w:b/>
                <w:bCs/>
                <w:color w:val="000000"/>
                <w:sz w:val="20"/>
                <w:szCs w:val="20"/>
                <w:lang w:val="fr-CA" w:eastAsia="zh-CN"/>
              </w:rPr>
            </w:pPr>
            <w:r w:rsidRPr="00735EA2">
              <w:rPr>
                <w:b/>
                <w:bCs/>
                <w:color w:val="000000"/>
                <w:sz w:val="20"/>
                <w:szCs w:val="20"/>
                <w:lang w:val="fr-CA" w:eastAsia="zh-CN"/>
              </w:rPr>
              <w:t>Tranche I (2016)</w:t>
            </w:r>
          </w:p>
        </w:tc>
        <w:tc>
          <w:tcPr>
            <w:tcW w:w="804" w:type="pct"/>
            <w:tcBorders>
              <w:bottom w:val="single" w:sz="4" w:space="0" w:color="auto"/>
            </w:tcBorders>
            <w:shd w:val="clear" w:color="auto" w:fill="auto"/>
            <w:noWrap/>
            <w:vAlign w:val="bottom"/>
            <w:hideMark/>
          </w:tcPr>
          <w:p w14:paraId="7A0F8658" w14:textId="77777777" w:rsidR="00153DCC" w:rsidRPr="00735EA2" w:rsidRDefault="00153DCC" w:rsidP="006724EE">
            <w:pPr>
              <w:jc w:val="center"/>
              <w:rPr>
                <w:b/>
                <w:bCs/>
                <w:color w:val="000000"/>
                <w:sz w:val="20"/>
                <w:szCs w:val="20"/>
                <w:lang w:val="fr-CA" w:eastAsia="zh-CN"/>
              </w:rPr>
            </w:pPr>
            <w:r w:rsidRPr="00735EA2">
              <w:rPr>
                <w:b/>
                <w:bCs/>
                <w:color w:val="000000"/>
                <w:sz w:val="20"/>
                <w:szCs w:val="20"/>
                <w:lang w:val="fr-CA" w:eastAsia="zh-CN"/>
              </w:rPr>
              <w:t>Tranche II (2017)</w:t>
            </w:r>
          </w:p>
        </w:tc>
        <w:tc>
          <w:tcPr>
            <w:tcW w:w="768" w:type="pct"/>
            <w:tcBorders>
              <w:bottom w:val="single" w:sz="4" w:space="0" w:color="auto"/>
            </w:tcBorders>
            <w:shd w:val="clear" w:color="auto" w:fill="auto"/>
            <w:noWrap/>
            <w:vAlign w:val="bottom"/>
            <w:hideMark/>
          </w:tcPr>
          <w:p w14:paraId="40A1D52E" w14:textId="77777777" w:rsidR="00153DCC" w:rsidRPr="00735EA2" w:rsidRDefault="00153DCC" w:rsidP="00E8348F">
            <w:pPr>
              <w:jc w:val="center"/>
              <w:rPr>
                <w:b/>
                <w:bCs/>
                <w:color w:val="000000"/>
                <w:sz w:val="20"/>
                <w:szCs w:val="20"/>
                <w:lang w:val="fr-CA" w:eastAsia="zh-CN"/>
              </w:rPr>
            </w:pPr>
            <w:r w:rsidRPr="00735EA2">
              <w:rPr>
                <w:b/>
                <w:bCs/>
                <w:color w:val="000000"/>
                <w:sz w:val="20"/>
                <w:szCs w:val="20"/>
                <w:lang w:val="fr-CA" w:eastAsia="zh-CN"/>
              </w:rPr>
              <w:t>Total</w:t>
            </w:r>
          </w:p>
        </w:tc>
      </w:tr>
      <w:tr w:rsidR="00153DCC" w:rsidRPr="00735EA2" w14:paraId="13ADAAEB" w14:textId="77777777" w:rsidTr="006724EE">
        <w:trPr>
          <w:trHeight w:val="218"/>
        </w:trPr>
        <w:tc>
          <w:tcPr>
            <w:tcW w:w="2605" w:type="pct"/>
            <w:gridSpan w:val="2"/>
            <w:shd w:val="clear" w:color="auto" w:fill="auto"/>
            <w:hideMark/>
          </w:tcPr>
          <w:p w14:paraId="03C7B66A" w14:textId="77777777" w:rsidR="00153DCC" w:rsidRPr="00735EA2" w:rsidRDefault="006106BB" w:rsidP="00E8348F">
            <w:pPr>
              <w:jc w:val="left"/>
              <w:rPr>
                <w:color w:val="000000"/>
                <w:sz w:val="20"/>
                <w:szCs w:val="20"/>
                <w:lang w:val="fr-CA" w:eastAsia="zh-CN"/>
              </w:rPr>
            </w:pPr>
            <w:r w:rsidRPr="00735EA2">
              <w:rPr>
                <w:color w:val="000000"/>
                <w:sz w:val="20"/>
                <w:szCs w:val="20"/>
                <w:lang w:val="fr-CA" w:eastAsia="zh-CN"/>
              </w:rPr>
              <w:t>Financement</w:t>
            </w:r>
            <w:r w:rsidR="00153DCC" w:rsidRPr="00735EA2">
              <w:rPr>
                <w:color w:val="000000"/>
                <w:sz w:val="20"/>
                <w:szCs w:val="20"/>
                <w:lang w:val="fr-CA" w:eastAsia="zh-CN"/>
              </w:rPr>
              <w:t xml:space="preserve"> </w:t>
            </w:r>
            <w:r w:rsidR="00F90D0B" w:rsidRPr="00735EA2">
              <w:rPr>
                <w:color w:val="000000"/>
                <w:sz w:val="20"/>
                <w:szCs w:val="20"/>
                <w:lang w:val="fr-CA" w:eastAsia="zh-CN"/>
              </w:rPr>
              <w:t>approuvé</w:t>
            </w:r>
            <w:r w:rsidR="00153DCC" w:rsidRPr="00735EA2">
              <w:rPr>
                <w:color w:val="000000"/>
                <w:sz w:val="20"/>
                <w:szCs w:val="20"/>
                <w:lang w:val="fr-CA" w:eastAsia="zh-CN"/>
              </w:rPr>
              <w:t xml:space="preserve"> </w:t>
            </w:r>
            <w:r w:rsidR="003F7576" w:rsidRPr="00735EA2">
              <w:rPr>
                <w:color w:val="000000"/>
                <w:sz w:val="20"/>
                <w:szCs w:val="20"/>
                <w:lang w:val="fr-CA" w:eastAsia="zh-CN"/>
              </w:rPr>
              <w:t>par le</w:t>
            </w:r>
            <w:r w:rsidR="00F90D0B" w:rsidRPr="00735EA2">
              <w:rPr>
                <w:color w:val="000000"/>
                <w:sz w:val="20"/>
                <w:szCs w:val="20"/>
                <w:lang w:val="fr-CA" w:eastAsia="zh-CN"/>
              </w:rPr>
              <w:t xml:space="preserve"> Comité exécutif</w:t>
            </w:r>
          </w:p>
        </w:tc>
        <w:tc>
          <w:tcPr>
            <w:tcW w:w="823" w:type="pct"/>
            <w:shd w:val="clear" w:color="auto" w:fill="auto"/>
            <w:hideMark/>
          </w:tcPr>
          <w:p w14:paraId="1FADC405"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1</w:t>
            </w:r>
            <w:r w:rsidR="00354731" w:rsidRPr="00735EA2">
              <w:rPr>
                <w:color w:val="000000"/>
                <w:sz w:val="20"/>
                <w:szCs w:val="20"/>
                <w:lang w:val="fr-CA" w:eastAsia="zh-CN"/>
              </w:rPr>
              <w:t>3 </w:t>
            </w:r>
            <w:r w:rsidRPr="00735EA2">
              <w:rPr>
                <w:color w:val="000000"/>
                <w:sz w:val="20"/>
                <w:szCs w:val="20"/>
                <w:lang w:val="fr-CA" w:eastAsia="zh-CN"/>
              </w:rPr>
              <w:t>36</w:t>
            </w:r>
            <w:r w:rsidR="00354731" w:rsidRPr="00735EA2">
              <w:rPr>
                <w:color w:val="000000"/>
                <w:sz w:val="20"/>
                <w:szCs w:val="20"/>
                <w:lang w:val="fr-CA" w:eastAsia="zh-CN"/>
              </w:rPr>
              <w:t>8 </w:t>
            </w:r>
            <w:r w:rsidRPr="00735EA2">
              <w:rPr>
                <w:color w:val="000000"/>
                <w:sz w:val="20"/>
                <w:szCs w:val="20"/>
                <w:lang w:val="fr-CA" w:eastAsia="zh-CN"/>
              </w:rPr>
              <w:t>756</w:t>
            </w:r>
          </w:p>
        </w:tc>
        <w:tc>
          <w:tcPr>
            <w:tcW w:w="804" w:type="pct"/>
            <w:shd w:val="clear" w:color="auto" w:fill="auto"/>
            <w:hideMark/>
          </w:tcPr>
          <w:p w14:paraId="6845C08A"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2</w:t>
            </w:r>
            <w:r w:rsidR="00354731" w:rsidRPr="00735EA2">
              <w:rPr>
                <w:color w:val="000000"/>
                <w:sz w:val="20"/>
                <w:szCs w:val="20"/>
                <w:lang w:val="fr-CA" w:eastAsia="zh-CN"/>
              </w:rPr>
              <w:t>0 </w:t>
            </w:r>
            <w:r w:rsidRPr="00735EA2">
              <w:rPr>
                <w:color w:val="000000"/>
                <w:sz w:val="20"/>
                <w:szCs w:val="20"/>
                <w:lang w:val="fr-CA" w:eastAsia="zh-CN"/>
              </w:rPr>
              <w:t>00</w:t>
            </w:r>
            <w:r w:rsidR="00354731" w:rsidRPr="00735EA2">
              <w:rPr>
                <w:color w:val="000000"/>
                <w:sz w:val="20"/>
                <w:szCs w:val="20"/>
                <w:lang w:val="fr-CA" w:eastAsia="zh-CN"/>
              </w:rPr>
              <w:t>0 </w:t>
            </w:r>
            <w:r w:rsidRPr="00735EA2">
              <w:rPr>
                <w:color w:val="000000"/>
                <w:sz w:val="20"/>
                <w:szCs w:val="20"/>
                <w:lang w:val="fr-CA" w:eastAsia="zh-CN"/>
              </w:rPr>
              <w:t>000</w:t>
            </w:r>
          </w:p>
        </w:tc>
        <w:tc>
          <w:tcPr>
            <w:tcW w:w="768" w:type="pct"/>
            <w:shd w:val="clear" w:color="auto" w:fill="auto"/>
            <w:noWrap/>
            <w:hideMark/>
          </w:tcPr>
          <w:p w14:paraId="56F86E56"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3 </w:t>
            </w:r>
            <w:r w:rsidRPr="00735EA2">
              <w:rPr>
                <w:color w:val="000000"/>
                <w:sz w:val="20"/>
                <w:szCs w:val="20"/>
                <w:lang w:val="fr-CA" w:eastAsia="zh-CN"/>
              </w:rPr>
              <w:t>36</w:t>
            </w:r>
            <w:r w:rsidR="00354731" w:rsidRPr="00735EA2">
              <w:rPr>
                <w:color w:val="000000"/>
                <w:sz w:val="20"/>
                <w:szCs w:val="20"/>
                <w:lang w:val="fr-CA" w:eastAsia="zh-CN"/>
              </w:rPr>
              <w:t>8 </w:t>
            </w:r>
            <w:r w:rsidRPr="00735EA2">
              <w:rPr>
                <w:color w:val="000000"/>
                <w:sz w:val="20"/>
                <w:szCs w:val="20"/>
                <w:lang w:val="fr-CA" w:eastAsia="zh-CN"/>
              </w:rPr>
              <w:t>756</w:t>
            </w:r>
          </w:p>
        </w:tc>
      </w:tr>
      <w:tr w:rsidR="00153DCC" w:rsidRPr="00735EA2" w14:paraId="175DC477" w14:textId="77777777" w:rsidTr="006724EE">
        <w:trPr>
          <w:trHeight w:val="218"/>
        </w:trPr>
        <w:tc>
          <w:tcPr>
            <w:tcW w:w="1257" w:type="pct"/>
            <w:vMerge w:val="restart"/>
            <w:shd w:val="clear" w:color="auto" w:fill="auto"/>
            <w:hideMark/>
          </w:tcPr>
          <w:p w14:paraId="0882AC67" w14:textId="77777777" w:rsidR="00153DCC" w:rsidRPr="00735EA2" w:rsidRDefault="006106BB" w:rsidP="00E8348F">
            <w:pPr>
              <w:jc w:val="left"/>
              <w:rPr>
                <w:color w:val="000000"/>
                <w:sz w:val="20"/>
                <w:szCs w:val="20"/>
                <w:lang w:val="fr-CA" w:eastAsia="zh-CN"/>
              </w:rPr>
            </w:pPr>
            <w:r w:rsidRPr="00735EA2">
              <w:rPr>
                <w:color w:val="000000"/>
                <w:sz w:val="20"/>
                <w:szCs w:val="20"/>
                <w:lang w:val="fr-CA" w:eastAsia="zh-CN"/>
              </w:rPr>
              <w:t>Décaissement</w:t>
            </w:r>
            <w:r w:rsidR="00153DCC" w:rsidRPr="00735EA2">
              <w:rPr>
                <w:color w:val="000000"/>
                <w:sz w:val="20"/>
                <w:szCs w:val="20"/>
                <w:lang w:val="fr-CA" w:eastAsia="zh-CN"/>
              </w:rPr>
              <w:t xml:space="preserve"> </w:t>
            </w:r>
            <w:r w:rsidR="000975C0" w:rsidRPr="00735EA2">
              <w:rPr>
                <w:color w:val="000000"/>
                <w:sz w:val="20"/>
                <w:szCs w:val="20"/>
                <w:lang w:val="fr-CA" w:eastAsia="zh-CN"/>
              </w:rPr>
              <w:t>du</w:t>
            </w:r>
            <w:r w:rsidR="00A02F99" w:rsidRPr="00735EA2">
              <w:rPr>
                <w:color w:val="000000"/>
                <w:sz w:val="20"/>
                <w:szCs w:val="20"/>
                <w:lang w:val="fr-CA" w:eastAsia="zh-CN"/>
              </w:rPr>
              <w:t xml:space="preserve"> PNUD</w:t>
            </w:r>
            <w:r w:rsidR="00153DCC" w:rsidRPr="00735EA2">
              <w:rPr>
                <w:color w:val="000000"/>
                <w:sz w:val="20"/>
                <w:szCs w:val="20"/>
                <w:lang w:val="fr-CA" w:eastAsia="zh-CN"/>
              </w:rPr>
              <w:t xml:space="preserve"> </w:t>
            </w:r>
            <w:r w:rsidR="00B76EF0" w:rsidRPr="00735EA2">
              <w:rPr>
                <w:color w:val="000000"/>
                <w:sz w:val="20"/>
                <w:szCs w:val="20"/>
                <w:lang w:val="fr-CA" w:eastAsia="zh-CN"/>
              </w:rPr>
              <w:t>au FECO</w:t>
            </w:r>
          </w:p>
        </w:tc>
        <w:tc>
          <w:tcPr>
            <w:tcW w:w="1348" w:type="pct"/>
            <w:shd w:val="clear" w:color="auto" w:fill="auto"/>
            <w:noWrap/>
            <w:hideMark/>
          </w:tcPr>
          <w:p w14:paraId="181C9348" w14:textId="77777777" w:rsidR="00153DCC" w:rsidRPr="00735EA2" w:rsidRDefault="006106BB" w:rsidP="00E8348F">
            <w:pPr>
              <w:jc w:val="left"/>
              <w:rPr>
                <w:color w:val="000000"/>
                <w:sz w:val="20"/>
                <w:szCs w:val="20"/>
                <w:lang w:val="fr-CA" w:eastAsia="zh-CN"/>
              </w:rPr>
            </w:pPr>
            <w:r w:rsidRPr="00735EA2">
              <w:rPr>
                <w:color w:val="000000"/>
                <w:sz w:val="20"/>
                <w:szCs w:val="20"/>
                <w:lang w:val="fr-CA" w:eastAsia="zh-CN"/>
              </w:rPr>
              <w:t>Montant</w:t>
            </w:r>
            <w:r w:rsidR="00153DCC" w:rsidRPr="00735EA2">
              <w:rPr>
                <w:color w:val="000000"/>
                <w:sz w:val="20"/>
                <w:szCs w:val="20"/>
                <w:lang w:val="fr-CA" w:eastAsia="zh-CN"/>
              </w:rPr>
              <w:t xml:space="preserve"> (</w:t>
            </w:r>
            <w:r w:rsidR="00F11939" w:rsidRPr="00735EA2">
              <w:rPr>
                <w:color w:val="000000"/>
                <w:sz w:val="20"/>
                <w:szCs w:val="20"/>
                <w:lang w:val="fr-CA" w:eastAsia="zh-CN"/>
              </w:rPr>
              <w:t>$US</w:t>
            </w:r>
            <w:r w:rsidR="00153DCC" w:rsidRPr="00735EA2">
              <w:rPr>
                <w:color w:val="000000"/>
                <w:sz w:val="20"/>
                <w:szCs w:val="20"/>
                <w:lang w:val="fr-CA" w:eastAsia="zh-CN"/>
              </w:rPr>
              <w:t>)</w:t>
            </w:r>
          </w:p>
        </w:tc>
        <w:tc>
          <w:tcPr>
            <w:tcW w:w="823" w:type="pct"/>
            <w:shd w:val="clear" w:color="auto" w:fill="auto"/>
            <w:hideMark/>
          </w:tcPr>
          <w:p w14:paraId="1B4AFCE9"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1</w:t>
            </w:r>
            <w:r w:rsidR="00354731" w:rsidRPr="00735EA2">
              <w:rPr>
                <w:color w:val="000000"/>
                <w:sz w:val="20"/>
                <w:szCs w:val="20"/>
                <w:lang w:val="fr-CA" w:eastAsia="zh-CN"/>
              </w:rPr>
              <w:t>3 </w:t>
            </w:r>
            <w:r w:rsidRPr="00735EA2">
              <w:rPr>
                <w:color w:val="000000"/>
                <w:sz w:val="20"/>
                <w:szCs w:val="20"/>
                <w:lang w:val="fr-CA" w:eastAsia="zh-CN"/>
              </w:rPr>
              <w:t>36</w:t>
            </w:r>
            <w:r w:rsidR="00354731" w:rsidRPr="00735EA2">
              <w:rPr>
                <w:color w:val="000000"/>
                <w:sz w:val="20"/>
                <w:szCs w:val="20"/>
                <w:lang w:val="fr-CA" w:eastAsia="zh-CN"/>
              </w:rPr>
              <w:t>8 </w:t>
            </w:r>
            <w:r w:rsidRPr="00735EA2">
              <w:rPr>
                <w:color w:val="000000"/>
                <w:sz w:val="20"/>
                <w:szCs w:val="20"/>
                <w:lang w:val="fr-CA" w:eastAsia="zh-CN"/>
              </w:rPr>
              <w:t>756</w:t>
            </w:r>
          </w:p>
        </w:tc>
        <w:tc>
          <w:tcPr>
            <w:tcW w:w="804" w:type="pct"/>
            <w:shd w:val="clear" w:color="auto" w:fill="auto"/>
            <w:hideMark/>
          </w:tcPr>
          <w:p w14:paraId="26D542A0"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2</w:t>
            </w:r>
            <w:r w:rsidR="00354731" w:rsidRPr="00735EA2">
              <w:rPr>
                <w:color w:val="000000"/>
                <w:sz w:val="20"/>
                <w:szCs w:val="20"/>
                <w:lang w:val="fr-CA" w:eastAsia="zh-CN"/>
              </w:rPr>
              <w:t>0 </w:t>
            </w:r>
            <w:r w:rsidRPr="00735EA2">
              <w:rPr>
                <w:color w:val="000000"/>
                <w:sz w:val="20"/>
                <w:szCs w:val="20"/>
                <w:lang w:val="fr-CA" w:eastAsia="zh-CN"/>
              </w:rPr>
              <w:t>00</w:t>
            </w:r>
            <w:r w:rsidR="00354731" w:rsidRPr="00735EA2">
              <w:rPr>
                <w:color w:val="000000"/>
                <w:sz w:val="20"/>
                <w:szCs w:val="20"/>
                <w:lang w:val="fr-CA" w:eastAsia="zh-CN"/>
              </w:rPr>
              <w:t>0 </w:t>
            </w:r>
            <w:r w:rsidRPr="00735EA2">
              <w:rPr>
                <w:color w:val="000000"/>
                <w:sz w:val="20"/>
                <w:szCs w:val="20"/>
                <w:lang w:val="fr-CA" w:eastAsia="zh-CN"/>
              </w:rPr>
              <w:t>000</w:t>
            </w:r>
          </w:p>
        </w:tc>
        <w:tc>
          <w:tcPr>
            <w:tcW w:w="768" w:type="pct"/>
            <w:shd w:val="clear" w:color="auto" w:fill="auto"/>
            <w:noWrap/>
            <w:hideMark/>
          </w:tcPr>
          <w:p w14:paraId="5E69AEA4"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3 </w:t>
            </w:r>
            <w:r w:rsidRPr="00735EA2">
              <w:rPr>
                <w:color w:val="000000"/>
                <w:sz w:val="20"/>
                <w:szCs w:val="20"/>
                <w:lang w:val="fr-CA" w:eastAsia="zh-CN"/>
              </w:rPr>
              <w:t>36</w:t>
            </w:r>
            <w:r w:rsidR="00354731" w:rsidRPr="00735EA2">
              <w:rPr>
                <w:color w:val="000000"/>
                <w:sz w:val="20"/>
                <w:szCs w:val="20"/>
                <w:lang w:val="fr-CA" w:eastAsia="zh-CN"/>
              </w:rPr>
              <w:t>8 </w:t>
            </w:r>
            <w:r w:rsidRPr="00735EA2">
              <w:rPr>
                <w:color w:val="000000"/>
                <w:sz w:val="20"/>
                <w:szCs w:val="20"/>
                <w:lang w:val="fr-CA" w:eastAsia="zh-CN"/>
              </w:rPr>
              <w:t>756</w:t>
            </w:r>
          </w:p>
        </w:tc>
      </w:tr>
      <w:tr w:rsidR="00153DCC" w:rsidRPr="00735EA2" w14:paraId="7885EE64" w14:textId="77777777" w:rsidTr="006724EE">
        <w:trPr>
          <w:trHeight w:val="218"/>
        </w:trPr>
        <w:tc>
          <w:tcPr>
            <w:tcW w:w="1257" w:type="pct"/>
            <w:vMerge/>
            <w:hideMark/>
          </w:tcPr>
          <w:p w14:paraId="0346B884" w14:textId="77777777" w:rsidR="00153DCC" w:rsidRPr="00735EA2" w:rsidRDefault="00153DCC" w:rsidP="00E8348F">
            <w:pPr>
              <w:jc w:val="left"/>
              <w:rPr>
                <w:color w:val="000000"/>
                <w:sz w:val="20"/>
                <w:szCs w:val="20"/>
                <w:lang w:val="fr-CA" w:eastAsia="zh-CN"/>
              </w:rPr>
            </w:pPr>
          </w:p>
        </w:tc>
        <w:tc>
          <w:tcPr>
            <w:tcW w:w="1348" w:type="pct"/>
            <w:shd w:val="clear" w:color="auto" w:fill="auto"/>
            <w:noWrap/>
            <w:hideMark/>
          </w:tcPr>
          <w:p w14:paraId="4B2144AB" w14:textId="77777777" w:rsidR="00153DCC" w:rsidRPr="00735EA2" w:rsidRDefault="006106BB" w:rsidP="00E8348F">
            <w:pPr>
              <w:jc w:val="left"/>
              <w:rPr>
                <w:color w:val="000000"/>
                <w:sz w:val="20"/>
                <w:szCs w:val="20"/>
                <w:lang w:val="fr-CA" w:eastAsia="zh-CN"/>
              </w:rPr>
            </w:pPr>
            <w:r w:rsidRPr="00735EA2">
              <w:rPr>
                <w:color w:val="000000"/>
                <w:sz w:val="20"/>
                <w:szCs w:val="20"/>
                <w:lang w:val="fr-CA" w:eastAsia="zh-CN"/>
              </w:rPr>
              <w:t>Taux de décaissement</w:t>
            </w:r>
            <w:r w:rsidR="00153DCC" w:rsidRPr="00735EA2">
              <w:rPr>
                <w:color w:val="000000"/>
                <w:sz w:val="20"/>
                <w:szCs w:val="20"/>
                <w:lang w:val="fr-CA" w:eastAsia="zh-CN"/>
              </w:rPr>
              <w:t xml:space="preserve"> (%)</w:t>
            </w:r>
          </w:p>
        </w:tc>
        <w:tc>
          <w:tcPr>
            <w:tcW w:w="823" w:type="pct"/>
            <w:shd w:val="clear" w:color="auto" w:fill="auto"/>
            <w:hideMark/>
          </w:tcPr>
          <w:p w14:paraId="56542E1C"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100</w:t>
            </w:r>
          </w:p>
        </w:tc>
        <w:tc>
          <w:tcPr>
            <w:tcW w:w="804" w:type="pct"/>
            <w:shd w:val="clear" w:color="auto" w:fill="auto"/>
            <w:hideMark/>
          </w:tcPr>
          <w:p w14:paraId="7679DEC8"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100</w:t>
            </w:r>
          </w:p>
        </w:tc>
        <w:tc>
          <w:tcPr>
            <w:tcW w:w="768" w:type="pct"/>
            <w:shd w:val="clear" w:color="auto" w:fill="auto"/>
            <w:noWrap/>
            <w:hideMark/>
          </w:tcPr>
          <w:p w14:paraId="3C648D1A"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100</w:t>
            </w:r>
          </w:p>
        </w:tc>
      </w:tr>
      <w:tr w:rsidR="00153DCC" w:rsidRPr="00735EA2" w14:paraId="0B1F31BA" w14:textId="77777777" w:rsidTr="006724EE">
        <w:trPr>
          <w:trHeight w:val="188"/>
        </w:trPr>
        <w:tc>
          <w:tcPr>
            <w:tcW w:w="1257" w:type="pct"/>
            <w:vMerge w:val="restart"/>
            <w:shd w:val="clear" w:color="auto" w:fill="auto"/>
            <w:hideMark/>
          </w:tcPr>
          <w:p w14:paraId="45176B43" w14:textId="77777777" w:rsidR="00153DCC" w:rsidRPr="00735EA2" w:rsidRDefault="006106BB" w:rsidP="00EE3AF6">
            <w:pPr>
              <w:jc w:val="left"/>
              <w:rPr>
                <w:color w:val="000000"/>
                <w:sz w:val="20"/>
                <w:szCs w:val="20"/>
                <w:lang w:val="fr-CA" w:eastAsia="zh-CN"/>
              </w:rPr>
            </w:pPr>
            <w:r w:rsidRPr="00735EA2">
              <w:rPr>
                <w:color w:val="000000"/>
                <w:sz w:val="20"/>
                <w:szCs w:val="20"/>
                <w:lang w:val="fr-CA" w:eastAsia="zh-CN"/>
              </w:rPr>
              <w:t>Décaissement</w:t>
            </w:r>
            <w:r w:rsidR="00153DCC" w:rsidRPr="00735EA2">
              <w:rPr>
                <w:color w:val="000000"/>
                <w:sz w:val="20"/>
                <w:szCs w:val="20"/>
                <w:lang w:val="fr-CA" w:eastAsia="zh-CN"/>
              </w:rPr>
              <w:t xml:space="preserve"> </w:t>
            </w:r>
            <w:r w:rsidR="00166EEE" w:rsidRPr="00735EA2">
              <w:rPr>
                <w:color w:val="000000"/>
                <w:sz w:val="20"/>
                <w:szCs w:val="20"/>
                <w:lang w:val="fr-CA" w:eastAsia="zh-CN"/>
              </w:rPr>
              <w:t>d</w:t>
            </w:r>
            <w:r w:rsidR="00EE3AF6">
              <w:rPr>
                <w:color w:val="000000"/>
                <w:sz w:val="20"/>
                <w:szCs w:val="20"/>
                <w:lang w:val="fr-CA" w:eastAsia="zh-CN"/>
              </w:rPr>
              <w:t>u</w:t>
            </w:r>
            <w:r w:rsidR="00166EEE" w:rsidRPr="00735EA2">
              <w:rPr>
                <w:color w:val="000000"/>
                <w:sz w:val="20"/>
                <w:szCs w:val="20"/>
                <w:lang w:val="fr-CA" w:eastAsia="zh-CN"/>
              </w:rPr>
              <w:t xml:space="preserve"> </w:t>
            </w:r>
            <w:r w:rsidR="00153DCC" w:rsidRPr="00735EA2">
              <w:rPr>
                <w:color w:val="000000"/>
                <w:sz w:val="20"/>
                <w:szCs w:val="20"/>
                <w:lang w:val="fr-CA" w:eastAsia="zh-CN"/>
              </w:rPr>
              <w:t xml:space="preserve">FECO </w:t>
            </w:r>
            <w:r w:rsidR="00166EEE" w:rsidRPr="00735EA2">
              <w:rPr>
                <w:color w:val="000000"/>
                <w:sz w:val="20"/>
                <w:szCs w:val="20"/>
                <w:lang w:val="fr-CA" w:eastAsia="zh-CN"/>
              </w:rPr>
              <w:t xml:space="preserve">aux </w:t>
            </w:r>
            <w:r w:rsidR="00B76EF0" w:rsidRPr="00735EA2">
              <w:rPr>
                <w:color w:val="000000"/>
                <w:sz w:val="20"/>
                <w:szCs w:val="20"/>
                <w:lang w:val="fr-CA" w:eastAsia="zh-CN"/>
              </w:rPr>
              <w:t>bénéficiaires</w:t>
            </w:r>
          </w:p>
        </w:tc>
        <w:tc>
          <w:tcPr>
            <w:tcW w:w="1348" w:type="pct"/>
            <w:shd w:val="clear" w:color="auto" w:fill="auto"/>
            <w:noWrap/>
            <w:hideMark/>
          </w:tcPr>
          <w:p w14:paraId="2E7AC9C6" w14:textId="77777777" w:rsidR="00153DCC" w:rsidRPr="00735EA2" w:rsidRDefault="006106BB" w:rsidP="00E8348F">
            <w:pPr>
              <w:jc w:val="left"/>
              <w:rPr>
                <w:color w:val="000000"/>
                <w:sz w:val="20"/>
                <w:szCs w:val="20"/>
                <w:lang w:val="fr-CA" w:eastAsia="zh-CN"/>
              </w:rPr>
            </w:pPr>
            <w:r w:rsidRPr="00735EA2">
              <w:rPr>
                <w:color w:val="000000"/>
                <w:sz w:val="20"/>
                <w:szCs w:val="20"/>
                <w:lang w:val="fr-CA" w:eastAsia="zh-CN"/>
              </w:rPr>
              <w:t>Montant</w:t>
            </w:r>
            <w:r w:rsidR="00153DCC" w:rsidRPr="00735EA2">
              <w:rPr>
                <w:color w:val="000000"/>
                <w:sz w:val="20"/>
                <w:szCs w:val="20"/>
                <w:lang w:val="fr-CA" w:eastAsia="zh-CN"/>
              </w:rPr>
              <w:t xml:space="preserve"> (</w:t>
            </w:r>
            <w:r w:rsidR="00F11939" w:rsidRPr="00735EA2">
              <w:rPr>
                <w:color w:val="000000"/>
                <w:sz w:val="20"/>
                <w:szCs w:val="20"/>
                <w:lang w:val="fr-CA" w:eastAsia="zh-CN"/>
              </w:rPr>
              <w:t>$US</w:t>
            </w:r>
            <w:r w:rsidR="00153DCC" w:rsidRPr="00735EA2">
              <w:rPr>
                <w:color w:val="000000"/>
                <w:sz w:val="20"/>
                <w:szCs w:val="20"/>
                <w:lang w:val="fr-CA" w:eastAsia="zh-CN"/>
              </w:rPr>
              <w:t>)</w:t>
            </w:r>
          </w:p>
        </w:tc>
        <w:tc>
          <w:tcPr>
            <w:tcW w:w="823" w:type="pct"/>
            <w:tcBorders>
              <w:bottom w:val="single" w:sz="4" w:space="0" w:color="auto"/>
            </w:tcBorders>
            <w:shd w:val="clear" w:color="auto" w:fill="auto"/>
            <w:hideMark/>
          </w:tcPr>
          <w:p w14:paraId="379B8201" w14:textId="77777777" w:rsidR="00153DCC" w:rsidRPr="00735EA2" w:rsidRDefault="00153DCC" w:rsidP="00E8348F">
            <w:pPr>
              <w:jc w:val="right"/>
              <w:rPr>
                <w:color w:val="000000"/>
                <w:sz w:val="20"/>
                <w:szCs w:val="20"/>
                <w:lang w:val="fr-CA" w:eastAsia="zh-CN"/>
              </w:rPr>
            </w:pPr>
            <w:r w:rsidRPr="00735EA2">
              <w:rPr>
                <w:rFonts w:ascii="Times ew Roman" w:hAnsi="Times ew Roman" w:cs="Calibri"/>
                <w:color w:val="000000"/>
                <w:sz w:val="20"/>
                <w:szCs w:val="20"/>
                <w:lang w:val="fr-CA" w:eastAsia="zh-CN"/>
              </w:rPr>
              <w:t>1</w:t>
            </w:r>
            <w:r w:rsidR="00354731" w:rsidRPr="00735EA2">
              <w:rPr>
                <w:rFonts w:ascii="Times ew Roman" w:hAnsi="Times ew Roman" w:cs="Calibri"/>
                <w:color w:val="000000"/>
                <w:sz w:val="20"/>
                <w:szCs w:val="20"/>
                <w:lang w:val="fr-CA" w:eastAsia="zh-CN"/>
              </w:rPr>
              <w:t>1 </w:t>
            </w:r>
            <w:r w:rsidRPr="00735EA2">
              <w:rPr>
                <w:rFonts w:ascii="Times ew Roman" w:hAnsi="Times ew Roman" w:cs="Calibri"/>
                <w:color w:val="000000"/>
                <w:sz w:val="20"/>
                <w:szCs w:val="20"/>
                <w:lang w:val="fr-CA" w:eastAsia="zh-CN"/>
              </w:rPr>
              <w:t>88</w:t>
            </w:r>
            <w:r w:rsidR="00354731" w:rsidRPr="00735EA2">
              <w:rPr>
                <w:rFonts w:ascii="Times ew Roman" w:hAnsi="Times ew Roman" w:cs="Calibri"/>
                <w:color w:val="000000"/>
                <w:sz w:val="20"/>
                <w:szCs w:val="20"/>
                <w:lang w:val="fr-CA" w:eastAsia="zh-CN"/>
              </w:rPr>
              <w:t>6 </w:t>
            </w:r>
            <w:r w:rsidRPr="00735EA2">
              <w:rPr>
                <w:rFonts w:ascii="Times ew Roman" w:hAnsi="Times ew Roman" w:cs="Calibri"/>
                <w:color w:val="000000"/>
                <w:sz w:val="20"/>
                <w:szCs w:val="20"/>
                <w:lang w:val="fr-CA" w:eastAsia="zh-CN"/>
              </w:rPr>
              <w:t>644</w:t>
            </w:r>
          </w:p>
        </w:tc>
        <w:tc>
          <w:tcPr>
            <w:tcW w:w="804" w:type="pct"/>
            <w:tcBorders>
              <w:bottom w:val="single" w:sz="4" w:space="0" w:color="auto"/>
            </w:tcBorders>
            <w:shd w:val="clear" w:color="auto" w:fill="auto"/>
            <w:hideMark/>
          </w:tcPr>
          <w:p w14:paraId="63D7285E" w14:textId="77777777" w:rsidR="00153DCC" w:rsidRPr="00735EA2" w:rsidRDefault="00153DCC" w:rsidP="00E8348F">
            <w:pPr>
              <w:jc w:val="right"/>
              <w:rPr>
                <w:color w:val="000000"/>
                <w:sz w:val="20"/>
                <w:szCs w:val="20"/>
                <w:lang w:val="fr-CA" w:eastAsia="zh-CN"/>
              </w:rPr>
            </w:pPr>
            <w:r w:rsidRPr="00735EA2">
              <w:rPr>
                <w:rFonts w:ascii="Times ew Roman" w:hAnsi="Times ew Roman" w:cs="Calibri"/>
                <w:color w:val="000000"/>
                <w:sz w:val="20"/>
                <w:szCs w:val="20"/>
                <w:lang w:val="fr-CA" w:eastAsia="zh-CN"/>
              </w:rPr>
              <w:t>1</w:t>
            </w:r>
            <w:r w:rsidR="00354731" w:rsidRPr="00735EA2">
              <w:rPr>
                <w:rFonts w:ascii="Times ew Roman" w:hAnsi="Times ew Roman" w:cs="Calibri"/>
                <w:color w:val="000000"/>
                <w:sz w:val="20"/>
                <w:szCs w:val="20"/>
                <w:lang w:val="fr-CA" w:eastAsia="zh-CN"/>
              </w:rPr>
              <w:t>0 </w:t>
            </w:r>
            <w:r w:rsidRPr="00735EA2">
              <w:rPr>
                <w:rFonts w:ascii="Times ew Roman" w:hAnsi="Times ew Roman" w:cs="Calibri"/>
                <w:color w:val="000000"/>
                <w:sz w:val="20"/>
                <w:szCs w:val="20"/>
                <w:lang w:val="fr-CA" w:eastAsia="zh-CN"/>
              </w:rPr>
              <w:t>91</w:t>
            </w:r>
            <w:r w:rsidR="00354731" w:rsidRPr="00735EA2">
              <w:rPr>
                <w:rFonts w:ascii="Times ew Roman" w:hAnsi="Times ew Roman" w:cs="Calibri"/>
                <w:color w:val="000000"/>
                <w:sz w:val="20"/>
                <w:szCs w:val="20"/>
                <w:lang w:val="fr-CA" w:eastAsia="zh-CN"/>
              </w:rPr>
              <w:t>5 </w:t>
            </w:r>
            <w:r w:rsidRPr="00735EA2">
              <w:rPr>
                <w:rFonts w:ascii="Times ew Roman" w:hAnsi="Times ew Roman" w:cs="Calibri"/>
                <w:color w:val="000000"/>
                <w:sz w:val="20"/>
                <w:szCs w:val="20"/>
                <w:lang w:val="fr-CA" w:eastAsia="zh-CN"/>
              </w:rPr>
              <w:t>257**</w:t>
            </w:r>
          </w:p>
        </w:tc>
        <w:tc>
          <w:tcPr>
            <w:tcW w:w="768" w:type="pct"/>
            <w:tcBorders>
              <w:bottom w:val="single" w:sz="4" w:space="0" w:color="auto"/>
            </w:tcBorders>
            <w:shd w:val="clear" w:color="auto" w:fill="auto"/>
            <w:noWrap/>
            <w:hideMark/>
          </w:tcPr>
          <w:p w14:paraId="50348D57" w14:textId="77777777" w:rsidR="00153DCC" w:rsidRPr="00735EA2" w:rsidRDefault="00153DCC" w:rsidP="00E8348F">
            <w:pPr>
              <w:jc w:val="right"/>
              <w:rPr>
                <w:color w:val="000000"/>
                <w:sz w:val="20"/>
                <w:szCs w:val="20"/>
                <w:lang w:val="fr-CA" w:eastAsia="zh-CN"/>
              </w:rPr>
            </w:pPr>
            <w:r w:rsidRPr="00735EA2">
              <w:rPr>
                <w:rFonts w:ascii="Times ew Roman" w:hAnsi="Times ew Roman" w:cs="Calibri"/>
                <w:bCs/>
                <w:color w:val="000000"/>
                <w:sz w:val="20"/>
                <w:szCs w:val="20"/>
                <w:lang w:val="fr-CA" w:eastAsia="zh-CN"/>
              </w:rPr>
              <w:t>2</w:t>
            </w:r>
            <w:r w:rsidR="00354731" w:rsidRPr="00735EA2">
              <w:rPr>
                <w:rFonts w:ascii="Times ew Roman" w:hAnsi="Times ew Roman" w:cs="Calibri"/>
                <w:bCs/>
                <w:color w:val="000000"/>
                <w:sz w:val="20"/>
                <w:szCs w:val="20"/>
                <w:lang w:val="fr-CA" w:eastAsia="zh-CN"/>
              </w:rPr>
              <w:t>2 </w:t>
            </w:r>
            <w:r w:rsidRPr="00735EA2">
              <w:rPr>
                <w:rFonts w:ascii="Times ew Roman" w:hAnsi="Times ew Roman" w:cs="Calibri"/>
                <w:bCs/>
                <w:color w:val="000000"/>
                <w:sz w:val="20"/>
                <w:szCs w:val="20"/>
                <w:lang w:val="fr-CA" w:eastAsia="zh-CN"/>
              </w:rPr>
              <w:t>80</w:t>
            </w:r>
            <w:r w:rsidR="00354731" w:rsidRPr="00735EA2">
              <w:rPr>
                <w:rFonts w:ascii="Times ew Roman" w:hAnsi="Times ew Roman" w:cs="Calibri"/>
                <w:bCs/>
                <w:color w:val="000000"/>
                <w:sz w:val="20"/>
                <w:szCs w:val="20"/>
                <w:lang w:val="fr-CA" w:eastAsia="zh-CN"/>
              </w:rPr>
              <w:t>1 </w:t>
            </w:r>
            <w:r w:rsidRPr="00735EA2">
              <w:rPr>
                <w:rFonts w:ascii="Times ew Roman" w:hAnsi="Times ew Roman" w:cs="Calibri"/>
                <w:bCs/>
                <w:color w:val="000000"/>
                <w:sz w:val="20"/>
                <w:szCs w:val="20"/>
                <w:lang w:val="fr-CA" w:eastAsia="zh-CN"/>
              </w:rPr>
              <w:t>901</w:t>
            </w:r>
          </w:p>
        </w:tc>
      </w:tr>
      <w:tr w:rsidR="00153DCC" w:rsidRPr="00735EA2" w14:paraId="33389B3F" w14:textId="77777777" w:rsidTr="006724EE">
        <w:trPr>
          <w:trHeight w:val="134"/>
        </w:trPr>
        <w:tc>
          <w:tcPr>
            <w:tcW w:w="1257" w:type="pct"/>
            <w:vMerge/>
            <w:hideMark/>
          </w:tcPr>
          <w:p w14:paraId="46C36E5B" w14:textId="77777777" w:rsidR="00153DCC" w:rsidRPr="00735EA2" w:rsidRDefault="00153DCC" w:rsidP="00E8348F">
            <w:pPr>
              <w:jc w:val="left"/>
              <w:rPr>
                <w:color w:val="000000"/>
                <w:sz w:val="20"/>
                <w:szCs w:val="20"/>
                <w:lang w:val="fr-CA" w:eastAsia="zh-CN"/>
              </w:rPr>
            </w:pPr>
          </w:p>
        </w:tc>
        <w:tc>
          <w:tcPr>
            <w:tcW w:w="1348" w:type="pct"/>
            <w:shd w:val="clear" w:color="auto" w:fill="auto"/>
            <w:noWrap/>
            <w:hideMark/>
          </w:tcPr>
          <w:p w14:paraId="526D8554" w14:textId="77777777" w:rsidR="00153DCC" w:rsidRPr="00735EA2" w:rsidRDefault="006106BB" w:rsidP="00E8348F">
            <w:pPr>
              <w:jc w:val="left"/>
              <w:rPr>
                <w:color w:val="000000"/>
                <w:sz w:val="20"/>
                <w:szCs w:val="20"/>
                <w:lang w:val="fr-CA" w:eastAsia="zh-CN"/>
              </w:rPr>
            </w:pPr>
            <w:r w:rsidRPr="00735EA2">
              <w:rPr>
                <w:color w:val="000000"/>
                <w:sz w:val="20"/>
                <w:szCs w:val="20"/>
                <w:lang w:val="fr-CA" w:eastAsia="zh-CN"/>
              </w:rPr>
              <w:t>Taux de décaissement</w:t>
            </w:r>
            <w:r w:rsidR="00153DCC" w:rsidRPr="00735EA2">
              <w:rPr>
                <w:color w:val="000000"/>
                <w:sz w:val="20"/>
                <w:szCs w:val="20"/>
                <w:lang w:val="fr-CA" w:eastAsia="zh-CN"/>
              </w:rPr>
              <w:t xml:space="preserve"> (%)</w:t>
            </w:r>
          </w:p>
        </w:tc>
        <w:tc>
          <w:tcPr>
            <w:tcW w:w="823" w:type="pct"/>
            <w:tcBorders>
              <w:top w:val="single" w:sz="4" w:space="0" w:color="auto"/>
              <w:left w:val="nil"/>
              <w:bottom w:val="single" w:sz="4" w:space="0" w:color="auto"/>
              <w:right w:val="single" w:sz="4" w:space="0" w:color="auto"/>
            </w:tcBorders>
            <w:shd w:val="clear" w:color="auto" w:fill="auto"/>
            <w:hideMark/>
          </w:tcPr>
          <w:p w14:paraId="4EA0D369" w14:textId="77777777" w:rsidR="00153DCC" w:rsidRPr="00735EA2" w:rsidRDefault="00153DCC" w:rsidP="00E8348F">
            <w:pPr>
              <w:jc w:val="right"/>
              <w:rPr>
                <w:color w:val="000000"/>
                <w:sz w:val="20"/>
                <w:szCs w:val="20"/>
                <w:lang w:val="fr-CA"/>
              </w:rPr>
            </w:pPr>
            <w:r w:rsidRPr="00735EA2">
              <w:rPr>
                <w:color w:val="000000"/>
                <w:sz w:val="20"/>
                <w:szCs w:val="20"/>
                <w:lang w:val="fr-CA"/>
              </w:rPr>
              <w:t>8</w:t>
            </w:r>
            <w:r w:rsidR="00354731" w:rsidRPr="00735EA2">
              <w:rPr>
                <w:color w:val="000000"/>
                <w:sz w:val="20"/>
                <w:szCs w:val="20"/>
                <w:lang w:val="fr-CA"/>
              </w:rPr>
              <w:t>8,</w:t>
            </w:r>
            <w:r w:rsidRPr="00735EA2">
              <w:rPr>
                <w:color w:val="000000"/>
                <w:sz w:val="20"/>
                <w:szCs w:val="20"/>
                <w:lang w:val="fr-CA"/>
              </w:rPr>
              <w:t>91</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14:paraId="0ADB5291" w14:textId="77777777" w:rsidR="00153DCC" w:rsidRPr="00735EA2" w:rsidRDefault="00153DCC" w:rsidP="00E8348F">
            <w:pPr>
              <w:jc w:val="right"/>
              <w:rPr>
                <w:color w:val="000000"/>
                <w:sz w:val="20"/>
                <w:szCs w:val="20"/>
                <w:lang w:val="fr-CA"/>
              </w:rPr>
            </w:pPr>
            <w:r w:rsidRPr="00735EA2">
              <w:rPr>
                <w:color w:val="000000"/>
                <w:sz w:val="20"/>
                <w:szCs w:val="20"/>
                <w:lang w:val="fr-CA"/>
              </w:rPr>
              <w:t>5</w:t>
            </w:r>
            <w:r w:rsidR="00354731" w:rsidRPr="00735EA2">
              <w:rPr>
                <w:color w:val="000000"/>
                <w:sz w:val="20"/>
                <w:szCs w:val="20"/>
                <w:lang w:val="fr-CA"/>
              </w:rPr>
              <w:t>4,</w:t>
            </w:r>
            <w:r w:rsidRPr="00735EA2">
              <w:rPr>
                <w:color w:val="000000"/>
                <w:sz w:val="20"/>
                <w:szCs w:val="20"/>
                <w:lang w:val="fr-CA"/>
              </w:rPr>
              <w:t>58</w:t>
            </w:r>
          </w:p>
        </w:tc>
        <w:tc>
          <w:tcPr>
            <w:tcW w:w="768" w:type="pct"/>
            <w:tcBorders>
              <w:top w:val="single" w:sz="4" w:space="0" w:color="auto"/>
              <w:left w:val="single" w:sz="4" w:space="0" w:color="auto"/>
              <w:bottom w:val="single" w:sz="4" w:space="0" w:color="auto"/>
              <w:right w:val="single" w:sz="4" w:space="0" w:color="auto"/>
            </w:tcBorders>
            <w:shd w:val="clear" w:color="auto" w:fill="auto"/>
            <w:noWrap/>
            <w:hideMark/>
          </w:tcPr>
          <w:p w14:paraId="1AFB3BFA" w14:textId="77777777" w:rsidR="00153DCC" w:rsidRPr="00735EA2" w:rsidRDefault="00153DCC" w:rsidP="00E8348F">
            <w:pPr>
              <w:jc w:val="right"/>
              <w:rPr>
                <w:color w:val="000000"/>
                <w:sz w:val="20"/>
                <w:szCs w:val="20"/>
                <w:lang w:val="fr-CA"/>
              </w:rPr>
            </w:pPr>
            <w:r w:rsidRPr="00735EA2">
              <w:rPr>
                <w:color w:val="000000"/>
                <w:sz w:val="20"/>
                <w:szCs w:val="20"/>
                <w:lang w:val="fr-CA"/>
              </w:rPr>
              <w:t>6</w:t>
            </w:r>
            <w:r w:rsidR="00354731" w:rsidRPr="00735EA2">
              <w:rPr>
                <w:color w:val="000000"/>
                <w:sz w:val="20"/>
                <w:szCs w:val="20"/>
                <w:lang w:val="fr-CA"/>
              </w:rPr>
              <w:t>8,</w:t>
            </w:r>
            <w:r w:rsidRPr="00735EA2">
              <w:rPr>
                <w:color w:val="000000"/>
                <w:sz w:val="20"/>
                <w:szCs w:val="20"/>
                <w:lang w:val="fr-CA"/>
              </w:rPr>
              <w:t>33</w:t>
            </w:r>
          </w:p>
        </w:tc>
      </w:tr>
    </w:tbl>
    <w:p w14:paraId="1DA886EC" w14:textId="77777777" w:rsidR="00153DCC" w:rsidRPr="00735EA2" w:rsidRDefault="00153DCC" w:rsidP="00153DCC">
      <w:pPr>
        <w:rPr>
          <w:sz w:val="16"/>
          <w:szCs w:val="16"/>
          <w:lang w:val="fr-CA"/>
        </w:rPr>
      </w:pPr>
      <w:r w:rsidRPr="00735EA2">
        <w:rPr>
          <w:sz w:val="16"/>
          <w:szCs w:val="16"/>
          <w:lang w:val="fr-CA"/>
        </w:rPr>
        <w:t>*</w:t>
      </w:r>
      <w:r w:rsidR="006724EE" w:rsidRPr="00735EA2">
        <w:rPr>
          <w:sz w:val="16"/>
          <w:szCs w:val="16"/>
          <w:lang w:val="fr-CA"/>
        </w:rPr>
        <w:t xml:space="preserve">Intérêt de </w:t>
      </w:r>
      <w:r w:rsidRPr="00735EA2">
        <w:rPr>
          <w:sz w:val="16"/>
          <w:szCs w:val="16"/>
          <w:lang w:val="fr-CA"/>
        </w:rPr>
        <w:t>10</w:t>
      </w:r>
      <w:r w:rsidR="00354731" w:rsidRPr="00735EA2">
        <w:rPr>
          <w:sz w:val="16"/>
          <w:szCs w:val="16"/>
          <w:lang w:val="fr-CA"/>
        </w:rPr>
        <w:t>3 </w:t>
      </w:r>
      <w:r w:rsidRPr="00735EA2">
        <w:rPr>
          <w:sz w:val="16"/>
          <w:szCs w:val="16"/>
          <w:lang w:val="fr-CA"/>
        </w:rPr>
        <w:t>708</w:t>
      </w:r>
      <w:r w:rsidR="006724EE" w:rsidRPr="00735EA2">
        <w:rPr>
          <w:sz w:val="16"/>
          <w:szCs w:val="16"/>
          <w:lang w:val="fr-CA"/>
        </w:rPr>
        <w:t> $</w:t>
      </w:r>
      <w:r w:rsidR="00C2024E" w:rsidRPr="00735EA2">
        <w:rPr>
          <w:sz w:val="16"/>
          <w:szCs w:val="16"/>
          <w:lang w:val="fr-CA"/>
        </w:rPr>
        <w:t>U</w:t>
      </w:r>
      <w:r w:rsidR="006724EE" w:rsidRPr="00735EA2">
        <w:rPr>
          <w:sz w:val="16"/>
          <w:szCs w:val="16"/>
          <w:lang w:val="fr-CA"/>
        </w:rPr>
        <w:t>S</w:t>
      </w:r>
      <w:r w:rsidRPr="00735EA2">
        <w:rPr>
          <w:sz w:val="16"/>
          <w:szCs w:val="16"/>
          <w:lang w:val="fr-CA"/>
        </w:rPr>
        <w:t xml:space="preserve"> </w:t>
      </w:r>
      <w:r w:rsidR="00B70CDC" w:rsidRPr="00735EA2">
        <w:rPr>
          <w:sz w:val="16"/>
          <w:szCs w:val="16"/>
          <w:lang w:val="fr-CA"/>
        </w:rPr>
        <w:t>pour 20</w:t>
      </w:r>
      <w:r w:rsidRPr="00735EA2">
        <w:rPr>
          <w:sz w:val="16"/>
          <w:szCs w:val="16"/>
          <w:lang w:val="fr-CA"/>
        </w:rPr>
        <w:t xml:space="preserve">15 </w:t>
      </w:r>
      <w:r w:rsidR="006724EE" w:rsidRPr="00735EA2">
        <w:rPr>
          <w:sz w:val="16"/>
          <w:szCs w:val="16"/>
          <w:lang w:val="fr-CA"/>
        </w:rPr>
        <w:t xml:space="preserve">de la première </w:t>
      </w:r>
      <w:r w:rsidRPr="00735EA2">
        <w:rPr>
          <w:sz w:val="16"/>
          <w:szCs w:val="16"/>
          <w:lang w:val="fr-CA"/>
        </w:rPr>
        <w:t xml:space="preserve">tranche; </w:t>
      </w:r>
      <w:r w:rsidR="006724EE" w:rsidRPr="00735EA2">
        <w:rPr>
          <w:sz w:val="16"/>
          <w:szCs w:val="16"/>
          <w:lang w:val="fr-CA"/>
        </w:rPr>
        <w:t xml:space="preserve">l’intérêt de </w:t>
      </w:r>
      <w:r w:rsidRPr="00735EA2">
        <w:rPr>
          <w:sz w:val="16"/>
          <w:szCs w:val="16"/>
          <w:lang w:val="fr-CA"/>
        </w:rPr>
        <w:t>9</w:t>
      </w:r>
      <w:r w:rsidR="00354731" w:rsidRPr="00735EA2">
        <w:rPr>
          <w:sz w:val="16"/>
          <w:szCs w:val="16"/>
          <w:lang w:val="fr-CA"/>
        </w:rPr>
        <w:t>7 </w:t>
      </w:r>
      <w:r w:rsidRPr="00735EA2">
        <w:rPr>
          <w:sz w:val="16"/>
          <w:szCs w:val="16"/>
          <w:lang w:val="fr-CA"/>
        </w:rPr>
        <w:t>468</w:t>
      </w:r>
      <w:r w:rsidR="006724EE" w:rsidRPr="00735EA2">
        <w:rPr>
          <w:sz w:val="16"/>
          <w:szCs w:val="16"/>
          <w:lang w:val="fr-CA"/>
        </w:rPr>
        <w:t> $US</w:t>
      </w:r>
      <w:r w:rsidRPr="00735EA2">
        <w:rPr>
          <w:sz w:val="16"/>
          <w:szCs w:val="16"/>
          <w:lang w:val="fr-CA"/>
        </w:rPr>
        <w:t xml:space="preserve"> </w:t>
      </w:r>
      <w:r w:rsidR="00B70CDC" w:rsidRPr="00735EA2">
        <w:rPr>
          <w:sz w:val="16"/>
          <w:szCs w:val="16"/>
          <w:lang w:val="fr-CA"/>
        </w:rPr>
        <w:t>pour 20</w:t>
      </w:r>
      <w:r w:rsidRPr="00735EA2">
        <w:rPr>
          <w:sz w:val="16"/>
          <w:szCs w:val="16"/>
          <w:lang w:val="fr-CA"/>
        </w:rPr>
        <w:t>16</w:t>
      </w:r>
      <w:r w:rsidR="001F0672" w:rsidRPr="00735EA2">
        <w:rPr>
          <w:sz w:val="16"/>
          <w:szCs w:val="16"/>
          <w:lang w:val="fr-CA"/>
        </w:rPr>
        <w:t xml:space="preserve"> et </w:t>
      </w:r>
      <w:r w:rsidR="006724EE" w:rsidRPr="00735EA2">
        <w:rPr>
          <w:sz w:val="16"/>
          <w:szCs w:val="16"/>
          <w:lang w:val="fr-CA"/>
        </w:rPr>
        <w:t xml:space="preserve">de </w:t>
      </w:r>
      <w:r w:rsidR="00354731" w:rsidRPr="00735EA2">
        <w:rPr>
          <w:sz w:val="16"/>
          <w:szCs w:val="16"/>
          <w:lang w:val="fr-CA"/>
        </w:rPr>
        <w:t>7 </w:t>
      </w:r>
      <w:r w:rsidRPr="00735EA2">
        <w:rPr>
          <w:sz w:val="16"/>
          <w:szCs w:val="16"/>
          <w:lang w:val="fr-CA"/>
        </w:rPr>
        <w:t>299</w:t>
      </w:r>
      <w:r w:rsidR="006724EE" w:rsidRPr="00735EA2">
        <w:rPr>
          <w:sz w:val="16"/>
          <w:szCs w:val="16"/>
          <w:lang w:val="fr-CA"/>
        </w:rPr>
        <w:t> $US</w:t>
      </w:r>
      <w:r w:rsidRPr="00735EA2">
        <w:rPr>
          <w:sz w:val="16"/>
          <w:szCs w:val="16"/>
          <w:lang w:val="fr-CA"/>
        </w:rPr>
        <w:t xml:space="preserve"> </w:t>
      </w:r>
      <w:r w:rsidR="00B70CDC" w:rsidRPr="00735EA2">
        <w:rPr>
          <w:sz w:val="16"/>
          <w:szCs w:val="16"/>
          <w:lang w:val="fr-CA"/>
        </w:rPr>
        <w:t>pour 20</w:t>
      </w:r>
      <w:r w:rsidRPr="00735EA2">
        <w:rPr>
          <w:sz w:val="16"/>
          <w:szCs w:val="16"/>
          <w:lang w:val="fr-CA"/>
        </w:rPr>
        <w:t>17</w:t>
      </w:r>
      <w:r w:rsidR="003D6199" w:rsidRPr="00735EA2">
        <w:rPr>
          <w:sz w:val="16"/>
          <w:szCs w:val="16"/>
          <w:lang w:val="fr-CA"/>
        </w:rPr>
        <w:t xml:space="preserve"> a</w:t>
      </w:r>
      <w:r w:rsidR="003174EA" w:rsidRPr="00735EA2">
        <w:rPr>
          <w:sz w:val="16"/>
          <w:szCs w:val="16"/>
          <w:lang w:val="fr-CA"/>
        </w:rPr>
        <w:t xml:space="preserve"> été </w:t>
      </w:r>
      <w:r w:rsidR="006724EE" w:rsidRPr="00735EA2">
        <w:rPr>
          <w:sz w:val="16"/>
          <w:szCs w:val="16"/>
          <w:lang w:val="fr-CA"/>
        </w:rPr>
        <w:t>déduit du financement approuvé avant le transfert</w:t>
      </w:r>
      <w:r w:rsidRPr="00735EA2">
        <w:rPr>
          <w:sz w:val="16"/>
          <w:szCs w:val="16"/>
          <w:lang w:val="fr-CA"/>
        </w:rPr>
        <w:t xml:space="preserve">. </w:t>
      </w:r>
    </w:p>
    <w:p w14:paraId="654CC6B3" w14:textId="77777777" w:rsidR="00153DCC" w:rsidRPr="00735EA2" w:rsidRDefault="00153DCC" w:rsidP="00153DCC">
      <w:pPr>
        <w:rPr>
          <w:sz w:val="16"/>
          <w:szCs w:val="16"/>
          <w:lang w:val="fr-CA"/>
        </w:rPr>
      </w:pPr>
      <w:r w:rsidRPr="00735EA2">
        <w:rPr>
          <w:sz w:val="16"/>
          <w:szCs w:val="16"/>
          <w:lang w:val="fr-CA"/>
        </w:rPr>
        <w:t xml:space="preserve">** </w:t>
      </w:r>
      <w:r w:rsidR="006724EE" w:rsidRPr="00735EA2">
        <w:rPr>
          <w:sz w:val="16"/>
          <w:szCs w:val="16"/>
          <w:lang w:val="fr-CA"/>
        </w:rPr>
        <w:t xml:space="preserve">Comprend  les fonds décaissés à </w:t>
      </w:r>
      <w:r w:rsidR="000975C0" w:rsidRPr="00735EA2">
        <w:rPr>
          <w:sz w:val="16"/>
          <w:szCs w:val="16"/>
          <w:lang w:val="fr-CA"/>
        </w:rPr>
        <w:t>Dalian Refrigeration</w:t>
      </w:r>
      <w:r w:rsidRPr="00735EA2">
        <w:rPr>
          <w:sz w:val="16"/>
          <w:szCs w:val="16"/>
          <w:lang w:val="fr-CA"/>
        </w:rPr>
        <w:t xml:space="preserve"> </w:t>
      </w:r>
      <w:r w:rsidR="006724EE" w:rsidRPr="00735EA2">
        <w:rPr>
          <w:sz w:val="16"/>
          <w:szCs w:val="16"/>
          <w:lang w:val="fr-CA"/>
        </w:rPr>
        <w:t>pour la</w:t>
      </w:r>
      <w:r w:rsidRPr="00735EA2">
        <w:rPr>
          <w:sz w:val="16"/>
          <w:szCs w:val="16"/>
          <w:lang w:val="fr-CA"/>
        </w:rPr>
        <w:t xml:space="preserve"> </w:t>
      </w:r>
      <w:r w:rsidR="00E74E1F" w:rsidRPr="00735EA2">
        <w:rPr>
          <w:sz w:val="16"/>
          <w:szCs w:val="16"/>
          <w:lang w:val="fr-CA"/>
        </w:rPr>
        <w:t>reconversion</w:t>
      </w:r>
      <w:r w:rsidRPr="00735EA2">
        <w:rPr>
          <w:sz w:val="16"/>
          <w:szCs w:val="16"/>
          <w:lang w:val="fr-CA"/>
        </w:rPr>
        <w:t xml:space="preserve"> </w:t>
      </w:r>
      <w:r w:rsidR="006724EE" w:rsidRPr="00735EA2">
        <w:rPr>
          <w:sz w:val="16"/>
          <w:szCs w:val="16"/>
          <w:lang w:val="fr-CA"/>
        </w:rPr>
        <w:t>d’un</w:t>
      </w:r>
      <w:r w:rsidRPr="00735EA2">
        <w:rPr>
          <w:sz w:val="16"/>
          <w:szCs w:val="16"/>
          <w:lang w:val="fr-CA"/>
        </w:rPr>
        <w:t xml:space="preserve"> </w:t>
      </w:r>
      <w:r w:rsidR="00CF0254" w:rsidRPr="00735EA2">
        <w:rPr>
          <w:sz w:val="16"/>
          <w:szCs w:val="16"/>
          <w:lang w:val="fr-CA"/>
        </w:rPr>
        <w:t>circuit de fabrication</w:t>
      </w:r>
      <w:r w:rsidRPr="00735EA2">
        <w:rPr>
          <w:sz w:val="16"/>
          <w:szCs w:val="16"/>
          <w:lang w:val="fr-CA"/>
        </w:rPr>
        <w:t xml:space="preserve"> </w:t>
      </w:r>
      <w:r w:rsidR="006724EE" w:rsidRPr="00735EA2">
        <w:rPr>
          <w:sz w:val="16"/>
          <w:szCs w:val="16"/>
          <w:lang w:val="fr-CA"/>
        </w:rPr>
        <w:t xml:space="preserve">à facturer à la </w:t>
      </w:r>
      <w:r w:rsidR="00A02F99" w:rsidRPr="00735EA2">
        <w:rPr>
          <w:sz w:val="16"/>
          <w:szCs w:val="16"/>
          <w:lang w:val="fr-CA"/>
        </w:rPr>
        <w:t>troisième</w:t>
      </w:r>
      <w:r w:rsidRPr="00735EA2">
        <w:rPr>
          <w:sz w:val="16"/>
          <w:szCs w:val="16"/>
          <w:lang w:val="fr-CA"/>
        </w:rPr>
        <w:t xml:space="preserve"> tranche. </w:t>
      </w:r>
    </w:p>
    <w:p w14:paraId="4D6FBF5B" w14:textId="77777777" w:rsidR="00153DCC" w:rsidRPr="00735EA2" w:rsidRDefault="00153DCC" w:rsidP="00153DCC">
      <w:pPr>
        <w:rPr>
          <w:lang w:val="fr-CA"/>
        </w:rPr>
      </w:pPr>
    </w:p>
    <w:p w14:paraId="530CE956" w14:textId="77777777" w:rsidR="00153DCC" w:rsidRPr="00735EA2" w:rsidRDefault="00DE293F" w:rsidP="00153DCC">
      <w:pPr>
        <w:keepNext/>
        <w:keepLines/>
        <w:rPr>
          <w:u w:val="single"/>
          <w:lang w:val="fr-CA"/>
        </w:rPr>
      </w:pPr>
      <w:r w:rsidRPr="00735EA2">
        <w:rPr>
          <w:u w:val="single"/>
          <w:lang w:val="fr-CA"/>
        </w:rPr>
        <w:t xml:space="preserve">Plan de mise en </w:t>
      </w:r>
      <w:r w:rsidR="00735EA2" w:rsidRPr="00735EA2">
        <w:rPr>
          <w:u w:val="single"/>
          <w:lang w:val="fr-CA"/>
        </w:rPr>
        <w:t>oeuvre</w:t>
      </w:r>
      <w:r w:rsidR="00153DCC" w:rsidRPr="00735EA2">
        <w:rPr>
          <w:u w:val="single"/>
          <w:lang w:val="fr-CA"/>
        </w:rPr>
        <w:t xml:space="preserve"> </w:t>
      </w:r>
      <w:r w:rsidR="006724EE" w:rsidRPr="00735EA2">
        <w:rPr>
          <w:u w:val="single"/>
          <w:lang w:val="fr-CA"/>
        </w:rPr>
        <w:t>de la</w:t>
      </w:r>
      <w:r w:rsidR="00153DCC" w:rsidRPr="00735EA2">
        <w:rPr>
          <w:u w:val="single"/>
          <w:lang w:val="fr-CA"/>
        </w:rPr>
        <w:t xml:space="preserve"> </w:t>
      </w:r>
      <w:r w:rsidR="00A02F99" w:rsidRPr="00735EA2">
        <w:rPr>
          <w:u w:val="single"/>
          <w:lang w:val="fr-CA"/>
        </w:rPr>
        <w:t>troisième</w:t>
      </w:r>
      <w:r w:rsidR="00153DCC" w:rsidRPr="00735EA2">
        <w:rPr>
          <w:u w:val="single"/>
          <w:lang w:val="fr-CA"/>
        </w:rPr>
        <w:t xml:space="preserve"> tranche</w:t>
      </w:r>
    </w:p>
    <w:p w14:paraId="31607BEF" w14:textId="77777777" w:rsidR="00153DCC" w:rsidRPr="00735EA2" w:rsidRDefault="00153DCC" w:rsidP="00153DCC">
      <w:pPr>
        <w:keepNext/>
        <w:keepLines/>
        <w:rPr>
          <w:lang w:val="fr-CA"/>
        </w:rPr>
      </w:pPr>
    </w:p>
    <w:p w14:paraId="5D7F44AF" w14:textId="77777777" w:rsidR="00153DCC" w:rsidRPr="00735EA2" w:rsidRDefault="00982720" w:rsidP="00982720">
      <w:pPr>
        <w:pStyle w:val="Heading1"/>
        <w:numPr>
          <w:ilvl w:val="0"/>
          <w:numId w:val="0"/>
        </w:numPr>
        <w:rPr>
          <w:lang w:val="fr-CA"/>
        </w:rPr>
      </w:pPr>
      <w:r w:rsidRPr="00735EA2">
        <w:rPr>
          <w:rStyle w:val="Hyperlink"/>
          <w:color w:val="000000" w:themeColor="text1"/>
          <w:u w:val="none"/>
          <w:lang w:val="fr-CA"/>
        </w:rPr>
        <w:t>62.</w:t>
      </w:r>
      <w:r w:rsidRPr="00735EA2">
        <w:rPr>
          <w:rStyle w:val="Hyperlink"/>
          <w:color w:val="000000" w:themeColor="text1"/>
          <w:u w:val="none"/>
          <w:lang w:val="fr-CA"/>
        </w:rPr>
        <w:tab/>
      </w:r>
      <w:r w:rsidR="00F11939" w:rsidRPr="00735EA2">
        <w:rPr>
          <w:rStyle w:val="Hyperlink"/>
          <w:color w:val="000000" w:themeColor="text1"/>
          <w:u w:val="none"/>
          <w:lang w:val="fr-CA"/>
        </w:rPr>
        <w:t xml:space="preserve">À la </w:t>
      </w:r>
      <w:r w:rsidR="006724EE" w:rsidRPr="00735EA2">
        <w:rPr>
          <w:rStyle w:val="Hyperlink"/>
          <w:color w:val="000000" w:themeColor="text1"/>
          <w:u w:val="none"/>
          <w:lang w:val="fr-CA"/>
        </w:rPr>
        <w:t>8</w:t>
      </w:r>
      <w:r w:rsidR="00153DCC" w:rsidRPr="00735EA2">
        <w:rPr>
          <w:rStyle w:val="Hyperlink"/>
          <w:color w:val="000000" w:themeColor="text1"/>
          <w:u w:val="none"/>
          <w:lang w:val="fr-CA"/>
        </w:rPr>
        <w:t>4</w:t>
      </w:r>
      <w:r w:rsidR="006724EE" w:rsidRPr="00735EA2">
        <w:rPr>
          <w:rStyle w:val="Hyperlink"/>
          <w:color w:val="000000" w:themeColor="text1"/>
          <w:u w:val="none"/>
          <w:vertAlign w:val="superscript"/>
          <w:lang w:val="fr-CA"/>
        </w:rPr>
        <w:t>e</w:t>
      </w:r>
      <w:r w:rsidR="006724EE" w:rsidRPr="00735EA2">
        <w:rPr>
          <w:rStyle w:val="Hyperlink"/>
          <w:color w:val="000000" w:themeColor="text1"/>
          <w:u w:val="none"/>
          <w:lang w:val="fr-CA"/>
        </w:rPr>
        <w:t xml:space="preserve"> </w:t>
      </w:r>
      <w:r w:rsidR="00F90D0B" w:rsidRPr="00735EA2">
        <w:rPr>
          <w:rStyle w:val="Hyperlink"/>
          <w:color w:val="000000" w:themeColor="text1"/>
          <w:u w:val="none"/>
          <w:lang w:val="fr-CA"/>
        </w:rPr>
        <w:t>réunion</w:t>
      </w:r>
      <w:r w:rsidR="00153DCC" w:rsidRPr="00735EA2">
        <w:rPr>
          <w:rStyle w:val="Hyperlink"/>
          <w:color w:val="000000" w:themeColor="text1"/>
          <w:u w:val="none"/>
          <w:lang w:val="fr-CA"/>
        </w:rPr>
        <w:t xml:space="preserve">, </w:t>
      </w:r>
      <w:r w:rsidR="00F90D0B" w:rsidRPr="00735EA2">
        <w:rPr>
          <w:rStyle w:val="Hyperlink"/>
          <w:color w:val="000000" w:themeColor="text1"/>
          <w:u w:val="none"/>
          <w:lang w:val="fr-CA"/>
        </w:rPr>
        <w:t>le Comité exécutif</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 xml:space="preserve">a demandé au </w:t>
      </w:r>
      <w:r w:rsidR="00A02F99" w:rsidRPr="00735EA2">
        <w:rPr>
          <w:rStyle w:val="Hyperlink"/>
          <w:color w:val="000000" w:themeColor="text1"/>
          <w:u w:val="none"/>
          <w:lang w:val="fr-CA"/>
        </w:rPr>
        <w:t>PNUD</w:t>
      </w:r>
      <w:r w:rsidR="00153DCC" w:rsidRPr="00735EA2">
        <w:rPr>
          <w:rStyle w:val="Hyperlink"/>
          <w:color w:val="000000" w:themeColor="text1"/>
          <w:u w:val="none"/>
          <w:lang w:val="fr-CA"/>
        </w:rPr>
        <w:t xml:space="preserve">, </w:t>
      </w:r>
      <w:r w:rsidR="005575FB" w:rsidRPr="00735EA2">
        <w:rPr>
          <w:rStyle w:val="Hyperlink"/>
          <w:color w:val="000000" w:themeColor="text1"/>
          <w:u w:val="none"/>
          <w:lang w:val="fr-CA"/>
        </w:rPr>
        <w:t xml:space="preserve">au nom du </w:t>
      </w:r>
      <w:r w:rsidR="00F90D0B" w:rsidRPr="00735EA2">
        <w:rPr>
          <w:rStyle w:val="Hyperlink"/>
          <w:color w:val="000000" w:themeColor="text1"/>
          <w:u w:val="none"/>
          <w:lang w:val="fr-CA"/>
        </w:rPr>
        <w:t xml:space="preserve">gouvernement </w:t>
      </w:r>
      <w:r w:rsidR="00C71BBE">
        <w:rPr>
          <w:rStyle w:val="Hyperlink"/>
          <w:color w:val="000000" w:themeColor="text1"/>
          <w:u w:val="none"/>
          <w:lang w:val="fr-CA"/>
        </w:rPr>
        <w:t>de la Chine</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de présenter</w:t>
      </w:r>
      <w:r w:rsidR="00153DCC" w:rsidRPr="00735EA2">
        <w:rPr>
          <w:rStyle w:val="Hyperlink"/>
          <w:color w:val="000000" w:themeColor="text1"/>
          <w:u w:val="none"/>
          <w:lang w:val="fr-CA"/>
        </w:rPr>
        <w:t xml:space="preserve">, </w:t>
      </w:r>
      <w:r w:rsidR="00F11939" w:rsidRPr="00735EA2">
        <w:rPr>
          <w:rStyle w:val="Hyperlink"/>
          <w:color w:val="000000" w:themeColor="text1"/>
          <w:u w:val="none"/>
          <w:lang w:val="fr-CA"/>
        </w:rPr>
        <w:t xml:space="preserve">à la </w:t>
      </w:r>
      <w:r w:rsidR="006724EE" w:rsidRPr="00735EA2">
        <w:rPr>
          <w:rStyle w:val="Hyperlink"/>
          <w:color w:val="000000" w:themeColor="text1"/>
          <w:u w:val="none"/>
          <w:lang w:val="fr-CA"/>
        </w:rPr>
        <w:t>8</w:t>
      </w:r>
      <w:r w:rsidR="00153DCC" w:rsidRPr="00735EA2">
        <w:rPr>
          <w:rStyle w:val="Hyperlink"/>
          <w:color w:val="000000" w:themeColor="text1"/>
          <w:u w:val="none"/>
          <w:lang w:val="fr-CA"/>
        </w:rPr>
        <w:t>5</w:t>
      </w:r>
      <w:r w:rsidR="006724EE" w:rsidRPr="00735EA2">
        <w:rPr>
          <w:rStyle w:val="Hyperlink"/>
          <w:color w:val="000000" w:themeColor="text1"/>
          <w:u w:val="none"/>
          <w:vertAlign w:val="superscript"/>
          <w:lang w:val="fr-CA"/>
        </w:rPr>
        <w:t>e</w:t>
      </w:r>
      <w:r w:rsidR="006724EE" w:rsidRPr="00735EA2">
        <w:rPr>
          <w:rStyle w:val="Hyperlink"/>
          <w:color w:val="000000" w:themeColor="text1"/>
          <w:u w:val="none"/>
          <w:lang w:val="fr-CA"/>
        </w:rPr>
        <w:t xml:space="preserve"> </w:t>
      </w:r>
      <w:r w:rsidR="00F90D0B" w:rsidRPr="00735EA2">
        <w:rPr>
          <w:rStyle w:val="Hyperlink"/>
          <w:color w:val="000000" w:themeColor="text1"/>
          <w:u w:val="none"/>
          <w:lang w:val="fr-CA"/>
        </w:rPr>
        <w:t>réunion</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 xml:space="preserve">la demande de financement de la tranche </w:t>
      </w:r>
      <w:r w:rsidR="00153DCC" w:rsidRPr="00735EA2">
        <w:rPr>
          <w:rStyle w:val="Hyperlink"/>
          <w:color w:val="000000" w:themeColor="text1"/>
          <w:u w:val="none"/>
          <w:lang w:val="fr-CA"/>
        </w:rPr>
        <w:t xml:space="preserve">2020 </w:t>
      </w:r>
      <w:r w:rsidR="006724EE" w:rsidRPr="00735EA2">
        <w:rPr>
          <w:rStyle w:val="Hyperlink"/>
          <w:color w:val="000000" w:themeColor="text1"/>
          <w:u w:val="none"/>
          <w:lang w:val="fr-CA"/>
        </w:rPr>
        <w:t xml:space="preserve">pour le </w:t>
      </w:r>
      <w:r w:rsidR="0010671A" w:rsidRPr="00735EA2">
        <w:rPr>
          <w:rStyle w:val="Hyperlink"/>
          <w:color w:val="000000" w:themeColor="text1"/>
          <w:u w:val="none"/>
          <w:lang w:val="fr-CA"/>
        </w:rPr>
        <w:t xml:space="preserve">plan du </w:t>
      </w:r>
      <w:r w:rsidRPr="00735EA2">
        <w:rPr>
          <w:rStyle w:val="Hyperlink"/>
          <w:color w:val="000000" w:themeColor="text1"/>
          <w:u w:val="none"/>
          <w:lang w:val="fr-CA"/>
        </w:rPr>
        <w:tab/>
      </w:r>
      <w:r w:rsidR="0010671A" w:rsidRPr="00735EA2">
        <w:rPr>
          <w:rStyle w:val="Hyperlink"/>
          <w:color w:val="000000" w:themeColor="text1"/>
          <w:u w:val="none"/>
          <w:lang w:val="fr-CA"/>
        </w:rPr>
        <w:t>secteur</w:t>
      </w:r>
      <w:r w:rsidR="006724EE" w:rsidRPr="00735EA2">
        <w:rPr>
          <w:rStyle w:val="Hyperlink"/>
          <w:color w:val="000000" w:themeColor="text1"/>
          <w:u w:val="none"/>
          <w:lang w:val="fr-CA"/>
        </w:rPr>
        <w:t xml:space="preserve"> </w:t>
      </w:r>
      <w:r w:rsidR="00A505DF" w:rsidRPr="00735EA2">
        <w:rPr>
          <w:rStyle w:val="Hyperlink"/>
          <w:color w:val="000000" w:themeColor="text1"/>
          <w:u w:val="none"/>
          <w:lang w:val="fr-CA"/>
        </w:rPr>
        <w:t>ICR</w:t>
      </w:r>
      <w:r w:rsidR="00F90D0B" w:rsidRPr="00735EA2">
        <w:rPr>
          <w:rStyle w:val="Hyperlink"/>
          <w:color w:val="000000" w:themeColor="text1"/>
          <w:u w:val="none"/>
          <w:lang w:val="fr-CA"/>
        </w:rPr>
        <w:t xml:space="preserve"> </w:t>
      </w:r>
      <w:r w:rsidR="00882494" w:rsidRPr="00735EA2">
        <w:rPr>
          <w:rStyle w:val="Hyperlink"/>
          <w:color w:val="000000" w:themeColor="text1"/>
          <w:u w:val="none"/>
          <w:lang w:val="fr-CA"/>
        </w:rPr>
        <w:t>de la phase II</w:t>
      </w:r>
      <w:r w:rsidR="00153DCC" w:rsidRPr="00735EA2">
        <w:rPr>
          <w:rStyle w:val="Hyperlink"/>
          <w:color w:val="000000" w:themeColor="text1"/>
          <w:u w:val="none"/>
          <w:lang w:val="fr-CA"/>
        </w:rPr>
        <w:t xml:space="preserve"> </w:t>
      </w:r>
      <w:r w:rsidR="00F90D0B" w:rsidRPr="00735EA2">
        <w:rPr>
          <w:rStyle w:val="Hyperlink"/>
          <w:color w:val="000000" w:themeColor="text1"/>
          <w:u w:val="none"/>
          <w:lang w:val="fr-CA"/>
        </w:rPr>
        <w:t>du PGEH</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 xml:space="preserve">au montant de </w:t>
      </w:r>
      <w:r w:rsidR="00354731" w:rsidRPr="00735EA2">
        <w:rPr>
          <w:lang w:val="fr-CA"/>
        </w:rPr>
        <w:t>2 </w:t>
      </w:r>
      <w:r w:rsidR="00153DCC" w:rsidRPr="00735EA2">
        <w:rPr>
          <w:lang w:val="fr-CA"/>
        </w:rPr>
        <w:t>09</w:t>
      </w:r>
      <w:r w:rsidR="00354731" w:rsidRPr="00735EA2">
        <w:rPr>
          <w:lang w:val="fr-CA"/>
        </w:rPr>
        <w:t>5 </w:t>
      </w:r>
      <w:r w:rsidR="00153DCC" w:rsidRPr="00735EA2">
        <w:rPr>
          <w:lang w:val="fr-CA"/>
        </w:rPr>
        <w:t>775</w:t>
      </w:r>
      <w:r w:rsidR="006724EE" w:rsidRPr="00735EA2">
        <w:rPr>
          <w:lang w:val="fr-CA"/>
        </w:rPr>
        <w:t> $US</w:t>
      </w:r>
      <w:r w:rsidR="00153DCC" w:rsidRPr="00735EA2">
        <w:rPr>
          <w:lang w:val="fr-CA"/>
        </w:rPr>
        <w:t xml:space="preserve"> (</w:t>
      </w:r>
      <w:r w:rsidR="003F7576" w:rsidRPr="00735EA2">
        <w:rPr>
          <w:lang w:val="fr-CA"/>
        </w:rPr>
        <w:t>décision</w:t>
      </w:r>
      <w:r w:rsidR="00153DCC" w:rsidRPr="00735EA2">
        <w:rPr>
          <w:lang w:val="fr-CA"/>
        </w:rPr>
        <w:t xml:space="preserve"> </w:t>
      </w:r>
      <w:r w:rsidR="00153DCC" w:rsidRPr="00735EA2">
        <w:rPr>
          <w:rStyle w:val="Hyperlink"/>
          <w:color w:val="000000" w:themeColor="text1"/>
          <w:u w:val="none"/>
          <w:lang w:val="fr-CA"/>
        </w:rPr>
        <w:t>84/69(a)(i))</w:t>
      </w:r>
      <w:r w:rsidR="00153DCC" w:rsidRPr="00735EA2">
        <w:rPr>
          <w:lang w:val="fr-CA"/>
        </w:rPr>
        <w:t xml:space="preserve">. </w:t>
      </w:r>
    </w:p>
    <w:p w14:paraId="767AC4A3" w14:textId="77777777" w:rsidR="00153DCC" w:rsidRPr="00735EA2" w:rsidRDefault="00982720" w:rsidP="00982720">
      <w:pPr>
        <w:pStyle w:val="Heading1"/>
        <w:numPr>
          <w:ilvl w:val="0"/>
          <w:numId w:val="0"/>
        </w:numPr>
        <w:rPr>
          <w:rStyle w:val="Hyperlink"/>
          <w:color w:val="000000" w:themeColor="text1"/>
          <w:u w:val="none"/>
          <w:lang w:val="fr-CA"/>
        </w:rPr>
      </w:pPr>
      <w:r w:rsidRPr="00735EA2">
        <w:rPr>
          <w:color w:val="000000" w:themeColor="text1"/>
          <w:lang w:val="fr-CA"/>
        </w:rPr>
        <w:t>63.</w:t>
      </w:r>
      <w:r w:rsidRPr="00735EA2">
        <w:rPr>
          <w:color w:val="000000" w:themeColor="text1"/>
          <w:lang w:val="fr-CA"/>
        </w:rPr>
        <w:tab/>
      </w:r>
      <w:r w:rsidR="006724EE" w:rsidRPr="00735EA2">
        <w:rPr>
          <w:color w:val="000000" w:themeColor="text1"/>
          <w:lang w:val="fr-CA"/>
        </w:rPr>
        <w:t>Le</w:t>
      </w:r>
      <w:r w:rsidR="00153DCC" w:rsidRPr="00735EA2">
        <w:rPr>
          <w:color w:val="000000" w:themeColor="text1"/>
          <w:lang w:val="fr-CA"/>
        </w:rPr>
        <w:t xml:space="preserve"> </w:t>
      </w:r>
      <w:r w:rsidR="006106BB" w:rsidRPr="00735EA2">
        <w:rPr>
          <w:rStyle w:val="Hyperlink"/>
          <w:color w:val="000000" w:themeColor="text1"/>
          <w:u w:val="none"/>
          <w:lang w:val="fr-CA"/>
        </w:rPr>
        <w:t>financement</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 xml:space="preserve">de la </w:t>
      </w:r>
      <w:r w:rsidR="00A02F99" w:rsidRPr="00735EA2">
        <w:rPr>
          <w:rStyle w:val="Hyperlink"/>
          <w:color w:val="000000" w:themeColor="text1"/>
          <w:u w:val="none"/>
          <w:lang w:val="fr-CA"/>
        </w:rPr>
        <w:t>troisième</w:t>
      </w:r>
      <w:r w:rsidR="00153DCC" w:rsidRPr="00735EA2">
        <w:rPr>
          <w:rStyle w:val="Hyperlink"/>
          <w:color w:val="000000" w:themeColor="text1"/>
          <w:u w:val="none"/>
          <w:lang w:val="fr-CA"/>
        </w:rPr>
        <w:t xml:space="preserve"> tranche </w:t>
      </w:r>
      <w:r w:rsidR="006724EE" w:rsidRPr="00735EA2">
        <w:rPr>
          <w:rStyle w:val="Hyperlink"/>
          <w:color w:val="000000" w:themeColor="text1"/>
          <w:u w:val="none"/>
          <w:lang w:val="fr-CA"/>
        </w:rPr>
        <w:t xml:space="preserve">sera utilisé comme supplément au </w:t>
      </w:r>
      <w:r w:rsidR="003F7576" w:rsidRPr="00735EA2">
        <w:rPr>
          <w:rStyle w:val="Hyperlink"/>
          <w:color w:val="000000" w:themeColor="text1"/>
          <w:u w:val="none"/>
          <w:lang w:val="fr-CA"/>
        </w:rPr>
        <w:t>financement</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de</w:t>
      </w:r>
      <w:r w:rsidR="00A445C1">
        <w:rPr>
          <w:rStyle w:val="Hyperlink"/>
          <w:color w:val="000000" w:themeColor="text1"/>
          <w:u w:val="none"/>
          <w:lang w:val="fr-CA"/>
        </w:rPr>
        <w:t> </w:t>
      </w:r>
      <w:r w:rsidR="006724EE" w:rsidRPr="00735EA2">
        <w:rPr>
          <w:rStyle w:val="Hyperlink"/>
          <w:color w:val="000000" w:themeColor="text1"/>
          <w:u w:val="none"/>
          <w:lang w:val="fr-CA"/>
        </w:rPr>
        <w:t>la</w:t>
      </w:r>
      <w:r w:rsidR="00A445C1">
        <w:rPr>
          <w:rStyle w:val="Hyperlink"/>
          <w:color w:val="000000" w:themeColor="text1"/>
          <w:u w:val="none"/>
          <w:lang w:val="fr-CA"/>
        </w:rPr>
        <w:t> </w:t>
      </w:r>
      <w:r w:rsidR="00E74E1F" w:rsidRPr="00735EA2">
        <w:rPr>
          <w:rStyle w:val="Hyperlink"/>
          <w:color w:val="000000" w:themeColor="text1"/>
          <w:u w:val="none"/>
          <w:lang w:val="fr-CA"/>
        </w:rPr>
        <w:t>reconversion</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de</w:t>
      </w:r>
      <w:r w:rsidR="00153DCC" w:rsidRPr="00735EA2">
        <w:rPr>
          <w:rStyle w:val="Hyperlink"/>
          <w:color w:val="000000" w:themeColor="text1"/>
          <w:u w:val="none"/>
          <w:lang w:val="fr-CA"/>
        </w:rPr>
        <w:t xml:space="preserve"> 18 </w:t>
      </w:r>
      <w:r w:rsidR="000975C0" w:rsidRPr="00735EA2">
        <w:rPr>
          <w:rStyle w:val="Hyperlink"/>
          <w:color w:val="000000" w:themeColor="text1"/>
          <w:u w:val="none"/>
          <w:lang w:val="fr-CA"/>
        </w:rPr>
        <w:t>circuits</w:t>
      </w:r>
      <w:r w:rsidR="00CF0254" w:rsidRPr="00735EA2">
        <w:rPr>
          <w:rStyle w:val="Hyperlink"/>
          <w:color w:val="000000" w:themeColor="text1"/>
          <w:u w:val="none"/>
          <w:lang w:val="fr-CA"/>
        </w:rPr>
        <w:t xml:space="preserve"> de fabrication</w:t>
      </w:r>
      <w:r w:rsidR="00153DCC" w:rsidRPr="00735EA2">
        <w:rPr>
          <w:rStyle w:val="Hyperlink"/>
          <w:color w:val="000000" w:themeColor="text1"/>
          <w:u w:val="none"/>
          <w:lang w:val="fr-CA"/>
        </w:rPr>
        <w:t>,</w:t>
      </w:r>
      <w:r w:rsidR="001F0672" w:rsidRPr="00735EA2">
        <w:rPr>
          <w:rStyle w:val="Hyperlink"/>
          <w:color w:val="000000" w:themeColor="text1"/>
          <w:u w:val="none"/>
          <w:lang w:val="fr-CA"/>
        </w:rPr>
        <w:t xml:space="preserve"> et </w:t>
      </w:r>
      <w:r w:rsidR="006724EE" w:rsidRPr="00735EA2">
        <w:rPr>
          <w:rStyle w:val="Hyperlink"/>
          <w:color w:val="000000" w:themeColor="text1"/>
          <w:u w:val="none"/>
          <w:lang w:val="fr-CA"/>
        </w:rPr>
        <w:t xml:space="preserve">la </w:t>
      </w:r>
      <w:r w:rsidR="00F90D0B" w:rsidRPr="00735EA2">
        <w:rPr>
          <w:rStyle w:val="Hyperlink"/>
          <w:color w:val="000000" w:themeColor="text1"/>
          <w:u w:val="none"/>
          <w:lang w:val="fr-CA"/>
        </w:rPr>
        <w:t xml:space="preserve">mise en </w:t>
      </w:r>
      <w:r w:rsidR="00735EA2" w:rsidRPr="00735EA2">
        <w:rPr>
          <w:rStyle w:val="Hyperlink"/>
          <w:color w:val="000000" w:themeColor="text1"/>
          <w:u w:val="none"/>
          <w:lang w:val="fr-CA"/>
        </w:rPr>
        <w:t>oeuvre</w:t>
      </w:r>
      <w:r w:rsidR="00882494" w:rsidRPr="00735EA2">
        <w:rPr>
          <w:rStyle w:val="Hyperlink"/>
          <w:color w:val="000000" w:themeColor="text1"/>
          <w:u w:val="none"/>
          <w:lang w:val="fr-CA"/>
        </w:rPr>
        <w:t xml:space="preserve"> d</w:t>
      </w:r>
      <w:r w:rsidR="006724EE" w:rsidRPr="00735EA2">
        <w:rPr>
          <w:rStyle w:val="Hyperlink"/>
          <w:color w:val="000000" w:themeColor="text1"/>
          <w:u w:val="none"/>
          <w:lang w:val="fr-CA"/>
        </w:rPr>
        <w:t>’</w:t>
      </w:r>
      <w:r w:rsidR="00AD0E59" w:rsidRPr="00735EA2">
        <w:rPr>
          <w:rStyle w:val="Hyperlink"/>
          <w:color w:val="000000" w:themeColor="text1"/>
          <w:u w:val="none"/>
          <w:lang w:val="fr-CA"/>
        </w:rPr>
        <w:t>activités d’assistance technique</w:t>
      </w:r>
      <w:r w:rsidR="00153DCC" w:rsidRPr="00735EA2">
        <w:rPr>
          <w:rStyle w:val="Hyperlink"/>
          <w:color w:val="000000" w:themeColor="text1"/>
          <w:u w:val="none"/>
          <w:lang w:val="fr-CA"/>
        </w:rPr>
        <w:t xml:space="preserve"> </w:t>
      </w:r>
      <w:r w:rsidR="006724EE" w:rsidRPr="00735EA2">
        <w:rPr>
          <w:rStyle w:val="Hyperlink"/>
          <w:color w:val="000000" w:themeColor="text1"/>
          <w:u w:val="none"/>
          <w:lang w:val="fr-CA"/>
        </w:rPr>
        <w:t>qui</w:t>
      </w:r>
      <w:r w:rsidR="00A445C1">
        <w:rPr>
          <w:rStyle w:val="Hyperlink"/>
          <w:color w:val="000000" w:themeColor="text1"/>
          <w:u w:val="none"/>
          <w:lang w:val="fr-CA"/>
        </w:rPr>
        <w:t> </w:t>
      </w:r>
      <w:r w:rsidR="006724EE" w:rsidRPr="00735EA2">
        <w:rPr>
          <w:rStyle w:val="Hyperlink"/>
          <w:color w:val="000000" w:themeColor="text1"/>
          <w:u w:val="none"/>
          <w:lang w:val="fr-CA"/>
        </w:rPr>
        <w:t xml:space="preserve">avaient été prévues avec les contrats signés pour les tranches </w:t>
      </w:r>
      <w:r w:rsidR="00153DCC" w:rsidRPr="00735EA2">
        <w:rPr>
          <w:rStyle w:val="Hyperlink"/>
          <w:color w:val="000000" w:themeColor="text1"/>
          <w:u w:val="none"/>
          <w:lang w:val="fr-CA"/>
        </w:rPr>
        <w:t>2016</w:t>
      </w:r>
      <w:r w:rsidR="001F0672" w:rsidRPr="00735EA2">
        <w:rPr>
          <w:rStyle w:val="Hyperlink"/>
          <w:color w:val="000000" w:themeColor="text1"/>
          <w:u w:val="none"/>
          <w:lang w:val="fr-CA"/>
        </w:rPr>
        <w:t xml:space="preserve"> et </w:t>
      </w:r>
      <w:r w:rsidR="00153DCC" w:rsidRPr="00735EA2">
        <w:rPr>
          <w:rStyle w:val="Hyperlink"/>
          <w:color w:val="000000" w:themeColor="text1"/>
          <w:u w:val="none"/>
          <w:lang w:val="fr-CA"/>
        </w:rPr>
        <w:t xml:space="preserve">2017. </w:t>
      </w:r>
      <w:r w:rsidR="006724EE" w:rsidRPr="00735EA2">
        <w:rPr>
          <w:rStyle w:val="Hyperlink"/>
          <w:color w:val="000000" w:themeColor="text1"/>
          <w:u w:val="none"/>
          <w:lang w:val="fr-CA"/>
        </w:rPr>
        <w:t xml:space="preserve">Les </w:t>
      </w:r>
      <w:r w:rsidR="00AD0E59" w:rsidRPr="00735EA2">
        <w:rPr>
          <w:rStyle w:val="Hyperlink"/>
          <w:color w:val="000000" w:themeColor="text1"/>
          <w:u w:val="none"/>
          <w:lang w:val="fr-CA"/>
        </w:rPr>
        <w:t>activités</w:t>
      </w:r>
      <w:r w:rsidR="001F0672" w:rsidRPr="00735EA2">
        <w:rPr>
          <w:rStyle w:val="Hyperlink"/>
          <w:color w:val="000000" w:themeColor="text1"/>
          <w:u w:val="none"/>
          <w:lang w:val="fr-CA"/>
        </w:rPr>
        <w:t xml:space="preserve"> et </w:t>
      </w:r>
      <w:r w:rsidR="006724EE" w:rsidRPr="00735EA2">
        <w:rPr>
          <w:rStyle w:val="Hyperlink"/>
          <w:color w:val="000000" w:themeColor="text1"/>
          <w:u w:val="none"/>
          <w:lang w:val="fr-CA"/>
        </w:rPr>
        <w:t>le détail des coûts sont montrés au t</w:t>
      </w:r>
      <w:r w:rsidR="00C25997" w:rsidRPr="00735EA2">
        <w:rPr>
          <w:rStyle w:val="Hyperlink"/>
          <w:color w:val="000000" w:themeColor="text1"/>
          <w:u w:val="none"/>
          <w:lang w:val="fr-CA"/>
        </w:rPr>
        <w:t>ableau 3.</w:t>
      </w:r>
    </w:p>
    <w:p w14:paraId="5ED6A3F7" w14:textId="77777777" w:rsidR="00153DCC" w:rsidRPr="00735EA2" w:rsidRDefault="00C25997" w:rsidP="00153DCC">
      <w:pPr>
        <w:pStyle w:val="Heading1"/>
        <w:keepNext/>
        <w:keepLines/>
        <w:numPr>
          <w:ilvl w:val="0"/>
          <w:numId w:val="0"/>
        </w:numPr>
        <w:spacing w:after="0"/>
        <w:rPr>
          <w:rStyle w:val="Hyperlink"/>
          <w:b/>
          <w:color w:val="000000" w:themeColor="text1"/>
          <w:u w:val="none"/>
          <w:lang w:val="fr-CA"/>
        </w:rPr>
      </w:pPr>
      <w:r w:rsidRPr="00735EA2">
        <w:rPr>
          <w:rStyle w:val="Hyperlink"/>
          <w:b/>
          <w:color w:val="000000" w:themeColor="text1"/>
          <w:u w:val="none"/>
          <w:lang w:val="fr-CA"/>
        </w:rPr>
        <w:t>Tableau 3.</w:t>
      </w:r>
      <w:r w:rsidR="00153DCC" w:rsidRPr="00735EA2">
        <w:rPr>
          <w:rStyle w:val="Hyperlink"/>
          <w:b/>
          <w:color w:val="000000" w:themeColor="text1"/>
          <w:u w:val="none"/>
          <w:lang w:val="fr-CA"/>
        </w:rPr>
        <w:t xml:space="preserve"> </w:t>
      </w:r>
      <w:r w:rsidR="006724EE" w:rsidRPr="00735EA2">
        <w:rPr>
          <w:rStyle w:val="Hyperlink"/>
          <w:b/>
          <w:color w:val="000000" w:themeColor="text1"/>
          <w:u w:val="none"/>
          <w:lang w:val="fr-CA"/>
        </w:rPr>
        <w:t xml:space="preserve">Activités prévues et </w:t>
      </w:r>
      <w:r w:rsidR="00B27B73" w:rsidRPr="00735EA2">
        <w:rPr>
          <w:rStyle w:val="Hyperlink"/>
          <w:b/>
          <w:color w:val="000000" w:themeColor="text1"/>
          <w:u w:val="none"/>
          <w:lang w:val="fr-CA"/>
        </w:rPr>
        <w:t xml:space="preserve">ventilation des coûts dans la </w:t>
      </w:r>
      <w:r w:rsidR="00A02F99" w:rsidRPr="00735EA2">
        <w:rPr>
          <w:rStyle w:val="Hyperlink"/>
          <w:b/>
          <w:color w:val="000000" w:themeColor="text1"/>
          <w:u w:val="none"/>
          <w:lang w:val="fr-CA"/>
        </w:rPr>
        <w:t>troisième</w:t>
      </w:r>
      <w:r w:rsidR="00153DCC" w:rsidRPr="00735EA2">
        <w:rPr>
          <w:rStyle w:val="Hyperlink"/>
          <w:b/>
          <w:color w:val="000000" w:themeColor="text1"/>
          <w:u w:val="none"/>
          <w:lang w:val="fr-CA"/>
        </w:rPr>
        <w:t xml:space="preserve"> tranche (</w:t>
      </w:r>
      <w:r w:rsidR="00F11939" w:rsidRPr="00735EA2">
        <w:rPr>
          <w:rStyle w:val="Hyperlink"/>
          <w:b/>
          <w:color w:val="000000" w:themeColor="text1"/>
          <w:u w:val="none"/>
          <w:lang w:val="fr-CA"/>
        </w:rPr>
        <w:t>$US</w:t>
      </w:r>
      <w:r w:rsidR="00153DCC" w:rsidRPr="00735EA2">
        <w:rPr>
          <w:rStyle w:val="Hyperlink"/>
          <w:b/>
          <w:color w:val="000000" w:themeColor="text1"/>
          <w:u w:val="none"/>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5102"/>
        <w:gridCol w:w="1530"/>
      </w:tblGrid>
      <w:tr w:rsidR="00153DCC" w:rsidRPr="00735EA2" w14:paraId="38090EE1" w14:textId="77777777" w:rsidTr="00A445C1">
        <w:trPr>
          <w:trHeight w:val="224"/>
          <w:tblHeader/>
        </w:trPr>
        <w:tc>
          <w:tcPr>
            <w:tcW w:w="1537" w:type="pct"/>
            <w:vAlign w:val="center"/>
          </w:tcPr>
          <w:p w14:paraId="6B5D1338" w14:textId="77777777" w:rsidR="00153DCC" w:rsidRPr="00735EA2" w:rsidRDefault="00AD0E59" w:rsidP="00E8348F">
            <w:pPr>
              <w:tabs>
                <w:tab w:val="left" w:pos="720"/>
                <w:tab w:val="right" w:pos="9360"/>
              </w:tabs>
              <w:spacing w:before="60" w:after="60"/>
              <w:jc w:val="left"/>
              <w:rPr>
                <w:b/>
                <w:sz w:val="20"/>
                <w:szCs w:val="20"/>
                <w:lang w:val="fr-CA"/>
              </w:rPr>
            </w:pPr>
            <w:r w:rsidRPr="00735EA2">
              <w:rPr>
                <w:b/>
                <w:sz w:val="20"/>
                <w:szCs w:val="20"/>
                <w:lang w:val="fr-CA"/>
              </w:rPr>
              <w:t>Activités</w:t>
            </w:r>
          </w:p>
        </w:tc>
        <w:tc>
          <w:tcPr>
            <w:tcW w:w="2664" w:type="pct"/>
            <w:vAlign w:val="center"/>
          </w:tcPr>
          <w:p w14:paraId="6CB73909" w14:textId="77777777" w:rsidR="00153DCC" w:rsidRPr="00735EA2" w:rsidRDefault="00153DCC" w:rsidP="00E8348F">
            <w:pPr>
              <w:spacing w:before="60" w:after="60"/>
              <w:jc w:val="center"/>
              <w:rPr>
                <w:b/>
                <w:bCs/>
                <w:sz w:val="20"/>
                <w:szCs w:val="20"/>
                <w:lang w:val="fr-CA"/>
              </w:rPr>
            </w:pPr>
            <w:r w:rsidRPr="00735EA2">
              <w:rPr>
                <w:b/>
                <w:bCs/>
                <w:sz w:val="20"/>
                <w:szCs w:val="20"/>
                <w:lang w:val="fr-CA"/>
              </w:rPr>
              <w:t>Description</w:t>
            </w:r>
          </w:p>
        </w:tc>
        <w:tc>
          <w:tcPr>
            <w:tcW w:w="799" w:type="pct"/>
            <w:vAlign w:val="center"/>
          </w:tcPr>
          <w:p w14:paraId="4C140B79" w14:textId="77777777" w:rsidR="00153DCC" w:rsidRPr="00735EA2" w:rsidRDefault="003F7576" w:rsidP="00E8348F">
            <w:pPr>
              <w:spacing w:before="60" w:after="60"/>
              <w:jc w:val="center"/>
              <w:rPr>
                <w:b/>
                <w:bCs/>
                <w:sz w:val="20"/>
                <w:szCs w:val="20"/>
                <w:lang w:val="fr-CA"/>
              </w:rPr>
            </w:pPr>
            <w:r w:rsidRPr="00735EA2">
              <w:rPr>
                <w:b/>
                <w:bCs/>
                <w:sz w:val="20"/>
                <w:szCs w:val="20"/>
                <w:lang w:val="fr-CA"/>
              </w:rPr>
              <w:t>Financement</w:t>
            </w:r>
          </w:p>
        </w:tc>
      </w:tr>
      <w:tr w:rsidR="00153DCC" w:rsidRPr="00735EA2" w14:paraId="639015CB" w14:textId="77777777" w:rsidTr="00A445C1">
        <w:tc>
          <w:tcPr>
            <w:tcW w:w="1537" w:type="pct"/>
          </w:tcPr>
          <w:p w14:paraId="4E8C931F" w14:textId="77777777" w:rsidR="00153DCC" w:rsidRPr="00735EA2" w:rsidRDefault="00B27B73" w:rsidP="00B27B73">
            <w:pPr>
              <w:tabs>
                <w:tab w:val="left" w:pos="720"/>
                <w:tab w:val="right" w:pos="9360"/>
              </w:tabs>
              <w:jc w:val="left"/>
              <w:rPr>
                <w:bCs/>
                <w:sz w:val="20"/>
                <w:szCs w:val="20"/>
                <w:lang w:val="fr-CA"/>
              </w:rPr>
            </w:pPr>
            <w:r w:rsidRPr="00735EA2">
              <w:rPr>
                <w:bCs/>
                <w:sz w:val="20"/>
                <w:szCs w:val="20"/>
                <w:lang w:val="fr-CA"/>
              </w:rPr>
              <w:t>Contrats de reconversion du c</w:t>
            </w:r>
            <w:r w:rsidR="00CF0254" w:rsidRPr="00735EA2">
              <w:rPr>
                <w:bCs/>
                <w:sz w:val="20"/>
                <w:szCs w:val="20"/>
                <w:lang w:val="fr-CA"/>
              </w:rPr>
              <w:t>ircuit de fabrication</w:t>
            </w:r>
            <w:r w:rsidR="00153DCC" w:rsidRPr="00735EA2">
              <w:rPr>
                <w:bCs/>
                <w:sz w:val="20"/>
                <w:szCs w:val="20"/>
                <w:lang w:val="fr-CA"/>
              </w:rPr>
              <w:t xml:space="preserve"> </w:t>
            </w:r>
          </w:p>
        </w:tc>
        <w:tc>
          <w:tcPr>
            <w:tcW w:w="2664" w:type="pct"/>
          </w:tcPr>
          <w:p w14:paraId="01F4EDBF" w14:textId="77777777" w:rsidR="00A445C1" w:rsidRDefault="00B27B73" w:rsidP="00B27B73">
            <w:pPr>
              <w:tabs>
                <w:tab w:val="left" w:pos="720"/>
                <w:tab w:val="right" w:pos="9360"/>
              </w:tabs>
              <w:jc w:val="left"/>
              <w:rPr>
                <w:bCs/>
                <w:sz w:val="20"/>
                <w:szCs w:val="20"/>
                <w:lang w:val="fr-CA"/>
              </w:rPr>
            </w:pPr>
            <w:r w:rsidRPr="00735EA2">
              <w:rPr>
                <w:bCs/>
                <w:sz w:val="20"/>
                <w:szCs w:val="20"/>
                <w:lang w:val="fr-CA"/>
              </w:rPr>
              <w:t xml:space="preserve">Comme supplément aux </w:t>
            </w:r>
            <w:r w:rsidR="006106BB" w:rsidRPr="00735EA2">
              <w:rPr>
                <w:bCs/>
                <w:sz w:val="20"/>
                <w:szCs w:val="20"/>
                <w:lang w:val="fr-CA"/>
              </w:rPr>
              <w:t>décaissement</w:t>
            </w:r>
            <w:r w:rsidR="00153DCC" w:rsidRPr="00735EA2">
              <w:rPr>
                <w:bCs/>
                <w:sz w:val="20"/>
                <w:szCs w:val="20"/>
                <w:lang w:val="fr-CA"/>
              </w:rPr>
              <w:t xml:space="preserve">s </w:t>
            </w:r>
            <w:r w:rsidRPr="00735EA2">
              <w:rPr>
                <w:bCs/>
                <w:sz w:val="20"/>
                <w:szCs w:val="20"/>
                <w:lang w:val="fr-CA"/>
              </w:rPr>
              <w:t xml:space="preserve">des contrats </w:t>
            </w:r>
          </w:p>
          <w:p w14:paraId="2C5177ED" w14:textId="77777777" w:rsidR="00153DCC" w:rsidRPr="00735EA2" w:rsidRDefault="00B27B73" w:rsidP="00B27B73">
            <w:pPr>
              <w:tabs>
                <w:tab w:val="left" w:pos="720"/>
                <w:tab w:val="right" w:pos="9360"/>
              </w:tabs>
              <w:jc w:val="left"/>
              <w:rPr>
                <w:bCs/>
                <w:sz w:val="20"/>
                <w:szCs w:val="20"/>
                <w:lang w:val="fr-CA"/>
              </w:rPr>
            </w:pPr>
            <w:r w:rsidRPr="00735EA2">
              <w:rPr>
                <w:bCs/>
                <w:sz w:val="20"/>
                <w:szCs w:val="20"/>
                <w:lang w:val="fr-CA"/>
              </w:rPr>
              <w:t>de reconversion signés pour les tranches</w:t>
            </w:r>
            <w:r w:rsidR="00153DCC" w:rsidRPr="00735EA2">
              <w:rPr>
                <w:bCs/>
                <w:sz w:val="20"/>
                <w:szCs w:val="20"/>
                <w:lang w:val="fr-CA"/>
              </w:rPr>
              <w:t xml:space="preserve"> 2016</w:t>
            </w:r>
            <w:r w:rsidR="001F0672" w:rsidRPr="00735EA2">
              <w:rPr>
                <w:bCs/>
                <w:sz w:val="20"/>
                <w:szCs w:val="20"/>
                <w:lang w:val="fr-CA"/>
              </w:rPr>
              <w:t xml:space="preserve"> et </w:t>
            </w:r>
            <w:r w:rsidR="00153DCC" w:rsidRPr="00735EA2">
              <w:rPr>
                <w:bCs/>
                <w:sz w:val="20"/>
                <w:szCs w:val="20"/>
                <w:lang w:val="fr-CA"/>
              </w:rPr>
              <w:t>2017</w:t>
            </w:r>
          </w:p>
        </w:tc>
        <w:tc>
          <w:tcPr>
            <w:tcW w:w="799" w:type="pct"/>
          </w:tcPr>
          <w:p w14:paraId="4C729A23" w14:textId="77777777" w:rsidR="00153DCC" w:rsidRPr="00735EA2" w:rsidRDefault="00354731" w:rsidP="00E8348F">
            <w:pPr>
              <w:tabs>
                <w:tab w:val="left" w:pos="720"/>
                <w:tab w:val="right" w:pos="9360"/>
              </w:tabs>
              <w:jc w:val="right"/>
              <w:rPr>
                <w:bCs/>
                <w:sz w:val="20"/>
                <w:szCs w:val="20"/>
                <w:lang w:val="fr-CA"/>
              </w:rPr>
            </w:pPr>
            <w:r w:rsidRPr="00735EA2">
              <w:rPr>
                <w:bCs/>
                <w:sz w:val="20"/>
                <w:szCs w:val="20"/>
                <w:lang w:val="fr-CA"/>
              </w:rPr>
              <w:t>1 </w:t>
            </w:r>
            <w:r w:rsidR="00153DCC" w:rsidRPr="00735EA2">
              <w:rPr>
                <w:bCs/>
                <w:sz w:val="20"/>
                <w:szCs w:val="20"/>
                <w:lang w:val="fr-CA"/>
              </w:rPr>
              <w:t>00</w:t>
            </w:r>
            <w:r w:rsidRPr="00735EA2">
              <w:rPr>
                <w:bCs/>
                <w:sz w:val="20"/>
                <w:szCs w:val="20"/>
                <w:lang w:val="fr-CA"/>
              </w:rPr>
              <w:t>0 </w:t>
            </w:r>
            <w:r w:rsidR="00153DCC" w:rsidRPr="00735EA2">
              <w:rPr>
                <w:bCs/>
                <w:sz w:val="20"/>
                <w:szCs w:val="20"/>
                <w:lang w:val="fr-CA"/>
              </w:rPr>
              <w:t>000</w:t>
            </w:r>
          </w:p>
        </w:tc>
      </w:tr>
      <w:tr w:rsidR="00153DCC" w:rsidRPr="00735EA2" w14:paraId="282A3FFB" w14:textId="77777777" w:rsidTr="00A445C1">
        <w:tc>
          <w:tcPr>
            <w:tcW w:w="1537" w:type="pct"/>
          </w:tcPr>
          <w:p w14:paraId="29A0E7DC" w14:textId="77777777" w:rsidR="00153DCC" w:rsidRPr="00735EA2" w:rsidRDefault="00B27B73" w:rsidP="00B27B73">
            <w:pPr>
              <w:tabs>
                <w:tab w:val="left" w:pos="720"/>
                <w:tab w:val="right" w:pos="9360"/>
              </w:tabs>
              <w:jc w:val="left"/>
              <w:rPr>
                <w:b/>
                <w:sz w:val="20"/>
                <w:szCs w:val="20"/>
                <w:lang w:val="fr-CA"/>
              </w:rPr>
            </w:pPr>
            <w:r w:rsidRPr="00735EA2">
              <w:rPr>
                <w:bCs/>
                <w:sz w:val="20"/>
                <w:szCs w:val="20"/>
                <w:lang w:val="fr-CA"/>
              </w:rPr>
              <w:t>Contrats d’assistance technique</w:t>
            </w:r>
          </w:p>
        </w:tc>
        <w:tc>
          <w:tcPr>
            <w:tcW w:w="2664" w:type="pct"/>
          </w:tcPr>
          <w:p w14:paraId="1CEBB7F8" w14:textId="77777777" w:rsidR="00153DCC" w:rsidRPr="00735EA2" w:rsidRDefault="00B27B73" w:rsidP="00B27B73">
            <w:pPr>
              <w:tabs>
                <w:tab w:val="left" w:pos="720"/>
                <w:tab w:val="right" w:pos="9360"/>
              </w:tabs>
              <w:jc w:val="left"/>
              <w:rPr>
                <w:b/>
                <w:sz w:val="20"/>
                <w:szCs w:val="20"/>
                <w:lang w:val="fr-CA"/>
              </w:rPr>
            </w:pPr>
            <w:r w:rsidRPr="00735EA2">
              <w:rPr>
                <w:bCs/>
                <w:sz w:val="20"/>
                <w:szCs w:val="20"/>
                <w:lang w:val="fr-CA"/>
              </w:rPr>
              <w:t xml:space="preserve">Comme supplément aux </w:t>
            </w:r>
            <w:r w:rsidR="006106BB" w:rsidRPr="00735EA2">
              <w:rPr>
                <w:bCs/>
                <w:sz w:val="20"/>
                <w:szCs w:val="20"/>
                <w:lang w:val="fr-CA"/>
              </w:rPr>
              <w:t>décaissement</w:t>
            </w:r>
            <w:r w:rsidR="00153DCC" w:rsidRPr="00735EA2">
              <w:rPr>
                <w:bCs/>
                <w:sz w:val="20"/>
                <w:szCs w:val="20"/>
                <w:lang w:val="fr-CA"/>
              </w:rPr>
              <w:t xml:space="preserve">s </w:t>
            </w:r>
            <w:r w:rsidRPr="00735EA2">
              <w:rPr>
                <w:bCs/>
                <w:sz w:val="20"/>
                <w:szCs w:val="20"/>
                <w:lang w:val="fr-CA"/>
              </w:rPr>
              <w:t xml:space="preserve">des contrats d’assistance technique signés pour les tranches </w:t>
            </w:r>
            <w:r w:rsidR="00153DCC" w:rsidRPr="00735EA2">
              <w:rPr>
                <w:bCs/>
                <w:sz w:val="20"/>
                <w:szCs w:val="20"/>
                <w:lang w:val="fr-CA"/>
              </w:rPr>
              <w:t>2016</w:t>
            </w:r>
            <w:r w:rsidR="001F0672" w:rsidRPr="00735EA2">
              <w:rPr>
                <w:bCs/>
                <w:sz w:val="20"/>
                <w:szCs w:val="20"/>
                <w:lang w:val="fr-CA"/>
              </w:rPr>
              <w:t xml:space="preserve"> et </w:t>
            </w:r>
            <w:r w:rsidR="00153DCC" w:rsidRPr="00735EA2">
              <w:rPr>
                <w:bCs/>
                <w:sz w:val="20"/>
                <w:szCs w:val="20"/>
                <w:lang w:val="fr-CA"/>
              </w:rPr>
              <w:t>2017</w:t>
            </w:r>
          </w:p>
        </w:tc>
        <w:tc>
          <w:tcPr>
            <w:tcW w:w="799" w:type="pct"/>
          </w:tcPr>
          <w:p w14:paraId="19FD5ECB" w14:textId="77777777" w:rsidR="00153DCC" w:rsidRPr="00735EA2" w:rsidRDefault="00153DCC" w:rsidP="00E8348F">
            <w:pPr>
              <w:tabs>
                <w:tab w:val="left" w:pos="720"/>
                <w:tab w:val="right" w:pos="9360"/>
              </w:tabs>
              <w:jc w:val="right"/>
              <w:rPr>
                <w:bCs/>
                <w:sz w:val="20"/>
                <w:szCs w:val="20"/>
                <w:lang w:val="fr-CA"/>
              </w:rPr>
            </w:pPr>
            <w:r w:rsidRPr="00735EA2">
              <w:rPr>
                <w:bCs/>
                <w:sz w:val="20"/>
                <w:szCs w:val="20"/>
                <w:lang w:val="fr-CA"/>
              </w:rPr>
              <w:t>98</w:t>
            </w:r>
            <w:r w:rsidR="00354731" w:rsidRPr="00735EA2">
              <w:rPr>
                <w:bCs/>
                <w:sz w:val="20"/>
                <w:szCs w:val="20"/>
                <w:lang w:val="fr-CA"/>
              </w:rPr>
              <w:t>6 </w:t>
            </w:r>
            <w:r w:rsidRPr="00735EA2">
              <w:rPr>
                <w:bCs/>
                <w:sz w:val="20"/>
                <w:szCs w:val="20"/>
                <w:lang w:val="fr-CA"/>
              </w:rPr>
              <w:t>585</w:t>
            </w:r>
          </w:p>
        </w:tc>
      </w:tr>
      <w:tr w:rsidR="00153DCC" w:rsidRPr="00735EA2" w14:paraId="3858BD46" w14:textId="77777777" w:rsidTr="00A445C1">
        <w:tc>
          <w:tcPr>
            <w:tcW w:w="1537" w:type="pct"/>
            <w:vMerge w:val="restart"/>
          </w:tcPr>
          <w:p w14:paraId="77E5366E" w14:textId="77777777" w:rsidR="00153DCC" w:rsidRPr="00735EA2" w:rsidRDefault="00B27B73" w:rsidP="00B27B73">
            <w:pPr>
              <w:tabs>
                <w:tab w:val="left" w:pos="720"/>
                <w:tab w:val="right" w:pos="9360"/>
              </w:tabs>
              <w:jc w:val="left"/>
              <w:rPr>
                <w:b/>
                <w:sz w:val="20"/>
                <w:szCs w:val="20"/>
                <w:lang w:val="fr-CA"/>
              </w:rPr>
            </w:pPr>
            <w:r w:rsidRPr="00735EA2">
              <w:rPr>
                <w:bCs/>
                <w:sz w:val="20"/>
                <w:szCs w:val="20"/>
                <w:lang w:val="fr-CA"/>
              </w:rPr>
              <w:t>Groupe de gestion des projets (</w:t>
            </w:r>
            <w:r w:rsidR="00153DCC" w:rsidRPr="00735EA2">
              <w:rPr>
                <w:bCs/>
                <w:sz w:val="20"/>
                <w:szCs w:val="20"/>
                <w:lang w:val="fr-CA"/>
              </w:rPr>
              <w:t>PMU</w:t>
            </w:r>
            <w:r w:rsidRPr="00735EA2">
              <w:rPr>
                <w:bCs/>
                <w:sz w:val="20"/>
                <w:szCs w:val="20"/>
                <w:lang w:val="fr-CA"/>
              </w:rPr>
              <w:t>)</w:t>
            </w:r>
          </w:p>
        </w:tc>
        <w:tc>
          <w:tcPr>
            <w:tcW w:w="2664" w:type="pct"/>
          </w:tcPr>
          <w:p w14:paraId="2F660748" w14:textId="77777777" w:rsidR="00153DCC" w:rsidRPr="00735EA2" w:rsidRDefault="006263C9" w:rsidP="00B27B73">
            <w:pPr>
              <w:tabs>
                <w:tab w:val="left" w:pos="720"/>
                <w:tab w:val="right" w:pos="9360"/>
              </w:tabs>
              <w:jc w:val="left"/>
              <w:rPr>
                <w:bCs/>
                <w:sz w:val="20"/>
                <w:szCs w:val="20"/>
                <w:lang w:val="fr-CA"/>
              </w:rPr>
            </w:pPr>
            <w:r w:rsidRPr="00735EA2">
              <w:rPr>
                <w:bCs/>
                <w:sz w:val="20"/>
                <w:szCs w:val="20"/>
                <w:lang w:val="fr-CA"/>
              </w:rPr>
              <w:t>P</w:t>
            </w:r>
            <w:r w:rsidR="00B27B73" w:rsidRPr="00735EA2">
              <w:rPr>
                <w:bCs/>
                <w:sz w:val="20"/>
                <w:szCs w:val="20"/>
                <w:lang w:val="fr-CA"/>
              </w:rPr>
              <w:t>ersonnel du projet</w:t>
            </w:r>
          </w:p>
        </w:tc>
        <w:tc>
          <w:tcPr>
            <w:tcW w:w="799" w:type="pct"/>
          </w:tcPr>
          <w:p w14:paraId="78322F97" w14:textId="77777777" w:rsidR="00153DCC" w:rsidRPr="00735EA2" w:rsidRDefault="00153DCC" w:rsidP="00E8348F">
            <w:pPr>
              <w:tabs>
                <w:tab w:val="left" w:pos="720"/>
                <w:tab w:val="right" w:pos="9360"/>
              </w:tabs>
              <w:jc w:val="right"/>
              <w:rPr>
                <w:bCs/>
                <w:sz w:val="20"/>
                <w:szCs w:val="20"/>
                <w:lang w:val="fr-CA"/>
              </w:rPr>
            </w:pPr>
            <w:r w:rsidRPr="00735EA2">
              <w:rPr>
                <w:bCs/>
                <w:sz w:val="20"/>
                <w:szCs w:val="20"/>
                <w:lang w:val="fr-CA"/>
              </w:rPr>
              <w:t>6</w:t>
            </w:r>
            <w:r w:rsidR="00354731" w:rsidRPr="00735EA2">
              <w:rPr>
                <w:bCs/>
                <w:sz w:val="20"/>
                <w:szCs w:val="20"/>
                <w:lang w:val="fr-CA"/>
              </w:rPr>
              <w:t>8 </w:t>
            </w:r>
            <w:r w:rsidRPr="00735EA2">
              <w:rPr>
                <w:bCs/>
                <w:sz w:val="20"/>
                <w:szCs w:val="20"/>
                <w:lang w:val="fr-CA"/>
              </w:rPr>
              <w:t>320</w:t>
            </w:r>
          </w:p>
        </w:tc>
      </w:tr>
      <w:tr w:rsidR="00153DCC" w:rsidRPr="00735EA2" w14:paraId="787172BC" w14:textId="77777777" w:rsidTr="00A445C1">
        <w:tc>
          <w:tcPr>
            <w:tcW w:w="1537" w:type="pct"/>
            <w:vMerge/>
          </w:tcPr>
          <w:p w14:paraId="3F62055D" w14:textId="77777777" w:rsidR="00153DCC" w:rsidRPr="00735EA2" w:rsidRDefault="00153DCC" w:rsidP="00E8348F">
            <w:pPr>
              <w:tabs>
                <w:tab w:val="left" w:pos="720"/>
                <w:tab w:val="right" w:pos="9360"/>
              </w:tabs>
              <w:jc w:val="left"/>
              <w:rPr>
                <w:bCs/>
                <w:sz w:val="20"/>
                <w:szCs w:val="20"/>
                <w:lang w:val="fr-CA"/>
              </w:rPr>
            </w:pPr>
          </w:p>
        </w:tc>
        <w:tc>
          <w:tcPr>
            <w:tcW w:w="2664" w:type="pct"/>
          </w:tcPr>
          <w:p w14:paraId="2E749FF2" w14:textId="77777777" w:rsidR="00153DCC" w:rsidRPr="00735EA2" w:rsidRDefault="007B5EE6" w:rsidP="00B27B73">
            <w:pPr>
              <w:tabs>
                <w:tab w:val="left" w:pos="720"/>
                <w:tab w:val="right" w:pos="9360"/>
              </w:tabs>
              <w:jc w:val="left"/>
              <w:rPr>
                <w:bCs/>
                <w:sz w:val="20"/>
                <w:szCs w:val="20"/>
                <w:lang w:val="fr-CA"/>
              </w:rPr>
            </w:pPr>
            <w:r w:rsidRPr="00735EA2">
              <w:rPr>
                <w:bCs/>
                <w:sz w:val="20"/>
                <w:szCs w:val="20"/>
                <w:lang w:val="fr-CA"/>
              </w:rPr>
              <w:t>Déplacements intérieurs</w:t>
            </w:r>
          </w:p>
        </w:tc>
        <w:tc>
          <w:tcPr>
            <w:tcW w:w="799" w:type="pct"/>
          </w:tcPr>
          <w:p w14:paraId="4B28D49D" w14:textId="77777777" w:rsidR="00153DCC" w:rsidRPr="00735EA2" w:rsidRDefault="00354731" w:rsidP="00E8348F">
            <w:pPr>
              <w:tabs>
                <w:tab w:val="left" w:pos="720"/>
                <w:tab w:val="right" w:pos="9360"/>
              </w:tabs>
              <w:jc w:val="right"/>
              <w:rPr>
                <w:bCs/>
                <w:sz w:val="20"/>
                <w:szCs w:val="20"/>
                <w:lang w:val="fr-CA"/>
              </w:rPr>
            </w:pPr>
            <w:r w:rsidRPr="00735EA2">
              <w:rPr>
                <w:bCs/>
                <w:sz w:val="20"/>
                <w:szCs w:val="20"/>
                <w:lang w:val="fr-CA"/>
              </w:rPr>
              <w:t>5 </w:t>
            </w:r>
            <w:r w:rsidR="00153DCC" w:rsidRPr="00735EA2">
              <w:rPr>
                <w:bCs/>
                <w:sz w:val="20"/>
                <w:szCs w:val="20"/>
                <w:lang w:val="fr-CA"/>
              </w:rPr>
              <w:t>000</w:t>
            </w:r>
          </w:p>
        </w:tc>
      </w:tr>
      <w:tr w:rsidR="00153DCC" w:rsidRPr="00735EA2" w14:paraId="58FFD6E0" w14:textId="77777777" w:rsidTr="00A445C1">
        <w:tc>
          <w:tcPr>
            <w:tcW w:w="1537" w:type="pct"/>
            <w:vMerge/>
          </w:tcPr>
          <w:p w14:paraId="334B7F1F" w14:textId="77777777" w:rsidR="00153DCC" w:rsidRPr="00735EA2" w:rsidRDefault="00153DCC" w:rsidP="00E8348F">
            <w:pPr>
              <w:tabs>
                <w:tab w:val="left" w:pos="720"/>
                <w:tab w:val="right" w:pos="9360"/>
              </w:tabs>
              <w:jc w:val="left"/>
              <w:rPr>
                <w:bCs/>
                <w:sz w:val="20"/>
                <w:szCs w:val="20"/>
                <w:lang w:val="fr-CA"/>
              </w:rPr>
            </w:pPr>
          </w:p>
        </w:tc>
        <w:tc>
          <w:tcPr>
            <w:tcW w:w="2664" w:type="pct"/>
          </w:tcPr>
          <w:p w14:paraId="7258A698" w14:textId="77777777" w:rsidR="00153DCC" w:rsidRPr="00735EA2" w:rsidRDefault="00F90D0B" w:rsidP="00E8348F">
            <w:pPr>
              <w:tabs>
                <w:tab w:val="left" w:pos="720"/>
                <w:tab w:val="right" w:pos="9360"/>
              </w:tabs>
              <w:jc w:val="left"/>
              <w:rPr>
                <w:bCs/>
                <w:sz w:val="20"/>
                <w:szCs w:val="20"/>
                <w:lang w:val="fr-CA"/>
              </w:rPr>
            </w:pPr>
            <w:r w:rsidRPr="00735EA2">
              <w:rPr>
                <w:bCs/>
                <w:sz w:val="20"/>
                <w:szCs w:val="20"/>
                <w:lang w:val="fr-CA"/>
              </w:rPr>
              <w:t>Réunion</w:t>
            </w:r>
            <w:r w:rsidR="00153DCC" w:rsidRPr="00735EA2">
              <w:rPr>
                <w:bCs/>
                <w:sz w:val="20"/>
                <w:szCs w:val="20"/>
                <w:lang w:val="fr-CA"/>
              </w:rPr>
              <w:t>s</w:t>
            </w:r>
          </w:p>
        </w:tc>
        <w:tc>
          <w:tcPr>
            <w:tcW w:w="799" w:type="pct"/>
          </w:tcPr>
          <w:p w14:paraId="4DFC095B" w14:textId="77777777" w:rsidR="00153DCC" w:rsidRPr="00735EA2" w:rsidRDefault="00354731" w:rsidP="00E8348F">
            <w:pPr>
              <w:tabs>
                <w:tab w:val="left" w:pos="720"/>
                <w:tab w:val="right" w:pos="9360"/>
              </w:tabs>
              <w:jc w:val="right"/>
              <w:rPr>
                <w:bCs/>
                <w:sz w:val="20"/>
                <w:szCs w:val="20"/>
                <w:lang w:val="fr-CA"/>
              </w:rPr>
            </w:pPr>
            <w:r w:rsidRPr="00735EA2">
              <w:rPr>
                <w:bCs/>
                <w:sz w:val="20"/>
                <w:szCs w:val="20"/>
                <w:lang w:val="fr-CA"/>
              </w:rPr>
              <w:t>4 </w:t>
            </w:r>
            <w:r w:rsidR="00153DCC" w:rsidRPr="00735EA2">
              <w:rPr>
                <w:bCs/>
                <w:sz w:val="20"/>
                <w:szCs w:val="20"/>
                <w:lang w:val="fr-CA"/>
              </w:rPr>
              <w:t>000</w:t>
            </w:r>
          </w:p>
        </w:tc>
      </w:tr>
      <w:tr w:rsidR="00153DCC" w:rsidRPr="00735EA2" w14:paraId="2FD0B4CB" w14:textId="77777777" w:rsidTr="00A445C1">
        <w:tc>
          <w:tcPr>
            <w:tcW w:w="1537" w:type="pct"/>
            <w:vMerge/>
          </w:tcPr>
          <w:p w14:paraId="69E34203" w14:textId="77777777" w:rsidR="00153DCC" w:rsidRPr="00735EA2" w:rsidRDefault="00153DCC" w:rsidP="00E8348F">
            <w:pPr>
              <w:tabs>
                <w:tab w:val="left" w:pos="720"/>
                <w:tab w:val="right" w:pos="9360"/>
              </w:tabs>
              <w:jc w:val="left"/>
              <w:rPr>
                <w:bCs/>
                <w:sz w:val="20"/>
                <w:szCs w:val="20"/>
                <w:lang w:val="fr-CA"/>
              </w:rPr>
            </w:pPr>
          </w:p>
        </w:tc>
        <w:tc>
          <w:tcPr>
            <w:tcW w:w="2664" w:type="pct"/>
          </w:tcPr>
          <w:p w14:paraId="4E6869D8" w14:textId="77777777" w:rsidR="00153DCC" w:rsidRPr="00735EA2" w:rsidRDefault="00B27B73" w:rsidP="00B27B73">
            <w:pPr>
              <w:tabs>
                <w:tab w:val="left" w:pos="720"/>
                <w:tab w:val="right" w:pos="9360"/>
              </w:tabs>
              <w:jc w:val="left"/>
              <w:rPr>
                <w:bCs/>
                <w:sz w:val="20"/>
                <w:szCs w:val="20"/>
                <w:lang w:val="fr-CA"/>
              </w:rPr>
            </w:pPr>
            <w:r w:rsidRPr="00735EA2">
              <w:rPr>
                <w:bCs/>
                <w:sz w:val="20"/>
                <w:szCs w:val="20"/>
                <w:lang w:val="fr-CA"/>
              </w:rPr>
              <w:t>Service de consultation</w:t>
            </w:r>
            <w:r w:rsidR="00153DCC" w:rsidRPr="00735EA2">
              <w:rPr>
                <w:bCs/>
                <w:sz w:val="20"/>
                <w:szCs w:val="20"/>
                <w:lang w:val="fr-CA"/>
              </w:rPr>
              <w:t xml:space="preserve"> </w:t>
            </w:r>
          </w:p>
        </w:tc>
        <w:tc>
          <w:tcPr>
            <w:tcW w:w="799" w:type="pct"/>
          </w:tcPr>
          <w:p w14:paraId="16B16DDF" w14:textId="77777777" w:rsidR="00153DCC" w:rsidRPr="00735EA2" w:rsidRDefault="00354731" w:rsidP="00E8348F">
            <w:pPr>
              <w:tabs>
                <w:tab w:val="left" w:pos="720"/>
                <w:tab w:val="right" w:pos="9360"/>
              </w:tabs>
              <w:jc w:val="right"/>
              <w:rPr>
                <w:bCs/>
                <w:sz w:val="20"/>
                <w:szCs w:val="20"/>
                <w:lang w:val="fr-CA"/>
              </w:rPr>
            </w:pPr>
            <w:r w:rsidRPr="00735EA2">
              <w:rPr>
                <w:bCs/>
                <w:sz w:val="20"/>
                <w:szCs w:val="20"/>
                <w:lang w:val="fr-CA"/>
              </w:rPr>
              <w:t>3 </w:t>
            </w:r>
            <w:r w:rsidR="00153DCC" w:rsidRPr="00735EA2">
              <w:rPr>
                <w:bCs/>
                <w:sz w:val="20"/>
                <w:szCs w:val="20"/>
                <w:lang w:val="fr-CA"/>
              </w:rPr>
              <w:t>870</w:t>
            </w:r>
          </w:p>
        </w:tc>
      </w:tr>
      <w:tr w:rsidR="00153DCC" w:rsidRPr="00735EA2" w14:paraId="1B11FD57" w14:textId="77777777" w:rsidTr="00A445C1">
        <w:tc>
          <w:tcPr>
            <w:tcW w:w="1537" w:type="pct"/>
            <w:vMerge/>
          </w:tcPr>
          <w:p w14:paraId="74B48CBC" w14:textId="77777777" w:rsidR="00153DCC" w:rsidRPr="00735EA2" w:rsidRDefault="00153DCC" w:rsidP="00E8348F">
            <w:pPr>
              <w:tabs>
                <w:tab w:val="left" w:pos="720"/>
                <w:tab w:val="right" w:pos="9360"/>
              </w:tabs>
              <w:jc w:val="left"/>
              <w:rPr>
                <w:bCs/>
                <w:sz w:val="20"/>
                <w:szCs w:val="20"/>
                <w:lang w:val="fr-CA"/>
              </w:rPr>
            </w:pPr>
          </w:p>
        </w:tc>
        <w:tc>
          <w:tcPr>
            <w:tcW w:w="2664" w:type="pct"/>
          </w:tcPr>
          <w:p w14:paraId="4D8802F4" w14:textId="77777777" w:rsidR="00153DCC" w:rsidRPr="00735EA2" w:rsidRDefault="00B27B73" w:rsidP="00B27B73">
            <w:pPr>
              <w:tabs>
                <w:tab w:val="left" w:pos="720"/>
                <w:tab w:val="right" w:pos="9360"/>
              </w:tabs>
              <w:jc w:val="left"/>
              <w:rPr>
                <w:bCs/>
                <w:sz w:val="20"/>
                <w:szCs w:val="20"/>
                <w:lang w:val="fr-CA"/>
              </w:rPr>
            </w:pPr>
            <w:r w:rsidRPr="00735EA2">
              <w:rPr>
                <w:bCs/>
                <w:sz w:val="20"/>
                <w:szCs w:val="20"/>
                <w:lang w:val="fr-CA"/>
              </w:rPr>
              <w:t>Dépenses de bureau</w:t>
            </w:r>
          </w:p>
        </w:tc>
        <w:tc>
          <w:tcPr>
            <w:tcW w:w="799" w:type="pct"/>
          </w:tcPr>
          <w:p w14:paraId="75E631D0" w14:textId="77777777" w:rsidR="00153DCC" w:rsidRPr="00735EA2" w:rsidRDefault="00153DCC" w:rsidP="00E8348F">
            <w:pPr>
              <w:tabs>
                <w:tab w:val="left" w:pos="720"/>
                <w:tab w:val="right" w:pos="9360"/>
              </w:tabs>
              <w:jc w:val="right"/>
              <w:rPr>
                <w:bCs/>
                <w:sz w:val="20"/>
                <w:szCs w:val="20"/>
                <w:lang w:val="fr-CA"/>
              </w:rPr>
            </w:pPr>
            <w:r w:rsidRPr="00735EA2">
              <w:rPr>
                <w:bCs/>
                <w:sz w:val="20"/>
                <w:szCs w:val="20"/>
                <w:lang w:val="fr-CA"/>
              </w:rPr>
              <w:t>2</w:t>
            </w:r>
            <w:r w:rsidR="00354731" w:rsidRPr="00735EA2">
              <w:rPr>
                <w:bCs/>
                <w:sz w:val="20"/>
                <w:szCs w:val="20"/>
                <w:lang w:val="fr-CA"/>
              </w:rPr>
              <w:t>8 </w:t>
            </w:r>
            <w:r w:rsidRPr="00735EA2">
              <w:rPr>
                <w:bCs/>
                <w:sz w:val="20"/>
                <w:szCs w:val="20"/>
                <w:lang w:val="fr-CA"/>
              </w:rPr>
              <w:t>000</w:t>
            </w:r>
          </w:p>
        </w:tc>
      </w:tr>
      <w:tr w:rsidR="00153DCC" w:rsidRPr="00735EA2" w14:paraId="63EA9438" w14:textId="77777777" w:rsidTr="00A445C1">
        <w:tc>
          <w:tcPr>
            <w:tcW w:w="1537" w:type="pct"/>
            <w:vMerge/>
          </w:tcPr>
          <w:p w14:paraId="1C30A0FD" w14:textId="77777777" w:rsidR="00153DCC" w:rsidRPr="00735EA2" w:rsidRDefault="00153DCC" w:rsidP="00E8348F">
            <w:pPr>
              <w:tabs>
                <w:tab w:val="left" w:pos="720"/>
                <w:tab w:val="right" w:pos="9360"/>
              </w:tabs>
              <w:rPr>
                <w:b/>
                <w:sz w:val="20"/>
                <w:szCs w:val="20"/>
                <w:lang w:val="fr-CA"/>
              </w:rPr>
            </w:pPr>
          </w:p>
        </w:tc>
        <w:tc>
          <w:tcPr>
            <w:tcW w:w="2664" w:type="pct"/>
          </w:tcPr>
          <w:p w14:paraId="109CCE19" w14:textId="77777777" w:rsidR="00153DCC" w:rsidRPr="00735EA2" w:rsidRDefault="00B27B73" w:rsidP="00B27B73">
            <w:pPr>
              <w:tabs>
                <w:tab w:val="left" w:pos="720"/>
                <w:tab w:val="right" w:pos="9360"/>
              </w:tabs>
              <w:rPr>
                <w:b/>
                <w:sz w:val="20"/>
                <w:szCs w:val="20"/>
                <w:lang w:val="fr-CA"/>
              </w:rPr>
            </w:pPr>
            <w:r w:rsidRPr="00735EA2">
              <w:rPr>
                <w:b/>
                <w:sz w:val="20"/>
                <w:szCs w:val="20"/>
                <w:lang w:val="fr-CA"/>
              </w:rPr>
              <w:t>Total partiel</w:t>
            </w:r>
          </w:p>
        </w:tc>
        <w:tc>
          <w:tcPr>
            <w:tcW w:w="799" w:type="pct"/>
          </w:tcPr>
          <w:p w14:paraId="6A9B53CB" w14:textId="77777777" w:rsidR="00153DCC" w:rsidRPr="00735EA2" w:rsidRDefault="00153DCC" w:rsidP="00E8348F">
            <w:pPr>
              <w:tabs>
                <w:tab w:val="left" w:pos="720"/>
                <w:tab w:val="right" w:pos="9360"/>
              </w:tabs>
              <w:jc w:val="right"/>
              <w:rPr>
                <w:b/>
                <w:bCs/>
                <w:sz w:val="20"/>
                <w:szCs w:val="20"/>
                <w:lang w:val="fr-CA"/>
              </w:rPr>
            </w:pPr>
            <w:r w:rsidRPr="00735EA2">
              <w:rPr>
                <w:b/>
                <w:bCs/>
                <w:sz w:val="20"/>
                <w:szCs w:val="20"/>
                <w:lang w:val="fr-CA"/>
              </w:rPr>
              <w:t>10</w:t>
            </w:r>
            <w:r w:rsidR="00354731" w:rsidRPr="00735EA2">
              <w:rPr>
                <w:b/>
                <w:bCs/>
                <w:sz w:val="20"/>
                <w:szCs w:val="20"/>
                <w:lang w:val="fr-CA"/>
              </w:rPr>
              <w:t>9 </w:t>
            </w:r>
            <w:r w:rsidRPr="00735EA2">
              <w:rPr>
                <w:b/>
                <w:bCs/>
                <w:sz w:val="20"/>
                <w:szCs w:val="20"/>
                <w:lang w:val="fr-CA"/>
              </w:rPr>
              <w:t>190</w:t>
            </w:r>
          </w:p>
        </w:tc>
      </w:tr>
      <w:tr w:rsidR="00153DCC" w:rsidRPr="00735EA2" w14:paraId="2484595C" w14:textId="77777777" w:rsidTr="00A445C1">
        <w:tc>
          <w:tcPr>
            <w:tcW w:w="1537" w:type="pct"/>
            <w:vAlign w:val="center"/>
          </w:tcPr>
          <w:p w14:paraId="394523C0" w14:textId="77777777" w:rsidR="00153DCC" w:rsidRPr="00735EA2" w:rsidRDefault="00153DCC" w:rsidP="00E8348F">
            <w:pPr>
              <w:tabs>
                <w:tab w:val="left" w:pos="720"/>
                <w:tab w:val="right" w:pos="9360"/>
              </w:tabs>
              <w:rPr>
                <w:b/>
                <w:sz w:val="20"/>
                <w:szCs w:val="20"/>
                <w:lang w:val="fr-CA"/>
              </w:rPr>
            </w:pPr>
            <w:r w:rsidRPr="00735EA2">
              <w:rPr>
                <w:b/>
                <w:sz w:val="20"/>
                <w:szCs w:val="20"/>
                <w:lang w:val="fr-CA"/>
              </w:rPr>
              <w:t>Total</w:t>
            </w:r>
            <w:r w:rsidR="00B27B73" w:rsidRPr="00735EA2">
              <w:rPr>
                <w:b/>
                <w:sz w:val="20"/>
                <w:szCs w:val="20"/>
                <w:lang w:val="fr-CA"/>
              </w:rPr>
              <w:t xml:space="preserve"> global</w:t>
            </w:r>
          </w:p>
        </w:tc>
        <w:tc>
          <w:tcPr>
            <w:tcW w:w="2664" w:type="pct"/>
            <w:vAlign w:val="center"/>
          </w:tcPr>
          <w:p w14:paraId="2C795CCF" w14:textId="77777777" w:rsidR="00153DCC" w:rsidRPr="00735EA2" w:rsidRDefault="00153DCC" w:rsidP="00E8348F">
            <w:pPr>
              <w:tabs>
                <w:tab w:val="left" w:pos="720"/>
                <w:tab w:val="right" w:pos="9360"/>
              </w:tabs>
              <w:rPr>
                <w:b/>
                <w:sz w:val="20"/>
                <w:szCs w:val="20"/>
                <w:lang w:val="fr-CA"/>
              </w:rPr>
            </w:pPr>
          </w:p>
        </w:tc>
        <w:tc>
          <w:tcPr>
            <w:tcW w:w="799" w:type="pct"/>
            <w:vAlign w:val="center"/>
          </w:tcPr>
          <w:p w14:paraId="46EA45CB" w14:textId="77777777" w:rsidR="00153DCC" w:rsidRPr="00735EA2" w:rsidRDefault="00354731" w:rsidP="00E8348F">
            <w:pPr>
              <w:tabs>
                <w:tab w:val="left" w:pos="720"/>
                <w:tab w:val="right" w:pos="9360"/>
              </w:tabs>
              <w:jc w:val="right"/>
              <w:rPr>
                <w:b/>
                <w:sz w:val="20"/>
                <w:szCs w:val="20"/>
                <w:lang w:val="fr-CA"/>
              </w:rPr>
            </w:pPr>
            <w:r w:rsidRPr="00735EA2">
              <w:rPr>
                <w:b/>
                <w:sz w:val="20"/>
                <w:szCs w:val="20"/>
                <w:lang w:val="fr-CA"/>
              </w:rPr>
              <w:t>2 </w:t>
            </w:r>
            <w:r w:rsidR="00153DCC" w:rsidRPr="00735EA2">
              <w:rPr>
                <w:b/>
                <w:sz w:val="20"/>
                <w:szCs w:val="20"/>
                <w:lang w:val="fr-CA"/>
              </w:rPr>
              <w:t>09</w:t>
            </w:r>
            <w:r w:rsidRPr="00735EA2">
              <w:rPr>
                <w:b/>
                <w:sz w:val="20"/>
                <w:szCs w:val="20"/>
                <w:lang w:val="fr-CA"/>
              </w:rPr>
              <w:t>5 </w:t>
            </w:r>
            <w:r w:rsidR="00153DCC" w:rsidRPr="00735EA2">
              <w:rPr>
                <w:b/>
                <w:sz w:val="20"/>
                <w:szCs w:val="20"/>
                <w:lang w:val="fr-CA"/>
              </w:rPr>
              <w:t>775</w:t>
            </w:r>
          </w:p>
        </w:tc>
      </w:tr>
    </w:tbl>
    <w:p w14:paraId="0464E562" w14:textId="77777777" w:rsidR="00153DCC" w:rsidRPr="00735EA2" w:rsidRDefault="00153DCC" w:rsidP="00153DCC">
      <w:pPr>
        <w:rPr>
          <w:lang w:val="fr-CA"/>
        </w:rPr>
      </w:pPr>
    </w:p>
    <w:p w14:paraId="2DC0949A" w14:textId="77777777" w:rsidR="00153DCC" w:rsidRPr="00735EA2" w:rsidRDefault="00153DCC" w:rsidP="00153DCC">
      <w:pPr>
        <w:rPr>
          <w:lang w:val="fr-CA"/>
        </w:rPr>
      </w:pPr>
    </w:p>
    <w:p w14:paraId="7FE9E893" w14:textId="77777777" w:rsidR="00D34FD0" w:rsidRDefault="00D34FD0">
      <w:pPr>
        <w:jc w:val="left"/>
        <w:rPr>
          <w:b/>
          <w:lang w:val="fr-CA"/>
        </w:rPr>
      </w:pPr>
      <w:r>
        <w:rPr>
          <w:b/>
          <w:lang w:val="fr-CA"/>
        </w:rPr>
        <w:br w:type="page"/>
      </w:r>
    </w:p>
    <w:p w14:paraId="5011B408" w14:textId="19EEF997" w:rsidR="00153DCC" w:rsidRPr="00735EA2" w:rsidRDefault="00B27B73" w:rsidP="00153DCC">
      <w:pPr>
        <w:widowControl w:val="0"/>
        <w:spacing w:after="240"/>
        <w:jc w:val="center"/>
        <w:rPr>
          <w:b/>
          <w:lang w:val="fr-CA"/>
        </w:rPr>
      </w:pPr>
      <w:r w:rsidRPr="00735EA2">
        <w:rPr>
          <w:b/>
          <w:lang w:val="fr-CA"/>
        </w:rPr>
        <w:lastRenderedPageBreak/>
        <w:t>OBSERVATIONS ET RECOMMANDATION DU SECRÉTARIAT</w:t>
      </w:r>
    </w:p>
    <w:p w14:paraId="523479D0" w14:textId="77777777" w:rsidR="00153DCC" w:rsidRPr="00735EA2" w:rsidRDefault="00B27B73" w:rsidP="00153DCC">
      <w:pPr>
        <w:rPr>
          <w:b/>
          <w:lang w:val="fr-CA"/>
        </w:rPr>
      </w:pPr>
      <w:r w:rsidRPr="00735EA2">
        <w:rPr>
          <w:b/>
          <w:lang w:val="fr-CA"/>
        </w:rPr>
        <w:t>OBSERVATIONS</w:t>
      </w:r>
    </w:p>
    <w:p w14:paraId="4231F169" w14:textId="77777777" w:rsidR="00B27B73" w:rsidRPr="00735EA2" w:rsidRDefault="00B27B73" w:rsidP="00153DCC">
      <w:pPr>
        <w:rPr>
          <w:lang w:val="fr-CA"/>
        </w:rPr>
      </w:pPr>
    </w:p>
    <w:p w14:paraId="1107229D" w14:textId="77777777" w:rsidR="00153DCC" w:rsidRPr="00735EA2" w:rsidRDefault="006263C9" w:rsidP="00153DCC">
      <w:pPr>
        <w:pStyle w:val="CommentText"/>
        <w:spacing w:after="240"/>
        <w:rPr>
          <w:sz w:val="22"/>
          <w:szCs w:val="22"/>
          <w:lang w:val="fr-CA"/>
        </w:rPr>
      </w:pPr>
      <w:r w:rsidRPr="00735EA2">
        <w:rPr>
          <w:sz w:val="22"/>
          <w:szCs w:val="22"/>
          <w:u w:val="single"/>
          <w:lang w:val="fr-CA"/>
        </w:rPr>
        <w:t>Consommation de HCFC</w:t>
      </w:r>
      <w:r w:rsidR="00153DCC" w:rsidRPr="00735EA2">
        <w:rPr>
          <w:sz w:val="22"/>
          <w:szCs w:val="22"/>
          <w:lang w:val="fr-CA"/>
        </w:rPr>
        <w:t xml:space="preserve"> </w:t>
      </w:r>
    </w:p>
    <w:p w14:paraId="59C78FDD" w14:textId="77777777" w:rsidR="00153DCC" w:rsidRPr="00735EA2" w:rsidRDefault="00982720" w:rsidP="00982720">
      <w:pPr>
        <w:pStyle w:val="Heading1"/>
        <w:numPr>
          <w:ilvl w:val="0"/>
          <w:numId w:val="0"/>
        </w:numPr>
        <w:rPr>
          <w:lang w:val="fr-CA"/>
        </w:rPr>
      </w:pPr>
      <w:r w:rsidRPr="00735EA2">
        <w:rPr>
          <w:lang w:val="fr-CA"/>
        </w:rPr>
        <w:t>64.</w:t>
      </w:r>
      <w:r w:rsidRPr="00735EA2">
        <w:rPr>
          <w:lang w:val="fr-CA"/>
        </w:rPr>
        <w:tab/>
      </w:r>
      <w:r w:rsidR="00164F52">
        <w:rPr>
          <w:lang w:val="fr-CA"/>
        </w:rPr>
        <w:t>L</w:t>
      </w:r>
      <w:r w:rsidR="00B27B73" w:rsidRPr="00735EA2">
        <w:rPr>
          <w:lang w:val="fr-CA"/>
        </w:rPr>
        <w:t xml:space="preserve">a consommation de HCFC </w:t>
      </w:r>
      <w:r w:rsidR="00164F52">
        <w:rPr>
          <w:lang w:val="fr-CA"/>
        </w:rPr>
        <w:t>dans le secteur des solvants en 2018 et estimative pour 2019</w:t>
      </w:r>
      <w:r w:rsidR="00164F52" w:rsidRPr="00164F52">
        <w:rPr>
          <w:lang w:val="fr-CA"/>
        </w:rPr>
        <w:t xml:space="preserve"> </w:t>
      </w:r>
      <w:r w:rsidR="00164F52" w:rsidRPr="00735EA2">
        <w:rPr>
          <w:lang w:val="fr-CA"/>
        </w:rPr>
        <w:t>était de</w:t>
      </w:r>
      <w:r w:rsidR="00164F52">
        <w:rPr>
          <w:lang w:val="fr-CA"/>
        </w:rPr>
        <w:t> </w:t>
      </w:r>
      <w:r w:rsidR="00164F52" w:rsidRPr="00735EA2">
        <w:rPr>
          <w:lang w:val="fr-CA"/>
        </w:rPr>
        <w:t>36 643 tm (1</w:t>
      </w:r>
      <w:r w:rsidR="00164F52">
        <w:rPr>
          <w:lang w:val="fr-CA"/>
        </w:rPr>
        <w:t> </w:t>
      </w:r>
      <w:r w:rsidR="00164F52" w:rsidRPr="00735EA2">
        <w:rPr>
          <w:lang w:val="fr-CA"/>
        </w:rPr>
        <w:t>997 tonnes PAO)</w:t>
      </w:r>
      <w:r w:rsidR="00153DCC" w:rsidRPr="00735EA2">
        <w:rPr>
          <w:color w:val="000000"/>
          <w:lang w:val="fr-CA"/>
        </w:rPr>
        <w:t xml:space="preserve">, </w:t>
      </w:r>
      <w:r w:rsidR="00B27B73" w:rsidRPr="00735EA2">
        <w:rPr>
          <w:lang w:val="fr-CA"/>
        </w:rPr>
        <w:t xml:space="preserve">ce qui est inférieur à la limite de consommation maximale </w:t>
      </w:r>
      <w:r w:rsidR="00CF5A1B" w:rsidRPr="00735EA2">
        <w:rPr>
          <w:lang w:val="fr-CA"/>
        </w:rPr>
        <w:t>admissible</w:t>
      </w:r>
      <w:r w:rsidR="00B27B73" w:rsidRPr="00735EA2">
        <w:rPr>
          <w:lang w:val="fr-CA"/>
        </w:rPr>
        <w:t xml:space="preserve"> dans l’Accord entre le gouvernement </w:t>
      </w:r>
      <w:r w:rsidR="00C71BBE">
        <w:rPr>
          <w:lang w:val="fr-CA"/>
        </w:rPr>
        <w:t>de la Chine</w:t>
      </w:r>
      <w:r w:rsidR="00B27B73" w:rsidRPr="00735EA2">
        <w:rPr>
          <w:lang w:val="fr-CA"/>
        </w:rPr>
        <w:t xml:space="preserve"> et le Comité exécutif (</w:t>
      </w:r>
      <w:r w:rsidR="00C25997" w:rsidRPr="00735EA2">
        <w:rPr>
          <w:lang w:val="fr-CA"/>
        </w:rPr>
        <w:t>Tableau 4</w:t>
      </w:r>
      <w:r w:rsidR="00B27B73" w:rsidRPr="00735EA2">
        <w:rPr>
          <w:lang w:val="fr-CA"/>
        </w:rPr>
        <w:t>)</w:t>
      </w:r>
      <w:r w:rsidR="00C25997" w:rsidRPr="00735EA2">
        <w:rPr>
          <w:lang w:val="fr-CA"/>
        </w:rPr>
        <w:t>.</w:t>
      </w:r>
      <w:r w:rsidR="00153DCC" w:rsidRPr="00735EA2">
        <w:rPr>
          <w:lang w:val="fr-CA"/>
        </w:rPr>
        <w:t xml:space="preserve"> </w:t>
      </w:r>
      <w:r w:rsidR="00EE3AF6">
        <w:rPr>
          <w:lang w:val="fr-CA"/>
        </w:rPr>
        <w:t xml:space="preserve"> </w:t>
      </w:r>
    </w:p>
    <w:p w14:paraId="57E6FF47" w14:textId="77777777" w:rsidR="00153DCC" w:rsidRPr="00735EA2" w:rsidRDefault="00C25997" w:rsidP="00153DCC">
      <w:pPr>
        <w:keepNext/>
        <w:keepLines/>
        <w:rPr>
          <w:b/>
          <w:lang w:val="fr-CA"/>
        </w:rPr>
      </w:pPr>
      <w:r w:rsidRPr="00735EA2">
        <w:rPr>
          <w:b/>
          <w:lang w:val="fr-CA"/>
        </w:rPr>
        <w:t>Tableau 4.</w:t>
      </w:r>
      <w:r w:rsidR="00153DCC" w:rsidRPr="00735EA2">
        <w:rPr>
          <w:b/>
          <w:lang w:val="fr-CA"/>
        </w:rPr>
        <w:t xml:space="preserve"> </w:t>
      </w:r>
      <w:r w:rsidR="00B27B73" w:rsidRPr="00735EA2">
        <w:rPr>
          <w:b/>
          <w:lang w:val="fr-CA"/>
        </w:rPr>
        <w:t>Réduction</w:t>
      </w:r>
      <w:r w:rsidR="00153DCC" w:rsidRPr="00735EA2">
        <w:rPr>
          <w:b/>
          <w:lang w:val="fr-CA"/>
        </w:rPr>
        <w:t xml:space="preserve"> </w:t>
      </w:r>
      <w:r w:rsidR="00B27B73" w:rsidRPr="00735EA2">
        <w:rPr>
          <w:b/>
          <w:lang w:val="fr-CA"/>
        </w:rPr>
        <w:t>de la</w:t>
      </w:r>
      <w:r w:rsidR="000F5D0B" w:rsidRPr="00735EA2">
        <w:rPr>
          <w:b/>
          <w:lang w:val="fr-CA"/>
        </w:rPr>
        <w:t xml:space="preserve"> consommation de HCFC</w:t>
      </w:r>
      <w:r w:rsidR="00153DCC" w:rsidRPr="00735EA2">
        <w:rPr>
          <w:b/>
          <w:lang w:val="fr-CA"/>
        </w:rPr>
        <w:t xml:space="preserve"> </w:t>
      </w:r>
      <w:r w:rsidR="00B27B73" w:rsidRPr="00735EA2">
        <w:rPr>
          <w:b/>
          <w:lang w:val="fr-CA"/>
        </w:rPr>
        <w:t xml:space="preserve">dans le secteur </w:t>
      </w:r>
      <w:r w:rsidR="00A505DF" w:rsidRPr="00735EA2">
        <w:rPr>
          <w:b/>
          <w:lang w:val="fr-CA"/>
        </w:rPr>
        <w:t>ICR</w:t>
      </w:r>
      <w:r w:rsidR="00153DCC" w:rsidRPr="00735EA2">
        <w:rPr>
          <w:b/>
          <w:lang w:val="fr-CA"/>
        </w:rPr>
        <w:t xml:space="preserve"> </w:t>
      </w:r>
    </w:p>
    <w:tbl>
      <w:tblPr>
        <w:tblW w:w="5000" w:type="pct"/>
        <w:tblLook w:val="04A0" w:firstRow="1" w:lastRow="0" w:firstColumn="1" w:lastColumn="0" w:noHBand="0" w:noVBand="1"/>
      </w:tblPr>
      <w:tblGrid>
        <w:gridCol w:w="3480"/>
        <w:gridCol w:w="1016"/>
        <w:gridCol w:w="1016"/>
        <w:gridCol w:w="1016"/>
        <w:gridCol w:w="1016"/>
        <w:gridCol w:w="1016"/>
        <w:gridCol w:w="1016"/>
      </w:tblGrid>
      <w:tr w:rsidR="00153DCC" w:rsidRPr="00735EA2" w14:paraId="44651B2A" w14:textId="77777777" w:rsidTr="00E8348F">
        <w:trPr>
          <w:trHeight w:val="39"/>
          <w:tblHeader/>
        </w:trPr>
        <w:tc>
          <w:tcPr>
            <w:tcW w:w="1852" w:type="pct"/>
            <w:tcBorders>
              <w:top w:val="single" w:sz="4" w:space="0" w:color="auto"/>
              <w:left w:val="single" w:sz="4" w:space="0" w:color="auto"/>
              <w:bottom w:val="single" w:sz="4" w:space="0" w:color="auto"/>
              <w:right w:val="single" w:sz="4" w:space="0" w:color="auto"/>
            </w:tcBorders>
            <w:shd w:val="clear" w:color="auto" w:fill="auto"/>
            <w:noWrap/>
            <w:hideMark/>
          </w:tcPr>
          <w:p w14:paraId="53DC3982" w14:textId="77777777" w:rsidR="00153DCC" w:rsidRPr="00735EA2" w:rsidRDefault="00153DCC" w:rsidP="00E8348F">
            <w:pPr>
              <w:keepNext/>
              <w:keepLines/>
              <w:jc w:val="center"/>
              <w:rPr>
                <w:color w:val="000000"/>
                <w:sz w:val="20"/>
                <w:szCs w:val="20"/>
                <w:lang w:val="fr-CA" w:eastAsia="zh-CN"/>
              </w:rPr>
            </w:pPr>
          </w:p>
        </w:tc>
        <w:tc>
          <w:tcPr>
            <w:tcW w:w="431" w:type="pct"/>
            <w:tcBorders>
              <w:top w:val="single" w:sz="4" w:space="0" w:color="auto"/>
              <w:left w:val="nil"/>
              <w:bottom w:val="single" w:sz="4" w:space="0" w:color="auto"/>
              <w:right w:val="single" w:sz="4" w:space="0" w:color="auto"/>
            </w:tcBorders>
          </w:tcPr>
          <w:p w14:paraId="42970D96" w14:textId="77777777" w:rsidR="00153DCC" w:rsidRPr="00735EA2" w:rsidRDefault="00153DCC" w:rsidP="00E8348F">
            <w:pPr>
              <w:keepNext/>
              <w:keepLines/>
              <w:jc w:val="center"/>
              <w:rPr>
                <w:b/>
                <w:bCs/>
                <w:color w:val="000000"/>
                <w:sz w:val="20"/>
                <w:szCs w:val="20"/>
                <w:lang w:val="fr-CA" w:eastAsia="zh-CN"/>
              </w:rPr>
            </w:pPr>
            <w:r w:rsidRPr="00735EA2">
              <w:rPr>
                <w:b/>
                <w:bCs/>
                <w:color w:val="000000"/>
                <w:sz w:val="20"/>
                <w:szCs w:val="20"/>
                <w:lang w:val="fr-CA" w:eastAsia="zh-CN"/>
              </w:rPr>
              <w:t>2014</w:t>
            </w:r>
          </w:p>
        </w:tc>
        <w:tc>
          <w:tcPr>
            <w:tcW w:w="543" w:type="pct"/>
            <w:tcBorders>
              <w:top w:val="single" w:sz="4" w:space="0" w:color="auto"/>
              <w:left w:val="single" w:sz="4" w:space="0" w:color="auto"/>
              <w:bottom w:val="single" w:sz="4" w:space="0" w:color="auto"/>
              <w:right w:val="single" w:sz="4" w:space="0" w:color="auto"/>
            </w:tcBorders>
            <w:shd w:val="clear" w:color="auto" w:fill="auto"/>
            <w:hideMark/>
          </w:tcPr>
          <w:p w14:paraId="37F119C5" w14:textId="77777777" w:rsidR="00153DCC" w:rsidRPr="00735EA2" w:rsidRDefault="00153DCC" w:rsidP="00E8348F">
            <w:pPr>
              <w:keepNext/>
              <w:keepLines/>
              <w:jc w:val="center"/>
              <w:rPr>
                <w:b/>
                <w:bCs/>
                <w:color w:val="000000"/>
                <w:sz w:val="20"/>
                <w:szCs w:val="20"/>
                <w:lang w:val="fr-CA" w:eastAsia="zh-CN"/>
              </w:rPr>
            </w:pPr>
            <w:r w:rsidRPr="00735EA2">
              <w:rPr>
                <w:b/>
                <w:bCs/>
                <w:color w:val="000000"/>
                <w:sz w:val="20"/>
                <w:szCs w:val="20"/>
                <w:lang w:val="fr-CA" w:eastAsia="zh-CN"/>
              </w:rPr>
              <w:t>2015</w:t>
            </w:r>
          </w:p>
        </w:tc>
        <w:tc>
          <w:tcPr>
            <w:tcW w:w="543" w:type="pct"/>
            <w:tcBorders>
              <w:top w:val="single" w:sz="4" w:space="0" w:color="auto"/>
              <w:left w:val="nil"/>
              <w:bottom w:val="single" w:sz="4" w:space="0" w:color="auto"/>
              <w:right w:val="single" w:sz="4" w:space="0" w:color="auto"/>
            </w:tcBorders>
            <w:shd w:val="clear" w:color="auto" w:fill="auto"/>
            <w:hideMark/>
          </w:tcPr>
          <w:p w14:paraId="37767215" w14:textId="77777777" w:rsidR="00153DCC" w:rsidRPr="00735EA2" w:rsidRDefault="00153DCC" w:rsidP="00E8348F">
            <w:pPr>
              <w:keepNext/>
              <w:keepLines/>
              <w:jc w:val="center"/>
              <w:rPr>
                <w:b/>
                <w:bCs/>
                <w:color w:val="000000"/>
                <w:sz w:val="20"/>
                <w:szCs w:val="20"/>
                <w:lang w:val="fr-CA" w:eastAsia="zh-CN"/>
              </w:rPr>
            </w:pPr>
            <w:r w:rsidRPr="00735EA2">
              <w:rPr>
                <w:b/>
                <w:bCs/>
                <w:color w:val="000000"/>
                <w:sz w:val="20"/>
                <w:szCs w:val="20"/>
                <w:lang w:val="fr-CA" w:eastAsia="zh-CN"/>
              </w:rPr>
              <w:t>2016</w:t>
            </w:r>
          </w:p>
        </w:tc>
        <w:tc>
          <w:tcPr>
            <w:tcW w:w="543" w:type="pct"/>
            <w:tcBorders>
              <w:top w:val="single" w:sz="4" w:space="0" w:color="auto"/>
              <w:left w:val="nil"/>
              <w:bottom w:val="single" w:sz="4" w:space="0" w:color="auto"/>
              <w:right w:val="single" w:sz="4" w:space="0" w:color="auto"/>
            </w:tcBorders>
            <w:shd w:val="clear" w:color="auto" w:fill="auto"/>
            <w:hideMark/>
          </w:tcPr>
          <w:p w14:paraId="56036F76" w14:textId="77777777" w:rsidR="00153DCC" w:rsidRPr="00735EA2" w:rsidRDefault="00153DCC" w:rsidP="00E8348F">
            <w:pPr>
              <w:keepNext/>
              <w:keepLines/>
              <w:jc w:val="center"/>
              <w:rPr>
                <w:b/>
                <w:bCs/>
                <w:color w:val="000000"/>
                <w:sz w:val="20"/>
                <w:szCs w:val="20"/>
                <w:lang w:val="fr-CA" w:eastAsia="zh-CN"/>
              </w:rPr>
            </w:pPr>
            <w:r w:rsidRPr="00735EA2">
              <w:rPr>
                <w:b/>
                <w:bCs/>
                <w:color w:val="000000"/>
                <w:sz w:val="20"/>
                <w:szCs w:val="20"/>
                <w:lang w:val="fr-CA" w:eastAsia="zh-CN"/>
              </w:rPr>
              <w:t>2017</w:t>
            </w:r>
          </w:p>
        </w:tc>
        <w:tc>
          <w:tcPr>
            <w:tcW w:w="543" w:type="pct"/>
            <w:tcBorders>
              <w:top w:val="single" w:sz="4" w:space="0" w:color="auto"/>
              <w:left w:val="nil"/>
              <w:bottom w:val="single" w:sz="4" w:space="0" w:color="auto"/>
              <w:right w:val="single" w:sz="4" w:space="0" w:color="auto"/>
            </w:tcBorders>
          </w:tcPr>
          <w:p w14:paraId="5CD7E7EB" w14:textId="77777777" w:rsidR="00153DCC" w:rsidRPr="00735EA2" w:rsidRDefault="00153DCC" w:rsidP="00E8348F">
            <w:pPr>
              <w:keepNext/>
              <w:keepLines/>
              <w:jc w:val="center"/>
              <w:rPr>
                <w:b/>
                <w:bCs/>
                <w:color w:val="000000"/>
                <w:sz w:val="20"/>
                <w:szCs w:val="20"/>
                <w:lang w:val="fr-CA" w:eastAsia="zh-CN"/>
              </w:rPr>
            </w:pPr>
            <w:r w:rsidRPr="00735EA2">
              <w:rPr>
                <w:b/>
                <w:bCs/>
                <w:color w:val="000000"/>
                <w:sz w:val="20"/>
                <w:szCs w:val="20"/>
                <w:lang w:val="fr-CA" w:eastAsia="zh-CN"/>
              </w:rPr>
              <w:t>2018</w:t>
            </w:r>
          </w:p>
        </w:tc>
        <w:tc>
          <w:tcPr>
            <w:tcW w:w="543" w:type="pct"/>
            <w:tcBorders>
              <w:top w:val="single" w:sz="4" w:space="0" w:color="auto"/>
              <w:left w:val="nil"/>
              <w:bottom w:val="single" w:sz="4" w:space="0" w:color="auto"/>
              <w:right w:val="single" w:sz="4" w:space="0" w:color="auto"/>
            </w:tcBorders>
          </w:tcPr>
          <w:p w14:paraId="61E90B58" w14:textId="77777777" w:rsidR="00153DCC" w:rsidRPr="00735EA2" w:rsidRDefault="00153DCC" w:rsidP="00E8348F">
            <w:pPr>
              <w:keepNext/>
              <w:keepLines/>
              <w:jc w:val="center"/>
              <w:rPr>
                <w:b/>
                <w:bCs/>
                <w:color w:val="000000"/>
                <w:sz w:val="20"/>
                <w:szCs w:val="20"/>
                <w:lang w:val="fr-CA" w:eastAsia="zh-CN"/>
              </w:rPr>
            </w:pPr>
            <w:r w:rsidRPr="00735EA2">
              <w:rPr>
                <w:b/>
                <w:bCs/>
                <w:color w:val="000000"/>
                <w:sz w:val="20"/>
                <w:szCs w:val="20"/>
                <w:lang w:val="fr-CA" w:eastAsia="zh-CN"/>
              </w:rPr>
              <w:t>2019*</w:t>
            </w:r>
          </w:p>
        </w:tc>
      </w:tr>
      <w:tr w:rsidR="00153DCC" w:rsidRPr="00735EA2" w14:paraId="33AF68E4"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14:paraId="75CFFF2F" w14:textId="77777777" w:rsidR="00153DCC" w:rsidRPr="00735EA2" w:rsidRDefault="00E74E1F" w:rsidP="00E8348F">
            <w:pPr>
              <w:keepNext/>
              <w:keepLines/>
              <w:jc w:val="left"/>
              <w:rPr>
                <w:b/>
                <w:bCs/>
                <w:color w:val="000000"/>
                <w:sz w:val="20"/>
                <w:szCs w:val="20"/>
                <w:lang w:val="fr-CA" w:eastAsia="zh-CN"/>
              </w:rPr>
            </w:pPr>
            <w:r w:rsidRPr="00735EA2">
              <w:rPr>
                <w:b/>
                <w:bCs/>
                <w:color w:val="000000"/>
                <w:sz w:val="20"/>
                <w:szCs w:val="20"/>
                <w:lang w:val="fr-CA" w:eastAsia="zh-CN"/>
              </w:rPr>
              <w:t>Tonnes PAO</w:t>
            </w:r>
          </w:p>
        </w:tc>
        <w:tc>
          <w:tcPr>
            <w:tcW w:w="431" w:type="pct"/>
            <w:tcBorders>
              <w:top w:val="single" w:sz="4" w:space="0" w:color="auto"/>
              <w:left w:val="nil"/>
              <w:bottom w:val="single" w:sz="4" w:space="0" w:color="auto"/>
              <w:right w:val="single" w:sz="4" w:space="0" w:color="auto"/>
            </w:tcBorders>
          </w:tcPr>
          <w:p w14:paraId="477DA19D" w14:textId="77777777" w:rsidR="00153DCC" w:rsidRPr="00735EA2" w:rsidRDefault="00153DCC" w:rsidP="00E8348F">
            <w:pPr>
              <w:keepNext/>
              <w:keepLines/>
              <w:jc w:val="right"/>
              <w:rPr>
                <w:b/>
                <w:bCs/>
                <w:color w:val="000000"/>
                <w:sz w:val="20"/>
                <w:szCs w:val="20"/>
                <w:lang w:val="fr-CA" w:eastAsia="zh-CN"/>
              </w:rPr>
            </w:pPr>
          </w:p>
        </w:tc>
        <w:tc>
          <w:tcPr>
            <w:tcW w:w="543" w:type="pct"/>
            <w:tcBorders>
              <w:top w:val="nil"/>
              <w:left w:val="single" w:sz="4" w:space="0" w:color="auto"/>
              <w:bottom w:val="single" w:sz="4" w:space="0" w:color="auto"/>
              <w:right w:val="single" w:sz="4" w:space="0" w:color="auto"/>
            </w:tcBorders>
            <w:shd w:val="clear" w:color="auto" w:fill="auto"/>
            <w:hideMark/>
          </w:tcPr>
          <w:p w14:paraId="39ADE179" w14:textId="77777777" w:rsidR="00153DCC" w:rsidRPr="00735EA2" w:rsidRDefault="00153DCC" w:rsidP="00E8348F">
            <w:pPr>
              <w:keepNext/>
              <w:keepLines/>
              <w:jc w:val="right"/>
              <w:rPr>
                <w:b/>
                <w:bCs/>
                <w:color w:val="000000"/>
                <w:sz w:val="20"/>
                <w:szCs w:val="20"/>
                <w:lang w:val="fr-CA" w:eastAsia="zh-CN"/>
              </w:rPr>
            </w:pPr>
          </w:p>
        </w:tc>
        <w:tc>
          <w:tcPr>
            <w:tcW w:w="543" w:type="pct"/>
            <w:tcBorders>
              <w:top w:val="nil"/>
              <w:left w:val="nil"/>
              <w:bottom w:val="single" w:sz="4" w:space="0" w:color="auto"/>
              <w:right w:val="single" w:sz="4" w:space="0" w:color="auto"/>
            </w:tcBorders>
            <w:shd w:val="clear" w:color="auto" w:fill="auto"/>
            <w:hideMark/>
          </w:tcPr>
          <w:p w14:paraId="5EAFA5D6" w14:textId="77777777" w:rsidR="00153DCC" w:rsidRPr="00735EA2" w:rsidRDefault="00153DCC" w:rsidP="00E8348F">
            <w:pPr>
              <w:keepNext/>
              <w:keepLines/>
              <w:jc w:val="right"/>
              <w:rPr>
                <w:b/>
                <w:bCs/>
                <w:color w:val="000000"/>
                <w:sz w:val="20"/>
                <w:szCs w:val="20"/>
                <w:lang w:val="fr-CA" w:eastAsia="zh-CN"/>
              </w:rPr>
            </w:pPr>
          </w:p>
        </w:tc>
        <w:tc>
          <w:tcPr>
            <w:tcW w:w="543" w:type="pct"/>
            <w:tcBorders>
              <w:top w:val="nil"/>
              <w:left w:val="nil"/>
              <w:bottom w:val="single" w:sz="4" w:space="0" w:color="auto"/>
              <w:right w:val="single" w:sz="4" w:space="0" w:color="auto"/>
            </w:tcBorders>
            <w:shd w:val="clear" w:color="auto" w:fill="auto"/>
            <w:hideMark/>
          </w:tcPr>
          <w:p w14:paraId="1379FC81" w14:textId="77777777" w:rsidR="00153DCC" w:rsidRPr="00735EA2" w:rsidRDefault="00153DCC" w:rsidP="00E8348F">
            <w:pPr>
              <w:keepNext/>
              <w:keepLines/>
              <w:jc w:val="right"/>
              <w:rPr>
                <w:b/>
                <w:bCs/>
                <w:color w:val="000000"/>
                <w:sz w:val="20"/>
                <w:szCs w:val="20"/>
                <w:lang w:val="fr-CA" w:eastAsia="zh-CN"/>
              </w:rPr>
            </w:pPr>
          </w:p>
        </w:tc>
        <w:tc>
          <w:tcPr>
            <w:tcW w:w="543" w:type="pct"/>
            <w:tcBorders>
              <w:top w:val="nil"/>
              <w:left w:val="nil"/>
              <w:bottom w:val="single" w:sz="4" w:space="0" w:color="auto"/>
              <w:right w:val="single" w:sz="4" w:space="0" w:color="auto"/>
            </w:tcBorders>
          </w:tcPr>
          <w:p w14:paraId="49D89AB5" w14:textId="77777777" w:rsidR="00153DCC" w:rsidRPr="00735EA2" w:rsidRDefault="00153DCC" w:rsidP="00E8348F">
            <w:pPr>
              <w:keepNext/>
              <w:keepLines/>
              <w:jc w:val="right"/>
              <w:rPr>
                <w:b/>
                <w:bCs/>
                <w:color w:val="000000"/>
                <w:sz w:val="20"/>
                <w:szCs w:val="20"/>
                <w:lang w:val="fr-CA" w:eastAsia="zh-CN"/>
              </w:rPr>
            </w:pPr>
          </w:p>
        </w:tc>
        <w:tc>
          <w:tcPr>
            <w:tcW w:w="543" w:type="pct"/>
            <w:tcBorders>
              <w:top w:val="nil"/>
              <w:left w:val="nil"/>
              <w:bottom w:val="single" w:sz="4" w:space="0" w:color="auto"/>
              <w:right w:val="single" w:sz="4" w:space="0" w:color="auto"/>
            </w:tcBorders>
          </w:tcPr>
          <w:p w14:paraId="15B3F44A" w14:textId="77777777" w:rsidR="00153DCC" w:rsidRPr="00735EA2" w:rsidRDefault="00153DCC" w:rsidP="00E8348F">
            <w:pPr>
              <w:keepNext/>
              <w:keepLines/>
              <w:jc w:val="right"/>
              <w:rPr>
                <w:b/>
                <w:bCs/>
                <w:color w:val="000000"/>
                <w:sz w:val="20"/>
                <w:szCs w:val="20"/>
                <w:lang w:val="fr-CA" w:eastAsia="zh-CN"/>
              </w:rPr>
            </w:pPr>
          </w:p>
        </w:tc>
      </w:tr>
      <w:tr w:rsidR="00153DCC" w:rsidRPr="00735EA2" w14:paraId="03FB450C"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6B57BA88" w14:textId="77777777" w:rsidR="00153DCC" w:rsidRPr="00735EA2" w:rsidRDefault="00F90D0B" w:rsidP="00E8348F">
            <w:pPr>
              <w:keepNext/>
              <w:keepLines/>
              <w:jc w:val="left"/>
              <w:rPr>
                <w:color w:val="000000"/>
                <w:sz w:val="20"/>
                <w:szCs w:val="20"/>
                <w:lang w:val="fr-CA" w:eastAsia="zh-CN"/>
              </w:rPr>
            </w:pPr>
            <w:r w:rsidRPr="00735EA2">
              <w:rPr>
                <w:color w:val="000000"/>
                <w:sz w:val="20"/>
                <w:szCs w:val="20"/>
                <w:lang w:val="fr-CA" w:eastAsia="zh-CN"/>
              </w:rPr>
              <w:t xml:space="preserve">Consommation maximale </w:t>
            </w:r>
            <w:r w:rsidR="00CF5A1B" w:rsidRPr="00735EA2">
              <w:rPr>
                <w:color w:val="000000"/>
                <w:sz w:val="20"/>
                <w:szCs w:val="20"/>
                <w:lang w:val="fr-CA" w:eastAsia="zh-CN"/>
              </w:rPr>
              <w:t>admissible</w:t>
            </w:r>
            <w:r w:rsidR="00153DCC" w:rsidRPr="00735EA2">
              <w:rPr>
                <w:color w:val="000000"/>
                <w:sz w:val="20"/>
                <w:szCs w:val="20"/>
                <w:lang w:val="fr-CA" w:eastAsia="zh-CN"/>
              </w:rPr>
              <w:t>**</w:t>
            </w:r>
          </w:p>
        </w:tc>
        <w:tc>
          <w:tcPr>
            <w:tcW w:w="431" w:type="pct"/>
            <w:tcBorders>
              <w:top w:val="single" w:sz="4" w:space="0" w:color="auto"/>
              <w:left w:val="nil"/>
              <w:bottom w:val="single" w:sz="4" w:space="0" w:color="auto"/>
              <w:right w:val="single" w:sz="4" w:space="0" w:color="auto"/>
            </w:tcBorders>
          </w:tcPr>
          <w:p w14:paraId="1F9BED18"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40</w:t>
            </w:r>
            <w:r w:rsidRPr="00735EA2">
              <w:rPr>
                <w:color w:val="000000"/>
                <w:sz w:val="20"/>
                <w:szCs w:val="20"/>
                <w:lang w:val="fr-CA" w:eastAsia="zh-CN"/>
              </w:rPr>
              <w:t>2,</w:t>
            </w:r>
            <w:r w:rsidR="00153DCC" w:rsidRPr="00735EA2">
              <w:rPr>
                <w:color w:val="000000"/>
                <w:sz w:val="20"/>
                <w:szCs w:val="20"/>
                <w:lang w:val="fr-CA" w:eastAsia="zh-CN"/>
              </w:rPr>
              <w:t>80</w:t>
            </w:r>
          </w:p>
        </w:tc>
        <w:tc>
          <w:tcPr>
            <w:tcW w:w="543" w:type="pct"/>
            <w:tcBorders>
              <w:top w:val="nil"/>
              <w:left w:val="single" w:sz="4" w:space="0" w:color="auto"/>
              <w:bottom w:val="single" w:sz="4" w:space="0" w:color="auto"/>
              <w:right w:val="single" w:sz="4" w:space="0" w:color="auto"/>
            </w:tcBorders>
            <w:shd w:val="clear" w:color="auto" w:fill="auto"/>
            <w:hideMark/>
          </w:tcPr>
          <w:p w14:paraId="3BE36498"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16</w:t>
            </w:r>
            <w:r w:rsidRPr="00735EA2">
              <w:rPr>
                <w:color w:val="000000"/>
                <w:sz w:val="20"/>
                <w:szCs w:val="20"/>
                <w:lang w:val="fr-CA" w:eastAsia="zh-CN"/>
              </w:rPr>
              <w:t>2,</w:t>
            </w:r>
            <w:r w:rsidR="00153DCC" w:rsidRPr="00735EA2">
              <w:rPr>
                <w:color w:val="000000"/>
                <w:sz w:val="20"/>
                <w:szCs w:val="20"/>
                <w:lang w:val="fr-CA" w:eastAsia="zh-CN"/>
              </w:rPr>
              <w:t>50</w:t>
            </w:r>
          </w:p>
        </w:tc>
        <w:tc>
          <w:tcPr>
            <w:tcW w:w="543" w:type="pct"/>
            <w:tcBorders>
              <w:top w:val="nil"/>
              <w:left w:val="nil"/>
              <w:bottom w:val="single" w:sz="4" w:space="0" w:color="auto"/>
              <w:right w:val="single" w:sz="4" w:space="0" w:color="auto"/>
            </w:tcBorders>
            <w:shd w:val="clear" w:color="auto" w:fill="auto"/>
            <w:hideMark/>
          </w:tcPr>
          <w:p w14:paraId="1D9701DF"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16</w:t>
            </w:r>
            <w:r w:rsidRPr="00735EA2">
              <w:rPr>
                <w:color w:val="000000"/>
                <w:sz w:val="20"/>
                <w:szCs w:val="20"/>
                <w:lang w:val="fr-CA" w:eastAsia="zh-CN"/>
              </w:rPr>
              <w:t>2,</w:t>
            </w:r>
            <w:r w:rsidR="00153DCC" w:rsidRPr="00735EA2">
              <w:rPr>
                <w:color w:val="000000"/>
                <w:sz w:val="20"/>
                <w:szCs w:val="20"/>
                <w:lang w:val="fr-CA" w:eastAsia="zh-CN"/>
              </w:rPr>
              <w:t>50</w:t>
            </w:r>
          </w:p>
        </w:tc>
        <w:tc>
          <w:tcPr>
            <w:tcW w:w="543" w:type="pct"/>
            <w:tcBorders>
              <w:top w:val="nil"/>
              <w:left w:val="nil"/>
              <w:bottom w:val="single" w:sz="4" w:space="0" w:color="auto"/>
              <w:right w:val="single" w:sz="4" w:space="0" w:color="auto"/>
            </w:tcBorders>
            <w:shd w:val="clear" w:color="auto" w:fill="auto"/>
            <w:hideMark/>
          </w:tcPr>
          <w:p w14:paraId="452F9C02"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16</w:t>
            </w:r>
            <w:r w:rsidRPr="00735EA2">
              <w:rPr>
                <w:color w:val="000000"/>
                <w:sz w:val="20"/>
                <w:szCs w:val="20"/>
                <w:lang w:val="fr-CA" w:eastAsia="zh-CN"/>
              </w:rPr>
              <w:t>2,</w:t>
            </w:r>
            <w:r w:rsidR="00153DCC" w:rsidRPr="00735EA2">
              <w:rPr>
                <w:color w:val="000000"/>
                <w:sz w:val="20"/>
                <w:szCs w:val="20"/>
                <w:lang w:val="fr-CA" w:eastAsia="zh-CN"/>
              </w:rPr>
              <w:t>50</w:t>
            </w:r>
          </w:p>
        </w:tc>
        <w:tc>
          <w:tcPr>
            <w:tcW w:w="543" w:type="pct"/>
            <w:tcBorders>
              <w:top w:val="nil"/>
              <w:left w:val="nil"/>
              <w:bottom w:val="single" w:sz="4" w:space="0" w:color="auto"/>
              <w:right w:val="single" w:sz="4" w:space="0" w:color="auto"/>
            </w:tcBorders>
          </w:tcPr>
          <w:p w14:paraId="4E80C3F4"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04</w:t>
            </w:r>
            <w:r w:rsidRPr="00735EA2">
              <w:rPr>
                <w:color w:val="000000"/>
                <w:sz w:val="20"/>
                <w:szCs w:val="20"/>
                <w:lang w:val="fr-CA" w:eastAsia="zh-CN"/>
              </w:rPr>
              <w:t>2,</w:t>
            </w:r>
            <w:r w:rsidR="00153DCC" w:rsidRPr="00735EA2">
              <w:rPr>
                <w:color w:val="000000"/>
                <w:sz w:val="20"/>
                <w:szCs w:val="20"/>
                <w:lang w:val="fr-CA" w:eastAsia="zh-CN"/>
              </w:rPr>
              <w:t>40</w:t>
            </w:r>
          </w:p>
        </w:tc>
        <w:tc>
          <w:tcPr>
            <w:tcW w:w="543" w:type="pct"/>
            <w:tcBorders>
              <w:top w:val="nil"/>
              <w:left w:val="nil"/>
              <w:bottom w:val="single" w:sz="4" w:space="0" w:color="auto"/>
              <w:right w:val="single" w:sz="4" w:space="0" w:color="auto"/>
            </w:tcBorders>
          </w:tcPr>
          <w:p w14:paraId="3CEA4F91"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04</w:t>
            </w:r>
            <w:r w:rsidRPr="00735EA2">
              <w:rPr>
                <w:color w:val="000000"/>
                <w:sz w:val="20"/>
                <w:szCs w:val="20"/>
                <w:lang w:val="fr-CA" w:eastAsia="zh-CN"/>
              </w:rPr>
              <w:t>2,</w:t>
            </w:r>
            <w:r w:rsidR="00153DCC" w:rsidRPr="00735EA2">
              <w:rPr>
                <w:color w:val="000000"/>
                <w:sz w:val="20"/>
                <w:szCs w:val="20"/>
                <w:lang w:val="fr-CA" w:eastAsia="zh-CN"/>
              </w:rPr>
              <w:t>40</w:t>
            </w:r>
          </w:p>
        </w:tc>
      </w:tr>
      <w:tr w:rsidR="00153DCC" w:rsidRPr="00735EA2" w14:paraId="2EED1F85"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599488E4" w14:textId="77777777" w:rsidR="00153DCC" w:rsidRPr="00735EA2" w:rsidRDefault="00CF5A1B" w:rsidP="00CF5A1B">
            <w:pPr>
              <w:keepNext/>
              <w:keepLines/>
              <w:jc w:val="left"/>
              <w:rPr>
                <w:color w:val="000000"/>
                <w:sz w:val="20"/>
                <w:szCs w:val="20"/>
                <w:lang w:val="fr-CA" w:eastAsia="zh-CN"/>
              </w:rPr>
            </w:pPr>
            <w:r w:rsidRPr="00735EA2">
              <w:rPr>
                <w:color w:val="000000"/>
                <w:sz w:val="20"/>
                <w:szCs w:val="20"/>
                <w:lang w:val="fr-CA" w:eastAsia="zh-CN"/>
              </w:rPr>
              <w:t xml:space="preserve">Consommation réelle du secteur </w:t>
            </w:r>
            <w:r w:rsidR="00A505DF" w:rsidRPr="00735EA2">
              <w:rPr>
                <w:color w:val="000000"/>
                <w:sz w:val="20"/>
                <w:szCs w:val="20"/>
                <w:lang w:val="fr-CA" w:eastAsia="zh-CN"/>
              </w:rPr>
              <w:t>ICR</w:t>
            </w:r>
            <w:r w:rsidRPr="00735EA2">
              <w:rPr>
                <w:color w:val="000000"/>
                <w:sz w:val="20"/>
                <w:szCs w:val="20"/>
                <w:lang w:val="fr-CA" w:eastAsia="zh-CN"/>
              </w:rPr>
              <w:t> </w:t>
            </w:r>
            <w:r w:rsidR="00153DCC" w:rsidRPr="00735EA2">
              <w:rPr>
                <w:color w:val="000000"/>
                <w:sz w:val="20"/>
                <w:szCs w:val="20"/>
                <w:lang w:val="fr-CA" w:eastAsia="zh-CN"/>
              </w:rPr>
              <w:t>***</w:t>
            </w:r>
          </w:p>
        </w:tc>
        <w:tc>
          <w:tcPr>
            <w:tcW w:w="431" w:type="pct"/>
            <w:tcBorders>
              <w:top w:val="single" w:sz="4" w:space="0" w:color="auto"/>
              <w:left w:val="nil"/>
              <w:bottom w:val="single" w:sz="4" w:space="0" w:color="auto"/>
              <w:right w:val="single" w:sz="4" w:space="0" w:color="auto"/>
            </w:tcBorders>
          </w:tcPr>
          <w:p w14:paraId="32548120"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21</w:t>
            </w:r>
            <w:r w:rsidRPr="00735EA2">
              <w:rPr>
                <w:color w:val="000000"/>
                <w:sz w:val="20"/>
                <w:szCs w:val="20"/>
                <w:lang w:val="fr-CA" w:eastAsia="zh-CN"/>
              </w:rPr>
              <w:t>9,</w:t>
            </w:r>
            <w:r w:rsidR="00153DCC" w:rsidRPr="00735EA2">
              <w:rPr>
                <w:color w:val="000000"/>
                <w:sz w:val="20"/>
                <w:szCs w:val="20"/>
                <w:lang w:val="fr-CA" w:eastAsia="zh-CN"/>
              </w:rPr>
              <w:t>48</w:t>
            </w:r>
          </w:p>
        </w:tc>
        <w:tc>
          <w:tcPr>
            <w:tcW w:w="543" w:type="pct"/>
            <w:tcBorders>
              <w:top w:val="nil"/>
              <w:left w:val="single" w:sz="4" w:space="0" w:color="auto"/>
              <w:bottom w:val="single" w:sz="4" w:space="0" w:color="auto"/>
              <w:right w:val="single" w:sz="4" w:space="0" w:color="auto"/>
            </w:tcBorders>
            <w:shd w:val="clear" w:color="auto" w:fill="auto"/>
            <w:noWrap/>
            <w:hideMark/>
          </w:tcPr>
          <w:p w14:paraId="6EEA6A7C"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1 </w:t>
            </w:r>
            <w:r w:rsidR="00153DCC" w:rsidRPr="00735EA2">
              <w:rPr>
                <w:color w:val="000000"/>
                <w:sz w:val="20"/>
                <w:szCs w:val="20"/>
                <w:lang w:val="fr-CA" w:eastAsia="zh-CN"/>
              </w:rPr>
              <w:t>98</w:t>
            </w:r>
            <w:r w:rsidRPr="00735EA2">
              <w:rPr>
                <w:color w:val="000000"/>
                <w:sz w:val="20"/>
                <w:szCs w:val="20"/>
                <w:lang w:val="fr-CA" w:eastAsia="zh-CN"/>
              </w:rPr>
              <w:t>1,</w:t>
            </w:r>
            <w:r w:rsidR="00153DCC" w:rsidRPr="00735EA2">
              <w:rPr>
                <w:color w:val="000000"/>
                <w:sz w:val="20"/>
                <w:szCs w:val="20"/>
                <w:lang w:val="fr-CA" w:eastAsia="zh-CN"/>
              </w:rPr>
              <w:t>70</w:t>
            </w:r>
          </w:p>
        </w:tc>
        <w:tc>
          <w:tcPr>
            <w:tcW w:w="543" w:type="pct"/>
            <w:tcBorders>
              <w:top w:val="nil"/>
              <w:left w:val="nil"/>
              <w:bottom w:val="single" w:sz="4" w:space="0" w:color="auto"/>
              <w:right w:val="single" w:sz="4" w:space="0" w:color="auto"/>
            </w:tcBorders>
            <w:shd w:val="clear" w:color="auto" w:fill="auto"/>
            <w:hideMark/>
          </w:tcPr>
          <w:p w14:paraId="32040A4A"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08</w:t>
            </w:r>
            <w:r w:rsidRPr="00735EA2">
              <w:rPr>
                <w:color w:val="000000"/>
                <w:sz w:val="20"/>
                <w:szCs w:val="20"/>
                <w:lang w:val="fr-CA" w:eastAsia="zh-CN"/>
              </w:rPr>
              <w:t>2,</w:t>
            </w:r>
            <w:r w:rsidR="00153DCC" w:rsidRPr="00735EA2">
              <w:rPr>
                <w:color w:val="000000"/>
                <w:sz w:val="20"/>
                <w:szCs w:val="20"/>
                <w:lang w:val="fr-CA" w:eastAsia="zh-CN"/>
              </w:rPr>
              <w:t>09</w:t>
            </w:r>
          </w:p>
        </w:tc>
        <w:tc>
          <w:tcPr>
            <w:tcW w:w="543" w:type="pct"/>
            <w:tcBorders>
              <w:top w:val="nil"/>
              <w:left w:val="nil"/>
              <w:bottom w:val="single" w:sz="4" w:space="0" w:color="auto"/>
              <w:right w:val="single" w:sz="4" w:space="0" w:color="auto"/>
            </w:tcBorders>
            <w:shd w:val="clear" w:color="auto" w:fill="auto"/>
            <w:hideMark/>
          </w:tcPr>
          <w:p w14:paraId="600B7A72"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08</w:t>
            </w:r>
            <w:r w:rsidRPr="00735EA2">
              <w:rPr>
                <w:color w:val="000000"/>
                <w:sz w:val="20"/>
                <w:szCs w:val="20"/>
                <w:lang w:val="fr-CA" w:eastAsia="zh-CN"/>
              </w:rPr>
              <w:t>1,</w:t>
            </w:r>
            <w:r w:rsidR="00153DCC" w:rsidRPr="00735EA2">
              <w:rPr>
                <w:color w:val="000000"/>
                <w:sz w:val="20"/>
                <w:szCs w:val="20"/>
                <w:lang w:val="fr-CA" w:eastAsia="zh-CN"/>
              </w:rPr>
              <w:t>23</w:t>
            </w:r>
          </w:p>
        </w:tc>
        <w:tc>
          <w:tcPr>
            <w:tcW w:w="543" w:type="pct"/>
            <w:tcBorders>
              <w:top w:val="nil"/>
              <w:left w:val="nil"/>
              <w:bottom w:val="single" w:sz="4" w:space="0" w:color="auto"/>
              <w:right w:val="single" w:sz="4" w:space="0" w:color="auto"/>
            </w:tcBorders>
          </w:tcPr>
          <w:p w14:paraId="33653EC8"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1 </w:t>
            </w:r>
            <w:r w:rsidR="00153DCC" w:rsidRPr="00735EA2">
              <w:rPr>
                <w:color w:val="000000"/>
                <w:sz w:val="20"/>
                <w:szCs w:val="20"/>
                <w:lang w:val="fr-CA" w:eastAsia="zh-CN"/>
              </w:rPr>
              <w:t>99</w:t>
            </w:r>
            <w:r w:rsidRPr="00735EA2">
              <w:rPr>
                <w:color w:val="000000"/>
                <w:sz w:val="20"/>
                <w:szCs w:val="20"/>
                <w:lang w:val="fr-CA" w:eastAsia="zh-CN"/>
              </w:rPr>
              <w:t>7,</w:t>
            </w:r>
            <w:r w:rsidR="00153DCC"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4E26508D" w14:textId="77777777" w:rsidR="00153DCC" w:rsidRPr="00735EA2" w:rsidRDefault="00354731" w:rsidP="00E8348F">
            <w:pPr>
              <w:keepNext/>
              <w:keepLines/>
              <w:jc w:val="right"/>
              <w:rPr>
                <w:color w:val="000000"/>
                <w:sz w:val="20"/>
                <w:szCs w:val="20"/>
                <w:lang w:val="fr-CA" w:eastAsia="zh-CN"/>
              </w:rPr>
            </w:pPr>
            <w:r w:rsidRPr="00735EA2">
              <w:rPr>
                <w:color w:val="000000"/>
                <w:sz w:val="20"/>
                <w:szCs w:val="20"/>
                <w:lang w:val="fr-CA" w:eastAsia="zh-CN"/>
              </w:rPr>
              <w:t>1 </w:t>
            </w:r>
            <w:r w:rsidR="00153DCC" w:rsidRPr="00735EA2">
              <w:rPr>
                <w:color w:val="000000"/>
                <w:sz w:val="20"/>
                <w:szCs w:val="20"/>
                <w:lang w:val="fr-CA" w:eastAsia="zh-CN"/>
              </w:rPr>
              <w:t>99</w:t>
            </w:r>
            <w:r w:rsidRPr="00735EA2">
              <w:rPr>
                <w:color w:val="000000"/>
                <w:sz w:val="20"/>
                <w:szCs w:val="20"/>
                <w:lang w:val="fr-CA" w:eastAsia="zh-CN"/>
              </w:rPr>
              <w:t>6,</w:t>
            </w:r>
            <w:r w:rsidR="00153DCC" w:rsidRPr="00735EA2">
              <w:rPr>
                <w:color w:val="000000"/>
                <w:sz w:val="20"/>
                <w:szCs w:val="20"/>
                <w:lang w:val="fr-CA" w:eastAsia="zh-CN"/>
              </w:rPr>
              <w:t>91</w:t>
            </w:r>
          </w:p>
        </w:tc>
      </w:tr>
      <w:tr w:rsidR="00153DCC" w:rsidRPr="00735EA2" w14:paraId="3615484C"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59DEF32D" w14:textId="77777777" w:rsidR="00153DCC" w:rsidRPr="00735EA2" w:rsidRDefault="00CF5A1B" w:rsidP="00CF5A1B">
            <w:pPr>
              <w:jc w:val="left"/>
              <w:rPr>
                <w:color w:val="000000"/>
                <w:sz w:val="20"/>
                <w:szCs w:val="20"/>
                <w:lang w:val="fr-CA" w:eastAsia="zh-CN"/>
              </w:rPr>
            </w:pPr>
            <w:r w:rsidRPr="00735EA2">
              <w:rPr>
                <w:color w:val="000000"/>
                <w:sz w:val="20"/>
                <w:szCs w:val="20"/>
                <w:lang w:val="fr-CA" w:eastAsia="zh-CN"/>
              </w:rPr>
              <w:t>Objectif de réduction établi dans le </w:t>
            </w:r>
            <w:r w:rsidR="00F90D0B" w:rsidRPr="00735EA2">
              <w:rPr>
                <w:color w:val="000000"/>
                <w:sz w:val="20"/>
                <w:szCs w:val="20"/>
                <w:lang w:val="fr-CA" w:eastAsia="zh-CN"/>
              </w:rPr>
              <w:t>PGEH</w:t>
            </w:r>
          </w:p>
        </w:tc>
        <w:tc>
          <w:tcPr>
            <w:tcW w:w="431" w:type="pct"/>
            <w:tcBorders>
              <w:top w:val="single" w:sz="4" w:space="0" w:color="auto"/>
              <w:left w:val="nil"/>
              <w:bottom w:val="single" w:sz="4" w:space="0" w:color="auto"/>
              <w:right w:val="single" w:sz="4" w:space="0" w:color="auto"/>
            </w:tcBorders>
          </w:tcPr>
          <w:p w14:paraId="5923F896"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single" w:sz="4" w:space="0" w:color="auto"/>
              <w:bottom w:val="single" w:sz="4" w:space="0" w:color="auto"/>
              <w:right w:val="single" w:sz="4" w:space="0" w:color="auto"/>
            </w:tcBorders>
            <w:shd w:val="clear" w:color="auto" w:fill="auto"/>
            <w:hideMark/>
          </w:tcPr>
          <w:p w14:paraId="54047A44"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24</w:t>
            </w:r>
            <w:r w:rsidR="00354731" w:rsidRPr="00735EA2">
              <w:rPr>
                <w:color w:val="000000"/>
                <w:sz w:val="20"/>
                <w:szCs w:val="20"/>
                <w:lang w:val="fr-CA" w:eastAsia="zh-CN"/>
              </w:rPr>
              <w:t>0,</w:t>
            </w:r>
            <w:r w:rsidRPr="00735EA2">
              <w:rPr>
                <w:color w:val="000000"/>
                <w:sz w:val="20"/>
                <w:szCs w:val="20"/>
                <w:lang w:val="fr-CA" w:eastAsia="zh-CN"/>
              </w:rPr>
              <w:t>30</w:t>
            </w:r>
          </w:p>
        </w:tc>
        <w:tc>
          <w:tcPr>
            <w:tcW w:w="543" w:type="pct"/>
            <w:tcBorders>
              <w:top w:val="nil"/>
              <w:left w:val="nil"/>
              <w:bottom w:val="single" w:sz="4" w:space="0" w:color="auto"/>
              <w:right w:val="single" w:sz="4" w:space="0" w:color="auto"/>
            </w:tcBorders>
            <w:shd w:val="clear" w:color="auto" w:fill="auto"/>
            <w:hideMark/>
          </w:tcPr>
          <w:p w14:paraId="4AD3727F"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shd w:val="clear" w:color="auto" w:fill="auto"/>
            <w:hideMark/>
          </w:tcPr>
          <w:p w14:paraId="2CDC4C47"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1A6706FA"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12</w:t>
            </w:r>
            <w:r w:rsidR="00354731" w:rsidRPr="00735EA2">
              <w:rPr>
                <w:color w:val="000000"/>
                <w:sz w:val="20"/>
                <w:szCs w:val="20"/>
                <w:lang w:val="fr-CA" w:eastAsia="zh-CN"/>
              </w:rPr>
              <w:t>0,</w:t>
            </w:r>
            <w:r w:rsidRPr="00735EA2">
              <w:rPr>
                <w:color w:val="000000"/>
                <w:sz w:val="20"/>
                <w:szCs w:val="20"/>
                <w:lang w:val="fr-CA" w:eastAsia="zh-CN"/>
              </w:rPr>
              <w:t>10</w:t>
            </w:r>
          </w:p>
        </w:tc>
        <w:tc>
          <w:tcPr>
            <w:tcW w:w="543" w:type="pct"/>
            <w:tcBorders>
              <w:top w:val="nil"/>
              <w:left w:val="nil"/>
              <w:bottom w:val="single" w:sz="4" w:space="0" w:color="auto"/>
              <w:right w:val="single" w:sz="4" w:space="0" w:color="auto"/>
            </w:tcBorders>
          </w:tcPr>
          <w:p w14:paraId="7D836DB9"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r>
      <w:tr w:rsidR="00153DCC" w:rsidRPr="00735EA2" w14:paraId="7A20D91E"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69834946" w14:textId="77777777" w:rsidR="00153DCC" w:rsidRPr="00735EA2" w:rsidRDefault="005C340A" w:rsidP="00E8348F">
            <w:pPr>
              <w:jc w:val="left"/>
              <w:rPr>
                <w:b/>
                <w:bCs/>
                <w:color w:val="000000"/>
                <w:sz w:val="20"/>
                <w:szCs w:val="20"/>
                <w:lang w:val="fr-CA" w:eastAsia="zh-CN"/>
              </w:rPr>
            </w:pPr>
            <w:r w:rsidRPr="00735EA2">
              <w:rPr>
                <w:b/>
                <w:bCs/>
                <w:color w:val="000000"/>
                <w:sz w:val="20"/>
                <w:szCs w:val="20"/>
                <w:lang w:val="fr-CA" w:eastAsia="zh-CN"/>
              </w:rPr>
              <w:t>Tonnes métriques</w:t>
            </w:r>
          </w:p>
        </w:tc>
        <w:tc>
          <w:tcPr>
            <w:tcW w:w="431" w:type="pct"/>
            <w:tcBorders>
              <w:top w:val="single" w:sz="4" w:space="0" w:color="auto"/>
              <w:left w:val="nil"/>
              <w:bottom w:val="single" w:sz="4" w:space="0" w:color="auto"/>
              <w:right w:val="single" w:sz="4" w:space="0" w:color="auto"/>
            </w:tcBorders>
          </w:tcPr>
          <w:p w14:paraId="6C9EEF13" w14:textId="77777777" w:rsidR="00153DCC" w:rsidRPr="00735EA2" w:rsidRDefault="00153DCC" w:rsidP="00E8348F">
            <w:pPr>
              <w:jc w:val="right"/>
              <w:rPr>
                <w:color w:val="000000"/>
                <w:sz w:val="20"/>
                <w:szCs w:val="20"/>
                <w:lang w:val="fr-CA" w:eastAsia="zh-CN"/>
              </w:rPr>
            </w:pPr>
          </w:p>
        </w:tc>
        <w:tc>
          <w:tcPr>
            <w:tcW w:w="543" w:type="pct"/>
            <w:tcBorders>
              <w:top w:val="nil"/>
              <w:left w:val="single" w:sz="4" w:space="0" w:color="auto"/>
              <w:bottom w:val="single" w:sz="4" w:space="0" w:color="auto"/>
              <w:right w:val="single" w:sz="4" w:space="0" w:color="auto"/>
            </w:tcBorders>
            <w:shd w:val="clear" w:color="auto" w:fill="auto"/>
            <w:hideMark/>
          </w:tcPr>
          <w:p w14:paraId="28469447" w14:textId="77777777" w:rsidR="00153DCC" w:rsidRPr="00735EA2" w:rsidRDefault="00153DCC" w:rsidP="00E8348F">
            <w:pPr>
              <w:jc w:val="right"/>
              <w:rPr>
                <w:color w:val="000000"/>
                <w:sz w:val="20"/>
                <w:szCs w:val="20"/>
                <w:lang w:val="fr-CA" w:eastAsia="zh-CN"/>
              </w:rPr>
            </w:pPr>
          </w:p>
        </w:tc>
        <w:tc>
          <w:tcPr>
            <w:tcW w:w="543" w:type="pct"/>
            <w:tcBorders>
              <w:top w:val="nil"/>
              <w:left w:val="nil"/>
              <w:bottom w:val="single" w:sz="4" w:space="0" w:color="auto"/>
              <w:right w:val="single" w:sz="4" w:space="0" w:color="auto"/>
            </w:tcBorders>
            <w:shd w:val="clear" w:color="auto" w:fill="auto"/>
            <w:hideMark/>
          </w:tcPr>
          <w:p w14:paraId="36B342AF" w14:textId="77777777" w:rsidR="00153DCC" w:rsidRPr="00735EA2" w:rsidRDefault="00153DCC" w:rsidP="00E8348F">
            <w:pPr>
              <w:jc w:val="right"/>
              <w:rPr>
                <w:color w:val="000000"/>
                <w:sz w:val="20"/>
                <w:szCs w:val="20"/>
                <w:lang w:val="fr-CA" w:eastAsia="zh-CN"/>
              </w:rPr>
            </w:pPr>
          </w:p>
        </w:tc>
        <w:tc>
          <w:tcPr>
            <w:tcW w:w="543" w:type="pct"/>
            <w:tcBorders>
              <w:top w:val="nil"/>
              <w:left w:val="nil"/>
              <w:bottom w:val="single" w:sz="4" w:space="0" w:color="auto"/>
              <w:right w:val="single" w:sz="4" w:space="0" w:color="auto"/>
            </w:tcBorders>
            <w:shd w:val="clear" w:color="auto" w:fill="auto"/>
            <w:hideMark/>
          </w:tcPr>
          <w:p w14:paraId="1611F3B7" w14:textId="77777777" w:rsidR="00153DCC" w:rsidRPr="00735EA2" w:rsidRDefault="00153DCC" w:rsidP="00E8348F">
            <w:pPr>
              <w:jc w:val="right"/>
              <w:rPr>
                <w:color w:val="000000"/>
                <w:sz w:val="20"/>
                <w:szCs w:val="20"/>
                <w:lang w:val="fr-CA" w:eastAsia="zh-CN"/>
              </w:rPr>
            </w:pPr>
          </w:p>
        </w:tc>
        <w:tc>
          <w:tcPr>
            <w:tcW w:w="543" w:type="pct"/>
            <w:tcBorders>
              <w:top w:val="nil"/>
              <w:left w:val="nil"/>
              <w:bottom w:val="single" w:sz="4" w:space="0" w:color="auto"/>
              <w:right w:val="single" w:sz="4" w:space="0" w:color="auto"/>
            </w:tcBorders>
          </w:tcPr>
          <w:p w14:paraId="49BF798A" w14:textId="77777777" w:rsidR="00153DCC" w:rsidRPr="00735EA2" w:rsidRDefault="00153DCC" w:rsidP="00E8348F">
            <w:pPr>
              <w:jc w:val="right"/>
              <w:rPr>
                <w:color w:val="000000"/>
                <w:sz w:val="20"/>
                <w:szCs w:val="20"/>
                <w:lang w:val="fr-CA" w:eastAsia="zh-CN"/>
              </w:rPr>
            </w:pPr>
          </w:p>
        </w:tc>
        <w:tc>
          <w:tcPr>
            <w:tcW w:w="543" w:type="pct"/>
            <w:tcBorders>
              <w:top w:val="nil"/>
              <w:left w:val="nil"/>
              <w:bottom w:val="single" w:sz="4" w:space="0" w:color="auto"/>
              <w:right w:val="single" w:sz="4" w:space="0" w:color="auto"/>
            </w:tcBorders>
          </w:tcPr>
          <w:p w14:paraId="51A6769A" w14:textId="77777777" w:rsidR="00153DCC" w:rsidRPr="00735EA2" w:rsidRDefault="00153DCC" w:rsidP="00E8348F">
            <w:pPr>
              <w:jc w:val="right"/>
              <w:rPr>
                <w:color w:val="000000"/>
                <w:sz w:val="20"/>
                <w:szCs w:val="20"/>
                <w:lang w:val="fr-CA" w:eastAsia="zh-CN"/>
              </w:rPr>
            </w:pPr>
          </w:p>
        </w:tc>
      </w:tr>
      <w:tr w:rsidR="00153DCC" w:rsidRPr="00735EA2" w14:paraId="09154DDA"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593658AC" w14:textId="77777777" w:rsidR="00153DCC" w:rsidRPr="00735EA2" w:rsidRDefault="00F90D0B" w:rsidP="00E8348F">
            <w:pPr>
              <w:jc w:val="left"/>
              <w:rPr>
                <w:color w:val="000000"/>
                <w:sz w:val="20"/>
                <w:szCs w:val="20"/>
                <w:lang w:val="fr-CA" w:eastAsia="zh-CN"/>
              </w:rPr>
            </w:pPr>
            <w:r w:rsidRPr="00735EA2">
              <w:rPr>
                <w:color w:val="000000"/>
                <w:sz w:val="20"/>
                <w:szCs w:val="20"/>
                <w:lang w:val="fr-CA" w:eastAsia="zh-CN"/>
              </w:rPr>
              <w:t xml:space="preserve">Consommation maximale </w:t>
            </w:r>
            <w:r w:rsidR="00CF5A1B" w:rsidRPr="00735EA2">
              <w:rPr>
                <w:color w:val="000000"/>
                <w:sz w:val="20"/>
                <w:szCs w:val="20"/>
                <w:lang w:val="fr-CA" w:eastAsia="zh-CN"/>
              </w:rPr>
              <w:t>admissible</w:t>
            </w:r>
            <w:r w:rsidR="00153DCC" w:rsidRPr="00735EA2">
              <w:rPr>
                <w:color w:val="000000"/>
                <w:sz w:val="20"/>
                <w:szCs w:val="20"/>
                <w:lang w:val="fr-CA" w:eastAsia="zh-CN"/>
              </w:rPr>
              <w:t>**</w:t>
            </w:r>
          </w:p>
        </w:tc>
        <w:tc>
          <w:tcPr>
            <w:tcW w:w="431" w:type="pct"/>
            <w:tcBorders>
              <w:top w:val="single" w:sz="4" w:space="0" w:color="auto"/>
              <w:left w:val="nil"/>
              <w:bottom w:val="single" w:sz="4" w:space="0" w:color="auto"/>
              <w:right w:val="single" w:sz="4" w:space="0" w:color="auto"/>
            </w:tcBorders>
          </w:tcPr>
          <w:p w14:paraId="14F4933B"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4</w:t>
            </w:r>
            <w:r w:rsidR="00354731" w:rsidRPr="00735EA2">
              <w:rPr>
                <w:color w:val="000000"/>
                <w:sz w:val="20"/>
                <w:szCs w:val="20"/>
                <w:lang w:val="fr-CA" w:eastAsia="zh-CN"/>
              </w:rPr>
              <w:t>3 </w:t>
            </w:r>
            <w:r w:rsidRPr="00735EA2">
              <w:rPr>
                <w:color w:val="000000"/>
                <w:sz w:val="20"/>
                <w:szCs w:val="20"/>
                <w:lang w:val="fr-CA" w:eastAsia="zh-CN"/>
              </w:rPr>
              <w:t>92</w:t>
            </w:r>
            <w:r w:rsidR="00354731" w:rsidRPr="00735EA2">
              <w:rPr>
                <w:color w:val="000000"/>
                <w:sz w:val="20"/>
                <w:szCs w:val="20"/>
                <w:lang w:val="fr-CA" w:eastAsia="zh-CN"/>
              </w:rPr>
              <w:t>5,</w:t>
            </w:r>
            <w:r w:rsidRPr="00735EA2">
              <w:rPr>
                <w:color w:val="000000"/>
                <w:sz w:val="20"/>
                <w:szCs w:val="20"/>
                <w:lang w:val="fr-CA" w:eastAsia="zh-CN"/>
              </w:rPr>
              <w:t>00</w:t>
            </w:r>
          </w:p>
        </w:tc>
        <w:tc>
          <w:tcPr>
            <w:tcW w:w="543" w:type="pct"/>
            <w:tcBorders>
              <w:top w:val="nil"/>
              <w:left w:val="single" w:sz="4" w:space="0" w:color="auto"/>
              <w:bottom w:val="single" w:sz="4" w:space="0" w:color="auto"/>
              <w:right w:val="single" w:sz="4" w:space="0" w:color="auto"/>
            </w:tcBorders>
            <w:shd w:val="clear" w:color="auto" w:fill="auto"/>
            <w:noWrap/>
            <w:hideMark/>
          </w:tcPr>
          <w:p w14:paraId="05C1029F"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9 </w:t>
            </w:r>
            <w:r w:rsidRPr="00735EA2">
              <w:rPr>
                <w:color w:val="000000"/>
                <w:sz w:val="20"/>
                <w:szCs w:val="20"/>
                <w:lang w:val="fr-CA" w:eastAsia="zh-CN"/>
              </w:rPr>
              <w:t>32</w:t>
            </w:r>
            <w:r w:rsidR="00354731" w:rsidRPr="00735EA2">
              <w:rPr>
                <w:color w:val="000000"/>
                <w:sz w:val="20"/>
                <w:szCs w:val="20"/>
                <w:lang w:val="fr-CA" w:eastAsia="zh-CN"/>
              </w:rPr>
              <w:t>0,</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shd w:val="clear" w:color="auto" w:fill="auto"/>
            <w:hideMark/>
          </w:tcPr>
          <w:p w14:paraId="588E4C7A"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9 </w:t>
            </w:r>
            <w:r w:rsidRPr="00735EA2">
              <w:rPr>
                <w:color w:val="000000"/>
                <w:sz w:val="20"/>
                <w:szCs w:val="20"/>
                <w:lang w:val="fr-CA" w:eastAsia="zh-CN"/>
              </w:rPr>
              <w:t>32</w:t>
            </w:r>
            <w:r w:rsidR="00354731" w:rsidRPr="00735EA2">
              <w:rPr>
                <w:color w:val="000000"/>
                <w:sz w:val="20"/>
                <w:szCs w:val="20"/>
                <w:lang w:val="fr-CA" w:eastAsia="zh-CN"/>
              </w:rPr>
              <w:t>0,</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shd w:val="clear" w:color="auto" w:fill="auto"/>
            <w:hideMark/>
          </w:tcPr>
          <w:p w14:paraId="6618BF6E"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9 </w:t>
            </w:r>
            <w:r w:rsidRPr="00735EA2">
              <w:rPr>
                <w:color w:val="000000"/>
                <w:sz w:val="20"/>
                <w:szCs w:val="20"/>
                <w:lang w:val="fr-CA" w:eastAsia="zh-CN"/>
              </w:rPr>
              <w:t>32</w:t>
            </w:r>
            <w:r w:rsidR="00354731" w:rsidRPr="00735EA2">
              <w:rPr>
                <w:color w:val="000000"/>
                <w:sz w:val="20"/>
                <w:szCs w:val="20"/>
                <w:lang w:val="fr-CA" w:eastAsia="zh-CN"/>
              </w:rPr>
              <w:t>0,</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5E74DA5E"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7 </w:t>
            </w:r>
            <w:r w:rsidRPr="00735EA2">
              <w:rPr>
                <w:color w:val="000000"/>
                <w:sz w:val="20"/>
                <w:szCs w:val="20"/>
                <w:lang w:val="fr-CA" w:eastAsia="zh-CN"/>
              </w:rPr>
              <w:t>13</w:t>
            </w:r>
            <w:r w:rsidR="00354731" w:rsidRPr="00735EA2">
              <w:rPr>
                <w:color w:val="000000"/>
                <w:sz w:val="20"/>
                <w:szCs w:val="20"/>
                <w:lang w:val="fr-CA" w:eastAsia="zh-CN"/>
              </w:rPr>
              <w:t>5,</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43EA2835"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7 </w:t>
            </w:r>
            <w:r w:rsidRPr="00735EA2">
              <w:rPr>
                <w:color w:val="000000"/>
                <w:sz w:val="20"/>
                <w:szCs w:val="20"/>
                <w:lang w:val="fr-CA" w:eastAsia="zh-CN"/>
              </w:rPr>
              <w:t>13</w:t>
            </w:r>
            <w:r w:rsidR="00354731" w:rsidRPr="00735EA2">
              <w:rPr>
                <w:color w:val="000000"/>
                <w:sz w:val="20"/>
                <w:szCs w:val="20"/>
                <w:lang w:val="fr-CA" w:eastAsia="zh-CN"/>
              </w:rPr>
              <w:t>5,</w:t>
            </w:r>
            <w:r w:rsidRPr="00735EA2">
              <w:rPr>
                <w:color w:val="000000"/>
                <w:sz w:val="20"/>
                <w:szCs w:val="20"/>
                <w:lang w:val="fr-CA" w:eastAsia="zh-CN"/>
              </w:rPr>
              <w:t>00</w:t>
            </w:r>
          </w:p>
        </w:tc>
      </w:tr>
      <w:tr w:rsidR="00153DCC" w:rsidRPr="00735EA2" w14:paraId="448170AC"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11585A72" w14:textId="77777777" w:rsidR="00153DCC" w:rsidRPr="00735EA2" w:rsidRDefault="00CF5A1B" w:rsidP="00CF5A1B">
            <w:pPr>
              <w:jc w:val="left"/>
              <w:rPr>
                <w:color w:val="000000"/>
                <w:sz w:val="20"/>
                <w:szCs w:val="20"/>
                <w:lang w:val="fr-CA" w:eastAsia="zh-CN"/>
              </w:rPr>
            </w:pPr>
            <w:r w:rsidRPr="00735EA2">
              <w:rPr>
                <w:color w:val="000000"/>
                <w:sz w:val="20"/>
                <w:szCs w:val="20"/>
                <w:lang w:val="fr-CA" w:eastAsia="zh-CN"/>
              </w:rPr>
              <w:t xml:space="preserve">Consommation réelle du secteur </w:t>
            </w:r>
            <w:r w:rsidR="00A505DF" w:rsidRPr="00735EA2">
              <w:rPr>
                <w:color w:val="000000"/>
                <w:sz w:val="20"/>
                <w:szCs w:val="20"/>
                <w:lang w:val="fr-CA" w:eastAsia="zh-CN"/>
              </w:rPr>
              <w:t>ICR</w:t>
            </w:r>
            <w:r w:rsidRPr="00735EA2">
              <w:rPr>
                <w:color w:val="000000"/>
                <w:sz w:val="20"/>
                <w:szCs w:val="20"/>
                <w:lang w:val="fr-CA" w:eastAsia="zh-CN"/>
              </w:rPr>
              <w:t> </w:t>
            </w:r>
            <w:r w:rsidR="00153DCC" w:rsidRPr="00735EA2">
              <w:rPr>
                <w:color w:val="000000"/>
                <w:sz w:val="20"/>
                <w:szCs w:val="20"/>
                <w:lang w:val="fr-CA" w:eastAsia="zh-CN"/>
              </w:rPr>
              <w:t>***</w:t>
            </w:r>
          </w:p>
        </w:tc>
        <w:tc>
          <w:tcPr>
            <w:tcW w:w="431" w:type="pct"/>
            <w:tcBorders>
              <w:top w:val="single" w:sz="4" w:space="0" w:color="auto"/>
              <w:left w:val="nil"/>
              <w:bottom w:val="single" w:sz="4" w:space="0" w:color="auto"/>
              <w:right w:val="single" w:sz="4" w:space="0" w:color="auto"/>
            </w:tcBorders>
          </w:tcPr>
          <w:p w14:paraId="05928E60"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4</w:t>
            </w:r>
            <w:r w:rsidR="00354731" w:rsidRPr="00735EA2">
              <w:rPr>
                <w:color w:val="000000"/>
                <w:sz w:val="20"/>
                <w:szCs w:val="20"/>
                <w:lang w:val="fr-CA" w:eastAsia="zh-CN"/>
              </w:rPr>
              <w:t>0 </w:t>
            </w:r>
            <w:r w:rsidRPr="00735EA2">
              <w:rPr>
                <w:color w:val="000000"/>
                <w:sz w:val="20"/>
                <w:szCs w:val="20"/>
                <w:lang w:val="fr-CA" w:eastAsia="zh-CN"/>
              </w:rPr>
              <w:t>74</w:t>
            </w:r>
            <w:r w:rsidR="00354731" w:rsidRPr="00735EA2">
              <w:rPr>
                <w:color w:val="000000"/>
                <w:sz w:val="20"/>
                <w:szCs w:val="20"/>
                <w:lang w:val="fr-CA" w:eastAsia="zh-CN"/>
              </w:rPr>
              <w:t>9,</w:t>
            </w:r>
            <w:r w:rsidRPr="00735EA2">
              <w:rPr>
                <w:color w:val="000000"/>
                <w:sz w:val="20"/>
                <w:szCs w:val="20"/>
                <w:lang w:val="fr-CA" w:eastAsia="zh-CN"/>
              </w:rPr>
              <w:t>00</w:t>
            </w:r>
          </w:p>
        </w:tc>
        <w:tc>
          <w:tcPr>
            <w:tcW w:w="543" w:type="pct"/>
            <w:tcBorders>
              <w:top w:val="nil"/>
              <w:left w:val="single" w:sz="4" w:space="0" w:color="auto"/>
              <w:bottom w:val="single" w:sz="4" w:space="0" w:color="auto"/>
              <w:right w:val="single" w:sz="4" w:space="0" w:color="auto"/>
            </w:tcBorders>
            <w:shd w:val="clear" w:color="auto" w:fill="auto"/>
            <w:noWrap/>
            <w:hideMark/>
          </w:tcPr>
          <w:p w14:paraId="626CACE0"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6 </w:t>
            </w:r>
            <w:r w:rsidRPr="00735EA2">
              <w:rPr>
                <w:color w:val="000000"/>
                <w:sz w:val="20"/>
                <w:szCs w:val="20"/>
                <w:lang w:val="fr-CA" w:eastAsia="zh-CN"/>
              </w:rPr>
              <w:t>38</w:t>
            </w:r>
            <w:r w:rsidR="00354731" w:rsidRPr="00735EA2">
              <w:rPr>
                <w:color w:val="000000"/>
                <w:sz w:val="20"/>
                <w:szCs w:val="20"/>
                <w:lang w:val="fr-CA" w:eastAsia="zh-CN"/>
              </w:rPr>
              <w:t>5,</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shd w:val="clear" w:color="auto" w:fill="auto"/>
            <w:hideMark/>
          </w:tcPr>
          <w:p w14:paraId="7E30E975"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8 </w:t>
            </w:r>
            <w:r w:rsidRPr="00735EA2">
              <w:rPr>
                <w:color w:val="000000"/>
                <w:sz w:val="20"/>
                <w:szCs w:val="20"/>
                <w:lang w:val="fr-CA" w:eastAsia="zh-CN"/>
              </w:rPr>
              <w:t>25</w:t>
            </w:r>
            <w:r w:rsidR="00354731" w:rsidRPr="00735EA2">
              <w:rPr>
                <w:color w:val="000000"/>
                <w:sz w:val="20"/>
                <w:szCs w:val="20"/>
                <w:lang w:val="fr-CA" w:eastAsia="zh-CN"/>
              </w:rPr>
              <w:t>4,</w:t>
            </w:r>
            <w:r w:rsidRPr="00735EA2">
              <w:rPr>
                <w:color w:val="000000"/>
                <w:sz w:val="20"/>
                <w:szCs w:val="20"/>
                <w:lang w:val="fr-CA" w:eastAsia="zh-CN"/>
              </w:rPr>
              <w:t>70</w:t>
            </w:r>
          </w:p>
        </w:tc>
        <w:tc>
          <w:tcPr>
            <w:tcW w:w="543" w:type="pct"/>
            <w:tcBorders>
              <w:top w:val="nil"/>
              <w:left w:val="nil"/>
              <w:bottom w:val="single" w:sz="4" w:space="0" w:color="auto"/>
              <w:right w:val="single" w:sz="4" w:space="0" w:color="auto"/>
            </w:tcBorders>
            <w:shd w:val="clear" w:color="auto" w:fill="auto"/>
            <w:hideMark/>
          </w:tcPr>
          <w:p w14:paraId="357936C6"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8 </w:t>
            </w:r>
            <w:r w:rsidRPr="00735EA2">
              <w:rPr>
                <w:color w:val="000000"/>
                <w:sz w:val="20"/>
                <w:szCs w:val="20"/>
                <w:lang w:val="fr-CA" w:eastAsia="zh-CN"/>
              </w:rPr>
              <w:t>23</w:t>
            </w:r>
            <w:r w:rsidR="00354731" w:rsidRPr="00735EA2">
              <w:rPr>
                <w:color w:val="000000"/>
                <w:sz w:val="20"/>
                <w:szCs w:val="20"/>
                <w:lang w:val="fr-CA" w:eastAsia="zh-CN"/>
              </w:rPr>
              <w:t>4,</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06371AC8"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6 </w:t>
            </w:r>
            <w:r w:rsidRPr="00735EA2">
              <w:rPr>
                <w:color w:val="000000"/>
                <w:sz w:val="20"/>
                <w:szCs w:val="20"/>
                <w:lang w:val="fr-CA" w:eastAsia="zh-CN"/>
              </w:rPr>
              <w:t>64</w:t>
            </w:r>
            <w:r w:rsidR="00354731" w:rsidRPr="00735EA2">
              <w:rPr>
                <w:color w:val="000000"/>
                <w:sz w:val="20"/>
                <w:szCs w:val="20"/>
                <w:lang w:val="fr-CA" w:eastAsia="zh-CN"/>
              </w:rPr>
              <w:t>3,</w:t>
            </w:r>
            <w:r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0B0B1DC3" w14:textId="77777777" w:rsidR="00153DCC" w:rsidRPr="00735EA2" w:rsidRDefault="00153DCC" w:rsidP="00E8348F">
            <w:pPr>
              <w:jc w:val="right"/>
              <w:rPr>
                <w:color w:val="000000"/>
                <w:sz w:val="20"/>
                <w:szCs w:val="20"/>
                <w:lang w:val="fr-CA" w:eastAsia="zh-CN"/>
              </w:rPr>
            </w:pPr>
            <w:r w:rsidRPr="00735EA2">
              <w:rPr>
                <w:color w:val="000000"/>
                <w:sz w:val="20"/>
                <w:szCs w:val="20"/>
                <w:lang w:val="fr-CA" w:eastAsia="zh-CN"/>
              </w:rPr>
              <w:t>3</w:t>
            </w:r>
            <w:r w:rsidR="00354731" w:rsidRPr="00735EA2">
              <w:rPr>
                <w:color w:val="000000"/>
                <w:sz w:val="20"/>
                <w:szCs w:val="20"/>
                <w:lang w:val="fr-CA" w:eastAsia="zh-CN"/>
              </w:rPr>
              <w:t>6 </w:t>
            </w:r>
            <w:r w:rsidRPr="00735EA2">
              <w:rPr>
                <w:color w:val="000000"/>
                <w:sz w:val="20"/>
                <w:szCs w:val="20"/>
                <w:lang w:val="fr-CA" w:eastAsia="zh-CN"/>
              </w:rPr>
              <w:t>64</w:t>
            </w:r>
            <w:r w:rsidR="00354731" w:rsidRPr="00735EA2">
              <w:rPr>
                <w:color w:val="000000"/>
                <w:sz w:val="20"/>
                <w:szCs w:val="20"/>
                <w:lang w:val="fr-CA" w:eastAsia="zh-CN"/>
              </w:rPr>
              <w:t>3,</w:t>
            </w:r>
            <w:r w:rsidRPr="00735EA2">
              <w:rPr>
                <w:color w:val="000000"/>
                <w:sz w:val="20"/>
                <w:szCs w:val="20"/>
                <w:lang w:val="fr-CA" w:eastAsia="zh-CN"/>
              </w:rPr>
              <w:t>00</w:t>
            </w:r>
          </w:p>
        </w:tc>
      </w:tr>
      <w:tr w:rsidR="00153DCC" w:rsidRPr="00735EA2" w14:paraId="4676F010" w14:textId="77777777" w:rsidTr="00E8348F">
        <w:trPr>
          <w:trHeight w:val="39"/>
        </w:trPr>
        <w:tc>
          <w:tcPr>
            <w:tcW w:w="1852" w:type="pct"/>
            <w:tcBorders>
              <w:top w:val="nil"/>
              <w:left w:val="single" w:sz="4" w:space="0" w:color="auto"/>
              <w:bottom w:val="single" w:sz="4" w:space="0" w:color="auto"/>
              <w:right w:val="single" w:sz="4" w:space="0" w:color="auto"/>
            </w:tcBorders>
            <w:shd w:val="clear" w:color="auto" w:fill="auto"/>
            <w:hideMark/>
          </w:tcPr>
          <w:p w14:paraId="34CC3E1E" w14:textId="77777777" w:rsidR="00153DCC" w:rsidRPr="00735EA2" w:rsidRDefault="00CF5A1B" w:rsidP="00CF5A1B">
            <w:pPr>
              <w:jc w:val="left"/>
              <w:rPr>
                <w:color w:val="000000"/>
                <w:sz w:val="20"/>
                <w:szCs w:val="20"/>
                <w:lang w:val="fr-CA" w:eastAsia="zh-CN"/>
              </w:rPr>
            </w:pPr>
            <w:r w:rsidRPr="00735EA2">
              <w:rPr>
                <w:color w:val="000000"/>
                <w:sz w:val="20"/>
                <w:szCs w:val="20"/>
                <w:lang w:val="fr-CA" w:eastAsia="zh-CN"/>
              </w:rPr>
              <w:t>Objectif de réduction établi dans le </w:t>
            </w:r>
            <w:r w:rsidR="00F90D0B" w:rsidRPr="00735EA2">
              <w:rPr>
                <w:color w:val="000000"/>
                <w:sz w:val="20"/>
                <w:szCs w:val="20"/>
                <w:lang w:val="fr-CA" w:eastAsia="zh-CN"/>
              </w:rPr>
              <w:t>PGEH</w:t>
            </w:r>
          </w:p>
        </w:tc>
        <w:tc>
          <w:tcPr>
            <w:tcW w:w="431" w:type="pct"/>
            <w:tcBorders>
              <w:top w:val="single" w:sz="4" w:space="0" w:color="auto"/>
              <w:left w:val="nil"/>
              <w:bottom w:val="single" w:sz="4" w:space="0" w:color="auto"/>
              <w:right w:val="single" w:sz="4" w:space="0" w:color="auto"/>
            </w:tcBorders>
          </w:tcPr>
          <w:p w14:paraId="1A77D141"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single" w:sz="4" w:space="0" w:color="auto"/>
              <w:bottom w:val="single" w:sz="4" w:space="0" w:color="auto"/>
              <w:right w:val="single" w:sz="4" w:space="0" w:color="auto"/>
            </w:tcBorders>
            <w:shd w:val="clear" w:color="auto" w:fill="auto"/>
            <w:noWrap/>
            <w:hideMark/>
          </w:tcPr>
          <w:p w14:paraId="01A3619D"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4 </w:t>
            </w:r>
            <w:r w:rsidR="00153DCC" w:rsidRPr="00735EA2">
              <w:rPr>
                <w:color w:val="000000"/>
                <w:sz w:val="20"/>
                <w:szCs w:val="20"/>
                <w:lang w:val="fr-CA" w:eastAsia="zh-CN"/>
              </w:rPr>
              <w:t>37</w:t>
            </w: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shd w:val="clear" w:color="auto" w:fill="auto"/>
            <w:hideMark/>
          </w:tcPr>
          <w:p w14:paraId="73E483F2"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shd w:val="clear" w:color="auto" w:fill="auto"/>
            <w:hideMark/>
          </w:tcPr>
          <w:p w14:paraId="20A6D8CC"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c>
          <w:tcPr>
            <w:tcW w:w="543" w:type="pct"/>
            <w:tcBorders>
              <w:top w:val="nil"/>
              <w:left w:val="nil"/>
              <w:bottom w:val="single" w:sz="4" w:space="0" w:color="auto"/>
              <w:right w:val="single" w:sz="4" w:space="0" w:color="auto"/>
            </w:tcBorders>
          </w:tcPr>
          <w:p w14:paraId="3BD7CF1E"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2 </w:t>
            </w:r>
            <w:r w:rsidR="00153DCC" w:rsidRPr="00735EA2">
              <w:rPr>
                <w:color w:val="000000"/>
                <w:sz w:val="20"/>
                <w:szCs w:val="20"/>
                <w:lang w:val="fr-CA" w:eastAsia="zh-CN"/>
              </w:rPr>
              <w:t>185</w:t>
            </w:r>
          </w:p>
        </w:tc>
        <w:tc>
          <w:tcPr>
            <w:tcW w:w="543" w:type="pct"/>
            <w:tcBorders>
              <w:top w:val="nil"/>
              <w:left w:val="nil"/>
              <w:bottom w:val="single" w:sz="4" w:space="0" w:color="auto"/>
              <w:right w:val="single" w:sz="4" w:space="0" w:color="auto"/>
            </w:tcBorders>
          </w:tcPr>
          <w:p w14:paraId="613196E6" w14:textId="77777777" w:rsidR="00153DCC" w:rsidRPr="00735EA2" w:rsidRDefault="00354731" w:rsidP="00E8348F">
            <w:pPr>
              <w:jc w:val="right"/>
              <w:rPr>
                <w:color w:val="000000"/>
                <w:sz w:val="20"/>
                <w:szCs w:val="20"/>
                <w:lang w:val="fr-CA" w:eastAsia="zh-CN"/>
              </w:rPr>
            </w:pPr>
            <w:r w:rsidRPr="00735EA2">
              <w:rPr>
                <w:color w:val="000000"/>
                <w:sz w:val="20"/>
                <w:szCs w:val="20"/>
                <w:lang w:val="fr-CA" w:eastAsia="zh-CN"/>
              </w:rPr>
              <w:t>0,</w:t>
            </w:r>
            <w:r w:rsidR="00153DCC" w:rsidRPr="00735EA2">
              <w:rPr>
                <w:color w:val="000000"/>
                <w:sz w:val="20"/>
                <w:szCs w:val="20"/>
                <w:lang w:val="fr-CA" w:eastAsia="zh-CN"/>
              </w:rPr>
              <w:t>00</w:t>
            </w:r>
          </w:p>
        </w:tc>
      </w:tr>
    </w:tbl>
    <w:p w14:paraId="5BE46EFA" w14:textId="77777777" w:rsidR="00153DCC" w:rsidRPr="00735EA2" w:rsidRDefault="00153DCC" w:rsidP="00153DCC">
      <w:pPr>
        <w:rPr>
          <w:sz w:val="16"/>
          <w:szCs w:val="16"/>
          <w:lang w:val="fr-CA" w:eastAsia="zh-CN"/>
        </w:rPr>
      </w:pPr>
      <w:r w:rsidRPr="00735EA2">
        <w:rPr>
          <w:color w:val="000000"/>
          <w:sz w:val="16"/>
          <w:szCs w:val="16"/>
          <w:lang w:val="fr-CA" w:eastAsia="zh-CN"/>
        </w:rPr>
        <w:t xml:space="preserve">* </w:t>
      </w:r>
      <w:r w:rsidR="00E11B10" w:rsidRPr="00735EA2">
        <w:rPr>
          <w:sz w:val="16"/>
          <w:szCs w:val="16"/>
          <w:lang w:val="fr-CA" w:eastAsia="zh-CN"/>
        </w:rPr>
        <w:t>Consommation estimative</w:t>
      </w:r>
      <w:r w:rsidRPr="00735EA2">
        <w:rPr>
          <w:sz w:val="16"/>
          <w:szCs w:val="16"/>
          <w:lang w:val="fr-CA" w:eastAsia="zh-CN"/>
        </w:rPr>
        <w:t xml:space="preserve"> </w:t>
      </w:r>
      <w:r w:rsidR="00CF5A1B" w:rsidRPr="00735EA2">
        <w:rPr>
          <w:sz w:val="16"/>
          <w:szCs w:val="16"/>
          <w:lang w:val="fr-CA" w:eastAsia="zh-CN"/>
        </w:rPr>
        <w:t>fournie par</w:t>
      </w:r>
      <w:r w:rsidRPr="00735EA2">
        <w:rPr>
          <w:sz w:val="16"/>
          <w:szCs w:val="16"/>
          <w:lang w:val="fr-CA" w:eastAsia="zh-CN"/>
        </w:rPr>
        <w:t xml:space="preserve"> FECO.</w:t>
      </w:r>
    </w:p>
    <w:p w14:paraId="65824C80" w14:textId="77777777" w:rsidR="00153DCC" w:rsidRPr="00735EA2" w:rsidRDefault="00153DCC" w:rsidP="00153DCC">
      <w:pPr>
        <w:rPr>
          <w:color w:val="000000"/>
          <w:sz w:val="16"/>
          <w:szCs w:val="16"/>
          <w:lang w:val="fr-CA" w:eastAsia="zh-CN"/>
        </w:rPr>
      </w:pPr>
      <w:r w:rsidRPr="00735EA2">
        <w:rPr>
          <w:color w:val="000000"/>
          <w:sz w:val="16"/>
          <w:szCs w:val="16"/>
          <w:lang w:val="fr-CA" w:eastAsia="zh-CN"/>
        </w:rPr>
        <w:t xml:space="preserve">** </w:t>
      </w:r>
      <w:r w:rsidR="00CF5A1B" w:rsidRPr="00735EA2">
        <w:rPr>
          <w:color w:val="000000"/>
          <w:sz w:val="16"/>
          <w:szCs w:val="16"/>
          <w:lang w:val="fr-CA" w:eastAsia="zh-CN"/>
        </w:rPr>
        <w:t xml:space="preserve">Selon l’accord pour la </w:t>
      </w:r>
      <w:r w:rsidR="00F90D0B" w:rsidRPr="00735EA2">
        <w:rPr>
          <w:color w:val="000000"/>
          <w:sz w:val="16"/>
          <w:szCs w:val="16"/>
          <w:lang w:val="fr-CA" w:eastAsia="zh-CN"/>
        </w:rPr>
        <w:t xml:space="preserve">phase </w:t>
      </w:r>
      <w:r w:rsidRPr="00735EA2">
        <w:rPr>
          <w:color w:val="000000"/>
          <w:sz w:val="16"/>
          <w:szCs w:val="16"/>
          <w:lang w:val="fr-CA" w:eastAsia="zh-CN"/>
        </w:rPr>
        <w:t xml:space="preserve">I </w:t>
      </w:r>
      <w:r w:rsidR="00CF5A1B" w:rsidRPr="00735EA2">
        <w:rPr>
          <w:color w:val="000000"/>
          <w:sz w:val="16"/>
          <w:szCs w:val="16"/>
          <w:lang w:val="fr-CA" w:eastAsia="zh-CN"/>
        </w:rPr>
        <w:t xml:space="preserve">jusqu’en </w:t>
      </w:r>
      <w:r w:rsidR="00B70CDC" w:rsidRPr="00735EA2">
        <w:rPr>
          <w:color w:val="000000"/>
          <w:sz w:val="16"/>
          <w:szCs w:val="16"/>
          <w:lang w:val="fr-CA" w:eastAsia="zh-CN"/>
        </w:rPr>
        <w:t>20</w:t>
      </w:r>
      <w:r w:rsidRPr="00735EA2">
        <w:rPr>
          <w:color w:val="000000"/>
          <w:sz w:val="16"/>
          <w:szCs w:val="16"/>
          <w:lang w:val="fr-CA" w:eastAsia="zh-CN"/>
        </w:rPr>
        <w:t>15</w:t>
      </w:r>
      <w:r w:rsidR="001F0672" w:rsidRPr="00735EA2">
        <w:rPr>
          <w:color w:val="000000"/>
          <w:sz w:val="16"/>
          <w:szCs w:val="16"/>
          <w:lang w:val="fr-CA" w:eastAsia="zh-CN"/>
        </w:rPr>
        <w:t xml:space="preserve"> et </w:t>
      </w:r>
      <w:r w:rsidR="00CF5A1B" w:rsidRPr="00735EA2">
        <w:rPr>
          <w:color w:val="000000"/>
          <w:sz w:val="16"/>
          <w:szCs w:val="16"/>
          <w:lang w:val="fr-CA" w:eastAsia="zh-CN"/>
        </w:rPr>
        <w:t xml:space="preserve">la </w:t>
      </w:r>
      <w:r w:rsidR="00F90D0B" w:rsidRPr="00735EA2">
        <w:rPr>
          <w:color w:val="000000"/>
          <w:sz w:val="16"/>
          <w:szCs w:val="16"/>
          <w:lang w:val="fr-CA" w:eastAsia="zh-CN"/>
        </w:rPr>
        <w:t xml:space="preserve">phase </w:t>
      </w:r>
      <w:r w:rsidRPr="00735EA2">
        <w:rPr>
          <w:color w:val="000000"/>
          <w:sz w:val="16"/>
          <w:szCs w:val="16"/>
          <w:lang w:val="fr-CA" w:eastAsia="zh-CN"/>
        </w:rPr>
        <w:t xml:space="preserve">II </w:t>
      </w:r>
      <w:r w:rsidR="00CF5A1B" w:rsidRPr="00735EA2">
        <w:rPr>
          <w:color w:val="000000"/>
          <w:sz w:val="16"/>
          <w:szCs w:val="16"/>
          <w:lang w:val="fr-CA" w:eastAsia="zh-CN"/>
        </w:rPr>
        <w:t>de</w:t>
      </w:r>
      <w:r w:rsidRPr="00735EA2">
        <w:rPr>
          <w:color w:val="000000"/>
          <w:sz w:val="16"/>
          <w:szCs w:val="16"/>
          <w:lang w:val="fr-CA" w:eastAsia="zh-CN"/>
        </w:rPr>
        <w:t xml:space="preserve"> 2016 </w:t>
      </w:r>
      <w:r w:rsidR="00B70CDC" w:rsidRPr="00735EA2">
        <w:rPr>
          <w:color w:val="000000"/>
          <w:sz w:val="16"/>
          <w:szCs w:val="16"/>
          <w:lang w:val="fr-CA" w:eastAsia="zh-CN"/>
        </w:rPr>
        <w:t>à 20</w:t>
      </w:r>
      <w:r w:rsidRPr="00735EA2">
        <w:rPr>
          <w:color w:val="000000"/>
          <w:sz w:val="16"/>
          <w:szCs w:val="16"/>
          <w:lang w:val="fr-CA" w:eastAsia="zh-CN"/>
        </w:rPr>
        <w:t>1</w:t>
      </w:r>
      <w:r w:rsidR="00354731" w:rsidRPr="00735EA2">
        <w:rPr>
          <w:color w:val="000000"/>
          <w:sz w:val="16"/>
          <w:szCs w:val="16"/>
          <w:lang w:val="fr-CA" w:eastAsia="zh-CN"/>
        </w:rPr>
        <w:t>8</w:t>
      </w:r>
      <w:r w:rsidR="00CF5A1B" w:rsidRPr="00735EA2">
        <w:rPr>
          <w:color w:val="000000"/>
          <w:sz w:val="16"/>
          <w:szCs w:val="16"/>
          <w:lang w:val="fr-CA" w:eastAsia="zh-CN"/>
        </w:rPr>
        <w:t>.</w:t>
      </w:r>
    </w:p>
    <w:p w14:paraId="52BDC8FA" w14:textId="77777777" w:rsidR="00153DCC" w:rsidRPr="00735EA2" w:rsidRDefault="00153DCC" w:rsidP="00153DCC">
      <w:pPr>
        <w:rPr>
          <w:sz w:val="16"/>
          <w:szCs w:val="16"/>
          <w:lang w:val="fr-CA"/>
        </w:rPr>
      </w:pPr>
      <w:r w:rsidRPr="00735EA2">
        <w:rPr>
          <w:sz w:val="16"/>
          <w:szCs w:val="16"/>
          <w:lang w:val="fr-CA"/>
        </w:rPr>
        <w:t xml:space="preserve">*** </w:t>
      </w:r>
      <w:r w:rsidR="00CF5A1B" w:rsidRPr="00735EA2">
        <w:rPr>
          <w:sz w:val="16"/>
          <w:szCs w:val="16"/>
          <w:lang w:val="fr-CA"/>
        </w:rPr>
        <w:t>La</w:t>
      </w:r>
      <w:r w:rsidRPr="00735EA2">
        <w:rPr>
          <w:color w:val="000000"/>
          <w:sz w:val="16"/>
          <w:szCs w:val="16"/>
          <w:lang w:val="fr-CA" w:eastAsia="zh-CN"/>
        </w:rPr>
        <w:t xml:space="preserve"> </w:t>
      </w:r>
      <w:r w:rsidR="005522BA" w:rsidRPr="00735EA2">
        <w:rPr>
          <w:color w:val="000000"/>
          <w:sz w:val="16"/>
          <w:szCs w:val="16"/>
          <w:lang w:val="fr-CA" w:eastAsia="zh-CN"/>
        </w:rPr>
        <w:t>consommation</w:t>
      </w:r>
      <w:r w:rsidRPr="00735EA2">
        <w:rPr>
          <w:color w:val="000000"/>
          <w:sz w:val="16"/>
          <w:szCs w:val="16"/>
          <w:lang w:val="fr-CA" w:eastAsia="zh-CN"/>
        </w:rPr>
        <w:t xml:space="preserve"> </w:t>
      </w:r>
      <w:r w:rsidR="00CF5A1B" w:rsidRPr="00735EA2">
        <w:rPr>
          <w:color w:val="000000"/>
          <w:sz w:val="16"/>
          <w:szCs w:val="16"/>
          <w:lang w:val="fr-CA" w:eastAsia="zh-CN"/>
        </w:rPr>
        <w:t xml:space="preserve">du </w:t>
      </w:r>
      <w:r w:rsidR="00C2024E" w:rsidRPr="00735EA2">
        <w:rPr>
          <w:color w:val="000000"/>
          <w:sz w:val="16"/>
          <w:szCs w:val="16"/>
          <w:lang w:val="fr-CA" w:eastAsia="zh-CN"/>
        </w:rPr>
        <w:t>secteur</w:t>
      </w:r>
      <w:r w:rsidR="00CF5A1B" w:rsidRPr="00735EA2">
        <w:rPr>
          <w:color w:val="000000"/>
          <w:sz w:val="16"/>
          <w:szCs w:val="16"/>
          <w:lang w:val="fr-CA" w:eastAsia="zh-CN"/>
        </w:rPr>
        <w:t xml:space="preserve"> </w:t>
      </w:r>
      <w:r w:rsidR="00A505DF" w:rsidRPr="00735EA2">
        <w:rPr>
          <w:color w:val="000000"/>
          <w:sz w:val="16"/>
          <w:szCs w:val="16"/>
          <w:lang w:val="fr-CA" w:eastAsia="zh-CN"/>
        </w:rPr>
        <w:t>ICR</w:t>
      </w:r>
      <w:r w:rsidRPr="00735EA2">
        <w:rPr>
          <w:color w:val="000000"/>
          <w:sz w:val="16"/>
          <w:szCs w:val="16"/>
          <w:lang w:val="fr-CA" w:eastAsia="zh-CN"/>
        </w:rPr>
        <w:t xml:space="preserve"> </w:t>
      </w:r>
      <w:r w:rsidR="00CF5A1B" w:rsidRPr="00735EA2">
        <w:rPr>
          <w:color w:val="000000"/>
          <w:sz w:val="16"/>
          <w:szCs w:val="16"/>
          <w:lang w:val="fr-CA" w:eastAsia="zh-CN"/>
        </w:rPr>
        <w:t>est basée sur des montants estimatifs, parce que les montants réels ne peuvent être précisément vérifiés</w:t>
      </w:r>
      <w:r w:rsidRPr="00735EA2">
        <w:rPr>
          <w:sz w:val="16"/>
          <w:szCs w:val="16"/>
          <w:lang w:val="fr-CA"/>
        </w:rPr>
        <w:t>.</w:t>
      </w:r>
    </w:p>
    <w:p w14:paraId="55D41009" w14:textId="77777777" w:rsidR="00153DCC" w:rsidRPr="00735EA2" w:rsidRDefault="00153DCC" w:rsidP="00153DCC">
      <w:pPr>
        <w:rPr>
          <w:u w:val="single"/>
          <w:lang w:val="fr-CA"/>
        </w:rPr>
      </w:pPr>
      <w:r w:rsidRPr="00735EA2">
        <w:rPr>
          <w:u w:val="single"/>
          <w:lang w:val="fr-CA"/>
        </w:rPr>
        <w:t xml:space="preserve"> </w:t>
      </w:r>
    </w:p>
    <w:p w14:paraId="437814B8" w14:textId="77777777" w:rsidR="00153DCC" w:rsidRPr="00735EA2" w:rsidRDefault="00982720" w:rsidP="00982720">
      <w:pPr>
        <w:pStyle w:val="Heading1"/>
        <w:numPr>
          <w:ilvl w:val="0"/>
          <w:numId w:val="0"/>
        </w:numPr>
        <w:rPr>
          <w:lang w:val="fr-CA"/>
        </w:rPr>
      </w:pPr>
      <w:r w:rsidRPr="00735EA2">
        <w:rPr>
          <w:lang w:val="fr-CA"/>
        </w:rPr>
        <w:t>65.</w:t>
      </w:r>
      <w:r w:rsidRPr="00735EA2">
        <w:rPr>
          <w:lang w:val="fr-CA"/>
        </w:rPr>
        <w:tab/>
      </w:r>
      <w:r w:rsidR="00C3657B" w:rsidRPr="00735EA2">
        <w:rPr>
          <w:lang w:val="fr-CA"/>
        </w:rPr>
        <w:t>En 20</w:t>
      </w:r>
      <w:r w:rsidR="00153DCC" w:rsidRPr="00735EA2">
        <w:rPr>
          <w:lang w:val="fr-CA"/>
        </w:rPr>
        <w:t>1</w:t>
      </w:r>
      <w:r w:rsidR="00354731" w:rsidRPr="00735EA2">
        <w:rPr>
          <w:lang w:val="fr-CA"/>
        </w:rPr>
        <w:t>5</w:t>
      </w:r>
      <w:r w:rsidR="009F3266" w:rsidRPr="00735EA2">
        <w:rPr>
          <w:lang w:val="fr-CA"/>
        </w:rPr>
        <w:t xml:space="preserve">, le taux de croissance économique </w:t>
      </w:r>
      <w:r w:rsidR="00C71BBE">
        <w:rPr>
          <w:lang w:val="fr-CA"/>
        </w:rPr>
        <w:t>de la Chine</w:t>
      </w:r>
      <w:r w:rsidR="00153DCC" w:rsidRPr="00735EA2">
        <w:rPr>
          <w:lang w:val="fr-CA"/>
        </w:rPr>
        <w:t xml:space="preserve"> </w:t>
      </w:r>
      <w:r w:rsidR="009F3266" w:rsidRPr="00735EA2">
        <w:rPr>
          <w:lang w:val="fr-CA"/>
        </w:rPr>
        <w:t>était inférieur à celui des années antérieures</w:t>
      </w:r>
      <w:r w:rsidR="00153DCC" w:rsidRPr="00735EA2">
        <w:rPr>
          <w:lang w:val="fr-CA"/>
        </w:rPr>
        <w:t>,</w:t>
      </w:r>
      <w:r w:rsidR="009F3266" w:rsidRPr="00735EA2">
        <w:rPr>
          <w:lang w:val="fr-CA"/>
        </w:rPr>
        <w:t xml:space="preserve"> ce qui a entraîné des taux inférieurs de production industrielle et une réduction de la </w:t>
      </w:r>
      <w:r w:rsidR="005522BA" w:rsidRPr="00735EA2">
        <w:rPr>
          <w:lang w:val="fr-CA"/>
        </w:rPr>
        <w:t>consommation</w:t>
      </w:r>
      <w:r w:rsidR="00153DCC" w:rsidRPr="00735EA2">
        <w:rPr>
          <w:lang w:val="fr-CA"/>
        </w:rPr>
        <w:t xml:space="preserve"> </w:t>
      </w:r>
      <w:r w:rsidR="003174EA" w:rsidRPr="00735EA2">
        <w:rPr>
          <w:lang w:val="fr-CA"/>
        </w:rPr>
        <w:t xml:space="preserve">de </w:t>
      </w:r>
      <w:r w:rsidR="00B840F8" w:rsidRPr="00735EA2">
        <w:rPr>
          <w:lang w:val="fr-CA"/>
        </w:rPr>
        <w:t>HCFC</w:t>
      </w:r>
      <w:r w:rsidR="00153DCC" w:rsidRPr="00735EA2">
        <w:rPr>
          <w:lang w:val="fr-CA"/>
        </w:rPr>
        <w:t>.</w:t>
      </w:r>
      <w:r w:rsidR="00153DCC" w:rsidRPr="00735EA2">
        <w:rPr>
          <w:color w:val="000000"/>
          <w:lang w:val="fr-CA"/>
        </w:rPr>
        <w:t xml:space="preserve"> </w:t>
      </w:r>
      <w:r w:rsidR="00C3657B" w:rsidRPr="00735EA2">
        <w:rPr>
          <w:color w:val="000000"/>
          <w:lang w:val="fr-CA"/>
        </w:rPr>
        <w:t>En 20</w:t>
      </w:r>
      <w:r w:rsidR="00153DCC" w:rsidRPr="00735EA2">
        <w:rPr>
          <w:color w:val="000000"/>
          <w:lang w:val="fr-CA"/>
        </w:rPr>
        <w:t>16</w:t>
      </w:r>
      <w:r w:rsidR="009F3266" w:rsidRPr="00735EA2">
        <w:rPr>
          <w:color w:val="000000"/>
          <w:lang w:val="fr-CA"/>
        </w:rPr>
        <w:t>,</w:t>
      </w:r>
      <w:r w:rsidR="00153DCC" w:rsidRPr="00735EA2">
        <w:rPr>
          <w:color w:val="000000"/>
          <w:lang w:val="fr-CA"/>
        </w:rPr>
        <w:t xml:space="preserve"> </w:t>
      </w:r>
      <w:r w:rsidR="009F3266" w:rsidRPr="00735EA2">
        <w:rPr>
          <w:color w:val="000000"/>
          <w:lang w:val="fr-CA"/>
        </w:rPr>
        <w:t>la</w:t>
      </w:r>
      <w:r w:rsidR="000F5D0B" w:rsidRPr="00735EA2">
        <w:rPr>
          <w:lang w:val="fr-CA"/>
        </w:rPr>
        <w:t xml:space="preserve"> consommation de HCFC</w:t>
      </w:r>
      <w:r w:rsidR="00153DCC" w:rsidRPr="00735EA2">
        <w:rPr>
          <w:lang w:val="fr-CA"/>
        </w:rPr>
        <w:t xml:space="preserve"> </w:t>
      </w:r>
      <w:r w:rsidR="009F3266" w:rsidRPr="00735EA2">
        <w:rPr>
          <w:lang w:val="fr-CA"/>
        </w:rPr>
        <w:t xml:space="preserve">dans le secteur </w:t>
      </w:r>
      <w:r w:rsidR="00A505DF" w:rsidRPr="00735EA2">
        <w:rPr>
          <w:lang w:val="fr-CA"/>
        </w:rPr>
        <w:t>ICR</w:t>
      </w:r>
      <w:r w:rsidR="00153DCC" w:rsidRPr="00735EA2">
        <w:rPr>
          <w:lang w:val="fr-CA"/>
        </w:rPr>
        <w:t xml:space="preserve"> </w:t>
      </w:r>
      <w:r w:rsidR="009F3266" w:rsidRPr="00735EA2">
        <w:rPr>
          <w:lang w:val="fr-CA"/>
        </w:rPr>
        <w:t xml:space="preserve">s’est accrue en raison de la récupération économique de l’industrie </w:t>
      </w:r>
      <w:r w:rsidR="007345B4" w:rsidRPr="00735EA2">
        <w:rPr>
          <w:lang w:val="fr-CA"/>
        </w:rPr>
        <w:t xml:space="preserve">de  la réfrigération et de la climatisation </w:t>
      </w:r>
      <w:r w:rsidR="002007DC">
        <w:rPr>
          <w:lang w:val="fr-CA"/>
        </w:rPr>
        <w:t>industrielle et commerciale</w:t>
      </w:r>
      <w:r w:rsidR="007345B4" w:rsidRPr="00735EA2">
        <w:rPr>
          <w:lang w:val="fr-CA"/>
        </w:rPr>
        <w:t xml:space="preserve"> (</w:t>
      </w:r>
      <w:r w:rsidR="00A505DF" w:rsidRPr="00735EA2">
        <w:rPr>
          <w:lang w:val="fr-CA"/>
        </w:rPr>
        <w:t>ICR</w:t>
      </w:r>
      <w:r w:rsidR="007345B4" w:rsidRPr="00735EA2">
        <w:rPr>
          <w:lang w:val="fr-CA"/>
        </w:rPr>
        <w:t>)</w:t>
      </w:r>
      <w:r w:rsidR="00153DCC" w:rsidRPr="00735EA2">
        <w:rPr>
          <w:color w:val="000000"/>
          <w:lang w:val="fr-CA"/>
        </w:rPr>
        <w:t xml:space="preserve">. </w:t>
      </w:r>
      <w:r w:rsidR="007345B4" w:rsidRPr="00735EA2">
        <w:rPr>
          <w:color w:val="000000"/>
          <w:lang w:val="fr-CA"/>
        </w:rPr>
        <w:t xml:space="preserve">Depuis lors, la </w:t>
      </w:r>
      <w:r w:rsidR="000F5D0B" w:rsidRPr="00735EA2">
        <w:rPr>
          <w:color w:val="000000"/>
          <w:lang w:val="fr-CA"/>
        </w:rPr>
        <w:t>consommation de HCFC</w:t>
      </w:r>
      <w:r w:rsidR="00153DCC" w:rsidRPr="00735EA2">
        <w:rPr>
          <w:color w:val="000000"/>
          <w:lang w:val="fr-CA"/>
        </w:rPr>
        <w:t xml:space="preserve"> </w:t>
      </w:r>
      <w:r w:rsidR="007345B4" w:rsidRPr="00735EA2">
        <w:rPr>
          <w:color w:val="000000"/>
          <w:lang w:val="fr-CA"/>
        </w:rPr>
        <w:t xml:space="preserve">a diminué dans le secteur, en raison de la promotion continue des ventes et de l’adoption par le marché de </w:t>
      </w:r>
      <w:r w:rsidR="00F972AF" w:rsidRPr="00735EA2">
        <w:rPr>
          <w:lang w:val="fr-CA"/>
        </w:rPr>
        <w:t>technologie</w:t>
      </w:r>
      <w:r w:rsidR="007345B4" w:rsidRPr="00735EA2">
        <w:rPr>
          <w:lang w:val="fr-CA"/>
        </w:rPr>
        <w:t>s</w:t>
      </w:r>
      <w:r w:rsidR="00F972AF" w:rsidRPr="00735EA2">
        <w:rPr>
          <w:lang w:val="fr-CA"/>
        </w:rPr>
        <w:t xml:space="preserve"> de remplacement</w:t>
      </w:r>
      <w:r w:rsidR="001F0672" w:rsidRPr="00735EA2">
        <w:rPr>
          <w:lang w:val="fr-CA"/>
        </w:rPr>
        <w:t xml:space="preserve"> et </w:t>
      </w:r>
      <w:r w:rsidR="007345B4" w:rsidRPr="00735EA2">
        <w:rPr>
          <w:lang w:val="fr-CA"/>
        </w:rPr>
        <w:t xml:space="preserve">de produits fabriqués par les circuits qui avaient été reconvertis à la </w:t>
      </w:r>
      <w:r w:rsidR="00F90D0B" w:rsidRPr="00735EA2">
        <w:rPr>
          <w:lang w:val="fr-CA"/>
        </w:rPr>
        <w:t xml:space="preserve">phase </w:t>
      </w:r>
      <w:r w:rsidR="00153DCC" w:rsidRPr="00735EA2">
        <w:rPr>
          <w:lang w:val="fr-CA"/>
        </w:rPr>
        <w:t>I</w:t>
      </w:r>
      <w:r w:rsidR="001F0672" w:rsidRPr="00735EA2">
        <w:rPr>
          <w:lang w:val="fr-CA"/>
        </w:rPr>
        <w:t xml:space="preserve"> et</w:t>
      </w:r>
      <w:r w:rsidR="007345B4" w:rsidRPr="00735EA2">
        <w:rPr>
          <w:lang w:val="fr-CA"/>
        </w:rPr>
        <w:t xml:space="preserve"> ceux qu’on était à </w:t>
      </w:r>
      <w:r w:rsidR="00C2024E" w:rsidRPr="00735EA2">
        <w:rPr>
          <w:lang w:val="fr-CA"/>
        </w:rPr>
        <w:t>reconvertir</w:t>
      </w:r>
      <w:r w:rsidR="00460C33">
        <w:rPr>
          <w:lang w:val="fr-CA"/>
        </w:rPr>
        <w:t xml:space="preserve"> à</w:t>
      </w:r>
      <w:r w:rsidR="007345B4" w:rsidRPr="00735EA2">
        <w:rPr>
          <w:lang w:val="fr-CA"/>
        </w:rPr>
        <w:t xml:space="preserve"> la </w:t>
      </w:r>
      <w:r w:rsidR="00F90D0B" w:rsidRPr="00735EA2">
        <w:rPr>
          <w:lang w:val="fr-CA"/>
        </w:rPr>
        <w:t xml:space="preserve">phase </w:t>
      </w:r>
      <w:r w:rsidR="00153DCC" w:rsidRPr="00735EA2">
        <w:rPr>
          <w:lang w:val="fr-CA"/>
        </w:rPr>
        <w:t>II</w:t>
      </w:r>
      <w:r w:rsidR="00153DCC" w:rsidRPr="00735EA2">
        <w:rPr>
          <w:color w:val="000000"/>
          <w:lang w:val="fr-CA"/>
        </w:rPr>
        <w:t xml:space="preserve"> </w:t>
      </w:r>
      <w:r w:rsidR="00F90D0B" w:rsidRPr="00735EA2">
        <w:rPr>
          <w:color w:val="000000"/>
          <w:lang w:val="fr-CA"/>
        </w:rPr>
        <w:t>du PGEH</w:t>
      </w:r>
      <w:r w:rsidR="00153DCC" w:rsidRPr="00735EA2">
        <w:rPr>
          <w:lang w:val="fr-CA"/>
        </w:rPr>
        <w:t xml:space="preserve">. </w:t>
      </w:r>
      <w:r w:rsidR="007345B4" w:rsidRPr="00735EA2">
        <w:rPr>
          <w:lang w:val="fr-CA"/>
        </w:rPr>
        <w:t xml:space="preserve">Cette </w:t>
      </w:r>
      <w:r w:rsidR="005522BA" w:rsidRPr="00735EA2">
        <w:rPr>
          <w:lang w:val="fr-CA"/>
        </w:rPr>
        <w:t>consommation</w:t>
      </w:r>
      <w:r w:rsidR="00153DCC" w:rsidRPr="00735EA2">
        <w:rPr>
          <w:lang w:val="fr-CA"/>
        </w:rPr>
        <w:t xml:space="preserve"> </w:t>
      </w:r>
      <w:r w:rsidR="007345B4" w:rsidRPr="00735EA2">
        <w:rPr>
          <w:lang w:val="fr-CA"/>
        </w:rPr>
        <w:t xml:space="preserve">décroîtra davantage à mesure que les </w:t>
      </w:r>
      <w:r w:rsidR="00CF0254" w:rsidRPr="00735EA2">
        <w:rPr>
          <w:lang w:val="fr-CA"/>
        </w:rPr>
        <w:t xml:space="preserve">quatre </w:t>
      </w:r>
      <w:r w:rsidR="007345B4" w:rsidRPr="00735EA2">
        <w:rPr>
          <w:lang w:val="fr-CA"/>
        </w:rPr>
        <w:t>circuits reconvertis</w:t>
      </w:r>
      <w:r w:rsidR="00153DCC" w:rsidRPr="00735EA2">
        <w:rPr>
          <w:rStyle w:val="FootnoteReference"/>
          <w:lang w:val="fr-CA"/>
        </w:rPr>
        <w:footnoteReference w:id="15"/>
      </w:r>
      <w:r w:rsidR="00153DCC" w:rsidRPr="00735EA2">
        <w:rPr>
          <w:lang w:val="fr-CA"/>
        </w:rPr>
        <w:t xml:space="preserve"> </w:t>
      </w:r>
      <w:r w:rsidR="007345B4" w:rsidRPr="00735EA2">
        <w:rPr>
          <w:lang w:val="fr-CA"/>
        </w:rPr>
        <w:t xml:space="preserve">à la </w:t>
      </w:r>
      <w:r w:rsidR="00F90D0B" w:rsidRPr="00735EA2">
        <w:rPr>
          <w:lang w:val="fr-CA"/>
        </w:rPr>
        <w:t xml:space="preserve">phase </w:t>
      </w:r>
      <w:r w:rsidR="00153DCC" w:rsidRPr="00735EA2">
        <w:rPr>
          <w:lang w:val="fr-CA"/>
        </w:rPr>
        <w:t xml:space="preserve">II </w:t>
      </w:r>
      <w:r w:rsidR="007345B4" w:rsidRPr="00735EA2">
        <w:rPr>
          <w:lang w:val="fr-CA"/>
        </w:rPr>
        <w:t xml:space="preserve">commenceront à </w:t>
      </w:r>
      <w:r w:rsidR="009C75D5">
        <w:rPr>
          <w:lang w:val="fr-CA"/>
        </w:rPr>
        <w:t xml:space="preserve">fabriquer </w:t>
      </w:r>
      <w:r w:rsidR="007345B4" w:rsidRPr="00735EA2">
        <w:rPr>
          <w:lang w:val="fr-CA"/>
        </w:rPr>
        <w:t xml:space="preserve">des produits de remplacement </w:t>
      </w:r>
      <w:r w:rsidR="00C3657B" w:rsidRPr="00735EA2">
        <w:rPr>
          <w:lang w:val="fr-CA"/>
        </w:rPr>
        <w:t>en 20</w:t>
      </w:r>
      <w:r w:rsidR="00153DCC" w:rsidRPr="00735EA2">
        <w:rPr>
          <w:lang w:val="fr-CA"/>
        </w:rPr>
        <w:t>2</w:t>
      </w:r>
      <w:r w:rsidR="00354731" w:rsidRPr="00735EA2">
        <w:rPr>
          <w:lang w:val="fr-CA"/>
        </w:rPr>
        <w:t>0</w:t>
      </w:r>
      <w:r w:rsidR="007345B4" w:rsidRPr="00735EA2">
        <w:rPr>
          <w:lang w:val="fr-CA"/>
        </w:rPr>
        <w:t>.</w:t>
      </w:r>
      <w:r w:rsidR="00153DCC" w:rsidRPr="00735EA2">
        <w:rPr>
          <w:lang w:val="fr-CA"/>
        </w:rPr>
        <w:t xml:space="preserve"> </w:t>
      </w:r>
    </w:p>
    <w:p w14:paraId="70BF9C73" w14:textId="77777777" w:rsidR="00153DCC" w:rsidRPr="00735EA2" w:rsidRDefault="007345B4" w:rsidP="00153DCC">
      <w:pPr>
        <w:rPr>
          <w:u w:val="single"/>
          <w:lang w:val="fr-CA"/>
        </w:rPr>
      </w:pPr>
      <w:r w:rsidRPr="00735EA2">
        <w:rPr>
          <w:u w:val="single"/>
          <w:lang w:val="fr-CA"/>
        </w:rPr>
        <w:t>Questions techniques</w:t>
      </w:r>
      <w:r w:rsidR="00153DCC" w:rsidRPr="00735EA2">
        <w:rPr>
          <w:u w:val="single"/>
          <w:lang w:val="fr-CA"/>
        </w:rPr>
        <w:t xml:space="preserve"> </w:t>
      </w:r>
    </w:p>
    <w:p w14:paraId="01E1DE2B" w14:textId="77777777" w:rsidR="00153DCC" w:rsidRPr="00735EA2" w:rsidRDefault="00153DCC" w:rsidP="00153DCC">
      <w:pPr>
        <w:rPr>
          <w:u w:val="single"/>
          <w:lang w:val="fr-CA"/>
        </w:rPr>
      </w:pPr>
    </w:p>
    <w:p w14:paraId="5114CACC" w14:textId="77777777" w:rsidR="00153DCC" w:rsidRPr="00735EA2" w:rsidRDefault="00982720" w:rsidP="00982720">
      <w:pPr>
        <w:pStyle w:val="Heading1"/>
        <w:numPr>
          <w:ilvl w:val="0"/>
          <w:numId w:val="0"/>
        </w:numPr>
        <w:rPr>
          <w:lang w:val="fr-CA"/>
        </w:rPr>
      </w:pPr>
      <w:r w:rsidRPr="00735EA2">
        <w:rPr>
          <w:lang w:val="fr-CA"/>
        </w:rPr>
        <w:t>66.</w:t>
      </w:r>
      <w:r w:rsidRPr="00735EA2">
        <w:rPr>
          <w:lang w:val="fr-CA"/>
        </w:rPr>
        <w:tab/>
      </w:r>
      <w:r w:rsidR="008908DC" w:rsidRPr="00735EA2">
        <w:rPr>
          <w:lang w:val="fr-CA"/>
        </w:rPr>
        <w:t>Le Secrétariat</w:t>
      </w:r>
      <w:r w:rsidR="00153DCC" w:rsidRPr="00735EA2">
        <w:rPr>
          <w:lang w:val="fr-CA"/>
        </w:rPr>
        <w:t xml:space="preserve"> </w:t>
      </w:r>
      <w:r w:rsidR="007345B4" w:rsidRPr="00735EA2">
        <w:rPr>
          <w:lang w:val="fr-CA"/>
        </w:rPr>
        <w:t>a pris note que le</w:t>
      </w:r>
      <w:r w:rsidR="00477097">
        <w:rPr>
          <w:lang w:val="fr-CA"/>
        </w:rPr>
        <w:t xml:space="preserve"> financement</w:t>
      </w:r>
      <w:r w:rsidR="007345B4" w:rsidRPr="00735EA2">
        <w:rPr>
          <w:lang w:val="fr-CA"/>
        </w:rPr>
        <w:t xml:space="preserve"> de la </w:t>
      </w:r>
      <w:r w:rsidR="00A02F99" w:rsidRPr="00735EA2">
        <w:rPr>
          <w:lang w:val="fr-CA"/>
        </w:rPr>
        <w:t>troisième</w:t>
      </w:r>
      <w:r w:rsidR="00153DCC" w:rsidRPr="00735EA2">
        <w:rPr>
          <w:lang w:val="fr-CA"/>
        </w:rPr>
        <w:t xml:space="preserve"> tranche </w:t>
      </w:r>
      <w:r w:rsidR="007345B4" w:rsidRPr="00735EA2">
        <w:rPr>
          <w:lang w:val="fr-CA"/>
        </w:rPr>
        <w:t>serait utilisé seulement pour soutenir les contrats existants des première et deuxième tranches</w:t>
      </w:r>
      <w:r w:rsidR="00477097">
        <w:rPr>
          <w:lang w:val="fr-CA"/>
        </w:rPr>
        <w:t>,</w:t>
      </w:r>
      <w:r w:rsidR="001F0672" w:rsidRPr="00735EA2">
        <w:rPr>
          <w:lang w:val="fr-CA"/>
        </w:rPr>
        <w:t xml:space="preserve"> et </w:t>
      </w:r>
      <w:r w:rsidR="007345B4" w:rsidRPr="00735EA2">
        <w:rPr>
          <w:lang w:val="fr-CA"/>
        </w:rPr>
        <w:t>il a demandé s’il y avait des changements aux contrats existants</w:t>
      </w:r>
      <w:r w:rsidR="00153DCC" w:rsidRPr="00735EA2">
        <w:rPr>
          <w:lang w:val="fr-CA"/>
        </w:rPr>
        <w:t>.</w:t>
      </w:r>
      <w:r w:rsidR="00A02F99" w:rsidRPr="00735EA2">
        <w:rPr>
          <w:lang w:val="fr-CA"/>
        </w:rPr>
        <w:t xml:space="preserve"> </w:t>
      </w:r>
      <w:r w:rsidR="007345B4" w:rsidRPr="00735EA2">
        <w:rPr>
          <w:lang w:val="fr-CA"/>
        </w:rPr>
        <w:t>L</w:t>
      </w:r>
      <w:r w:rsidR="00A02F99" w:rsidRPr="00735EA2">
        <w:rPr>
          <w:lang w:val="fr-CA"/>
        </w:rPr>
        <w:t>e PNUD</w:t>
      </w:r>
      <w:r w:rsidR="00153DCC" w:rsidRPr="00735EA2">
        <w:rPr>
          <w:lang w:val="fr-CA"/>
        </w:rPr>
        <w:t xml:space="preserve"> </w:t>
      </w:r>
      <w:r w:rsidR="007345B4" w:rsidRPr="00735EA2">
        <w:rPr>
          <w:lang w:val="fr-CA"/>
        </w:rPr>
        <w:t>a déclaré que la totalité des fonds qui avaient été attribués à tous les contrats en cours, y compris la</w:t>
      </w:r>
      <w:r w:rsidR="00153DCC" w:rsidRPr="00735EA2">
        <w:rPr>
          <w:lang w:val="fr-CA"/>
        </w:rPr>
        <w:t xml:space="preserve"> </w:t>
      </w:r>
      <w:r w:rsidR="00E74E1F" w:rsidRPr="00735EA2">
        <w:rPr>
          <w:lang w:val="fr-CA"/>
        </w:rPr>
        <w:t>reconversion</w:t>
      </w:r>
      <w:r w:rsidR="00153DCC" w:rsidRPr="00735EA2">
        <w:rPr>
          <w:lang w:val="fr-CA"/>
        </w:rPr>
        <w:t xml:space="preserve"> </w:t>
      </w:r>
      <w:r w:rsidR="007345B4" w:rsidRPr="00735EA2">
        <w:rPr>
          <w:lang w:val="fr-CA"/>
        </w:rPr>
        <w:t>de</w:t>
      </w:r>
      <w:r w:rsidR="00153DCC" w:rsidRPr="00735EA2">
        <w:rPr>
          <w:lang w:val="fr-CA"/>
        </w:rPr>
        <w:t xml:space="preserve"> 18 </w:t>
      </w:r>
      <w:r w:rsidR="000975C0" w:rsidRPr="00735EA2">
        <w:rPr>
          <w:lang w:val="fr-CA"/>
        </w:rPr>
        <w:t>circuits</w:t>
      </w:r>
      <w:r w:rsidR="00CF0254" w:rsidRPr="00735EA2">
        <w:rPr>
          <w:lang w:val="fr-CA"/>
        </w:rPr>
        <w:t xml:space="preserve"> de fabrication</w:t>
      </w:r>
      <w:r w:rsidR="001F0672" w:rsidRPr="00735EA2">
        <w:rPr>
          <w:lang w:val="fr-CA"/>
        </w:rPr>
        <w:t xml:space="preserve"> et</w:t>
      </w:r>
      <w:r w:rsidR="00CF0254" w:rsidRPr="00735EA2">
        <w:rPr>
          <w:lang w:val="fr-CA"/>
        </w:rPr>
        <w:t xml:space="preserve"> quatre</w:t>
      </w:r>
      <w:r w:rsidR="00AD0E59" w:rsidRPr="00735EA2">
        <w:rPr>
          <w:lang w:val="fr-CA"/>
        </w:rPr>
        <w:t xml:space="preserve"> activités d’assistance technique</w:t>
      </w:r>
      <w:r w:rsidR="00153DCC" w:rsidRPr="00735EA2">
        <w:rPr>
          <w:lang w:val="fr-CA"/>
        </w:rPr>
        <w:t xml:space="preserve">, </w:t>
      </w:r>
      <w:r w:rsidR="007345B4" w:rsidRPr="00735EA2">
        <w:rPr>
          <w:lang w:val="fr-CA"/>
        </w:rPr>
        <w:t>seraient fournis</w:t>
      </w:r>
      <w:r w:rsidR="00153DCC" w:rsidRPr="00735EA2">
        <w:rPr>
          <w:lang w:val="fr-CA"/>
        </w:rPr>
        <w:t xml:space="preserve">. </w:t>
      </w:r>
      <w:r w:rsidR="00F90D0B" w:rsidRPr="00735EA2">
        <w:rPr>
          <w:lang w:val="fr-CA"/>
        </w:rPr>
        <w:t>Le gouvernement</w:t>
      </w:r>
      <w:r w:rsidR="003D6199" w:rsidRPr="00735EA2">
        <w:rPr>
          <w:lang w:val="fr-CA"/>
        </w:rPr>
        <w:t xml:space="preserve"> est </w:t>
      </w:r>
      <w:r w:rsidR="007345B4" w:rsidRPr="00735EA2">
        <w:rPr>
          <w:lang w:val="fr-CA"/>
        </w:rPr>
        <w:t xml:space="preserve">actuellement à réviser la </w:t>
      </w:r>
      <w:r w:rsidR="00F90D0B" w:rsidRPr="00735EA2">
        <w:rPr>
          <w:lang w:val="fr-CA"/>
        </w:rPr>
        <w:t xml:space="preserve">phase </w:t>
      </w:r>
      <w:r w:rsidR="00153DCC" w:rsidRPr="00735EA2">
        <w:rPr>
          <w:lang w:val="fr-CA"/>
        </w:rPr>
        <w:t xml:space="preserve">II </w:t>
      </w:r>
      <w:r w:rsidR="007345B4" w:rsidRPr="00735EA2">
        <w:rPr>
          <w:lang w:val="fr-CA"/>
        </w:rPr>
        <w:t>du plan du</w:t>
      </w:r>
      <w:r w:rsidR="00477097">
        <w:rPr>
          <w:lang w:val="fr-CA"/>
        </w:rPr>
        <w:t> </w:t>
      </w:r>
      <w:r w:rsidR="007345B4" w:rsidRPr="00735EA2">
        <w:rPr>
          <w:lang w:val="fr-CA"/>
        </w:rPr>
        <w:t xml:space="preserve">secteur </w:t>
      </w:r>
      <w:r w:rsidR="00A505DF" w:rsidRPr="00735EA2">
        <w:rPr>
          <w:lang w:val="fr-CA"/>
        </w:rPr>
        <w:t>ICR</w:t>
      </w:r>
      <w:r w:rsidR="007345B4" w:rsidRPr="00735EA2">
        <w:rPr>
          <w:lang w:val="fr-CA"/>
        </w:rPr>
        <w:t xml:space="preserve">, afin de prolonger sa période de </w:t>
      </w:r>
      <w:r w:rsidR="00F90D0B" w:rsidRPr="00735EA2">
        <w:rPr>
          <w:rFonts w:eastAsia="SimSun"/>
          <w:color w:val="000000" w:themeColor="text1"/>
          <w:lang w:val="fr-CA"/>
        </w:rPr>
        <w:t xml:space="preserve">mise en </w:t>
      </w:r>
      <w:r w:rsidR="00735EA2" w:rsidRPr="00735EA2">
        <w:rPr>
          <w:rFonts w:eastAsia="SimSun"/>
          <w:color w:val="000000" w:themeColor="text1"/>
          <w:lang w:val="fr-CA"/>
        </w:rPr>
        <w:t>oeuvre</w:t>
      </w:r>
      <w:r w:rsidR="00153DCC" w:rsidRPr="00735EA2">
        <w:rPr>
          <w:rFonts w:eastAsia="SimSun"/>
          <w:color w:val="000000" w:themeColor="text1"/>
          <w:lang w:val="fr-CA"/>
        </w:rPr>
        <w:t xml:space="preserve"> </w:t>
      </w:r>
      <w:r w:rsidR="007345B4" w:rsidRPr="00735EA2">
        <w:rPr>
          <w:rFonts w:eastAsia="SimSun"/>
          <w:color w:val="000000" w:themeColor="text1"/>
          <w:lang w:val="fr-CA"/>
        </w:rPr>
        <w:t>jusqu’en</w:t>
      </w:r>
      <w:r w:rsidR="00B70CDC" w:rsidRPr="00735EA2">
        <w:rPr>
          <w:rFonts w:eastAsia="SimSun"/>
          <w:color w:val="000000" w:themeColor="text1"/>
          <w:lang w:val="fr-CA"/>
        </w:rPr>
        <w:t xml:space="preserve"> 20</w:t>
      </w:r>
      <w:r w:rsidR="00153DCC" w:rsidRPr="00735EA2">
        <w:rPr>
          <w:rFonts w:eastAsia="SimSun"/>
          <w:color w:val="000000" w:themeColor="text1"/>
          <w:lang w:val="fr-CA"/>
        </w:rPr>
        <w:t>2</w:t>
      </w:r>
      <w:r w:rsidR="00354731" w:rsidRPr="00735EA2">
        <w:rPr>
          <w:rFonts w:eastAsia="SimSun"/>
          <w:color w:val="000000" w:themeColor="text1"/>
          <w:lang w:val="fr-CA"/>
        </w:rPr>
        <w:t>6</w:t>
      </w:r>
      <w:r w:rsidR="007345B4" w:rsidRPr="00735EA2">
        <w:rPr>
          <w:rFonts w:eastAsia="SimSun"/>
          <w:color w:val="000000" w:themeColor="text1"/>
          <w:lang w:val="fr-CA"/>
        </w:rPr>
        <w:t>,</w:t>
      </w:r>
      <w:r w:rsidR="00354731" w:rsidRPr="00735EA2">
        <w:rPr>
          <w:rFonts w:eastAsia="SimSun"/>
          <w:color w:val="000000" w:themeColor="text1"/>
          <w:lang w:val="fr-CA"/>
        </w:rPr>
        <w:t> </w:t>
      </w:r>
      <w:r w:rsidR="001F0672" w:rsidRPr="00735EA2">
        <w:rPr>
          <w:rFonts w:eastAsia="SimSun"/>
          <w:color w:val="000000" w:themeColor="text1"/>
          <w:lang w:val="fr-CA"/>
        </w:rPr>
        <w:t xml:space="preserve">et </w:t>
      </w:r>
      <w:r w:rsidR="007345B4" w:rsidRPr="00735EA2">
        <w:rPr>
          <w:rFonts w:eastAsia="SimSun"/>
          <w:color w:val="000000" w:themeColor="text1"/>
          <w:lang w:val="fr-CA"/>
        </w:rPr>
        <w:t>il sera présenté à la 8</w:t>
      </w:r>
      <w:r w:rsidR="00153DCC" w:rsidRPr="00735EA2">
        <w:rPr>
          <w:lang w:val="fr-CA"/>
        </w:rPr>
        <w:t>6</w:t>
      </w:r>
      <w:r w:rsidR="007345B4" w:rsidRPr="00735EA2">
        <w:rPr>
          <w:vertAlign w:val="superscript"/>
          <w:lang w:val="fr-CA"/>
        </w:rPr>
        <w:t>e</w:t>
      </w:r>
      <w:r w:rsidR="00153DCC" w:rsidRPr="00735EA2">
        <w:rPr>
          <w:lang w:val="fr-CA"/>
        </w:rPr>
        <w:t> </w:t>
      </w:r>
      <w:r w:rsidR="00F90D0B" w:rsidRPr="00735EA2">
        <w:rPr>
          <w:lang w:val="fr-CA"/>
        </w:rPr>
        <w:t>réunion</w:t>
      </w:r>
      <w:r w:rsidR="00153DCC" w:rsidRPr="00735EA2">
        <w:rPr>
          <w:lang w:val="fr-CA"/>
        </w:rPr>
        <w:t xml:space="preserve">, </w:t>
      </w:r>
      <w:r w:rsidR="005C553F" w:rsidRPr="00735EA2">
        <w:rPr>
          <w:lang w:val="fr-CA"/>
        </w:rPr>
        <w:t xml:space="preserve">conformément à la décision </w:t>
      </w:r>
      <w:r w:rsidR="00153DCC" w:rsidRPr="00735EA2">
        <w:rPr>
          <w:lang w:val="fr-CA"/>
        </w:rPr>
        <w:t>84/6</w:t>
      </w:r>
      <w:r w:rsidR="00354731" w:rsidRPr="00735EA2">
        <w:rPr>
          <w:lang w:val="fr-CA"/>
        </w:rPr>
        <w:t>9</w:t>
      </w:r>
      <w:r w:rsidR="007345B4" w:rsidRPr="00735EA2">
        <w:rPr>
          <w:lang w:val="fr-CA"/>
        </w:rPr>
        <w:t>.</w:t>
      </w:r>
    </w:p>
    <w:p w14:paraId="25B4D047" w14:textId="77777777" w:rsidR="00153DCC" w:rsidRPr="00735EA2" w:rsidRDefault="00982720" w:rsidP="00982720">
      <w:pPr>
        <w:pStyle w:val="Heading1"/>
        <w:numPr>
          <w:ilvl w:val="0"/>
          <w:numId w:val="0"/>
        </w:numPr>
        <w:rPr>
          <w:color w:val="000000"/>
          <w:lang w:val="fr-CA"/>
        </w:rPr>
      </w:pPr>
      <w:r w:rsidRPr="00735EA2">
        <w:rPr>
          <w:lang w:val="fr-CA"/>
        </w:rPr>
        <w:t>67.</w:t>
      </w:r>
      <w:r w:rsidRPr="00735EA2">
        <w:rPr>
          <w:lang w:val="fr-CA"/>
        </w:rPr>
        <w:tab/>
      </w:r>
      <w:r w:rsidR="008908DC" w:rsidRPr="00735EA2">
        <w:rPr>
          <w:lang w:val="fr-CA"/>
        </w:rPr>
        <w:t>Le Secrétariat</w:t>
      </w:r>
      <w:r w:rsidR="00153DCC" w:rsidRPr="00735EA2">
        <w:rPr>
          <w:lang w:val="fr-CA"/>
        </w:rPr>
        <w:t xml:space="preserve"> </w:t>
      </w:r>
      <w:r w:rsidR="007345B4" w:rsidRPr="00735EA2">
        <w:rPr>
          <w:lang w:val="fr-CA"/>
        </w:rPr>
        <w:t xml:space="preserve">a indiqué qu’une vérification indépendante d’un échantillon aléatoire d’au moins cinq pour cent des </w:t>
      </w:r>
      <w:r w:rsidR="000975C0" w:rsidRPr="00735EA2">
        <w:rPr>
          <w:lang w:val="fr-CA"/>
        </w:rPr>
        <w:t>circuits</w:t>
      </w:r>
      <w:r w:rsidR="00CF0254" w:rsidRPr="00735EA2">
        <w:rPr>
          <w:lang w:val="fr-CA"/>
        </w:rPr>
        <w:t xml:space="preserve"> de fabrication</w:t>
      </w:r>
      <w:r w:rsidR="00153DCC" w:rsidRPr="00735EA2">
        <w:rPr>
          <w:lang w:val="fr-CA"/>
        </w:rPr>
        <w:t xml:space="preserve"> </w:t>
      </w:r>
      <w:r w:rsidR="007345B4" w:rsidRPr="00735EA2">
        <w:rPr>
          <w:lang w:val="fr-CA"/>
        </w:rPr>
        <w:t xml:space="preserve">qui avaient terminé leur </w:t>
      </w:r>
      <w:r w:rsidR="00E74E1F" w:rsidRPr="00735EA2">
        <w:rPr>
          <w:lang w:val="fr-CA"/>
        </w:rPr>
        <w:t>reconversion</w:t>
      </w:r>
      <w:r w:rsidR="00153DCC" w:rsidRPr="00735EA2">
        <w:rPr>
          <w:lang w:val="fr-CA"/>
        </w:rPr>
        <w:t xml:space="preserve"> </w:t>
      </w:r>
      <w:r w:rsidR="007345B4" w:rsidRPr="00735EA2">
        <w:rPr>
          <w:lang w:val="fr-CA"/>
        </w:rPr>
        <w:t>au cours de l’année à</w:t>
      </w:r>
      <w:r w:rsidR="00477097">
        <w:rPr>
          <w:lang w:val="fr-CA"/>
        </w:rPr>
        <w:t> </w:t>
      </w:r>
      <w:r w:rsidR="007345B4" w:rsidRPr="00735EA2">
        <w:rPr>
          <w:lang w:val="fr-CA"/>
        </w:rPr>
        <w:t>vérifier</w:t>
      </w:r>
      <w:r w:rsidR="00153DCC" w:rsidRPr="00735EA2">
        <w:rPr>
          <w:lang w:val="fr-CA"/>
        </w:rPr>
        <w:t xml:space="preserve"> (</w:t>
      </w:r>
      <w:r w:rsidR="008E3338" w:rsidRPr="00735EA2">
        <w:rPr>
          <w:lang w:val="fr-CA"/>
        </w:rPr>
        <w:t>soit</w:t>
      </w:r>
      <w:r w:rsidR="00153DCC" w:rsidRPr="00735EA2">
        <w:rPr>
          <w:lang w:val="fr-CA"/>
        </w:rPr>
        <w:t xml:space="preserve"> 2018) </w:t>
      </w:r>
      <w:r w:rsidR="008E3338" w:rsidRPr="00735EA2">
        <w:rPr>
          <w:lang w:val="fr-CA"/>
        </w:rPr>
        <w:t>serait présentée en même temps que la demande de tranche</w:t>
      </w:r>
      <w:r w:rsidR="00153DCC" w:rsidRPr="00735EA2">
        <w:rPr>
          <w:lang w:val="fr-CA"/>
        </w:rPr>
        <w:t xml:space="preserve">, </w:t>
      </w:r>
      <w:r w:rsidR="008E3338" w:rsidRPr="00735EA2">
        <w:rPr>
          <w:lang w:val="fr-CA"/>
        </w:rPr>
        <w:t xml:space="preserve">tel que précisé dans le </w:t>
      </w:r>
      <w:r w:rsidR="00153DCC" w:rsidRPr="00735EA2">
        <w:rPr>
          <w:lang w:val="fr-CA"/>
        </w:rPr>
        <w:t>paragraph</w:t>
      </w:r>
      <w:r w:rsidR="008E3338" w:rsidRPr="00735EA2">
        <w:rPr>
          <w:lang w:val="fr-CA"/>
        </w:rPr>
        <w:t>e</w:t>
      </w:r>
      <w:r w:rsidR="00153DCC" w:rsidRPr="00735EA2">
        <w:rPr>
          <w:lang w:val="fr-CA"/>
        </w:rPr>
        <w:t xml:space="preserve"> 5(c) </w:t>
      </w:r>
      <w:r w:rsidR="00E11B10" w:rsidRPr="00735EA2">
        <w:rPr>
          <w:lang w:val="fr-CA"/>
        </w:rPr>
        <w:t>de l’accord</w:t>
      </w:r>
      <w:r w:rsidR="00153DCC" w:rsidRPr="00735EA2">
        <w:rPr>
          <w:lang w:val="fr-CA"/>
        </w:rPr>
        <w:t xml:space="preserve"> </w:t>
      </w:r>
      <w:r w:rsidR="00E11B10" w:rsidRPr="00735EA2">
        <w:rPr>
          <w:lang w:val="fr-CA"/>
        </w:rPr>
        <w:t>entre</w:t>
      </w:r>
      <w:r w:rsidR="00153DCC" w:rsidRPr="00735EA2">
        <w:rPr>
          <w:lang w:val="fr-CA"/>
        </w:rPr>
        <w:t xml:space="preserve"> </w:t>
      </w:r>
      <w:r w:rsidR="00F90D0B" w:rsidRPr="00735EA2">
        <w:rPr>
          <w:lang w:val="fr-CA"/>
        </w:rPr>
        <w:t xml:space="preserve">le gouvernement </w:t>
      </w:r>
      <w:r w:rsidR="001F0672" w:rsidRPr="00735EA2">
        <w:rPr>
          <w:lang w:val="fr-CA"/>
        </w:rPr>
        <w:t xml:space="preserve">et </w:t>
      </w:r>
      <w:r w:rsidR="00F90D0B" w:rsidRPr="00735EA2">
        <w:rPr>
          <w:lang w:val="fr-CA"/>
        </w:rPr>
        <w:t>le Comité exécutif</w:t>
      </w:r>
      <w:r w:rsidR="00153DCC" w:rsidRPr="00735EA2">
        <w:rPr>
          <w:lang w:val="fr-CA"/>
        </w:rPr>
        <w:t xml:space="preserve">. </w:t>
      </w:r>
      <w:r w:rsidR="00460C33">
        <w:rPr>
          <w:lang w:val="fr-CA"/>
        </w:rPr>
        <w:t>À une</w:t>
      </w:r>
      <w:r w:rsidR="008E3338" w:rsidRPr="00735EA2">
        <w:rPr>
          <w:lang w:val="fr-CA"/>
        </w:rPr>
        <w:t xml:space="preserve"> demande de </w:t>
      </w:r>
      <w:r w:rsidR="00153DCC" w:rsidRPr="00735EA2">
        <w:rPr>
          <w:lang w:val="fr-CA"/>
        </w:rPr>
        <w:t xml:space="preserve">clarification </w:t>
      </w:r>
      <w:r w:rsidR="00477097">
        <w:rPr>
          <w:lang w:val="fr-CA"/>
        </w:rPr>
        <w:lastRenderedPageBreak/>
        <w:t>de</w:t>
      </w:r>
      <w:r w:rsidR="008E3338" w:rsidRPr="00735EA2">
        <w:rPr>
          <w:lang w:val="fr-CA"/>
        </w:rPr>
        <w:t xml:space="preserve"> cette question</w:t>
      </w:r>
      <w:r w:rsidR="00153DCC" w:rsidRPr="00735EA2">
        <w:rPr>
          <w:lang w:val="fr-CA"/>
        </w:rPr>
        <w:t>,</w:t>
      </w:r>
      <w:r w:rsidR="00A02F99" w:rsidRPr="00735EA2">
        <w:rPr>
          <w:lang w:val="fr-CA"/>
        </w:rPr>
        <w:t xml:space="preserve"> le PNUD</w:t>
      </w:r>
      <w:r w:rsidR="00153DCC" w:rsidRPr="00735EA2">
        <w:rPr>
          <w:lang w:val="fr-CA"/>
        </w:rPr>
        <w:t xml:space="preserve"> </w:t>
      </w:r>
      <w:r w:rsidR="008E3338" w:rsidRPr="00735EA2">
        <w:rPr>
          <w:lang w:val="fr-CA"/>
        </w:rPr>
        <w:t>a expliqu</w:t>
      </w:r>
      <w:r w:rsidR="00477097">
        <w:rPr>
          <w:lang w:val="fr-CA"/>
        </w:rPr>
        <w:t>é</w:t>
      </w:r>
      <w:r w:rsidR="008E3338" w:rsidRPr="00735EA2">
        <w:rPr>
          <w:lang w:val="fr-CA"/>
        </w:rPr>
        <w:t xml:space="preserve"> que les premières </w:t>
      </w:r>
      <w:r w:rsidR="00E74E1F" w:rsidRPr="00735EA2">
        <w:rPr>
          <w:lang w:val="fr-CA"/>
        </w:rPr>
        <w:t>reconversion</w:t>
      </w:r>
      <w:r w:rsidR="00153DCC" w:rsidRPr="00735EA2">
        <w:rPr>
          <w:lang w:val="fr-CA"/>
        </w:rPr>
        <w:t xml:space="preserve">s </w:t>
      </w:r>
      <w:r w:rsidR="008E3338" w:rsidRPr="00735EA2">
        <w:rPr>
          <w:lang w:val="fr-CA"/>
        </w:rPr>
        <w:t xml:space="preserve">ont été terminées seulement </w:t>
      </w:r>
      <w:r w:rsidR="00C3657B" w:rsidRPr="00735EA2">
        <w:rPr>
          <w:lang w:val="fr-CA"/>
        </w:rPr>
        <w:t>en</w:t>
      </w:r>
      <w:r w:rsidR="00477097">
        <w:rPr>
          <w:lang w:val="fr-CA"/>
        </w:rPr>
        <w:t> </w:t>
      </w:r>
      <w:r w:rsidR="00C3657B" w:rsidRPr="00735EA2">
        <w:rPr>
          <w:lang w:val="fr-CA"/>
        </w:rPr>
        <w:t>20</w:t>
      </w:r>
      <w:r w:rsidR="00153DCC" w:rsidRPr="00735EA2">
        <w:rPr>
          <w:lang w:val="fr-CA"/>
        </w:rPr>
        <w:t>19</w:t>
      </w:r>
      <w:r w:rsidR="001F0672" w:rsidRPr="00735EA2">
        <w:rPr>
          <w:lang w:val="fr-CA"/>
        </w:rPr>
        <w:t xml:space="preserve"> et </w:t>
      </w:r>
      <w:r w:rsidR="008E3338" w:rsidRPr="00735EA2">
        <w:rPr>
          <w:lang w:val="fr-CA"/>
        </w:rPr>
        <w:t xml:space="preserve">que la </w:t>
      </w:r>
      <w:r w:rsidR="005522BA" w:rsidRPr="00735EA2">
        <w:rPr>
          <w:lang w:val="fr-CA"/>
        </w:rPr>
        <w:t>vérif</w:t>
      </w:r>
      <w:r w:rsidR="00153DCC" w:rsidRPr="00735EA2">
        <w:rPr>
          <w:lang w:val="fr-CA"/>
        </w:rPr>
        <w:t xml:space="preserve">ication </w:t>
      </w:r>
      <w:r w:rsidR="008E3338" w:rsidRPr="00735EA2">
        <w:rPr>
          <w:lang w:val="fr-CA"/>
        </w:rPr>
        <w:t>d’un échantillon de ces circuits reconvertis sera effectuée et incluse dans le</w:t>
      </w:r>
      <w:r w:rsidR="00477097">
        <w:rPr>
          <w:lang w:val="fr-CA"/>
        </w:rPr>
        <w:t> </w:t>
      </w:r>
      <w:r w:rsidR="00E77531" w:rsidRPr="00735EA2">
        <w:rPr>
          <w:color w:val="000000"/>
          <w:lang w:val="fr-CA"/>
        </w:rPr>
        <w:t>rapport périodique</w:t>
      </w:r>
      <w:r w:rsidR="00153DCC" w:rsidRPr="00735EA2">
        <w:rPr>
          <w:color w:val="000000"/>
          <w:lang w:val="fr-CA"/>
        </w:rPr>
        <w:t xml:space="preserve"> </w:t>
      </w:r>
      <w:r w:rsidR="008E3338" w:rsidRPr="00735EA2">
        <w:rPr>
          <w:color w:val="000000"/>
          <w:lang w:val="fr-CA"/>
        </w:rPr>
        <w:t>de la</w:t>
      </w:r>
      <w:r w:rsidR="00153DCC" w:rsidRPr="00735EA2">
        <w:rPr>
          <w:color w:val="000000"/>
          <w:lang w:val="fr-CA"/>
        </w:rPr>
        <w:t xml:space="preserve"> </w:t>
      </w:r>
      <w:r w:rsidR="00A02F99" w:rsidRPr="00735EA2">
        <w:rPr>
          <w:color w:val="000000"/>
          <w:lang w:val="fr-CA"/>
        </w:rPr>
        <w:t>troisième</w:t>
      </w:r>
      <w:r w:rsidR="00153DCC" w:rsidRPr="00735EA2">
        <w:rPr>
          <w:color w:val="000000"/>
          <w:lang w:val="fr-CA"/>
        </w:rPr>
        <w:t xml:space="preserve"> tranche.</w:t>
      </w:r>
    </w:p>
    <w:p w14:paraId="24A6E7F2" w14:textId="77777777" w:rsidR="00153DCC" w:rsidRPr="00735EA2" w:rsidRDefault="008E3338" w:rsidP="00153DCC">
      <w:pPr>
        <w:rPr>
          <w:u w:val="single"/>
          <w:lang w:val="fr-CA"/>
        </w:rPr>
      </w:pPr>
      <w:r w:rsidRPr="00735EA2">
        <w:rPr>
          <w:u w:val="single"/>
          <w:lang w:val="fr-CA"/>
        </w:rPr>
        <w:t>Rapports sur les dépenses du Groupe de gestion des projets (</w:t>
      </w:r>
      <w:r w:rsidR="004E3C8F" w:rsidRPr="00735EA2">
        <w:rPr>
          <w:u w:val="single"/>
          <w:lang w:val="fr-CA"/>
        </w:rPr>
        <w:t>PMU</w:t>
      </w:r>
      <w:r w:rsidRPr="00735EA2">
        <w:rPr>
          <w:u w:val="single"/>
          <w:lang w:val="fr-CA"/>
        </w:rPr>
        <w:t>)</w:t>
      </w:r>
      <w:r w:rsidR="004E3C8F" w:rsidRPr="00735EA2">
        <w:rPr>
          <w:u w:val="single"/>
          <w:lang w:val="fr-CA"/>
        </w:rPr>
        <w:t xml:space="preserve"> </w:t>
      </w:r>
    </w:p>
    <w:p w14:paraId="321CF293" w14:textId="77777777" w:rsidR="00153DCC" w:rsidRPr="00735EA2" w:rsidRDefault="00153DCC" w:rsidP="00153DCC">
      <w:pPr>
        <w:rPr>
          <w:lang w:val="fr-CA"/>
        </w:rPr>
      </w:pPr>
    </w:p>
    <w:p w14:paraId="1B92CC11" w14:textId="77777777" w:rsidR="00153DCC" w:rsidRPr="00735EA2" w:rsidRDefault="00982720" w:rsidP="00982720">
      <w:pPr>
        <w:pStyle w:val="Heading1"/>
        <w:numPr>
          <w:ilvl w:val="0"/>
          <w:numId w:val="0"/>
        </w:numPr>
        <w:rPr>
          <w:lang w:val="fr-CA"/>
        </w:rPr>
      </w:pPr>
      <w:r w:rsidRPr="00735EA2">
        <w:rPr>
          <w:lang w:val="fr-CA"/>
        </w:rPr>
        <w:t>68.</w:t>
      </w:r>
      <w:r w:rsidRPr="00735EA2">
        <w:rPr>
          <w:lang w:val="fr-CA"/>
        </w:rPr>
        <w:tab/>
      </w:r>
      <w:r w:rsidR="008E3338" w:rsidRPr="00735EA2">
        <w:rPr>
          <w:lang w:val="fr-CA"/>
        </w:rPr>
        <w:t xml:space="preserve">Le </w:t>
      </w:r>
      <w:r w:rsidR="001F0672" w:rsidRPr="00735EA2">
        <w:rPr>
          <w:lang w:val="fr-CA"/>
        </w:rPr>
        <w:t>PNUD</w:t>
      </w:r>
      <w:r w:rsidR="008E3338" w:rsidRPr="00735EA2">
        <w:rPr>
          <w:lang w:val="fr-CA"/>
        </w:rPr>
        <w:t>, à titre d’</w:t>
      </w:r>
      <w:r w:rsidR="00F11939" w:rsidRPr="00735EA2">
        <w:rPr>
          <w:lang w:val="fr-CA"/>
        </w:rPr>
        <w:t>agence principale</w:t>
      </w:r>
      <w:r w:rsidR="00153DCC" w:rsidRPr="00735EA2">
        <w:rPr>
          <w:lang w:val="fr-CA"/>
        </w:rPr>
        <w:t xml:space="preserve"> </w:t>
      </w:r>
      <w:r w:rsidR="008E3338" w:rsidRPr="00735EA2">
        <w:rPr>
          <w:lang w:val="fr-CA"/>
        </w:rPr>
        <w:t xml:space="preserve">de la </w:t>
      </w:r>
      <w:r w:rsidR="00F90D0B" w:rsidRPr="00735EA2">
        <w:rPr>
          <w:lang w:val="fr-CA"/>
        </w:rPr>
        <w:t xml:space="preserve">phase </w:t>
      </w:r>
      <w:r w:rsidR="00153DCC" w:rsidRPr="00735EA2">
        <w:rPr>
          <w:lang w:val="fr-CA"/>
        </w:rPr>
        <w:t xml:space="preserve">II </w:t>
      </w:r>
      <w:r w:rsidR="00F90D0B" w:rsidRPr="00735EA2">
        <w:rPr>
          <w:lang w:val="fr-CA"/>
        </w:rPr>
        <w:t>du PGEH</w:t>
      </w:r>
      <w:r w:rsidR="008E3338" w:rsidRPr="00735EA2">
        <w:rPr>
          <w:lang w:val="fr-CA"/>
        </w:rPr>
        <w:t>,</w:t>
      </w:r>
      <w:r w:rsidR="00153DCC" w:rsidRPr="00735EA2">
        <w:rPr>
          <w:lang w:val="fr-CA"/>
        </w:rPr>
        <w:t xml:space="preserve"> </w:t>
      </w:r>
      <w:r w:rsidR="008E3338" w:rsidRPr="00735EA2">
        <w:rPr>
          <w:lang w:val="fr-CA"/>
        </w:rPr>
        <w:t xml:space="preserve">a fourni un rapport </w:t>
      </w:r>
      <w:r w:rsidR="00960B40" w:rsidRPr="00735EA2">
        <w:rPr>
          <w:lang w:val="fr-CA"/>
        </w:rPr>
        <w:t>de synthèse des</w:t>
      </w:r>
      <w:r w:rsidR="00477097">
        <w:rPr>
          <w:lang w:val="fr-CA"/>
        </w:rPr>
        <w:t xml:space="preserve"> </w:t>
      </w:r>
      <w:r w:rsidR="008E3338" w:rsidRPr="00735EA2">
        <w:rPr>
          <w:lang w:val="fr-CA"/>
        </w:rPr>
        <w:t xml:space="preserve">dépenses du </w:t>
      </w:r>
      <w:r w:rsidR="004E3C8F" w:rsidRPr="00735EA2">
        <w:rPr>
          <w:lang w:val="fr-CA"/>
        </w:rPr>
        <w:t>PMU</w:t>
      </w:r>
      <w:r w:rsidR="00153DCC" w:rsidRPr="00735EA2">
        <w:rPr>
          <w:lang w:val="fr-CA"/>
        </w:rPr>
        <w:t xml:space="preserve">, </w:t>
      </w:r>
      <w:r w:rsidR="005C553F" w:rsidRPr="00735EA2">
        <w:rPr>
          <w:lang w:val="fr-CA"/>
        </w:rPr>
        <w:t xml:space="preserve">conformément à la décision </w:t>
      </w:r>
      <w:r w:rsidR="00153DCC" w:rsidRPr="00735EA2">
        <w:rPr>
          <w:lang w:val="fr-CA"/>
        </w:rPr>
        <w:t>81/46(b).</w:t>
      </w:r>
      <w:r w:rsidR="008E3338" w:rsidRPr="00735EA2">
        <w:rPr>
          <w:lang w:val="fr-CA"/>
        </w:rPr>
        <w:t xml:space="preserve"> </w:t>
      </w:r>
      <w:r w:rsidR="00960B40" w:rsidRPr="00735EA2">
        <w:rPr>
          <w:lang w:val="fr-CA"/>
        </w:rPr>
        <w:t>D’après ce</w:t>
      </w:r>
      <w:r w:rsidR="008E3338" w:rsidRPr="00735EA2">
        <w:rPr>
          <w:lang w:val="fr-CA"/>
        </w:rPr>
        <w:t xml:space="preserve"> rapport, les dépenses liées au</w:t>
      </w:r>
      <w:r w:rsidR="004E3C8F" w:rsidRPr="00735EA2">
        <w:rPr>
          <w:lang w:val="fr-CA"/>
        </w:rPr>
        <w:t xml:space="preserve"> PMU </w:t>
      </w:r>
      <w:r w:rsidR="008E3338" w:rsidRPr="00735EA2">
        <w:rPr>
          <w:lang w:val="fr-CA"/>
        </w:rPr>
        <w:t xml:space="preserve">pour la </w:t>
      </w:r>
      <w:r w:rsidR="00F90D0B" w:rsidRPr="00735EA2">
        <w:rPr>
          <w:lang w:val="fr-CA"/>
        </w:rPr>
        <w:t xml:space="preserve">phase </w:t>
      </w:r>
      <w:r w:rsidR="00153DCC" w:rsidRPr="00735EA2">
        <w:rPr>
          <w:lang w:val="fr-CA"/>
        </w:rPr>
        <w:t>II</w:t>
      </w:r>
      <w:r w:rsidR="008E3338" w:rsidRPr="00735EA2">
        <w:rPr>
          <w:lang w:val="fr-CA"/>
        </w:rPr>
        <w:t xml:space="preserve"> du secteur </w:t>
      </w:r>
      <w:r w:rsidR="00A505DF" w:rsidRPr="00735EA2">
        <w:rPr>
          <w:lang w:val="fr-CA"/>
        </w:rPr>
        <w:t>ICR</w:t>
      </w:r>
      <w:r w:rsidR="008E3338" w:rsidRPr="00735EA2">
        <w:rPr>
          <w:lang w:val="fr-CA"/>
        </w:rPr>
        <w:t xml:space="preserve"> mise en </w:t>
      </w:r>
      <w:r w:rsidR="00735EA2" w:rsidRPr="00735EA2">
        <w:rPr>
          <w:lang w:val="fr-CA"/>
        </w:rPr>
        <w:t>oeuvre</w:t>
      </w:r>
      <w:r w:rsidR="008E3338" w:rsidRPr="00735EA2">
        <w:rPr>
          <w:lang w:val="fr-CA"/>
        </w:rPr>
        <w:t xml:space="preserve"> par le </w:t>
      </w:r>
      <w:r w:rsidR="00A02F99" w:rsidRPr="00735EA2">
        <w:rPr>
          <w:lang w:val="fr-CA"/>
        </w:rPr>
        <w:t>PNUD</w:t>
      </w:r>
      <w:r w:rsidR="003D6199" w:rsidRPr="00735EA2">
        <w:rPr>
          <w:lang w:val="fr-CA"/>
        </w:rPr>
        <w:t xml:space="preserve"> sont </w:t>
      </w:r>
      <w:r w:rsidR="008E3338" w:rsidRPr="00735EA2">
        <w:rPr>
          <w:lang w:val="fr-CA"/>
        </w:rPr>
        <w:t>résumées au t</w:t>
      </w:r>
      <w:r w:rsidR="00C25997" w:rsidRPr="00735EA2">
        <w:rPr>
          <w:lang w:val="fr-CA"/>
        </w:rPr>
        <w:t>ableau</w:t>
      </w:r>
      <w:r w:rsidR="00153DCC" w:rsidRPr="00735EA2">
        <w:rPr>
          <w:lang w:val="fr-CA"/>
        </w:rPr>
        <w:t> </w:t>
      </w:r>
      <w:r w:rsidR="00354731" w:rsidRPr="00735EA2">
        <w:rPr>
          <w:lang w:val="fr-CA"/>
        </w:rPr>
        <w:t>5</w:t>
      </w:r>
      <w:r w:rsidR="003F2BEE" w:rsidRPr="00735EA2">
        <w:rPr>
          <w:lang w:val="fr-CA"/>
        </w:rPr>
        <w:t>.</w:t>
      </w:r>
      <w:r w:rsidR="00153DCC" w:rsidRPr="00735EA2">
        <w:rPr>
          <w:lang w:val="fr-CA"/>
        </w:rPr>
        <w:t xml:space="preserve"> </w:t>
      </w:r>
    </w:p>
    <w:p w14:paraId="69AB79C5" w14:textId="77777777" w:rsidR="00153DCC" w:rsidRPr="00735EA2" w:rsidRDefault="00C25997" w:rsidP="00153DCC">
      <w:pPr>
        <w:pStyle w:val="Heading1"/>
        <w:numPr>
          <w:ilvl w:val="0"/>
          <w:numId w:val="0"/>
        </w:numPr>
        <w:spacing w:after="0"/>
        <w:rPr>
          <w:b/>
          <w:lang w:val="fr-CA"/>
        </w:rPr>
      </w:pPr>
      <w:r w:rsidRPr="00735EA2">
        <w:rPr>
          <w:b/>
          <w:lang w:val="fr-CA"/>
        </w:rPr>
        <w:t>Tableau</w:t>
      </w:r>
      <w:r w:rsidR="00153DCC" w:rsidRPr="00735EA2">
        <w:rPr>
          <w:b/>
          <w:lang w:val="fr-CA"/>
        </w:rPr>
        <w:t xml:space="preserve"> </w:t>
      </w:r>
      <w:r w:rsidR="00354731" w:rsidRPr="00735EA2">
        <w:rPr>
          <w:b/>
          <w:lang w:val="fr-CA"/>
        </w:rPr>
        <w:t>5</w:t>
      </w:r>
      <w:r w:rsidR="00960B40" w:rsidRPr="00735EA2">
        <w:rPr>
          <w:b/>
          <w:lang w:val="fr-CA"/>
        </w:rPr>
        <w:t>.</w:t>
      </w:r>
      <w:r w:rsidR="004E3C8F" w:rsidRPr="00735EA2">
        <w:rPr>
          <w:b/>
          <w:lang w:val="fr-CA"/>
        </w:rPr>
        <w:t xml:space="preserve"> </w:t>
      </w:r>
      <w:r w:rsidR="00960B40" w:rsidRPr="00735EA2">
        <w:rPr>
          <w:b/>
          <w:lang w:val="fr-CA"/>
        </w:rPr>
        <w:t xml:space="preserve">Dépenses cumulatives du </w:t>
      </w:r>
      <w:r w:rsidR="004E3C8F" w:rsidRPr="00735EA2">
        <w:rPr>
          <w:b/>
          <w:lang w:val="fr-CA"/>
        </w:rPr>
        <w:t xml:space="preserve">PMU </w:t>
      </w:r>
      <w:r w:rsidR="00960B40" w:rsidRPr="00735EA2">
        <w:rPr>
          <w:b/>
          <w:lang w:val="fr-CA"/>
        </w:rPr>
        <w:t xml:space="preserve">pour la </w:t>
      </w:r>
      <w:r w:rsidR="00F90D0B" w:rsidRPr="00735EA2">
        <w:rPr>
          <w:b/>
          <w:lang w:val="fr-CA"/>
        </w:rPr>
        <w:t xml:space="preserve">phase </w:t>
      </w:r>
      <w:r w:rsidR="00153DCC" w:rsidRPr="00735EA2">
        <w:rPr>
          <w:b/>
          <w:lang w:val="fr-CA"/>
        </w:rPr>
        <w:t xml:space="preserve">II </w:t>
      </w:r>
      <w:r w:rsidR="00960B40" w:rsidRPr="00735EA2">
        <w:rPr>
          <w:b/>
          <w:lang w:val="fr-CA"/>
        </w:rPr>
        <w:t xml:space="preserve">du plan du secteur </w:t>
      </w:r>
      <w:r w:rsidR="00A505DF" w:rsidRPr="00735EA2">
        <w:rPr>
          <w:b/>
          <w:lang w:val="fr-CA"/>
        </w:rPr>
        <w:t>ICR</w:t>
      </w:r>
      <w:r w:rsidR="00153DCC" w:rsidRPr="00735EA2">
        <w:rPr>
          <w:b/>
          <w:lang w:val="fr-CA"/>
        </w:rPr>
        <w:t xml:space="preserve"> </w:t>
      </w:r>
      <w:r w:rsidR="00C71BBE">
        <w:rPr>
          <w:b/>
          <w:lang w:val="fr-CA"/>
        </w:rPr>
        <w:t>de la Chine</w:t>
      </w:r>
      <w:r w:rsidR="00153DCC" w:rsidRPr="00735EA2">
        <w:rPr>
          <w:b/>
          <w:lang w:val="fr-CA"/>
        </w:rPr>
        <w:t xml:space="preserve">  </w:t>
      </w:r>
    </w:p>
    <w:tbl>
      <w:tblPr>
        <w:tblW w:w="5000" w:type="pct"/>
        <w:tblCellMar>
          <w:left w:w="0" w:type="dxa"/>
          <w:right w:w="0" w:type="dxa"/>
        </w:tblCellMar>
        <w:tblLook w:val="04A0" w:firstRow="1" w:lastRow="0" w:firstColumn="1" w:lastColumn="0" w:noHBand="0" w:noVBand="1"/>
      </w:tblPr>
      <w:tblGrid>
        <w:gridCol w:w="2779"/>
        <w:gridCol w:w="4499"/>
        <w:gridCol w:w="2298"/>
      </w:tblGrid>
      <w:tr w:rsidR="00153DCC" w:rsidRPr="00735EA2" w14:paraId="300F653F" w14:textId="77777777" w:rsidTr="00E8348F">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B7359" w14:textId="77777777" w:rsidR="00153DCC" w:rsidRPr="00735EA2" w:rsidRDefault="00960B40" w:rsidP="00E8348F">
            <w:pPr>
              <w:rPr>
                <w:rFonts w:eastAsiaTheme="minorEastAsia"/>
                <w:b/>
                <w:bCs/>
                <w:sz w:val="20"/>
                <w:szCs w:val="20"/>
                <w:lang w:val="fr-CA"/>
              </w:rPr>
            </w:pPr>
            <w:r w:rsidRPr="00735EA2">
              <w:rPr>
                <w:b/>
                <w:bCs/>
                <w:sz w:val="20"/>
                <w:szCs w:val="20"/>
                <w:lang w:val="fr-CA"/>
              </w:rPr>
              <w:t>Postes</w:t>
            </w: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5160B" w14:textId="77777777" w:rsidR="00153DCC" w:rsidRPr="00735EA2" w:rsidRDefault="00153DCC" w:rsidP="00E8348F">
            <w:pPr>
              <w:rPr>
                <w:b/>
                <w:bCs/>
                <w:sz w:val="20"/>
                <w:szCs w:val="20"/>
                <w:lang w:val="fr-CA"/>
              </w:rPr>
            </w:pPr>
            <w:r w:rsidRPr="00735EA2">
              <w:rPr>
                <w:b/>
                <w:bCs/>
                <w:sz w:val="20"/>
                <w:szCs w:val="20"/>
                <w:lang w:val="fr-CA"/>
              </w:rPr>
              <w:t>Description</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B6F73" w14:textId="77777777" w:rsidR="00153DCC" w:rsidRPr="00735EA2" w:rsidRDefault="00153DCC" w:rsidP="00E8348F">
            <w:pPr>
              <w:jc w:val="center"/>
              <w:rPr>
                <w:b/>
                <w:bCs/>
                <w:sz w:val="20"/>
                <w:szCs w:val="20"/>
                <w:lang w:val="fr-CA"/>
              </w:rPr>
            </w:pPr>
            <w:r w:rsidRPr="00735EA2">
              <w:rPr>
                <w:b/>
                <w:bCs/>
                <w:sz w:val="20"/>
                <w:szCs w:val="20"/>
                <w:lang w:val="fr-CA"/>
              </w:rPr>
              <w:t>2017-2019 (</w:t>
            </w:r>
            <w:r w:rsidR="00F11939" w:rsidRPr="00735EA2">
              <w:rPr>
                <w:b/>
                <w:bCs/>
                <w:sz w:val="20"/>
                <w:szCs w:val="20"/>
                <w:lang w:val="fr-CA"/>
              </w:rPr>
              <w:t>$US</w:t>
            </w:r>
            <w:r w:rsidRPr="00735EA2">
              <w:rPr>
                <w:b/>
                <w:bCs/>
                <w:sz w:val="20"/>
                <w:szCs w:val="20"/>
                <w:lang w:val="fr-CA"/>
              </w:rPr>
              <w:t>)</w:t>
            </w:r>
          </w:p>
        </w:tc>
      </w:tr>
      <w:tr w:rsidR="00153DCC" w:rsidRPr="00735EA2" w14:paraId="2BDE147D" w14:textId="77777777" w:rsidTr="00E8348F">
        <w:tc>
          <w:tcPr>
            <w:tcW w:w="145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BECE4" w14:textId="77777777" w:rsidR="00960B40" w:rsidRPr="00735EA2" w:rsidRDefault="00960B40" w:rsidP="00960B40">
            <w:pPr>
              <w:jc w:val="left"/>
              <w:rPr>
                <w:sz w:val="20"/>
                <w:szCs w:val="20"/>
                <w:lang w:val="fr-CA"/>
              </w:rPr>
            </w:pPr>
            <w:r w:rsidRPr="00735EA2">
              <w:rPr>
                <w:sz w:val="20"/>
                <w:szCs w:val="20"/>
                <w:lang w:val="fr-CA"/>
              </w:rPr>
              <w:t>Coûts propres au secteur</w:t>
            </w:r>
          </w:p>
          <w:p w14:paraId="33ABB9DA" w14:textId="77777777" w:rsidR="00153DCC" w:rsidRPr="00735EA2" w:rsidRDefault="00153DCC" w:rsidP="00E8348F">
            <w:pPr>
              <w:rPr>
                <w:sz w:val="20"/>
                <w:szCs w:val="20"/>
                <w:lang w:val="fr-CA"/>
              </w:rPr>
            </w:pP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59D8F" w14:textId="77777777" w:rsidR="00153DCC" w:rsidRPr="00735EA2" w:rsidRDefault="007B5EE6" w:rsidP="00E8348F">
            <w:pPr>
              <w:rPr>
                <w:sz w:val="20"/>
                <w:szCs w:val="20"/>
                <w:lang w:val="fr-CA"/>
              </w:rPr>
            </w:pPr>
            <w:r w:rsidRPr="00735EA2">
              <w:rPr>
                <w:sz w:val="20"/>
                <w:szCs w:val="20"/>
                <w:lang w:val="fr-CA"/>
              </w:rPr>
              <w:t>Personnel du projet</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vAlign w:val="center"/>
            <w:hideMark/>
          </w:tcPr>
          <w:p w14:paraId="187A6E17" w14:textId="77777777" w:rsidR="00153DCC" w:rsidRPr="00735EA2" w:rsidRDefault="00153DCC" w:rsidP="00E8348F">
            <w:pPr>
              <w:jc w:val="right"/>
              <w:rPr>
                <w:color w:val="000000"/>
                <w:sz w:val="20"/>
                <w:szCs w:val="20"/>
                <w:lang w:val="fr-CA" w:eastAsia="zh-CN"/>
              </w:rPr>
            </w:pPr>
            <w:r w:rsidRPr="00735EA2">
              <w:rPr>
                <w:color w:val="000000"/>
                <w:sz w:val="20"/>
                <w:szCs w:val="20"/>
                <w:lang w:val="fr-CA"/>
              </w:rPr>
              <w:t>43</w:t>
            </w:r>
            <w:r w:rsidR="00354731" w:rsidRPr="00735EA2">
              <w:rPr>
                <w:color w:val="000000"/>
                <w:sz w:val="20"/>
                <w:szCs w:val="20"/>
                <w:lang w:val="fr-CA"/>
              </w:rPr>
              <w:t>4 </w:t>
            </w:r>
            <w:r w:rsidRPr="00735EA2">
              <w:rPr>
                <w:color w:val="000000"/>
                <w:sz w:val="20"/>
                <w:szCs w:val="20"/>
                <w:lang w:val="fr-CA"/>
              </w:rPr>
              <w:t>808</w:t>
            </w:r>
          </w:p>
        </w:tc>
      </w:tr>
      <w:tr w:rsidR="00153DCC" w:rsidRPr="00735EA2" w14:paraId="21695F83" w14:textId="77777777" w:rsidTr="00E8348F">
        <w:tc>
          <w:tcPr>
            <w:tcW w:w="1451" w:type="pct"/>
            <w:vMerge/>
            <w:tcBorders>
              <w:top w:val="single" w:sz="4" w:space="0" w:color="auto"/>
              <w:left w:val="single" w:sz="4" w:space="0" w:color="auto"/>
              <w:bottom w:val="single" w:sz="4" w:space="0" w:color="auto"/>
              <w:right w:val="single" w:sz="4" w:space="0" w:color="auto"/>
            </w:tcBorders>
            <w:vAlign w:val="center"/>
            <w:hideMark/>
          </w:tcPr>
          <w:p w14:paraId="01C4D8BB" w14:textId="77777777" w:rsidR="00153DCC" w:rsidRPr="00735EA2" w:rsidRDefault="00153DCC" w:rsidP="00E8348F">
            <w:pPr>
              <w:rPr>
                <w:rFonts w:eastAsiaTheme="minorEastAsia"/>
                <w:sz w:val="20"/>
                <w:szCs w:val="20"/>
                <w:lang w:val="fr-CA"/>
              </w:rPr>
            </w:pP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B1ED3" w14:textId="77777777" w:rsidR="00153DCC" w:rsidRPr="00735EA2" w:rsidRDefault="007B5EE6" w:rsidP="00E8348F">
            <w:pPr>
              <w:rPr>
                <w:sz w:val="20"/>
                <w:szCs w:val="20"/>
                <w:lang w:val="fr-CA"/>
              </w:rPr>
            </w:pPr>
            <w:r w:rsidRPr="00735EA2">
              <w:rPr>
                <w:sz w:val="20"/>
                <w:szCs w:val="20"/>
                <w:lang w:val="fr-CA"/>
              </w:rPr>
              <w:t>Déplacements intérieurs</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vAlign w:val="center"/>
            <w:hideMark/>
          </w:tcPr>
          <w:p w14:paraId="609A7AE4" w14:textId="77777777" w:rsidR="00153DCC" w:rsidRPr="00735EA2" w:rsidRDefault="00153DCC" w:rsidP="00E8348F">
            <w:pPr>
              <w:jc w:val="right"/>
              <w:rPr>
                <w:color w:val="000000"/>
                <w:sz w:val="20"/>
                <w:szCs w:val="20"/>
                <w:lang w:val="fr-CA" w:eastAsia="zh-CN"/>
              </w:rPr>
            </w:pPr>
            <w:r w:rsidRPr="00735EA2">
              <w:rPr>
                <w:color w:val="000000"/>
                <w:sz w:val="20"/>
                <w:szCs w:val="20"/>
                <w:lang w:val="fr-CA"/>
              </w:rPr>
              <w:t>6</w:t>
            </w:r>
            <w:r w:rsidR="00354731" w:rsidRPr="00735EA2">
              <w:rPr>
                <w:color w:val="000000"/>
                <w:sz w:val="20"/>
                <w:szCs w:val="20"/>
                <w:lang w:val="fr-CA"/>
              </w:rPr>
              <w:t>4 </w:t>
            </w:r>
            <w:r w:rsidRPr="00735EA2">
              <w:rPr>
                <w:color w:val="000000"/>
                <w:sz w:val="20"/>
                <w:szCs w:val="20"/>
                <w:lang w:val="fr-CA"/>
              </w:rPr>
              <w:t>776</w:t>
            </w:r>
          </w:p>
        </w:tc>
      </w:tr>
      <w:tr w:rsidR="00153DCC" w:rsidRPr="00735EA2" w14:paraId="0A3622D9" w14:textId="77777777" w:rsidTr="00E8348F">
        <w:tc>
          <w:tcPr>
            <w:tcW w:w="1451" w:type="pct"/>
            <w:vMerge/>
            <w:tcBorders>
              <w:top w:val="single" w:sz="4" w:space="0" w:color="auto"/>
              <w:left w:val="single" w:sz="4" w:space="0" w:color="auto"/>
              <w:bottom w:val="single" w:sz="4" w:space="0" w:color="auto"/>
              <w:right w:val="single" w:sz="4" w:space="0" w:color="auto"/>
            </w:tcBorders>
            <w:vAlign w:val="center"/>
            <w:hideMark/>
          </w:tcPr>
          <w:p w14:paraId="6281E088" w14:textId="77777777" w:rsidR="00153DCC" w:rsidRPr="00735EA2" w:rsidRDefault="00153DCC" w:rsidP="00E8348F">
            <w:pPr>
              <w:rPr>
                <w:rFonts w:eastAsiaTheme="minorEastAsia"/>
                <w:sz w:val="20"/>
                <w:szCs w:val="20"/>
                <w:lang w:val="fr-CA"/>
              </w:rPr>
            </w:pP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FA73C" w14:textId="77777777" w:rsidR="00153DCC" w:rsidRPr="00735EA2" w:rsidRDefault="007B5EE6" w:rsidP="00E8348F">
            <w:pPr>
              <w:rPr>
                <w:sz w:val="20"/>
                <w:szCs w:val="20"/>
                <w:lang w:val="fr-CA"/>
              </w:rPr>
            </w:pPr>
            <w:r w:rsidRPr="00735EA2">
              <w:rPr>
                <w:sz w:val="20"/>
                <w:szCs w:val="20"/>
                <w:lang w:val="fr-CA"/>
              </w:rPr>
              <w:t>Déplacements internationaux</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vAlign w:val="center"/>
            <w:hideMark/>
          </w:tcPr>
          <w:p w14:paraId="410F7CDE" w14:textId="77777777" w:rsidR="00153DCC" w:rsidRPr="00735EA2" w:rsidRDefault="00354731" w:rsidP="00E8348F">
            <w:pPr>
              <w:jc w:val="right"/>
              <w:rPr>
                <w:color w:val="000000"/>
                <w:sz w:val="20"/>
                <w:szCs w:val="20"/>
                <w:lang w:val="fr-CA" w:eastAsia="zh-CN"/>
              </w:rPr>
            </w:pPr>
            <w:r w:rsidRPr="00735EA2">
              <w:rPr>
                <w:color w:val="000000"/>
                <w:sz w:val="20"/>
                <w:szCs w:val="20"/>
                <w:lang w:val="fr-CA"/>
              </w:rPr>
              <w:t>4 </w:t>
            </w:r>
            <w:r w:rsidR="00153DCC" w:rsidRPr="00735EA2">
              <w:rPr>
                <w:color w:val="000000"/>
                <w:sz w:val="20"/>
                <w:szCs w:val="20"/>
                <w:lang w:val="fr-CA"/>
              </w:rPr>
              <w:t>000</w:t>
            </w:r>
          </w:p>
        </w:tc>
      </w:tr>
      <w:tr w:rsidR="00153DCC" w:rsidRPr="00735EA2" w14:paraId="63AF7A1C" w14:textId="77777777" w:rsidTr="00E8348F">
        <w:tc>
          <w:tcPr>
            <w:tcW w:w="1451" w:type="pct"/>
            <w:vMerge/>
            <w:tcBorders>
              <w:top w:val="single" w:sz="4" w:space="0" w:color="auto"/>
              <w:left w:val="single" w:sz="4" w:space="0" w:color="auto"/>
              <w:bottom w:val="single" w:sz="4" w:space="0" w:color="auto"/>
              <w:right w:val="single" w:sz="4" w:space="0" w:color="auto"/>
            </w:tcBorders>
            <w:vAlign w:val="center"/>
            <w:hideMark/>
          </w:tcPr>
          <w:p w14:paraId="59E39C46" w14:textId="77777777" w:rsidR="00153DCC" w:rsidRPr="00735EA2" w:rsidRDefault="00153DCC" w:rsidP="00E8348F">
            <w:pPr>
              <w:rPr>
                <w:rFonts w:eastAsiaTheme="minorEastAsia"/>
                <w:sz w:val="20"/>
                <w:szCs w:val="20"/>
                <w:lang w:val="fr-CA"/>
              </w:rPr>
            </w:pP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F012D" w14:textId="77777777" w:rsidR="00153DCC" w:rsidRPr="00735EA2" w:rsidRDefault="007B5EE6" w:rsidP="00E8348F">
            <w:pPr>
              <w:rPr>
                <w:sz w:val="20"/>
                <w:szCs w:val="20"/>
                <w:lang w:val="fr-CA"/>
              </w:rPr>
            </w:pPr>
            <w:r w:rsidRPr="00735EA2">
              <w:rPr>
                <w:sz w:val="20"/>
                <w:szCs w:val="20"/>
                <w:lang w:val="fr-CA"/>
              </w:rPr>
              <w:t>Réunions intérieures</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vAlign w:val="center"/>
            <w:hideMark/>
          </w:tcPr>
          <w:p w14:paraId="6B0CC35B" w14:textId="77777777" w:rsidR="00153DCC" w:rsidRPr="00735EA2" w:rsidRDefault="00153DCC" w:rsidP="00E8348F">
            <w:pPr>
              <w:jc w:val="right"/>
              <w:rPr>
                <w:color w:val="000000"/>
                <w:sz w:val="20"/>
                <w:szCs w:val="20"/>
                <w:lang w:val="fr-CA" w:eastAsia="zh-CN"/>
              </w:rPr>
            </w:pPr>
            <w:r w:rsidRPr="00735EA2">
              <w:rPr>
                <w:color w:val="000000"/>
                <w:sz w:val="20"/>
                <w:szCs w:val="20"/>
                <w:lang w:val="fr-CA"/>
              </w:rPr>
              <w:t>3</w:t>
            </w:r>
            <w:r w:rsidR="00354731" w:rsidRPr="00735EA2">
              <w:rPr>
                <w:color w:val="000000"/>
                <w:sz w:val="20"/>
                <w:szCs w:val="20"/>
                <w:lang w:val="fr-CA"/>
              </w:rPr>
              <w:t>0 </w:t>
            </w:r>
            <w:r w:rsidRPr="00735EA2">
              <w:rPr>
                <w:color w:val="000000"/>
                <w:sz w:val="20"/>
                <w:szCs w:val="20"/>
                <w:lang w:val="fr-CA"/>
              </w:rPr>
              <w:t>897</w:t>
            </w:r>
          </w:p>
        </w:tc>
      </w:tr>
      <w:tr w:rsidR="00153DCC" w:rsidRPr="00735EA2" w14:paraId="44B2B5DD" w14:textId="77777777" w:rsidTr="00E8348F">
        <w:tc>
          <w:tcPr>
            <w:tcW w:w="1451" w:type="pct"/>
            <w:vMerge/>
            <w:tcBorders>
              <w:top w:val="single" w:sz="4" w:space="0" w:color="auto"/>
              <w:left w:val="single" w:sz="4" w:space="0" w:color="auto"/>
              <w:bottom w:val="single" w:sz="4" w:space="0" w:color="auto"/>
              <w:right w:val="single" w:sz="4" w:space="0" w:color="auto"/>
            </w:tcBorders>
            <w:vAlign w:val="center"/>
            <w:hideMark/>
          </w:tcPr>
          <w:p w14:paraId="5DEC6E58" w14:textId="77777777" w:rsidR="00153DCC" w:rsidRPr="00735EA2" w:rsidRDefault="00153DCC" w:rsidP="00E8348F">
            <w:pPr>
              <w:rPr>
                <w:rFonts w:eastAsiaTheme="minorEastAsia"/>
                <w:sz w:val="20"/>
                <w:szCs w:val="20"/>
                <w:lang w:val="fr-CA"/>
              </w:rPr>
            </w:pP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20E91" w14:textId="77777777" w:rsidR="00153DCC" w:rsidRPr="00735EA2" w:rsidRDefault="007B5EE6" w:rsidP="00E8348F">
            <w:pPr>
              <w:rPr>
                <w:sz w:val="20"/>
                <w:szCs w:val="20"/>
                <w:lang w:val="fr-CA"/>
              </w:rPr>
            </w:pPr>
            <w:r w:rsidRPr="00735EA2">
              <w:rPr>
                <w:sz w:val="20"/>
                <w:szCs w:val="20"/>
                <w:lang w:val="fr-CA"/>
              </w:rPr>
              <w:t>Réunions internationales</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vAlign w:val="center"/>
            <w:hideMark/>
          </w:tcPr>
          <w:p w14:paraId="3105C065" w14:textId="77777777" w:rsidR="00153DCC" w:rsidRPr="00735EA2" w:rsidRDefault="00153DCC" w:rsidP="00E8348F">
            <w:pPr>
              <w:jc w:val="right"/>
              <w:rPr>
                <w:color w:val="000000"/>
                <w:sz w:val="20"/>
                <w:szCs w:val="20"/>
                <w:lang w:val="fr-CA" w:eastAsia="zh-CN"/>
              </w:rPr>
            </w:pPr>
            <w:r w:rsidRPr="00735EA2">
              <w:rPr>
                <w:color w:val="000000"/>
                <w:sz w:val="20"/>
                <w:szCs w:val="20"/>
                <w:lang w:val="fr-CA"/>
              </w:rPr>
              <w:t>0</w:t>
            </w:r>
          </w:p>
        </w:tc>
      </w:tr>
      <w:tr w:rsidR="00153DCC" w:rsidRPr="00735EA2" w14:paraId="673011E3" w14:textId="77777777" w:rsidTr="00E8348F">
        <w:tc>
          <w:tcPr>
            <w:tcW w:w="1451" w:type="pct"/>
            <w:vMerge/>
            <w:tcBorders>
              <w:top w:val="single" w:sz="4" w:space="0" w:color="auto"/>
              <w:left w:val="single" w:sz="4" w:space="0" w:color="auto"/>
              <w:bottom w:val="single" w:sz="4" w:space="0" w:color="auto"/>
              <w:right w:val="single" w:sz="4" w:space="0" w:color="auto"/>
            </w:tcBorders>
            <w:vAlign w:val="center"/>
            <w:hideMark/>
          </w:tcPr>
          <w:p w14:paraId="16F7AA97" w14:textId="77777777" w:rsidR="00153DCC" w:rsidRPr="00735EA2" w:rsidRDefault="00153DCC" w:rsidP="00E8348F">
            <w:pPr>
              <w:rPr>
                <w:rFonts w:eastAsiaTheme="minorEastAsia"/>
                <w:sz w:val="20"/>
                <w:szCs w:val="20"/>
                <w:lang w:val="fr-CA"/>
              </w:rPr>
            </w:pP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82B63" w14:textId="77777777" w:rsidR="00153DCC" w:rsidRPr="00735EA2" w:rsidRDefault="007B5EE6" w:rsidP="00E8348F">
            <w:pPr>
              <w:rPr>
                <w:sz w:val="20"/>
                <w:szCs w:val="20"/>
                <w:lang w:val="fr-CA"/>
              </w:rPr>
            </w:pPr>
            <w:r w:rsidRPr="00735EA2">
              <w:rPr>
                <w:sz w:val="20"/>
                <w:szCs w:val="20"/>
                <w:lang w:val="fr-CA"/>
              </w:rPr>
              <w:t>Services de consultation</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vAlign w:val="center"/>
            <w:hideMark/>
          </w:tcPr>
          <w:p w14:paraId="6F854835" w14:textId="77777777" w:rsidR="00153DCC" w:rsidRPr="00735EA2" w:rsidRDefault="00153DCC" w:rsidP="00E8348F">
            <w:pPr>
              <w:jc w:val="right"/>
              <w:rPr>
                <w:color w:val="000000"/>
                <w:sz w:val="20"/>
                <w:szCs w:val="20"/>
                <w:lang w:val="fr-CA" w:eastAsia="zh-CN"/>
              </w:rPr>
            </w:pPr>
            <w:r w:rsidRPr="00735EA2">
              <w:rPr>
                <w:color w:val="000000"/>
                <w:sz w:val="20"/>
                <w:szCs w:val="20"/>
                <w:lang w:val="fr-CA"/>
              </w:rPr>
              <w:t>5</w:t>
            </w:r>
            <w:r w:rsidR="00354731" w:rsidRPr="00735EA2">
              <w:rPr>
                <w:color w:val="000000"/>
                <w:sz w:val="20"/>
                <w:szCs w:val="20"/>
                <w:lang w:val="fr-CA"/>
              </w:rPr>
              <w:t>1 </w:t>
            </w:r>
            <w:r w:rsidRPr="00735EA2">
              <w:rPr>
                <w:color w:val="000000"/>
                <w:sz w:val="20"/>
                <w:szCs w:val="20"/>
                <w:lang w:val="fr-CA"/>
              </w:rPr>
              <w:t>209</w:t>
            </w:r>
          </w:p>
        </w:tc>
      </w:tr>
      <w:tr w:rsidR="00153DCC" w:rsidRPr="00735EA2" w14:paraId="74E1522F" w14:textId="77777777" w:rsidTr="00E8348F">
        <w:tc>
          <w:tcPr>
            <w:tcW w:w="37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B1C63" w14:textId="77777777" w:rsidR="00153DCC" w:rsidRPr="00735EA2" w:rsidRDefault="007B5EE6" w:rsidP="007B5EE6">
            <w:pPr>
              <w:rPr>
                <w:b/>
                <w:bCs/>
                <w:sz w:val="20"/>
                <w:szCs w:val="20"/>
                <w:lang w:val="fr-CA"/>
              </w:rPr>
            </w:pPr>
            <w:r w:rsidRPr="00735EA2">
              <w:rPr>
                <w:b/>
                <w:sz w:val="20"/>
                <w:szCs w:val="20"/>
                <w:lang w:val="fr-CA"/>
              </w:rPr>
              <w:t>Total partiel (coûts propres au secteur)</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hideMark/>
          </w:tcPr>
          <w:p w14:paraId="22ECE386" w14:textId="77777777" w:rsidR="00153DCC" w:rsidRPr="00735EA2" w:rsidRDefault="00153DCC" w:rsidP="00E8348F">
            <w:pPr>
              <w:jc w:val="right"/>
              <w:rPr>
                <w:b/>
                <w:bCs/>
                <w:sz w:val="20"/>
                <w:szCs w:val="20"/>
                <w:lang w:val="fr-CA"/>
              </w:rPr>
            </w:pPr>
            <w:r w:rsidRPr="00735EA2">
              <w:rPr>
                <w:b/>
                <w:bCs/>
                <w:sz w:val="20"/>
                <w:szCs w:val="20"/>
                <w:lang w:val="fr-CA"/>
              </w:rPr>
              <w:t>58</w:t>
            </w:r>
            <w:r w:rsidR="00354731" w:rsidRPr="00735EA2">
              <w:rPr>
                <w:b/>
                <w:bCs/>
                <w:sz w:val="20"/>
                <w:szCs w:val="20"/>
                <w:lang w:val="fr-CA"/>
              </w:rPr>
              <w:t>5 </w:t>
            </w:r>
            <w:r w:rsidRPr="00735EA2">
              <w:rPr>
                <w:b/>
                <w:bCs/>
                <w:sz w:val="20"/>
                <w:szCs w:val="20"/>
                <w:lang w:val="fr-CA"/>
              </w:rPr>
              <w:t>690</w:t>
            </w:r>
          </w:p>
        </w:tc>
      </w:tr>
      <w:tr w:rsidR="00153DCC" w:rsidRPr="00735EA2" w14:paraId="7937BD14" w14:textId="77777777" w:rsidTr="00E8348F">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1AD25C" w14:textId="77777777" w:rsidR="00153DCC" w:rsidRPr="00735EA2" w:rsidRDefault="007B5EE6" w:rsidP="00E8348F">
            <w:pPr>
              <w:rPr>
                <w:b/>
                <w:bCs/>
                <w:sz w:val="20"/>
                <w:szCs w:val="20"/>
                <w:lang w:val="fr-CA"/>
              </w:rPr>
            </w:pPr>
            <w:r w:rsidRPr="00735EA2">
              <w:rPr>
                <w:sz w:val="20"/>
                <w:szCs w:val="20"/>
                <w:lang w:val="fr-CA"/>
              </w:rPr>
              <w:t>Coûts d’exploitation</w:t>
            </w:r>
          </w:p>
        </w:tc>
        <w:tc>
          <w:tcPr>
            <w:tcW w:w="2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4BB82" w14:textId="77777777" w:rsidR="00153DCC" w:rsidRPr="00735EA2" w:rsidRDefault="007B5EE6" w:rsidP="007B5EE6">
            <w:pPr>
              <w:rPr>
                <w:b/>
                <w:bCs/>
                <w:sz w:val="20"/>
                <w:szCs w:val="20"/>
                <w:lang w:val="fr-CA"/>
              </w:rPr>
            </w:pPr>
            <w:r w:rsidRPr="00735EA2">
              <w:rPr>
                <w:sz w:val="20"/>
                <w:szCs w:val="20"/>
                <w:lang w:val="fr-CA"/>
              </w:rPr>
              <w:t>Coûts communs (personnel de soutien, ordinateurs, Internet, impression, fonctionnement et entretien du bureau)</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hideMark/>
          </w:tcPr>
          <w:p w14:paraId="4B9A4AE3" w14:textId="77777777" w:rsidR="00153DCC" w:rsidRPr="00735EA2" w:rsidRDefault="00153DCC" w:rsidP="00E8348F">
            <w:pPr>
              <w:jc w:val="right"/>
              <w:rPr>
                <w:sz w:val="20"/>
                <w:szCs w:val="20"/>
                <w:lang w:val="fr-CA"/>
              </w:rPr>
            </w:pPr>
            <w:r w:rsidRPr="00735EA2">
              <w:rPr>
                <w:sz w:val="20"/>
                <w:szCs w:val="20"/>
                <w:lang w:val="fr-CA"/>
              </w:rPr>
              <w:t>64</w:t>
            </w:r>
            <w:r w:rsidR="00354731" w:rsidRPr="00735EA2">
              <w:rPr>
                <w:sz w:val="20"/>
                <w:szCs w:val="20"/>
                <w:lang w:val="fr-CA"/>
              </w:rPr>
              <w:t>7 </w:t>
            </w:r>
            <w:r w:rsidRPr="00735EA2">
              <w:rPr>
                <w:sz w:val="20"/>
                <w:szCs w:val="20"/>
                <w:lang w:val="fr-CA"/>
              </w:rPr>
              <w:t>526</w:t>
            </w:r>
          </w:p>
        </w:tc>
      </w:tr>
      <w:tr w:rsidR="00153DCC" w:rsidRPr="00735EA2" w14:paraId="5CFC5446" w14:textId="77777777" w:rsidTr="00E8348F">
        <w:tc>
          <w:tcPr>
            <w:tcW w:w="37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DA791" w14:textId="77777777" w:rsidR="00153DCC" w:rsidRPr="00735EA2" w:rsidRDefault="007B5EE6" w:rsidP="007B5EE6">
            <w:pPr>
              <w:rPr>
                <w:sz w:val="20"/>
                <w:szCs w:val="20"/>
                <w:lang w:val="fr-CA"/>
              </w:rPr>
            </w:pPr>
            <w:r w:rsidRPr="00735EA2">
              <w:rPr>
                <w:b/>
                <w:bCs/>
                <w:sz w:val="20"/>
                <w:szCs w:val="20"/>
                <w:lang w:val="fr-CA"/>
              </w:rPr>
              <w:t>Montant total décaissé</w:t>
            </w:r>
            <w:r w:rsidR="00153DCC" w:rsidRPr="00735EA2">
              <w:rPr>
                <w:b/>
                <w:bCs/>
                <w:sz w:val="20"/>
                <w:szCs w:val="20"/>
                <w:lang w:val="fr-CA"/>
              </w:rPr>
              <w:t xml:space="preserve"> *</w:t>
            </w:r>
          </w:p>
        </w:tc>
        <w:tc>
          <w:tcPr>
            <w:tcW w:w="1201" w:type="pct"/>
            <w:tcBorders>
              <w:top w:val="single" w:sz="4" w:space="0" w:color="auto"/>
              <w:left w:val="single" w:sz="4" w:space="0" w:color="auto"/>
              <w:bottom w:val="single" w:sz="4" w:space="0" w:color="auto"/>
              <w:right w:val="single" w:sz="4" w:space="0" w:color="auto"/>
            </w:tcBorders>
            <w:tcMar>
              <w:top w:w="0" w:type="dxa"/>
              <w:left w:w="115" w:type="dxa"/>
              <w:bottom w:w="0" w:type="dxa"/>
              <w:right w:w="288" w:type="dxa"/>
            </w:tcMar>
            <w:hideMark/>
          </w:tcPr>
          <w:p w14:paraId="25F256E5" w14:textId="77777777" w:rsidR="00153DCC" w:rsidRPr="00735EA2" w:rsidRDefault="00354731" w:rsidP="00E8348F">
            <w:pPr>
              <w:jc w:val="right"/>
              <w:rPr>
                <w:b/>
                <w:bCs/>
                <w:sz w:val="20"/>
                <w:szCs w:val="20"/>
                <w:lang w:val="fr-CA"/>
              </w:rPr>
            </w:pPr>
            <w:r w:rsidRPr="00735EA2">
              <w:rPr>
                <w:b/>
                <w:bCs/>
                <w:sz w:val="20"/>
                <w:szCs w:val="20"/>
                <w:lang w:val="fr-CA"/>
              </w:rPr>
              <w:t>1 </w:t>
            </w:r>
            <w:r w:rsidR="00153DCC" w:rsidRPr="00735EA2">
              <w:rPr>
                <w:b/>
                <w:bCs/>
                <w:sz w:val="20"/>
                <w:szCs w:val="20"/>
                <w:lang w:val="fr-CA"/>
              </w:rPr>
              <w:t>23</w:t>
            </w:r>
            <w:r w:rsidRPr="00735EA2">
              <w:rPr>
                <w:b/>
                <w:bCs/>
                <w:sz w:val="20"/>
                <w:szCs w:val="20"/>
                <w:lang w:val="fr-CA"/>
              </w:rPr>
              <w:t>3 </w:t>
            </w:r>
            <w:r w:rsidR="00153DCC" w:rsidRPr="00735EA2">
              <w:rPr>
                <w:b/>
                <w:bCs/>
                <w:sz w:val="20"/>
                <w:szCs w:val="20"/>
                <w:lang w:val="fr-CA"/>
              </w:rPr>
              <w:t xml:space="preserve">216 </w:t>
            </w:r>
          </w:p>
        </w:tc>
      </w:tr>
    </w:tbl>
    <w:p w14:paraId="5739ED66" w14:textId="77777777" w:rsidR="00153DCC" w:rsidRPr="00735EA2" w:rsidRDefault="00153DCC" w:rsidP="00153DCC">
      <w:pPr>
        <w:rPr>
          <w:sz w:val="16"/>
          <w:szCs w:val="16"/>
          <w:lang w:val="fr-CA"/>
        </w:rPr>
      </w:pPr>
      <w:r w:rsidRPr="00735EA2">
        <w:rPr>
          <w:sz w:val="16"/>
          <w:szCs w:val="16"/>
          <w:lang w:val="fr-CA"/>
        </w:rPr>
        <w:t xml:space="preserve">* </w:t>
      </w:r>
      <w:r w:rsidR="007B5EE6" w:rsidRPr="00735EA2">
        <w:rPr>
          <w:sz w:val="16"/>
          <w:szCs w:val="16"/>
          <w:lang w:val="fr-CA"/>
        </w:rPr>
        <w:t xml:space="preserve">Les dépenses supplémentaires </w:t>
      </w:r>
      <w:r w:rsidR="000975C0" w:rsidRPr="00735EA2">
        <w:rPr>
          <w:sz w:val="16"/>
          <w:szCs w:val="16"/>
          <w:lang w:val="fr-CA"/>
        </w:rPr>
        <w:t>du</w:t>
      </w:r>
      <w:r w:rsidR="00F90D0B" w:rsidRPr="00735EA2">
        <w:rPr>
          <w:sz w:val="16"/>
          <w:szCs w:val="16"/>
          <w:lang w:val="fr-CA"/>
        </w:rPr>
        <w:t xml:space="preserve"> gouvernement </w:t>
      </w:r>
      <w:r w:rsidR="00C71BBE">
        <w:rPr>
          <w:sz w:val="16"/>
          <w:szCs w:val="16"/>
          <w:lang w:val="fr-CA"/>
        </w:rPr>
        <w:t>de la Chine</w:t>
      </w:r>
      <w:r w:rsidRPr="00735EA2">
        <w:rPr>
          <w:sz w:val="16"/>
          <w:szCs w:val="16"/>
          <w:lang w:val="fr-CA"/>
        </w:rPr>
        <w:t xml:space="preserve"> (</w:t>
      </w:r>
      <w:r w:rsidR="007B5EE6" w:rsidRPr="00735EA2">
        <w:rPr>
          <w:sz w:val="16"/>
          <w:szCs w:val="16"/>
          <w:lang w:val="fr-CA"/>
        </w:rPr>
        <w:t>par ex., coûts d’exploitation</w:t>
      </w:r>
      <w:r w:rsidRPr="00735EA2">
        <w:rPr>
          <w:sz w:val="16"/>
          <w:szCs w:val="16"/>
          <w:lang w:val="fr-CA"/>
        </w:rPr>
        <w:t xml:space="preserve"> </w:t>
      </w:r>
      <w:r w:rsidR="007B5EE6" w:rsidRPr="00735EA2">
        <w:rPr>
          <w:sz w:val="16"/>
          <w:szCs w:val="16"/>
          <w:lang w:val="fr-CA"/>
        </w:rPr>
        <w:t>et coûts en nature</w:t>
      </w:r>
      <w:r w:rsidRPr="00735EA2">
        <w:rPr>
          <w:sz w:val="16"/>
          <w:szCs w:val="16"/>
          <w:lang w:val="fr-CA"/>
        </w:rPr>
        <w:t>)</w:t>
      </w:r>
      <w:r w:rsidR="003D6199" w:rsidRPr="00735EA2">
        <w:rPr>
          <w:sz w:val="16"/>
          <w:szCs w:val="16"/>
          <w:lang w:val="fr-CA"/>
        </w:rPr>
        <w:t xml:space="preserve"> </w:t>
      </w:r>
      <w:r w:rsidR="007B5EE6" w:rsidRPr="00735EA2">
        <w:rPr>
          <w:sz w:val="16"/>
          <w:szCs w:val="16"/>
          <w:lang w:val="fr-CA"/>
        </w:rPr>
        <w:t>ne sont pas incluses dans le </w:t>
      </w:r>
      <w:r w:rsidR="00C25997" w:rsidRPr="00735EA2">
        <w:rPr>
          <w:sz w:val="16"/>
          <w:szCs w:val="16"/>
          <w:lang w:val="fr-CA"/>
        </w:rPr>
        <w:t>tableau</w:t>
      </w:r>
      <w:r w:rsidRPr="00735EA2">
        <w:rPr>
          <w:sz w:val="16"/>
          <w:szCs w:val="16"/>
          <w:lang w:val="fr-CA"/>
        </w:rPr>
        <w:t>.</w:t>
      </w:r>
    </w:p>
    <w:p w14:paraId="64555871" w14:textId="77777777" w:rsidR="00153DCC" w:rsidRPr="00735EA2" w:rsidRDefault="00153DCC" w:rsidP="00153DCC">
      <w:pPr>
        <w:outlineLvl w:val="1"/>
        <w:rPr>
          <w:kern w:val="36"/>
          <w:sz w:val="21"/>
          <w:lang w:val="fr-CA"/>
        </w:rPr>
      </w:pPr>
    </w:p>
    <w:p w14:paraId="392EC097" w14:textId="77777777" w:rsidR="007B5EE6" w:rsidRPr="00735EA2" w:rsidRDefault="007B5EE6" w:rsidP="00153DCC">
      <w:pPr>
        <w:rPr>
          <w:u w:val="single"/>
          <w:lang w:val="fr-CA"/>
        </w:rPr>
      </w:pPr>
    </w:p>
    <w:p w14:paraId="519F3D04" w14:textId="77777777" w:rsidR="00153DCC" w:rsidRPr="00735EA2" w:rsidRDefault="00153DCC" w:rsidP="00153DCC">
      <w:pPr>
        <w:rPr>
          <w:u w:val="single"/>
          <w:lang w:val="fr-CA"/>
        </w:rPr>
      </w:pPr>
      <w:r w:rsidRPr="00735EA2">
        <w:rPr>
          <w:u w:val="single"/>
          <w:lang w:val="fr-CA"/>
        </w:rPr>
        <w:t>Int</w:t>
      </w:r>
      <w:r w:rsidR="007B5EE6" w:rsidRPr="00735EA2">
        <w:rPr>
          <w:u w:val="single"/>
          <w:lang w:val="fr-CA"/>
        </w:rPr>
        <w:t>érêts</w:t>
      </w:r>
    </w:p>
    <w:p w14:paraId="64F4AC53" w14:textId="77777777" w:rsidR="00153DCC" w:rsidRPr="00735EA2" w:rsidRDefault="00153DCC" w:rsidP="00153DCC">
      <w:pPr>
        <w:rPr>
          <w:lang w:val="fr-CA" w:eastAsia="zh-CN"/>
        </w:rPr>
      </w:pPr>
    </w:p>
    <w:p w14:paraId="1983DF3F" w14:textId="77777777" w:rsidR="00E422AD" w:rsidRPr="00735EA2" w:rsidRDefault="00982720" w:rsidP="00460C33">
      <w:pPr>
        <w:pStyle w:val="Heading1"/>
        <w:numPr>
          <w:ilvl w:val="0"/>
          <w:numId w:val="0"/>
        </w:numPr>
        <w:rPr>
          <w:u w:val="single"/>
          <w:lang w:val="fr-CA"/>
        </w:rPr>
      </w:pPr>
      <w:r w:rsidRPr="00735EA2">
        <w:rPr>
          <w:lang w:val="fr-CA"/>
        </w:rPr>
        <w:t>69.</w:t>
      </w:r>
      <w:r w:rsidRPr="00735EA2">
        <w:rPr>
          <w:lang w:val="fr-CA"/>
        </w:rPr>
        <w:tab/>
      </w:r>
      <w:r w:rsidR="00E422AD" w:rsidRPr="00735EA2">
        <w:rPr>
          <w:lang w:val="fr-CA"/>
        </w:rPr>
        <w:t xml:space="preserve">Les données sur l’intérêt couru </w:t>
      </w:r>
      <w:r w:rsidR="00C3657B" w:rsidRPr="00735EA2">
        <w:rPr>
          <w:lang w:val="fr-CA"/>
        </w:rPr>
        <w:t>en 20</w:t>
      </w:r>
      <w:r w:rsidR="00153DCC" w:rsidRPr="00735EA2">
        <w:rPr>
          <w:lang w:val="fr-CA"/>
        </w:rPr>
        <w:t xml:space="preserve">19 </w:t>
      </w:r>
      <w:r w:rsidR="00E422AD" w:rsidRPr="00735EA2">
        <w:rPr>
          <w:lang w:val="fr-CA"/>
        </w:rPr>
        <w:t>sur le</w:t>
      </w:r>
      <w:r w:rsidR="00153DCC" w:rsidRPr="00735EA2">
        <w:rPr>
          <w:lang w:val="fr-CA"/>
        </w:rPr>
        <w:t xml:space="preserve"> </w:t>
      </w:r>
      <w:r w:rsidR="003F7576" w:rsidRPr="00735EA2">
        <w:rPr>
          <w:lang w:val="fr-CA"/>
        </w:rPr>
        <w:t>financement</w:t>
      </w:r>
      <w:r w:rsidR="00153DCC" w:rsidRPr="00735EA2">
        <w:rPr>
          <w:lang w:val="fr-CA"/>
        </w:rPr>
        <w:t xml:space="preserve"> </w:t>
      </w:r>
      <w:r w:rsidR="00F90D0B" w:rsidRPr="00735EA2">
        <w:rPr>
          <w:lang w:val="fr-CA"/>
        </w:rPr>
        <w:t>approuvé</w:t>
      </w:r>
      <w:r w:rsidR="00153DCC" w:rsidRPr="00735EA2">
        <w:rPr>
          <w:lang w:val="fr-CA"/>
        </w:rPr>
        <w:t xml:space="preserve"> </w:t>
      </w:r>
      <w:r w:rsidR="00E422AD" w:rsidRPr="00735EA2">
        <w:rPr>
          <w:lang w:val="fr-CA"/>
        </w:rPr>
        <w:t>pour les</w:t>
      </w:r>
      <w:r w:rsidR="00153DCC" w:rsidRPr="00735EA2">
        <w:rPr>
          <w:lang w:val="fr-CA"/>
        </w:rPr>
        <w:t xml:space="preserve"> </w:t>
      </w:r>
      <w:r w:rsidR="00882494" w:rsidRPr="00735EA2">
        <w:rPr>
          <w:lang w:val="fr-CA"/>
        </w:rPr>
        <w:t>plans sectoriels</w:t>
      </w:r>
      <w:r w:rsidR="00153DCC" w:rsidRPr="00735EA2">
        <w:rPr>
          <w:lang w:val="fr-CA"/>
        </w:rPr>
        <w:t xml:space="preserve"> </w:t>
      </w:r>
      <w:r w:rsidR="00F90D0B" w:rsidRPr="00735EA2">
        <w:rPr>
          <w:lang w:val="fr-CA"/>
        </w:rPr>
        <w:t>du PGEH</w:t>
      </w:r>
      <w:r w:rsidR="00153DCC" w:rsidRPr="00735EA2">
        <w:rPr>
          <w:lang w:val="fr-CA"/>
        </w:rPr>
        <w:t xml:space="preserve"> </w:t>
      </w:r>
      <w:r w:rsidR="00C71BBE">
        <w:rPr>
          <w:lang w:val="fr-CA"/>
        </w:rPr>
        <w:t>de la Chine</w:t>
      </w:r>
      <w:r w:rsidR="003D6199" w:rsidRPr="00735EA2">
        <w:rPr>
          <w:lang w:val="fr-CA"/>
        </w:rPr>
        <w:t xml:space="preserve"> </w:t>
      </w:r>
      <w:r w:rsidR="00E422AD" w:rsidRPr="00735EA2">
        <w:rPr>
          <w:lang w:val="fr-CA"/>
        </w:rPr>
        <w:t>sont fournies à chaque dernière réunion de l’</w:t>
      </w:r>
      <w:r w:rsidR="00836E80" w:rsidRPr="00735EA2">
        <w:rPr>
          <w:lang w:val="fr-CA"/>
        </w:rPr>
        <w:t>année</w:t>
      </w:r>
      <w:r w:rsidR="00153DCC" w:rsidRPr="00735EA2">
        <w:rPr>
          <w:lang w:val="fr-CA"/>
        </w:rPr>
        <w:t xml:space="preserve"> </w:t>
      </w:r>
      <w:r w:rsidR="00E422AD" w:rsidRPr="00735EA2">
        <w:rPr>
          <w:kern w:val="36"/>
          <w:lang w:val="fr-CA"/>
        </w:rPr>
        <w:t>qui suit la demande d’une vérification financière. Par conséquent, cette information sera présentée à la 86</w:t>
      </w:r>
      <w:r w:rsidR="00E422AD" w:rsidRPr="00735EA2">
        <w:rPr>
          <w:kern w:val="36"/>
          <w:vertAlign w:val="superscript"/>
          <w:lang w:val="fr-CA"/>
        </w:rPr>
        <w:t>e</w:t>
      </w:r>
      <w:r w:rsidR="00E422AD" w:rsidRPr="00735EA2">
        <w:rPr>
          <w:kern w:val="36"/>
          <w:lang w:val="fr-CA"/>
        </w:rPr>
        <w:t xml:space="preserve"> réunion.</w:t>
      </w:r>
    </w:p>
    <w:p w14:paraId="7318275C" w14:textId="77777777" w:rsidR="00153DCC" w:rsidRPr="00735EA2" w:rsidRDefault="00153DCC" w:rsidP="00153DCC">
      <w:pPr>
        <w:keepNext/>
        <w:spacing w:after="240"/>
        <w:rPr>
          <w:lang w:val="fr-CA"/>
        </w:rPr>
      </w:pPr>
      <w:r w:rsidRPr="00735EA2">
        <w:rPr>
          <w:u w:val="single"/>
          <w:lang w:val="fr-CA"/>
        </w:rPr>
        <w:t>Conclusion</w:t>
      </w:r>
      <w:r w:rsidRPr="00735EA2">
        <w:rPr>
          <w:lang w:val="fr-CA"/>
        </w:rPr>
        <w:t xml:space="preserve"> </w:t>
      </w:r>
    </w:p>
    <w:p w14:paraId="00AAEC76" w14:textId="77777777" w:rsidR="00153DCC" w:rsidRPr="00735EA2" w:rsidRDefault="00982720" w:rsidP="00982720">
      <w:pPr>
        <w:pStyle w:val="Heading1"/>
        <w:keepNext/>
        <w:numPr>
          <w:ilvl w:val="0"/>
          <w:numId w:val="0"/>
        </w:numPr>
        <w:rPr>
          <w:lang w:val="fr-CA"/>
        </w:rPr>
      </w:pPr>
      <w:r w:rsidRPr="00735EA2">
        <w:rPr>
          <w:lang w:val="fr-CA"/>
        </w:rPr>
        <w:t>70.</w:t>
      </w:r>
      <w:r w:rsidRPr="00735EA2">
        <w:rPr>
          <w:lang w:val="fr-CA"/>
        </w:rPr>
        <w:tab/>
      </w:r>
      <w:r w:rsidR="008908DC" w:rsidRPr="00735EA2">
        <w:rPr>
          <w:lang w:val="fr-CA"/>
        </w:rPr>
        <w:t>Le Secrétariat</w:t>
      </w:r>
      <w:r w:rsidR="00E422AD" w:rsidRPr="00735EA2">
        <w:rPr>
          <w:lang w:val="fr-CA"/>
        </w:rPr>
        <w:t xml:space="preserve"> souligne que la</w:t>
      </w:r>
      <w:r w:rsidR="00153DCC" w:rsidRPr="00735EA2">
        <w:rPr>
          <w:lang w:val="fr-CA"/>
        </w:rPr>
        <w:t xml:space="preserve"> </w:t>
      </w:r>
      <w:r w:rsidR="00F90D0B" w:rsidRPr="00735EA2">
        <w:rPr>
          <w:lang w:val="fr-CA"/>
        </w:rPr>
        <w:t xml:space="preserve">mise en </w:t>
      </w:r>
      <w:r w:rsidR="00735EA2" w:rsidRPr="00735EA2">
        <w:rPr>
          <w:lang w:val="fr-CA"/>
        </w:rPr>
        <w:t>oeuvre</w:t>
      </w:r>
      <w:r w:rsidR="00882494" w:rsidRPr="00735EA2">
        <w:rPr>
          <w:lang w:val="fr-CA"/>
        </w:rPr>
        <w:t xml:space="preserve"> de</w:t>
      </w:r>
      <w:r w:rsidR="00153DCC" w:rsidRPr="00735EA2">
        <w:rPr>
          <w:lang w:val="fr-CA"/>
        </w:rPr>
        <w:t xml:space="preserve"> </w:t>
      </w:r>
      <w:r w:rsidR="00882494" w:rsidRPr="00735EA2">
        <w:rPr>
          <w:lang w:val="fr-CA"/>
        </w:rPr>
        <w:t>la deuxième tranche</w:t>
      </w:r>
      <w:r w:rsidR="00153DCC" w:rsidRPr="00735EA2">
        <w:rPr>
          <w:lang w:val="fr-CA"/>
        </w:rPr>
        <w:t xml:space="preserve"> </w:t>
      </w:r>
      <w:r w:rsidR="00E422AD" w:rsidRPr="00735EA2">
        <w:rPr>
          <w:lang w:val="fr-CA"/>
        </w:rPr>
        <w:t xml:space="preserve">du plan du secteur </w:t>
      </w:r>
      <w:r w:rsidR="00A505DF" w:rsidRPr="00735EA2">
        <w:rPr>
          <w:lang w:val="fr-CA"/>
        </w:rPr>
        <w:t>ICR</w:t>
      </w:r>
      <w:r w:rsidR="003D6199" w:rsidRPr="00735EA2">
        <w:rPr>
          <w:lang w:val="fr-CA"/>
        </w:rPr>
        <w:t xml:space="preserve"> a</w:t>
      </w:r>
      <w:r w:rsidR="00477097">
        <w:rPr>
          <w:lang w:val="fr-CA"/>
        </w:rPr>
        <w:t> </w:t>
      </w:r>
      <w:r w:rsidR="00E422AD" w:rsidRPr="00735EA2">
        <w:rPr>
          <w:lang w:val="fr-CA"/>
        </w:rPr>
        <w:t>bien progressé</w:t>
      </w:r>
      <w:r w:rsidR="00153DCC" w:rsidRPr="00735EA2">
        <w:rPr>
          <w:lang w:val="fr-CA"/>
        </w:rPr>
        <w:t xml:space="preserve">. </w:t>
      </w:r>
      <w:r w:rsidR="00E422AD" w:rsidRPr="00735EA2">
        <w:rPr>
          <w:lang w:val="fr-CA"/>
        </w:rPr>
        <w:t>Des c</w:t>
      </w:r>
      <w:r w:rsidR="006263C9" w:rsidRPr="00735EA2">
        <w:rPr>
          <w:lang w:val="fr-CA"/>
        </w:rPr>
        <w:t>ontrats</w:t>
      </w:r>
      <w:r w:rsidR="00153DCC" w:rsidRPr="00735EA2">
        <w:rPr>
          <w:lang w:val="fr-CA"/>
        </w:rPr>
        <w:t xml:space="preserve"> </w:t>
      </w:r>
      <w:r w:rsidR="00E422AD" w:rsidRPr="00735EA2">
        <w:rPr>
          <w:lang w:val="fr-CA"/>
        </w:rPr>
        <w:t>pour la</w:t>
      </w:r>
      <w:r w:rsidR="00153DCC" w:rsidRPr="00735EA2">
        <w:rPr>
          <w:lang w:val="fr-CA"/>
        </w:rPr>
        <w:t xml:space="preserve"> </w:t>
      </w:r>
      <w:r w:rsidR="00E74E1F" w:rsidRPr="00735EA2">
        <w:rPr>
          <w:lang w:val="fr-CA"/>
        </w:rPr>
        <w:t>reconversion</w:t>
      </w:r>
      <w:r w:rsidR="00153DCC" w:rsidRPr="00735EA2">
        <w:rPr>
          <w:lang w:val="fr-CA"/>
        </w:rPr>
        <w:t xml:space="preserve"> </w:t>
      </w:r>
      <w:r w:rsidR="00E422AD" w:rsidRPr="00735EA2">
        <w:rPr>
          <w:lang w:val="fr-CA"/>
        </w:rPr>
        <w:t>de</w:t>
      </w:r>
      <w:r w:rsidR="00153DCC" w:rsidRPr="00735EA2">
        <w:rPr>
          <w:lang w:val="fr-CA"/>
        </w:rPr>
        <w:t xml:space="preserve"> 18 </w:t>
      </w:r>
      <w:r w:rsidR="000975C0" w:rsidRPr="00735EA2">
        <w:rPr>
          <w:lang w:val="fr-CA"/>
        </w:rPr>
        <w:t>circuits</w:t>
      </w:r>
      <w:r w:rsidR="00CF0254" w:rsidRPr="00735EA2">
        <w:rPr>
          <w:lang w:val="fr-CA"/>
        </w:rPr>
        <w:t xml:space="preserve"> de fabrication</w:t>
      </w:r>
      <w:r w:rsidR="003D6199" w:rsidRPr="00735EA2">
        <w:rPr>
          <w:lang w:val="fr-CA"/>
        </w:rPr>
        <w:t xml:space="preserve"> ont</w:t>
      </w:r>
      <w:r w:rsidR="003174EA" w:rsidRPr="00735EA2">
        <w:rPr>
          <w:lang w:val="fr-CA"/>
        </w:rPr>
        <w:t xml:space="preserve"> été </w:t>
      </w:r>
      <w:r w:rsidR="00153DCC" w:rsidRPr="00735EA2">
        <w:rPr>
          <w:lang w:val="fr-CA"/>
        </w:rPr>
        <w:t>sign</w:t>
      </w:r>
      <w:r w:rsidR="00E422AD" w:rsidRPr="00735EA2">
        <w:rPr>
          <w:lang w:val="fr-CA"/>
        </w:rPr>
        <w:t>és</w:t>
      </w:r>
      <w:r w:rsidR="00153DCC" w:rsidRPr="00735EA2">
        <w:rPr>
          <w:lang w:val="fr-CA"/>
        </w:rPr>
        <w:t xml:space="preserve"> </w:t>
      </w:r>
      <w:r w:rsidR="00E422AD" w:rsidRPr="00735EA2">
        <w:rPr>
          <w:lang w:val="fr-CA"/>
        </w:rPr>
        <w:t xml:space="preserve">pour remplacer </w:t>
      </w:r>
      <w:r w:rsidR="00354731" w:rsidRPr="00735EA2">
        <w:rPr>
          <w:lang w:val="fr-CA"/>
        </w:rPr>
        <w:t>2 </w:t>
      </w:r>
      <w:r w:rsidR="00153DCC" w:rsidRPr="00735EA2">
        <w:rPr>
          <w:lang w:val="fr-CA"/>
        </w:rPr>
        <w:t>55</w:t>
      </w:r>
      <w:r w:rsidR="00354731" w:rsidRPr="00735EA2">
        <w:rPr>
          <w:lang w:val="fr-CA"/>
        </w:rPr>
        <w:t>7,</w:t>
      </w:r>
      <w:r w:rsidR="00153DCC" w:rsidRPr="00735EA2">
        <w:rPr>
          <w:lang w:val="fr-CA"/>
        </w:rPr>
        <w:t>42 </w:t>
      </w:r>
      <w:r w:rsidR="00E74E1F" w:rsidRPr="00735EA2">
        <w:rPr>
          <w:lang w:val="fr-CA"/>
        </w:rPr>
        <w:t>tm</w:t>
      </w:r>
      <w:r w:rsidR="00153DCC" w:rsidRPr="00735EA2">
        <w:rPr>
          <w:lang w:val="fr-CA"/>
        </w:rPr>
        <w:t xml:space="preserve"> </w:t>
      </w:r>
      <w:r w:rsidR="003174EA" w:rsidRPr="00735EA2">
        <w:rPr>
          <w:lang w:val="fr-CA"/>
        </w:rPr>
        <w:t>de HCFC</w:t>
      </w:r>
      <w:r w:rsidR="00153DCC" w:rsidRPr="00735EA2">
        <w:rPr>
          <w:lang w:val="fr-CA"/>
        </w:rPr>
        <w:t>-22 (</w:t>
      </w:r>
      <w:r w:rsidR="00354731" w:rsidRPr="00735EA2">
        <w:rPr>
          <w:lang w:val="fr-CA"/>
        </w:rPr>
        <w:t>1 </w:t>
      </w:r>
      <w:r w:rsidR="00153DCC" w:rsidRPr="00735EA2">
        <w:rPr>
          <w:lang w:val="fr-CA"/>
        </w:rPr>
        <w:t>68</w:t>
      </w:r>
      <w:r w:rsidR="00354731" w:rsidRPr="00735EA2">
        <w:rPr>
          <w:lang w:val="fr-CA"/>
        </w:rPr>
        <w:t>7,</w:t>
      </w:r>
      <w:r w:rsidR="00153DCC" w:rsidRPr="00735EA2">
        <w:rPr>
          <w:lang w:val="fr-CA"/>
        </w:rPr>
        <w:t xml:space="preserve">90 </w:t>
      </w:r>
      <w:r w:rsidR="00E74E1F" w:rsidRPr="00735EA2">
        <w:rPr>
          <w:lang w:val="fr-CA"/>
        </w:rPr>
        <w:t>tm</w:t>
      </w:r>
      <w:r w:rsidR="00153DCC" w:rsidRPr="00735EA2">
        <w:rPr>
          <w:lang w:val="fr-CA"/>
        </w:rPr>
        <w:t>)</w:t>
      </w:r>
      <w:r w:rsidR="001F0672" w:rsidRPr="00735EA2">
        <w:rPr>
          <w:lang w:val="fr-CA"/>
        </w:rPr>
        <w:t xml:space="preserve"> et </w:t>
      </w:r>
      <w:r w:rsidR="00153DCC" w:rsidRPr="00735EA2">
        <w:rPr>
          <w:lang w:val="fr-CA"/>
        </w:rPr>
        <w:t>HFC-32 (86</w:t>
      </w:r>
      <w:r w:rsidR="00354731" w:rsidRPr="00735EA2">
        <w:rPr>
          <w:lang w:val="fr-CA"/>
        </w:rPr>
        <w:t>9,</w:t>
      </w:r>
      <w:r w:rsidR="00153DCC" w:rsidRPr="00735EA2">
        <w:rPr>
          <w:lang w:val="fr-CA"/>
        </w:rPr>
        <w:t xml:space="preserve">52 </w:t>
      </w:r>
      <w:r w:rsidR="00E74E1F" w:rsidRPr="00735EA2">
        <w:rPr>
          <w:lang w:val="fr-CA"/>
        </w:rPr>
        <w:t>tm</w:t>
      </w:r>
      <w:r w:rsidR="00153DCC" w:rsidRPr="00735EA2">
        <w:rPr>
          <w:lang w:val="fr-CA"/>
        </w:rPr>
        <w:t xml:space="preserve">) </w:t>
      </w:r>
      <w:r w:rsidR="00E422AD" w:rsidRPr="00735EA2">
        <w:rPr>
          <w:lang w:val="fr-CA"/>
        </w:rPr>
        <w:t xml:space="preserve">de </w:t>
      </w:r>
      <w:r w:rsidR="00153DCC" w:rsidRPr="00735EA2">
        <w:rPr>
          <w:lang w:val="fr-CA"/>
        </w:rPr>
        <w:t>technologies</w:t>
      </w:r>
      <w:r w:rsidR="00E422AD" w:rsidRPr="00735EA2">
        <w:rPr>
          <w:lang w:val="fr-CA"/>
        </w:rPr>
        <w:t xml:space="preserve"> à potentiel faible ou nul de réchauffement de la planète</w:t>
      </w:r>
      <w:r w:rsidR="00153DCC" w:rsidRPr="00735EA2">
        <w:rPr>
          <w:lang w:val="fr-CA"/>
        </w:rPr>
        <w:t>.</w:t>
      </w:r>
      <w:r w:rsidR="00E422AD" w:rsidRPr="00735EA2">
        <w:rPr>
          <w:lang w:val="fr-CA"/>
        </w:rPr>
        <w:t xml:space="preserve"> La reconversion de la capacité de fabrication avance : </w:t>
      </w:r>
      <w:r w:rsidR="00CF0254" w:rsidRPr="00735EA2">
        <w:rPr>
          <w:lang w:val="fr-CA"/>
        </w:rPr>
        <w:t xml:space="preserve">quatre </w:t>
      </w:r>
      <w:r w:rsidR="000975C0" w:rsidRPr="00735EA2">
        <w:rPr>
          <w:lang w:val="fr-CA"/>
        </w:rPr>
        <w:t>circuits</w:t>
      </w:r>
      <w:r w:rsidR="00CF0254" w:rsidRPr="00735EA2">
        <w:rPr>
          <w:lang w:val="fr-CA"/>
        </w:rPr>
        <w:t xml:space="preserve"> de fabrication</w:t>
      </w:r>
      <w:r w:rsidR="003D6199" w:rsidRPr="00735EA2">
        <w:rPr>
          <w:lang w:val="fr-CA"/>
        </w:rPr>
        <w:t xml:space="preserve"> </w:t>
      </w:r>
      <w:r w:rsidR="00E422AD" w:rsidRPr="00735EA2">
        <w:rPr>
          <w:lang w:val="fr-CA"/>
        </w:rPr>
        <w:t>s</w:t>
      </w:r>
      <w:r w:rsidR="003D6199" w:rsidRPr="00735EA2">
        <w:rPr>
          <w:lang w:val="fr-CA"/>
        </w:rPr>
        <w:t xml:space="preserve">ont </w:t>
      </w:r>
      <w:r w:rsidR="00E422AD" w:rsidRPr="00735EA2">
        <w:rPr>
          <w:lang w:val="fr-CA"/>
        </w:rPr>
        <w:t>maintenant acceptés au niveau national</w:t>
      </w:r>
      <w:r w:rsidR="00153DCC" w:rsidRPr="00735EA2">
        <w:rPr>
          <w:lang w:val="fr-CA"/>
        </w:rPr>
        <w:t xml:space="preserve">; </w:t>
      </w:r>
      <w:r w:rsidR="00C2024E" w:rsidRPr="00735EA2">
        <w:rPr>
          <w:lang w:val="fr-CA"/>
        </w:rPr>
        <w:t>deux</w:t>
      </w:r>
      <w:r w:rsidR="00CF0254" w:rsidRPr="00735EA2">
        <w:rPr>
          <w:lang w:val="fr-CA"/>
        </w:rPr>
        <w:t xml:space="preserve"> </w:t>
      </w:r>
      <w:r w:rsidR="000975C0" w:rsidRPr="00735EA2">
        <w:rPr>
          <w:lang w:val="fr-CA"/>
        </w:rPr>
        <w:t>circuits</w:t>
      </w:r>
      <w:r w:rsidR="00E422AD" w:rsidRPr="00735EA2">
        <w:rPr>
          <w:lang w:val="fr-CA"/>
        </w:rPr>
        <w:t xml:space="preserve"> ont entrepris des essais de </w:t>
      </w:r>
      <w:r w:rsidR="00E74E1F" w:rsidRPr="00735EA2">
        <w:rPr>
          <w:lang w:val="fr-CA"/>
        </w:rPr>
        <w:t>production</w:t>
      </w:r>
      <w:r w:rsidR="00153DCC" w:rsidRPr="00735EA2">
        <w:rPr>
          <w:lang w:val="fr-CA"/>
        </w:rPr>
        <w:t xml:space="preserve">; </w:t>
      </w:r>
      <w:r w:rsidR="00E422AD" w:rsidRPr="00735EA2">
        <w:rPr>
          <w:lang w:val="fr-CA"/>
        </w:rPr>
        <w:t>dix</w:t>
      </w:r>
      <w:r w:rsidR="00CF0254" w:rsidRPr="00735EA2">
        <w:rPr>
          <w:lang w:val="fr-CA"/>
        </w:rPr>
        <w:t xml:space="preserve"> </w:t>
      </w:r>
      <w:r w:rsidR="000975C0" w:rsidRPr="00735EA2">
        <w:rPr>
          <w:lang w:val="fr-CA"/>
        </w:rPr>
        <w:t>circuits</w:t>
      </w:r>
      <w:r w:rsidR="003D6199" w:rsidRPr="00735EA2">
        <w:rPr>
          <w:lang w:val="fr-CA"/>
        </w:rPr>
        <w:t xml:space="preserve"> ont </w:t>
      </w:r>
      <w:r w:rsidR="006263C9" w:rsidRPr="00735EA2">
        <w:rPr>
          <w:lang w:val="fr-CA"/>
        </w:rPr>
        <w:t>terminé</w:t>
      </w:r>
      <w:r w:rsidR="00153DCC" w:rsidRPr="00735EA2">
        <w:rPr>
          <w:lang w:val="fr-CA"/>
        </w:rPr>
        <w:t xml:space="preserve"> </w:t>
      </w:r>
      <w:r w:rsidR="00E422AD" w:rsidRPr="00735EA2">
        <w:rPr>
          <w:lang w:val="fr-CA"/>
        </w:rPr>
        <w:t xml:space="preserve">la conception et </w:t>
      </w:r>
      <w:r w:rsidR="00477097">
        <w:rPr>
          <w:lang w:val="fr-CA"/>
        </w:rPr>
        <w:t>l</w:t>
      </w:r>
      <w:r w:rsidR="00E422AD" w:rsidRPr="00735EA2">
        <w:rPr>
          <w:lang w:val="fr-CA"/>
        </w:rPr>
        <w:t xml:space="preserve">es </w:t>
      </w:r>
      <w:r w:rsidR="006263C9" w:rsidRPr="00735EA2">
        <w:rPr>
          <w:lang w:val="fr-CA"/>
        </w:rPr>
        <w:t>contrats d’approvisionnement</w:t>
      </w:r>
      <w:r w:rsidR="00153DCC" w:rsidRPr="00735EA2">
        <w:rPr>
          <w:lang w:val="fr-CA"/>
        </w:rPr>
        <w:t>;</w:t>
      </w:r>
      <w:r w:rsidR="001F0672" w:rsidRPr="00735EA2">
        <w:rPr>
          <w:lang w:val="fr-CA"/>
        </w:rPr>
        <w:t xml:space="preserve"> et </w:t>
      </w:r>
      <w:r w:rsidR="00E422AD" w:rsidRPr="00735EA2">
        <w:rPr>
          <w:lang w:val="fr-CA"/>
        </w:rPr>
        <w:t>deux</w:t>
      </w:r>
      <w:r w:rsidR="00CF0254" w:rsidRPr="00735EA2">
        <w:rPr>
          <w:lang w:val="fr-CA"/>
        </w:rPr>
        <w:t xml:space="preserve"> </w:t>
      </w:r>
      <w:r w:rsidR="000975C0" w:rsidRPr="00735EA2">
        <w:rPr>
          <w:lang w:val="fr-CA"/>
        </w:rPr>
        <w:t>circuits</w:t>
      </w:r>
      <w:r w:rsidR="003D6199" w:rsidRPr="00735EA2">
        <w:rPr>
          <w:lang w:val="fr-CA"/>
        </w:rPr>
        <w:t xml:space="preserve"> ont </w:t>
      </w:r>
      <w:r w:rsidR="006263C9" w:rsidRPr="00735EA2">
        <w:rPr>
          <w:lang w:val="fr-CA"/>
        </w:rPr>
        <w:t>terminé</w:t>
      </w:r>
      <w:r w:rsidR="00E422AD" w:rsidRPr="00735EA2">
        <w:rPr>
          <w:lang w:val="fr-CA"/>
        </w:rPr>
        <w:t xml:space="preserve"> la conception</w:t>
      </w:r>
      <w:r w:rsidR="00153DCC" w:rsidRPr="00735EA2">
        <w:rPr>
          <w:lang w:val="fr-CA"/>
        </w:rPr>
        <w:t xml:space="preserve">. </w:t>
      </w:r>
      <w:r w:rsidR="00E422AD" w:rsidRPr="00735EA2">
        <w:rPr>
          <w:lang w:val="fr-CA"/>
        </w:rPr>
        <w:t>Plusieurs activités</w:t>
      </w:r>
      <w:r w:rsidR="00AD0E59" w:rsidRPr="00735EA2">
        <w:rPr>
          <w:lang w:val="fr-CA"/>
        </w:rPr>
        <w:t xml:space="preserve"> d’assistance technique</w:t>
      </w:r>
      <w:r w:rsidR="003D6199" w:rsidRPr="00735EA2">
        <w:rPr>
          <w:lang w:val="fr-CA"/>
        </w:rPr>
        <w:t xml:space="preserve"> ont</w:t>
      </w:r>
      <w:r w:rsidR="003174EA" w:rsidRPr="00735EA2">
        <w:rPr>
          <w:lang w:val="fr-CA"/>
        </w:rPr>
        <w:t xml:space="preserve"> été </w:t>
      </w:r>
      <w:r w:rsidR="00E422AD" w:rsidRPr="00735EA2">
        <w:rPr>
          <w:lang w:val="fr-CA"/>
        </w:rPr>
        <w:t>mi</w:t>
      </w:r>
      <w:r w:rsidR="00460C33">
        <w:rPr>
          <w:lang w:val="fr-CA"/>
        </w:rPr>
        <w:t>s</w:t>
      </w:r>
      <w:r w:rsidR="00E422AD" w:rsidRPr="00735EA2">
        <w:rPr>
          <w:lang w:val="fr-CA"/>
        </w:rPr>
        <w:t xml:space="preserve">es en </w:t>
      </w:r>
      <w:r w:rsidR="00735EA2" w:rsidRPr="00735EA2">
        <w:rPr>
          <w:lang w:val="fr-CA"/>
        </w:rPr>
        <w:t>oeuvre</w:t>
      </w:r>
      <w:r w:rsidR="00153DCC" w:rsidRPr="00735EA2">
        <w:rPr>
          <w:lang w:val="fr-CA"/>
        </w:rPr>
        <w:t xml:space="preserve">, </w:t>
      </w:r>
      <w:r w:rsidR="00E422AD" w:rsidRPr="00735EA2">
        <w:rPr>
          <w:lang w:val="fr-CA"/>
        </w:rPr>
        <w:t>y compris des études techniques</w:t>
      </w:r>
      <w:r w:rsidR="00153DCC" w:rsidRPr="00735EA2">
        <w:rPr>
          <w:lang w:val="fr-CA"/>
        </w:rPr>
        <w:t xml:space="preserve"> </w:t>
      </w:r>
      <w:r w:rsidR="00BD506F" w:rsidRPr="00735EA2">
        <w:rPr>
          <w:lang w:val="fr-CA"/>
        </w:rPr>
        <w:t>afin de se conformer aux règlements en matière de sécurité</w:t>
      </w:r>
      <w:r w:rsidR="00153DCC" w:rsidRPr="00735EA2">
        <w:rPr>
          <w:lang w:val="fr-CA"/>
        </w:rPr>
        <w:t>,</w:t>
      </w:r>
      <w:r w:rsidR="001F0672" w:rsidRPr="00735EA2">
        <w:rPr>
          <w:lang w:val="fr-CA"/>
        </w:rPr>
        <w:t xml:space="preserve"> et</w:t>
      </w:r>
      <w:r w:rsidR="00BD506F" w:rsidRPr="00735EA2">
        <w:rPr>
          <w:lang w:val="fr-CA"/>
        </w:rPr>
        <w:t xml:space="preserve"> la révision de</w:t>
      </w:r>
      <w:r w:rsidR="00477097">
        <w:rPr>
          <w:lang w:val="fr-CA"/>
        </w:rPr>
        <w:t> </w:t>
      </w:r>
      <w:r w:rsidR="00BD506F" w:rsidRPr="00735EA2">
        <w:rPr>
          <w:lang w:val="fr-CA"/>
        </w:rPr>
        <w:t xml:space="preserve">normes pour aider à la </w:t>
      </w:r>
      <w:r w:rsidR="00E74E1F" w:rsidRPr="00735EA2">
        <w:rPr>
          <w:lang w:val="fr-CA"/>
        </w:rPr>
        <w:t>reconversion</w:t>
      </w:r>
      <w:r w:rsidR="00153DCC" w:rsidRPr="00735EA2">
        <w:rPr>
          <w:lang w:val="fr-CA"/>
        </w:rPr>
        <w:t xml:space="preserve"> </w:t>
      </w:r>
      <w:r w:rsidR="00BD506F" w:rsidRPr="00735EA2">
        <w:rPr>
          <w:lang w:val="fr-CA"/>
        </w:rPr>
        <w:t>de la capacité de</w:t>
      </w:r>
      <w:r w:rsidR="00153DCC" w:rsidRPr="00735EA2">
        <w:rPr>
          <w:lang w:val="fr-CA"/>
        </w:rPr>
        <w:t xml:space="preserve"> </w:t>
      </w:r>
      <w:r w:rsidR="00836E80" w:rsidRPr="00735EA2">
        <w:rPr>
          <w:lang w:val="fr-CA"/>
        </w:rPr>
        <w:t>fabrication</w:t>
      </w:r>
      <w:r w:rsidR="00153DCC" w:rsidRPr="00735EA2">
        <w:rPr>
          <w:lang w:val="fr-CA"/>
        </w:rPr>
        <w:t xml:space="preserve"> </w:t>
      </w:r>
      <w:r w:rsidR="001F0672" w:rsidRPr="00735EA2">
        <w:rPr>
          <w:lang w:val="fr-CA"/>
        </w:rPr>
        <w:t xml:space="preserve">et </w:t>
      </w:r>
      <w:r w:rsidR="00BD506F" w:rsidRPr="00735EA2">
        <w:rPr>
          <w:lang w:val="fr-CA"/>
        </w:rPr>
        <w:t>au soutien de l’adoption de technologies de</w:t>
      </w:r>
      <w:r w:rsidR="00477097">
        <w:rPr>
          <w:lang w:val="fr-CA"/>
        </w:rPr>
        <w:t> </w:t>
      </w:r>
      <w:r w:rsidR="00BD506F" w:rsidRPr="00735EA2">
        <w:rPr>
          <w:lang w:val="fr-CA"/>
        </w:rPr>
        <w:t>remplacement par les marchés</w:t>
      </w:r>
      <w:r w:rsidR="00153DCC" w:rsidRPr="00735EA2">
        <w:rPr>
          <w:lang w:val="fr-CA"/>
        </w:rPr>
        <w:t xml:space="preserve">. </w:t>
      </w:r>
      <w:r w:rsidR="00BD506F" w:rsidRPr="00735EA2">
        <w:rPr>
          <w:lang w:val="fr-CA"/>
        </w:rPr>
        <w:t>Étant donné les progrès accomplis et le décaissement global de</w:t>
      </w:r>
      <w:r w:rsidR="00477097">
        <w:rPr>
          <w:lang w:val="fr-CA"/>
        </w:rPr>
        <w:t> </w:t>
      </w:r>
      <w:r w:rsidR="00153DCC" w:rsidRPr="00735EA2">
        <w:rPr>
          <w:lang w:val="fr-CA"/>
        </w:rPr>
        <w:t>6</w:t>
      </w:r>
      <w:r w:rsidR="00354731" w:rsidRPr="00735EA2">
        <w:rPr>
          <w:lang w:val="fr-CA"/>
        </w:rPr>
        <w:t>8,</w:t>
      </w:r>
      <w:r w:rsidR="00153DCC" w:rsidRPr="00735EA2">
        <w:rPr>
          <w:lang w:val="fr-CA"/>
        </w:rPr>
        <w:t>33 </w:t>
      </w:r>
      <w:r w:rsidR="00BD506F" w:rsidRPr="00735EA2">
        <w:rPr>
          <w:lang w:val="fr-CA"/>
        </w:rPr>
        <w:t>du financement</w:t>
      </w:r>
      <w:r w:rsidR="00153DCC" w:rsidRPr="00735EA2">
        <w:rPr>
          <w:lang w:val="fr-CA"/>
        </w:rPr>
        <w:t xml:space="preserve">, </w:t>
      </w:r>
      <w:r w:rsidR="008908DC" w:rsidRPr="00735EA2">
        <w:rPr>
          <w:lang w:val="fr-CA"/>
        </w:rPr>
        <w:t>le Secrétariat</w:t>
      </w:r>
      <w:r w:rsidR="00153DCC" w:rsidRPr="00735EA2">
        <w:rPr>
          <w:lang w:val="fr-CA"/>
        </w:rPr>
        <w:t xml:space="preserve"> recomm</w:t>
      </w:r>
      <w:r w:rsidR="00BD506F" w:rsidRPr="00735EA2">
        <w:rPr>
          <w:lang w:val="fr-CA"/>
        </w:rPr>
        <w:t>a</w:t>
      </w:r>
      <w:r w:rsidR="00153DCC" w:rsidRPr="00735EA2">
        <w:rPr>
          <w:lang w:val="fr-CA"/>
        </w:rPr>
        <w:t>nd</w:t>
      </w:r>
      <w:r w:rsidR="00BD506F" w:rsidRPr="00735EA2">
        <w:rPr>
          <w:lang w:val="fr-CA"/>
        </w:rPr>
        <w:t>e</w:t>
      </w:r>
      <w:r w:rsidR="00153DCC" w:rsidRPr="00735EA2">
        <w:rPr>
          <w:lang w:val="fr-CA"/>
        </w:rPr>
        <w:t xml:space="preserve"> </w:t>
      </w:r>
      <w:r w:rsidR="00BD506F" w:rsidRPr="00735EA2">
        <w:rPr>
          <w:lang w:val="fr-CA"/>
        </w:rPr>
        <w:t>l’approbation de la</w:t>
      </w:r>
      <w:r w:rsidR="00153DCC" w:rsidRPr="00735EA2">
        <w:rPr>
          <w:lang w:val="fr-CA"/>
        </w:rPr>
        <w:t xml:space="preserve"> </w:t>
      </w:r>
      <w:r w:rsidR="00A02F99" w:rsidRPr="00735EA2">
        <w:rPr>
          <w:lang w:val="fr-CA"/>
        </w:rPr>
        <w:t>troisième</w:t>
      </w:r>
      <w:r w:rsidR="00153DCC" w:rsidRPr="00735EA2">
        <w:rPr>
          <w:lang w:val="fr-CA"/>
        </w:rPr>
        <w:t xml:space="preserve"> tranche.</w:t>
      </w:r>
    </w:p>
    <w:p w14:paraId="5E24DE18" w14:textId="77777777" w:rsidR="00D34FD0" w:rsidRDefault="00D34FD0">
      <w:pPr>
        <w:jc w:val="left"/>
        <w:rPr>
          <w:b/>
          <w:lang w:val="fr-CA"/>
        </w:rPr>
      </w:pPr>
      <w:r>
        <w:rPr>
          <w:b/>
          <w:lang w:val="fr-CA"/>
        </w:rPr>
        <w:br w:type="page"/>
      </w:r>
    </w:p>
    <w:p w14:paraId="383E1E0B" w14:textId="4B8C3D9F" w:rsidR="00153DCC" w:rsidRPr="00735EA2" w:rsidRDefault="00153DCC" w:rsidP="00153DCC">
      <w:pPr>
        <w:rPr>
          <w:b/>
          <w:lang w:val="fr-CA"/>
        </w:rPr>
      </w:pPr>
      <w:r w:rsidRPr="00735EA2">
        <w:rPr>
          <w:b/>
          <w:lang w:val="fr-CA"/>
        </w:rPr>
        <w:lastRenderedPageBreak/>
        <w:t>RECOMM</w:t>
      </w:r>
      <w:r w:rsidR="00BD506F" w:rsidRPr="00735EA2">
        <w:rPr>
          <w:b/>
          <w:lang w:val="fr-CA"/>
        </w:rPr>
        <w:t>A</w:t>
      </w:r>
      <w:r w:rsidRPr="00735EA2">
        <w:rPr>
          <w:b/>
          <w:lang w:val="fr-CA"/>
        </w:rPr>
        <w:t>NDATION</w:t>
      </w:r>
    </w:p>
    <w:p w14:paraId="42136829" w14:textId="77777777" w:rsidR="00153DCC" w:rsidRPr="00735EA2" w:rsidRDefault="00153DCC" w:rsidP="00153DCC">
      <w:pPr>
        <w:rPr>
          <w:lang w:val="fr-CA"/>
        </w:rPr>
      </w:pPr>
    </w:p>
    <w:p w14:paraId="7D8FBBDE" w14:textId="77777777" w:rsidR="00153DCC" w:rsidRPr="00735EA2" w:rsidRDefault="00982720" w:rsidP="00982720">
      <w:pPr>
        <w:pStyle w:val="Heading1"/>
        <w:numPr>
          <w:ilvl w:val="0"/>
          <w:numId w:val="0"/>
        </w:numPr>
        <w:rPr>
          <w:lang w:val="fr-CA"/>
        </w:rPr>
      </w:pPr>
      <w:r w:rsidRPr="00735EA2">
        <w:rPr>
          <w:lang w:val="fr-CA"/>
        </w:rPr>
        <w:t>71.</w:t>
      </w:r>
      <w:r w:rsidRPr="00735EA2">
        <w:rPr>
          <w:lang w:val="fr-CA"/>
        </w:rPr>
        <w:tab/>
      </w:r>
      <w:r w:rsidR="00410DB5" w:rsidRPr="00735EA2">
        <w:rPr>
          <w:lang w:val="fr-CA"/>
        </w:rPr>
        <w:t>Le Comité exécutif pourrait envisager </w:t>
      </w:r>
      <w:r w:rsidR="00836E80" w:rsidRPr="00735EA2">
        <w:rPr>
          <w:lang w:val="fr-CA"/>
        </w:rPr>
        <w:t>:</w:t>
      </w:r>
      <w:r w:rsidR="00153DCC" w:rsidRPr="00735EA2">
        <w:rPr>
          <w:lang w:val="fr-CA"/>
        </w:rPr>
        <w:t xml:space="preserve"> </w:t>
      </w:r>
    </w:p>
    <w:p w14:paraId="0E271EB9" w14:textId="77777777" w:rsidR="00153DCC" w:rsidRPr="00735EA2" w:rsidRDefault="00982720" w:rsidP="00982720">
      <w:pPr>
        <w:pStyle w:val="Heading2"/>
        <w:widowControl/>
        <w:numPr>
          <w:ilvl w:val="0"/>
          <w:numId w:val="0"/>
        </w:numPr>
        <w:ind w:left="720"/>
        <w:rPr>
          <w:lang w:val="fr-CA"/>
        </w:rPr>
      </w:pPr>
      <w:r w:rsidRPr="00735EA2">
        <w:rPr>
          <w:lang w:val="fr-CA"/>
        </w:rPr>
        <w:t>(a)</w:t>
      </w:r>
      <w:r w:rsidRPr="00735EA2">
        <w:rPr>
          <w:lang w:val="fr-CA"/>
        </w:rPr>
        <w:tab/>
      </w:r>
      <w:r w:rsidR="00410DB5" w:rsidRPr="00735EA2">
        <w:rPr>
          <w:lang w:val="fr-CA"/>
        </w:rPr>
        <w:t xml:space="preserve">Prendre note du rapport périodique </w:t>
      </w:r>
      <w:r w:rsidR="00153DCC" w:rsidRPr="00735EA2">
        <w:rPr>
          <w:lang w:val="fr-CA"/>
        </w:rPr>
        <w:t xml:space="preserve">2018-2020 </w:t>
      </w:r>
      <w:r w:rsidR="00410DB5" w:rsidRPr="00735EA2">
        <w:rPr>
          <w:lang w:val="fr-CA"/>
        </w:rPr>
        <w:t xml:space="preserve">de la deuxième tranche du plan du </w:t>
      </w:r>
      <w:r w:rsidR="00410DB5" w:rsidRPr="00735EA2">
        <w:rPr>
          <w:lang w:val="fr-CA"/>
        </w:rPr>
        <w:tab/>
        <w:t xml:space="preserve">secteur de la </w:t>
      </w:r>
      <w:r w:rsidR="00C3657B" w:rsidRPr="00735EA2">
        <w:rPr>
          <w:lang w:val="fr-CA"/>
        </w:rPr>
        <w:t>réfrigération et</w:t>
      </w:r>
      <w:r w:rsidR="00410DB5" w:rsidRPr="00735EA2">
        <w:rPr>
          <w:lang w:val="fr-CA"/>
        </w:rPr>
        <w:t xml:space="preserve"> de la </w:t>
      </w:r>
      <w:r w:rsidR="00C3657B" w:rsidRPr="00735EA2">
        <w:rPr>
          <w:lang w:val="fr-CA"/>
        </w:rPr>
        <w:t xml:space="preserve">climatisation </w:t>
      </w:r>
      <w:r w:rsidR="002007DC">
        <w:rPr>
          <w:lang w:val="fr-CA"/>
        </w:rPr>
        <w:t>industrielle et commerciale</w:t>
      </w:r>
      <w:r w:rsidR="00153DCC" w:rsidRPr="00735EA2">
        <w:rPr>
          <w:lang w:val="fr-CA"/>
        </w:rPr>
        <w:t xml:space="preserve"> (ICR)</w:t>
      </w:r>
      <w:r w:rsidR="00882494" w:rsidRPr="00735EA2">
        <w:rPr>
          <w:lang w:val="fr-CA"/>
        </w:rPr>
        <w:t xml:space="preserve"> </w:t>
      </w:r>
      <w:r w:rsidRPr="00735EA2">
        <w:rPr>
          <w:lang w:val="fr-CA"/>
        </w:rPr>
        <w:tab/>
      </w:r>
      <w:r w:rsidR="00410DB5" w:rsidRPr="00735EA2">
        <w:rPr>
          <w:lang w:val="fr-CA"/>
        </w:rPr>
        <w:t xml:space="preserve">de la </w:t>
      </w:r>
      <w:r w:rsidR="00882494" w:rsidRPr="00735EA2">
        <w:rPr>
          <w:lang w:val="fr-CA"/>
        </w:rPr>
        <w:t>phase II</w:t>
      </w:r>
      <w:r w:rsidR="00153DCC" w:rsidRPr="00735EA2">
        <w:rPr>
          <w:lang w:val="fr-CA"/>
        </w:rPr>
        <w:t xml:space="preserve"> </w:t>
      </w:r>
      <w:r w:rsidR="00F90D0B" w:rsidRPr="00735EA2">
        <w:rPr>
          <w:lang w:val="fr-CA"/>
        </w:rPr>
        <w:t>du plan de gestion de l’élimination des HCFC</w:t>
      </w:r>
      <w:r w:rsidR="00153DCC" w:rsidRPr="00735EA2">
        <w:rPr>
          <w:lang w:val="fr-CA"/>
        </w:rPr>
        <w:t xml:space="preserve"> (</w:t>
      </w:r>
      <w:r w:rsidR="00F90D0B" w:rsidRPr="00735EA2">
        <w:rPr>
          <w:lang w:val="fr-CA"/>
        </w:rPr>
        <w:t>PGEH</w:t>
      </w:r>
      <w:r w:rsidR="00153DCC" w:rsidRPr="00735EA2">
        <w:rPr>
          <w:lang w:val="fr-CA"/>
        </w:rPr>
        <w:t xml:space="preserve">) </w:t>
      </w:r>
      <w:r w:rsidR="00C71BBE">
        <w:rPr>
          <w:lang w:val="fr-CA"/>
        </w:rPr>
        <w:t>de la Chine</w:t>
      </w:r>
      <w:r w:rsidR="008E5016" w:rsidRPr="00735EA2">
        <w:rPr>
          <w:lang w:val="fr-CA"/>
        </w:rPr>
        <w:t>; et</w:t>
      </w:r>
    </w:p>
    <w:p w14:paraId="0DD2686A" w14:textId="77777777" w:rsidR="00153DCC" w:rsidRPr="00735EA2" w:rsidRDefault="00982720" w:rsidP="00982720">
      <w:pPr>
        <w:pStyle w:val="Heading2"/>
        <w:widowControl/>
        <w:numPr>
          <w:ilvl w:val="0"/>
          <w:numId w:val="0"/>
        </w:numPr>
        <w:ind w:left="720"/>
        <w:rPr>
          <w:lang w:val="fr-CA"/>
        </w:rPr>
      </w:pPr>
      <w:r w:rsidRPr="00735EA2">
        <w:rPr>
          <w:lang w:val="fr-CA"/>
        </w:rPr>
        <w:t>(b)</w:t>
      </w:r>
      <w:r w:rsidR="00DE293F" w:rsidRPr="00735EA2">
        <w:rPr>
          <w:lang w:val="fr-CA"/>
        </w:rPr>
        <w:tab/>
      </w:r>
      <w:r w:rsidR="00153DCC" w:rsidRPr="00735EA2">
        <w:rPr>
          <w:lang w:val="fr-CA"/>
        </w:rPr>
        <w:t>A</w:t>
      </w:r>
      <w:r w:rsidR="00410DB5" w:rsidRPr="00735EA2">
        <w:rPr>
          <w:lang w:val="fr-CA"/>
        </w:rPr>
        <w:t xml:space="preserve">pprouver la </w:t>
      </w:r>
      <w:r w:rsidR="00A02F99" w:rsidRPr="00735EA2">
        <w:rPr>
          <w:lang w:val="fr-CA"/>
        </w:rPr>
        <w:t>troisième</w:t>
      </w:r>
      <w:r w:rsidR="00153DCC" w:rsidRPr="00735EA2">
        <w:rPr>
          <w:lang w:val="fr-CA"/>
        </w:rPr>
        <w:t xml:space="preserve"> tranche </w:t>
      </w:r>
      <w:r w:rsidR="00410DB5" w:rsidRPr="00735EA2">
        <w:rPr>
          <w:lang w:val="fr-CA"/>
        </w:rPr>
        <w:t xml:space="preserve">du plan du secteur ICR </w:t>
      </w:r>
      <w:r w:rsidR="00882494" w:rsidRPr="00735EA2">
        <w:rPr>
          <w:lang w:val="fr-CA"/>
        </w:rPr>
        <w:t>de la phase II</w:t>
      </w:r>
      <w:r w:rsidR="00153DCC" w:rsidRPr="00735EA2">
        <w:rPr>
          <w:lang w:val="fr-CA"/>
        </w:rPr>
        <w:t xml:space="preserve"> </w:t>
      </w:r>
      <w:r w:rsidR="00F90D0B" w:rsidRPr="00735EA2">
        <w:rPr>
          <w:lang w:val="fr-CA"/>
        </w:rPr>
        <w:t>du PGEH</w:t>
      </w:r>
      <w:r w:rsidR="00153DCC" w:rsidRPr="00735EA2">
        <w:rPr>
          <w:lang w:val="fr-CA"/>
        </w:rPr>
        <w:t xml:space="preserve"> </w:t>
      </w:r>
      <w:r w:rsidR="00F90D0B" w:rsidRPr="00735EA2">
        <w:rPr>
          <w:lang w:val="fr-CA"/>
        </w:rPr>
        <w:t xml:space="preserve">de la </w:t>
      </w:r>
      <w:r w:rsidR="00DE293F" w:rsidRPr="00735EA2">
        <w:rPr>
          <w:lang w:val="fr-CA"/>
        </w:rPr>
        <w:tab/>
      </w:r>
      <w:r w:rsidR="00F90D0B" w:rsidRPr="00735EA2">
        <w:rPr>
          <w:lang w:val="fr-CA"/>
        </w:rPr>
        <w:t>Chine</w:t>
      </w:r>
      <w:r w:rsidR="00153DCC" w:rsidRPr="00735EA2">
        <w:rPr>
          <w:lang w:val="fr-CA"/>
        </w:rPr>
        <w:t>,</w:t>
      </w:r>
      <w:r w:rsidR="001F0672" w:rsidRPr="00735EA2">
        <w:rPr>
          <w:lang w:val="fr-CA"/>
        </w:rPr>
        <w:t xml:space="preserve"> et </w:t>
      </w:r>
      <w:r w:rsidR="00410DB5" w:rsidRPr="00735EA2">
        <w:rPr>
          <w:lang w:val="fr-CA"/>
        </w:rPr>
        <w:t xml:space="preserve">le plan correspondant de mise en </w:t>
      </w:r>
      <w:r w:rsidR="00735EA2" w:rsidRPr="00735EA2">
        <w:rPr>
          <w:lang w:val="fr-CA"/>
        </w:rPr>
        <w:t>oeuvre</w:t>
      </w:r>
      <w:r w:rsidR="00410DB5" w:rsidRPr="00735EA2">
        <w:rPr>
          <w:lang w:val="fr-CA"/>
        </w:rPr>
        <w:t xml:space="preserve"> de la tranche </w:t>
      </w:r>
      <w:r w:rsidR="00153DCC" w:rsidRPr="00735EA2">
        <w:rPr>
          <w:lang w:val="fr-CA"/>
        </w:rPr>
        <w:t xml:space="preserve">2020-2022, </w:t>
      </w:r>
      <w:r w:rsidR="00410DB5" w:rsidRPr="00735EA2">
        <w:rPr>
          <w:lang w:val="fr-CA"/>
        </w:rPr>
        <w:t xml:space="preserve">d’un montant </w:t>
      </w:r>
      <w:r w:rsidR="00410DB5" w:rsidRPr="00735EA2">
        <w:rPr>
          <w:lang w:val="fr-CA"/>
        </w:rPr>
        <w:tab/>
        <w:t xml:space="preserve">de </w:t>
      </w:r>
      <w:r w:rsidR="00354731" w:rsidRPr="00735EA2">
        <w:rPr>
          <w:lang w:val="fr-CA"/>
        </w:rPr>
        <w:t>2 </w:t>
      </w:r>
      <w:r w:rsidR="00153DCC" w:rsidRPr="00735EA2">
        <w:rPr>
          <w:lang w:val="fr-CA"/>
        </w:rPr>
        <w:t>09</w:t>
      </w:r>
      <w:r w:rsidR="00354731" w:rsidRPr="00735EA2">
        <w:rPr>
          <w:lang w:val="fr-CA"/>
        </w:rPr>
        <w:t>5 </w:t>
      </w:r>
      <w:r w:rsidR="00153DCC" w:rsidRPr="00735EA2">
        <w:rPr>
          <w:lang w:val="fr-CA"/>
        </w:rPr>
        <w:t>77</w:t>
      </w:r>
      <w:r w:rsidR="00354731" w:rsidRPr="00735EA2">
        <w:rPr>
          <w:lang w:val="fr-CA"/>
        </w:rPr>
        <w:t>5</w:t>
      </w:r>
      <w:r w:rsidR="00410DB5" w:rsidRPr="00735EA2">
        <w:rPr>
          <w:lang w:val="fr-CA"/>
        </w:rPr>
        <w:t> $US,</w:t>
      </w:r>
      <w:r w:rsidR="00354731" w:rsidRPr="00735EA2">
        <w:rPr>
          <w:lang w:val="fr-CA"/>
        </w:rPr>
        <w:t> </w:t>
      </w:r>
      <w:r w:rsidR="00153DCC" w:rsidRPr="00735EA2">
        <w:rPr>
          <w:lang w:val="fr-CA"/>
        </w:rPr>
        <w:t xml:space="preserve">plus </w:t>
      </w:r>
      <w:r w:rsidR="00410DB5" w:rsidRPr="00735EA2">
        <w:rPr>
          <w:lang w:val="fr-CA"/>
        </w:rPr>
        <w:t xml:space="preserve">des </w:t>
      </w:r>
      <w:r w:rsidR="005575FB" w:rsidRPr="00735EA2">
        <w:rPr>
          <w:lang w:val="fr-CA"/>
        </w:rPr>
        <w:t>coûts d’appui d’agence</w:t>
      </w:r>
      <w:r w:rsidR="00153DCC" w:rsidRPr="00735EA2">
        <w:rPr>
          <w:lang w:val="fr-CA"/>
        </w:rPr>
        <w:t xml:space="preserve"> </w:t>
      </w:r>
      <w:r w:rsidR="00410DB5" w:rsidRPr="00735EA2">
        <w:rPr>
          <w:lang w:val="fr-CA"/>
        </w:rPr>
        <w:t xml:space="preserve">de </w:t>
      </w:r>
      <w:r w:rsidR="00153DCC" w:rsidRPr="00735EA2">
        <w:rPr>
          <w:lang w:val="fr-CA"/>
        </w:rPr>
        <w:t>14</w:t>
      </w:r>
      <w:r w:rsidR="00354731" w:rsidRPr="00735EA2">
        <w:rPr>
          <w:lang w:val="fr-CA"/>
        </w:rPr>
        <w:t>6 </w:t>
      </w:r>
      <w:r w:rsidR="00153DCC" w:rsidRPr="00735EA2">
        <w:rPr>
          <w:lang w:val="fr-CA"/>
        </w:rPr>
        <w:t>704</w:t>
      </w:r>
      <w:r w:rsidR="00410DB5" w:rsidRPr="00735EA2">
        <w:rPr>
          <w:lang w:val="fr-CA"/>
        </w:rPr>
        <w:t> $US</w:t>
      </w:r>
      <w:r w:rsidR="00153DCC" w:rsidRPr="00735EA2">
        <w:rPr>
          <w:lang w:val="fr-CA"/>
        </w:rPr>
        <w:t xml:space="preserve"> </w:t>
      </w:r>
      <w:r w:rsidR="00F11939" w:rsidRPr="00735EA2">
        <w:rPr>
          <w:lang w:val="fr-CA"/>
        </w:rPr>
        <w:t>pour le</w:t>
      </w:r>
      <w:r w:rsidR="00A02F99" w:rsidRPr="00735EA2">
        <w:rPr>
          <w:lang w:val="fr-CA"/>
        </w:rPr>
        <w:t xml:space="preserve"> PNUD</w:t>
      </w:r>
      <w:r w:rsidR="00153DCC" w:rsidRPr="00735EA2">
        <w:rPr>
          <w:lang w:val="fr-CA"/>
        </w:rPr>
        <w:t xml:space="preserve">. </w:t>
      </w:r>
    </w:p>
    <w:p w14:paraId="5BFC6FBD" w14:textId="77777777" w:rsidR="00153DCC" w:rsidRPr="00735EA2" w:rsidRDefault="00153DCC" w:rsidP="00153DCC">
      <w:pPr>
        <w:jc w:val="left"/>
        <w:rPr>
          <w:lang w:val="fr-CA"/>
        </w:rPr>
      </w:pPr>
    </w:p>
    <w:p w14:paraId="7E579F91" w14:textId="77777777" w:rsidR="00153DCC" w:rsidRPr="00735EA2" w:rsidRDefault="00153DCC" w:rsidP="00153DCC">
      <w:pPr>
        <w:jc w:val="left"/>
        <w:rPr>
          <w:lang w:val="fr-CA"/>
        </w:rPr>
      </w:pPr>
    </w:p>
    <w:p w14:paraId="02916BD3" w14:textId="77777777" w:rsidR="00153DCC" w:rsidRPr="00735EA2" w:rsidRDefault="00153DCC" w:rsidP="00153DCC">
      <w:pPr>
        <w:jc w:val="left"/>
        <w:rPr>
          <w:lang w:val="fr-CA"/>
        </w:rPr>
      </w:pPr>
    </w:p>
    <w:p w14:paraId="1FE231BB" w14:textId="77777777" w:rsidR="00153DCC" w:rsidRPr="00735EA2" w:rsidRDefault="00153DCC" w:rsidP="00153DCC">
      <w:pPr>
        <w:jc w:val="left"/>
        <w:rPr>
          <w:lang w:val="fr-CA"/>
        </w:rPr>
      </w:pPr>
      <w:r w:rsidRPr="00735EA2">
        <w:rPr>
          <w:lang w:val="fr-CA"/>
        </w:rPr>
        <w:br w:type="page"/>
      </w:r>
    </w:p>
    <w:p w14:paraId="439A8FA1" w14:textId="77777777" w:rsidR="007706CF" w:rsidRPr="00735EA2" w:rsidRDefault="007706CF" w:rsidP="007706CF">
      <w:pPr>
        <w:tabs>
          <w:tab w:val="left" w:pos="525"/>
        </w:tabs>
        <w:spacing w:after="80"/>
        <w:jc w:val="center"/>
        <w:rPr>
          <w:b/>
          <w:lang w:val="fr-CA"/>
        </w:rPr>
      </w:pPr>
      <w:r w:rsidRPr="00735EA2">
        <w:rPr>
          <w:b/>
          <w:lang w:val="fr-CA"/>
        </w:rPr>
        <w:lastRenderedPageBreak/>
        <w:t>FICHE D’ÉVALUATION DE PROJET – PROJETS PLURIANNUELS</w:t>
      </w:r>
    </w:p>
    <w:p w14:paraId="1B84E2EA" w14:textId="77777777" w:rsidR="00153DCC" w:rsidRPr="00735EA2" w:rsidRDefault="0035328A" w:rsidP="00153DCC">
      <w:pPr>
        <w:jc w:val="center"/>
        <w:rPr>
          <w:b/>
          <w:lang w:val="fr-CA"/>
        </w:rPr>
      </w:pPr>
      <w:r w:rsidRPr="00735EA2">
        <w:rPr>
          <w:b/>
          <w:lang w:val="fr-CA"/>
        </w:rPr>
        <w:t>Chine</w:t>
      </w:r>
    </w:p>
    <w:p w14:paraId="5401F32A" w14:textId="77777777" w:rsidR="00153DCC" w:rsidRPr="00735EA2" w:rsidRDefault="00153DCC" w:rsidP="00153DCC">
      <w:pPr>
        <w:pStyle w:val="Title1"/>
        <w:rPr>
          <w:lang w:val="fr-CA"/>
        </w:rPr>
      </w:pPr>
    </w:p>
    <w:tbl>
      <w:tblPr>
        <w:tblStyle w:val="TableGrid"/>
        <w:tblW w:w="5228" w:type="pct"/>
        <w:tblLook w:val="04A0" w:firstRow="1" w:lastRow="0" w:firstColumn="1" w:lastColumn="0" w:noHBand="0" w:noVBand="1"/>
      </w:tblPr>
      <w:tblGrid>
        <w:gridCol w:w="4077"/>
        <w:gridCol w:w="1560"/>
        <w:gridCol w:w="1985"/>
        <w:gridCol w:w="2391"/>
      </w:tblGrid>
      <w:tr w:rsidR="007706CF" w:rsidRPr="00735EA2" w14:paraId="58A6205A" w14:textId="77777777" w:rsidTr="00C778AC">
        <w:trPr>
          <w:trHeight w:val="240"/>
        </w:trPr>
        <w:tc>
          <w:tcPr>
            <w:tcW w:w="2036" w:type="pct"/>
            <w:shd w:val="clear" w:color="auto" w:fill="auto"/>
          </w:tcPr>
          <w:p w14:paraId="69DA6906" w14:textId="77777777" w:rsidR="007706CF" w:rsidRPr="00735EA2" w:rsidRDefault="007706CF" w:rsidP="00C80084">
            <w:pPr>
              <w:tabs>
                <w:tab w:val="left" w:pos="7290"/>
              </w:tabs>
              <w:jc w:val="left"/>
              <w:rPr>
                <w:b/>
                <w:sz w:val="18"/>
                <w:szCs w:val="18"/>
                <w:lang w:val="fr-CA"/>
              </w:rPr>
            </w:pPr>
            <w:r w:rsidRPr="00735EA2">
              <w:rPr>
                <w:b/>
                <w:sz w:val="18"/>
                <w:szCs w:val="18"/>
                <w:lang w:val="fr-CA"/>
              </w:rPr>
              <w:t>(I) TITRE DU PROJET</w:t>
            </w:r>
          </w:p>
        </w:tc>
        <w:tc>
          <w:tcPr>
            <w:tcW w:w="779" w:type="pct"/>
            <w:shd w:val="clear" w:color="auto" w:fill="auto"/>
          </w:tcPr>
          <w:p w14:paraId="7AFBF20E" w14:textId="77777777" w:rsidR="007706CF" w:rsidRPr="00735EA2" w:rsidRDefault="007706CF" w:rsidP="00C80084">
            <w:pPr>
              <w:tabs>
                <w:tab w:val="left" w:pos="7290"/>
              </w:tabs>
              <w:jc w:val="center"/>
              <w:rPr>
                <w:b/>
                <w:sz w:val="18"/>
                <w:szCs w:val="18"/>
                <w:lang w:val="fr-CA"/>
              </w:rPr>
            </w:pPr>
            <w:r w:rsidRPr="00735EA2">
              <w:rPr>
                <w:b/>
                <w:sz w:val="18"/>
                <w:szCs w:val="18"/>
                <w:lang w:val="fr-CA"/>
              </w:rPr>
              <w:t>AGENCE</w:t>
            </w:r>
          </w:p>
        </w:tc>
        <w:tc>
          <w:tcPr>
            <w:tcW w:w="991" w:type="pct"/>
            <w:shd w:val="clear" w:color="auto" w:fill="auto"/>
          </w:tcPr>
          <w:p w14:paraId="2E81EBFD" w14:textId="77777777" w:rsidR="007706CF" w:rsidRPr="00735EA2" w:rsidRDefault="007706CF" w:rsidP="00C80084">
            <w:pPr>
              <w:tabs>
                <w:tab w:val="left" w:pos="7290"/>
              </w:tabs>
              <w:jc w:val="center"/>
              <w:rPr>
                <w:b/>
                <w:sz w:val="18"/>
                <w:szCs w:val="18"/>
                <w:lang w:val="fr-CA"/>
              </w:rPr>
            </w:pPr>
            <w:r w:rsidRPr="00735EA2">
              <w:rPr>
                <w:b/>
                <w:sz w:val="18"/>
                <w:szCs w:val="18"/>
                <w:lang w:val="fr-CA"/>
              </w:rPr>
              <w:t xml:space="preserve">RÉUNION </w:t>
            </w:r>
          </w:p>
          <w:p w14:paraId="494707C6" w14:textId="77777777" w:rsidR="007706CF" w:rsidRPr="00735EA2" w:rsidRDefault="007706CF" w:rsidP="00C80084">
            <w:pPr>
              <w:tabs>
                <w:tab w:val="left" w:pos="7290"/>
              </w:tabs>
              <w:jc w:val="center"/>
              <w:rPr>
                <w:b/>
                <w:sz w:val="18"/>
                <w:szCs w:val="18"/>
                <w:lang w:val="fr-CA"/>
              </w:rPr>
            </w:pPr>
            <w:r w:rsidRPr="00735EA2">
              <w:rPr>
                <w:b/>
                <w:sz w:val="18"/>
                <w:szCs w:val="18"/>
                <w:lang w:val="fr-CA"/>
              </w:rPr>
              <w:t>APPROUVÉE</w:t>
            </w:r>
          </w:p>
        </w:tc>
        <w:tc>
          <w:tcPr>
            <w:tcW w:w="1194" w:type="pct"/>
            <w:shd w:val="clear" w:color="auto" w:fill="auto"/>
          </w:tcPr>
          <w:p w14:paraId="45021FFB" w14:textId="77777777" w:rsidR="007706CF" w:rsidRPr="00735EA2" w:rsidRDefault="007706CF" w:rsidP="00C80084">
            <w:pPr>
              <w:tabs>
                <w:tab w:val="left" w:pos="7290"/>
              </w:tabs>
              <w:jc w:val="center"/>
              <w:rPr>
                <w:b/>
                <w:sz w:val="18"/>
                <w:szCs w:val="18"/>
                <w:lang w:val="fr-CA"/>
              </w:rPr>
            </w:pPr>
            <w:r w:rsidRPr="00735EA2">
              <w:rPr>
                <w:b/>
                <w:sz w:val="18"/>
                <w:szCs w:val="18"/>
                <w:lang w:val="fr-CA"/>
              </w:rPr>
              <w:t xml:space="preserve">MESURE DE </w:t>
            </w:r>
          </w:p>
          <w:p w14:paraId="7D91ACFB" w14:textId="77777777" w:rsidR="007706CF" w:rsidRPr="00735EA2" w:rsidRDefault="00AF652F" w:rsidP="00C80084">
            <w:pPr>
              <w:tabs>
                <w:tab w:val="left" w:pos="7290"/>
              </w:tabs>
              <w:jc w:val="center"/>
              <w:rPr>
                <w:b/>
                <w:sz w:val="18"/>
                <w:szCs w:val="18"/>
                <w:lang w:val="fr-CA"/>
              </w:rPr>
            </w:pPr>
            <w:r>
              <w:rPr>
                <w:b/>
                <w:sz w:val="18"/>
                <w:szCs w:val="18"/>
                <w:lang w:val="fr-CA"/>
              </w:rPr>
              <w:t>RÉGLEMENTATION</w:t>
            </w:r>
          </w:p>
        </w:tc>
      </w:tr>
      <w:tr w:rsidR="00153DCC" w:rsidRPr="00735EA2" w14:paraId="77C3573C" w14:textId="77777777" w:rsidTr="00C778AC">
        <w:trPr>
          <w:trHeight w:val="240"/>
        </w:trPr>
        <w:tc>
          <w:tcPr>
            <w:tcW w:w="2036" w:type="pct"/>
            <w:shd w:val="clear" w:color="auto" w:fill="auto"/>
          </w:tcPr>
          <w:p w14:paraId="7834109B" w14:textId="77777777" w:rsidR="00153DCC" w:rsidRPr="00735EA2" w:rsidRDefault="007706CF" w:rsidP="007706CF">
            <w:pPr>
              <w:spacing w:after="80"/>
              <w:jc w:val="left"/>
              <w:rPr>
                <w:sz w:val="18"/>
                <w:lang w:val="fr-CA"/>
              </w:rPr>
            </w:pPr>
            <w:r w:rsidRPr="00735EA2">
              <w:rPr>
                <w:sz w:val="18"/>
                <w:lang w:val="fr-CA"/>
              </w:rPr>
              <w:t>Plan d’élimination des HCFC</w:t>
            </w:r>
            <w:r w:rsidR="00153DCC" w:rsidRPr="00735EA2">
              <w:rPr>
                <w:sz w:val="18"/>
                <w:lang w:val="fr-CA"/>
              </w:rPr>
              <w:t xml:space="preserve"> (</w:t>
            </w:r>
            <w:r w:rsidR="00F90D0B" w:rsidRPr="00735EA2">
              <w:rPr>
                <w:sz w:val="18"/>
                <w:lang w:val="fr-CA"/>
              </w:rPr>
              <w:t xml:space="preserve">phase </w:t>
            </w:r>
            <w:r w:rsidR="00153DCC" w:rsidRPr="00735EA2">
              <w:rPr>
                <w:sz w:val="18"/>
                <w:lang w:val="fr-CA"/>
              </w:rPr>
              <w:t>II)</w:t>
            </w:r>
            <w:r w:rsidRPr="00735EA2">
              <w:rPr>
                <w:sz w:val="18"/>
                <w:lang w:val="fr-CA"/>
              </w:rPr>
              <w:t xml:space="preserve"> – Solvant</w:t>
            </w:r>
            <w:r w:rsidR="00477097">
              <w:rPr>
                <w:sz w:val="18"/>
                <w:lang w:val="fr-CA"/>
              </w:rPr>
              <w:t>s</w:t>
            </w:r>
          </w:p>
        </w:tc>
        <w:tc>
          <w:tcPr>
            <w:tcW w:w="779" w:type="pct"/>
            <w:shd w:val="clear" w:color="auto" w:fill="auto"/>
          </w:tcPr>
          <w:p w14:paraId="006E0A71" w14:textId="77777777" w:rsidR="00153DCC" w:rsidRPr="00735EA2" w:rsidRDefault="001F0672" w:rsidP="00E8348F">
            <w:pPr>
              <w:spacing w:after="80"/>
              <w:jc w:val="center"/>
              <w:rPr>
                <w:sz w:val="18"/>
                <w:lang w:val="fr-CA"/>
              </w:rPr>
            </w:pPr>
            <w:r w:rsidRPr="00735EA2">
              <w:rPr>
                <w:sz w:val="18"/>
                <w:lang w:val="fr-CA"/>
              </w:rPr>
              <w:t>PNUD</w:t>
            </w:r>
          </w:p>
        </w:tc>
        <w:tc>
          <w:tcPr>
            <w:tcW w:w="991" w:type="pct"/>
            <w:shd w:val="clear" w:color="auto" w:fill="auto"/>
          </w:tcPr>
          <w:p w14:paraId="1893358B" w14:textId="77777777" w:rsidR="00153DCC" w:rsidRPr="00735EA2" w:rsidRDefault="007706CF" w:rsidP="007706CF">
            <w:pPr>
              <w:spacing w:after="80"/>
              <w:jc w:val="center"/>
              <w:rPr>
                <w:sz w:val="18"/>
                <w:lang w:val="fr-CA"/>
              </w:rPr>
            </w:pPr>
            <w:r w:rsidRPr="00735EA2">
              <w:rPr>
                <w:sz w:val="18"/>
                <w:lang w:val="fr-CA"/>
              </w:rPr>
              <w:t>7</w:t>
            </w:r>
            <w:r w:rsidR="00153DCC" w:rsidRPr="00735EA2">
              <w:rPr>
                <w:sz w:val="18"/>
                <w:lang w:val="fr-CA"/>
              </w:rPr>
              <w:t>7</w:t>
            </w:r>
            <w:r w:rsidRPr="00735EA2">
              <w:rPr>
                <w:sz w:val="18"/>
                <w:vertAlign w:val="superscript"/>
                <w:lang w:val="fr-CA"/>
              </w:rPr>
              <w:t>e</w:t>
            </w:r>
            <w:r w:rsidRPr="00735EA2">
              <w:rPr>
                <w:sz w:val="18"/>
                <w:lang w:val="fr-CA"/>
              </w:rPr>
              <w:t xml:space="preserve"> </w:t>
            </w:r>
          </w:p>
        </w:tc>
        <w:tc>
          <w:tcPr>
            <w:tcW w:w="1194" w:type="pct"/>
            <w:shd w:val="clear" w:color="auto" w:fill="auto"/>
          </w:tcPr>
          <w:p w14:paraId="6279DA94" w14:textId="77777777" w:rsidR="00153DCC" w:rsidRPr="00735EA2" w:rsidRDefault="00153DCC" w:rsidP="00E8348F">
            <w:pPr>
              <w:spacing w:after="80"/>
              <w:jc w:val="center"/>
              <w:rPr>
                <w:sz w:val="18"/>
                <w:lang w:val="fr-CA"/>
              </w:rPr>
            </w:pPr>
            <w:r w:rsidRPr="00735EA2">
              <w:rPr>
                <w:sz w:val="18"/>
                <w:lang w:val="fr-CA"/>
              </w:rPr>
              <w:t xml:space="preserve">100 % </w:t>
            </w:r>
            <w:r w:rsidR="007706CF" w:rsidRPr="00735EA2">
              <w:rPr>
                <w:sz w:val="18"/>
                <w:lang w:val="fr-CA"/>
              </w:rPr>
              <w:t>d’ici 20</w:t>
            </w:r>
            <w:r w:rsidRPr="00735EA2">
              <w:rPr>
                <w:sz w:val="18"/>
                <w:lang w:val="fr-CA"/>
              </w:rPr>
              <w:t>26</w:t>
            </w:r>
          </w:p>
        </w:tc>
      </w:tr>
    </w:tbl>
    <w:p w14:paraId="1BF69DDF" w14:textId="77777777" w:rsidR="00153DCC" w:rsidRPr="00735EA2" w:rsidRDefault="00153DCC" w:rsidP="00153DCC">
      <w:pPr>
        <w:spacing w:after="60"/>
        <w:jc w:val="center"/>
        <w:rPr>
          <w:lang w:val="fr-CA"/>
        </w:rPr>
      </w:pPr>
    </w:p>
    <w:tbl>
      <w:tblPr>
        <w:tblStyle w:val="TableGrid"/>
        <w:tblW w:w="5228" w:type="pct"/>
        <w:tblLook w:val="04A0" w:firstRow="1" w:lastRow="0" w:firstColumn="1" w:lastColumn="0" w:noHBand="0" w:noVBand="1"/>
      </w:tblPr>
      <w:tblGrid>
        <w:gridCol w:w="5637"/>
        <w:gridCol w:w="1985"/>
        <w:gridCol w:w="2391"/>
      </w:tblGrid>
      <w:tr w:rsidR="00153DCC" w:rsidRPr="00735EA2" w14:paraId="7B0CE6AE" w14:textId="77777777" w:rsidTr="00C778AC">
        <w:trPr>
          <w:trHeight w:val="240"/>
        </w:trPr>
        <w:tc>
          <w:tcPr>
            <w:tcW w:w="2815" w:type="pct"/>
            <w:shd w:val="clear" w:color="auto" w:fill="auto"/>
          </w:tcPr>
          <w:p w14:paraId="5F133E44" w14:textId="77777777" w:rsidR="00153DCC" w:rsidRPr="00735EA2" w:rsidRDefault="00153DCC" w:rsidP="00E8348F">
            <w:pPr>
              <w:spacing w:after="60"/>
              <w:jc w:val="left"/>
              <w:rPr>
                <w:b/>
                <w:sz w:val="18"/>
                <w:lang w:val="fr-CA"/>
              </w:rPr>
            </w:pPr>
            <w:r w:rsidRPr="00735EA2">
              <w:rPr>
                <w:b/>
                <w:sz w:val="18"/>
                <w:lang w:val="fr-CA"/>
              </w:rPr>
              <w:t xml:space="preserve">(II) </w:t>
            </w:r>
            <w:r w:rsidR="00C778AC" w:rsidRPr="00735EA2">
              <w:rPr>
                <w:b/>
                <w:sz w:val="18"/>
                <w:szCs w:val="18"/>
                <w:lang w:val="fr-CA"/>
              </w:rPr>
              <w:t>DERNIÈRES DONNÉES DE L’ARTICLE 7 (Annexe C Groupe l)</w:t>
            </w:r>
          </w:p>
        </w:tc>
        <w:tc>
          <w:tcPr>
            <w:tcW w:w="991" w:type="pct"/>
            <w:shd w:val="clear" w:color="auto" w:fill="auto"/>
          </w:tcPr>
          <w:p w14:paraId="004890C5" w14:textId="77777777" w:rsidR="00153DCC" w:rsidRPr="00735EA2" w:rsidRDefault="00836E80" w:rsidP="00E8348F">
            <w:pPr>
              <w:spacing w:after="60"/>
              <w:jc w:val="center"/>
              <w:rPr>
                <w:sz w:val="18"/>
                <w:lang w:val="fr-CA"/>
              </w:rPr>
            </w:pPr>
            <w:r w:rsidRPr="00735EA2">
              <w:rPr>
                <w:sz w:val="18"/>
                <w:lang w:val="fr-CA"/>
              </w:rPr>
              <w:t>Année :</w:t>
            </w:r>
            <w:r w:rsidR="00153DCC" w:rsidRPr="00735EA2">
              <w:rPr>
                <w:sz w:val="18"/>
                <w:lang w:val="fr-CA"/>
              </w:rPr>
              <w:t xml:space="preserve"> 2018</w:t>
            </w:r>
          </w:p>
        </w:tc>
        <w:tc>
          <w:tcPr>
            <w:tcW w:w="1194" w:type="pct"/>
            <w:shd w:val="clear" w:color="auto" w:fill="auto"/>
          </w:tcPr>
          <w:p w14:paraId="7AE695C7"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4 </w:t>
            </w:r>
            <w:r w:rsidRPr="00735EA2">
              <w:rPr>
                <w:sz w:val="18"/>
                <w:lang w:val="fr-CA"/>
              </w:rPr>
              <w:t>38</w:t>
            </w:r>
            <w:r w:rsidR="00354731" w:rsidRPr="00735EA2">
              <w:rPr>
                <w:sz w:val="18"/>
                <w:lang w:val="fr-CA"/>
              </w:rPr>
              <w:t>2,</w:t>
            </w:r>
            <w:r w:rsidRPr="00735EA2">
              <w:rPr>
                <w:sz w:val="18"/>
                <w:lang w:val="fr-CA"/>
              </w:rPr>
              <w:t>12</w:t>
            </w:r>
            <w:r w:rsidR="00C778AC" w:rsidRPr="00735EA2">
              <w:rPr>
                <w:sz w:val="18"/>
                <w:lang w:val="fr-CA"/>
              </w:rPr>
              <w:t xml:space="preserve"> </w:t>
            </w:r>
            <w:r w:rsidR="00882494" w:rsidRPr="00735EA2">
              <w:rPr>
                <w:sz w:val="18"/>
                <w:lang w:val="fr-CA"/>
              </w:rPr>
              <w:t>(tonnes PAO)</w:t>
            </w:r>
          </w:p>
        </w:tc>
      </w:tr>
    </w:tbl>
    <w:p w14:paraId="38FAA54F" w14:textId="77777777" w:rsidR="00153DCC" w:rsidRPr="00735EA2" w:rsidRDefault="00153DCC" w:rsidP="00153DCC">
      <w:pPr>
        <w:spacing w:after="60"/>
        <w:jc w:val="center"/>
        <w:rPr>
          <w:lang w:val="fr-CA"/>
        </w:rPr>
      </w:pPr>
    </w:p>
    <w:tbl>
      <w:tblPr>
        <w:tblStyle w:val="TableGrid"/>
        <w:tblW w:w="9812" w:type="dxa"/>
        <w:tblLook w:val="04A0" w:firstRow="1" w:lastRow="0" w:firstColumn="1" w:lastColumn="0" w:noHBand="0" w:noVBand="1"/>
      </w:tblPr>
      <w:tblGrid>
        <w:gridCol w:w="1486"/>
        <w:gridCol w:w="1352"/>
        <w:gridCol w:w="1227"/>
        <w:gridCol w:w="1493"/>
        <w:gridCol w:w="1392"/>
        <w:gridCol w:w="1445"/>
        <w:gridCol w:w="1417"/>
      </w:tblGrid>
      <w:tr w:rsidR="00153DCC" w:rsidRPr="00735EA2" w14:paraId="5D51E71B" w14:textId="77777777" w:rsidTr="00E8348F">
        <w:trPr>
          <w:trHeight w:val="235"/>
        </w:trPr>
        <w:tc>
          <w:tcPr>
            <w:tcW w:w="8395" w:type="dxa"/>
            <w:gridSpan w:val="6"/>
            <w:shd w:val="clear" w:color="auto" w:fill="auto"/>
          </w:tcPr>
          <w:p w14:paraId="02A4AA89" w14:textId="77777777" w:rsidR="00153DCC" w:rsidRPr="00735EA2" w:rsidRDefault="00153DCC" w:rsidP="00E8348F">
            <w:pPr>
              <w:tabs>
                <w:tab w:val="left" w:pos="7290"/>
              </w:tabs>
              <w:rPr>
                <w:b/>
                <w:sz w:val="18"/>
                <w:szCs w:val="18"/>
                <w:lang w:val="fr-CA"/>
              </w:rPr>
            </w:pPr>
            <w:r w:rsidRPr="00735EA2">
              <w:rPr>
                <w:b/>
                <w:sz w:val="18"/>
                <w:szCs w:val="18"/>
                <w:lang w:val="fr-CA"/>
              </w:rPr>
              <w:t xml:space="preserve">(III) </w:t>
            </w:r>
            <w:r w:rsidR="00C778AC" w:rsidRPr="00735EA2">
              <w:rPr>
                <w:b/>
                <w:sz w:val="18"/>
                <w:szCs w:val="18"/>
                <w:lang w:val="fr-CA"/>
              </w:rPr>
              <w:t>DERNIÈRES DONNÉES SECTORIELLES DU PROGRAMME DU PAYS (tonnes PAO)</w:t>
            </w:r>
          </w:p>
        </w:tc>
        <w:tc>
          <w:tcPr>
            <w:tcW w:w="1417" w:type="dxa"/>
            <w:shd w:val="clear" w:color="auto" w:fill="auto"/>
          </w:tcPr>
          <w:p w14:paraId="022EED4A" w14:textId="77777777" w:rsidR="00153DCC" w:rsidRPr="00735EA2" w:rsidRDefault="00836E80" w:rsidP="00E8348F">
            <w:pPr>
              <w:tabs>
                <w:tab w:val="left" w:pos="7290"/>
              </w:tabs>
              <w:jc w:val="right"/>
              <w:rPr>
                <w:b/>
                <w:sz w:val="18"/>
                <w:szCs w:val="18"/>
                <w:lang w:val="fr-CA"/>
              </w:rPr>
            </w:pPr>
            <w:r w:rsidRPr="00735EA2">
              <w:rPr>
                <w:b/>
                <w:sz w:val="18"/>
                <w:szCs w:val="18"/>
                <w:lang w:val="fr-CA"/>
              </w:rPr>
              <w:t>Année :</w:t>
            </w:r>
            <w:r w:rsidR="00153DCC" w:rsidRPr="00735EA2">
              <w:rPr>
                <w:b/>
                <w:sz w:val="18"/>
                <w:szCs w:val="18"/>
                <w:lang w:val="fr-CA"/>
              </w:rPr>
              <w:t xml:space="preserve"> 2018</w:t>
            </w:r>
          </w:p>
        </w:tc>
      </w:tr>
      <w:tr w:rsidR="00C778AC" w:rsidRPr="00735EA2" w14:paraId="4E7EF4F9" w14:textId="77777777" w:rsidTr="00C778AC">
        <w:trPr>
          <w:trHeight w:val="235"/>
        </w:trPr>
        <w:tc>
          <w:tcPr>
            <w:tcW w:w="1486" w:type="dxa"/>
            <w:shd w:val="clear" w:color="auto" w:fill="auto"/>
            <w:vAlign w:val="center"/>
          </w:tcPr>
          <w:p w14:paraId="2A1BE2A1" w14:textId="77777777" w:rsidR="00C778AC" w:rsidRPr="00735EA2" w:rsidRDefault="00C778AC" w:rsidP="00C80084">
            <w:pPr>
              <w:tabs>
                <w:tab w:val="left" w:pos="7290"/>
              </w:tabs>
              <w:jc w:val="center"/>
              <w:rPr>
                <w:sz w:val="18"/>
                <w:szCs w:val="18"/>
                <w:lang w:val="fr-CA"/>
              </w:rPr>
            </w:pPr>
            <w:r w:rsidRPr="00735EA2">
              <w:rPr>
                <w:sz w:val="18"/>
                <w:szCs w:val="18"/>
                <w:lang w:val="fr-CA"/>
              </w:rPr>
              <w:t>Produits chimiques</w:t>
            </w:r>
          </w:p>
        </w:tc>
        <w:tc>
          <w:tcPr>
            <w:tcW w:w="1352" w:type="dxa"/>
            <w:shd w:val="clear" w:color="auto" w:fill="auto"/>
            <w:vAlign w:val="center"/>
          </w:tcPr>
          <w:p w14:paraId="0AD1F4F0" w14:textId="77777777" w:rsidR="00C778AC" w:rsidRPr="00735EA2" w:rsidRDefault="00C778AC" w:rsidP="00C80084">
            <w:pPr>
              <w:tabs>
                <w:tab w:val="left" w:pos="7290"/>
              </w:tabs>
              <w:jc w:val="center"/>
              <w:rPr>
                <w:sz w:val="18"/>
                <w:szCs w:val="18"/>
                <w:lang w:val="fr-CA"/>
              </w:rPr>
            </w:pPr>
            <w:r w:rsidRPr="00735EA2">
              <w:rPr>
                <w:sz w:val="18"/>
                <w:szCs w:val="18"/>
                <w:lang w:val="fr-CA"/>
              </w:rPr>
              <w:t>Aérosol</w:t>
            </w:r>
          </w:p>
        </w:tc>
        <w:tc>
          <w:tcPr>
            <w:tcW w:w="1227" w:type="dxa"/>
            <w:shd w:val="clear" w:color="auto" w:fill="auto"/>
            <w:vAlign w:val="center"/>
          </w:tcPr>
          <w:p w14:paraId="33AE4260" w14:textId="77777777" w:rsidR="00C778AC" w:rsidRPr="00735EA2" w:rsidRDefault="00C778AC" w:rsidP="00C80084">
            <w:pPr>
              <w:tabs>
                <w:tab w:val="left" w:pos="7290"/>
              </w:tabs>
              <w:jc w:val="center"/>
              <w:rPr>
                <w:sz w:val="18"/>
                <w:szCs w:val="18"/>
                <w:lang w:val="fr-CA"/>
              </w:rPr>
            </w:pPr>
            <w:r w:rsidRPr="00735EA2">
              <w:rPr>
                <w:sz w:val="18"/>
                <w:szCs w:val="18"/>
                <w:lang w:val="fr-CA"/>
              </w:rPr>
              <w:t>Mousse</w:t>
            </w:r>
          </w:p>
        </w:tc>
        <w:tc>
          <w:tcPr>
            <w:tcW w:w="2885" w:type="dxa"/>
            <w:gridSpan w:val="2"/>
            <w:shd w:val="clear" w:color="auto" w:fill="auto"/>
            <w:vAlign w:val="center"/>
          </w:tcPr>
          <w:p w14:paraId="3F3536A4" w14:textId="77777777" w:rsidR="00C778AC" w:rsidRPr="00735EA2" w:rsidRDefault="00C778AC" w:rsidP="00C80084">
            <w:pPr>
              <w:tabs>
                <w:tab w:val="left" w:pos="7290"/>
              </w:tabs>
              <w:jc w:val="center"/>
              <w:rPr>
                <w:sz w:val="18"/>
                <w:szCs w:val="18"/>
                <w:lang w:val="fr-CA"/>
              </w:rPr>
            </w:pPr>
            <w:r w:rsidRPr="00735EA2">
              <w:rPr>
                <w:sz w:val="18"/>
                <w:szCs w:val="18"/>
                <w:lang w:val="fr-CA"/>
              </w:rPr>
              <w:t>Réfrigération</w:t>
            </w:r>
          </w:p>
        </w:tc>
        <w:tc>
          <w:tcPr>
            <w:tcW w:w="1445" w:type="dxa"/>
            <w:shd w:val="clear" w:color="auto" w:fill="auto"/>
            <w:vAlign w:val="center"/>
          </w:tcPr>
          <w:p w14:paraId="777DFC47" w14:textId="77777777" w:rsidR="00C778AC" w:rsidRPr="00735EA2" w:rsidRDefault="00C778AC" w:rsidP="00C80084">
            <w:pPr>
              <w:tabs>
                <w:tab w:val="left" w:pos="7290"/>
              </w:tabs>
              <w:jc w:val="center"/>
              <w:rPr>
                <w:sz w:val="18"/>
                <w:szCs w:val="18"/>
                <w:lang w:val="fr-CA"/>
              </w:rPr>
            </w:pPr>
            <w:r w:rsidRPr="00735EA2">
              <w:rPr>
                <w:sz w:val="18"/>
                <w:szCs w:val="18"/>
                <w:lang w:val="fr-CA"/>
              </w:rPr>
              <w:t>Solvant</w:t>
            </w:r>
          </w:p>
        </w:tc>
        <w:tc>
          <w:tcPr>
            <w:tcW w:w="1417" w:type="dxa"/>
            <w:shd w:val="clear" w:color="auto" w:fill="auto"/>
            <w:vAlign w:val="center"/>
          </w:tcPr>
          <w:p w14:paraId="374433AB" w14:textId="77777777" w:rsidR="00C778AC" w:rsidRPr="00735EA2" w:rsidRDefault="00C778AC" w:rsidP="00C80084">
            <w:pPr>
              <w:tabs>
                <w:tab w:val="left" w:pos="7290"/>
              </w:tabs>
              <w:jc w:val="center"/>
              <w:rPr>
                <w:sz w:val="18"/>
                <w:szCs w:val="18"/>
                <w:lang w:val="fr-CA"/>
              </w:rPr>
            </w:pPr>
            <w:r w:rsidRPr="00735EA2">
              <w:rPr>
                <w:sz w:val="18"/>
                <w:szCs w:val="18"/>
                <w:lang w:val="fr-CA"/>
              </w:rPr>
              <w:t>Consommation totale du secteur</w:t>
            </w:r>
          </w:p>
        </w:tc>
      </w:tr>
      <w:tr w:rsidR="00153DCC" w:rsidRPr="00735EA2" w14:paraId="1935199C" w14:textId="77777777" w:rsidTr="00C778AC">
        <w:trPr>
          <w:trHeight w:val="299"/>
        </w:trPr>
        <w:tc>
          <w:tcPr>
            <w:tcW w:w="4065" w:type="dxa"/>
            <w:gridSpan w:val="3"/>
            <w:shd w:val="clear" w:color="auto" w:fill="auto"/>
          </w:tcPr>
          <w:p w14:paraId="7788C3BA" w14:textId="77777777" w:rsidR="00153DCC" w:rsidRPr="00735EA2" w:rsidRDefault="00153DCC" w:rsidP="00E8348F">
            <w:pPr>
              <w:tabs>
                <w:tab w:val="left" w:pos="7290"/>
              </w:tabs>
              <w:rPr>
                <w:sz w:val="18"/>
                <w:szCs w:val="18"/>
                <w:lang w:val="fr-CA"/>
              </w:rPr>
            </w:pPr>
          </w:p>
        </w:tc>
        <w:tc>
          <w:tcPr>
            <w:tcW w:w="1493" w:type="dxa"/>
            <w:shd w:val="clear" w:color="auto" w:fill="auto"/>
            <w:vAlign w:val="center"/>
          </w:tcPr>
          <w:p w14:paraId="54C9BD84" w14:textId="77777777" w:rsidR="00153DCC" w:rsidRPr="00735EA2" w:rsidRDefault="00836E80" w:rsidP="00E8348F">
            <w:pPr>
              <w:tabs>
                <w:tab w:val="left" w:pos="7290"/>
              </w:tabs>
              <w:jc w:val="center"/>
              <w:rPr>
                <w:sz w:val="18"/>
                <w:szCs w:val="18"/>
                <w:lang w:val="fr-CA"/>
              </w:rPr>
            </w:pPr>
            <w:r w:rsidRPr="00735EA2">
              <w:rPr>
                <w:sz w:val="18"/>
                <w:szCs w:val="18"/>
                <w:lang w:val="fr-CA"/>
              </w:rPr>
              <w:t>Fabrication</w:t>
            </w:r>
          </w:p>
        </w:tc>
        <w:tc>
          <w:tcPr>
            <w:tcW w:w="1392" w:type="dxa"/>
            <w:shd w:val="clear" w:color="auto" w:fill="auto"/>
            <w:vAlign w:val="center"/>
          </w:tcPr>
          <w:p w14:paraId="5A785009" w14:textId="77777777" w:rsidR="00153DCC" w:rsidRPr="00735EA2" w:rsidRDefault="00B76EF0" w:rsidP="00E8348F">
            <w:pPr>
              <w:tabs>
                <w:tab w:val="left" w:pos="7290"/>
              </w:tabs>
              <w:jc w:val="center"/>
              <w:rPr>
                <w:sz w:val="18"/>
                <w:szCs w:val="18"/>
                <w:lang w:val="fr-CA"/>
              </w:rPr>
            </w:pPr>
            <w:r w:rsidRPr="00735EA2">
              <w:rPr>
                <w:sz w:val="18"/>
                <w:szCs w:val="18"/>
                <w:lang w:val="fr-CA"/>
              </w:rPr>
              <w:t>Entretien</w:t>
            </w:r>
          </w:p>
        </w:tc>
        <w:tc>
          <w:tcPr>
            <w:tcW w:w="2862" w:type="dxa"/>
            <w:gridSpan w:val="2"/>
            <w:shd w:val="clear" w:color="auto" w:fill="auto"/>
          </w:tcPr>
          <w:p w14:paraId="54A3565D" w14:textId="77777777" w:rsidR="00153DCC" w:rsidRPr="00735EA2" w:rsidRDefault="00153DCC" w:rsidP="00E8348F">
            <w:pPr>
              <w:tabs>
                <w:tab w:val="left" w:pos="7290"/>
              </w:tabs>
              <w:rPr>
                <w:sz w:val="18"/>
                <w:szCs w:val="18"/>
                <w:lang w:val="fr-CA"/>
              </w:rPr>
            </w:pPr>
          </w:p>
        </w:tc>
      </w:tr>
      <w:tr w:rsidR="00153DCC" w:rsidRPr="00735EA2" w14:paraId="648AFF87" w14:textId="77777777" w:rsidTr="00C778AC">
        <w:trPr>
          <w:trHeight w:val="235"/>
        </w:trPr>
        <w:tc>
          <w:tcPr>
            <w:tcW w:w="1486" w:type="dxa"/>
            <w:shd w:val="clear" w:color="auto" w:fill="auto"/>
          </w:tcPr>
          <w:p w14:paraId="252437C3" w14:textId="77777777" w:rsidR="00153DCC" w:rsidRPr="00735EA2" w:rsidRDefault="00153DCC" w:rsidP="00E8348F">
            <w:pPr>
              <w:tabs>
                <w:tab w:val="left" w:pos="7290"/>
              </w:tabs>
              <w:rPr>
                <w:sz w:val="18"/>
                <w:szCs w:val="18"/>
                <w:lang w:val="fr-CA"/>
              </w:rPr>
            </w:pPr>
            <w:r w:rsidRPr="00735EA2">
              <w:rPr>
                <w:sz w:val="18"/>
                <w:szCs w:val="18"/>
                <w:lang w:val="fr-CA"/>
              </w:rPr>
              <w:t>HCFC-22</w:t>
            </w:r>
          </w:p>
        </w:tc>
        <w:tc>
          <w:tcPr>
            <w:tcW w:w="1352" w:type="dxa"/>
            <w:shd w:val="clear" w:color="auto" w:fill="auto"/>
          </w:tcPr>
          <w:p w14:paraId="797BEF41" w14:textId="77777777" w:rsidR="00153DCC" w:rsidRPr="00735EA2" w:rsidRDefault="00153DCC" w:rsidP="00E8348F">
            <w:pPr>
              <w:tabs>
                <w:tab w:val="left" w:pos="7290"/>
              </w:tabs>
              <w:jc w:val="right"/>
              <w:rPr>
                <w:sz w:val="18"/>
                <w:szCs w:val="18"/>
                <w:lang w:val="fr-CA"/>
              </w:rPr>
            </w:pPr>
            <w:r w:rsidRPr="00735EA2">
              <w:rPr>
                <w:sz w:val="18"/>
                <w:szCs w:val="18"/>
                <w:lang w:val="fr-CA"/>
              </w:rPr>
              <w:t>10</w:t>
            </w:r>
            <w:r w:rsidR="00354731" w:rsidRPr="00735EA2">
              <w:rPr>
                <w:sz w:val="18"/>
                <w:szCs w:val="18"/>
                <w:lang w:val="fr-CA"/>
              </w:rPr>
              <w:t>1,</w:t>
            </w:r>
            <w:r w:rsidRPr="00735EA2">
              <w:rPr>
                <w:sz w:val="18"/>
                <w:szCs w:val="18"/>
                <w:lang w:val="fr-CA"/>
              </w:rPr>
              <w:t>20</w:t>
            </w:r>
          </w:p>
        </w:tc>
        <w:tc>
          <w:tcPr>
            <w:tcW w:w="1227" w:type="dxa"/>
            <w:shd w:val="clear" w:color="auto" w:fill="auto"/>
          </w:tcPr>
          <w:p w14:paraId="22969264" w14:textId="77777777" w:rsidR="00153DCC" w:rsidRPr="00735EA2" w:rsidRDefault="00354731" w:rsidP="00E8348F">
            <w:pPr>
              <w:tabs>
                <w:tab w:val="left" w:pos="7290"/>
              </w:tabs>
              <w:jc w:val="right"/>
              <w:rPr>
                <w:sz w:val="18"/>
                <w:szCs w:val="18"/>
                <w:lang w:val="fr-CA"/>
              </w:rPr>
            </w:pPr>
            <w:r w:rsidRPr="00735EA2">
              <w:rPr>
                <w:sz w:val="18"/>
                <w:szCs w:val="18"/>
                <w:lang w:val="fr-CA"/>
              </w:rPr>
              <w:t>1 </w:t>
            </w:r>
            <w:r w:rsidR="00153DCC" w:rsidRPr="00735EA2">
              <w:rPr>
                <w:sz w:val="18"/>
                <w:szCs w:val="18"/>
                <w:lang w:val="fr-CA"/>
              </w:rPr>
              <w:t>59</w:t>
            </w:r>
            <w:r w:rsidRPr="00735EA2">
              <w:rPr>
                <w:sz w:val="18"/>
                <w:szCs w:val="18"/>
                <w:lang w:val="fr-CA"/>
              </w:rPr>
              <w:t>5,</w:t>
            </w:r>
            <w:r w:rsidR="00153DCC" w:rsidRPr="00735EA2">
              <w:rPr>
                <w:sz w:val="18"/>
                <w:szCs w:val="18"/>
                <w:lang w:val="fr-CA"/>
              </w:rPr>
              <w:t>00</w:t>
            </w:r>
          </w:p>
        </w:tc>
        <w:tc>
          <w:tcPr>
            <w:tcW w:w="1493" w:type="dxa"/>
            <w:shd w:val="clear" w:color="auto" w:fill="auto"/>
          </w:tcPr>
          <w:p w14:paraId="057AD0E3"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84</w:t>
            </w:r>
            <w:r w:rsidRPr="00735EA2">
              <w:rPr>
                <w:sz w:val="18"/>
                <w:szCs w:val="18"/>
                <w:lang w:val="fr-CA"/>
              </w:rPr>
              <w:t>0,</w:t>
            </w:r>
            <w:r w:rsidR="00153DCC" w:rsidRPr="00735EA2">
              <w:rPr>
                <w:sz w:val="18"/>
                <w:szCs w:val="18"/>
                <w:lang w:val="fr-CA"/>
              </w:rPr>
              <w:t>00</w:t>
            </w:r>
          </w:p>
        </w:tc>
        <w:tc>
          <w:tcPr>
            <w:tcW w:w="1392" w:type="dxa"/>
            <w:shd w:val="clear" w:color="auto" w:fill="auto"/>
          </w:tcPr>
          <w:p w14:paraId="53AC3DAD"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29</w:t>
            </w:r>
            <w:r w:rsidRPr="00735EA2">
              <w:rPr>
                <w:sz w:val="18"/>
                <w:szCs w:val="18"/>
                <w:lang w:val="fr-CA"/>
              </w:rPr>
              <w:t>0,</w:t>
            </w:r>
            <w:r w:rsidR="00153DCC" w:rsidRPr="00735EA2">
              <w:rPr>
                <w:sz w:val="18"/>
                <w:szCs w:val="18"/>
                <w:lang w:val="fr-CA"/>
              </w:rPr>
              <w:t>20</w:t>
            </w:r>
          </w:p>
        </w:tc>
        <w:tc>
          <w:tcPr>
            <w:tcW w:w="1445" w:type="dxa"/>
            <w:shd w:val="clear" w:color="auto" w:fill="auto"/>
          </w:tcPr>
          <w:p w14:paraId="11C6EBF2" w14:textId="77777777" w:rsidR="00153DCC" w:rsidRPr="00735EA2" w:rsidRDefault="00153DCC" w:rsidP="00E8348F">
            <w:pPr>
              <w:tabs>
                <w:tab w:val="left" w:pos="7290"/>
              </w:tabs>
              <w:jc w:val="right"/>
              <w:rPr>
                <w:sz w:val="18"/>
                <w:szCs w:val="18"/>
                <w:lang w:val="fr-CA"/>
              </w:rPr>
            </w:pPr>
          </w:p>
        </w:tc>
        <w:tc>
          <w:tcPr>
            <w:tcW w:w="1417" w:type="dxa"/>
            <w:shd w:val="clear" w:color="auto" w:fill="auto"/>
          </w:tcPr>
          <w:p w14:paraId="17564B14" w14:textId="77777777" w:rsidR="00153DCC" w:rsidRPr="00735EA2" w:rsidRDefault="00354731" w:rsidP="00E8348F">
            <w:pPr>
              <w:tabs>
                <w:tab w:val="left" w:pos="7290"/>
              </w:tabs>
              <w:jc w:val="right"/>
              <w:rPr>
                <w:sz w:val="18"/>
                <w:szCs w:val="18"/>
                <w:lang w:val="fr-CA"/>
              </w:rPr>
            </w:pPr>
            <w:r w:rsidRPr="00735EA2">
              <w:rPr>
                <w:sz w:val="18"/>
                <w:szCs w:val="18"/>
                <w:lang w:val="fr-CA"/>
              </w:rPr>
              <w:t>9 </w:t>
            </w:r>
            <w:r w:rsidR="00153DCC" w:rsidRPr="00735EA2">
              <w:rPr>
                <w:sz w:val="18"/>
                <w:szCs w:val="18"/>
                <w:lang w:val="fr-CA"/>
              </w:rPr>
              <w:t>82</w:t>
            </w:r>
            <w:r w:rsidRPr="00735EA2">
              <w:rPr>
                <w:sz w:val="18"/>
                <w:szCs w:val="18"/>
                <w:lang w:val="fr-CA"/>
              </w:rPr>
              <w:t>6,</w:t>
            </w:r>
            <w:r w:rsidR="00153DCC" w:rsidRPr="00735EA2">
              <w:rPr>
                <w:sz w:val="18"/>
                <w:szCs w:val="18"/>
                <w:lang w:val="fr-CA"/>
              </w:rPr>
              <w:t>40</w:t>
            </w:r>
          </w:p>
        </w:tc>
      </w:tr>
      <w:tr w:rsidR="00153DCC" w:rsidRPr="00735EA2" w14:paraId="753847B7" w14:textId="77777777" w:rsidTr="00C778AC">
        <w:trPr>
          <w:trHeight w:val="235"/>
        </w:trPr>
        <w:tc>
          <w:tcPr>
            <w:tcW w:w="1486" w:type="dxa"/>
            <w:shd w:val="clear" w:color="auto" w:fill="auto"/>
          </w:tcPr>
          <w:p w14:paraId="4379BFE6" w14:textId="77777777" w:rsidR="00153DCC" w:rsidRPr="00735EA2" w:rsidRDefault="00153DCC" w:rsidP="00E8348F">
            <w:pPr>
              <w:tabs>
                <w:tab w:val="left" w:pos="7290"/>
              </w:tabs>
              <w:rPr>
                <w:sz w:val="18"/>
                <w:szCs w:val="18"/>
                <w:lang w:val="fr-CA"/>
              </w:rPr>
            </w:pPr>
            <w:r w:rsidRPr="00735EA2">
              <w:rPr>
                <w:sz w:val="18"/>
                <w:szCs w:val="18"/>
                <w:lang w:val="fr-CA"/>
              </w:rPr>
              <w:t>HCFC-123</w:t>
            </w:r>
          </w:p>
        </w:tc>
        <w:tc>
          <w:tcPr>
            <w:tcW w:w="1352" w:type="dxa"/>
            <w:shd w:val="clear" w:color="auto" w:fill="auto"/>
          </w:tcPr>
          <w:p w14:paraId="30C3BCF0" w14:textId="77777777" w:rsidR="00153DCC" w:rsidRPr="00735EA2" w:rsidRDefault="00153DCC" w:rsidP="00E8348F">
            <w:pPr>
              <w:tabs>
                <w:tab w:val="left" w:pos="7290"/>
              </w:tabs>
              <w:jc w:val="right"/>
              <w:rPr>
                <w:sz w:val="18"/>
                <w:szCs w:val="18"/>
                <w:lang w:val="fr-CA"/>
              </w:rPr>
            </w:pPr>
          </w:p>
        </w:tc>
        <w:tc>
          <w:tcPr>
            <w:tcW w:w="1227" w:type="dxa"/>
            <w:shd w:val="clear" w:color="auto" w:fill="auto"/>
          </w:tcPr>
          <w:p w14:paraId="6034099E" w14:textId="77777777" w:rsidR="00153DCC" w:rsidRPr="00735EA2" w:rsidRDefault="00153DCC" w:rsidP="00E8348F">
            <w:pPr>
              <w:tabs>
                <w:tab w:val="left" w:pos="7290"/>
              </w:tabs>
              <w:jc w:val="right"/>
              <w:rPr>
                <w:sz w:val="18"/>
                <w:szCs w:val="18"/>
                <w:lang w:val="fr-CA"/>
              </w:rPr>
            </w:pPr>
          </w:p>
        </w:tc>
        <w:tc>
          <w:tcPr>
            <w:tcW w:w="1493" w:type="dxa"/>
            <w:shd w:val="clear" w:color="auto" w:fill="auto"/>
          </w:tcPr>
          <w:p w14:paraId="4761E8B6"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1,</w:t>
            </w:r>
            <w:r w:rsidRPr="00735EA2">
              <w:rPr>
                <w:sz w:val="18"/>
                <w:szCs w:val="18"/>
                <w:lang w:val="fr-CA"/>
              </w:rPr>
              <w:t>06</w:t>
            </w:r>
          </w:p>
        </w:tc>
        <w:tc>
          <w:tcPr>
            <w:tcW w:w="1392" w:type="dxa"/>
            <w:shd w:val="clear" w:color="auto" w:fill="auto"/>
          </w:tcPr>
          <w:p w14:paraId="122960B1" w14:textId="77777777" w:rsidR="00153DCC" w:rsidRPr="00735EA2" w:rsidRDefault="00354731" w:rsidP="00E8348F">
            <w:pPr>
              <w:tabs>
                <w:tab w:val="left" w:pos="7290"/>
              </w:tabs>
              <w:jc w:val="right"/>
              <w:rPr>
                <w:sz w:val="18"/>
                <w:szCs w:val="18"/>
                <w:lang w:val="fr-CA"/>
              </w:rPr>
            </w:pPr>
            <w:r w:rsidRPr="00735EA2">
              <w:rPr>
                <w:sz w:val="18"/>
                <w:szCs w:val="18"/>
                <w:lang w:val="fr-CA"/>
              </w:rPr>
              <w:t>8,</w:t>
            </w:r>
            <w:r w:rsidR="00153DCC" w:rsidRPr="00735EA2">
              <w:rPr>
                <w:sz w:val="18"/>
                <w:szCs w:val="18"/>
                <w:lang w:val="fr-CA"/>
              </w:rPr>
              <w:t>75</w:t>
            </w:r>
          </w:p>
        </w:tc>
        <w:tc>
          <w:tcPr>
            <w:tcW w:w="1445" w:type="dxa"/>
            <w:shd w:val="clear" w:color="auto" w:fill="auto"/>
          </w:tcPr>
          <w:p w14:paraId="586F2038" w14:textId="77777777" w:rsidR="00153DCC" w:rsidRPr="00735EA2" w:rsidRDefault="00153DCC" w:rsidP="00E8348F">
            <w:pPr>
              <w:tabs>
                <w:tab w:val="left" w:pos="7290"/>
              </w:tabs>
              <w:jc w:val="right"/>
              <w:rPr>
                <w:sz w:val="18"/>
                <w:szCs w:val="18"/>
                <w:lang w:val="fr-CA"/>
              </w:rPr>
            </w:pPr>
          </w:p>
        </w:tc>
        <w:tc>
          <w:tcPr>
            <w:tcW w:w="1417" w:type="dxa"/>
            <w:shd w:val="clear" w:color="auto" w:fill="auto"/>
          </w:tcPr>
          <w:p w14:paraId="3A33EDD8"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9,</w:t>
            </w:r>
            <w:r w:rsidRPr="00735EA2">
              <w:rPr>
                <w:sz w:val="18"/>
                <w:szCs w:val="18"/>
                <w:lang w:val="fr-CA"/>
              </w:rPr>
              <w:t>81</w:t>
            </w:r>
          </w:p>
        </w:tc>
      </w:tr>
      <w:tr w:rsidR="00153DCC" w:rsidRPr="00735EA2" w14:paraId="483E294B" w14:textId="77777777" w:rsidTr="00C778AC">
        <w:trPr>
          <w:trHeight w:val="235"/>
        </w:trPr>
        <w:tc>
          <w:tcPr>
            <w:tcW w:w="1486" w:type="dxa"/>
            <w:shd w:val="clear" w:color="auto" w:fill="auto"/>
          </w:tcPr>
          <w:p w14:paraId="0B2425EE" w14:textId="77777777" w:rsidR="00153DCC" w:rsidRPr="00735EA2" w:rsidRDefault="00153DCC" w:rsidP="00E8348F">
            <w:pPr>
              <w:tabs>
                <w:tab w:val="left" w:pos="7290"/>
              </w:tabs>
              <w:rPr>
                <w:sz w:val="18"/>
                <w:szCs w:val="18"/>
                <w:lang w:val="fr-CA"/>
              </w:rPr>
            </w:pPr>
            <w:r w:rsidRPr="00735EA2">
              <w:rPr>
                <w:sz w:val="18"/>
                <w:szCs w:val="18"/>
                <w:lang w:val="fr-CA"/>
              </w:rPr>
              <w:t>HCFC-124</w:t>
            </w:r>
          </w:p>
        </w:tc>
        <w:tc>
          <w:tcPr>
            <w:tcW w:w="1352" w:type="dxa"/>
            <w:shd w:val="clear" w:color="auto" w:fill="auto"/>
          </w:tcPr>
          <w:p w14:paraId="04CFC50D" w14:textId="77777777" w:rsidR="00153DCC" w:rsidRPr="00735EA2" w:rsidRDefault="00153DCC" w:rsidP="00E8348F">
            <w:pPr>
              <w:tabs>
                <w:tab w:val="left" w:pos="7290"/>
              </w:tabs>
              <w:jc w:val="right"/>
              <w:rPr>
                <w:sz w:val="18"/>
                <w:szCs w:val="18"/>
                <w:lang w:val="fr-CA"/>
              </w:rPr>
            </w:pPr>
          </w:p>
        </w:tc>
        <w:tc>
          <w:tcPr>
            <w:tcW w:w="1227" w:type="dxa"/>
            <w:shd w:val="clear" w:color="auto" w:fill="auto"/>
          </w:tcPr>
          <w:p w14:paraId="31C72FEE" w14:textId="77777777" w:rsidR="00153DCC" w:rsidRPr="00735EA2" w:rsidRDefault="00153DCC" w:rsidP="00E8348F">
            <w:pPr>
              <w:tabs>
                <w:tab w:val="left" w:pos="7290"/>
              </w:tabs>
              <w:jc w:val="right"/>
              <w:rPr>
                <w:sz w:val="18"/>
                <w:szCs w:val="18"/>
                <w:lang w:val="fr-CA"/>
              </w:rPr>
            </w:pPr>
          </w:p>
        </w:tc>
        <w:tc>
          <w:tcPr>
            <w:tcW w:w="1493" w:type="dxa"/>
            <w:shd w:val="clear" w:color="auto" w:fill="auto"/>
          </w:tcPr>
          <w:p w14:paraId="41869DBE" w14:textId="77777777" w:rsidR="00153DCC" w:rsidRPr="00735EA2" w:rsidRDefault="00153DCC" w:rsidP="00E8348F">
            <w:pPr>
              <w:tabs>
                <w:tab w:val="left" w:pos="7290"/>
              </w:tabs>
              <w:jc w:val="right"/>
              <w:rPr>
                <w:sz w:val="18"/>
                <w:szCs w:val="18"/>
                <w:lang w:val="fr-CA"/>
              </w:rPr>
            </w:pPr>
          </w:p>
        </w:tc>
        <w:tc>
          <w:tcPr>
            <w:tcW w:w="1392" w:type="dxa"/>
            <w:shd w:val="clear" w:color="auto" w:fill="auto"/>
          </w:tcPr>
          <w:p w14:paraId="645E6B85"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c>
          <w:tcPr>
            <w:tcW w:w="1445" w:type="dxa"/>
            <w:shd w:val="clear" w:color="auto" w:fill="auto"/>
          </w:tcPr>
          <w:p w14:paraId="154FC3EE" w14:textId="77777777" w:rsidR="00153DCC" w:rsidRPr="00735EA2" w:rsidRDefault="00153DCC" w:rsidP="00E8348F">
            <w:pPr>
              <w:tabs>
                <w:tab w:val="left" w:pos="7290"/>
              </w:tabs>
              <w:jc w:val="right"/>
              <w:rPr>
                <w:sz w:val="18"/>
                <w:szCs w:val="18"/>
                <w:lang w:val="fr-CA"/>
              </w:rPr>
            </w:pPr>
          </w:p>
        </w:tc>
        <w:tc>
          <w:tcPr>
            <w:tcW w:w="1417" w:type="dxa"/>
            <w:shd w:val="clear" w:color="auto" w:fill="auto"/>
          </w:tcPr>
          <w:p w14:paraId="301C498B" w14:textId="77777777" w:rsidR="00153DCC" w:rsidRPr="00735EA2" w:rsidRDefault="00153DCC" w:rsidP="00E8348F">
            <w:pPr>
              <w:tabs>
                <w:tab w:val="left" w:pos="7290"/>
              </w:tabs>
              <w:jc w:val="right"/>
              <w:rPr>
                <w:sz w:val="18"/>
                <w:szCs w:val="18"/>
                <w:lang w:val="fr-CA"/>
              </w:rPr>
            </w:pPr>
            <w:r w:rsidRPr="00735EA2">
              <w:rPr>
                <w:sz w:val="18"/>
                <w:szCs w:val="18"/>
                <w:lang w:val="fr-CA"/>
              </w:rPr>
              <w:t>-</w:t>
            </w:r>
            <w:r w:rsidR="00354731" w:rsidRPr="00735EA2">
              <w:rPr>
                <w:sz w:val="18"/>
                <w:szCs w:val="18"/>
                <w:lang w:val="fr-CA"/>
              </w:rPr>
              <w:t>0,</w:t>
            </w:r>
            <w:r w:rsidRPr="00735EA2">
              <w:rPr>
                <w:sz w:val="18"/>
                <w:szCs w:val="18"/>
                <w:lang w:val="fr-CA"/>
              </w:rPr>
              <w:t>12</w:t>
            </w:r>
          </w:p>
        </w:tc>
      </w:tr>
      <w:tr w:rsidR="00153DCC" w:rsidRPr="00735EA2" w14:paraId="5E0BA4CD" w14:textId="77777777" w:rsidTr="00C778AC">
        <w:trPr>
          <w:trHeight w:val="235"/>
        </w:trPr>
        <w:tc>
          <w:tcPr>
            <w:tcW w:w="1486" w:type="dxa"/>
            <w:shd w:val="clear" w:color="auto" w:fill="auto"/>
          </w:tcPr>
          <w:p w14:paraId="13C30D3F" w14:textId="77777777" w:rsidR="00153DCC" w:rsidRPr="00735EA2" w:rsidRDefault="00153DCC" w:rsidP="00E8348F">
            <w:pPr>
              <w:tabs>
                <w:tab w:val="left" w:pos="7290"/>
              </w:tabs>
              <w:rPr>
                <w:sz w:val="18"/>
                <w:szCs w:val="18"/>
                <w:lang w:val="fr-CA"/>
              </w:rPr>
            </w:pPr>
            <w:r w:rsidRPr="00735EA2">
              <w:rPr>
                <w:sz w:val="18"/>
                <w:szCs w:val="18"/>
                <w:lang w:val="fr-CA"/>
              </w:rPr>
              <w:t>HCFC-141b</w:t>
            </w:r>
          </w:p>
        </w:tc>
        <w:tc>
          <w:tcPr>
            <w:tcW w:w="1352" w:type="dxa"/>
            <w:shd w:val="clear" w:color="auto" w:fill="auto"/>
          </w:tcPr>
          <w:p w14:paraId="3CDFEC0D" w14:textId="77777777" w:rsidR="00153DCC" w:rsidRPr="00735EA2" w:rsidRDefault="00153DCC" w:rsidP="00E8348F">
            <w:pPr>
              <w:tabs>
                <w:tab w:val="left" w:pos="7290"/>
              </w:tabs>
              <w:jc w:val="right"/>
              <w:rPr>
                <w:sz w:val="18"/>
                <w:szCs w:val="18"/>
                <w:lang w:val="fr-CA"/>
              </w:rPr>
            </w:pPr>
            <w:r w:rsidRPr="00735EA2">
              <w:rPr>
                <w:sz w:val="18"/>
                <w:szCs w:val="18"/>
                <w:lang w:val="fr-CA"/>
              </w:rPr>
              <w:t>5</w:t>
            </w:r>
            <w:r w:rsidR="00354731" w:rsidRPr="00735EA2">
              <w:rPr>
                <w:sz w:val="18"/>
                <w:szCs w:val="18"/>
                <w:lang w:val="fr-CA"/>
              </w:rPr>
              <w:t>2,</w:t>
            </w:r>
            <w:r w:rsidRPr="00735EA2">
              <w:rPr>
                <w:sz w:val="18"/>
                <w:szCs w:val="18"/>
                <w:lang w:val="fr-CA"/>
              </w:rPr>
              <w:t>80</w:t>
            </w:r>
          </w:p>
        </w:tc>
        <w:tc>
          <w:tcPr>
            <w:tcW w:w="1227" w:type="dxa"/>
            <w:shd w:val="clear" w:color="auto" w:fill="auto"/>
          </w:tcPr>
          <w:p w14:paraId="756F711B" w14:textId="77777777" w:rsidR="00153DCC" w:rsidRPr="00735EA2" w:rsidRDefault="00354731" w:rsidP="00E8348F">
            <w:pPr>
              <w:tabs>
                <w:tab w:val="left" w:pos="7290"/>
              </w:tabs>
              <w:jc w:val="right"/>
              <w:rPr>
                <w:sz w:val="18"/>
                <w:szCs w:val="18"/>
                <w:lang w:val="fr-CA"/>
              </w:rPr>
            </w:pPr>
            <w:r w:rsidRPr="00735EA2">
              <w:rPr>
                <w:sz w:val="18"/>
                <w:szCs w:val="18"/>
                <w:lang w:val="fr-CA"/>
              </w:rPr>
              <w:t>3 </w:t>
            </w:r>
            <w:r w:rsidR="00153DCC" w:rsidRPr="00735EA2">
              <w:rPr>
                <w:sz w:val="18"/>
                <w:szCs w:val="18"/>
                <w:lang w:val="fr-CA"/>
              </w:rPr>
              <w:t>75</w:t>
            </w:r>
            <w:r w:rsidRPr="00735EA2">
              <w:rPr>
                <w:sz w:val="18"/>
                <w:szCs w:val="18"/>
                <w:lang w:val="fr-CA"/>
              </w:rPr>
              <w:t>9,</w:t>
            </w:r>
            <w:r w:rsidR="00153DCC" w:rsidRPr="00735EA2">
              <w:rPr>
                <w:sz w:val="18"/>
                <w:szCs w:val="18"/>
                <w:lang w:val="fr-CA"/>
              </w:rPr>
              <w:t>14</w:t>
            </w:r>
          </w:p>
        </w:tc>
        <w:tc>
          <w:tcPr>
            <w:tcW w:w="1493" w:type="dxa"/>
            <w:shd w:val="clear" w:color="auto" w:fill="auto"/>
          </w:tcPr>
          <w:p w14:paraId="4F531676" w14:textId="77777777" w:rsidR="00153DCC" w:rsidRPr="00735EA2" w:rsidRDefault="00153DCC" w:rsidP="00E8348F">
            <w:pPr>
              <w:tabs>
                <w:tab w:val="left" w:pos="7290"/>
              </w:tabs>
              <w:jc w:val="right"/>
              <w:rPr>
                <w:sz w:val="18"/>
                <w:szCs w:val="18"/>
                <w:lang w:val="fr-CA"/>
              </w:rPr>
            </w:pPr>
          </w:p>
        </w:tc>
        <w:tc>
          <w:tcPr>
            <w:tcW w:w="1392" w:type="dxa"/>
            <w:shd w:val="clear" w:color="auto" w:fill="auto"/>
          </w:tcPr>
          <w:p w14:paraId="41919E3C"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0A7036D2" w14:textId="77777777" w:rsidR="00153DCC" w:rsidRPr="00735EA2" w:rsidRDefault="00153DCC" w:rsidP="00E8348F">
            <w:pPr>
              <w:tabs>
                <w:tab w:val="left" w:pos="7290"/>
              </w:tabs>
              <w:jc w:val="right"/>
              <w:rPr>
                <w:sz w:val="18"/>
                <w:szCs w:val="18"/>
                <w:lang w:val="fr-CA"/>
              </w:rPr>
            </w:pPr>
            <w:r w:rsidRPr="00735EA2">
              <w:rPr>
                <w:sz w:val="18"/>
                <w:szCs w:val="18"/>
                <w:lang w:val="fr-CA"/>
              </w:rPr>
              <w:t>37</w:t>
            </w:r>
            <w:r w:rsidR="00354731" w:rsidRPr="00735EA2">
              <w:rPr>
                <w:sz w:val="18"/>
                <w:szCs w:val="18"/>
                <w:lang w:val="fr-CA"/>
              </w:rPr>
              <w:t>4,</w:t>
            </w:r>
            <w:r w:rsidRPr="00735EA2">
              <w:rPr>
                <w:sz w:val="18"/>
                <w:szCs w:val="18"/>
                <w:lang w:val="fr-CA"/>
              </w:rPr>
              <w:t>00</w:t>
            </w:r>
          </w:p>
        </w:tc>
        <w:tc>
          <w:tcPr>
            <w:tcW w:w="1417" w:type="dxa"/>
            <w:shd w:val="clear" w:color="auto" w:fill="auto"/>
          </w:tcPr>
          <w:p w14:paraId="0DF3D3A9" w14:textId="77777777" w:rsidR="00153DCC" w:rsidRPr="00735EA2" w:rsidRDefault="00354731" w:rsidP="00E8348F">
            <w:pPr>
              <w:tabs>
                <w:tab w:val="left" w:pos="7290"/>
              </w:tabs>
              <w:jc w:val="right"/>
              <w:rPr>
                <w:sz w:val="18"/>
                <w:szCs w:val="18"/>
                <w:lang w:val="fr-CA"/>
              </w:rPr>
            </w:pPr>
            <w:r w:rsidRPr="00735EA2">
              <w:rPr>
                <w:sz w:val="18"/>
                <w:szCs w:val="18"/>
                <w:lang w:val="fr-CA"/>
              </w:rPr>
              <w:t>4 </w:t>
            </w:r>
            <w:r w:rsidR="00153DCC" w:rsidRPr="00735EA2">
              <w:rPr>
                <w:sz w:val="18"/>
                <w:szCs w:val="18"/>
                <w:lang w:val="fr-CA"/>
              </w:rPr>
              <w:t>18</w:t>
            </w:r>
            <w:r w:rsidRPr="00735EA2">
              <w:rPr>
                <w:sz w:val="18"/>
                <w:szCs w:val="18"/>
                <w:lang w:val="fr-CA"/>
              </w:rPr>
              <w:t>6,</w:t>
            </w:r>
            <w:r w:rsidR="00153DCC" w:rsidRPr="00735EA2">
              <w:rPr>
                <w:sz w:val="18"/>
                <w:szCs w:val="18"/>
                <w:lang w:val="fr-CA"/>
              </w:rPr>
              <w:t>24</w:t>
            </w:r>
          </w:p>
        </w:tc>
      </w:tr>
      <w:tr w:rsidR="00153DCC" w:rsidRPr="00735EA2" w14:paraId="644E4889" w14:textId="77777777" w:rsidTr="00C778AC">
        <w:trPr>
          <w:trHeight w:val="235"/>
        </w:trPr>
        <w:tc>
          <w:tcPr>
            <w:tcW w:w="1486" w:type="dxa"/>
            <w:shd w:val="clear" w:color="auto" w:fill="auto"/>
          </w:tcPr>
          <w:p w14:paraId="7FBE4554" w14:textId="77777777" w:rsidR="00153DCC" w:rsidRPr="00735EA2" w:rsidRDefault="00153DCC" w:rsidP="00E8348F">
            <w:pPr>
              <w:tabs>
                <w:tab w:val="left" w:pos="7290"/>
              </w:tabs>
              <w:rPr>
                <w:sz w:val="18"/>
                <w:szCs w:val="18"/>
                <w:lang w:val="fr-CA"/>
              </w:rPr>
            </w:pPr>
            <w:r w:rsidRPr="00735EA2">
              <w:rPr>
                <w:sz w:val="18"/>
                <w:szCs w:val="18"/>
                <w:lang w:val="fr-CA"/>
              </w:rPr>
              <w:t>HCFC-142b</w:t>
            </w:r>
          </w:p>
        </w:tc>
        <w:tc>
          <w:tcPr>
            <w:tcW w:w="1352" w:type="dxa"/>
            <w:shd w:val="clear" w:color="auto" w:fill="auto"/>
          </w:tcPr>
          <w:p w14:paraId="4176A732" w14:textId="77777777" w:rsidR="00153DCC" w:rsidRPr="00735EA2" w:rsidRDefault="00153DCC" w:rsidP="00E8348F">
            <w:pPr>
              <w:tabs>
                <w:tab w:val="left" w:pos="7290"/>
              </w:tabs>
              <w:jc w:val="right"/>
              <w:rPr>
                <w:sz w:val="18"/>
                <w:szCs w:val="18"/>
                <w:lang w:val="fr-CA"/>
              </w:rPr>
            </w:pPr>
          </w:p>
        </w:tc>
        <w:tc>
          <w:tcPr>
            <w:tcW w:w="1227" w:type="dxa"/>
            <w:shd w:val="clear" w:color="auto" w:fill="auto"/>
          </w:tcPr>
          <w:p w14:paraId="7FF8F06B" w14:textId="77777777" w:rsidR="00153DCC" w:rsidRPr="00735EA2" w:rsidRDefault="00153DCC" w:rsidP="00E8348F">
            <w:pPr>
              <w:tabs>
                <w:tab w:val="left" w:pos="7290"/>
              </w:tabs>
              <w:jc w:val="right"/>
              <w:rPr>
                <w:sz w:val="18"/>
                <w:szCs w:val="18"/>
                <w:lang w:val="fr-CA"/>
              </w:rPr>
            </w:pPr>
            <w:r w:rsidRPr="00735EA2">
              <w:rPr>
                <w:sz w:val="18"/>
                <w:szCs w:val="18"/>
                <w:lang w:val="fr-CA"/>
              </w:rPr>
              <w:t>32</w:t>
            </w:r>
            <w:r w:rsidR="00354731" w:rsidRPr="00735EA2">
              <w:rPr>
                <w:sz w:val="18"/>
                <w:szCs w:val="18"/>
                <w:lang w:val="fr-CA"/>
              </w:rPr>
              <w:t>5,</w:t>
            </w:r>
            <w:r w:rsidRPr="00735EA2">
              <w:rPr>
                <w:sz w:val="18"/>
                <w:szCs w:val="18"/>
                <w:lang w:val="fr-CA"/>
              </w:rPr>
              <w:t>00</w:t>
            </w:r>
          </w:p>
        </w:tc>
        <w:tc>
          <w:tcPr>
            <w:tcW w:w="1493" w:type="dxa"/>
            <w:shd w:val="clear" w:color="auto" w:fill="auto"/>
          </w:tcPr>
          <w:p w14:paraId="0C2C2F1D" w14:textId="77777777" w:rsidR="00153DCC" w:rsidRPr="00735EA2" w:rsidRDefault="00354731" w:rsidP="00E8348F">
            <w:pPr>
              <w:tabs>
                <w:tab w:val="left" w:pos="7290"/>
              </w:tabs>
              <w:jc w:val="right"/>
              <w:rPr>
                <w:sz w:val="18"/>
                <w:szCs w:val="18"/>
                <w:lang w:val="fr-CA"/>
              </w:rPr>
            </w:pPr>
            <w:r w:rsidRPr="00735EA2">
              <w:rPr>
                <w:sz w:val="18"/>
                <w:szCs w:val="18"/>
                <w:lang w:val="fr-CA"/>
              </w:rPr>
              <w:t>5,</w:t>
            </w:r>
            <w:r w:rsidR="00153DCC" w:rsidRPr="00735EA2">
              <w:rPr>
                <w:sz w:val="18"/>
                <w:szCs w:val="18"/>
                <w:lang w:val="fr-CA"/>
              </w:rPr>
              <w:t>85</w:t>
            </w:r>
          </w:p>
        </w:tc>
        <w:tc>
          <w:tcPr>
            <w:tcW w:w="1392" w:type="dxa"/>
            <w:shd w:val="clear" w:color="auto" w:fill="auto"/>
          </w:tcPr>
          <w:p w14:paraId="161810ED" w14:textId="77777777" w:rsidR="00153DCC" w:rsidRPr="00735EA2" w:rsidRDefault="00153DCC" w:rsidP="00E8348F">
            <w:pPr>
              <w:tabs>
                <w:tab w:val="left" w:pos="7290"/>
              </w:tabs>
              <w:jc w:val="right"/>
              <w:rPr>
                <w:sz w:val="18"/>
                <w:szCs w:val="18"/>
                <w:lang w:val="fr-CA"/>
              </w:rPr>
            </w:pPr>
            <w:r w:rsidRPr="00735EA2">
              <w:rPr>
                <w:sz w:val="18"/>
                <w:szCs w:val="18"/>
                <w:lang w:val="fr-CA"/>
              </w:rPr>
              <w:t>1</w:t>
            </w:r>
            <w:r w:rsidR="00354731" w:rsidRPr="00735EA2">
              <w:rPr>
                <w:sz w:val="18"/>
                <w:szCs w:val="18"/>
                <w:lang w:val="fr-CA"/>
              </w:rPr>
              <w:t>8,</w:t>
            </w:r>
            <w:r w:rsidRPr="00735EA2">
              <w:rPr>
                <w:sz w:val="18"/>
                <w:szCs w:val="18"/>
                <w:lang w:val="fr-CA"/>
              </w:rPr>
              <w:t>00</w:t>
            </w:r>
          </w:p>
        </w:tc>
        <w:tc>
          <w:tcPr>
            <w:tcW w:w="1445" w:type="dxa"/>
            <w:shd w:val="clear" w:color="auto" w:fill="auto"/>
          </w:tcPr>
          <w:p w14:paraId="344E2013" w14:textId="77777777" w:rsidR="00153DCC" w:rsidRPr="00735EA2" w:rsidRDefault="00153DCC" w:rsidP="00E8348F">
            <w:pPr>
              <w:tabs>
                <w:tab w:val="left" w:pos="7290"/>
              </w:tabs>
              <w:jc w:val="right"/>
              <w:rPr>
                <w:sz w:val="18"/>
                <w:szCs w:val="18"/>
                <w:lang w:val="fr-CA"/>
              </w:rPr>
            </w:pPr>
          </w:p>
        </w:tc>
        <w:tc>
          <w:tcPr>
            <w:tcW w:w="1417" w:type="dxa"/>
            <w:shd w:val="clear" w:color="auto" w:fill="auto"/>
          </w:tcPr>
          <w:p w14:paraId="343159C9" w14:textId="77777777" w:rsidR="00153DCC" w:rsidRPr="00735EA2" w:rsidRDefault="00153DCC" w:rsidP="00E8348F">
            <w:pPr>
              <w:tabs>
                <w:tab w:val="left" w:pos="7290"/>
              </w:tabs>
              <w:jc w:val="right"/>
              <w:rPr>
                <w:sz w:val="18"/>
                <w:szCs w:val="18"/>
                <w:lang w:val="fr-CA"/>
              </w:rPr>
            </w:pPr>
            <w:r w:rsidRPr="00735EA2">
              <w:rPr>
                <w:sz w:val="18"/>
                <w:szCs w:val="18"/>
                <w:lang w:val="fr-CA"/>
              </w:rPr>
              <w:t>34</w:t>
            </w:r>
            <w:r w:rsidR="00354731" w:rsidRPr="00735EA2">
              <w:rPr>
                <w:sz w:val="18"/>
                <w:szCs w:val="18"/>
                <w:lang w:val="fr-CA"/>
              </w:rPr>
              <w:t>8,</w:t>
            </w:r>
            <w:r w:rsidRPr="00735EA2">
              <w:rPr>
                <w:sz w:val="18"/>
                <w:szCs w:val="18"/>
                <w:lang w:val="fr-CA"/>
              </w:rPr>
              <w:t>85</w:t>
            </w:r>
          </w:p>
        </w:tc>
      </w:tr>
      <w:tr w:rsidR="00153DCC" w:rsidRPr="00735EA2" w14:paraId="76FCE9E5" w14:textId="77777777" w:rsidTr="00C778AC">
        <w:trPr>
          <w:trHeight w:val="235"/>
        </w:trPr>
        <w:tc>
          <w:tcPr>
            <w:tcW w:w="1486" w:type="dxa"/>
            <w:shd w:val="clear" w:color="auto" w:fill="auto"/>
          </w:tcPr>
          <w:p w14:paraId="2A41ABC7" w14:textId="77777777" w:rsidR="00153DCC" w:rsidRPr="00735EA2" w:rsidRDefault="00153DCC" w:rsidP="00E8348F">
            <w:pPr>
              <w:tabs>
                <w:tab w:val="left" w:pos="7290"/>
              </w:tabs>
              <w:rPr>
                <w:sz w:val="18"/>
                <w:szCs w:val="18"/>
                <w:lang w:val="fr-CA"/>
              </w:rPr>
            </w:pPr>
            <w:r w:rsidRPr="00735EA2">
              <w:rPr>
                <w:sz w:val="18"/>
                <w:szCs w:val="18"/>
                <w:lang w:val="fr-CA"/>
              </w:rPr>
              <w:t>HCFC-225ca</w:t>
            </w:r>
          </w:p>
        </w:tc>
        <w:tc>
          <w:tcPr>
            <w:tcW w:w="1352" w:type="dxa"/>
            <w:shd w:val="clear" w:color="auto" w:fill="auto"/>
          </w:tcPr>
          <w:p w14:paraId="3467BC5F" w14:textId="77777777" w:rsidR="00153DCC" w:rsidRPr="00735EA2" w:rsidRDefault="00153DCC" w:rsidP="00E8348F">
            <w:pPr>
              <w:tabs>
                <w:tab w:val="left" w:pos="7290"/>
              </w:tabs>
              <w:jc w:val="right"/>
              <w:rPr>
                <w:sz w:val="18"/>
                <w:szCs w:val="18"/>
                <w:lang w:val="fr-CA"/>
              </w:rPr>
            </w:pPr>
          </w:p>
        </w:tc>
        <w:tc>
          <w:tcPr>
            <w:tcW w:w="1227" w:type="dxa"/>
            <w:shd w:val="clear" w:color="auto" w:fill="auto"/>
          </w:tcPr>
          <w:p w14:paraId="0AB26281" w14:textId="77777777" w:rsidR="00153DCC" w:rsidRPr="00735EA2" w:rsidRDefault="00153DCC" w:rsidP="00E8348F">
            <w:pPr>
              <w:tabs>
                <w:tab w:val="left" w:pos="7290"/>
              </w:tabs>
              <w:jc w:val="right"/>
              <w:rPr>
                <w:sz w:val="18"/>
                <w:szCs w:val="18"/>
                <w:lang w:val="fr-CA"/>
              </w:rPr>
            </w:pPr>
          </w:p>
        </w:tc>
        <w:tc>
          <w:tcPr>
            <w:tcW w:w="1493" w:type="dxa"/>
            <w:shd w:val="clear" w:color="auto" w:fill="auto"/>
          </w:tcPr>
          <w:p w14:paraId="7879A81B" w14:textId="77777777" w:rsidR="00153DCC" w:rsidRPr="00735EA2" w:rsidRDefault="00153DCC" w:rsidP="00E8348F">
            <w:pPr>
              <w:tabs>
                <w:tab w:val="left" w:pos="7290"/>
              </w:tabs>
              <w:jc w:val="right"/>
              <w:rPr>
                <w:sz w:val="18"/>
                <w:szCs w:val="18"/>
                <w:lang w:val="fr-CA"/>
              </w:rPr>
            </w:pPr>
          </w:p>
        </w:tc>
        <w:tc>
          <w:tcPr>
            <w:tcW w:w="1392" w:type="dxa"/>
            <w:shd w:val="clear" w:color="auto" w:fill="auto"/>
          </w:tcPr>
          <w:p w14:paraId="6E330B51"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374617D7"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c>
          <w:tcPr>
            <w:tcW w:w="1417" w:type="dxa"/>
            <w:shd w:val="clear" w:color="auto" w:fill="auto"/>
          </w:tcPr>
          <w:p w14:paraId="170D5EDC"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43</w:t>
            </w:r>
          </w:p>
        </w:tc>
      </w:tr>
      <w:tr w:rsidR="00153DCC" w:rsidRPr="00735EA2" w14:paraId="53ECCD9E" w14:textId="77777777" w:rsidTr="00C778AC">
        <w:trPr>
          <w:trHeight w:val="235"/>
        </w:trPr>
        <w:tc>
          <w:tcPr>
            <w:tcW w:w="1486" w:type="dxa"/>
            <w:shd w:val="clear" w:color="auto" w:fill="auto"/>
          </w:tcPr>
          <w:p w14:paraId="5FA5FD6F" w14:textId="77777777" w:rsidR="00153DCC" w:rsidRPr="00735EA2" w:rsidRDefault="00153DCC" w:rsidP="00E8348F">
            <w:pPr>
              <w:tabs>
                <w:tab w:val="left" w:pos="7290"/>
              </w:tabs>
              <w:rPr>
                <w:sz w:val="18"/>
                <w:szCs w:val="18"/>
                <w:lang w:val="fr-CA"/>
              </w:rPr>
            </w:pPr>
            <w:r w:rsidRPr="00735EA2">
              <w:rPr>
                <w:sz w:val="18"/>
                <w:szCs w:val="18"/>
                <w:lang w:val="fr-CA"/>
              </w:rPr>
              <w:t>HCFC-225cb</w:t>
            </w:r>
          </w:p>
        </w:tc>
        <w:tc>
          <w:tcPr>
            <w:tcW w:w="1352" w:type="dxa"/>
            <w:shd w:val="clear" w:color="auto" w:fill="auto"/>
          </w:tcPr>
          <w:p w14:paraId="7DF88647" w14:textId="77777777" w:rsidR="00153DCC" w:rsidRPr="00735EA2" w:rsidRDefault="00153DCC" w:rsidP="00E8348F">
            <w:pPr>
              <w:tabs>
                <w:tab w:val="left" w:pos="7290"/>
              </w:tabs>
              <w:jc w:val="right"/>
              <w:rPr>
                <w:sz w:val="18"/>
                <w:szCs w:val="18"/>
                <w:lang w:val="fr-CA"/>
              </w:rPr>
            </w:pPr>
          </w:p>
        </w:tc>
        <w:tc>
          <w:tcPr>
            <w:tcW w:w="1227" w:type="dxa"/>
            <w:shd w:val="clear" w:color="auto" w:fill="auto"/>
          </w:tcPr>
          <w:p w14:paraId="424454C5" w14:textId="77777777" w:rsidR="00153DCC" w:rsidRPr="00735EA2" w:rsidRDefault="00153DCC" w:rsidP="00E8348F">
            <w:pPr>
              <w:tabs>
                <w:tab w:val="left" w:pos="7290"/>
              </w:tabs>
              <w:jc w:val="right"/>
              <w:rPr>
                <w:sz w:val="18"/>
                <w:szCs w:val="18"/>
                <w:lang w:val="fr-CA"/>
              </w:rPr>
            </w:pPr>
          </w:p>
        </w:tc>
        <w:tc>
          <w:tcPr>
            <w:tcW w:w="1493" w:type="dxa"/>
            <w:shd w:val="clear" w:color="auto" w:fill="auto"/>
          </w:tcPr>
          <w:p w14:paraId="5274D086" w14:textId="77777777" w:rsidR="00153DCC" w:rsidRPr="00735EA2" w:rsidRDefault="00153DCC" w:rsidP="00E8348F">
            <w:pPr>
              <w:tabs>
                <w:tab w:val="left" w:pos="7290"/>
              </w:tabs>
              <w:jc w:val="right"/>
              <w:rPr>
                <w:sz w:val="18"/>
                <w:szCs w:val="18"/>
                <w:lang w:val="fr-CA"/>
              </w:rPr>
            </w:pPr>
          </w:p>
        </w:tc>
        <w:tc>
          <w:tcPr>
            <w:tcW w:w="1392" w:type="dxa"/>
            <w:shd w:val="clear" w:color="auto" w:fill="auto"/>
          </w:tcPr>
          <w:p w14:paraId="66707F0B" w14:textId="77777777" w:rsidR="00153DCC" w:rsidRPr="00735EA2" w:rsidRDefault="00153DCC" w:rsidP="00E8348F">
            <w:pPr>
              <w:tabs>
                <w:tab w:val="left" w:pos="7290"/>
              </w:tabs>
              <w:jc w:val="right"/>
              <w:rPr>
                <w:sz w:val="18"/>
                <w:szCs w:val="18"/>
                <w:lang w:val="fr-CA"/>
              </w:rPr>
            </w:pPr>
          </w:p>
        </w:tc>
        <w:tc>
          <w:tcPr>
            <w:tcW w:w="1445" w:type="dxa"/>
            <w:shd w:val="clear" w:color="auto" w:fill="auto"/>
          </w:tcPr>
          <w:p w14:paraId="04C6A516"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c>
          <w:tcPr>
            <w:tcW w:w="1417" w:type="dxa"/>
            <w:shd w:val="clear" w:color="auto" w:fill="auto"/>
          </w:tcPr>
          <w:p w14:paraId="53B7F989" w14:textId="77777777" w:rsidR="00153DCC" w:rsidRPr="00735EA2" w:rsidRDefault="00354731" w:rsidP="00E8348F">
            <w:pPr>
              <w:tabs>
                <w:tab w:val="left" w:pos="7290"/>
              </w:tabs>
              <w:jc w:val="right"/>
              <w:rPr>
                <w:sz w:val="18"/>
                <w:szCs w:val="18"/>
                <w:lang w:val="fr-CA"/>
              </w:rPr>
            </w:pPr>
            <w:r w:rsidRPr="00735EA2">
              <w:rPr>
                <w:sz w:val="18"/>
                <w:szCs w:val="18"/>
                <w:lang w:val="fr-CA"/>
              </w:rPr>
              <w:t>0,</w:t>
            </w:r>
            <w:r w:rsidR="00153DCC" w:rsidRPr="00735EA2">
              <w:rPr>
                <w:sz w:val="18"/>
                <w:szCs w:val="18"/>
                <w:lang w:val="fr-CA"/>
              </w:rPr>
              <w:t>69</w:t>
            </w:r>
          </w:p>
        </w:tc>
      </w:tr>
    </w:tbl>
    <w:p w14:paraId="3E98FFDD" w14:textId="77777777" w:rsidR="00153DCC" w:rsidRPr="00735EA2" w:rsidRDefault="00153DCC" w:rsidP="00153DCC">
      <w:pPr>
        <w:pStyle w:val="StyleHeader4Para4Left0Firstline0"/>
        <w:numPr>
          <w:ilvl w:val="0"/>
          <w:numId w:val="0"/>
        </w:numPr>
        <w:spacing w:after="0"/>
        <w:rPr>
          <w:sz w:val="22"/>
          <w:lang w:val="fr-CA"/>
        </w:rPr>
      </w:pPr>
    </w:p>
    <w:tbl>
      <w:tblPr>
        <w:tblStyle w:val="TableGrid"/>
        <w:tblW w:w="5228" w:type="pct"/>
        <w:tblLook w:val="04A0" w:firstRow="1" w:lastRow="0" w:firstColumn="1" w:lastColumn="0" w:noHBand="0" w:noVBand="1"/>
      </w:tblPr>
      <w:tblGrid>
        <w:gridCol w:w="2291"/>
        <w:gridCol w:w="1212"/>
        <w:gridCol w:w="4864"/>
        <w:gridCol w:w="1646"/>
      </w:tblGrid>
      <w:tr w:rsidR="00153DCC" w:rsidRPr="00D34FD0" w14:paraId="2845B451" w14:textId="77777777" w:rsidTr="00E8348F">
        <w:trPr>
          <w:trHeight w:val="240"/>
        </w:trPr>
        <w:tc>
          <w:tcPr>
            <w:tcW w:w="5000" w:type="pct"/>
            <w:gridSpan w:val="4"/>
            <w:shd w:val="clear" w:color="auto" w:fill="auto"/>
          </w:tcPr>
          <w:p w14:paraId="0E9C967B" w14:textId="77777777" w:rsidR="00153DCC" w:rsidRPr="00735EA2" w:rsidRDefault="00153DCC" w:rsidP="00E8348F">
            <w:pPr>
              <w:spacing w:after="60"/>
              <w:jc w:val="left"/>
              <w:rPr>
                <w:b/>
                <w:sz w:val="18"/>
                <w:lang w:val="fr-CA"/>
              </w:rPr>
            </w:pPr>
            <w:r w:rsidRPr="00735EA2">
              <w:rPr>
                <w:b/>
                <w:sz w:val="18"/>
                <w:lang w:val="fr-CA"/>
              </w:rPr>
              <w:t xml:space="preserve">(IV) </w:t>
            </w:r>
            <w:r w:rsidR="00836E80" w:rsidRPr="00735EA2">
              <w:rPr>
                <w:b/>
                <w:sz w:val="18"/>
                <w:lang w:val="fr-CA"/>
              </w:rPr>
              <w:t>DONNÉES SUR LA CONSOMMATION</w:t>
            </w:r>
            <w:r w:rsidRPr="00735EA2">
              <w:rPr>
                <w:b/>
                <w:sz w:val="18"/>
                <w:lang w:val="fr-CA"/>
              </w:rPr>
              <w:t xml:space="preserve"> </w:t>
            </w:r>
            <w:r w:rsidR="00882494" w:rsidRPr="00735EA2">
              <w:rPr>
                <w:b/>
                <w:sz w:val="18"/>
                <w:lang w:val="fr-CA"/>
              </w:rPr>
              <w:t>(tonnes PAO)</w:t>
            </w:r>
          </w:p>
        </w:tc>
      </w:tr>
      <w:tr w:rsidR="00153DCC" w:rsidRPr="00735EA2" w14:paraId="1FC1A4CC" w14:textId="77777777" w:rsidTr="00E8348F">
        <w:trPr>
          <w:trHeight w:val="240"/>
        </w:trPr>
        <w:tc>
          <w:tcPr>
            <w:tcW w:w="1144" w:type="pct"/>
            <w:shd w:val="clear" w:color="auto" w:fill="auto"/>
          </w:tcPr>
          <w:p w14:paraId="152353C8" w14:textId="77777777" w:rsidR="00153DCC" w:rsidRPr="00735EA2" w:rsidRDefault="00C778AC" w:rsidP="00C778AC">
            <w:pPr>
              <w:spacing w:after="60"/>
              <w:jc w:val="center"/>
              <w:rPr>
                <w:sz w:val="18"/>
                <w:lang w:val="fr-CA"/>
              </w:rPr>
            </w:pPr>
            <w:r w:rsidRPr="00735EA2">
              <w:rPr>
                <w:sz w:val="18"/>
                <w:lang w:val="fr-CA"/>
              </w:rPr>
              <w:t xml:space="preserve">Référence </w:t>
            </w:r>
            <w:r w:rsidR="00153DCC" w:rsidRPr="00735EA2">
              <w:rPr>
                <w:sz w:val="18"/>
                <w:lang w:val="fr-CA"/>
              </w:rPr>
              <w:t>2009 - 2010</w:t>
            </w:r>
            <w:r w:rsidR="00836E80" w:rsidRPr="00735EA2">
              <w:rPr>
                <w:sz w:val="18"/>
                <w:lang w:val="fr-CA"/>
              </w:rPr>
              <w:t> :</w:t>
            </w:r>
          </w:p>
        </w:tc>
        <w:tc>
          <w:tcPr>
            <w:tcW w:w="605" w:type="pct"/>
            <w:shd w:val="clear" w:color="auto" w:fill="auto"/>
          </w:tcPr>
          <w:p w14:paraId="0751D6A8"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9 </w:t>
            </w:r>
            <w:r w:rsidRPr="00735EA2">
              <w:rPr>
                <w:sz w:val="18"/>
                <w:lang w:val="fr-CA"/>
              </w:rPr>
              <w:t>26</w:t>
            </w:r>
            <w:r w:rsidR="00354731" w:rsidRPr="00735EA2">
              <w:rPr>
                <w:sz w:val="18"/>
                <w:lang w:val="fr-CA"/>
              </w:rPr>
              <w:t>9,</w:t>
            </w:r>
            <w:r w:rsidRPr="00735EA2">
              <w:rPr>
                <w:sz w:val="18"/>
                <w:lang w:val="fr-CA"/>
              </w:rPr>
              <w:t>00</w:t>
            </w:r>
          </w:p>
        </w:tc>
        <w:tc>
          <w:tcPr>
            <w:tcW w:w="2429" w:type="pct"/>
            <w:shd w:val="clear" w:color="auto" w:fill="auto"/>
          </w:tcPr>
          <w:p w14:paraId="69A4AAF1" w14:textId="77777777" w:rsidR="00153DCC" w:rsidRPr="00735EA2" w:rsidRDefault="00C778AC" w:rsidP="00E8348F">
            <w:pPr>
              <w:spacing w:after="60"/>
              <w:jc w:val="center"/>
              <w:rPr>
                <w:sz w:val="18"/>
                <w:lang w:val="fr-CA"/>
              </w:rPr>
            </w:pPr>
            <w:r w:rsidRPr="00735EA2">
              <w:rPr>
                <w:sz w:val="18"/>
                <w:szCs w:val="18"/>
                <w:lang w:val="fr-CA"/>
              </w:rPr>
              <w:t>Point de départ des réductions globales durables :</w:t>
            </w:r>
          </w:p>
        </w:tc>
        <w:tc>
          <w:tcPr>
            <w:tcW w:w="822" w:type="pct"/>
            <w:shd w:val="clear" w:color="auto" w:fill="auto"/>
          </w:tcPr>
          <w:p w14:paraId="6D3EDD6E"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8 </w:t>
            </w:r>
            <w:r w:rsidRPr="00735EA2">
              <w:rPr>
                <w:sz w:val="18"/>
                <w:lang w:val="fr-CA"/>
              </w:rPr>
              <w:t>86</w:t>
            </w:r>
            <w:r w:rsidR="00354731" w:rsidRPr="00735EA2">
              <w:rPr>
                <w:sz w:val="18"/>
                <w:lang w:val="fr-CA"/>
              </w:rPr>
              <w:t>5,</w:t>
            </w:r>
            <w:r w:rsidRPr="00735EA2">
              <w:rPr>
                <w:sz w:val="18"/>
                <w:lang w:val="fr-CA"/>
              </w:rPr>
              <w:t>44</w:t>
            </w:r>
          </w:p>
        </w:tc>
      </w:tr>
      <w:tr w:rsidR="00153DCC" w:rsidRPr="00D34FD0" w14:paraId="290E8BF5" w14:textId="77777777" w:rsidTr="00E8348F">
        <w:trPr>
          <w:trHeight w:val="240"/>
        </w:trPr>
        <w:tc>
          <w:tcPr>
            <w:tcW w:w="5000" w:type="pct"/>
            <w:gridSpan w:val="4"/>
            <w:shd w:val="clear" w:color="auto" w:fill="auto"/>
          </w:tcPr>
          <w:p w14:paraId="62DBE5DF" w14:textId="77777777" w:rsidR="00153DCC" w:rsidRPr="00735EA2" w:rsidRDefault="00C778AC" w:rsidP="00E8348F">
            <w:pPr>
              <w:spacing w:after="60"/>
              <w:jc w:val="center"/>
              <w:rPr>
                <w:b/>
                <w:sz w:val="18"/>
                <w:lang w:val="fr-CA"/>
              </w:rPr>
            </w:pPr>
            <w:r w:rsidRPr="00735EA2">
              <w:rPr>
                <w:b/>
                <w:sz w:val="18"/>
                <w:szCs w:val="18"/>
                <w:lang w:val="fr-CA"/>
              </w:rPr>
              <w:t xml:space="preserve">CONSOMMATION ADMISSIBLE AU FINANCEMENT </w:t>
            </w:r>
            <w:r w:rsidR="00882494" w:rsidRPr="00735EA2">
              <w:rPr>
                <w:b/>
                <w:sz w:val="18"/>
                <w:lang w:val="fr-CA"/>
              </w:rPr>
              <w:t>(tonnes PAO)</w:t>
            </w:r>
          </w:p>
        </w:tc>
      </w:tr>
      <w:tr w:rsidR="00153DCC" w:rsidRPr="00735EA2" w14:paraId="604E583A" w14:textId="77777777" w:rsidTr="00E8348F">
        <w:trPr>
          <w:trHeight w:val="240"/>
        </w:trPr>
        <w:tc>
          <w:tcPr>
            <w:tcW w:w="1144" w:type="pct"/>
            <w:shd w:val="clear" w:color="auto" w:fill="auto"/>
          </w:tcPr>
          <w:p w14:paraId="2E1BF7B8" w14:textId="77777777" w:rsidR="00153DCC" w:rsidRPr="00735EA2" w:rsidRDefault="00836E80" w:rsidP="00E8348F">
            <w:pPr>
              <w:spacing w:after="60"/>
              <w:jc w:val="center"/>
              <w:rPr>
                <w:sz w:val="18"/>
                <w:lang w:val="fr-CA"/>
              </w:rPr>
            </w:pPr>
            <w:r w:rsidRPr="00735EA2">
              <w:rPr>
                <w:sz w:val="18"/>
                <w:lang w:val="fr-CA"/>
              </w:rPr>
              <w:t>Déjà approuvée :</w:t>
            </w:r>
          </w:p>
        </w:tc>
        <w:tc>
          <w:tcPr>
            <w:tcW w:w="605" w:type="pct"/>
            <w:shd w:val="clear" w:color="auto" w:fill="auto"/>
          </w:tcPr>
          <w:p w14:paraId="01FB0CCA"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2 </w:t>
            </w:r>
            <w:r w:rsidRPr="00735EA2">
              <w:rPr>
                <w:sz w:val="18"/>
                <w:lang w:val="fr-CA"/>
              </w:rPr>
              <w:t>16</w:t>
            </w:r>
            <w:r w:rsidR="00354731" w:rsidRPr="00735EA2">
              <w:rPr>
                <w:sz w:val="18"/>
                <w:lang w:val="fr-CA"/>
              </w:rPr>
              <w:t>1,</w:t>
            </w:r>
            <w:r w:rsidRPr="00735EA2">
              <w:rPr>
                <w:sz w:val="18"/>
                <w:lang w:val="fr-CA"/>
              </w:rPr>
              <w:t>02</w:t>
            </w:r>
          </w:p>
        </w:tc>
        <w:tc>
          <w:tcPr>
            <w:tcW w:w="2429" w:type="pct"/>
            <w:shd w:val="clear" w:color="auto" w:fill="auto"/>
          </w:tcPr>
          <w:p w14:paraId="172644AD" w14:textId="77777777" w:rsidR="00153DCC" w:rsidRPr="00735EA2" w:rsidRDefault="00836E80" w:rsidP="00E8348F">
            <w:pPr>
              <w:spacing w:after="60"/>
              <w:jc w:val="center"/>
              <w:rPr>
                <w:sz w:val="18"/>
                <w:lang w:val="fr-CA"/>
              </w:rPr>
            </w:pPr>
            <w:r w:rsidRPr="00735EA2">
              <w:rPr>
                <w:sz w:val="18"/>
                <w:lang w:val="fr-CA"/>
              </w:rPr>
              <w:t>Restante :</w:t>
            </w:r>
          </w:p>
        </w:tc>
        <w:tc>
          <w:tcPr>
            <w:tcW w:w="822" w:type="pct"/>
            <w:shd w:val="clear" w:color="auto" w:fill="auto"/>
          </w:tcPr>
          <w:p w14:paraId="32256988" w14:textId="77777777" w:rsidR="00153DCC" w:rsidRPr="00735EA2" w:rsidRDefault="00354731" w:rsidP="00E8348F">
            <w:pPr>
              <w:spacing w:after="60"/>
              <w:jc w:val="right"/>
              <w:rPr>
                <w:sz w:val="18"/>
                <w:lang w:val="fr-CA"/>
              </w:rPr>
            </w:pPr>
            <w:r w:rsidRPr="00735EA2">
              <w:rPr>
                <w:sz w:val="18"/>
                <w:lang w:val="fr-CA"/>
              </w:rPr>
              <w:t>6 </w:t>
            </w:r>
            <w:r w:rsidR="00153DCC" w:rsidRPr="00735EA2">
              <w:rPr>
                <w:sz w:val="18"/>
                <w:lang w:val="fr-CA"/>
              </w:rPr>
              <w:t>70</w:t>
            </w:r>
            <w:r w:rsidRPr="00735EA2">
              <w:rPr>
                <w:sz w:val="18"/>
                <w:lang w:val="fr-CA"/>
              </w:rPr>
              <w:t>4,</w:t>
            </w:r>
            <w:r w:rsidR="00153DCC" w:rsidRPr="00735EA2">
              <w:rPr>
                <w:sz w:val="18"/>
                <w:lang w:val="fr-CA"/>
              </w:rPr>
              <w:t>42</w:t>
            </w:r>
          </w:p>
        </w:tc>
      </w:tr>
    </w:tbl>
    <w:p w14:paraId="389B9066" w14:textId="77777777" w:rsidR="00153DCC" w:rsidRPr="00735EA2" w:rsidRDefault="00153DCC" w:rsidP="00153DCC">
      <w:pPr>
        <w:pStyle w:val="StyleHeader4Para4Left0Firstline0"/>
        <w:numPr>
          <w:ilvl w:val="0"/>
          <w:numId w:val="0"/>
        </w:numPr>
        <w:spacing w:after="0"/>
        <w:rPr>
          <w:sz w:val="22"/>
          <w:lang w:val="fr-CA"/>
        </w:rPr>
      </w:pPr>
    </w:p>
    <w:tbl>
      <w:tblPr>
        <w:tblStyle w:val="TableGrid"/>
        <w:tblW w:w="5225" w:type="pct"/>
        <w:tblLook w:val="04A0" w:firstRow="1" w:lastRow="0" w:firstColumn="1" w:lastColumn="0" w:noHBand="0" w:noVBand="1"/>
      </w:tblPr>
      <w:tblGrid>
        <w:gridCol w:w="1325"/>
        <w:gridCol w:w="4427"/>
        <w:gridCol w:w="1835"/>
        <w:gridCol w:w="2420"/>
      </w:tblGrid>
      <w:tr w:rsidR="00153DCC" w:rsidRPr="00735EA2" w14:paraId="3BAD5C57" w14:textId="77777777" w:rsidTr="00E8348F">
        <w:trPr>
          <w:trHeight w:val="40"/>
        </w:trPr>
        <w:tc>
          <w:tcPr>
            <w:tcW w:w="2874" w:type="pct"/>
            <w:gridSpan w:val="2"/>
            <w:shd w:val="clear" w:color="auto" w:fill="auto"/>
          </w:tcPr>
          <w:p w14:paraId="42FF5F0A" w14:textId="77777777" w:rsidR="00153DCC" w:rsidRPr="00735EA2" w:rsidRDefault="00153DCC" w:rsidP="00E8348F">
            <w:pPr>
              <w:spacing w:after="60"/>
              <w:jc w:val="left"/>
              <w:rPr>
                <w:b/>
                <w:sz w:val="18"/>
                <w:lang w:val="fr-CA"/>
              </w:rPr>
            </w:pPr>
            <w:r w:rsidRPr="00735EA2">
              <w:rPr>
                <w:b/>
                <w:sz w:val="18"/>
                <w:lang w:val="fr-CA"/>
              </w:rPr>
              <w:t xml:space="preserve">(V) </w:t>
            </w:r>
            <w:r w:rsidR="00836E80" w:rsidRPr="00735EA2">
              <w:rPr>
                <w:b/>
                <w:sz w:val="18"/>
                <w:lang w:val="fr-CA"/>
              </w:rPr>
              <w:t>PLAN D’ACTIVITÉS</w:t>
            </w:r>
          </w:p>
        </w:tc>
        <w:tc>
          <w:tcPr>
            <w:tcW w:w="917" w:type="pct"/>
            <w:shd w:val="clear" w:color="auto" w:fill="auto"/>
          </w:tcPr>
          <w:p w14:paraId="59EDCF22" w14:textId="77777777" w:rsidR="00153DCC" w:rsidRPr="00735EA2" w:rsidRDefault="00153DCC" w:rsidP="00E8348F">
            <w:pPr>
              <w:spacing w:after="60"/>
              <w:jc w:val="center"/>
              <w:rPr>
                <w:b/>
                <w:sz w:val="18"/>
                <w:lang w:val="fr-CA"/>
              </w:rPr>
            </w:pPr>
            <w:r w:rsidRPr="00735EA2">
              <w:rPr>
                <w:b/>
                <w:sz w:val="18"/>
                <w:lang w:val="fr-CA"/>
              </w:rPr>
              <w:t>2020</w:t>
            </w:r>
          </w:p>
        </w:tc>
        <w:tc>
          <w:tcPr>
            <w:tcW w:w="1209" w:type="pct"/>
            <w:shd w:val="clear" w:color="auto" w:fill="auto"/>
          </w:tcPr>
          <w:p w14:paraId="133036A7" w14:textId="77777777" w:rsidR="00153DCC" w:rsidRPr="00735EA2" w:rsidRDefault="00153DCC" w:rsidP="00E8348F">
            <w:pPr>
              <w:spacing w:after="60"/>
              <w:jc w:val="center"/>
              <w:rPr>
                <w:b/>
                <w:sz w:val="18"/>
                <w:lang w:val="fr-CA"/>
              </w:rPr>
            </w:pPr>
            <w:r w:rsidRPr="00735EA2">
              <w:rPr>
                <w:b/>
                <w:sz w:val="18"/>
                <w:lang w:val="fr-CA"/>
              </w:rPr>
              <w:t>Total</w:t>
            </w:r>
          </w:p>
        </w:tc>
      </w:tr>
      <w:tr w:rsidR="00153DCC" w:rsidRPr="00735EA2" w14:paraId="0E165E06" w14:textId="77777777" w:rsidTr="00E8348F">
        <w:trPr>
          <w:trHeight w:val="40"/>
        </w:trPr>
        <w:tc>
          <w:tcPr>
            <w:tcW w:w="662" w:type="pct"/>
            <w:vMerge w:val="restart"/>
            <w:shd w:val="clear" w:color="auto" w:fill="auto"/>
          </w:tcPr>
          <w:p w14:paraId="04BC4DE0" w14:textId="77777777" w:rsidR="00153DCC" w:rsidRPr="00735EA2" w:rsidRDefault="001F0672" w:rsidP="00E8348F">
            <w:pPr>
              <w:spacing w:after="60"/>
              <w:jc w:val="center"/>
              <w:rPr>
                <w:sz w:val="18"/>
                <w:lang w:val="fr-CA"/>
              </w:rPr>
            </w:pPr>
            <w:r w:rsidRPr="00735EA2">
              <w:rPr>
                <w:sz w:val="18"/>
                <w:lang w:val="fr-CA"/>
              </w:rPr>
              <w:t>PNUD</w:t>
            </w:r>
          </w:p>
        </w:tc>
        <w:tc>
          <w:tcPr>
            <w:tcW w:w="2212" w:type="pct"/>
            <w:shd w:val="clear" w:color="auto" w:fill="auto"/>
          </w:tcPr>
          <w:p w14:paraId="47043CCD" w14:textId="77777777" w:rsidR="00153DCC" w:rsidRPr="00735EA2" w:rsidRDefault="00836E80" w:rsidP="00E8348F">
            <w:pPr>
              <w:spacing w:after="60"/>
              <w:jc w:val="left"/>
              <w:rPr>
                <w:sz w:val="18"/>
                <w:lang w:val="fr-CA"/>
              </w:rPr>
            </w:pPr>
            <w:r w:rsidRPr="00735EA2">
              <w:rPr>
                <w:sz w:val="18"/>
                <w:lang w:val="fr-CA"/>
              </w:rPr>
              <w:t>Élimination des SAO</w:t>
            </w:r>
            <w:r w:rsidR="00153DCC" w:rsidRPr="00735EA2">
              <w:rPr>
                <w:sz w:val="18"/>
                <w:lang w:val="fr-CA"/>
              </w:rPr>
              <w:t xml:space="preserve"> </w:t>
            </w:r>
            <w:r w:rsidR="00882494" w:rsidRPr="00735EA2">
              <w:rPr>
                <w:sz w:val="18"/>
                <w:lang w:val="fr-CA"/>
              </w:rPr>
              <w:t>(tonnes PAO)</w:t>
            </w:r>
          </w:p>
        </w:tc>
        <w:tc>
          <w:tcPr>
            <w:tcW w:w="917" w:type="pct"/>
            <w:shd w:val="clear" w:color="auto" w:fill="auto"/>
          </w:tcPr>
          <w:p w14:paraId="089D67AE" w14:textId="77777777" w:rsidR="00153DCC" w:rsidRPr="00735EA2" w:rsidRDefault="00153DCC" w:rsidP="00E8348F">
            <w:pPr>
              <w:spacing w:after="60"/>
              <w:jc w:val="right"/>
              <w:rPr>
                <w:sz w:val="18"/>
                <w:lang w:val="fr-CA"/>
              </w:rPr>
            </w:pPr>
            <w:r w:rsidRPr="00735EA2">
              <w:rPr>
                <w:sz w:val="18"/>
                <w:lang w:val="fr-CA"/>
              </w:rPr>
              <w:t>3</w:t>
            </w:r>
            <w:r w:rsidR="00354731" w:rsidRPr="00735EA2">
              <w:rPr>
                <w:sz w:val="18"/>
                <w:lang w:val="fr-CA"/>
              </w:rPr>
              <w:t>1,</w:t>
            </w:r>
            <w:r w:rsidRPr="00735EA2">
              <w:rPr>
                <w:sz w:val="18"/>
                <w:lang w:val="fr-CA"/>
              </w:rPr>
              <w:t>10</w:t>
            </w:r>
          </w:p>
        </w:tc>
        <w:tc>
          <w:tcPr>
            <w:tcW w:w="1209" w:type="pct"/>
            <w:shd w:val="clear" w:color="auto" w:fill="auto"/>
          </w:tcPr>
          <w:p w14:paraId="199F4492" w14:textId="77777777" w:rsidR="00153DCC" w:rsidRPr="00735EA2" w:rsidRDefault="00153DCC" w:rsidP="00E8348F">
            <w:pPr>
              <w:spacing w:after="60"/>
              <w:jc w:val="right"/>
              <w:rPr>
                <w:sz w:val="18"/>
                <w:lang w:val="fr-CA"/>
              </w:rPr>
            </w:pPr>
            <w:r w:rsidRPr="00735EA2">
              <w:rPr>
                <w:sz w:val="18"/>
                <w:lang w:val="fr-CA"/>
              </w:rPr>
              <w:t>3</w:t>
            </w:r>
            <w:r w:rsidR="00354731" w:rsidRPr="00735EA2">
              <w:rPr>
                <w:sz w:val="18"/>
                <w:lang w:val="fr-CA"/>
              </w:rPr>
              <w:t>1,</w:t>
            </w:r>
            <w:r w:rsidRPr="00735EA2">
              <w:rPr>
                <w:sz w:val="18"/>
                <w:lang w:val="fr-CA"/>
              </w:rPr>
              <w:t>10</w:t>
            </w:r>
          </w:p>
        </w:tc>
      </w:tr>
      <w:tr w:rsidR="00153DCC" w:rsidRPr="00735EA2" w14:paraId="3D9B095B" w14:textId="77777777" w:rsidTr="00E8348F">
        <w:trPr>
          <w:trHeight w:val="40"/>
        </w:trPr>
        <w:tc>
          <w:tcPr>
            <w:tcW w:w="662" w:type="pct"/>
            <w:vMerge/>
            <w:shd w:val="clear" w:color="auto" w:fill="auto"/>
          </w:tcPr>
          <w:p w14:paraId="0B21BC83" w14:textId="77777777" w:rsidR="00153DCC" w:rsidRPr="00735EA2" w:rsidRDefault="00153DCC" w:rsidP="00E8348F">
            <w:pPr>
              <w:spacing w:after="60"/>
              <w:jc w:val="center"/>
              <w:rPr>
                <w:sz w:val="18"/>
                <w:lang w:val="fr-CA"/>
              </w:rPr>
            </w:pPr>
          </w:p>
        </w:tc>
        <w:tc>
          <w:tcPr>
            <w:tcW w:w="2212" w:type="pct"/>
            <w:shd w:val="clear" w:color="auto" w:fill="auto"/>
          </w:tcPr>
          <w:p w14:paraId="2849A723" w14:textId="77777777" w:rsidR="00153DCC" w:rsidRPr="00735EA2" w:rsidRDefault="003F7576" w:rsidP="00E8348F">
            <w:pPr>
              <w:spacing w:after="60"/>
              <w:jc w:val="left"/>
              <w:rPr>
                <w:sz w:val="18"/>
                <w:lang w:val="fr-CA"/>
              </w:rPr>
            </w:pPr>
            <w:r w:rsidRPr="00735EA2">
              <w:rPr>
                <w:sz w:val="18"/>
                <w:lang w:val="fr-CA"/>
              </w:rPr>
              <w:t>Financement</w:t>
            </w:r>
            <w:r w:rsidR="00153DCC" w:rsidRPr="00735EA2">
              <w:rPr>
                <w:sz w:val="18"/>
                <w:lang w:val="fr-CA"/>
              </w:rPr>
              <w:t xml:space="preserve"> (</w:t>
            </w:r>
            <w:r w:rsidR="00F11939" w:rsidRPr="00735EA2">
              <w:rPr>
                <w:sz w:val="18"/>
                <w:lang w:val="fr-CA"/>
              </w:rPr>
              <w:t>$US</w:t>
            </w:r>
            <w:r w:rsidR="00153DCC" w:rsidRPr="00735EA2">
              <w:rPr>
                <w:sz w:val="18"/>
                <w:lang w:val="fr-CA"/>
              </w:rPr>
              <w:t>)</w:t>
            </w:r>
          </w:p>
        </w:tc>
        <w:tc>
          <w:tcPr>
            <w:tcW w:w="917" w:type="pct"/>
            <w:shd w:val="clear" w:color="auto" w:fill="auto"/>
          </w:tcPr>
          <w:p w14:paraId="2C9DB060"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3 </w:t>
            </w:r>
            <w:r w:rsidRPr="00735EA2">
              <w:rPr>
                <w:sz w:val="18"/>
                <w:lang w:val="fr-CA"/>
              </w:rPr>
              <w:t>85</w:t>
            </w:r>
            <w:r w:rsidR="00354731" w:rsidRPr="00735EA2">
              <w:rPr>
                <w:sz w:val="18"/>
                <w:lang w:val="fr-CA"/>
              </w:rPr>
              <w:t>3 </w:t>
            </w:r>
            <w:r w:rsidRPr="00735EA2">
              <w:rPr>
                <w:sz w:val="18"/>
                <w:lang w:val="fr-CA"/>
              </w:rPr>
              <w:t>057</w:t>
            </w:r>
          </w:p>
        </w:tc>
        <w:tc>
          <w:tcPr>
            <w:tcW w:w="1209" w:type="pct"/>
            <w:shd w:val="clear" w:color="auto" w:fill="auto"/>
          </w:tcPr>
          <w:p w14:paraId="3884115E" w14:textId="77777777" w:rsidR="00153DCC" w:rsidRPr="00735EA2" w:rsidRDefault="00153DCC" w:rsidP="00E8348F">
            <w:pPr>
              <w:spacing w:after="60"/>
              <w:jc w:val="right"/>
              <w:rPr>
                <w:sz w:val="18"/>
                <w:lang w:val="fr-CA"/>
              </w:rPr>
            </w:pPr>
            <w:r w:rsidRPr="00735EA2">
              <w:rPr>
                <w:sz w:val="18"/>
                <w:lang w:val="fr-CA"/>
              </w:rPr>
              <w:t>1</w:t>
            </w:r>
            <w:r w:rsidR="00354731" w:rsidRPr="00735EA2">
              <w:rPr>
                <w:sz w:val="18"/>
                <w:lang w:val="fr-CA"/>
              </w:rPr>
              <w:t>3 </w:t>
            </w:r>
            <w:r w:rsidRPr="00735EA2">
              <w:rPr>
                <w:sz w:val="18"/>
                <w:lang w:val="fr-CA"/>
              </w:rPr>
              <w:t>85</w:t>
            </w:r>
            <w:r w:rsidR="00354731" w:rsidRPr="00735EA2">
              <w:rPr>
                <w:sz w:val="18"/>
                <w:lang w:val="fr-CA"/>
              </w:rPr>
              <w:t>3 </w:t>
            </w:r>
            <w:r w:rsidRPr="00735EA2">
              <w:rPr>
                <w:sz w:val="18"/>
                <w:lang w:val="fr-CA"/>
              </w:rPr>
              <w:t>057</w:t>
            </w:r>
          </w:p>
        </w:tc>
      </w:tr>
    </w:tbl>
    <w:p w14:paraId="7FC2C976" w14:textId="77777777" w:rsidR="00153DCC" w:rsidRPr="00735EA2" w:rsidRDefault="00153DCC" w:rsidP="00153DCC">
      <w:pPr>
        <w:pStyle w:val="Title1"/>
        <w:rPr>
          <w:lang w:val="fr-CA"/>
        </w:rPr>
      </w:pPr>
    </w:p>
    <w:p w14:paraId="6EB7B929" w14:textId="77777777" w:rsidR="00153DCC" w:rsidRPr="00735EA2" w:rsidRDefault="00153DCC" w:rsidP="00153DCC">
      <w:pPr>
        <w:pStyle w:val="Title1"/>
        <w:rPr>
          <w:lang w:val="fr-CA"/>
        </w:rPr>
      </w:pPr>
    </w:p>
    <w:p w14:paraId="19475F7F" w14:textId="77777777" w:rsidR="00153DCC" w:rsidRPr="00735EA2" w:rsidRDefault="00153DCC" w:rsidP="00153DCC">
      <w:pPr>
        <w:pStyle w:val="Title1"/>
        <w:rPr>
          <w:lang w:val="fr-CA"/>
        </w:rPr>
        <w:sectPr w:rsidR="00153DCC" w:rsidRPr="00735EA2" w:rsidSect="00E8348F">
          <w:headerReference w:type="first" r:id="rId31"/>
          <w:pgSz w:w="12240" w:h="15840" w:code="1"/>
          <w:pgMar w:top="864" w:right="1440" w:bottom="720" w:left="1440" w:header="720" w:footer="475" w:gutter="0"/>
          <w:cols w:space="720"/>
          <w:docGrid w:linePitch="299"/>
        </w:sectPr>
      </w:pPr>
    </w:p>
    <w:tbl>
      <w:tblPr>
        <w:tblStyle w:val="TableGrid"/>
        <w:tblW w:w="4989" w:type="pct"/>
        <w:tblLayout w:type="fixed"/>
        <w:tblLook w:val="04A0" w:firstRow="1" w:lastRow="0" w:firstColumn="1" w:lastColumn="0" w:noHBand="0" w:noVBand="1"/>
      </w:tblPr>
      <w:tblGrid>
        <w:gridCol w:w="1061"/>
        <w:gridCol w:w="821"/>
        <w:gridCol w:w="873"/>
        <w:gridCol w:w="973"/>
        <w:gridCol w:w="973"/>
        <w:gridCol w:w="976"/>
        <w:gridCol w:w="814"/>
        <w:gridCol w:w="1279"/>
        <w:gridCol w:w="829"/>
        <w:gridCol w:w="973"/>
        <w:gridCol w:w="973"/>
        <w:gridCol w:w="976"/>
        <w:gridCol w:w="973"/>
        <w:gridCol w:w="973"/>
        <w:gridCol w:w="973"/>
      </w:tblGrid>
      <w:tr w:rsidR="00153DCC" w:rsidRPr="00735EA2" w14:paraId="180EA32F" w14:textId="77777777" w:rsidTr="00C778AC">
        <w:tc>
          <w:tcPr>
            <w:tcW w:w="953" w:type="pct"/>
            <w:gridSpan w:val="3"/>
            <w:shd w:val="clear" w:color="auto" w:fill="auto"/>
          </w:tcPr>
          <w:p w14:paraId="62273984" w14:textId="77777777" w:rsidR="00153DCC" w:rsidRPr="00735EA2" w:rsidRDefault="00153DCC" w:rsidP="00E8348F">
            <w:pPr>
              <w:spacing w:after="60"/>
              <w:jc w:val="left"/>
              <w:rPr>
                <w:b/>
                <w:sz w:val="16"/>
                <w:szCs w:val="16"/>
                <w:lang w:val="fr-CA"/>
              </w:rPr>
            </w:pPr>
            <w:r w:rsidRPr="00735EA2">
              <w:rPr>
                <w:b/>
                <w:sz w:val="16"/>
                <w:szCs w:val="16"/>
                <w:lang w:val="fr-CA"/>
              </w:rPr>
              <w:lastRenderedPageBreak/>
              <w:t xml:space="preserve">(VI) </w:t>
            </w:r>
            <w:r w:rsidR="00836E80" w:rsidRPr="00735EA2">
              <w:rPr>
                <w:b/>
                <w:sz w:val="16"/>
                <w:szCs w:val="16"/>
                <w:lang w:val="fr-CA"/>
              </w:rPr>
              <w:t>DONNÉES DU PROJET</w:t>
            </w:r>
          </w:p>
        </w:tc>
        <w:tc>
          <w:tcPr>
            <w:tcW w:w="337" w:type="pct"/>
            <w:shd w:val="clear" w:color="auto" w:fill="auto"/>
          </w:tcPr>
          <w:p w14:paraId="15D66781" w14:textId="77777777" w:rsidR="00153DCC" w:rsidRPr="00735EA2" w:rsidRDefault="00153DCC" w:rsidP="00E8348F">
            <w:pPr>
              <w:jc w:val="center"/>
              <w:rPr>
                <w:b/>
                <w:bCs/>
                <w:sz w:val="16"/>
                <w:szCs w:val="16"/>
                <w:lang w:val="fr-CA"/>
              </w:rPr>
            </w:pPr>
            <w:r w:rsidRPr="00735EA2">
              <w:rPr>
                <w:b/>
                <w:bCs/>
                <w:sz w:val="16"/>
                <w:szCs w:val="16"/>
                <w:lang w:val="fr-CA"/>
              </w:rPr>
              <w:t>2016</w:t>
            </w:r>
          </w:p>
        </w:tc>
        <w:tc>
          <w:tcPr>
            <w:tcW w:w="337" w:type="pct"/>
            <w:shd w:val="clear" w:color="auto" w:fill="auto"/>
          </w:tcPr>
          <w:p w14:paraId="5D4D7E94" w14:textId="77777777" w:rsidR="00153DCC" w:rsidRPr="00735EA2" w:rsidRDefault="00153DCC" w:rsidP="00E8348F">
            <w:pPr>
              <w:jc w:val="center"/>
              <w:rPr>
                <w:b/>
                <w:bCs/>
                <w:sz w:val="16"/>
                <w:szCs w:val="16"/>
                <w:lang w:val="fr-CA"/>
              </w:rPr>
            </w:pPr>
            <w:r w:rsidRPr="00735EA2">
              <w:rPr>
                <w:b/>
                <w:bCs/>
                <w:sz w:val="16"/>
                <w:szCs w:val="16"/>
                <w:lang w:val="fr-CA"/>
              </w:rPr>
              <w:t>2017</w:t>
            </w:r>
          </w:p>
        </w:tc>
        <w:tc>
          <w:tcPr>
            <w:tcW w:w="338" w:type="pct"/>
            <w:shd w:val="clear" w:color="auto" w:fill="auto"/>
          </w:tcPr>
          <w:p w14:paraId="00FDCEE2" w14:textId="77777777" w:rsidR="00153DCC" w:rsidRPr="00735EA2" w:rsidRDefault="00153DCC" w:rsidP="00E8348F">
            <w:pPr>
              <w:jc w:val="center"/>
              <w:rPr>
                <w:b/>
                <w:bCs/>
                <w:sz w:val="16"/>
                <w:szCs w:val="16"/>
                <w:lang w:val="fr-CA"/>
              </w:rPr>
            </w:pPr>
            <w:r w:rsidRPr="00735EA2">
              <w:rPr>
                <w:b/>
                <w:bCs/>
                <w:sz w:val="16"/>
                <w:szCs w:val="16"/>
                <w:lang w:val="fr-CA"/>
              </w:rPr>
              <w:t>2018</w:t>
            </w:r>
          </w:p>
        </w:tc>
        <w:tc>
          <w:tcPr>
            <w:tcW w:w="282" w:type="pct"/>
            <w:shd w:val="clear" w:color="auto" w:fill="auto"/>
          </w:tcPr>
          <w:p w14:paraId="23F662C9" w14:textId="77777777" w:rsidR="00153DCC" w:rsidRPr="00735EA2" w:rsidRDefault="00153DCC" w:rsidP="00E8348F">
            <w:pPr>
              <w:jc w:val="center"/>
              <w:rPr>
                <w:b/>
                <w:bCs/>
                <w:sz w:val="16"/>
                <w:szCs w:val="16"/>
                <w:lang w:val="fr-CA"/>
              </w:rPr>
            </w:pPr>
            <w:r w:rsidRPr="00735EA2">
              <w:rPr>
                <w:b/>
                <w:bCs/>
                <w:sz w:val="16"/>
                <w:szCs w:val="16"/>
                <w:lang w:val="fr-CA"/>
              </w:rPr>
              <w:t>2019</w:t>
            </w:r>
          </w:p>
        </w:tc>
        <w:tc>
          <w:tcPr>
            <w:tcW w:w="443" w:type="pct"/>
            <w:shd w:val="clear" w:color="auto" w:fill="auto"/>
          </w:tcPr>
          <w:p w14:paraId="3E3872B7" w14:textId="77777777" w:rsidR="00153DCC" w:rsidRPr="00735EA2" w:rsidRDefault="00153DCC" w:rsidP="00E8348F">
            <w:pPr>
              <w:jc w:val="center"/>
              <w:rPr>
                <w:b/>
                <w:bCs/>
                <w:sz w:val="16"/>
                <w:szCs w:val="16"/>
                <w:lang w:val="fr-CA"/>
              </w:rPr>
            </w:pPr>
            <w:r w:rsidRPr="00735EA2">
              <w:rPr>
                <w:b/>
                <w:bCs/>
                <w:sz w:val="16"/>
                <w:szCs w:val="16"/>
                <w:lang w:val="fr-CA"/>
              </w:rPr>
              <w:t>2020*</w:t>
            </w:r>
          </w:p>
        </w:tc>
        <w:tc>
          <w:tcPr>
            <w:tcW w:w="287" w:type="pct"/>
            <w:shd w:val="clear" w:color="auto" w:fill="auto"/>
          </w:tcPr>
          <w:p w14:paraId="1695B694" w14:textId="77777777" w:rsidR="00153DCC" w:rsidRPr="00735EA2" w:rsidRDefault="00153DCC" w:rsidP="00E8348F">
            <w:pPr>
              <w:jc w:val="center"/>
              <w:rPr>
                <w:b/>
                <w:bCs/>
                <w:sz w:val="16"/>
                <w:szCs w:val="16"/>
                <w:lang w:val="fr-CA"/>
              </w:rPr>
            </w:pPr>
            <w:r w:rsidRPr="00735EA2">
              <w:rPr>
                <w:b/>
                <w:bCs/>
                <w:sz w:val="16"/>
                <w:szCs w:val="16"/>
                <w:lang w:val="fr-CA"/>
              </w:rPr>
              <w:t>2021</w:t>
            </w:r>
          </w:p>
        </w:tc>
        <w:tc>
          <w:tcPr>
            <w:tcW w:w="337" w:type="pct"/>
          </w:tcPr>
          <w:p w14:paraId="088A10B4" w14:textId="77777777" w:rsidR="00153DCC" w:rsidRPr="00735EA2" w:rsidRDefault="00153DCC" w:rsidP="00E8348F">
            <w:pPr>
              <w:spacing w:after="60"/>
              <w:jc w:val="center"/>
              <w:rPr>
                <w:b/>
                <w:sz w:val="16"/>
                <w:szCs w:val="16"/>
                <w:lang w:val="fr-CA"/>
              </w:rPr>
            </w:pPr>
            <w:r w:rsidRPr="00735EA2">
              <w:rPr>
                <w:b/>
                <w:sz w:val="16"/>
                <w:szCs w:val="16"/>
                <w:lang w:val="fr-CA"/>
              </w:rPr>
              <w:t>2022</w:t>
            </w:r>
          </w:p>
        </w:tc>
        <w:tc>
          <w:tcPr>
            <w:tcW w:w="337" w:type="pct"/>
          </w:tcPr>
          <w:p w14:paraId="33AF8110" w14:textId="77777777" w:rsidR="00153DCC" w:rsidRPr="00735EA2" w:rsidRDefault="00153DCC" w:rsidP="00E8348F">
            <w:pPr>
              <w:spacing w:after="60"/>
              <w:jc w:val="center"/>
              <w:rPr>
                <w:b/>
                <w:sz w:val="16"/>
                <w:szCs w:val="16"/>
                <w:lang w:val="fr-CA"/>
              </w:rPr>
            </w:pPr>
            <w:r w:rsidRPr="00735EA2">
              <w:rPr>
                <w:b/>
                <w:sz w:val="16"/>
                <w:szCs w:val="16"/>
                <w:lang w:val="fr-CA"/>
              </w:rPr>
              <w:t>2023</w:t>
            </w:r>
          </w:p>
        </w:tc>
        <w:tc>
          <w:tcPr>
            <w:tcW w:w="338" w:type="pct"/>
          </w:tcPr>
          <w:p w14:paraId="6EF71B13" w14:textId="77777777" w:rsidR="00153DCC" w:rsidRPr="00735EA2" w:rsidRDefault="00153DCC" w:rsidP="00E8348F">
            <w:pPr>
              <w:spacing w:after="60"/>
              <w:jc w:val="center"/>
              <w:rPr>
                <w:b/>
                <w:sz w:val="16"/>
                <w:szCs w:val="16"/>
                <w:lang w:val="fr-CA"/>
              </w:rPr>
            </w:pPr>
            <w:r w:rsidRPr="00735EA2">
              <w:rPr>
                <w:b/>
                <w:sz w:val="16"/>
                <w:szCs w:val="16"/>
                <w:lang w:val="fr-CA"/>
              </w:rPr>
              <w:t>2024</w:t>
            </w:r>
          </w:p>
        </w:tc>
        <w:tc>
          <w:tcPr>
            <w:tcW w:w="337" w:type="pct"/>
          </w:tcPr>
          <w:p w14:paraId="18D6A70F" w14:textId="77777777" w:rsidR="00153DCC" w:rsidRPr="00735EA2" w:rsidRDefault="00153DCC" w:rsidP="00E8348F">
            <w:pPr>
              <w:spacing w:after="60"/>
              <w:jc w:val="center"/>
              <w:rPr>
                <w:b/>
                <w:sz w:val="16"/>
                <w:szCs w:val="16"/>
                <w:lang w:val="fr-CA"/>
              </w:rPr>
            </w:pPr>
            <w:r w:rsidRPr="00735EA2">
              <w:rPr>
                <w:b/>
                <w:sz w:val="16"/>
                <w:szCs w:val="16"/>
                <w:lang w:val="fr-CA"/>
              </w:rPr>
              <w:t>2025</w:t>
            </w:r>
          </w:p>
        </w:tc>
        <w:tc>
          <w:tcPr>
            <w:tcW w:w="337" w:type="pct"/>
          </w:tcPr>
          <w:p w14:paraId="7DD3A75D" w14:textId="77777777" w:rsidR="00153DCC" w:rsidRPr="00735EA2" w:rsidRDefault="00153DCC" w:rsidP="00E8348F">
            <w:pPr>
              <w:spacing w:after="60"/>
              <w:jc w:val="center"/>
              <w:rPr>
                <w:b/>
                <w:sz w:val="16"/>
                <w:szCs w:val="16"/>
                <w:lang w:val="fr-CA"/>
              </w:rPr>
            </w:pPr>
            <w:r w:rsidRPr="00735EA2">
              <w:rPr>
                <w:b/>
                <w:sz w:val="16"/>
                <w:szCs w:val="16"/>
                <w:lang w:val="fr-CA"/>
              </w:rPr>
              <w:t>2026</w:t>
            </w:r>
          </w:p>
        </w:tc>
        <w:tc>
          <w:tcPr>
            <w:tcW w:w="338" w:type="pct"/>
            <w:shd w:val="clear" w:color="auto" w:fill="auto"/>
          </w:tcPr>
          <w:p w14:paraId="3BC88E7A" w14:textId="77777777" w:rsidR="00153DCC" w:rsidRPr="00735EA2" w:rsidRDefault="00153DCC" w:rsidP="00E8348F">
            <w:pPr>
              <w:spacing w:after="60"/>
              <w:jc w:val="center"/>
              <w:rPr>
                <w:b/>
                <w:sz w:val="16"/>
                <w:szCs w:val="16"/>
                <w:lang w:val="fr-CA"/>
              </w:rPr>
            </w:pPr>
            <w:r w:rsidRPr="00735EA2">
              <w:rPr>
                <w:b/>
                <w:sz w:val="16"/>
                <w:szCs w:val="16"/>
                <w:lang w:val="fr-CA"/>
              </w:rPr>
              <w:t>Total</w:t>
            </w:r>
          </w:p>
        </w:tc>
      </w:tr>
      <w:tr w:rsidR="00C778AC" w:rsidRPr="00735EA2" w14:paraId="7C6DBA61" w14:textId="77777777" w:rsidTr="00C778AC">
        <w:tc>
          <w:tcPr>
            <w:tcW w:w="953" w:type="pct"/>
            <w:gridSpan w:val="3"/>
            <w:shd w:val="clear" w:color="auto" w:fill="auto"/>
          </w:tcPr>
          <w:p w14:paraId="0496F2C8" w14:textId="77777777" w:rsidR="00C778AC" w:rsidRPr="00735EA2" w:rsidRDefault="00C778AC" w:rsidP="00477097">
            <w:pPr>
              <w:tabs>
                <w:tab w:val="left" w:pos="7290"/>
              </w:tabs>
              <w:jc w:val="left"/>
              <w:rPr>
                <w:sz w:val="16"/>
                <w:szCs w:val="16"/>
                <w:lang w:val="fr-CA"/>
              </w:rPr>
            </w:pPr>
            <w:r w:rsidRPr="00735EA2">
              <w:rPr>
                <w:sz w:val="16"/>
                <w:szCs w:val="16"/>
                <w:lang w:val="fr-CA"/>
              </w:rPr>
              <w:t xml:space="preserve">Limites de consommation du </w:t>
            </w:r>
          </w:p>
          <w:p w14:paraId="2DEC98AE" w14:textId="77777777" w:rsidR="00C778AC" w:rsidRPr="00735EA2" w:rsidRDefault="00C778AC" w:rsidP="00477097">
            <w:pPr>
              <w:tabs>
                <w:tab w:val="left" w:pos="7290"/>
              </w:tabs>
              <w:jc w:val="left"/>
              <w:rPr>
                <w:sz w:val="16"/>
                <w:szCs w:val="16"/>
                <w:lang w:val="fr-CA"/>
              </w:rPr>
            </w:pPr>
            <w:r w:rsidRPr="00735EA2">
              <w:rPr>
                <w:sz w:val="16"/>
                <w:szCs w:val="16"/>
                <w:lang w:val="fr-CA"/>
              </w:rPr>
              <w:t>Protocole de Montréal</w:t>
            </w:r>
          </w:p>
        </w:tc>
        <w:tc>
          <w:tcPr>
            <w:tcW w:w="337" w:type="pct"/>
            <w:shd w:val="clear" w:color="auto" w:fill="auto"/>
          </w:tcPr>
          <w:p w14:paraId="68AA23A0"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17 342,1 </w:t>
            </w:r>
          </w:p>
        </w:tc>
        <w:tc>
          <w:tcPr>
            <w:tcW w:w="337" w:type="pct"/>
            <w:shd w:val="clear" w:color="auto" w:fill="auto"/>
          </w:tcPr>
          <w:p w14:paraId="622597DA"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17 342,1 </w:t>
            </w:r>
          </w:p>
        </w:tc>
        <w:tc>
          <w:tcPr>
            <w:tcW w:w="338" w:type="pct"/>
            <w:shd w:val="clear" w:color="auto" w:fill="auto"/>
          </w:tcPr>
          <w:p w14:paraId="573F6128"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17 342,1 </w:t>
            </w:r>
          </w:p>
        </w:tc>
        <w:tc>
          <w:tcPr>
            <w:tcW w:w="282" w:type="pct"/>
            <w:shd w:val="clear" w:color="auto" w:fill="auto"/>
          </w:tcPr>
          <w:p w14:paraId="357F2901"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17 342,1 </w:t>
            </w:r>
          </w:p>
        </w:tc>
        <w:tc>
          <w:tcPr>
            <w:tcW w:w="443" w:type="pct"/>
            <w:shd w:val="clear" w:color="auto" w:fill="auto"/>
          </w:tcPr>
          <w:p w14:paraId="6A54CD4C"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12 524,9 </w:t>
            </w:r>
          </w:p>
        </w:tc>
        <w:tc>
          <w:tcPr>
            <w:tcW w:w="287" w:type="pct"/>
            <w:shd w:val="clear" w:color="auto" w:fill="auto"/>
          </w:tcPr>
          <w:p w14:paraId="5254D6D1"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12 524,9 </w:t>
            </w:r>
          </w:p>
        </w:tc>
        <w:tc>
          <w:tcPr>
            <w:tcW w:w="337" w:type="pct"/>
          </w:tcPr>
          <w:p w14:paraId="1BC1F395"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12 524,9 </w:t>
            </w:r>
          </w:p>
        </w:tc>
        <w:tc>
          <w:tcPr>
            <w:tcW w:w="337" w:type="pct"/>
          </w:tcPr>
          <w:p w14:paraId="7AAA64EE"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12 524,9 </w:t>
            </w:r>
          </w:p>
        </w:tc>
        <w:tc>
          <w:tcPr>
            <w:tcW w:w="338" w:type="pct"/>
          </w:tcPr>
          <w:p w14:paraId="75EEFB70"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12 524,9 </w:t>
            </w:r>
          </w:p>
        </w:tc>
        <w:tc>
          <w:tcPr>
            <w:tcW w:w="337" w:type="pct"/>
          </w:tcPr>
          <w:p w14:paraId="6C30F6FD"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6 262,4 </w:t>
            </w:r>
          </w:p>
        </w:tc>
        <w:tc>
          <w:tcPr>
            <w:tcW w:w="337" w:type="pct"/>
          </w:tcPr>
          <w:p w14:paraId="2D803921" w14:textId="77777777" w:rsidR="00C778AC" w:rsidRPr="00735EA2" w:rsidRDefault="00C778AC" w:rsidP="00E8348F">
            <w:pPr>
              <w:jc w:val="right"/>
              <w:rPr>
                <w:color w:val="000000"/>
                <w:sz w:val="16"/>
                <w:szCs w:val="16"/>
                <w:lang w:val="fr-CA"/>
              </w:rPr>
            </w:pPr>
            <w:r w:rsidRPr="00735EA2">
              <w:rPr>
                <w:color w:val="000000"/>
                <w:sz w:val="16"/>
                <w:szCs w:val="16"/>
                <w:lang w:val="fr-CA"/>
              </w:rPr>
              <w:t xml:space="preserve">6 262,4 </w:t>
            </w:r>
          </w:p>
        </w:tc>
        <w:tc>
          <w:tcPr>
            <w:tcW w:w="338" w:type="pct"/>
            <w:shd w:val="clear" w:color="auto" w:fill="auto"/>
          </w:tcPr>
          <w:p w14:paraId="2B1C6C26" w14:textId="77777777" w:rsidR="00C778AC" w:rsidRPr="00735EA2" w:rsidRDefault="00C778AC" w:rsidP="00E8348F">
            <w:pPr>
              <w:spacing w:after="60"/>
              <w:jc w:val="right"/>
              <w:rPr>
                <w:sz w:val="16"/>
                <w:szCs w:val="16"/>
                <w:lang w:val="fr-CA"/>
              </w:rPr>
            </w:pPr>
            <w:r w:rsidRPr="00735EA2">
              <w:rPr>
                <w:sz w:val="16"/>
                <w:szCs w:val="16"/>
                <w:lang w:val="fr-CA"/>
              </w:rPr>
              <w:t>s.o.</w:t>
            </w:r>
          </w:p>
        </w:tc>
      </w:tr>
      <w:tr w:rsidR="00C778AC" w:rsidRPr="00735EA2" w14:paraId="22E3A119" w14:textId="77777777" w:rsidTr="00C778AC">
        <w:tc>
          <w:tcPr>
            <w:tcW w:w="953" w:type="pct"/>
            <w:gridSpan w:val="3"/>
            <w:shd w:val="clear" w:color="auto" w:fill="auto"/>
          </w:tcPr>
          <w:p w14:paraId="18940D82" w14:textId="77777777" w:rsidR="00C778AC" w:rsidRPr="00735EA2" w:rsidRDefault="00C778AC" w:rsidP="00477097">
            <w:pPr>
              <w:tabs>
                <w:tab w:val="left" w:pos="7290"/>
              </w:tabs>
              <w:jc w:val="left"/>
              <w:rPr>
                <w:sz w:val="16"/>
                <w:szCs w:val="16"/>
                <w:lang w:val="fr-CA"/>
              </w:rPr>
            </w:pPr>
            <w:r w:rsidRPr="00735EA2">
              <w:rPr>
                <w:sz w:val="16"/>
                <w:szCs w:val="16"/>
                <w:lang w:val="fr-CA"/>
              </w:rPr>
              <w:t>Consommation maximale admissible (tonnes PAO)</w:t>
            </w:r>
          </w:p>
        </w:tc>
        <w:tc>
          <w:tcPr>
            <w:tcW w:w="337" w:type="pct"/>
            <w:shd w:val="clear" w:color="auto" w:fill="auto"/>
          </w:tcPr>
          <w:p w14:paraId="02D6E7DB" w14:textId="77777777" w:rsidR="00C778AC" w:rsidRPr="00735EA2" w:rsidRDefault="00C778AC" w:rsidP="00E8348F">
            <w:pPr>
              <w:spacing w:after="60"/>
              <w:jc w:val="right"/>
              <w:rPr>
                <w:sz w:val="16"/>
                <w:szCs w:val="16"/>
                <w:lang w:val="fr-CA"/>
              </w:rPr>
            </w:pPr>
            <w:r w:rsidRPr="00735EA2">
              <w:rPr>
                <w:sz w:val="16"/>
                <w:szCs w:val="16"/>
                <w:lang w:val="fr-CA"/>
              </w:rPr>
              <w:t>455,2</w:t>
            </w:r>
          </w:p>
        </w:tc>
        <w:tc>
          <w:tcPr>
            <w:tcW w:w="337" w:type="pct"/>
            <w:shd w:val="clear" w:color="auto" w:fill="auto"/>
          </w:tcPr>
          <w:p w14:paraId="098975CF" w14:textId="77777777" w:rsidR="00C778AC" w:rsidRPr="00735EA2" w:rsidRDefault="00C778AC" w:rsidP="00E8348F">
            <w:pPr>
              <w:spacing w:after="60"/>
              <w:jc w:val="right"/>
              <w:rPr>
                <w:sz w:val="16"/>
                <w:szCs w:val="16"/>
                <w:lang w:val="fr-CA"/>
              </w:rPr>
            </w:pPr>
            <w:r w:rsidRPr="00735EA2">
              <w:rPr>
                <w:sz w:val="16"/>
                <w:szCs w:val="16"/>
                <w:lang w:val="fr-CA"/>
              </w:rPr>
              <w:t>455,2</w:t>
            </w:r>
          </w:p>
        </w:tc>
        <w:tc>
          <w:tcPr>
            <w:tcW w:w="338" w:type="pct"/>
            <w:shd w:val="clear" w:color="auto" w:fill="auto"/>
          </w:tcPr>
          <w:p w14:paraId="797930FC" w14:textId="77777777" w:rsidR="00C778AC" w:rsidRPr="00735EA2" w:rsidRDefault="00C778AC" w:rsidP="00E8348F">
            <w:pPr>
              <w:spacing w:after="60"/>
              <w:jc w:val="right"/>
              <w:rPr>
                <w:sz w:val="16"/>
                <w:szCs w:val="16"/>
                <w:lang w:val="fr-CA"/>
              </w:rPr>
            </w:pPr>
            <w:r w:rsidRPr="00735EA2">
              <w:rPr>
                <w:sz w:val="16"/>
                <w:szCs w:val="16"/>
                <w:lang w:val="fr-CA"/>
              </w:rPr>
              <w:t>395,4</w:t>
            </w:r>
          </w:p>
        </w:tc>
        <w:tc>
          <w:tcPr>
            <w:tcW w:w="282" w:type="pct"/>
            <w:shd w:val="clear" w:color="auto" w:fill="auto"/>
          </w:tcPr>
          <w:p w14:paraId="39591984" w14:textId="77777777" w:rsidR="00C778AC" w:rsidRPr="00735EA2" w:rsidRDefault="00C778AC" w:rsidP="00E8348F">
            <w:pPr>
              <w:spacing w:after="60"/>
              <w:jc w:val="right"/>
              <w:rPr>
                <w:sz w:val="16"/>
                <w:szCs w:val="16"/>
                <w:lang w:val="fr-CA"/>
              </w:rPr>
            </w:pPr>
            <w:r w:rsidRPr="00735EA2">
              <w:rPr>
                <w:sz w:val="16"/>
                <w:szCs w:val="16"/>
                <w:lang w:val="fr-CA"/>
              </w:rPr>
              <w:t>395,4</w:t>
            </w:r>
          </w:p>
        </w:tc>
        <w:tc>
          <w:tcPr>
            <w:tcW w:w="443" w:type="pct"/>
            <w:shd w:val="clear" w:color="auto" w:fill="auto"/>
          </w:tcPr>
          <w:p w14:paraId="2A34AFC0" w14:textId="77777777" w:rsidR="00C778AC" w:rsidRPr="00735EA2" w:rsidRDefault="00C778AC" w:rsidP="00E8348F">
            <w:pPr>
              <w:spacing w:after="60"/>
              <w:jc w:val="right"/>
              <w:rPr>
                <w:sz w:val="16"/>
                <w:szCs w:val="16"/>
                <w:lang w:val="fr-CA"/>
              </w:rPr>
            </w:pPr>
            <w:r w:rsidRPr="00735EA2">
              <w:rPr>
                <w:sz w:val="16"/>
                <w:szCs w:val="16"/>
                <w:lang w:val="fr-CA"/>
              </w:rPr>
              <w:t>321,2</w:t>
            </w:r>
          </w:p>
        </w:tc>
        <w:tc>
          <w:tcPr>
            <w:tcW w:w="287" w:type="pct"/>
            <w:shd w:val="clear" w:color="auto" w:fill="auto"/>
          </w:tcPr>
          <w:p w14:paraId="42472793" w14:textId="77777777" w:rsidR="00C778AC" w:rsidRPr="00735EA2" w:rsidRDefault="00C778AC" w:rsidP="00E8348F">
            <w:pPr>
              <w:spacing w:after="60"/>
              <w:jc w:val="right"/>
              <w:rPr>
                <w:sz w:val="16"/>
                <w:szCs w:val="16"/>
                <w:lang w:val="fr-CA"/>
              </w:rPr>
            </w:pPr>
            <w:r w:rsidRPr="00735EA2">
              <w:rPr>
                <w:sz w:val="16"/>
                <w:szCs w:val="16"/>
                <w:lang w:val="fr-CA"/>
              </w:rPr>
              <w:t>321,2</w:t>
            </w:r>
          </w:p>
        </w:tc>
        <w:tc>
          <w:tcPr>
            <w:tcW w:w="337" w:type="pct"/>
          </w:tcPr>
          <w:p w14:paraId="3EC60F8A" w14:textId="77777777" w:rsidR="00C778AC" w:rsidRPr="00735EA2" w:rsidRDefault="00C778AC" w:rsidP="00E8348F">
            <w:pPr>
              <w:spacing w:after="60"/>
              <w:jc w:val="right"/>
              <w:rPr>
                <w:sz w:val="16"/>
                <w:szCs w:val="16"/>
                <w:lang w:val="fr-CA"/>
              </w:rPr>
            </w:pPr>
            <w:r w:rsidRPr="00735EA2">
              <w:rPr>
                <w:sz w:val="16"/>
                <w:szCs w:val="16"/>
                <w:lang w:val="fr-CA"/>
              </w:rPr>
              <w:t>321,2</w:t>
            </w:r>
          </w:p>
        </w:tc>
        <w:tc>
          <w:tcPr>
            <w:tcW w:w="337" w:type="pct"/>
          </w:tcPr>
          <w:p w14:paraId="4F4EF281" w14:textId="77777777" w:rsidR="00C778AC" w:rsidRPr="00735EA2" w:rsidRDefault="00C778AC" w:rsidP="00E8348F">
            <w:pPr>
              <w:spacing w:after="60"/>
              <w:jc w:val="right"/>
              <w:rPr>
                <w:sz w:val="16"/>
                <w:szCs w:val="16"/>
                <w:lang w:val="fr-CA"/>
              </w:rPr>
            </w:pPr>
            <w:r w:rsidRPr="00735EA2">
              <w:rPr>
                <w:sz w:val="16"/>
                <w:szCs w:val="16"/>
                <w:lang w:val="fr-CA"/>
              </w:rPr>
              <w:t>148,3</w:t>
            </w:r>
          </w:p>
        </w:tc>
        <w:tc>
          <w:tcPr>
            <w:tcW w:w="338" w:type="pct"/>
          </w:tcPr>
          <w:p w14:paraId="22BA22BF" w14:textId="77777777" w:rsidR="00C778AC" w:rsidRPr="00735EA2" w:rsidRDefault="00C778AC" w:rsidP="00E8348F">
            <w:pPr>
              <w:spacing w:after="60"/>
              <w:jc w:val="right"/>
              <w:rPr>
                <w:sz w:val="16"/>
                <w:szCs w:val="16"/>
                <w:lang w:val="fr-CA"/>
              </w:rPr>
            </w:pPr>
            <w:r w:rsidRPr="00735EA2">
              <w:rPr>
                <w:sz w:val="16"/>
                <w:szCs w:val="16"/>
                <w:lang w:val="fr-CA"/>
              </w:rPr>
              <w:t>148,3</w:t>
            </w:r>
          </w:p>
        </w:tc>
        <w:tc>
          <w:tcPr>
            <w:tcW w:w="337" w:type="pct"/>
          </w:tcPr>
          <w:p w14:paraId="59D3B1BB" w14:textId="77777777" w:rsidR="00C778AC" w:rsidRPr="00735EA2" w:rsidRDefault="00C778AC" w:rsidP="00E8348F">
            <w:pPr>
              <w:spacing w:after="60"/>
              <w:jc w:val="right"/>
              <w:rPr>
                <w:sz w:val="16"/>
                <w:szCs w:val="16"/>
                <w:lang w:val="fr-CA"/>
              </w:rPr>
            </w:pPr>
            <w:r w:rsidRPr="00735EA2">
              <w:rPr>
                <w:sz w:val="16"/>
                <w:szCs w:val="16"/>
                <w:lang w:val="fr-CA"/>
              </w:rPr>
              <w:t>55,0</w:t>
            </w:r>
          </w:p>
        </w:tc>
        <w:tc>
          <w:tcPr>
            <w:tcW w:w="337" w:type="pct"/>
          </w:tcPr>
          <w:p w14:paraId="2956438D" w14:textId="77777777" w:rsidR="00C778AC" w:rsidRPr="00735EA2" w:rsidRDefault="00C778AC" w:rsidP="00E8348F">
            <w:pPr>
              <w:spacing w:after="60"/>
              <w:jc w:val="right"/>
              <w:rPr>
                <w:sz w:val="16"/>
                <w:szCs w:val="16"/>
                <w:lang w:val="fr-CA"/>
              </w:rPr>
            </w:pPr>
            <w:r w:rsidRPr="00735EA2">
              <w:rPr>
                <w:sz w:val="16"/>
                <w:szCs w:val="16"/>
                <w:lang w:val="fr-CA"/>
              </w:rPr>
              <w:t>0,0</w:t>
            </w:r>
          </w:p>
        </w:tc>
        <w:tc>
          <w:tcPr>
            <w:tcW w:w="338" w:type="pct"/>
            <w:shd w:val="clear" w:color="auto" w:fill="auto"/>
          </w:tcPr>
          <w:p w14:paraId="6D6A5249" w14:textId="77777777" w:rsidR="00C778AC" w:rsidRPr="00735EA2" w:rsidRDefault="00C778AC" w:rsidP="00E8348F">
            <w:pPr>
              <w:spacing w:after="60"/>
              <w:jc w:val="right"/>
              <w:rPr>
                <w:sz w:val="16"/>
                <w:szCs w:val="16"/>
                <w:lang w:val="fr-CA"/>
              </w:rPr>
            </w:pPr>
            <w:r w:rsidRPr="00735EA2">
              <w:rPr>
                <w:sz w:val="16"/>
                <w:szCs w:val="16"/>
                <w:lang w:val="fr-CA"/>
              </w:rPr>
              <w:t>s.o.</w:t>
            </w:r>
          </w:p>
        </w:tc>
      </w:tr>
      <w:tr w:rsidR="00153DCC" w:rsidRPr="00735EA2" w14:paraId="4A50F376" w14:textId="77777777" w:rsidTr="00E8348F">
        <w:tc>
          <w:tcPr>
            <w:tcW w:w="367" w:type="pct"/>
            <w:vMerge w:val="restart"/>
            <w:shd w:val="clear" w:color="auto" w:fill="auto"/>
          </w:tcPr>
          <w:p w14:paraId="11A80930" w14:textId="77777777" w:rsidR="00153DCC" w:rsidRPr="00735EA2" w:rsidRDefault="00836E80" w:rsidP="00E8348F">
            <w:pPr>
              <w:spacing w:after="60"/>
              <w:jc w:val="left"/>
              <w:rPr>
                <w:sz w:val="16"/>
                <w:szCs w:val="16"/>
                <w:lang w:val="fr-CA"/>
              </w:rPr>
            </w:pPr>
            <w:r w:rsidRPr="00735EA2">
              <w:rPr>
                <w:sz w:val="16"/>
                <w:szCs w:val="16"/>
                <w:lang w:val="fr-CA"/>
              </w:rPr>
              <w:t>Financement convenu</w:t>
            </w:r>
            <w:r w:rsidR="00153DCC" w:rsidRPr="00735EA2">
              <w:rPr>
                <w:sz w:val="16"/>
                <w:szCs w:val="16"/>
                <w:lang w:val="fr-CA"/>
              </w:rPr>
              <w:t xml:space="preserve"> (</w:t>
            </w:r>
            <w:r w:rsidR="00F11939" w:rsidRPr="00735EA2">
              <w:rPr>
                <w:sz w:val="16"/>
                <w:szCs w:val="16"/>
                <w:lang w:val="fr-CA"/>
              </w:rPr>
              <w:t>$US</w:t>
            </w:r>
            <w:r w:rsidR="00153DCC" w:rsidRPr="00735EA2">
              <w:rPr>
                <w:sz w:val="16"/>
                <w:szCs w:val="16"/>
                <w:lang w:val="fr-CA"/>
              </w:rPr>
              <w:t>)</w:t>
            </w:r>
            <w:r w:rsidR="00C2024E" w:rsidRPr="00735EA2">
              <w:rPr>
                <w:sz w:val="16"/>
                <w:szCs w:val="16"/>
                <w:lang w:val="fr-CA"/>
              </w:rPr>
              <w:t xml:space="preserve"> </w:t>
            </w:r>
            <w:r w:rsidR="00153DCC" w:rsidRPr="00735EA2">
              <w:rPr>
                <w:sz w:val="16"/>
                <w:szCs w:val="16"/>
                <w:lang w:val="fr-CA"/>
              </w:rPr>
              <w:t>**</w:t>
            </w:r>
          </w:p>
        </w:tc>
        <w:tc>
          <w:tcPr>
            <w:tcW w:w="283" w:type="pct"/>
            <w:vMerge w:val="restart"/>
            <w:shd w:val="clear" w:color="auto" w:fill="auto"/>
          </w:tcPr>
          <w:p w14:paraId="76752663" w14:textId="77777777" w:rsidR="00153DCC" w:rsidRPr="00735EA2" w:rsidRDefault="001F0672" w:rsidP="00E8348F">
            <w:pPr>
              <w:spacing w:after="60"/>
              <w:jc w:val="center"/>
              <w:rPr>
                <w:sz w:val="16"/>
                <w:szCs w:val="16"/>
                <w:lang w:val="fr-CA"/>
              </w:rPr>
            </w:pPr>
            <w:r w:rsidRPr="00735EA2">
              <w:rPr>
                <w:sz w:val="16"/>
                <w:szCs w:val="16"/>
                <w:lang w:val="fr-CA"/>
              </w:rPr>
              <w:t>PNUD</w:t>
            </w:r>
          </w:p>
        </w:tc>
        <w:tc>
          <w:tcPr>
            <w:tcW w:w="302" w:type="pct"/>
            <w:shd w:val="clear" w:color="auto" w:fill="auto"/>
          </w:tcPr>
          <w:p w14:paraId="074EADC3" w14:textId="77777777" w:rsidR="00153DCC" w:rsidRPr="00735EA2" w:rsidRDefault="00836E80" w:rsidP="00E8348F">
            <w:pPr>
              <w:spacing w:after="60"/>
              <w:jc w:val="left"/>
              <w:rPr>
                <w:sz w:val="16"/>
                <w:szCs w:val="16"/>
                <w:lang w:val="fr-CA"/>
              </w:rPr>
            </w:pPr>
            <w:r w:rsidRPr="00735EA2">
              <w:rPr>
                <w:sz w:val="16"/>
                <w:szCs w:val="16"/>
                <w:lang w:val="fr-CA"/>
              </w:rPr>
              <w:t>Coûts du projet</w:t>
            </w:r>
          </w:p>
        </w:tc>
        <w:tc>
          <w:tcPr>
            <w:tcW w:w="337" w:type="pct"/>
            <w:shd w:val="clear" w:color="auto" w:fill="auto"/>
          </w:tcPr>
          <w:p w14:paraId="706CC6D0" w14:textId="77777777" w:rsidR="00153DCC" w:rsidRPr="00735EA2" w:rsidRDefault="00354731" w:rsidP="00E8348F">
            <w:pPr>
              <w:spacing w:after="60"/>
              <w:jc w:val="right"/>
              <w:rPr>
                <w:sz w:val="16"/>
                <w:szCs w:val="16"/>
                <w:lang w:val="fr-CA"/>
              </w:rPr>
            </w:pPr>
            <w:r w:rsidRPr="00735EA2">
              <w:rPr>
                <w:color w:val="000000"/>
                <w:sz w:val="16"/>
                <w:szCs w:val="16"/>
                <w:lang w:val="fr-CA"/>
              </w:rPr>
              <w:t>2 </w:t>
            </w:r>
            <w:r w:rsidR="00153DCC" w:rsidRPr="00735EA2">
              <w:rPr>
                <w:color w:val="000000"/>
                <w:sz w:val="16"/>
                <w:szCs w:val="16"/>
                <w:lang w:val="fr-CA"/>
              </w:rPr>
              <w:t>82</w:t>
            </w:r>
            <w:r w:rsidRPr="00735EA2">
              <w:rPr>
                <w:color w:val="000000"/>
                <w:sz w:val="16"/>
                <w:szCs w:val="16"/>
                <w:lang w:val="fr-CA"/>
              </w:rPr>
              <w:t>1 </w:t>
            </w:r>
            <w:r w:rsidR="00153DCC" w:rsidRPr="00735EA2">
              <w:rPr>
                <w:color w:val="000000"/>
                <w:sz w:val="16"/>
                <w:szCs w:val="16"/>
                <w:lang w:val="fr-CA"/>
              </w:rPr>
              <w:t>937</w:t>
            </w:r>
          </w:p>
        </w:tc>
        <w:tc>
          <w:tcPr>
            <w:tcW w:w="337" w:type="pct"/>
            <w:shd w:val="clear" w:color="auto" w:fill="auto"/>
          </w:tcPr>
          <w:p w14:paraId="18140384" w14:textId="77777777" w:rsidR="00153DCC" w:rsidRPr="00735EA2" w:rsidRDefault="00354731" w:rsidP="00E8348F">
            <w:pPr>
              <w:spacing w:after="60"/>
              <w:jc w:val="right"/>
              <w:rPr>
                <w:sz w:val="16"/>
                <w:szCs w:val="16"/>
                <w:lang w:val="fr-CA"/>
              </w:rPr>
            </w:pPr>
            <w:r w:rsidRPr="00735EA2">
              <w:rPr>
                <w:color w:val="000000"/>
                <w:sz w:val="16"/>
                <w:szCs w:val="16"/>
                <w:lang w:val="fr-CA"/>
              </w:rPr>
              <w:t>3 </w:t>
            </w:r>
            <w:r w:rsidR="00153DCC" w:rsidRPr="00735EA2">
              <w:rPr>
                <w:color w:val="000000"/>
                <w:sz w:val="16"/>
                <w:szCs w:val="16"/>
                <w:lang w:val="fr-CA"/>
              </w:rPr>
              <w:t>77</w:t>
            </w:r>
            <w:r w:rsidRPr="00735EA2">
              <w:rPr>
                <w:color w:val="000000"/>
                <w:sz w:val="16"/>
                <w:szCs w:val="16"/>
                <w:lang w:val="fr-CA"/>
              </w:rPr>
              <w:t>7 </w:t>
            </w:r>
            <w:r w:rsidR="00153DCC" w:rsidRPr="00735EA2">
              <w:rPr>
                <w:color w:val="000000"/>
                <w:sz w:val="16"/>
                <w:szCs w:val="16"/>
                <w:lang w:val="fr-CA"/>
              </w:rPr>
              <w:t>190</w:t>
            </w:r>
          </w:p>
        </w:tc>
        <w:tc>
          <w:tcPr>
            <w:tcW w:w="338" w:type="pct"/>
            <w:shd w:val="clear" w:color="auto" w:fill="auto"/>
          </w:tcPr>
          <w:p w14:paraId="52D78C6F" w14:textId="77777777" w:rsidR="00153DCC" w:rsidRPr="00735EA2" w:rsidRDefault="00153DCC" w:rsidP="00E8348F">
            <w:pPr>
              <w:spacing w:after="60"/>
              <w:jc w:val="right"/>
              <w:rPr>
                <w:sz w:val="16"/>
                <w:szCs w:val="16"/>
                <w:lang w:val="fr-CA"/>
              </w:rPr>
            </w:pPr>
            <w:r w:rsidRPr="00735EA2">
              <w:rPr>
                <w:color w:val="000000"/>
                <w:sz w:val="16"/>
                <w:szCs w:val="16"/>
                <w:lang w:val="fr-CA"/>
              </w:rPr>
              <w:t>0</w:t>
            </w:r>
          </w:p>
        </w:tc>
        <w:tc>
          <w:tcPr>
            <w:tcW w:w="282" w:type="pct"/>
            <w:shd w:val="clear" w:color="auto" w:fill="auto"/>
          </w:tcPr>
          <w:p w14:paraId="323361FB" w14:textId="77777777" w:rsidR="00153DCC" w:rsidRPr="00735EA2" w:rsidRDefault="00153DCC" w:rsidP="00E8348F">
            <w:pPr>
              <w:spacing w:after="60"/>
              <w:jc w:val="right"/>
              <w:rPr>
                <w:sz w:val="16"/>
                <w:szCs w:val="16"/>
                <w:lang w:val="fr-CA"/>
              </w:rPr>
            </w:pPr>
            <w:r w:rsidRPr="00735EA2">
              <w:rPr>
                <w:color w:val="000000"/>
                <w:sz w:val="16"/>
                <w:szCs w:val="16"/>
                <w:lang w:val="fr-CA"/>
              </w:rPr>
              <w:t>0</w:t>
            </w:r>
          </w:p>
        </w:tc>
        <w:tc>
          <w:tcPr>
            <w:tcW w:w="443" w:type="pct"/>
            <w:shd w:val="clear" w:color="auto" w:fill="auto"/>
          </w:tcPr>
          <w:p w14:paraId="7842A3FC" w14:textId="77777777" w:rsidR="00153DCC" w:rsidRPr="00735EA2" w:rsidRDefault="00153DCC" w:rsidP="00E8348F">
            <w:pPr>
              <w:spacing w:after="60"/>
              <w:jc w:val="right"/>
              <w:rPr>
                <w:sz w:val="16"/>
                <w:szCs w:val="16"/>
                <w:lang w:val="fr-CA"/>
              </w:rPr>
            </w:pPr>
            <w:r w:rsidRPr="00735EA2">
              <w:rPr>
                <w:color w:val="000000" w:themeColor="text1"/>
                <w:sz w:val="16"/>
                <w:szCs w:val="16"/>
                <w:lang w:val="fr-CA" w:eastAsia="zh-CN"/>
              </w:rPr>
              <w:t>1</w:t>
            </w:r>
            <w:r w:rsidR="00354731" w:rsidRPr="00735EA2">
              <w:rPr>
                <w:color w:val="000000" w:themeColor="text1"/>
                <w:sz w:val="16"/>
                <w:szCs w:val="16"/>
                <w:lang w:val="fr-CA" w:eastAsia="zh-CN"/>
              </w:rPr>
              <w:t>2 </w:t>
            </w:r>
            <w:r w:rsidRPr="00735EA2">
              <w:rPr>
                <w:color w:val="000000" w:themeColor="text1"/>
                <w:sz w:val="16"/>
                <w:szCs w:val="16"/>
                <w:lang w:val="fr-CA" w:eastAsia="zh-CN"/>
              </w:rPr>
              <w:t>94</w:t>
            </w:r>
            <w:r w:rsidR="00354731" w:rsidRPr="00735EA2">
              <w:rPr>
                <w:color w:val="000000" w:themeColor="text1"/>
                <w:sz w:val="16"/>
                <w:szCs w:val="16"/>
                <w:lang w:val="fr-CA" w:eastAsia="zh-CN"/>
              </w:rPr>
              <w:t>6 </w:t>
            </w:r>
            <w:r w:rsidRPr="00735EA2">
              <w:rPr>
                <w:color w:val="000000" w:themeColor="text1"/>
                <w:sz w:val="16"/>
                <w:szCs w:val="16"/>
                <w:lang w:val="fr-CA" w:eastAsia="zh-CN"/>
              </w:rPr>
              <w:t>782</w:t>
            </w:r>
          </w:p>
        </w:tc>
        <w:tc>
          <w:tcPr>
            <w:tcW w:w="287" w:type="pct"/>
            <w:shd w:val="clear" w:color="auto" w:fill="auto"/>
          </w:tcPr>
          <w:p w14:paraId="2F99F787" w14:textId="77777777" w:rsidR="00153DCC" w:rsidRPr="00735EA2" w:rsidRDefault="00153DCC" w:rsidP="00E8348F">
            <w:pPr>
              <w:spacing w:after="60"/>
              <w:jc w:val="right"/>
              <w:rPr>
                <w:sz w:val="16"/>
                <w:szCs w:val="16"/>
                <w:lang w:val="fr-CA"/>
              </w:rPr>
            </w:pPr>
          </w:p>
        </w:tc>
        <w:tc>
          <w:tcPr>
            <w:tcW w:w="337" w:type="pct"/>
            <w:shd w:val="clear" w:color="auto" w:fill="auto"/>
          </w:tcPr>
          <w:p w14:paraId="40B9CEFC" w14:textId="77777777" w:rsidR="00153DCC" w:rsidRPr="00735EA2" w:rsidRDefault="00153DCC" w:rsidP="00E8348F">
            <w:pPr>
              <w:spacing w:after="60"/>
              <w:jc w:val="right"/>
              <w:rPr>
                <w:sz w:val="16"/>
                <w:szCs w:val="16"/>
                <w:lang w:val="fr-CA"/>
              </w:rPr>
            </w:pPr>
          </w:p>
        </w:tc>
        <w:tc>
          <w:tcPr>
            <w:tcW w:w="337" w:type="pct"/>
            <w:shd w:val="clear" w:color="auto" w:fill="auto"/>
          </w:tcPr>
          <w:p w14:paraId="33466454" w14:textId="77777777" w:rsidR="00153DCC" w:rsidRPr="00735EA2" w:rsidRDefault="00153DCC" w:rsidP="00E8348F">
            <w:pPr>
              <w:spacing w:after="60"/>
              <w:jc w:val="right"/>
              <w:rPr>
                <w:sz w:val="16"/>
                <w:szCs w:val="16"/>
                <w:lang w:val="fr-CA"/>
              </w:rPr>
            </w:pPr>
          </w:p>
        </w:tc>
        <w:tc>
          <w:tcPr>
            <w:tcW w:w="338" w:type="pct"/>
            <w:shd w:val="clear" w:color="auto" w:fill="auto"/>
          </w:tcPr>
          <w:p w14:paraId="2E83A8A2" w14:textId="77777777" w:rsidR="00153DCC" w:rsidRPr="00735EA2" w:rsidRDefault="00153DCC" w:rsidP="00E8348F">
            <w:pPr>
              <w:spacing w:after="60"/>
              <w:jc w:val="right"/>
              <w:rPr>
                <w:sz w:val="16"/>
                <w:szCs w:val="16"/>
                <w:lang w:val="fr-CA"/>
              </w:rPr>
            </w:pPr>
          </w:p>
        </w:tc>
        <w:tc>
          <w:tcPr>
            <w:tcW w:w="337" w:type="pct"/>
            <w:shd w:val="clear" w:color="auto" w:fill="auto"/>
          </w:tcPr>
          <w:p w14:paraId="0BE91896" w14:textId="77777777" w:rsidR="00153DCC" w:rsidRPr="00735EA2" w:rsidRDefault="00153DCC" w:rsidP="00E8348F">
            <w:pPr>
              <w:spacing w:after="60"/>
              <w:jc w:val="right"/>
              <w:rPr>
                <w:sz w:val="16"/>
                <w:szCs w:val="16"/>
                <w:lang w:val="fr-CA"/>
              </w:rPr>
            </w:pPr>
          </w:p>
        </w:tc>
        <w:tc>
          <w:tcPr>
            <w:tcW w:w="337" w:type="pct"/>
            <w:shd w:val="clear" w:color="auto" w:fill="auto"/>
          </w:tcPr>
          <w:p w14:paraId="0860DBC8" w14:textId="77777777" w:rsidR="00153DCC" w:rsidRPr="00735EA2" w:rsidRDefault="00153DCC" w:rsidP="00E8348F">
            <w:pPr>
              <w:spacing w:after="60"/>
              <w:jc w:val="right"/>
              <w:rPr>
                <w:sz w:val="16"/>
                <w:szCs w:val="16"/>
                <w:lang w:val="fr-CA"/>
              </w:rPr>
            </w:pPr>
          </w:p>
        </w:tc>
        <w:tc>
          <w:tcPr>
            <w:tcW w:w="338" w:type="pct"/>
            <w:shd w:val="clear" w:color="auto" w:fill="auto"/>
          </w:tcPr>
          <w:p w14:paraId="06DC3E5C" w14:textId="77777777" w:rsidR="00153DCC" w:rsidRPr="00735EA2" w:rsidRDefault="00153DCC" w:rsidP="00E8348F">
            <w:pPr>
              <w:spacing w:after="60"/>
              <w:jc w:val="right"/>
              <w:rPr>
                <w:sz w:val="16"/>
                <w:szCs w:val="16"/>
                <w:lang w:val="fr-CA"/>
              </w:rPr>
            </w:pPr>
          </w:p>
        </w:tc>
      </w:tr>
      <w:tr w:rsidR="00153DCC" w:rsidRPr="00735EA2" w14:paraId="465994AB" w14:textId="77777777" w:rsidTr="00E8348F">
        <w:tc>
          <w:tcPr>
            <w:tcW w:w="367" w:type="pct"/>
            <w:vMerge/>
            <w:shd w:val="clear" w:color="auto" w:fill="auto"/>
          </w:tcPr>
          <w:p w14:paraId="1E98DDDF" w14:textId="77777777" w:rsidR="00153DCC" w:rsidRPr="00735EA2" w:rsidRDefault="00153DCC" w:rsidP="00E8348F">
            <w:pPr>
              <w:spacing w:after="60"/>
              <w:jc w:val="center"/>
              <w:rPr>
                <w:sz w:val="16"/>
                <w:szCs w:val="16"/>
                <w:lang w:val="fr-CA"/>
              </w:rPr>
            </w:pPr>
          </w:p>
        </w:tc>
        <w:tc>
          <w:tcPr>
            <w:tcW w:w="283" w:type="pct"/>
            <w:vMerge/>
            <w:shd w:val="clear" w:color="auto" w:fill="auto"/>
          </w:tcPr>
          <w:p w14:paraId="69846BFB" w14:textId="77777777" w:rsidR="00153DCC" w:rsidRPr="00735EA2" w:rsidRDefault="00153DCC" w:rsidP="00E8348F">
            <w:pPr>
              <w:spacing w:after="60"/>
              <w:jc w:val="center"/>
              <w:rPr>
                <w:sz w:val="16"/>
                <w:szCs w:val="16"/>
                <w:lang w:val="fr-CA"/>
              </w:rPr>
            </w:pPr>
          </w:p>
        </w:tc>
        <w:tc>
          <w:tcPr>
            <w:tcW w:w="302" w:type="pct"/>
            <w:shd w:val="clear" w:color="auto" w:fill="auto"/>
          </w:tcPr>
          <w:p w14:paraId="182F7053" w14:textId="77777777" w:rsidR="00153DCC" w:rsidRPr="00735EA2" w:rsidRDefault="00836E80" w:rsidP="00E8348F">
            <w:pPr>
              <w:spacing w:after="60"/>
              <w:jc w:val="left"/>
              <w:rPr>
                <w:sz w:val="16"/>
                <w:szCs w:val="16"/>
                <w:lang w:val="fr-CA"/>
              </w:rPr>
            </w:pPr>
            <w:r w:rsidRPr="00735EA2">
              <w:rPr>
                <w:sz w:val="16"/>
                <w:szCs w:val="16"/>
                <w:lang w:val="fr-CA"/>
              </w:rPr>
              <w:t>Coûts d’appui</w:t>
            </w:r>
          </w:p>
        </w:tc>
        <w:tc>
          <w:tcPr>
            <w:tcW w:w="337" w:type="pct"/>
            <w:shd w:val="clear" w:color="auto" w:fill="auto"/>
          </w:tcPr>
          <w:p w14:paraId="6EF4E875" w14:textId="77777777" w:rsidR="00153DCC" w:rsidRPr="00735EA2" w:rsidRDefault="00153DCC" w:rsidP="00E8348F">
            <w:pPr>
              <w:spacing w:after="60"/>
              <w:jc w:val="right"/>
              <w:rPr>
                <w:sz w:val="16"/>
                <w:szCs w:val="16"/>
                <w:lang w:val="fr-CA"/>
              </w:rPr>
            </w:pPr>
            <w:r w:rsidRPr="00735EA2">
              <w:rPr>
                <w:color w:val="000000"/>
                <w:sz w:val="16"/>
                <w:szCs w:val="16"/>
                <w:lang w:val="fr-CA"/>
              </w:rPr>
              <w:t>19</w:t>
            </w:r>
            <w:r w:rsidR="00354731" w:rsidRPr="00735EA2">
              <w:rPr>
                <w:color w:val="000000"/>
                <w:sz w:val="16"/>
                <w:szCs w:val="16"/>
                <w:lang w:val="fr-CA"/>
              </w:rPr>
              <w:t>7 </w:t>
            </w:r>
            <w:r w:rsidRPr="00735EA2">
              <w:rPr>
                <w:color w:val="000000"/>
                <w:sz w:val="16"/>
                <w:szCs w:val="16"/>
                <w:lang w:val="fr-CA"/>
              </w:rPr>
              <w:t>536</w:t>
            </w:r>
          </w:p>
        </w:tc>
        <w:tc>
          <w:tcPr>
            <w:tcW w:w="337" w:type="pct"/>
            <w:shd w:val="clear" w:color="auto" w:fill="auto"/>
          </w:tcPr>
          <w:p w14:paraId="4486B535" w14:textId="77777777" w:rsidR="00153DCC" w:rsidRPr="00735EA2" w:rsidRDefault="00153DCC" w:rsidP="00E8348F">
            <w:pPr>
              <w:spacing w:after="60"/>
              <w:jc w:val="right"/>
              <w:rPr>
                <w:sz w:val="16"/>
                <w:szCs w:val="16"/>
                <w:lang w:val="fr-CA"/>
              </w:rPr>
            </w:pPr>
            <w:r w:rsidRPr="00735EA2">
              <w:rPr>
                <w:sz w:val="16"/>
                <w:szCs w:val="16"/>
                <w:lang w:val="fr-CA"/>
              </w:rPr>
              <w:t>26</w:t>
            </w:r>
            <w:r w:rsidR="00354731" w:rsidRPr="00735EA2">
              <w:rPr>
                <w:sz w:val="16"/>
                <w:szCs w:val="16"/>
                <w:lang w:val="fr-CA"/>
              </w:rPr>
              <w:t>4 </w:t>
            </w:r>
            <w:r w:rsidRPr="00735EA2">
              <w:rPr>
                <w:sz w:val="16"/>
                <w:szCs w:val="16"/>
                <w:lang w:val="fr-CA"/>
              </w:rPr>
              <w:t>403</w:t>
            </w:r>
          </w:p>
        </w:tc>
        <w:tc>
          <w:tcPr>
            <w:tcW w:w="338" w:type="pct"/>
            <w:shd w:val="clear" w:color="auto" w:fill="auto"/>
          </w:tcPr>
          <w:p w14:paraId="7EE290E3" w14:textId="77777777" w:rsidR="00153DCC" w:rsidRPr="00735EA2" w:rsidRDefault="00153DCC" w:rsidP="00E8348F">
            <w:pPr>
              <w:spacing w:after="60"/>
              <w:jc w:val="right"/>
              <w:rPr>
                <w:sz w:val="16"/>
                <w:szCs w:val="16"/>
                <w:lang w:val="fr-CA"/>
              </w:rPr>
            </w:pPr>
            <w:r w:rsidRPr="00735EA2">
              <w:rPr>
                <w:sz w:val="16"/>
                <w:szCs w:val="16"/>
                <w:lang w:val="fr-CA"/>
              </w:rPr>
              <w:t>0</w:t>
            </w:r>
          </w:p>
        </w:tc>
        <w:tc>
          <w:tcPr>
            <w:tcW w:w="282" w:type="pct"/>
            <w:shd w:val="clear" w:color="auto" w:fill="auto"/>
          </w:tcPr>
          <w:p w14:paraId="54DD3E1D" w14:textId="77777777" w:rsidR="00153DCC" w:rsidRPr="00735EA2" w:rsidRDefault="00153DCC" w:rsidP="00E8348F">
            <w:pPr>
              <w:spacing w:after="60"/>
              <w:jc w:val="right"/>
              <w:rPr>
                <w:sz w:val="16"/>
                <w:szCs w:val="16"/>
                <w:lang w:val="fr-CA"/>
              </w:rPr>
            </w:pPr>
            <w:r w:rsidRPr="00735EA2">
              <w:rPr>
                <w:sz w:val="16"/>
                <w:szCs w:val="16"/>
                <w:lang w:val="fr-CA"/>
              </w:rPr>
              <w:t>0</w:t>
            </w:r>
          </w:p>
        </w:tc>
        <w:tc>
          <w:tcPr>
            <w:tcW w:w="443" w:type="pct"/>
            <w:shd w:val="clear" w:color="auto" w:fill="auto"/>
          </w:tcPr>
          <w:p w14:paraId="46A4BCDF" w14:textId="77777777" w:rsidR="00153DCC" w:rsidRPr="00735EA2" w:rsidRDefault="00153DCC" w:rsidP="00E8348F">
            <w:pPr>
              <w:spacing w:after="60"/>
              <w:jc w:val="right"/>
              <w:rPr>
                <w:sz w:val="16"/>
                <w:szCs w:val="16"/>
                <w:lang w:val="fr-CA"/>
              </w:rPr>
            </w:pPr>
            <w:r w:rsidRPr="00735EA2">
              <w:rPr>
                <w:color w:val="000000" w:themeColor="text1"/>
                <w:sz w:val="16"/>
                <w:szCs w:val="16"/>
                <w:lang w:val="fr-CA" w:eastAsia="zh-CN"/>
              </w:rPr>
              <w:t>90</w:t>
            </w:r>
            <w:r w:rsidR="00354731" w:rsidRPr="00735EA2">
              <w:rPr>
                <w:color w:val="000000" w:themeColor="text1"/>
                <w:sz w:val="16"/>
                <w:szCs w:val="16"/>
                <w:lang w:val="fr-CA" w:eastAsia="zh-CN"/>
              </w:rPr>
              <w:t>6 </w:t>
            </w:r>
            <w:r w:rsidRPr="00735EA2">
              <w:rPr>
                <w:color w:val="000000" w:themeColor="text1"/>
                <w:sz w:val="16"/>
                <w:szCs w:val="16"/>
                <w:lang w:val="fr-CA" w:eastAsia="zh-CN"/>
              </w:rPr>
              <w:t>275</w:t>
            </w:r>
          </w:p>
        </w:tc>
        <w:tc>
          <w:tcPr>
            <w:tcW w:w="287" w:type="pct"/>
            <w:shd w:val="clear" w:color="auto" w:fill="auto"/>
          </w:tcPr>
          <w:p w14:paraId="38EE84CA" w14:textId="77777777" w:rsidR="00153DCC" w:rsidRPr="00735EA2" w:rsidRDefault="00153DCC" w:rsidP="00E8348F">
            <w:pPr>
              <w:spacing w:after="60"/>
              <w:jc w:val="right"/>
              <w:rPr>
                <w:sz w:val="16"/>
                <w:szCs w:val="16"/>
                <w:lang w:val="fr-CA"/>
              </w:rPr>
            </w:pPr>
          </w:p>
        </w:tc>
        <w:tc>
          <w:tcPr>
            <w:tcW w:w="337" w:type="pct"/>
            <w:shd w:val="clear" w:color="auto" w:fill="auto"/>
          </w:tcPr>
          <w:p w14:paraId="316901B1" w14:textId="77777777" w:rsidR="00153DCC" w:rsidRPr="00735EA2" w:rsidRDefault="00153DCC" w:rsidP="00E8348F">
            <w:pPr>
              <w:spacing w:after="60"/>
              <w:jc w:val="right"/>
              <w:rPr>
                <w:sz w:val="16"/>
                <w:szCs w:val="16"/>
                <w:lang w:val="fr-CA"/>
              </w:rPr>
            </w:pPr>
          </w:p>
        </w:tc>
        <w:tc>
          <w:tcPr>
            <w:tcW w:w="337" w:type="pct"/>
            <w:shd w:val="clear" w:color="auto" w:fill="auto"/>
          </w:tcPr>
          <w:p w14:paraId="2472A1A5" w14:textId="77777777" w:rsidR="00153DCC" w:rsidRPr="00735EA2" w:rsidRDefault="00153DCC" w:rsidP="00E8348F">
            <w:pPr>
              <w:spacing w:after="60"/>
              <w:jc w:val="right"/>
              <w:rPr>
                <w:sz w:val="16"/>
                <w:szCs w:val="16"/>
                <w:lang w:val="fr-CA"/>
              </w:rPr>
            </w:pPr>
          </w:p>
        </w:tc>
        <w:tc>
          <w:tcPr>
            <w:tcW w:w="338" w:type="pct"/>
            <w:shd w:val="clear" w:color="auto" w:fill="auto"/>
          </w:tcPr>
          <w:p w14:paraId="5CAFEF36" w14:textId="77777777" w:rsidR="00153DCC" w:rsidRPr="00735EA2" w:rsidRDefault="00153DCC" w:rsidP="00E8348F">
            <w:pPr>
              <w:spacing w:after="60"/>
              <w:jc w:val="right"/>
              <w:rPr>
                <w:sz w:val="16"/>
                <w:szCs w:val="16"/>
                <w:lang w:val="fr-CA"/>
              </w:rPr>
            </w:pPr>
          </w:p>
        </w:tc>
        <w:tc>
          <w:tcPr>
            <w:tcW w:w="337" w:type="pct"/>
            <w:shd w:val="clear" w:color="auto" w:fill="auto"/>
          </w:tcPr>
          <w:p w14:paraId="6478D444" w14:textId="77777777" w:rsidR="00153DCC" w:rsidRPr="00735EA2" w:rsidRDefault="00153DCC" w:rsidP="00E8348F">
            <w:pPr>
              <w:spacing w:after="60"/>
              <w:jc w:val="right"/>
              <w:rPr>
                <w:sz w:val="16"/>
                <w:szCs w:val="16"/>
                <w:lang w:val="fr-CA"/>
              </w:rPr>
            </w:pPr>
          </w:p>
        </w:tc>
        <w:tc>
          <w:tcPr>
            <w:tcW w:w="337" w:type="pct"/>
            <w:shd w:val="clear" w:color="auto" w:fill="auto"/>
          </w:tcPr>
          <w:p w14:paraId="0A7412E4" w14:textId="77777777" w:rsidR="00153DCC" w:rsidRPr="00735EA2" w:rsidRDefault="00153DCC" w:rsidP="00E8348F">
            <w:pPr>
              <w:spacing w:after="60"/>
              <w:jc w:val="right"/>
              <w:rPr>
                <w:sz w:val="16"/>
                <w:szCs w:val="16"/>
                <w:lang w:val="fr-CA"/>
              </w:rPr>
            </w:pPr>
          </w:p>
        </w:tc>
        <w:tc>
          <w:tcPr>
            <w:tcW w:w="338" w:type="pct"/>
            <w:shd w:val="clear" w:color="auto" w:fill="auto"/>
          </w:tcPr>
          <w:p w14:paraId="220574AB" w14:textId="77777777" w:rsidR="00153DCC" w:rsidRPr="00735EA2" w:rsidRDefault="00153DCC" w:rsidP="00E8348F">
            <w:pPr>
              <w:spacing w:after="60"/>
              <w:jc w:val="right"/>
              <w:rPr>
                <w:sz w:val="16"/>
                <w:szCs w:val="16"/>
                <w:lang w:val="fr-CA"/>
              </w:rPr>
            </w:pPr>
          </w:p>
        </w:tc>
      </w:tr>
      <w:tr w:rsidR="00153DCC" w:rsidRPr="00735EA2" w14:paraId="2F76297E" w14:textId="77777777" w:rsidTr="00C778AC">
        <w:tc>
          <w:tcPr>
            <w:tcW w:w="651" w:type="pct"/>
            <w:gridSpan w:val="2"/>
            <w:vMerge w:val="restart"/>
            <w:shd w:val="clear" w:color="auto" w:fill="auto"/>
          </w:tcPr>
          <w:p w14:paraId="75A94813" w14:textId="77777777" w:rsidR="00153DCC" w:rsidRPr="00735EA2" w:rsidRDefault="006106BB" w:rsidP="00E8348F">
            <w:pPr>
              <w:spacing w:after="60"/>
              <w:jc w:val="left"/>
              <w:rPr>
                <w:sz w:val="16"/>
                <w:szCs w:val="16"/>
                <w:lang w:val="fr-CA"/>
              </w:rPr>
            </w:pPr>
            <w:r w:rsidRPr="00735EA2">
              <w:rPr>
                <w:sz w:val="16"/>
                <w:szCs w:val="16"/>
                <w:lang w:val="fr-CA"/>
              </w:rPr>
              <w:t>Financement</w:t>
            </w:r>
            <w:r w:rsidR="00153DCC" w:rsidRPr="00735EA2">
              <w:rPr>
                <w:sz w:val="16"/>
                <w:szCs w:val="16"/>
                <w:lang w:val="fr-CA"/>
              </w:rPr>
              <w:t xml:space="preserve"> </w:t>
            </w:r>
            <w:r w:rsidR="00836E80" w:rsidRPr="00735EA2">
              <w:rPr>
                <w:sz w:val="16"/>
                <w:szCs w:val="16"/>
                <w:lang w:val="fr-CA"/>
              </w:rPr>
              <w:t>approuvé par</w:t>
            </w:r>
            <w:r w:rsidR="00153DCC" w:rsidRPr="00735EA2">
              <w:rPr>
                <w:sz w:val="16"/>
                <w:szCs w:val="16"/>
                <w:lang w:val="fr-CA"/>
              </w:rPr>
              <w:t xml:space="preserve"> ExCom (</w:t>
            </w:r>
            <w:r w:rsidR="00F11939" w:rsidRPr="00735EA2">
              <w:rPr>
                <w:sz w:val="16"/>
                <w:szCs w:val="16"/>
                <w:lang w:val="fr-CA"/>
              </w:rPr>
              <w:t>$US</w:t>
            </w:r>
            <w:r w:rsidR="00153DCC" w:rsidRPr="00735EA2">
              <w:rPr>
                <w:sz w:val="16"/>
                <w:szCs w:val="16"/>
                <w:lang w:val="fr-CA"/>
              </w:rPr>
              <w:t>)</w:t>
            </w:r>
          </w:p>
        </w:tc>
        <w:tc>
          <w:tcPr>
            <w:tcW w:w="302" w:type="pct"/>
            <w:shd w:val="clear" w:color="auto" w:fill="auto"/>
          </w:tcPr>
          <w:p w14:paraId="7A3EE694" w14:textId="77777777" w:rsidR="00153DCC" w:rsidRPr="00735EA2" w:rsidRDefault="00836E80" w:rsidP="00E8348F">
            <w:pPr>
              <w:spacing w:after="60"/>
              <w:jc w:val="left"/>
              <w:rPr>
                <w:sz w:val="16"/>
                <w:szCs w:val="16"/>
                <w:lang w:val="fr-CA"/>
              </w:rPr>
            </w:pPr>
            <w:r w:rsidRPr="00735EA2">
              <w:rPr>
                <w:sz w:val="16"/>
                <w:szCs w:val="16"/>
                <w:lang w:val="fr-CA"/>
              </w:rPr>
              <w:t>Coûts du projet</w:t>
            </w:r>
          </w:p>
        </w:tc>
        <w:tc>
          <w:tcPr>
            <w:tcW w:w="337" w:type="pct"/>
            <w:shd w:val="clear" w:color="auto" w:fill="auto"/>
          </w:tcPr>
          <w:p w14:paraId="5A20A856" w14:textId="77777777" w:rsidR="00153DCC" w:rsidRPr="00735EA2" w:rsidRDefault="00354731" w:rsidP="00E8348F">
            <w:pPr>
              <w:spacing w:after="60"/>
              <w:jc w:val="right"/>
              <w:rPr>
                <w:sz w:val="16"/>
                <w:szCs w:val="16"/>
                <w:lang w:val="fr-CA"/>
              </w:rPr>
            </w:pPr>
            <w:r w:rsidRPr="00735EA2">
              <w:rPr>
                <w:color w:val="000000"/>
                <w:sz w:val="16"/>
                <w:szCs w:val="16"/>
                <w:lang w:val="fr-CA"/>
              </w:rPr>
              <w:t>2 </w:t>
            </w:r>
            <w:r w:rsidR="00153DCC" w:rsidRPr="00735EA2">
              <w:rPr>
                <w:color w:val="000000"/>
                <w:sz w:val="16"/>
                <w:szCs w:val="16"/>
                <w:lang w:val="fr-CA"/>
              </w:rPr>
              <w:t>82</w:t>
            </w:r>
            <w:r w:rsidRPr="00735EA2">
              <w:rPr>
                <w:color w:val="000000"/>
                <w:sz w:val="16"/>
                <w:szCs w:val="16"/>
                <w:lang w:val="fr-CA"/>
              </w:rPr>
              <w:t>1 </w:t>
            </w:r>
            <w:r w:rsidR="00153DCC" w:rsidRPr="00735EA2">
              <w:rPr>
                <w:color w:val="000000"/>
                <w:sz w:val="16"/>
                <w:szCs w:val="16"/>
                <w:lang w:val="fr-CA"/>
              </w:rPr>
              <w:t>937</w:t>
            </w:r>
          </w:p>
        </w:tc>
        <w:tc>
          <w:tcPr>
            <w:tcW w:w="337" w:type="pct"/>
            <w:shd w:val="clear" w:color="auto" w:fill="auto"/>
          </w:tcPr>
          <w:p w14:paraId="31E6CCBA" w14:textId="77777777" w:rsidR="00153DCC" w:rsidRPr="00735EA2" w:rsidRDefault="00354731" w:rsidP="00E8348F">
            <w:pPr>
              <w:spacing w:after="60"/>
              <w:jc w:val="right"/>
              <w:rPr>
                <w:sz w:val="16"/>
                <w:szCs w:val="16"/>
                <w:lang w:val="fr-CA"/>
              </w:rPr>
            </w:pPr>
            <w:r w:rsidRPr="00735EA2">
              <w:rPr>
                <w:color w:val="000000"/>
                <w:sz w:val="16"/>
                <w:szCs w:val="16"/>
                <w:lang w:val="fr-CA"/>
              </w:rPr>
              <w:t>3 </w:t>
            </w:r>
            <w:r w:rsidR="00153DCC" w:rsidRPr="00735EA2">
              <w:rPr>
                <w:color w:val="000000"/>
                <w:sz w:val="16"/>
                <w:szCs w:val="16"/>
                <w:lang w:val="fr-CA"/>
              </w:rPr>
              <w:t>77</w:t>
            </w:r>
            <w:r w:rsidRPr="00735EA2">
              <w:rPr>
                <w:color w:val="000000"/>
                <w:sz w:val="16"/>
                <w:szCs w:val="16"/>
                <w:lang w:val="fr-CA"/>
              </w:rPr>
              <w:t>7 </w:t>
            </w:r>
            <w:r w:rsidR="00153DCC" w:rsidRPr="00735EA2">
              <w:rPr>
                <w:color w:val="000000"/>
                <w:sz w:val="16"/>
                <w:szCs w:val="16"/>
                <w:lang w:val="fr-CA"/>
              </w:rPr>
              <w:t>190</w:t>
            </w:r>
          </w:p>
        </w:tc>
        <w:tc>
          <w:tcPr>
            <w:tcW w:w="338" w:type="pct"/>
            <w:shd w:val="clear" w:color="auto" w:fill="auto"/>
          </w:tcPr>
          <w:p w14:paraId="7E48BB1B" w14:textId="77777777" w:rsidR="00153DCC" w:rsidRPr="00735EA2" w:rsidRDefault="00153DCC" w:rsidP="00E8348F">
            <w:pPr>
              <w:spacing w:after="60"/>
              <w:jc w:val="right"/>
              <w:rPr>
                <w:sz w:val="16"/>
                <w:szCs w:val="16"/>
                <w:lang w:val="fr-CA"/>
              </w:rPr>
            </w:pPr>
            <w:r w:rsidRPr="00735EA2">
              <w:rPr>
                <w:sz w:val="16"/>
                <w:szCs w:val="16"/>
                <w:lang w:val="fr-CA"/>
              </w:rPr>
              <w:t>0</w:t>
            </w:r>
          </w:p>
        </w:tc>
        <w:tc>
          <w:tcPr>
            <w:tcW w:w="282" w:type="pct"/>
            <w:shd w:val="clear" w:color="auto" w:fill="auto"/>
          </w:tcPr>
          <w:p w14:paraId="473EFC36" w14:textId="77777777" w:rsidR="00153DCC" w:rsidRPr="00735EA2" w:rsidRDefault="00153DCC" w:rsidP="00E8348F">
            <w:pPr>
              <w:spacing w:after="60"/>
              <w:jc w:val="right"/>
              <w:rPr>
                <w:sz w:val="16"/>
                <w:szCs w:val="16"/>
                <w:lang w:val="fr-CA"/>
              </w:rPr>
            </w:pPr>
            <w:r w:rsidRPr="00735EA2">
              <w:rPr>
                <w:sz w:val="16"/>
                <w:szCs w:val="16"/>
                <w:lang w:val="fr-CA"/>
              </w:rPr>
              <w:t>0</w:t>
            </w:r>
          </w:p>
        </w:tc>
        <w:tc>
          <w:tcPr>
            <w:tcW w:w="443" w:type="pct"/>
            <w:shd w:val="clear" w:color="auto" w:fill="auto"/>
          </w:tcPr>
          <w:p w14:paraId="565E71C4" w14:textId="77777777" w:rsidR="00153DCC" w:rsidRPr="00735EA2" w:rsidRDefault="00153DCC" w:rsidP="00E8348F">
            <w:pPr>
              <w:spacing w:after="60"/>
              <w:jc w:val="right"/>
              <w:rPr>
                <w:sz w:val="16"/>
                <w:szCs w:val="16"/>
                <w:lang w:val="fr-CA"/>
              </w:rPr>
            </w:pPr>
          </w:p>
        </w:tc>
        <w:tc>
          <w:tcPr>
            <w:tcW w:w="287" w:type="pct"/>
            <w:shd w:val="clear" w:color="auto" w:fill="auto"/>
          </w:tcPr>
          <w:p w14:paraId="003F575B" w14:textId="77777777" w:rsidR="00153DCC" w:rsidRPr="00735EA2" w:rsidRDefault="00153DCC" w:rsidP="00E8348F">
            <w:pPr>
              <w:spacing w:after="60"/>
              <w:jc w:val="right"/>
              <w:rPr>
                <w:sz w:val="16"/>
                <w:szCs w:val="16"/>
                <w:lang w:val="fr-CA"/>
              </w:rPr>
            </w:pPr>
          </w:p>
        </w:tc>
        <w:tc>
          <w:tcPr>
            <w:tcW w:w="337" w:type="pct"/>
          </w:tcPr>
          <w:p w14:paraId="1906E7CC" w14:textId="77777777" w:rsidR="00153DCC" w:rsidRPr="00735EA2" w:rsidRDefault="00153DCC" w:rsidP="00E8348F">
            <w:pPr>
              <w:spacing w:after="60"/>
              <w:jc w:val="right"/>
              <w:rPr>
                <w:sz w:val="16"/>
                <w:szCs w:val="16"/>
                <w:lang w:val="fr-CA"/>
              </w:rPr>
            </w:pPr>
          </w:p>
        </w:tc>
        <w:tc>
          <w:tcPr>
            <w:tcW w:w="337" w:type="pct"/>
          </w:tcPr>
          <w:p w14:paraId="38F73742" w14:textId="77777777" w:rsidR="00153DCC" w:rsidRPr="00735EA2" w:rsidRDefault="00153DCC" w:rsidP="00E8348F">
            <w:pPr>
              <w:spacing w:after="60"/>
              <w:jc w:val="right"/>
              <w:rPr>
                <w:sz w:val="16"/>
                <w:szCs w:val="16"/>
                <w:lang w:val="fr-CA"/>
              </w:rPr>
            </w:pPr>
          </w:p>
        </w:tc>
        <w:tc>
          <w:tcPr>
            <w:tcW w:w="338" w:type="pct"/>
          </w:tcPr>
          <w:p w14:paraId="7F0F9F05" w14:textId="77777777" w:rsidR="00153DCC" w:rsidRPr="00735EA2" w:rsidRDefault="00153DCC" w:rsidP="00E8348F">
            <w:pPr>
              <w:spacing w:after="60"/>
              <w:jc w:val="right"/>
              <w:rPr>
                <w:sz w:val="16"/>
                <w:szCs w:val="16"/>
                <w:lang w:val="fr-CA"/>
              </w:rPr>
            </w:pPr>
          </w:p>
        </w:tc>
        <w:tc>
          <w:tcPr>
            <w:tcW w:w="337" w:type="pct"/>
          </w:tcPr>
          <w:p w14:paraId="15547024" w14:textId="77777777" w:rsidR="00153DCC" w:rsidRPr="00735EA2" w:rsidRDefault="00153DCC" w:rsidP="00E8348F">
            <w:pPr>
              <w:spacing w:after="60"/>
              <w:jc w:val="right"/>
              <w:rPr>
                <w:sz w:val="16"/>
                <w:szCs w:val="16"/>
                <w:lang w:val="fr-CA"/>
              </w:rPr>
            </w:pPr>
          </w:p>
        </w:tc>
        <w:tc>
          <w:tcPr>
            <w:tcW w:w="337" w:type="pct"/>
          </w:tcPr>
          <w:p w14:paraId="635EC927" w14:textId="77777777" w:rsidR="00153DCC" w:rsidRPr="00735EA2" w:rsidRDefault="00153DCC" w:rsidP="00E8348F">
            <w:pPr>
              <w:spacing w:after="60"/>
              <w:jc w:val="right"/>
              <w:rPr>
                <w:sz w:val="16"/>
                <w:szCs w:val="16"/>
                <w:lang w:val="fr-CA"/>
              </w:rPr>
            </w:pPr>
          </w:p>
        </w:tc>
        <w:tc>
          <w:tcPr>
            <w:tcW w:w="338" w:type="pct"/>
            <w:shd w:val="clear" w:color="auto" w:fill="auto"/>
          </w:tcPr>
          <w:p w14:paraId="4657C039" w14:textId="77777777" w:rsidR="00153DCC" w:rsidRPr="00735EA2" w:rsidRDefault="00354731" w:rsidP="00E8348F">
            <w:pPr>
              <w:spacing w:after="60"/>
              <w:jc w:val="right"/>
              <w:rPr>
                <w:sz w:val="16"/>
                <w:szCs w:val="16"/>
                <w:lang w:val="fr-CA"/>
              </w:rPr>
            </w:pPr>
            <w:r w:rsidRPr="00735EA2">
              <w:rPr>
                <w:sz w:val="16"/>
                <w:szCs w:val="16"/>
                <w:lang w:val="fr-CA"/>
              </w:rPr>
              <w:t>6 </w:t>
            </w:r>
            <w:r w:rsidR="00153DCC" w:rsidRPr="00735EA2">
              <w:rPr>
                <w:sz w:val="16"/>
                <w:szCs w:val="16"/>
                <w:lang w:val="fr-CA"/>
              </w:rPr>
              <w:t>59</w:t>
            </w:r>
            <w:r w:rsidRPr="00735EA2">
              <w:rPr>
                <w:sz w:val="16"/>
                <w:szCs w:val="16"/>
                <w:lang w:val="fr-CA"/>
              </w:rPr>
              <w:t>9 </w:t>
            </w:r>
            <w:r w:rsidR="00153DCC" w:rsidRPr="00735EA2">
              <w:rPr>
                <w:sz w:val="16"/>
                <w:szCs w:val="16"/>
                <w:lang w:val="fr-CA"/>
              </w:rPr>
              <w:t>127</w:t>
            </w:r>
          </w:p>
        </w:tc>
      </w:tr>
      <w:tr w:rsidR="00153DCC" w:rsidRPr="00735EA2" w14:paraId="0270658F" w14:textId="77777777" w:rsidTr="00C778AC">
        <w:tc>
          <w:tcPr>
            <w:tcW w:w="651" w:type="pct"/>
            <w:gridSpan w:val="2"/>
            <w:vMerge/>
            <w:shd w:val="clear" w:color="auto" w:fill="auto"/>
          </w:tcPr>
          <w:p w14:paraId="632297FE" w14:textId="77777777" w:rsidR="00153DCC" w:rsidRPr="00735EA2" w:rsidRDefault="00153DCC" w:rsidP="00E8348F">
            <w:pPr>
              <w:spacing w:after="60"/>
              <w:jc w:val="center"/>
              <w:rPr>
                <w:sz w:val="16"/>
                <w:szCs w:val="16"/>
                <w:lang w:val="fr-CA"/>
              </w:rPr>
            </w:pPr>
          </w:p>
        </w:tc>
        <w:tc>
          <w:tcPr>
            <w:tcW w:w="302" w:type="pct"/>
            <w:shd w:val="clear" w:color="auto" w:fill="auto"/>
          </w:tcPr>
          <w:p w14:paraId="412DE794" w14:textId="77777777" w:rsidR="00153DCC" w:rsidRPr="00735EA2" w:rsidRDefault="00836E80" w:rsidP="00E8348F">
            <w:pPr>
              <w:spacing w:after="60"/>
              <w:jc w:val="left"/>
              <w:rPr>
                <w:sz w:val="16"/>
                <w:szCs w:val="16"/>
                <w:lang w:val="fr-CA"/>
              </w:rPr>
            </w:pPr>
            <w:r w:rsidRPr="00735EA2">
              <w:rPr>
                <w:sz w:val="16"/>
                <w:szCs w:val="16"/>
                <w:lang w:val="fr-CA"/>
              </w:rPr>
              <w:t>Coûts d’appui</w:t>
            </w:r>
          </w:p>
        </w:tc>
        <w:tc>
          <w:tcPr>
            <w:tcW w:w="337" w:type="pct"/>
            <w:shd w:val="clear" w:color="auto" w:fill="auto"/>
          </w:tcPr>
          <w:p w14:paraId="1919FFB8" w14:textId="77777777" w:rsidR="00153DCC" w:rsidRPr="00735EA2" w:rsidRDefault="00153DCC" w:rsidP="00E8348F">
            <w:pPr>
              <w:spacing w:after="60"/>
              <w:jc w:val="right"/>
              <w:rPr>
                <w:sz w:val="16"/>
                <w:szCs w:val="16"/>
                <w:lang w:val="fr-CA"/>
              </w:rPr>
            </w:pPr>
            <w:r w:rsidRPr="00735EA2">
              <w:rPr>
                <w:color w:val="000000"/>
                <w:sz w:val="16"/>
                <w:szCs w:val="16"/>
                <w:lang w:val="fr-CA"/>
              </w:rPr>
              <w:t>19</w:t>
            </w:r>
            <w:r w:rsidR="00354731" w:rsidRPr="00735EA2">
              <w:rPr>
                <w:color w:val="000000"/>
                <w:sz w:val="16"/>
                <w:szCs w:val="16"/>
                <w:lang w:val="fr-CA"/>
              </w:rPr>
              <w:t>7 </w:t>
            </w:r>
            <w:r w:rsidRPr="00735EA2">
              <w:rPr>
                <w:color w:val="000000"/>
                <w:sz w:val="16"/>
                <w:szCs w:val="16"/>
                <w:lang w:val="fr-CA"/>
              </w:rPr>
              <w:t>536</w:t>
            </w:r>
          </w:p>
        </w:tc>
        <w:tc>
          <w:tcPr>
            <w:tcW w:w="337" w:type="pct"/>
            <w:shd w:val="clear" w:color="auto" w:fill="auto"/>
          </w:tcPr>
          <w:p w14:paraId="1573FF5A" w14:textId="77777777" w:rsidR="00153DCC" w:rsidRPr="00735EA2" w:rsidRDefault="00153DCC" w:rsidP="00E8348F">
            <w:pPr>
              <w:spacing w:after="60"/>
              <w:jc w:val="right"/>
              <w:rPr>
                <w:sz w:val="16"/>
                <w:szCs w:val="16"/>
                <w:lang w:val="fr-CA"/>
              </w:rPr>
            </w:pPr>
            <w:r w:rsidRPr="00735EA2">
              <w:rPr>
                <w:color w:val="000000"/>
                <w:sz w:val="16"/>
                <w:szCs w:val="16"/>
                <w:lang w:val="fr-CA"/>
              </w:rPr>
              <w:t>26</w:t>
            </w:r>
            <w:r w:rsidR="00354731" w:rsidRPr="00735EA2">
              <w:rPr>
                <w:color w:val="000000"/>
                <w:sz w:val="16"/>
                <w:szCs w:val="16"/>
                <w:lang w:val="fr-CA"/>
              </w:rPr>
              <w:t>4 </w:t>
            </w:r>
            <w:r w:rsidRPr="00735EA2">
              <w:rPr>
                <w:color w:val="000000"/>
                <w:sz w:val="16"/>
                <w:szCs w:val="16"/>
                <w:lang w:val="fr-CA"/>
              </w:rPr>
              <w:t>403</w:t>
            </w:r>
          </w:p>
        </w:tc>
        <w:tc>
          <w:tcPr>
            <w:tcW w:w="338" w:type="pct"/>
            <w:shd w:val="clear" w:color="auto" w:fill="auto"/>
          </w:tcPr>
          <w:p w14:paraId="1E17DA71" w14:textId="77777777" w:rsidR="00153DCC" w:rsidRPr="00735EA2" w:rsidRDefault="00153DCC" w:rsidP="00E8348F">
            <w:pPr>
              <w:spacing w:after="60"/>
              <w:jc w:val="right"/>
              <w:rPr>
                <w:sz w:val="16"/>
                <w:szCs w:val="16"/>
                <w:lang w:val="fr-CA"/>
              </w:rPr>
            </w:pPr>
            <w:r w:rsidRPr="00735EA2">
              <w:rPr>
                <w:sz w:val="16"/>
                <w:szCs w:val="16"/>
                <w:lang w:val="fr-CA"/>
              </w:rPr>
              <w:t>0</w:t>
            </w:r>
          </w:p>
        </w:tc>
        <w:tc>
          <w:tcPr>
            <w:tcW w:w="282" w:type="pct"/>
            <w:shd w:val="clear" w:color="auto" w:fill="auto"/>
          </w:tcPr>
          <w:p w14:paraId="1423E41D" w14:textId="77777777" w:rsidR="00153DCC" w:rsidRPr="00735EA2" w:rsidRDefault="00153DCC" w:rsidP="00E8348F">
            <w:pPr>
              <w:spacing w:after="60"/>
              <w:jc w:val="right"/>
              <w:rPr>
                <w:sz w:val="16"/>
                <w:szCs w:val="16"/>
                <w:lang w:val="fr-CA"/>
              </w:rPr>
            </w:pPr>
            <w:r w:rsidRPr="00735EA2">
              <w:rPr>
                <w:sz w:val="16"/>
                <w:szCs w:val="16"/>
                <w:lang w:val="fr-CA"/>
              </w:rPr>
              <w:t>0</w:t>
            </w:r>
          </w:p>
        </w:tc>
        <w:tc>
          <w:tcPr>
            <w:tcW w:w="443" w:type="pct"/>
            <w:shd w:val="clear" w:color="auto" w:fill="auto"/>
          </w:tcPr>
          <w:p w14:paraId="3FF2F5D1" w14:textId="77777777" w:rsidR="00153DCC" w:rsidRPr="00735EA2" w:rsidRDefault="00153DCC" w:rsidP="00E8348F">
            <w:pPr>
              <w:spacing w:after="60"/>
              <w:jc w:val="right"/>
              <w:rPr>
                <w:sz w:val="16"/>
                <w:szCs w:val="16"/>
                <w:lang w:val="fr-CA"/>
              </w:rPr>
            </w:pPr>
          </w:p>
        </w:tc>
        <w:tc>
          <w:tcPr>
            <w:tcW w:w="287" w:type="pct"/>
            <w:shd w:val="clear" w:color="auto" w:fill="auto"/>
          </w:tcPr>
          <w:p w14:paraId="66CD1F20" w14:textId="77777777" w:rsidR="00153DCC" w:rsidRPr="00735EA2" w:rsidRDefault="00153DCC" w:rsidP="00E8348F">
            <w:pPr>
              <w:spacing w:after="60"/>
              <w:jc w:val="right"/>
              <w:rPr>
                <w:sz w:val="16"/>
                <w:szCs w:val="16"/>
                <w:lang w:val="fr-CA"/>
              </w:rPr>
            </w:pPr>
          </w:p>
        </w:tc>
        <w:tc>
          <w:tcPr>
            <w:tcW w:w="337" w:type="pct"/>
          </w:tcPr>
          <w:p w14:paraId="66300469" w14:textId="77777777" w:rsidR="00153DCC" w:rsidRPr="00735EA2" w:rsidRDefault="00153DCC" w:rsidP="00E8348F">
            <w:pPr>
              <w:spacing w:after="60"/>
              <w:jc w:val="right"/>
              <w:rPr>
                <w:sz w:val="16"/>
                <w:szCs w:val="16"/>
                <w:lang w:val="fr-CA"/>
              </w:rPr>
            </w:pPr>
          </w:p>
        </w:tc>
        <w:tc>
          <w:tcPr>
            <w:tcW w:w="337" w:type="pct"/>
          </w:tcPr>
          <w:p w14:paraId="5B261EAA" w14:textId="77777777" w:rsidR="00153DCC" w:rsidRPr="00735EA2" w:rsidRDefault="00153DCC" w:rsidP="00E8348F">
            <w:pPr>
              <w:spacing w:after="60"/>
              <w:jc w:val="right"/>
              <w:rPr>
                <w:sz w:val="16"/>
                <w:szCs w:val="16"/>
                <w:lang w:val="fr-CA"/>
              </w:rPr>
            </w:pPr>
          </w:p>
        </w:tc>
        <w:tc>
          <w:tcPr>
            <w:tcW w:w="338" w:type="pct"/>
          </w:tcPr>
          <w:p w14:paraId="60733686" w14:textId="77777777" w:rsidR="00153DCC" w:rsidRPr="00735EA2" w:rsidRDefault="00153DCC" w:rsidP="00E8348F">
            <w:pPr>
              <w:spacing w:after="60"/>
              <w:jc w:val="right"/>
              <w:rPr>
                <w:sz w:val="16"/>
                <w:szCs w:val="16"/>
                <w:lang w:val="fr-CA"/>
              </w:rPr>
            </w:pPr>
          </w:p>
        </w:tc>
        <w:tc>
          <w:tcPr>
            <w:tcW w:w="337" w:type="pct"/>
          </w:tcPr>
          <w:p w14:paraId="3EFF998E" w14:textId="77777777" w:rsidR="00153DCC" w:rsidRPr="00735EA2" w:rsidRDefault="00153DCC" w:rsidP="00E8348F">
            <w:pPr>
              <w:spacing w:after="60"/>
              <w:jc w:val="right"/>
              <w:rPr>
                <w:sz w:val="16"/>
                <w:szCs w:val="16"/>
                <w:lang w:val="fr-CA"/>
              </w:rPr>
            </w:pPr>
          </w:p>
        </w:tc>
        <w:tc>
          <w:tcPr>
            <w:tcW w:w="337" w:type="pct"/>
          </w:tcPr>
          <w:p w14:paraId="6EB2C57C" w14:textId="77777777" w:rsidR="00153DCC" w:rsidRPr="00735EA2" w:rsidRDefault="00153DCC" w:rsidP="00E8348F">
            <w:pPr>
              <w:spacing w:after="60"/>
              <w:jc w:val="right"/>
              <w:rPr>
                <w:sz w:val="16"/>
                <w:szCs w:val="16"/>
                <w:lang w:val="fr-CA"/>
              </w:rPr>
            </w:pPr>
          </w:p>
        </w:tc>
        <w:tc>
          <w:tcPr>
            <w:tcW w:w="338" w:type="pct"/>
            <w:shd w:val="clear" w:color="auto" w:fill="auto"/>
          </w:tcPr>
          <w:p w14:paraId="5B4F0B46" w14:textId="77777777" w:rsidR="00153DCC" w:rsidRPr="00735EA2" w:rsidRDefault="00153DCC" w:rsidP="00E8348F">
            <w:pPr>
              <w:spacing w:after="60"/>
              <w:jc w:val="right"/>
              <w:rPr>
                <w:sz w:val="16"/>
                <w:szCs w:val="16"/>
                <w:lang w:val="fr-CA"/>
              </w:rPr>
            </w:pPr>
            <w:r w:rsidRPr="00735EA2">
              <w:rPr>
                <w:sz w:val="16"/>
                <w:szCs w:val="16"/>
                <w:lang w:val="fr-CA"/>
              </w:rPr>
              <w:t>46</w:t>
            </w:r>
            <w:r w:rsidR="00354731" w:rsidRPr="00735EA2">
              <w:rPr>
                <w:sz w:val="16"/>
                <w:szCs w:val="16"/>
                <w:lang w:val="fr-CA"/>
              </w:rPr>
              <w:t>1 </w:t>
            </w:r>
            <w:r w:rsidRPr="00735EA2">
              <w:rPr>
                <w:sz w:val="16"/>
                <w:szCs w:val="16"/>
                <w:lang w:val="fr-CA"/>
              </w:rPr>
              <w:t>939</w:t>
            </w:r>
          </w:p>
        </w:tc>
      </w:tr>
      <w:tr w:rsidR="00153DCC" w:rsidRPr="00735EA2" w14:paraId="0D943B0A" w14:textId="77777777" w:rsidTr="00C778AC">
        <w:tc>
          <w:tcPr>
            <w:tcW w:w="651" w:type="pct"/>
            <w:gridSpan w:val="2"/>
            <w:vMerge w:val="restart"/>
            <w:shd w:val="clear" w:color="auto" w:fill="auto"/>
          </w:tcPr>
          <w:p w14:paraId="2CF4CC5B" w14:textId="77777777" w:rsidR="00153DCC" w:rsidRPr="00735EA2" w:rsidRDefault="00836E80" w:rsidP="00E8348F">
            <w:pPr>
              <w:spacing w:after="60"/>
              <w:jc w:val="left"/>
              <w:rPr>
                <w:sz w:val="16"/>
                <w:szCs w:val="16"/>
                <w:lang w:val="fr-CA"/>
              </w:rPr>
            </w:pPr>
            <w:r w:rsidRPr="00735EA2">
              <w:rPr>
                <w:sz w:val="16"/>
                <w:szCs w:val="16"/>
                <w:lang w:val="fr-CA"/>
              </w:rPr>
              <w:t>Financement total</w:t>
            </w:r>
            <w:r w:rsidR="00153DCC" w:rsidRPr="00735EA2">
              <w:rPr>
                <w:sz w:val="16"/>
                <w:szCs w:val="16"/>
                <w:lang w:val="fr-CA"/>
              </w:rPr>
              <w:t xml:space="preserve"> </w:t>
            </w:r>
            <w:r w:rsidRPr="00735EA2">
              <w:rPr>
                <w:sz w:val="16"/>
                <w:szCs w:val="16"/>
                <w:lang w:val="fr-CA"/>
              </w:rPr>
              <w:t>demandé pour approbation</w:t>
            </w:r>
            <w:r w:rsidR="00153DCC" w:rsidRPr="00735EA2">
              <w:rPr>
                <w:sz w:val="16"/>
                <w:szCs w:val="16"/>
                <w:lang w:val="fr-CA"/>
              </w:rPr>
              <w:t xml:space="preserve"> </w:t>
            </w:r>
            <w:r w:rsidRPr="00735EA2">
              <w:rPr>
                <w:sz w:val="16"/>
                <w:szCs w:val="16"/>
                <w:lang w:val="fr-CA"/>
              </w:rPr>
              <w:t>à la présente réunion</w:t>
            </w:r>
            <w:r w:rsidR="00153DCC" w:rsidRPr="00735EA2">
              <w:rPr>
                <w:sz w:val="16"/>
                <w:szCs w:val="16"/>
                <w:lang w:val="fr-CA"/>
              </w:rPr>
              <w:t xml:space="preserve"> (</w:t>
            </w:r>
            <w:r w:rsidR="00F11939" w:rsidRPr="00735EA2">
              <w:rPr>
                <w:sz w:val="16"/>
                <w:szCs w:val="16"/>
                <w:lang w:val="fr-CA"/>
              </w:rPr>
              <w:t>$US</w:t>
            </w:r>
            <w:r w:rsidR="00153DCC" w:rsidRPr="00735EA2">
              <w:rPr>
                <w:sz w:val="16"/>
                <w:szCs w:val="16"/>
                <w:lang w:val="fr-CA"/>
              </w:rPr>
              <w:t>)</w:t>
            </w:r>
          </w:p>
        </w:tc>
        <w:tc>
          <w:tcPr>
            <w:tcW w:w="302" w:type="pct"/>
            <w:shd w:val="clear" w:color="auto" w:fill="auto"/>
          </w:tcPr>
          <w:p w14:paraId="46509BBF" w14:textId="77777777" w:rsidR="00153DCC" w:rsidRPr="00735EA2" w:rsidRDefault="00836E80" w:rsidP="00E8348F">
            <w:pPr>
              <w:spacing w:after="60"/>
              <w:jc w:val="left"/>
              <w:rPr>
                <w:sz w:val="16"/>
                <w:szCs w:val="16"/>
                <w:lang w:val="fr-CA"/>
              </w:rPr>
            </w:pPr>
            <w:r w:rsidRPr="00735EA2">
              <w:rPr>
                <w:sz w:val="16"/>
                <w:szCs w:val="16"/>
                <w:lang w:val="fr-CA"/>
              </w:rPr>
              <w:t>Coûts du projet</w:t>
            </w:r>
          </w:p>
        </w:tc>
        <w:tc>
          <w:tcPr>
            <w:tcW w:w="337" w:type="pct"/>
            <w:shd w:val="clear" w:color="auto" w:fill="auto"/>
          </w:tcPr>
          <w:p w14:paraId="1D73D351" w14:textId="77777777" w:rsidR="00153DCC" w:rsidRPr="00735EA2" w:rsidRDefault="00153DCC" w:rsidP="00E8348F">
            <w:pPr>
              <w:spacing w:after="60"/>
              <w:jc w:val="right"/>
              <w:rPr>
                <w:sz w:val="16"/>
                <w:szCs w:val="16"/>
                <w:lang w:val="fr-CA"/>
              </w:rPr>
            </w:pPr>
          </w:p>
        </w:tc>
        <w:tc>
          <w:tcPr>
            <w:tcW w:w="337" w:type="pct"/>
            <w:shd w:val="clear" w:color="auto" w:fill="auto"/>
          </w:tcPr>
          <w:p w14:paraId="7F7E9799" w14:textId="77777777" w:rsidR="00153DCC" w:rsidRPr="00735EA2" w:rsidRDefault="00153DCC" w:rsidP="00E8348F">
            <w:pPr>
              <w:spacing w:after="60"/>
              <w:jc w:val="right"/>
              <w:rPr>
                <w:color w:val="000000"/>
                <w:sz w:val="16"/>
                <w:szCs w:val="16"/>
                <w:lang w:val="fr-CA"/>
              </w:rPr>
            </w:pPr>
          </w:p>
        </w:tc>
        <w:tc>
          <w:tcPr>
            <w:tcW w:w="338" w:type="pct"/>
            <w:shd w:val="clear" w:color="auto" w:fill="auto"/>
          </w:tcPr>
          <w:p w14:paraId="368ACC3B" w14:textId="77777777" w:rsidR="00153DCC" w:rsidRPr="00735EA2" w:rsidRDefault="00153DCC" w:rsidP="00E8348F">
            <w:pPr>
              <w:spacing w:after="60"/>
              <w:jc w:val="right"/>
              <w:rPr>
                <w:sz w:val="16"/>
                <w:szCs w:val="16"/>
                <w:lang w:val="fr-CA"/>
              </w:rPr>
            </w:pPr>
          </w:p>
        </w:tc>
        <w:tc>
          <w:tcPr>
            <w:tcW w:w="282" w:type="pct"/>
            <w:shd w:val="clear" w:color="auto" w:fill="auto"/>
          </w:tcPr>
          <w:p w14:paraId="05C9D2D2" w14:textId="77777777" w:rsidR="00153DCC" w:rsidRPr="00735EA2" w:rsidRDefault="00153DCC" w:rsidP="00E8348F">
            <w:pPr>
              <w:spacing w:after="60"/>
              <w:jc w:val="right"/>
              <w:rPr>
                <w:sz w:val="16"/>
                <w:szCs w:val="16"/>
                <w:lang w:val="fr-CA"/>
              </w:rPr>
            </w:pPr>
          </w:p>
        </w:tc>
        <w:tc>
          <w:tcPr>
            <w:tcW w:w="443" w:type="pct"/>
            <w:shd w:val="clear" w:color="auto" w:fill="auto"/>
          </w:tcPr>
          <w:p w14:paraId="2AA97E88" w14:textId="77777777" w:rsidR="00153DCC" w:rsidRPr="00735EA2" w:rsidRDefault="00153DCC" w:rsidP="00E8348F">
            <w:pPr>
              <w:spacing w:after="60"/>
              <w:jc w:val="right"/>
              <w:rPr>
                <w:color w:val="000000" w:themeColor="text1"/>
                <w:sz w:val="16"/>
                <w:szCs w:val="16"/>
                <w:lang w:val="fr-CA"/>
              </w:rPr>
            </w:pPr>
            <w:r w:rsidRPr="00735EA2">
              <w:rPr>
                <w:color w:val="000000" w:themeColor="text1"/>
                <w:sz w:val="16"/>
                <w:szCs w:val="16"/>
                <w:lang w:val="fr-CA" w:eastAsia="zh-CN"/>
              </w:rPr>
              <w:t>***1</w:t>
            </w:r>
            <w:r w:rsidR="00354731" w:rsidRPr="00735EA2">
              <w:rPr>
                <w:color w:val="000000" w:themeColor="text1"/>
                <w:sz w:val="16"/>
                <w:szCs w:val="16"/>
                <w:lang w:val="fr-CA" w:eastAsia="zh-CN"/>
              </w:rPr>
              <w:t>2 </w:t>
            </w:r>
            <w:r w:rsidRPr="00735EA2">
              <w:rPr>
                <w:color w:val="000000" w:themeColor="text1"/>
                <w:sz w:val="16"/>
                <w:szCs w:val="16"/>
                <w:lang w:val="fr-CA" w:eastAsia="zh-CN"/>
              </w:rPr>
              <w:t>94</w:t>
            </w:r>
            <w:r w:rsidR="00354731" w:rsidRPr="00735EA2">
              <w:rPr>
                <w:color w:val="000000" w:themeColor="text1"/>
                <w:sz w:val="16"/>
                <w:szCs w:val="16"/>
                <w:lang w:val="fr-CA" w:eastAsia="zh-CN"/>
              </w:rPr>
              <w:t>6 </w:t>
            </w:r>
            <w:r w:rsidRPr="00735EA2">
              <w:rPr>
                <w:color w:val="000000" w:themeColor="text1"/>
                <w:sz w:val="16"/>
                <w:szCs w:val="16"/>
                <w:lang w:val="fr-CA" w:eastAsia="zh-CN"/>
              </w:rPr>
              <w:t>782</w:t>
            </w:r>
          </w:p>
        </w:tc>
        <w:tc>
          <w:tcPr>
            <w:tcW w:w="287" w:type="pct"/>
            <w:shd w:val="clear" w:color="auto" w:fill="auto"/>
          </w:tcPr>
          <w:p w14:paraId="436802BE" w14:textId="77777777" w:rsidR="00153DCC" w:rsidRPr="00735EA2" w:rsidRDefault="00153DCC" w:rsidP="00E8348F">
            <w:pPr>
              <w:spacing w:after="60"/>
              <w:jc w:val="right"/>
              <w:rPr>
                <w:sz w:val="16"/>
                <w:szCs w:val="16"/>
                <w:lang w:val="fr-CA"/>
              </w:rPr>
            </w:pPr>
          </w:p>
        </w:tc>
        <w:tc>
          <w:tcPr>
            <w:tcW w:w="337" w:type="pct"/>
          </w:tcPr>
          <w:p w14:paraId="083E1CFA" w14:textId="77777777" w:rsidR="00153DCC" w:rsidRPr="00735EA2" w:rsidRDefault="00153DCC" w:rsidP="00E8348F">
            <w:pPr>
              <w:spacing w:after="60"/>
              <w:jc w:val="right"/>
              <w:rPr>
                <w:sz w:val="16"/>
                <w:szCs w:val="16"/>
                <w:lang w:val="fr-CA"/>
              </w:rPr>
            </w:pPr>
          </w:p>
        </w:tc>
        <w:tc>
          <w:tcPr>
            <w:tcW w:w="337" w:type="pct"/>
          </w:tcPr>
          <w:p w14:paraId="51EA5027" w14:textId="77777777" w:rsidR="00153DCC" w:rsidRPr="00735EA2" w:rsidRDefault="00153DCC" w:rsidP="00E8348F">
            <w:pPr>
              <w:spacing w:after="60"/>
              <w:jc w:val="right"/>
              <w:rPr>
                <w:sz w:val="16"/>
                <w:szCs w:val="16"/>
                <w:lang w:val="fr-CA"/>
              </w:rPr>
            </w:pPr>
          </w:p>
        </w:tc>
        <w:tc>
          <w:tcPr>
            <w:tcW w:w="338" w:type="pct"/>
          </w:tcPr>
          <w:p w14:paraId="2511BDE3" w14:textId="77777777" w:rsidR="00153DCC" w:rsidRPr="00735EA2" w:rsidRDefault="00153DCC" w:rsidP="00E8348F">
            <w:pPr>
              <w:spacing w:after="60"/>
              <w:jc w:val="right"/>
              <w:rPr>
                <w:sz w:val="16"/>
                <w:szCs w:val="16"/>
                <w:lang w:val="fr-CA"/>
              </w:rPr>
            </w:pPr>
          </w:p>
        </w:tc>
        <w:tc>
          <w:tcPr>
            <w:tcW w:w="337" w:type="pct"/>
          </w:tcPr>
          <w:p w14:paraId="34AE7F83" w14:textId="77777777" w:rsidR="00153DCC" w:rsidRPr="00735EA2" w:rsidRDefault="00153DCC" w:rsidP="00E8348F">
            <w:pPr>
              <w:spacing w:after="60"/>
              <w:jc w:val="right"/>
              <w:rPr>
                <w:sz w:val="16"/>
                <w:szCs w:val="16"/>
                <w:lang w:val="fr-CA"/>
              </w:rPr>
            </w:pPr>
          </w:p>
        </w:tc>
        <w:tc>
          <w:tcPr>
            <w:tcW w:w="337" w:type="pct"/>
          </w:tcPr>
          <w:p w14:paraId="255E9A76" w14:textId="77777777" w:rsidR="00153DCC" w:rsidRPr="00735EA2" w:rsidRDefault="00153DCC" w:rsidP="00E8348F">
            <w:pPr>
              <w:spacing w:after="60"/>
              <w:jc w:val="right"/>
              <w:rPr>
                <w:sz w:val="16"/>
                <w:szCs w:val="16"/>
                <w:lang w:val="fr-CA"/>
              </w:rPr>
            </w:pPr>
          </w:p>
        </w:tc>
        <w:tc>
          <w:tcPr>
            <w:tcW w:w="338" w:type="pct"/>
            <w:shd w:val="clear" w:color="auto" w:fill="auto"/>
          </w:tcPr>
          <w:p w14:paraId="39585A7D" w14:textId="77777777" w:rsidR="00153DCC" w:rsidRPr="00735EA2" w:rsidRDefault="00153DCC" w:rsidP="00E8348F">
            <w:pPr>
              <w:spacing w:after="60"/>
              <w:jc w:val="right"/>
              <w:rPr>
                <w:sz w:val="16"/>
                <w:szCs w:val="16"/>
                <w:lang w:val="fr-CA"/>
              </w:rPr>
            </w:pPr>
            <w:r w:rsidRPr="00735EA2">
              <w:rPr>
                <w:color w:val="000000" w:themeColor="text1"/>
                <w:sz w:val="16"/>
                <w:szCs w:val="16"/>
                <w:lang w:val="fr-CA" w:eastAsia="zh-CN"/>
              </w:rPr>
              <w:t>1</w:t>
            </w:r>
            <w:r w:rsidR="00354731" w:rsidRPr="00735EA2">
              <w:rPr>
                <w:color w:val="000000" w:themeColor="text1"/>
                <w:sz w:val="16"/>
                <w:szCs w:val="16"/>
                <w:lang w:val="fr-CA" w:eastAsia="zh-CN"/>
              </w:rPr>
              <w:t>2 </w:t>
            </w:r>
            <w:r w:rsidRPr="00735EA2">
              <w:rPr>
                <w:color w:val="000000" w:themeColor="text1"/>
                <w:sz w:val="16"/>
                <w:szCs w:val="16"/>
                <w:lang w:val="fr-CA" w:eastAsia="zh-CN"/>
              </w:rPr>
              <w:t>94</w:t>
            </w:r>
            <w:r w:rsidR="00354731" w:rsidRPr="00735EA2">
              <w:rPr>
                <w:color w:val="000000" w:themeColor="text1"/>
                <w:sz w:val="16"/>
                <w:szCs w:val="16"/>
                <w:lang w:val="fr-CA" w:eastAsia="zh-CN"/>
              </w:rPr>
              <w:t>6 </w:t>
            </w:r>
            <w:r w:rsidRPr="00735EA2">
              <w:rPr>
                <w:color w:val="000000" w:themeColor="text1"/>
                <w:sz w:val="16"/>
                <w:szCs w:val="16"/>
                <w:lang w:val="fr-CA" w:eastAsia="zh-CN"/>
              </w:rPr>
              <w:t>782</w:t>
            </w:r>
          </w:p>
        </w:tc>
      </w:tr>
      <w:tr w:rsidR="00153DCC" w:rsidRPr="00735EA2" w14:paraId="7A25163C" w14:textId="77777777" w:rsidTr="00C778AC">
        <w:tc>
          <w:tcPr>
            <w:tcW w:w="651" w:type="pct"/>
            <w:gridSpan w:val="2"/>
            <w:vMerge/>
            <w:shd w:val="clear" w:color="auto" w:fill="auto"/>
          </w:tcPr>
          <w:p w14:paraId="0AA9A901" w14:textId="77777777" w:rsidR="00153DCC" w:rsidRPr="00735EA2" w:rsidRDefault="00153DCC" w:rsidP="00E8348F">
            <w:pPr>
              <w:spacing w:after="60"/>
              <w:jc w:val="center"/>
              <w:rPr>
                <w:sz w:val="16"/>
                <w:szCs w:val="16"/>
                <w:lang w:val="fr-CA"/>
              </w:rPr>
            </w:pPr>
          </w:p>
        </w:tc>
        <w:tc>
          <w:tcPr>
            <w:tcW w:w="302" w:type="pct"/>
            <w:shd w:val="clear" w:color="auto" w:fill="auto"/>
          </w:tcPr>
          <w:p w14:paraId="29C551F3" w14:textId="77777777" w:rsidR="00153DCC" w:rsidRPr="00735EA2" w:rsidRDefault="00836E80" w:rsidP="00E8348F">
            <w:pPr>
              <w:spacing w:after="60"/>
              <w:jc w:val="left"/>
              <w:rPr>
                <w:sz w:val="16"/>
                <w:szCs w:val="16"/>
                <w:lang w:val="fr-CA"/>
              </w:rPr>
            </w:pPr>
            <w:r w:rsidRPr="00735EA2">
              <w:rPr>
                <w:sz w:val="16"/>
                <w:szCs w:val="16"/>
                <w:lang w:val="fr-CA"/>
              </w:rPr>
              <w:t>Coûts d’appui</w:t>
            </w:r>
          </w:p>
        </w:tc>
        <w:tc>
          <w:tcPr>
            <w:tcW w:w="337" w:type="pct"/>
            <w:shd w:val="clear" w:color="auto" w:fill="auto"/>
          </w:tcPr>
          <w:p w14:paraId="11E58ECD" w14:textId="77777777" w:rsidR="00153DCC" w:rsidRPr="00735EA2" w:rsidRDefault="00153DCC" w:rsidP="00E8348F">
            <w:pPr>
              <w:spacing w:after="60"/>
              <w:jc w:val="right"/>
              <w:rPr>
                <w:sz w:val="16"/>
                <w:szCs w:val="16"/>
                <w:lang w:val="fr-CA"/>
              </w:rPr>
            </w:pPr>
          </w:p>
        </w:tc>
        <w:tc>
          <w:tcPr>
            <w:tcW w:w="337" w:type="pct"/>
            <w:shd w:val="clear" w:color="auto" w:fill="auto"/>
          </w:tcPr>
          <w:p w14:paraId="2EA418CE" w14:textId="77777777" w:rsidR="00153DCC" w:rsidRPr="00735EA2" w:rsidRDefault="00153DCC" w:rsidP="00E8348F">
            <w:pPr>
              <w:spacing w:after="60"/>
              <w:jc w:val="right"/>
              <w:rPr>
                <w:color w:val="000000"/>
                <w:sz w:val="16"/>
                <w:szCs w:val="16"/>
                <w:lang w:val="fr-CA"/>
              </w:rPr>
            </w:pPr>
          </w:p>
        </w:tc>
        <w:tc>
          <w:tcPr>
            <w:tcW w:w="338" w:type="pct"/>
            <w:shd w:val="clear" w:color="auto" w:fill="auto"/>
          </w:tcPr>
          <w:p w14:paraId="68585181" w14:textId="77777777" w:rsidR="00153DCC" w:rsidRPr="00735EA2" w:rsidRDefault="00153DCC" w:rsidP="00E8348F">
            <w:pPr>
              <w:spacing w:after="60"/>
              <w:jc w:val="right"/>
              <w:rPr>
                <w:sz w:val="16"/>
                <w:szCs w:val="16"/>
                <w:lang w:val="fr-CA"/>
              </w:rPr>
            </w:pPr>
          </w:p>
        </w:tc>
        <w:tc>
          <w:tcPr>
            <w:tcW w:w="282" w:type="pct"/>
            <w:shd w:val="clear" w:color="auto" w:fill="auto"/>
          </w:tcPr>
          <w:p w14:paraId="1F3BA452" w14:textId="77777777" w:rsidR="00153DCC" w:rsidRPr="00735EA2" w:rsidRDefault="00153DCC" w:rsidP="00E8348F">
            <w:pPr>
              <w:spacing w:after="60"/>
              <w:jc w:val="right"/>
              <w:rPr>
                <w:sz w:val="16"/>
                <w:szCs w:val="16"/>
                <w:lang w:val="fr-CA"/>
              </w:rPr>
            </w:pPr>
          </w:p>
        </w:tc>
        <w:tc>
          <w:tcPr>
            <w:tcW w:w="443" w:type="pct"/>
            <w:shd w:val="clear" w:color="auto" w:fill="auto"/>
          </w:tcPr>
          <w:p w14:paraId="4E1BAB31" w14:textId="77777777" w:rsidR="00153DCC" w:rsidRPr="00735EA2" w:rsidRDefault="00153DCC" w:rsidP="00E8348F">
            <w:pPr>
              <w:spacing w:after="60"/>
              <w:jc w:val="right"/>
              <w:rPr>
                <w:color w:val="000000" w:themeColor="text1"/>
                <w:sz w:val="16"/>
                <w:szCs w:val="16"/>
                <w:lang w:val="fr-CA"/>
              </w:rPr>
            </w:pPr>
            <w:r w:rsidRPr="00735EA2">
              <w:rPr>
                <w:color w:val="000000" w:themeColor="text1"/>
                <w:sz w:val="16"/>
                <w:szCs w:val="16"/>
                <w:lang w:val="fr-CA" w:eastAsia="zh-CN"/>
              </w:rPr>
              <w:t>90</w:t>
            </w:r>
            <w:r w:rsidR="00354731" w:rsidRPr="00735EA2">
              <w:rPr>
                <w:color w:val="000000" w:themeColor="text1"/>
                <w:sz w:val="16"/>
                <w:szCs w:val="16"/>
                <w:lang w:val="fr-CA" w:eastAsia="zh-CN"/>
              </w:rPr>
              <w:t>6 </w:t>
            </w:r>
            <w:r w:rsidRPr="00735EA2">
              <w:rPr>
                <w:color w:val="000000" w:themeColor="text1"/>
                <w:sz w:val="16"/>
                <w:szCs w:val="16"/>
                <w:lang w:val="fr-CA" w:eastAsia="zh-CN"/>
              </w:rPr>
              <w:t>275</w:t>
            </w:r>
          </w:p>
        </w:tc>
        <w:tc>
          <w:tcPr>
            <w:tcW w:w="287" w:type="pct"/>
            <w:shd w:val="clear" w:color="auto" w:fill="auto"/>
          </w:tcPr>
          <w:p w14:paraId="168342A2" w14:textId="77777777" w:rsidR="00153DCC" w:rsidRPr="00735EA2" w:rsidRDefault="00153DCC" w:rsidP="00E8348F">
            <w:pPr>
              <w:spacing w:after="60"/>
              <w:jc w:val="right"/>
              <w:rPr>
                <w:sz w:val="16"/>
                <w:szCs w:val="16"/>
                <w:lang w:val="fr-CA"/>
              </w:rPr>
            </w:pPr>
          </w:p>
        </w:tc>
        <w:tc>
          <w:tcPr>
            <w:tcW w:w="337" w:type="pct"/>
          </w:tcPr>
          <w:p w14:paraId="449FED6F" w14:textId="77777777" w:rsidR="00153DCC" w:rsidRPr="00735EA2" w:rsidRDefault="00153DCC" w:rsidP="00E8348F">
            <w:pPr>
              <w:spacing w:after="60"/>
              <w:jc w:val="right"/>
              <w:rPr>
                <w:sz w:val="16"/>
                <w:szCs w:val="16"/>
                <w:lang w:val="fr-CA"/>
              </w:rPr>
            </w:pPr>
          </w:p>
        </w:tc>
        <w:tc>
          <w:tcPr>
            <w:tcW w:w="337" w:type="pct"/>
          </w:tcPr>
          <w:p w14:paraId="46649816" w14:textId="77777777" w:rsidR="00153DCC" w:rsidRPr="00735EA2" w:rsidRDefault="00153DCC" w:rsidP="00E8348F">
            <w:pPr>
              <w:spacing w:after="60"/>
              <w:jc w:val="right"/>
              <w:rPr>
                <w:sz w:val="16"/>
                <w:szCs w:val="16"/>
                <w:lang w:val="fr-CA"/>
              </w:rPr>
            </w:pPr>
          </w:p>
        </w:tc>
        <w:tc>
          <w:tcPr>
            <w:tcW w:w="338" w:type="pct"/>
          </w:tcPr>
          <w:p w14:paraId="1C2B58E3" w14:textId="77777777" w:rsidR="00153DCC" w:rsidRPr="00735EA2" w:rsidRDefault="00153DCC" w:rsidP="00E8348F">
            <w:pPr>
              <w:spacing w:after="60"/>
              <w:jc w:val="right"/>
              <w:rPr>
                <w:sz w:val="16"/>
                <w:szCs w:val="16"/>
                <w:lang w:val="fr-CA"/>
              </w:rPr>
            </w:pPr>
          </w:p>
        </w:tc>
        <w:tc>
          <w:tcPr>
            <w:tcW w:w="337" w:type="pct"/>
          </w:tcPr>
          <w:p w14:paraId="45FDCE96" w14:textId="77777777" w:rsidR="00153DCC" w:rsidRPr="00735EA2" w:rsidRDefault="00153DCC" w:rsidP="00E8348F">
            <w:pPr>
              <w:spacing w:after="60"/>
              <w:jc w:val="right"/>
              <w:rPr>
                <w:sz w:val="16"/>
                <w:szCs w:val="16"/>
                <w:lang w:val="fr-CA"/>
              </w:rPr>
            </w:pPr>
          </w:p>
        </w:tc>
        <w:tc>
          <w:tcPr>
            <w:tcW w:w="337" w:type="pct"/>
          </w:tcPr>
          <w:p w14:paraId="34EB2D54" w14:textId="77777777" w:rsidR="00153DCC" w:rsidRPr="00735EA2" w:rsidRDefault="00153DCC" w:rsidP="00E8348F">
            <w:pPr>
              <w:spacing w:after="60"/>
              <w:jc w:val="right"/>
              <w:rPr>
                <w:sz w:val="16"/>
                <w:szCs w:val="16"/>
                <w:lang w:val="fr-CA"/>
              </w:rPr>
            </w:pPr>
          </w:p>
        </w:tc>
        <w:tc>
          <w:tcPr>
            <w:tcW w:w="338" w:type="pct"/>
            <w:shd w:val="clear" w:color="auto" w:fill="auto"/>
          </w:tcPr>
          <w:p w14:paraId="3D36CB61" w14:textId="77777777" w:rsidR="00153DCC" w:rsidRPr="00735EA2" w:rsidRDefault="00153DCC" w:rsidP="00E8348F">
            <w:pPr>
              <w:spacing w:after="60"/>
              <w:jc w:val="right"/>
              <w:rPr>
                <w:sz w:val="16"/>
                <w:szCs w:val="16"/>
                <w:lang w:val="fr-CA"/>
              </w:rPr>
            </w:pPr>
            <w:r w:rsidRPr="00735EA2">
              <w:rPr>
                <w:color w:val="000000" w:themeColor="text1"/>
                <w:sz w:val="16"/>
                <w:szCs w:val="16"/>
                <w:lang w:val="fr-CA" w:eastAsia="zh-CN"/>
              </w:rPr>
              <w:t>90</w:t>
            </w:r>
            <w:r w:rsidR="00354731" w:rsidRPr="00735EA2">
              <w:rPr>
                <w:color w:val="000000" w:themeColor="text1"/>
                <w:sz w:val="16"/>
                <w:szCs w:val="16"/>
                <w:lang w:val="fr-CA" w:eastAsia="zh-CN"/>
              </w:rPr>
              <w:t>6 </w:t>
            </w:r>
            <w:r w:rsidRPr="00735EA2">
              <w:rPr>
                <w:color w:val="000000" w:themeColor="text1"/>
                <w:sz w:val="16"/>
                <w:szCs w:val="16"/>
                <w:lang w:val="fr-CA" w:eastAsia="zh-CN"/>
              </w:rPr>
              <w:t>275</w:t>
            </w:r>
          </w:p>
        </w:tc>
      </w:tr>
    </w:tbl>
    <w:p w14:paraId="7BD2FF5E" w14:textId="77777777" w:rsidR="00153DCC" w:rsidRPr="00735EA2" w:rsidRDefault="00153DCC" w:rsidP="00153DCC">
      <w:pPr>
        <w:pStyle w:val="StyleHeader4Para4Left0Firstline0"/>
        <w:numPr>
          <w:ilvl w:val="0"/>
          <w:numId w:val="0"/>
        </w:numPr>
        <w:spacing w:after="0"/>
        <w:rPr>
          <w:sz w:val="16"/>
          <w:lang w:val="fr-CA"/>
        </w:rPr>
      </w:pPr>
      <w:r w:rsidRPr="00735EA2">
        <w:rPr>
          <w:sz w:val="16"/>
          <w:lang w:val="fr-CA"/>
        </w:rPr>
        <w:t xml:space="preserve">* </w:t>
      </w:r>
      <w:r w:rsidR="00C778AC" w:rsidRPr="00735EA2">
        <w:rPr>
          <w:sz w:val="16"/>
          <w:lang w:val="fr-CA"/>
        </w:rPr>
        <w:t xml:space="preserve">La </w:t>
      </w:r>
      <w:r w:rsidR="00A02F99" w:rsidRPr="00735EA2">
        <w:rPr>
          <w:sz w:val="16"/>
          <w:lang w:val="fr-CA"/>
        </w:rPr>
        <w:t>troisième</w:t>
      </w:r>
      <w:r w:rsidRPr="00735EA2">
        <w:rPr>
          <w:sz w:val="16"/>
          <w:lang w:val="fr-CA"/>
        </w:rPr>
        <w:t xml:space="preserve"> tranche </w:t>
      </w:r>
      <w:r w:rsidR="00C778AC" w:rsidRPr="00735EA2">
        <w:rPr>
          <w:sz w:val="16"/>
          <w:lang w:val="fr-CA"/>
        </w:rPr>
        <w:t>(2018) a été présentée aux 8</w:t>
      </w:r>
      <w:r w:rsidRPr="00735EA2">
        <w:rPr>
          <w:sz w:val="16"/>
          <w:lang w:val="fr-CA"/>
        </w:rPr>
        <w:t>2</w:t>
      </w:r>
      <w:r w:rsidR="00C778AC" w:rsidRPr="00735EA2">
        <w:rPr>
          <w:sz w:val="16"/>
          <w:vertAlign w:val="superscript"/>
          <w:lang w:val="fr-CA"/>
        </w:rPr>
        <w:t>e</w:t>
      </w:r>
      <w:r w:rsidRPr="00735EA2">
        <w:rPr>
          <w:sz w:val="16"/>
          <w:lang w:val="fr-CA"/>
        </w:rPr>
        <w:t xml:space="preserve">, </w:t>
      </w:r>
      <w:r w:rsidR="00C778AC" w:rsidRPr="00735EA2">
        <w:rPr>
          <w:sz w:val="16"/>
          <w:lang w:val="fr-CA"/>
        </w:rPr>
        <w:t>8</w:t>
      </w:r>
      <w:r w:rsidRPr="00735EA2">
        <w:rPr>
          <w:sz w:val="16"/>
          <w:lang w:val="fr-CA"/>
        </w:rPr>
        <w:t>3</w:t>
      </w:r>
      <w:r w:rsidR="00C778AC" w:rsidRPr="00735EA2">
        <w:rPr>
          <w:sz w:val="16"/>
          <w:vertAlign w:val="superscript"/>
          <w:lang w:val="fr-CA"/>
        </w:rPr>
        <w:t>e</w:t>
      </w:r>
      <w:r w:rsidR="00C778AC" w:rsidRPr="00735EA2">
        <w:rPr>
          <w:sz w:val="16"/>
          <w:lang w:val="fr-CA"/>
        </w:rPr>
        <w:t xml:space="preserve"> </w:t>
      </w:r>
      <w:r w:rsidR="001F0672" w:rsidRPr="00735EA2">
        <w:rPr>
          <w:sz w:val="16"/>
          <w:lang w:val="fr-CA"/>
        </w:rPr>
        <w:t xml:space="preserve">et </w:t>
      </w:r>
      <w:r w:rsidR="00C778AC" w:rsidRPr="00735EA2">
        <w:rPr>
          <w:sz w:val="16"/>
          <w:lang w:val="fr-CA"/>
        </w:rPr>
        <w:t>8</w:t>
      </w:r>
      <w:r w:rsidRPr="00735EA2">
        <w:rPr>
          <w:sz w:val="16"/>
          <w:lang w:val="fr-CA"/>
        </w:rPr>
        <w:t>4</w:t>
      </w:r>
      <w:r w:rsidR="00C778AC" w:rsidRPr="00735EA2">
        <w:rPr>
          <w:sz w:val="16"/>
          <w:vertAlign w:val="superscript"/>
          <w:lang w:val="fr-CA"/>
        </w:rPr>
        <w:t>e</w:t>
      </w:r>
      <w:r w:rsidR="00C778AC" w:rsidRPr="00735EA2">
        <w:rPr>
          <w:sz w:val="16"/>
          <w:lang w:val="fr-CA"/>
        </w:rPr>
        <w:t xml:space="preserve"> </w:t>
      </w:r>
      <w:r w:rsidR="00F90D0B" w:rsidRPr="00735EA2">
        <w:rPr>
          <w:sz w:val="16"/>
          <w:lang w:val="fr-CA"/>
        </w:rPr>
        <w:t>réunion</w:t>
      </w:r>
      <w:r w:rsidRPr="00735EA2">
        <w:rPr>
          <w:sz w:val="16"/>
          <w:lang w:val="fr-CA"/>
        </w:rPr>
        <w:t>s,</w:t>
      </w:r>
      <w:r w:rsidR="001F0672" w:rsidRPr="00735EA2">
        <w:rPr>
          <w:sz w:val="16"/>
          <w:lang w:val="fr-CA"/>
        </w:rPr>
        <w:t xml:space="preserve"> et </w:t>
      </w:r>
      <w:r w:rsidR="00C778AC" w:rsidRPr="00735EA2">
        <w:rPr>
          <w:sz w:val="16"/>
          <w:lang w:val="fr-CA"/>
        </w:rPr>
        <w:t>reportée pour examen à la 8</w:t>
      </w:r>
      <w:r w:rsidRPr="00735EA2">
        <w:rPr>
          <w:sz w:val="16"/>
          <w:lang w:val="fr-CA"/>
        </w:rPr>
        <w:t>5</w:t>
      </w:r>
      <w:r w:rsidR="00C778AC" w:rsidRPr="00735EA2">
        <w:rPr>
          <w:sz w:val="16"/>
          <w:vertAlign w:val="superscript"/>
          <w:lang w:val="fr-CA"/>
        </w:rPr>
        <w:t>e</w:t>
      </w:r>
      <w:r w:rsidR="00C778AC" w:rsidRPr="00735EA2">
        <w:rPr>
          <w:sz w:val="16"/>
          <w:lang w:val="fr-CA"/>
        </w:rPr>
        <w:t xml:space="preserve"> </w:t>
      </w:r>
      <w:r w:rsidR="00F90D0B" w:rsidRPr="00735EA2">
        <w:rPr>
          <w:sz w:val="16"/>
          <w:lang w:val="fr-CA"/>
        </w:rPr>
        <w:t>réunion</w:t>
      </w:r>
      <w:r w:rsidRPr="00735EA2">
        <w:rPr>
          <w:sz w:val="16"/>
          <w:lang w:val="fr-CA"/>
        </w:rPr>
        <w:t xml:space="preserve"> (</w:t>
      </w:r>
      <w:r w:rsidR="003F7576" w:rsidRPr="00735EA2">
        <w:rPr>
          <w:sz w:val="16"/>
          <w:lang w:val="fr-CA"/>
        </w:rPr>
        <w:t>décision</w:t>
      </w:r>
      <w:r w:rsidRPr="00735EA2">
        <w:rPr>
          <w:sz w:val="16"/>
          <w:lang w:val="fr-CA"/>
        </w:rPr>
        <w:t>s 82/71(b), 83/55</w:t>
      </w:r>
      <w:r w:rsidR="001F0672" w:rsidRPr="00735EA2">
        <w:rPr>
          <w:sz w:val="16"/>
          <w:lang w:val="fr-CA"/>
        </w:rPr>
        <w:t xml:space="preserve"> et </w:t>
      </w:r>
      <w:r w:rsidRPr="00735EA2">
        <w:rPr>
          <w:sz w:val="16"/>
          <w:lang w:val="fr-CA"/>
        </w:rPr>
        <w:t>84/69(a)).</w:t>
      </w:r>
    </w:p>
    <w:p w14:paraId="689BB7DA" w14:textId="77777777" w:rsidR="00153DCC" w:rsidRPr="00735EA2" w:rsidRDefault="00153DCC" w:rsidP="00153DCC">
      <w:pPr>
        <w:tabs>
          <w:tab w:val="left" w:pos="7290"/>
        </w:tabs>
        <w:rPr>
          <w:sz w:val="18"/>
          <w:szCs w:val="18"/>
          <w:lang w:val="fr-CA"/>
        </w:rPr>
      </w:pPr>
      <w:r w:rsidRPr="00735EA2">
        <w:rPr>
          <w:sz w:val="18"/>
          <w:szCs w:val="18"/>
          <w:lang w:val="fr-CA"/>
        </w:rPr>
        <w:t xml:space="preserve">** </w:t>
      </w:r>
      <w:r w:rsidR="00C778AC" w:rsidRPr="00735EA2">
        <w:rPr>
          <w:sz w:val="18"/>
          <w:szCs w:val="18"/>
          <w:lang w:val="fr-CA"/>
        </w:rPr>
        <w:t>L</w:t>
      </w:r>
      <w:r w:rsidR="00C778AC" w:rsidRPr="00735EA2">
        <w:rPr>
          <w:sz w:val="16"/>
          <w:szCs w:val="16"/>
          <w:lang w:val="fr-CA"/>
        </w:rPr>
        <w:t xml:space="preserve">a valeur totale rajustée de </w:t>
      </w:r>
      <w:r w:rsidR="00882494" w:rsidRPr="00735EA2">
        <w:rPr>
          <w:sz w:val="16"/>
          <w:szCs w:val="16"/>
          <w:lang w:val="fr-CA"/>
        </w:rPr>
        <w:t>la phase II</w:t>
      </w:r>
      <w:r w:rsidRPr="00735EA2">
        <w:rPr>
          <w:sz w:val="16"/>
          <w:szCs w:val="16"/>
          <w:lang w:val="fr-CA"/>
        </w:rPr>
        <w:t xml:space="preserve"> </w:t>
      </w:r>
      <w:r w:rsidR="00F90D0B" w:rsidRPr="00735EA2">
        <w:rPr>
          <w:sz w:val="16"/>
          <w:szCs w:val="16"/>
          <w:lang w:val="fr-CA"/>
        </w:rPr>
        <w:t>du PGEH</w:t>
      </w:r>
      <w:r w:rsidRPr="00735EA2">
        <w:rPr>
          <w:sz w:val="16"/>
          <w:szCs w:val="16"/>
          <w:lang w:val="fr-CA"/>
        </w:rPr>
        <w:t xml:space="preserve"> </w:t>
      </w:r>
      <w:r w:rsidR="00C778AC" w:rsidRPr="00735EA2">
        <w:rPr>
          <w:sz w:val="16"/>
          <w:szCs w:val="16"/>
          <w:lang w:val="fr-CA"/>
        </w:rPr>
        <w:t xml:space="preserve">pour le plan des solvants </w:t>
      </w:r>
      <w:r w:rsidR="0010671A" w:rsidRPr="00735EA2">
        <w:rPr>
          <w:sz w:val="16"/>
          <w:szCs w:val="16"/>
          <w:lang w:val="fr-CA"/>
        </w:rPr>
        <w:t>du secteur</w:t>
      </w:r>
      <w:r w:rsidR="00F90D0B" w:rsidRPr="00735EA2">
        <w:rPr>
          <w:sz w:val="16"/>
          <w:szCs w:val="16"/>
          <w:lang w:val="fr-CA"/>
        </w:rPr>
        <w:t xml:space="preserve"> </w:t>
      </w:r>
      <w:r w:rsidR="001F0672" w:rsidRPr="00735EA2">
        <w:rPr>
          <w:sz w:val="16"/>
          <w:szCs w:val="16"/>
          <w:lang w:val="fr-CA"/>
        </w:rPr>
        <w:t xml:space="preserve">et </w:t>
      </w:r>
      <w:r w:rsidR="00C778AC" w:rsidRPr="00735EA2">
        <w:rPr>
          <w:sz w:val="16"/>
          <w:szCs w:val="16"/>
          <w:lang w:val="fr-CA"/>
        </w:rPr>
        <w:t>le</w:t>
      </w:r>
      <w:r w:rsidRPr="00735EA2">
        <w:rPr>
          <w:sz w:val="16"/>
          <w:szCs w:val="16"/>
          <w:lang w:val="fr-CA"/>
        </w:rPr>
        <w:t xml:space="preserve"> </w:t>
      </w:r>
      <w:r w:rsidR="00C778AC" w:rsidRPr="00735EA2">
        <w:rPr>
          <w:sz w:val="16"/>
          <w:szCs w:val="16"/>
          <w:lang w:val="fr-CA"/>
        </w:rPr>
        <w:t xml:space="preserve">niveau de </w:t>
      </w:r>
      <w:r w:rsidR="003F7576" w:rsidRPr="00735EA2">
        <w:rPr>
          <w:sz w:val="16"/>
          <w:szCs w:val="16"/>
          <w:lang w:val="fr-CA"/>
        </w:rPr>
        <w:t>financement</w:t>
      </w:r>
      <w:r w:rsidRPr="00735EA2">
        <w:rPr>
          <w:sz w:val="16"/>
          <w:szCs w:val="16"/>
          <w:lang w:val="fr-CA"/>
        </w:rPr>
        <w:t xml:space="preserve"> </w:t>
      </w:r>
      <w:r w:rsidR="00C778AC" w:rsidRPr="00735EA2">
        <w:rPr>
          <w:sz w:val="16"/>
          <w:szCs w:val="16"/>
          <w:lang w:val="fr-CA"/>
        </w:rPr>
        <w:t>des</w:t>
      </w:r>
      <w:r w:rsidRPr="00735EA2">
        <w:rPr>
          <w:sz w:val="16"/>
          <w:szCs w:val="16"/>
          <w:lang w:val="fr-CA"/>
        </w:rPr>
        <w:t xml:space="preserve"> tranches </w:t>
      </w:r>
      <w:r w:rsidR="00E11B10" w:rsidRPr="00735EA2">
        <w:rPr>
          <w:sz w:val="16"/>
          <w:szCs w:val="16"/>
          <w:lang w:val="fr-CA"/>
        </w:rPr>
        <w:t>entre</w:t>
      </w:r>
      <w:r w:rsidRPr="00735EA2">
        <w:rPr>
          <w:sz w:val="16"/>
          <w:szCs w:val="16"/>
          <w:lang w:val="fr-CA"/>
        </w:rPr>
        <w:t xml:space="preserve"> 2020</w:t>
      </w:r>
      <w:r w:rsidR="001F0672" w:rsidRPr="00735EA2">
        <w:rPr>
          <w:sz w:val="16"/>
          <w:szCs w:val="16"/>
          <w:lang w:val="fr-CA"/>
        </w:rPr>
        <w:t xml:space="preserve"> et </w:t>
      </w:r>
      <w:r w:rsidRPr="00735EA2">
        <w:rPr>
          <w:sz w:val="16"/>
          <w:szCs w:val="16"/>
          <w:lang w:val="fr-CA"/>
        </w:rPr>
        <w:t xml:space="preserve">2026 </w:t>
      </w:r>
      <w:r w:rsidR="00C778AC" w:rsidRPr="00735EA2">
        <w:rPr>
          <w:sz w:val="16"/>
          <w:szCs w:val="16"/>
          <w:lang w:val="fr-CA"/>
        </w:rPr>
        <w:t xml:space="preserve">sera présentée </w:t>
      </w:r>
      <w:r w:rsidR="003F7576" w:rsidRPr="00735EA2">
        <w:rPr>
          <w:sz w:val="16"/>
          <w:szCs w:val="16"/>
          <w:lang w:val="fr-CA"/>
        </w:rPr>
        <w:t>par le</w:t>
      </w:r>
      <w:r w:rsidR="00F90D0B" w:rsidRPr="00735EA2">
        <w:rPr>
          <w:sz w:val="16"/>
          <w:szCs w:val="16"/>
          <w:lang w:val="fr-CA"/>
        </w:rPr>
        <w:t xml:space="preserve"> gouvernement </w:t>
      </w:r>
      <w:r w:rsidR="00C71BBE">
        <w:rPr>
          <w:sz w:val="16"/>
          <w:szCs w:val="16"/>
          <w:lang w:val="fr-CA"/>
        </w:rPr>
        <w:t>de la Chine</w:t>
      </w:r>
      <w:r w:rsidRPr="00735EA2">
        <w:rPr>
          <w:sz w:val="16"/>
          <w:szCs w:val="16"/>
          <w:lang w:val="fr-CA"/>
        </w:rPr>
        <w:t xml:space="preserve"> </w:t>
      </w:r>
      <w:r w:rsidR="008908DC" w:rsidRPr="00735EA2">
        <w:rPr>
          <w:sz w:val="16"/>
          <w:szCs w:val="16"/>
          <w:lang w:val="fr-CA"/>
        </w:rPr>
        <w:t xml:space="preserve">à la </w:t>
      </w:r>
      <w:r w:rsidR="00C778AC" w:rsidRPr="00735EA2">
        <w:rPr>
          <w:sz w:val="16"/>
          <w:szCs w:val="16"/>
          <w:lang w:val="fr-CA"/>
        </w:rPr>
        <w:t>8</w:t>
      </w:r>
      <w:r w:rsidRPr="00735EA2">
        <w:rPr>
          <w:sz w:val="16"/>
          <w:szCs w:val="16"/>
          <w:lang w:val="fr-CA"/>
        </w:rPr>
        <w:t>6</w:t>
      </w:r>
      <w:r w:rsidR="00C778AC" w:rsidRPr="00735EA2">
        <w:rPr>
          <w:sz w:val="16"/>
          <w:szCs w:val="16"/>
          <w:vertAlign w:val="superscript"/>
          <w:lang w:val="fr-CA"/>
        </w:rPr>
        <w:t>e</w:t>
      </w:r>
      <w:r w:rsidR="00C778AC" w:rsidRPr="00735EA2">
        <w:rPr>
          <w:sz w:val="16"/>
          <w:szCs w:val="16"/>
          <w:lang w:val="fr-CA"/>
        </w:rPr>
        <w:t xml:space="preserve"> </w:t>
      </w:r>
      <w:r w:rsidRPr="00735EA2">
        <w:rPr>
          <w:sz w:val="16"/>
          <w:szCs w:val="16"/>
          <w:vertAlign w:val="superscript"/>
          <w:lang w:val="fr-CA"/>
        </w:rPr>
        <w:t> </w:t>
      </w:r>
      <w:r w:rsidR="00F90D0B" w:rsidRPr="00735EA2">
        <w:rPr>
          <w:sz w:val="16"/>
          <w:szCs w:val="16"/>
          <w:lang w:val="fr-CA"/>
        </w:rPr>
        <w:t>réunion</w:t>
      </w:r>
      <w:r w:rsidRPr="00735EA2">
        <w:rPr>
          <w:sz w:val="16"/>
          <w:szCs w:val="16"/>
          <w:lang w:val="fr-CA"/>
        </w:rPr>
        <w:t xml:space="preserve"> (</w:t>
      </w:r>
      <w:r w:rsidR="003F7576" w:rsidRPr="00735EA2">
        <w:rPr>
          <w:sz w:val="16"/>
          <w:szCs w:val="16"/>
          <w:lang w:val="fr-CA"/>
        </w:rPr>
        <w:t>décision</w:t>
      </w:r>
      <w:r w:rsidRPr="00735EA2">
        <w:rPr>
          <w:sz w:val="16"/>
          <w:szCs w:val="16"/>
          <w:lang w:val="fr-CA"/>
        </w:rPr>
        <w:t> 84/69).</w:t>
      </w:r>
    </w:p>
    <w:p w14:paraId="38E90608" w14:textId="77777777" w:rsidR="00153DCC" w:rsidRPr="00735EA2" w:rsidRDefault="00153DCC" w:rsidP="00153DCC">
      <w:pPr>
        <w:tabs>
          <w:tab w:val="left" w:pos="7290"/>
        </w:tabs>
        <w:rPr>
          <w:sz w:val="18"/>
          <w:szCs w:val="18"/>
          <w:lang w:val="fr-CA"/>
        </w:rPr>
      </w:pPr>
      <w:r w:rsidRPr="00735EA2">
        <w:rPr>
          <w:sz w:val="18"/>
          <w:szCs w:val="18"/>
          <w:lang w:val="fr-CA"/>
        </w:rPr>
        <w:t>***</w:t>
      </w:r>
      <w:r w:rsidRPr="00735EA2">
        <w:rPr>
          <w:sz w:val="16"/>
          <w:szCs w:val="16"/>
          <w:lang w:val="fr-CA"/>
        </w:rPr>
        <w:t xml:space="preserve"> </w:t>
      </w:r>
      <w:r w:rsidR="00C778AC" w:rsidRPr="00735EA2">
        <w:rPr>
          <w:sz w:val="16"/>
          <w:szCs w:val="16"/>
          <w:lang w:val="fr-CA"/>
        </w:rPr>
        <w:t xml:space="preserve">Envisagé à </w:t>
      </w:r>
      <w:r w:rsidR="00F11939" w:rsidRPr="00735EA2">
        <w:rPr>
          <w:sz w:val="16"/>
          <w:szCs w:val="16"/>
          <w:lang w:val="fr-CA"/>
        </w:rPr>
        <w:t xml:space="preserve">la </w:t>
      </w:r>
      <w:r w:rsidR="00C778AC" w:rsidRPr="00735EA2">
        <w:rPr>
          <w:sz w:val="16"/>
          <w:szCs w:val="16"/>
          <w:lang w:val="fr-CA"/>
        </w:rPr>
        <w:t>8</w:t>
      </w:r>
      <w:r w:rsidRPr="00735EA2">
        <w:rPr>
          <w:sz w:val="16"/>
          <w:szCs w:val="16"/>
          <w:lang w:val="fr-CA"/>
        </w:rPr>
        <w:t>4</w:t>
      </w:r>
      <w:r w:rsidR="00C778AC" w:rsidRPr="00735EA2">
        <w:rPr>
          <w:sz w:val="16"/>
          <w:szCs w:val="16"/>
          <w:vertAlign w:val="superscript"/>
          <w:lang w:val="fr-CA"/>
        </w:rPr>
        <w:t>e</w:t>
      </w:r>
      <w:r w:rsidR="00C778AC" w:rsidRPr="00735EA2">
        <w:rPr>
          <w:sz w:val="16"/>
          <w:szCs w:val="16"/>
          <w:lang w:val="fr-CA"/>
        </w:rPr>
        <w:t xml:space="preserve"> </w:t>
      </w:r>
      <w:r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C778AC" w:rsidRPr="00735EA2">
        <w:rPr>
          <w:sz w:val="16"/>
          <w:szCs w:val="16"/>
          <w:lang w:val="fr-CA"/>
        </w:rPr>
        <w:t xml:space="preserve">à une valeur de </w:t>
      </w:r>
      <w:r w:rsidR="00354731" w:rsidRPr="00735EA2">
        <w:rPr>
          <w:sz w:val="16"/>
          <w:szCs w:val="16"/>
          <w:lang w:val="fr-CA"/>
        </w:rPr>
        <w:t>5 </w:t>
      </w:r>
      <w:r w:rsidRPr="00735EA2">
        <w:rPr>
          <w:sz w:val="16"/>
          <w:szCs w:val="16"/>
          <w:lang w:val="fr-CA"/>
        </w:rPr>
        <w:t>54</w:t>
      </w:r>
      <w:r w:rsidR="00354731" w:rsidRPr="00735EA2">
        <w:rPr>
          <w:sz w:val="16"/>
          <w:szCs w:val="16"/>
          <w:lang w:val="fr-CA"/>
        </w:rPr>
        <w:t>9 </w:t>
      </w:r>
      <w:r w:rsidRPr="00735EA2">
        <w:rPr>
          <w:sz w:val="16"/>
          <w:szCs w:val="16"/>
          <w:lang w:val="fr-CA"/>
        </w:rPr>
        <w:t>49</w:t>
      </w:r>
      <w:r w:rsidR="00354731" w:rsidRPr="00735EA2">
        <w:rPr>
          <w:sz w:val="16"/>
          <w:szCs w:val="16"/>
          <w:lang w:val="fr-CA"/>
        </w:rPr>
        <w:t>2</w:t>
      </w:r>
      <w:r w:rsidR="00C778AC" w:rsidRPr="00735EA2">
        <w:rPr>
          <w:sz w:val="16"/>
          <w:szCs w:val="16"/>
          <w:lang w:val="fr-CA"/>
        </w:rPr>
        <w:t> $US</w:t>
      </w:r>
      <w:r w:rsidR="00354731" w:rsidRPr="00735EA2">
        <w:rPr>
          <w:sz w:val="16"/>
          <w:szCs w:val="16"/>
          <w:lang w:val="fr-CA"/>
        </w:rPr>
        <w:t> </w:t>
      </w:r>
      <w:r w:rsidRPr="00735EA2">
        <w:rPr>
          <w:sz w:val="16"/>
          <w:szCs w:val="16"/>
          <w:lang w:val="fr-CA"/>
        </w:rPr>
        <w:t xml:space="preserve"> plus </w:t>
      </w:r>
      <w:r w:rsidR="005575FB" w:rsidRPr="00735EA2">
        <w:rPr>
          <w:sz w:val="16"/>
          <w:szCs w:val="16"/>
          <w:lang w:val="fr-CA"/>
        </w:rPr>
        <w:t>coûts d’appui d’agence</w:t>
      </w:r>
      <w:r w:rsidRPr="00735EA2">
        <w:rPr>
          <w:sz w:val="16"/>
          <w:szCs w:val="16"/>
          <w:lang w:val="fr-CA"/>
        </w:rPr>
        <w:t xml:space="preserve"> </w:t>
      </w:r>
      <w:r w:rsidR="00C778AC" w:rsidRPr="00735EA2">
        <w:rPr>
          <w:sz w:val="16"/>
          <w:szCs w:val="16"/>
          <w:lang w:val="fr-CA"/>
        </w:rPr>
        <w:t xml:space="preserve">de </w:t>
      </w:r>
      <w:r w:rsidRPr="00735EA2">
        <w:rPr>
          <w:sz w:val="16"/>
          <w:szCs w:val="16"/>
          <w:lang w:val="fr-CA"/>
        </w:rPr>
        <w:t>38</w:t>
      </w:r>
      <w:r w:rsidR="00354731" w:rsidRPr="00735EA2">
        <w:rPr>
          <w:sz w:val="16"/>
          <w:szCs w:val="16"/>
          <w:lang w:val="fr-CA"/>
        </w:rPr>
        <w:t>8 </w:t>
      </w:r>
      <w:r w:rsidRPr="00735EA2">
        <w:rPr>
          <w:sz w:val="16"/>
          <w:szCs w:val="16"/>
          <w:lang w:val="fr-CA"/>
        </w:rPr>
        <w:t>464</w:t>
      </w:r>
      <w:r w:rsidR="00C778AC" w:rsidRPr="00735EA2">
        <w:rPr>
          <w:sz w:val="16"/>
          <w:szCs w:val="16"/>
          <w:lang w:val="fr-CA"/>
        </w:rPr>
        <w:t> $US</w:t>
      </w:r>
      <w:r w:rsidRPr="00735EA2">
        <w:rPr>
          <w:sz w:val="16"/>
          <w:szCs w:val="16"/>
          <w:lang w:val="fr-CA"/>
        </w:rPr>
        <w:t xml:space="preserve"> </w:t>
      </w:r>
      <w:r w:rsidR="00F11939" w:rsidRPr="00735EA2">
        <w:rPr>
          <w:sz w:val="16"/>
          <w:szCs w:val="16"/>
          <w:lang w:val="fr-CA"/>
        </w:rPr>
        <w:t>pour le</w:t>
      </w:r>
      <w:r w:rsidR="00A02F99" w:rsidRPr="00735EA2">
        <w:rPr>
          <w:sz w:val="16"/>
          <w:szCs w:val="16"/>
          <w:lang w:val="fr-CA"/>
        </w:rPr>
        <w:t xml:space="preserve"> PNUD</w:t>
      </w:r>
      <w:r w:rsidRPr="00735EA2">
        <w:rPr>
          <w:sz w:val="16"/>
          <w:szCs w:val="16"/>
          <w:lang w:val="fr-CA"/>
        </w:rPr>
        <w:t>,</w:t>
      </w:r>
      <w:r w:rsidR="001F0672" w:rsidRPr="00735EA2">
        <w:rPr>
          <w:sz w:val="16"/>
          <w:szCs w:val="16"/>
          <w:lang w:val="fr-CA"/>
        </w:rPr>
        <w:t xml:space="preserve"> et </w:t>
      </w:r>
      <w:r w:rsidR="00C778AC" w:rsidRPr="00735EA2">
        <w:rPr>
          <w:sz w:val="16"/>
          <w:szCs w:val="16"/>
          <w:lang w:val="fr-CA"/>
        </w:rPr>
        <w:t>reporté à</w:t>
      </w:r>
      <w:r w:rsidR="008908DC" w:rsidRPr="00735EA2">
        <w:rPr>
          <w:sz w:val="16"/>
          <w:szCs w:val="16"/>
          <w:lang w:val="fr-CA"/>
        </w:rPr>
        <w:t xml:space="preserve"> la </w:t>
      </w:r>
      <w:r w:rsidR="00C778AC" w:rsidRPr="00735EA2">
        <w:rPr>
          <w:sz w:val="16"/>
          <w:szCs w:val="16"/>
          <w:lang w:val="fr-CA"/>
        </w:rPr>
        <w:t>8</w:t>
      </w:r>
      <w:r w:rsidRPr="00735EA2">
        <w:rPr>
          <w:sz w:val="16"/>
          <w:szCs w:val="16"/>
          <w:lang w:val="fr-CA"/>
        </w:rPr>
        <w:t>5</w:t>
      </w:r>
      <w:r w:rsidR="00C778AC" w:rsidRPr="00735EA2">
        <w:rPr>
          <w:sz w:val="16"/>
          <w:szCs w:val="16"/>
          <w:vertAlign w:val="superscript"/>
          <w:lang w:val="fr-CA"/>
        </w:rPr>
        <w:t>e</w:t>
      </w:r>
      <w:r w:rsidR="00C778AC"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C778AC" w:rsidRPr="00735EA2">
        <w:rPr>
          <w:sz w:val="16"/>
          <w:szCs w:val="16"/>
          <w:lang w:val="fr-CA"/>
        </w:rPr>
        <w:t>à la valeur rajustée</w:t>
      </w:r>
      <w:r w:rsidRPr="00735EA2">
        <w:rPr>
          <w:sz w:val="16"/>
          <w:szCs w:val="16"/>
          <w:lang w:val="fr-CA"/>
        </w:rPr>
        <w:t xml:space="preserve"> (</w:t>
      </w:r>
      <w:r w:rsidR="003F7576" w:rsidRPr="00735EA2">
        <w:rPr>
          <w:sz w:val="16"/>
          <w:szCs w:val="16"/>
          <w:lang w:val="fr-CA"/>
        </w:rPr>
        <w:t>décision</w:t>
      </w:r>
      <w:r w:rsidRPr="00735EA2">
        <w:rPr>
          <w:sz w:val="16"/>
          <w:szCs w:val="16"/>
          <w:lang w:val="fr-CA"/>
        </w:rPr>
        <w:t> 84/69).</w:t>
      </w:r>
      <w:r w:rsidRPr="00735EA2">
        <w:rPr>
          <w:sz w:val="18"/>
          <w:szCs w:val="18"/>
          <w:lang w:val="fr-CA"/>
        </w:rPr>
        <w:t xml:space="preserve"> </w:t>
      </w:r>
    </w:p>
    <w:p w14:paraId="5E992098" w14:textId="77777777" w:rsidR="00153DCC" w:rsidRPr="00735EA2" w:rsidRDefault="00153DCC" w:rsidP="00153DCC">
      <w:pPr>
        <w:pStyle w:val="StyleHeader4Para4Left0Firstline0"/>
        <w:numPr>
          <w:ilvl w:val="0"/>
          <w:numId w:val="0"/>
        </w:numPr>
        <w:spacing w:after="0"/>
        <w:rPr>
          <w:sz w:val="22"/>
          <w:lang w:val="fr-CA"/>
        </w:rPr>
      </w:pPr>
    </w:p>
    <w:tbl>
      <w:tblPr>
        <w:tblStyle w:val="TableGrid"/>
        <w:tblW w:w="5000" w:type="pct"/>
        <w:tblLook w:val="04A0" w:firstRow="1" w:lastRow="0" w:firstColumn="1" w:lastColumn="0" w:noHBand="0" w:noVBand="1"/>
      </w:tblPr>
      <w:tblGrid>
        <w:gridCol w:w="3262"/>
        <w:gridCol w:w="11210"/>
      </w:tblGrid>
      <w:tr w:rsidR="00153DCC" w:rsidRPr="00735EA2" w14:paraId="45744291" w14:textId="77777777" w:rsidTr="00E8348F">
        <w:trPr>
          <w:trHeight w:val="240"/>
        </w:trPr>
        <w:tc>
          <w:tcPr>
            <w:tcW w:w="1127" w:type="pct"/>
            <w:shd w:val="clear" w:color="auto" w:fill="auto"/>
          </w:tcPr>
          <w:p w14:paraId="33845032" w14:textId="77777777" w:rsidR="00153DCC" w:rsidRPr="00735EA2" w:rsidRDefault="0060617E" w:rsidP="00E8348F">
            <w:pPr>
              <w:spacing w:after="60"/>
              <w:jc w:val="left"/>
              <w:rPr>
                <w:b/>
                <w:sz w:val="18"/>
                <w:lang w:val="fr-CA"/>
              </w:rPr>
            </w:pPr>
            <w:r w:rsidRPr="00735EA2">
              <w:rPr>
                <w:b/>
                <w:sz w:val="18"/>
                <w:lang w:val="fr-CA"/>
              </w:rPr>
              <w:t>Recommandation du Secrétariat</w:t>
            </w:r>
            <w:r w:rsidR="00836E80" w:rsidRPr="00735EA2">
              <w:rPr>
                <w:b/>
                <w:sz w:val="18"/>
                <w:lang w:val="fr-CA"/>
              </w:rPr>
              <w:t> :</w:t>
            </w:r>
          </w:p>
        </w:tc>
        <w:tc>
          <w:tcPr>
            <w:tcW w:w="3873" w:type="pct"/>
            <w:shd w:val="clear" w:color="auto" w:fill="auto"/>
          </w:tcPr>
          <w:p w14:paraId="760553FF" w14:textId="77777777" w:rsidR="00153DCC" w:rsidRPr="00735EA2" w:rsidRDefault="00A01336" w:rsidP="00E8348F">
            <w:pPr>
              <w:spacing w:after="60"/>
              <w:jc w:val="center"/>
              <w:rPr>
                <w:sz w:val="18"/>
                <w:lang w:val="fr-CA"/>
              </w:rPr>
            </w:pPr>
            <w:r w:rsidRPr="00735EA2">
              <w:rPr>
                <w:sz w:val="18"/>
                <w:lang w:val="fr-CA"/>
              </w:rPr>
              <w:t>Pour examen individuel</w:t>
            </w:r>
          </w:p>
        </w:tc>
      </w:tr>
    </w:tbl>
    <w:p w14:paraId="182A81EE" w14:textId="77777777" w:rsidR="00153DCC" w:rsidRPr="00735EA2" w:rsidRDefault="00153DCC" w:rsidP="00153DCC">
      <w:pPr>
        <w:pStyle w:val="Title1"/>
        <w:rPr>
          <w:lang w:val="fr-CA"/>
        </w:rPr>
        <w:sectPr w:rsidR="00153DCC" w:rsidRPr="00735EA2" w:rsidSect="00E8348F">
          <w:headerReference w:type="first" r:id="rId32"/>
          <w:footerReference w:type="first" r:id="rId33"/>
          <w:pgSz w:w="15840" w:h="12240" w:orient="landscape" w:code="1"/>
          <w:pgMar w:top="1440" w:right="720" w:bottom="1440" w:left="864" w:header="720" w:footer="475" w:gutter="0"/>
          <w:cols w:space="720"/>
          <w:docGrid w:linePitch="299"/>
        </w:sectPr>
      </w:pPr>
    </w:p>
    <w:p w14:paraId="31C7455A" w14:textId="77777777" w:rsidR="00153DCC" w:rsidRPr="00735EA2" w:rsidRDefault="0060617E" w:rsidP="00153DCC">
      <w:pPr>
        <w:pStyle w:val="StyleHeader4Para4Left0Firstline0"/>
        <w:numPr>
          <w:ilvl w:val="0"/>
          <w:numId w:val="0"/>
        </w:numPr>
        <w:jc w:val="center"/>
        <w:rPr>
          <w:b/>
          <w:sz w:val="22"/>
          <w:lang w:val="fr-CA"/>
        </w:rPr>
      </w:pPr>
      <w:r w:rsidRPr="00735EA2">
        <w:rPr>
          <w:b/>
          <w:sz w:val="22"/>
          <w:lang w:val="fr-CA"/>
        </w:rPr>
        <w:lastRenderedPageBreak/>
        <w:t>DESCRIPTION DU PROJET</w:t>
      </w:r>
    </w:p>
    <w:p w14:paraId="44BC68E2" w14:textId="77777777" w:rsidR="00153DCC" w:rsidRPr="00735EA2" w:rsidRDefault="00DE293F" w:rsidP="00DE293F">
      <w:pPr>
        <w:pStyle w:val="Heading1"/>
        <w:numPr>
          <w:ilvl w:val="0"/>
          <w:numId w:val="0"/>
        </w:numPr>
        <w:rPr>
          <w:lang w:val="fr-CA"/>
        </w:rPr>
      </w:pPr>
      <w:r w:rsidRPr="00735EA2">
        <w:rPr>
          <w:lang w:val="fr-CA"/>
        </w:rPr>
        <w:t>72.</w:t>
      </w:r>
      <w:r w:rsidRPr="00735EA2">
        <w:rPr>
          <w:lang w:val="fr-CA"/>
        </w:rPr>
        <w:tab/>
      </w:r>
      <w:r w:rsidR="005575FB" w:rsidRPr="00735EA2">
        <w:rPr>
          <w:lang w:val="fr-CA"/>
        </w:rPr>
        <w:t xml:space="preserve">Au nom du </w:t>
      </w:r>
      <w:r w:rsidR="00F90D0B" w:rsidRPr="00735EA2">
        <w:rPr>
          <w:lang w:val="fr-CA"/>
        </w:rPr>
        <w:t xml:space="preserve">gouvernement </w:t>
      </w:r>
      <w:r w:rsidR="00C71BBE">
        <w:rPr>
          <w:lang w:val="fr-CA"/>
        </w:rPr>
        <w:t>de la Chine</w:t>
      </w:r>
      <w:r w:rsidR="00153DCC" w:rsidRPr="00735EA2">
        <w:rPr>
          <w:lang w:val="fr-CA"/>
        </w:rPr>
        <w:t>,</w:t>
      </w:r>
      <w:r w:rsidR="00A02F99" w:rsidRPr="00735EA2">
        <w:rPr>
          <w:lang w:val="fr-CA"/>
        </w:rPr>
        <w:t xml:space="preserve"> le PNUD</w:t>
      </w:r>
      <w:r w:rsidR="009C7526" w:rsidRPr="00735EA2">
        <w:rPr>
          <w:lang w:val="fr-CA"/>
        </w:rPr>
        <w:t>, à titre d’</w:t>
      </w:r>
      <w:r w:rsidR="00B76EF0" w:rsidRPr="00735EA2">
        <w:rPr>
          <w:lang w:val="fr-CA"/>
        </w:rPr>
        <w:t>agence d’exécution</w:t>
      </w:r>
      <w:r w:rsidR="009C7526" w:rsidRPr="00735EA2">
        <w:rPr>
          <w:lang w:val="fr-CA"/>
        </w:rPr>
        <w:t xml:space="preserve"> principale</w:t>
      </w:r>
      <w:r w:rsidR="00153DCC" w:rsidRPr="00735EA2">
        <w:rPr>
          <w:lang w:val="fr-CA"/>
        </w:rPr>
        <w:t>,</w:t>
      </w:r>
      <w:r w:rsidR="003D6199" w:rsidRPr="00735EA2">
        <w:rPr>
          <w:lang w:val="fr-CA"/>
        </w:rPr>
        <w:t xml:space="preserve"> a</w:t>
      </w:r>
      <w:r w:rsidR="00C54D3E">
        <w:rPr>
          <w:lang w:val="fr-CA"/>
        </w:rPr>
        <w:t> </w:t>
      </w:r>
      <w:r w:rsidR="009C7526" w:rsidRPr="00735EA2">
        <w:rPr>
          <w:lang w:val="fr-CA"/>
        </w:rPr>
        <w:t>de</w:t>
      </w:r>
      <w:r w:rsidR="00C54D3E">
        <w:rPr>
          <w:lang w:val="fr-CA"/>
        </w:rPr>
        <w:t> </w:t>
      </w:r>
      <w:r w:rsidR="009C7526" w:rsidRPr="00735EA2">
        <w:rPr>
          <w:lang w:val="fr-CA"/>
        </w:rPr>
        <w:t>nouveau présenté</w:t>
      </w:r>
      <w:r w:rsidR="00153DCC" w:rsidRPr="00735EA2">
        <w:rPr>
          <w:rStyle w:val="FootnoteReference"/>
          <w:lang w:val="fr-CA"/>
        </w:rPr>
        <w:footnoteReference w:id="16"/>
      </w:r>
      <w:r w:rsidR="00153DCC" w:rsidRPr="00735EA2">
        <w:rPr>
          <w:lang w:val="fr-CA"/>
        </w:rPr>
        <w:t xml:space="preserve"> </w:t>
      </w:r>
      <w:r w:rsidR="009C7526" w:rsidRPr="00735EA2">
        <w:rPr>
          <w:lang w:val="fr-CA"/>
        </w:rPr>
        <w:t>une demande de f</w:t>
      </w:r>
      <w:r w:rsidR="003F7576" w:rsidRPr="00735EA2">
        <w:rPr>
          <w:lang w:val="fr-CA"/>
        </w:rPr>
        <w:t>inancement</w:t>
      </w:r>
      <w:r w:rsidR="00153DCC" w:rsidRPr="00735EA2">
        <w:rPr>
          <w:lang w:val="fr-CA"/>
        </w:rPr>
        <w:t xml:space="preserve"> </w:t>
      </w:r>
      <w:r w:rsidR="009C7526" w:rsidRPr="00735EA2">
        <w:rPr>
          <w:lang w:val="fr-CA"/>
        </w:rPr>
        <w:t>pour la</w:t>
      </w:r>
      <w:r w:rsidR="00153DCC" w:rsidRPr="00735EA2">
        <w:rPr>
          <w:lang w:val="fr-CA"/>
        </w:rPr>
        <w:t xml:space="preserve"> </w:t>
      </w:r>
      <w:r w:rsidR="00A02F99" w:rsidRPr="00735EA2">
        <w:rPr>
          <w:lang w:val="fr-CA"/>
        </w:rPr>
        <w:t>troisième</w:t>
      </w:r>
      <w:r w:rsidR="00153DCC" w:rsidRPr="00735EA2">
        <w:rPr>
          <w:lang w:val="fr-CA"/>
        </w:rPr>
        <w:t xml:space="preserve"> tranche </w:t>
      </w:r>
      <w:r w:rsidR="009C7526" w:rsidRPr="00735EA2">
        <w:rPr>
          <w:lang w:val="fr-CA"/>
        </w:rPr>
        <w:t>du plan du secteur des</w:t>
      </w:r>
      <w:r w:rsidR="00117EFB">
        <w:rPr>
          <w:lang w:val="fr-CA"/>
        </w:rPr>
        <w:t> </w:t>
      </w:r>
      <w:r w:rsidR="009C7526" w:rsidRPr="00735EA2">
        <w:rPr>
          <w:lang w:val="fr-CA"/>
        </w:rPr>
        <w:t xml:space="preserve">solvants </w:t>
      </w:r>
      <w:r w:rsidR="00882494" w:rsidRPr="00735EA2">
        <w:rPr>
          <w:lang w:val="fr-CA"/>
        </w:rPr>
        <w:t>de la phase II</w:t>
      </w:r>
      <w:r w:rsidR="00153DCC" w:rsidRPr="00735EA2">
        <w:rPr>
          <w:lang w:val="fr-CA"/>
        </w:rPr>
        <w:t xml:space="preserve"> </w:t>
      </w:r>
      <w:r w:rsidR="00F90D0B" w:rsidRPr="00735EA2">
        <w:rPr>
          <w:lang w:val="fr-CA"/>
        </w:rPr>
        <w:t>du plan de gestion de l’élimination des HCFC</w:t>
      </w:r>
      <w:r w:rsidR="00153DCC" w:rsidRPr="00735EA2">
        <w:rPr>
          <w:lang w:val="fr-CA"/>
        </w:rPr>
        <w:t xml:space="preserve"> (</w:t>
      </w:r>
      <w:r w:rsidR="00F90D0B" w:rsidRPr="00735EA2">
        <w:rPr>
          <w:lang w:val="fr-CA"/>
        </w:rPr>
        <w:t>PGEH</w:t>
      </w:r>
      <w:r w:rsidR="00153DCC" w:rsidRPr="00735EA2">
        <w:rPr>
          <w:lang w:val="fr-CA"/>
        </w:rPr>
        <w:t xml:space="preserve">), </w:t>
      </w:r>
      <w:r w:rsidR="009C7526" w:rsidRPr="00735EA2">
        <w:rPr>
          <w:lang w:val="fr-CA"/>
        </w:rPr>
        <w:t xml:space="preserve">au </w:t>
      </w:r>
      <w:r w:rsidR="006106BB" w:rsidRPr="00735EA2">
        <w:rPr>
          <w:lang w:val="fr-CA"/>
        </w:rPr>
        <w:t>montant</w:t>
      </w:r>
      <w:r w:rsidR="00153DCC" w:rsidRPr="00735EA2">
        <w:rPr>
          <w:lang w:val="fr-CA"/>
        </w:rPr>
        <w:t xml:space="preserve"> </w:t>
      </w:r>
      <w:r w:rsidR="009C7526" w:rsidRPr="00735EA2">
        <w:rPr>
          <w:lang w:val="fr-CA"/>
        </w:rPr>
        <w:t>de </w:t>
      </w:r>
      <w:r w:rsidR="00153DCC" w:rsidRPr="00735EA2">
        <w:rPr>
          <w:lang w:val="fr-CA"/>
        </w:rPr>
        <w:t>1</w:t>
      </w:r>
      <w:r w:rsidR="00354731" w:rsidRPr="00735EA2">
        <w:rPr>
          <w:lang w:val="fr-CA"/>
        </w:rPr>
        <w:t>2 </w:t>
      </w:r>
      <w:r w:rsidR="00153DCC" w:rsidRPr="00735EA2">
        <w:rPr>
          <w:lang w:val="fr-CA"/>
        </w:rPr>
        <w:t>94</w:t>
      </w:r>
      <w:r w:rsidR="00354731" w:rsidRPr="00735EA2">
        <w:rPr>
          <w:lang w:val="fr-CA"/>
        </w:rPr>
        <w:t>6 </w:t>
      </w:r>
      <w:r w:rsidR="00153DCC" w:rsidRPr="00735EA2">
        <w:rPr>
          <w:lang w:val="fr-CA"/>
        </w:rPr>
        <w:t>78</w:t>
      </w:r>
      <w:r w:rsidR="00354731" w:rsidRPr="00735EA2">
        <w:rPr>
          <w:lang w:val="fr-CA"/>
        </w:rPr>
        <w:t>2</w:t>
      </w:r>
      <w:r w:rsidR="009C7526" w:rsidRPr="00735EA2">
        <w:rPr>
          <w:lang w:val="fr-CA"/>
        </w:rPr>
        <w:t> $US,</w:t>
      </w:r>
      <w:r w:rsidR="00354731" w:rsidRPr="00735EA2">
        <w:rPr>
          <w:lang w:val="fr-CA"/>
        </w:rPr>
        <w:t> </w:t>
      </w:r>
      <w:r w:rsidR="009C7526" w:rsidRPr="00735EA2">
        <w:rPr>
          <w:lang w:val="fr-CA"/>
        </w:rPr>
        <w:t xml:space="preserve">plus des </w:t>
      </w:r>
      <w:r w:rsidR="005575FB" w:rsidRPr="00735EA2">
        <w:rPr>
          <w:lang w:val="fr-CA"/>
        </w:rPr>
        <w:t>coûts d’appui d’agence</w:t>
      </w:r>
      <w:r w:rsidR="00153DCC" w:rsidRPr="00735EA2">
        <w:rPr>
          <w:lang w:val="fr-CA"/>
        </w:rPr>
        <w:t xml:space="preserve"> </w:t>
      </w:r>
      <w:r w:rsidR="009C7526" w:rsidRPr="00735EA2">
        <w:rPr>
          <w:lang w:val="fr-CA"/>
        </w:rPr>
        <w:t xml:space="preserve">de </w:t>
      </w:r>
      <w:r w:rsidR="00153DCC" w:rsidRPr="00735EA2">
        <w:rPr>
          <w:lang w:val="fr-CA"/>
        </w:rPr>
        <w:t>90</w:t>
      </w:r>
      <w:r w:rsidR="00354731" w:rsidRPr="00735EA2">
        <w:rPr>
          <w:lang w:val="fr-CA"/>
        </w:rPr>
        <w:t>6 </w:t>
      </w:r>
      <w:r w:rsidR="00153DCC" w:rsidRPr="00735EA2">
        <w:rPr>
          <w:lang w:val="fr-CA"/>
        </w:rPr>
        <w:t>27</w:t>
      </w:r>
      <w:r w:rsidR="00354731" w:rsidRPr="00735EA2">
        <w:rPr>
          <w:lang w:val="fr-CA"/>
        </w:rPr>
        <w:t>5</w:t>
      </w:r>
      <w:r w:rsidR="009C7526" w:rsidRPr="00735EA2">
        <w:rPr>
          <w:lang w:val="fr-CA"/>
        </w:rPr>
        <w:t> $US.</w:t>
      </w:r>
      <w:r w:rsidR="00153DCC" w:rsidRPr="00735EA2">
        <w:rPr>
          <w:rStyle w:val="FootnoteReference"/>
          <w:lang w:val="fr-CA"/>
        </w:rPr>
        <w:footnoteReference w:id="17"/>
      </w:r>
      <w:r w:rsidR="00153DCC" w:rsidRPr="00735EA2">
        <w:rPr>
          <w:lang w:val="fr-CA"/>
        </w:rPr>
        <w:t xml:space="preserve"> </w:t>
      </w:r>
      <w:r w:rsidR="009C7526" w:rsidRPr="00735EA2">
        <w:rPr>
          <w:lang w:val="fr-CA"/>
        </w:rPr>
        <w:t>La présentation comprenait un</w:t>
      </w:r>
      <w:r w:rsidR="00C54D3E">
        <w:rPr>
          <w:lang w:val="fr-CA"/>
        </w:rPr>
        <w:t> </w:t>
      </w:r>
      <w:r w:rsidR="00E77531" w:rsidRPr="00735EA2">
        <w:rPr>
          <w:lang w:val="fr-CA"/>
        </w:rPr>
        <w:t>rapport périodique</w:t>
      </w:r>
      <w:r w:rsidR="00153DCC" w:rsidRPr="00735EA2">
        <w:rPr>
          <w:lang w:val="fr-CA"/>
        </w:rPr>
        <w:t xml:space="preserve"> </w:t>
      </w:r>
      <w:r w:rsidR="009C7526" w:rsidRPr="00735EA2">
        <w:rPr>
          <w:lang w:val="fr-CA"/>
        </w:rPr>
        <w:t>sur</w:t>
      </w:r>
      <w:r w:rsidR="00153DCC" w:rsidRPr="00735EA2">
        <w:rPr>
          <w:lang w:val="fr-CA"/>
        </w:rPr>
        <w:t xml:space="preserve"> </w:t>
      </w:r>
      <w:r w:rsidR="00F90D0B" w:rsidRPr="00735EA2">
        <w:rPr>
          <w:lang w:val="fr-CA"/>
        </w:rPr>
        <w:t xml:space="preserve">la mise en </w:t>
      </w:r>
      <w:r w:rsidR="00735EA2" w:rsidRPr="00735EA2">
        <w:rPr>
          <w:lang w:val="fr-CA"/>
        </w:rPr>
        <w:t>oeuvre</w:t>
      </w:r>
      <w:r w:rsidR="00882494" w:rsidRPr="00735EA2">
        <w:rPr>
          <w:lang w:val="fr-CA"/>
        </w:rPr>
        <w:t xml:space="preserve"> de</w:t>
      </w:r>
      <w:r w:rsidR="00153DCC" w:rsidRPr="00735EA2">
        <w:rPr>
          <w:lang w:val="fr-CA"/>
        </w:rPr>
        <w:t xml:space="preserve"> </w:t>
      </w:r>
      <w:r w:rsidR="00882494" w:rsidRPr="00735EA2">
        <w:rPr>
          <w:lang w:val="fr-CA"/>
        </w:rPr>
        <w:t>la deuxième tranche</w:t>
      </w:r>
      <w:r w:rsidR="001F0672" w:rsidRPr="00735EA2">
        <w:rPr>
          <w:lang w:val="fr-CA"/>
        </w:rPr>
        <w:t xml:space="preserve"> et </w:t>
      </w:r>
      <w:r w:rsidR="009C7526" w:rsidRPr="00735EA2">
        <w:rPr>
          <w:lang w:val="fr-CA"/>
        </w:rPr>
        <w:t>ainsi que le plan</w:t>
      </w:r>
      <w:r w:rsidRPr="00735EA2">
        <w:rPr>
          <w:lang w:val="fr-CA"/>
        </w:rPr>
        <w:t xml:space="preserve"> de mise en </w:t>
      </w:r>
      <w:r w:rsidR="00735EA2" w:rsidRPr="00735EA2">
        <w:rPr>
          <w:lang w:val="fr-CA"/>
        </w:rPr>
        <w:t>oeuvre</w:t>
      </w:r>
      <w:r w:rsidR="00153DCC" w:rsidRPr="00735EA2">
        <w:rPr>
          <w:lang w:val="fr-CA"/>
        </w:rPr>
        <w:t xml:space="preserve"> </w:t>
      </w:r>
      <w:r w:rsidR="009C7526" w:rsidRPr="00735EA2">
        <w:rPr>
          <w:lang w:val="fr-CA"/>
        </w:rPr>
        <w:t xml:space="preserve">de la tranche </w:t>
      </w:r>
      <w:r w:rsidR="00B70CDC" w:rsidRPr="00735EA2">
        <w:rPr>
          <w:lang w:val="fr-CA"/>
        </w:rPr>
        <w:t>20</w:t>
      </w:r>
      <w:r w:rsidR="00153DCC" w:rsidRPr="00735EA2">
        <w:rPr>
          <w:lang w:val="fr-CA"/>
        </w:rPr>
        <w:t>20-202</w:t>
      </w:r>
      <w:r w:rsidR="00354731" w:rsidRPr="00735EA2">
        <w:rPr>
          <w:lang w:val="fr-CA"/>
        </w:rPr>
        <w:t>2</w:t>
      </w:r>
      <w:r w:rsidR="00AC7A67" w:rsidRPr="00735EA2">
        <w:rPr>
          <w:lang w:val="fr-CA"/>
        </w:rPr>
        <w:t>.</w:t>
      </w:r>
    </w:p>
    <w:p w14:paraId="0B10821E" w14:textId="77777777" w:rsidR="00153DCC" w:rsidRPr="00735EA2" w:rsidRDefault="00E77531" w:rsidP="00153DCC">
      <w:pPr>
        <w:spacing w:after="240"/>
        <w:rPr>
          <w:u w:val="single"/>
          <w:lang w:val="fr-CA"/>
        </w:rPr>
      </w:pPr>
      <w:r w:rsidRPr="00735EA2">
        <w:rPr>
          <w:u w:val="single"/>
          <w:lang w:val="fr-CA"/>
        </w:rPr>
        <w:t>Rapport périodique</w:t>
      </w:r>
      <w:r w:rsidR="00153DCC" w:rsidRPr="00735EA2">
        <w:rPr>
          <w:u w:val="single"/>
          <w:lang w:val="fr-CA"/>
        </w:rPr>
        <w:t xml:space="preserve"> </w:t>
      </w:r>
      <w:r w:rsidR="009C7526" w:rsidRPr="00735EA2">
        <w:rPr>
          <w:u w:val="single"/>
          <w:lang w:val="fr-CA"/>
        </w:rPr>
        <w:t>sur</w:t>
      </w:r>
      <w:r w:rsidR="00153DCC" w:rsidRPr="00735EA2">
        <w:rPr>
          <w:u w:val="single"/>
          <w:lang w:val="fr-CA"/>
        </w:rPr>
        <w:t xml:space="preserve"> </w:t>
      </w:r>
      <w:r w:rsidR="00F90D0B" w:rsidRPr="00735EA2">
        <w:rPr>
          <w:u w:val="single"/>
          <w:lang w:val="fr-CA"/>
        </w:rPr>
        <w:t xml:space="preserve">la mise en </w:t>
      </w:r>
      <w:r w:rsidR="00735EA2" w:rsidRPr="00735EA2">
        <w:rPr>
          <w:u w:val="single"/>
          <w:lang w:val="fr-CA"/>
        </w:rPr>
        <w:t>oeuvre</w:t>
      </w:r>
      <w:r w:rsidR="00882494" w:rsidRPr="00735EA2">
        <w:rPr>
          <w:u w:val="single"/>
          <w:lang w:val="fr-CA"/>
        </w:rPr>
        <w:t xml:space="preserve"> de</w:t>
      </w:r>
      <w:r w:rsidR="00153DCC" w:rsidRPr="00735EA2">
        <w:rPr>
          <w:u w:val="single"/>
          <w:lang w:val="fr-CA"/>
        </w:rPr>
        <w:t xml:space="preserve"> </w:t>
      </w:r>
      <w:r w:rsidR="00882494" w:rsidRPr="00735EA2">
        <w:rPr>
          <w:u w:val="single"/>
          <w:lang w:val="fr-CA"/>
        </w:rPr>
        <w:t>la deuxième tranche</w:t>
      </w:r>
      <w:r w:rsidR="00153DCC" w:rsidRPr="00735EA2">
        <w:rPr>
          <w:u w:val="single"/>
          <w:lang w:val="fr-CA"/>
        </w:rPr>
        <w:t xml:space="preserve"> </w:t>
      </w:r>
      <w:r w:rsidR="00882494" w:rsidRPr="00735EA2">
        <w:rPr>
          <w:u w:val="single"/>
          <w:lang w:val="fr-CA"/>
        </w:rPr>
        <w:t>de la phase II</w:t>
      </w:r>
    </w:p>
    <w:p w14:paraId="135C6E7A" w14:textId="77777777" w:rsidR="00153DCC" w:rsidRPr="00735EA2" w:rsidRDefault="00DE293F" w:rsidP="00DE293F">
      <w:pPr>
        <w:pStyle w:val="Heading1"/>
        <w:numPr>
          <w:ilvl w:val="0"/>
          <w:numId w:val="0"/>
        </w:numPr>
        <w:rPr>
          <w:lang w:val="fr-CA"/>
        </w:rPr>
      </w:pPr>
      <w:r w:rsidRPr="00735EA2">
        <w:rPr>
          <w:lang w:val="fr-CA"/>
        </w:rPr>
        <w:t>73.</w:t>
      </w:r>
      <w:r w:rsidRPr="00735EA2">
        <w:rPr>
          <w:lang w:val="fr-CA"/>
        </w:rPr>
        <w:tab/>
      </w:r>
      <w:r w:rsidR="009C7526" w:rsidRPr="00735EA2">
        <w:rPr>
          <w:lang w:val="fr-CA"/>
        </w:rPr>
        <w:t xml:space="preserve">Le contrat de mise en </w:t>
      </w:r>
      <w:r w:rsidR="00735EA2" w:rsidRPr="00735EA2">
        <w:rPr>
          <w:lang w:val="fr-CA"/>
        </w:rPr>
        <w:t>oeuvre</w:t>
      </w:r>
      <w:r w:rsidR="009C7526" w:rsidRPr="00735EA2">
        <w:rPr>
          <w:lang w:val="fr-CA"/>
        </w:rPr>
        <w:t xml:space="preserve"> de la </w:t>
      </w:r>
      <w:r w:rsidR="00F90D0B" w:rsidRPr="00735EA2">
        <w:rPr>
          <w:lang w:val="fr-CA"/>
        </w:rPr>
        <w:t xml:space="preserve">phase </w:t>
      </w:r>
      <w:r w:rsidR="00153DCC" w:rsidRPr="00735EA2">
        <w:rPr>
          <w:lang w:val="fr-CA"/>
        </w:rPr>
        <w:t>II</w:t>
      </w:r>
      <w:r w:rsidR="009C7526" w:rsidRPr="00735EA2">
        <w:rPr>
          <w:lang w:val="fr-CA"/>
        </w:rPr>
        <w:t xml:space="preserve"> du plan du secteur des solvants </w:t>
      </w:r>
      <w:r w:rsidR="00E11B10" w:rsidRPr="00735EA2">
        <w:rPr>
          <w:lang w:val="fr-CA"/>
        </w:rPr>
        <w:t>entre</w:t>
      </w:r>
      <w:r w:rsidR="00153DCC" w:rsidRPr="00735EA2">
        <w:rPr>
          <w:lang w:val="fr-CA"/>
        </w:rPr>
        <w:t xml:space="preserve"> </w:t>
      </w:r>
      <w:r w:rsidR="009C7526" w:rsidRPr="00735EA2">
        <w:rPr>
          <w:lang w:val="fr-CA"/>
        </w:rPr>
        <w:t>le</w:t>
      </w:r>
      <w:r w:rsidR="00153DCC" w:rsidRPr="00735EA2">
        <w:rPr>
          <w:lang w:val="fr-CA"/>
        </w:rPr>
        <w:t xml:space="preserve"> Foreign Environmental Cooperation Center (FECO)</w:t>
      </w:r>
      <w:r w:rsidR="001F0672" w:rsidRPr="00735EA2">
        <w:rPr>
          <w:lang w:val="fr-CA"/>
        </w:rPr>
        <w:t xml:space="preserve"> et</w:t>
      </w:r>
      <w:r w:rsidR="00A02F99" w:rsidRPr="00735EA2">
        <w:rPr>
          <w:lang w:val="fr-CA"/>
        </w:rPr>
        <w:t xml:space="preserve"> le PNUD</w:t>
      </w:r>
      <w:r w:rsidR="00153DCC" w:rsidRPr="00735EA2">
        <w:rPr>
          <w:lang w:val="fr-CA"/>
        </w:rPr>
        <w:t xml:space="preserve"> </w:t>
      </w:r>
      <w:r w:rsidR="009C7526" w:rsidRPr="00735EA2">
        <w:rPr>
          <w:lang w:val="fr-CA"/>
        </w:rPr>
        <w:t>a été signé en</w:t>
      </w:r>
      <w:r w:rsidR="009443E8" w:rsidRPr="00735EA2">
        <w:rPr>
          <w:lang w:val="fr-CA"/>
        </w:rPr>
        <w:t xml:space="preserve"> avril</w:t>
      </w:r>
      <w:r w:rsidR="00153DCC" w:rsidRPr="00735EA2">
        <w:rPr>
          <w:lang w:val="fr-CA"/>
        </w:rPr>
        <w:t xml:space="preserve"> 2017</w:t>
      </w:r>
      <w:r w:rsidR="001F0672" w:rsidRPr="00735EA2">
        <w:rPr>
          <w:lang w:val="fr-CA"/>
        </w:rPr>
        <w:t xml:space="preserve"> et </w:t>
      </w:r>
      <w:r w:rsidR="009C7526" w:rsidRPr="00735EA2">
        <w:rPr>
          <w:lang w:val="fr-CA"/>
        </w:rPr>
        <w:t>amendé en</w:t>
      </w:r>
      <w:r w:rsidR="009443E8" w:rsidRPr="00735EA2">
        <w:rPr>
          <w:lang w:val="fr-CA"/>
        </w:rPr>
        <w:t xml:space="preserve"> avril</w:t>
      </w:r>
      <w:r w:rsidR="00153DCC" w:rsidRPr="00735EA2">
        <w:rPr>
          <w:lang w:val="fr-CA"/>
        </w:rPr>
        <w:t xml:space="preserve"> 2018 </w:t>
      </w:r>
      <w:r w:rsidR="009C7526" w:rsidRPr="00735EA2">
        <w:rPr>
          <w:lang w:val="fr-CA"/>
        </w:rPr>
        <w:t xml:space="preserve">afin d’inclure le budget approuvé </w:t>
      </w:r>
      <w:r w:rsidR="00B70CDC" w:rsidRPr="00735EA2">
        <w:rPr>
          <w:lang w:val="fr-CA"/>
        </w:rPr>
        <w:t>pour la</w:t>
      </w:r>
      <w:r w:rsidR="00882494" w:rsidRPr="00735EA2">
        <w:rPr>
          <w:lang w:val="fr-CA"/>
        </w:rPr>
        <w:t xml:space="preserve"> deuxième tranche</w:t>
      </w:r>
      <w:r w:rsidR="00153DCC" w:rsidRPr="00735EA2">
        <w:rPr>
          <w:lang w:val="fr-CA"/>
        </w:rPr>
        <w:t xml:space="preserve">. </w:t>
      </w:r>
      <w:r w:rsidR="00F90D0B" w:rsidRPr="00735EA2">
        <w:rPr>
          <w:lang w:val="fr-CA"/>
        </w:rPr>
        <w:t xml:space="preserve">La </w:t>
      </w:r>
      <w:r w:rsidRPr="00735EA2">
        <w:rPr>
          <w:lang w:val="fr-CA"/>
        </w:rPr>
        <w:t xml:space="preserve">plan de mise en </w:t>
      </w:r>
      <w:r w:rsidR="00735EA2" w:rsidRPr="00735EA2">
        <w:rPr>
          <w:lang w:val="fr-CA"/>
        </w:rPr>
        <w:t>oeuvre</w:t>
      </w:r>
      <w:r w:rsidR="00153DCC" w:rsidRPr="00735EA2">
        <w:rPr>
          <w:lang w:val="fr-CA"/>
        </w:rPr>
        <w:t xml:space="preserve"> </w:t>
      </w:r>
      <w:r w:rsidR="00B70CDC" w:rsidRPr="00735EA2">
        <w:rPr>
          <w:lang w:val="fr-CA"/>
        </w:rPr>
        <w:t>20</w:t>
      </w:r>
      <w:r w:rsidR="00153DCC" w:rsidRPr="00735EA2">
        <w:rPr>
          <w:lang w:val="fr-CA"/>
        </w:rPr>
        <w:t xml:space="preserve">18-2019 </w:t>
      </w:r>
      <w:r w:rsidR="009C7526" w:rsidRPr="00735EA2">
        <w:rPr>
          <w:lang w:val="fr-CA"/>
        </w:rPr>
        <w:t>a</w:t>
      </w:r>
      <w:r w:rsidR="00C54D3E">
        <w:rPr>
          <w:lang w:val="fr-CA"/>
        </w:rPr>
        <w:t> </w:t>
      </w:r>
      <w:r w:rsidR="009C7526" w:rsidRPr="00735EA2">
        <w:rPr>
          <w:lang w:val="fr-CA"/>
        </w:rPr>
        <w:t>aussi été signé en</w:t>
      </w:r>
      <w:r w:rsidR="009443E8" w:rsidRPr="00735EA2">
        <w:rPr>
          <w:lang w:val="fr-CA"/>
        </w:rPr>
        <w:t xml:space="preserve"> avril</w:t>
      </w:r>
      <w:r w:rsidR="00153DCC" w:rsidRPr="00735EA2">
        <w:rPr>
          <w:lang w:val="fr-CA"/>
        </w:rPr>
        <w:t xml:space="preserve"> 201</w:t>
      </w:r>
      <w:r w:rsidR="00354731" w:rsidRPr="00735EA2">
        <w:rPr>
          <w:lang w:val="fr-CA"/>
        </w:rPr>
        <w:t>8</w:t>
      </w:r>
      <w:r w:rsidR="009C7526" w:rsidRPr="00735EA2">
        <w:rPr>
          <w:lang w:val="fr-CA"/>
        </w:rPr>
        <w:t>.</w:t>
      </w:r>
    </w:p>
    <w:p w14:paraId="5C06ECED" w14:textId="77777777" w:rsidR="00153DCC" w:rsidRPr="001C6D03" w:rsidRDefault="009C7526" w:rsidP="00153DCC">
      <w:pPr>
        <w:pStyle w:val="Heading1"/>
        <w:numPr>
          <w:ilvl w:val="0"/>
          <w:numId w:val="0"/>
        </w:numPr>
        <w:rPr>
          <w:lang w:val="fr-CA"/>
        </w:rPr>
      </w:pPr>
      <w:r w:rsidRPr="00735EA2">
        <w:rPr>
          <w:i/>
          <w:iCs/>
          <w:lang w:val="fr-CA"/>
        </w:rPr>
        <w:t>A</w:t>
      </w:r>
      <w:r w:rsidR="00AD0E59" w:rsidRPr="00735EA2">
        <w:rPr>
          <w:i/>
          <w:iCs/>
          <w:lang w:val="fr-CA"/>
        </w:rPr>
        <w:t>ctivités</w:t>
      </w:r>
      <w:r w:rsidRPr="00735EA2">
        <w:rPr>
          <w:i/>
          <w:iCs/>
          <w:lang w:val="fr-CA"/>
        </w:rPr>
        <w:t xml:space="preserve"> réglementaires</w:t>
      </w:r>
    </w:p>
    <w:p w14:paraId="10BC1931" w14:textId="77777777" w:rsidR="00153DCC" w:rsidRPr="00735EA2" w:rsidRDefault="00DE293F" w:rsidP="00DE293F">
      <w:pPr>
        <w:pStyle w:val="Heading1"/>
        <w:numPr>
          <w:ilvl w:val="0"/>
          <w:numId w:val="0"/>
        </w:numPr>
        <w:rPr>
          <w:lang w:val="fr-CA"/>
        </w:rPr>
      </w:pPr>
      <w:r w:rsidRPr="00735EA2">
        <w:rPr>
          <w:lang w:val="fr-CA"/>
        </w:rPr>
        <w:t>74.</w:t>
      </w:r>
      <w:r w:rsidRPr="00735EA2">
        <w:rPr>
          <w:lang w:val="fr-CA"/>
        </w:rPr>
        <w:tab/>
      </w:r>
      <w:r w:rsidR="00153DCC" w:rsidRPr="001C6D03">
        <w:rPr>
          <w:lang w:val="fr-CA"/>
        </w:rPr>
        <w:t xml:space="preserve">FECO </w:t>
      </w:r>
      <w:r w:rsidR="009B517B" w:rsidRPr="001C6D03">
        <w:rPr>
          <w:lang w:val="fr-CA"/>
        </w:rPr>
        <w:t>a continué de mettre</w:t>
      </w:r>
      <w:r w:rsidR="009B517B" w:rsidRPr="00735EA2">
        <w:rPr>
          <w:lang w:val="fr-CA"/>
        </w:rPr>
        <w:t xml:space="preserve"> en </w:t>
      </w:r>
      <w:r w:rsidR="00735EA2" w:rsidRPr="00735EA2">
        <w:rPr>
          <w:lang w:val="fr-CA"/>
        </w:rPr>
        <w:t>oeuvre</w:t>
      </w:r>
      <w:r w:rsidR="009B517B" w:rsidRPr="00735EA2">
        <w:rPr>
          <w:lang w:val="fr-CA"/>
        </w:rPr>
        <w:t xml:space="preserve"> </w:t>
      </w:r>
      <w:r w:rsidR="001C6D03">
        <w:rPr>
          <w:lang w:val="fr-CA"/>
        </w:rPr>
        <w:t>d</w:t>
      </w:r>
      <w:r w:rsidR="009B517B" w:rsidRPr="00735EA2">
        <w:rPr>
          <w:lang w:val="fr-CA"/>
        </w:rPr>
        <w:t xml:space="preserve">es permis de </w:t>
      </w:r>
      <w:r w:rsidR="00DF727D" w:rsidRPr="00735EA2">
        <w:rPr>
          <w:lang w:val="fr-CA"/>
        </w:rPr>
        <w:t>contingentement</w:t>
      </w:r>
      <w:r w:rsidR="00153DCC" w:rsidRPr="00735EA2">
        <w:rPr>
          <w:lang w:val="fr-CA"/>
        </w:rPr>
        <w:t xml:space="preserve"> </w:t>
      </w:r>
      <w:r w:rsidR="009B517B" w:rsidRPr="00735EA2">
        <w:rPr>
          <w:lang w:val="fr-CA"/>
        </w:rPr>
        <w:t xml:space="preserve">aux entreprises consommant plus de </w:t>
      </w:r>
      <w:r w:rsidR="00153DCC" w:rsidRPr="00735EA2">
        <w:rPr>
          <w:lang w:val="fr-CA"/>
        </w:rPr>
        <w:t>100 </w:t>
      </w:r>
      <w:r w:rsidR="005C340A" w:rsidRPr="00735EA2">
        <w:rPr>
          <w:lang w:val="fr-CA"/>
        </w:rPr>
        <w:t>tonnes métriques</w:t>
      </w:r>
      <w:r w:rsidR="00153DCC" w:rsidRPr="00735EA2">
        <w:rPr>
          <w:lang w:val="fr-CA"/>
        </w:rPr>
        <w:t xml:space="preserve"> </w:t>
      </w:r>
      <w:r w:rsidR="000F5D0B" w:rsidRPr="00735EA2">
        <w:rPr>
          <w:lang w:val="fr-CA"/>
        </w:rPr>
        <w:t>(tm)</w:t>
      </w:r>
      <w:r w:rsidR="00153DCC" w:rsidRPr="00735EA2">
        <w:rPr>
          <w:lang w:val="fr-CA"/>
        </w:rPr>
        <w:t xml:space="preserve"> </w:t>
      </w:r>
      <w:r w:rsidR="003174EA" w:rsidRPr="00735EA2">
        <w:rPr>
          <w:lang w:val="fr-CA"/>
        </w:rPr>
        <w:t xml:space="preserve">de </w:t>
      </w:r>
      <w:r w:rsidR="00B840F8" w:rsidRPr="00735EA2">
        <w:rPr>
          <w:lang w:val="fr-CA"/>
        </w:rPr>
        <w:t>HCFC</w:t>
      </w:r>
      <w:r w:rsidR="00594541" w:rsidRPr="00735EA2">
        <w:rPr>
          <w:lang w:val="fr-CA"/>
        </w:rPr>
        <w:t xml:space="preserve"> par </w:t>
      </w:r>
      <w:r w:rsidR="00836E80" w:rsidRPr="00735EA2">
        <w:rPr>
          <w:lang w:val="fr-CA"/>
        </w:rPr>
        <w:t>année</w:t>
      </w:r>
      <w:r w:rsidR="00153DCC" w:rsidRPr="00735EA2">
        <w:rPr>
          <w:lang w:val="fr-CA"/>
        </w:rPr>
        <w:t xml:space="preserve">. </w:t>
      </w:r>
      <w:r w:rsidR="009B517B" w:rsidRPr="00735EA2">
        <w:rPr>
          <w:lang w:val="fr-CA"/>
        </w:rPr>
        <w:t>Le</w:t>
      </w:r>
      <w:r w:rsidR="00153DCC" w:rsidRPr="00735EA2">
        <w:rPr>
          <w:lang w:val="fr-CA"/>
        </w:rPr>
        <w:t xml:space="preserve"> 23</w:t>
      </w:r>
      <w:r w:rsidR="005522BA" w:rsidRPr="00735EA2">
        <w:rPr>
          <w:lang w:val="fr-CA"/>
        </w:rPr>
        <w:t xml:space="preserve"> janvier</w:t>
      </w:r>
      <w:r w:rsidR="00153DCC" w:rsidRPr="00735EA2">
        <w:rPr>
          <w:lang w:val="fr-CA"/>
        </w:rPr>
        <w:t xml:space="preserve"> 201</w:t>
      </w:r>
      <w:r w:rsidR="00354731" w:rsidRPr="00735EA2">
        <w:rPr>
          <w:lang w:val="fr-CA"/>
        </w:rPr>
        <w:t>8</w:t>
      </w:r>
      <w:r w:rsidR="009B517B" w:rsidRPr="00735EA2">
        <w:rPr>
          <w:lang w:val="fr-CA"/>
        </w:rPr>
        <w:t xml:space="preserve">, le ministère de l’Écologie et de l’Environnement a émis une circulaire sur la Gestion de la construction d’installations </w:t>
      </w:r>
      <w:r w:rsidR="001C6D03">
        <w:rPr>
          <w:lang w:val="fr-CA"/>
        </w:rPr>
        <w:t>(</w:t>
      </w:r>
      <w:r w:rsidR="001C6D03" w:rsidRPr="001C6D03">
        <w:rPr>
          <w:lang w:val="fr-CA"/>
        </w:rPr>
        <w:t>Management of construction of facilities</w:t>
      </w:r>
      <w:r w:rsidR="001C6D03">
        <w:rPr>
          <w:lang w:val="fr-CA"/>
        </w:rPr>
        <w:t>)</w:t>
      </w:r>
      <w:r w:rsidR="001C6D03" w:rsidRPr="001C6D03">
        <w:rPr>
          <w:lang w:val="fr-CA"/>
        </w:rPr>
        <w:t xml:space="preserve"> </w:t>
      </w:r>
      <w:r w:rsidR="009B517B" w:rsidRPr="00735EA2">
        <w:rPr>
          <w:lang w:val="fr-CA"/>
        </w:rPr>
        <w:t xml:space="preserve">produisant ou utilisant des </w:t>
      </w:r>
      <w:r w:rsidR="00470947" w:rsidRPr="00735EA2">
        <w:rPr>
          <w:lang w:val="fr-CA"/>
        </w:rPr>
        <w:t>SAO</w:t>
      </w:r>
      <w:r w:rsidR="00153DCC" w:rsidRPr="00735EA2">
        <w:rPr>
          <w:lang w:val="fr-CA"/>
        </w:rPr>
        <w:t xml:space="preserve">. </w:t>
      </w:r>
      <w:r w:rsidR="009B517B" w:rsidRPr="00735EA2">
        <w:rPr>
          <w:lang w:val="fr-CA"/>
        </w:rPr>
        <w:t xml:space="preserve">Selon cette circulaire, tout nouvel établissement ou toute nouvelle reconversion ou expansion des installations pour la production ou l’utilisation de </w:t>
      </w:r>
      <w:r w:rsidR="00B840F8" w:rsidRPr="00735EA2">
        <w:rPr>
          <w:lang w:val="fr-CA"/>
        </w:rPr>
        <w:t>HCFC</w:t>
      </w:r>
      <w:r w:rsidR="00153DCC" w:rsidRPr="00735EA2">
        <w:rPr>
          <w:lang w:val="fr-CA"/>
        </w:rPr>
        <w:t xml:space="preserve"> </w:t>
      </w:r>
      <w:r w:rsidR="009B517B" w:rsidRPr="00735EA2">
        <w:rPr>
          <w:lang w:val="fr-CA"/>
        </w:rPr>
        <w:t>dans l’</w:t>
      </w:r>
      <w:r w:rsidR="00153DCC" w:rsidRPr="00735EA2">
        <w:rPr>
          <w:lang w:val="fr-CA"/>
        </w:rPr>
        <w:t xml:space="preserve">application </w:t>
      </w:r>
      <w:r w:rsidR="009B517B" w:rsidRPr="00735EA2">
        <w:rPr>
          <w:lang w:val="fr-CA"/>
        </w:rPr>
        <w:t xml:space="preserve">comme </w:t>
      </w:r>
      <w:r w:rsidR="00544A67" w:rsidRPr="00735EA2">
        <w:rPr>
          <w:lang w:val="fr-CA"/>
        </w:rPr>
        <w:t>frigorigène</w:t>
      </w:r>
      <w:r w:rsidR="00153DCC" w:rsidRPr="00735EA2">
        <w:rPr>
          <w:lang w:val="fr-CA"/>
        </w:rPr>
        <w:t xml:space="preserve">s, </w:t>
      </w:r>
      <w:r w:rsidR="004F49CD" w:rsidRPr="00735EA2">
        <w:rPr>
          <w:lang w:val="fr-CA"/>
        </w:rPr>
        <w:t>agent</w:t>
      </w:r>
      <w:r w:rsidR="009B517B" w:rsidRPr="00735EA2">
        <w:rPr>
          <w:lang w:val="fr-CA"/>
        </w:rPr>
        <w:t>s</w:t>
      </w:r>
      <w:r w:rsidR="004F49CD" w:rsidRPr="00735EA2">
        <w:rPr>
          <w:lang w:val="fr-CA"/>
        </w:rPr>
        <w:t xml:space="preserve"> de gonflage</w:t>
      </w:r>
      <w:r w:rsidR="009B517B" w:rsidRPr="00735EA2">
        <w:rPr>
          <w:lang w:val="fr-CA"/>
        </w:rPr>
        <w:t xml:space="preserve"> des mousse</w:t>
      </w:r>
      <w:r w:rsidR="00153DCC" w:rsidRPr="00735EA2">
        <w:rPr>
          <w:lang w:val="fr-CA"/>
        </w:rPr>
        <w:t xml:space="preserve">s, </w:t>
      </w:r>
      <w:r w:rsidR="00C3657B" w:rsidRPr="00735EA2">
        <w:rPr>
          <w:lang w:val="fr-CA"/>
        </w:rPr>
        <w:t>solvant</w:t>
      </w:r>
      <w:r w:rsidR="00153DCC" w:rsidRPr="00735EA2">
        <w:rPr>
          <w:lang w:val="fr-CA"/>
        </w:rPr>
        <w:t>s</w:t>
      </w:r>
      <w:r w:rsidR="00E74E1F" w:rsidRPr="00735EA2">
        <w:rPr>
          <w:lang w:val="fr-CA"/>
        </w:rPr>
        <w:t xml:space="preserve"> ou </w:t>
      </w:r>
      <w:r w:rsidR="009B517B" w:rsidRPr="00735EA2">
        <w:rPr>
          <w:lang w:val="fr-CA"/>
        </w:rPr>
        <w:t>agents de transformation chimiques sont interdits</w:t>
      </w:r>
      <w:r w:rsidR="00153DCC" w:rsidRPr="00735EA2">
        <w:rPr>
          <w:lang w:val="fr-CA"/>
        </w:rPr>
        <w:t>.</w:t>
      </w:r>
    </w:p>
    <w:p w14:paraId="1B1F1F28" w14:textId="77777777" w:rsidR="00153DCC" w:rsidRPr="00735EA2" w:rsidRDefault="00DE293F" w:rsidP="00DE293F">
      <w:pPr>
        <w:pStyle w:val="Heading1"/>
        <w:numPr>
          <w:ilvl w:val="0"/>
          <w:numId w:val="0"/>
        </w:numPr>
        <w:rPr>
          <w:lang w:val="fr-CA"/>
        </w:rPr>
      </w:pPr>
      <w:r w:rsidRPr="00735EA2">
        <w:rPr>
          <w:lang w:val="fr-CA"/>
        </w:rPr>
        <w:t>75.</w:t>
      </w:r>
      <w:r w:rsidRPr="00735EA2">
        <w:rPr>
          <w:lang w:val="fr-CA"/>
        </w:rPr>
        <w:tab/>
      </w:r>
      <w:r w:rsidR="009B517B" w:rsidRPr="00735EA2">
        <w:rPr>
          <w:lang w:val="fr-CA"/>
        </w:rPr>
        <w:t>La recherche pour interdire l’</w:t>
      </w:r>
      <w:r w:rsidR="00C2024E" w:rsidRPr="00735EA2">
        <w:rPr>
          <w:lang w:val="fr-CA"/>
        </w:rPr>
        <w:t>utilisation</w:t>
      </w:r>
      <w:r w:rsidR="00153DCC" w:rsidRPr="00735EA2">
        <w:rPr>
          <w:lang w:val="fr-CA"/>
        </w:rPr>
        <w:t xml:space="preserve"> </w:t>
      </w:r>
      <w:r w:rsidR="003174EA" w:rsidRPr="00735EA2">
        <w:rPr>
          <w:lang w:val="fr-CA"/>
        </w:rPr>
        <w:t xml:space="preserve">de </w:t>
      </w:r>
      <w:r w:rsidR="00B840F8" w:rsidRPr="00735EA2">
        <w:rPr>
          <w:lang w:val="fr-CA"/>
        </w:rPr>
        <w:t>HCFC</w:t>
      </w:r>
      <w:r w:rsidR="00153DCC" w:rsidRPr="00735EA2">
        <w:rPr>
          <w:lang w:val="fr-CA"/>
        </w:rPr>
        <w:t xml:space="preserve"> </w:t>
      </w:r>
      <w:r w:rsidR="009B517B" w:rsidRPr="00735EA2">
        <w:rPr>
          <w:lang w:val="fr-CA"/>
        </w:rPr>
        <w:t>dans le sous-secteur des appareils médicaux d</w:t>
      </w:r>
      <w:r w:rsidR="001C6D03">
        <w:rPr>
          <w:lang w:val="fr-CA"/>
        </w:rPr>
        <w:t>u </w:t>
      </w:r>
      <w:r w:rsidR="009B517B" w:rsidRPr="00735EA2">
        <w:rPr>
          <w:lang w:val="fr-CA"/>
        </w:rPr>
        <w:t xml:space="preserve">secteur des </w:t>
      </w:r>
      <w:r w:rsidR="003174EA" w:rsidRPr="00735EA2">
        <w:rPr>
          <w:lang w:val="fr-CA"/>
        </w:rPr>
        <w:t>solvants</w:t>
      </w:r>
      <w:r w:rsidR="00153DCC" w:rsidRPr="00735EA2">
        <w:rPr>
          <w:lang w:val="fr-CA"/>
        </w:rPr>
        <w:t xml:space="preserve"> </w:t>
      </w:r>
      <w:r w:rsidR="00C71BBE">
        <w:rPr>
          <w:lang w:val="fr-CA"/>
        </w:rPr>
        <w:t>de la Chine</w:t>
      </w:r>
      <w:r w:rsidR="00153DCC" w:rsidRPr="00735EA2">
        <w:rPr>
          <w:lang w:val="fr-CA"/>
        </w:rPr>
        <w:t xml:space="preserve"> </w:t>
      </w:r>
      <w:r w:rsidR="009B517B" w:rsidRPr="00735EA2">
        <w:rPr>
          <w:lang w:val="fr-CA"/>
        </w:rPr>
        <w:t xml:space="preserve">entreprise en </w:t>
      </w:r>
      <w:r w:rsidR="003D6199" w:rsidRPr="00735EA2">
        <w:rPr>
          <w:lang w:val="fr-CA"/>
        </w:rPr>
        <w:t>juin</w:t>
      </w:r>
      <w:r w:rsidR="00153DCC" w:rsidRPr="00735EA2">
        <w:rPr>
          <w:lang w:val="fr-CA"/>
        </w:rPr>
        <w:t xml:space="preserve"> 2018</w:t>
      </w:r>
      <w:r w:rsidR="003D6199" w:rsidRPr="00735EA2">
        <w:rPr>
          <w:lang w:val="fr-CA"/>
        </w:rPr>
        <w:t xml:space="preserve"> a</w:t>
      </w:r>
      <w:r w:rsidR="003174EA" w:rsidRPr="00735EA2">
        <w:rPr>
          <w:lang w:val="fr-CA"/>
        </w:rPr>
        <w:t xml:space="preserve"> été </w:t>
      </w:r>
      <w:r w:rsidR="006263C9" w:rsidRPr="00735EA2">
        <w:rPr>
          <w:lang w:val="fr-CA"/>
        </w:rPr>
        <w:t>terminé</w:t>
      </w:r>
      <w:r w:rsidR="009B517B" w:rsidRPr="00735EA2">
        <w:rPr>
          <w:lang w:val="fr-CA"/>
        </w:rPr>
        <w:t>e. Le rapport du projet est sous consultation avec les intéressés</w:t>
      </w:r>
      <w:r w:rsidR="00153DCC" w:rsidRPr="00735EA2">
        <w:rPr>
          <w:lang w:val="fr-CA"/>
        </w:rPr>
        <w:t xml:space="preserve">. </w:t>
      </w:r>
      <w:r w:rsidR="009B517B" w:rsidRPr="00735EA2">
        <w:rPr>
          <w:lang w:val="fr-CA"/>
        </w:rPr>
        <w:t>La proposition</w:t>
      </w:r>
      <w:r w:rsidR="00F95E76" w:rsidRPr="00735EA2">
        <w:rPr>
          <w:lang w:val="fr-CA"/>
        </w:rPr>
        <w:t xml:space="preserve"> d’émettre une interdiction </w:t>
      </w:r>
      <w:r w:rsidR="001F0672" w:rsidRPr="00735EA2">
        <w:rPr>
          <w:lang w:val="fr-CA"/>
        </w:rPr>
        <w:t xml:space="preserve">et </w:t>
      </w:r>
      <w:r w:rsidR="00F95E76" w:rsidRPr="00735EA2">
        <w:rPr>
          <w:lang w:val="fr-CA"/>
        </w:rPr>
        <w:t xml:space="preserve">sa mise en </w:t>
      </w:r>
      <w:r w:rsidR="00735EA2" w:rsidRPr="00735EA2">
        <w:rPr>
          <w:lang w:val="fr-CA"/>
        </w:rPr>
        <w:t>oeuvre</w:t>
      </w:r>
      <w:r w:rsidR="00F95E76" w:rsidRPr="00735EA2">
        <w:rPr>
          <w:lang w:val="fr-CA"/>
        </w:rPr>
        <w:t xml:space="preserve"> devrait être terminée dès que la révision du plan du secteur des solvants sera présentée et acceptée </w:t>
      </w:r>
      <w:r w:rsidR="003F7576" w:rsidRPr="00735EA2">
        <w:rPr>
          <w:lang w:val="fr-CA"/>
        </w:rPr>
        <w:t>par le</w:t>
      </w:r>
      <w:r w:rsidR="00F90D0B" w:rsidRPr="00735EA2">
        <w:rPr>
          <w:lang w:val="fr-CA"/>
        </w:rPr>
        <w:t xml:space="preserve"> Comité exécutif</w:t>
      </w:r>
      <w:r w:rsidR="00153DCC" w:rsidRPr="00735EA2">
        <w:rPr>
          <w:lang w:val="fr-CA"/>
        </w:rPr>
        <w:t xml:space="preserve"> </w:t>
      </w:r>
      <w:r w:rsidR="00F11939" w:rsidRPr="00735EA2">
        <w:rPr>
          <w:lang w:val="fr-CA"/>
        </w:rPr>
        <w:t xml:space="preserve">à la </w:t>
      </w:r>
      <w:r w:rsidR="00F95E76" w:rsidRPr="00735EA2">
        <w:rPr>
          <w:lang w:val="fr-CA"/>
        </w:rPr>
        <w:t>8</w:t>
      </w:r>
      <w:r w:rsidR="00153DCC" w:rsidRPr="00735EA2">
        <w:rPr>
          <w:lang w:val="fr-CA"/>
        </w:rPr>
        <w:t>6</w:t>
      </w:r>
      <w:r w:rsidR="00F95E76" w:rsidRPr="00735EA2">
        <w:rPr>
          <w:vertAlign w:val="superscript"/>
          <w:lang w:val="fr-CA"/>
        </w:rPr>
        <w:t>e</w:t>
      </w:r>
      <w:r w:rsidR="00F95E76" w:rsidRPr="00735EA2">
        <w:rPr>
          <w:lang w:val="fr-CA"/>
        </w:rPr>
        <w:t xml:space="preserve"> </w:t>
      </w:r>
      <w:r w:rsidR="00F90D0B" w:rsidRPr="00735EA2">
        <w:rPr>
          <w:lang w:val="fr-CA"/>
        </w:rPr>
        <w:t>réunion</w:t>
      </w:r>
      <w:r w:rsidR="00153DCC" w:rsidRPr="00735EA2">
        <w:rPr>
          <w:lang w:val="fr-CA"/>
        </w:rPr>
        <w:t xml:space="preserve">. </w:t>
      </w:r>
    </w:p>
    <w:p w14:paraId="13FAF768" w14:textId="77777777" w:rsidR="00153DCC" w:rsidRPr="00735EA2" w:rsidRDefault="00C2024E" w:rsidP="00153DCC">
      <w:pPr>
        <w:spacing w:after="240"/>
        <w:rPr>
          <w:lang w:val="fr-CA"/>
        </w:rPr>
      </w:pPr>
      <w:r w:rsidRPr="00735EA2">
        <w:rPr>
          <w:i/>
          <w:lang w:val="fr-CA"/>
        </w:rPr>
        <w:t>Activités de l’entreprise</w:t>
      </w:r>
    </w:p>
    <w:p w14:paraId="1DF21B43" w14:textId="77777777" w:rsidR="00153DCC" w:rsidRPr="00735EA2" w:rsidRDefault="00DE293F" w:rsidP="00DE293F">
      <w:pPr>
        <w:pStyle w:val="Heading1"/>
        <w:numPr>
          <w:ilvl w:val="0"/>
          <w:numId w:val="0"/>
        </w:numPr>
        <w:rPr>
          <w:lang w:val="fr-CA" w:eastAsia="zh-CN"/>
        </w:rPr>
      </w:pPr>
      <w:r w:rsidRPr="00735EA2">
        <w:rPr>
          <w:lang w:val="fr-CA"/>
        </w:rPr>
        <w:t>76.</w:t>
      </w:r>
      <w:r w:rsidRPr="00735EA2">
        <w:rPr>
          <w:lang w:val="fr-CA"/>
        </w:rPr>
        <w:tab/>
      </w:r>
      <w:r w:rsidR="00F95E76" w:rsidRPr="00735EA2">
        <w:rPr>
          <w:lang w:val="fr-CA"/>
        </w:rPr>
        <w:t xml:space="preserve">En </w:t>
      </w:r>
      <w:r w:rsidR="004F49CD" w:rsidRPr="00735EA2">
        <w:rPr>
          <w:lang w:val="fr-CA"/>
        </w:rPr>
        <w:t>février</w:t>
      </w:r>
      <w:r w:rsidR="00153DCC" w:rsidRPr="00735EA2">
        <w:rPr>
          <w:lang w:val="fr-CA"/>
        </w:rPr>
        <w:t xml:space="preserve"> 202</w:t>
      </w:r>
      <w:r w:rsidR="00354731" w:rsidRPr="00735EA2">
        <w:rPr>
          <w:lang w:val="fr-CA"/>
        </w:rPr>
        <w:t>0</w:t>
      </w:r>
      <w:r w:rsidR="00F95E76" w:rsidRPr="00735EA2">
        <w:rPr>
          <w:lang w:val="fr-CA"/>
        </w:rPr>
        <w:t>,</w:t>
      </w:r>
      <w:r w:rsidR="00354731" w:rsidRPr="00735EA2">
        <w:rPr>
          <w:lang w:val="fr-CA"/>
        </w:rPr>
        <w:t> </w:t>
      </w:r>
      <w:r w:rsidR="00F95E76" w:rsidRPr="00735EA2">
        <w:rPr>
          <w:lang w:val="fr-CA"/>
        </w:rPr>
        <w:t xml:space="preserve"> les</w:t>
      </w:r>
      <w:r w:rsidR="00153DCC" w:rsidRPr="00735EA2">
        <w:rPr>
          <w:lang w:val="fr-CA"/>
        </w:rPr>
        <w:t xml:space="preserve"> 24 </w:t>
      </w:r>
      <w:r w:rsidR="00E578D4" w:rsidRPr="00735EA2">
        <w:rPr>
          <w:lang w:val="fr-CA"/>
        </w:rPr>
        <w:t>entreprise</w:t>
      </w:r>
      <w:r w:rsidR="00F95E76" w:rsidRPr="00735EA2">
        <w:rPr>
          <w:lang w:val="fr-CA"/>
        </w:rPr>
        <w:t xml:space="preserve">s (comprenant </w:t>
      </w:r>
      <w:r w:rsidR="00153DCC" w:rsidRPr="00735EA2">
        <w:rPr>
          <w:lang w:val="fr-CA"/>
        </w:rPr>
        <w:t xml:space="preserve">514 </w:t>
      </w:r>
      <w:r w:rsidR="00F95E76" w:rsidRPr="00735EA2">
        <w:rPr>
          <w:lang w:val="fr-CA"/>
        </w:rPr>
        <w:t xml:space="preserve">circuits de </w:t>
      </w:r>
      <w:r w:rsidR="00153DCC" w:rsidRPr="00735EA2">
        <w:rPr>
          <w:lang w:val="fr-CA"/>
        </w:rPr>
        <w:t xml:space="preserve">production) </w:t>
      </w:r>
      <w:r w:rsidR="00F95E76" w:rsidRPr="00735EA2">
        <w:rPr>
          <w:lang w:val="fr-CA"/>
        </w:rPr>
        <w:t xml:space="preserve">identifiées dans le cadre des tranches précédentes avaient toutes signé des </w:t>
      </w:r>
      <w:r w:rsidR="006263C9" w:rsidRPr="00735EA2">
        <w:rPr>
          <w:lang w:val="fr-CA"/>
        </w:rPr>
        <w:t>contrats</w:t>
      </w:r>
      <w:r w:rsidR="00153DCC" w:rsidRPr="00735EA2">
        <w:rPr>
          <w:lang w:val="fr-CA"/>
        </w:rPr>
        <w:t xml:space="preserve"> </w:t>
      </w:r>
      <w:r w:rsidR="00F95E76" w:rsidRPr="00735EA2">
        <w:rPr>
          <w:lang w:val="fr-CA"/>
        </w:rPr>
        <w:t>avec</w:t>
      </w:r>
      <w:r w:rsidR="00153DCC" w:rsidRPr="00735EA2">
        <w:rPr>
          <w:lang w:val="fr-CA"/>
        </w:rPr>
        <w:t xml:space="preserve"> </w:t>
      </w:r>
      <w:r w:rsidR="00F95E76" w:rsidRPr="00735EA2">
        <w:rPr>
          <w:lang w:val="fr-CA"/>
        </w:rPr>
        <w:t xml:space="preserve">le </w:t>
      </w:r>
      <w:r w:rsidR="00153DCC" w:rsidRPr="00735EA2">
        <w:rPr>
          <w:lang w:val="fr-CA"/>
        </w:rPr>
        <w:t>FECO.</w:t>
      </w:r>
      <w:r w:rsidR="00F95E76" w:rsidRPr="00735EA2">
        <w:rPr>
          <w:lang w:val="fr-CA"/>
        </w:rPr>
        <w:t> La consommation de</w:t>
      </w:r>
      <w:r w:rsidR="001C6D03">
        <w:rPr>
          <w:lang w:val="fr-CA"/>
        </w:rPr>
        <w:t xml:space="preserve"> </w:t>
      </w:r>
      <w:r w:rsidR="00153DCC" w:rsidRPr="00735EA2">
        <w:rPr>
          <w:lang w:val="fr-CA"/>
        </w:rPr>
        <w:t xml:space="preserve">HFCF-141b </w:t>
      </w:r>
      <w:r w:rsidR="00976305" w:rsidRPr="00735EA2">
        <w:rPr>
          <w:lang w:val="fr-CA"/>
        </w:rPr>
        <w:t>de ces</w:t>
      </w:r>
      <w:r w:rsidR="00153DCC" w:rsidRPr="00735EA2">
        <w:rPr>
          <w:lang w:val="fr-CA"/>
        </w:rPr>
        <w:t xml:space="preserve"> 24 </w:t>
      </w:r>
      <w:r w:rsidR="00E578D4" w:rsidRPr="00735EA2">
        <w:rPr>
          <w:lang w:val="fr-CA"/>
        </w:rPr>
        <w:t>entreprise</w:t>
      </w:r>
      <w:r w:rsidR="00153DCC" w:rsidRPr="00735EA2">
        <w:rPr>
          <w:lang w:val="fr-CA"/>
        </w:rPr>
        <w:t>s</w:t>
      </w:r>
      <w:r w:rsidR="003D6199" w:rsidRPr="00735EA2">
        <w:rPr>
          <w:lang w:val="fr-CA"/>
        </w:rPr>
        <w:t xml:space="preserve"> est </w:t>
      </w:r>
      <w:r w:rsidR="00F95E76" w:rsidRPr="00735EA2">
        <w:rPr>
          <w:lang w:val="fr-CA"/>
        </w:rPr>
        <w:t xml:space="preserve">de </w:t>
      </w:r>
      <w:r w:rsidR="00354731" w:rsidRPr="00735EA2">
        <w:rPr>
          <w:lang w:val="fr-CA"/>
        </w:rPr>
        <w:t>1 </w:t>
      </w:r>
      <w:r w:rsidR="00153DCC" w:rsidRPr="00735EA2">
        <w:rPr>
          <w:lang w:val="fr-CA"/>
        </w:rPr>
        <w:t>17</w:t>
      </w:r>
      <w:r w:rsidR="00354731" w:rsidRPr="00735EA2">
        <w:rPr>
          <w:lang w:val="fr-CA"/>
        </w:rPr>
        <w:t>6,</w:t>
      </w:r>
      <w:r w:rsidR="00153DCC" w:rsidRPr="00735EA2">
        <w:rPr>
          <w:lang w:val="fr-CA"/>
        </w:rPr>
        <w:t xml:space="preserve">19 </w:t>
      </w:r>
      <w:r w:rsidR="00E74E1F" w:rsidRPr="00735EA2">
        <w:rPr>
          <w:lang w:val="fr-CA"/>
        </w:rPr>
        <w:t>tm</w:t>
      </w:r>
      <w:r w:rsidR="00153DCC" w:rsidRPr="00735EA2">
        <w:rPr>
          <w:lang w:val="fr-CA"/>
        </w:rPr>
        <w:t xml:space="preserve"> (12</w:t>
      </w:r>
      <w:r w:rsidR="00354731" w:rsidRPr="00735EA2">
        <w:rPr>
          <w:lang w:val="fr-CA"/>
        </w:rPr>
        <w:t>9,</w:t>
      </w:r>
      <w:r w:rsidR="00153DCC" w:rsidRPr="00735EA2">
        <w:rPr>
          <w:lang w:val="fr-CA"/>
        </w:rPr>
        <w:t>38</w:t>
      </w:r>
      <w:r w:rsidR="00882494" w:rsidRPr="00735EA2">
        <w:rPr>
          <w:lang w:val="fr-CA"/>
        </w:rPr>
        <w:t xml:space="preserve"> tonnes PAO</w:t>
      </w:r>
      <w:r w:rsidR="00153DCC" w:rsidRPr="00735EA2">
        <w:rPr>
          <w:lang w:val="fr-CA"/>
        </w:rPr>
        <w:t xml:space="preserve">), </w:t>
      </w:r>
      <w:r w:rsidR="00F95E76" w:rsidRPr="00735EA2">
        <w:rPr>
          <w:lang w:val="fr-CA"/>
        </w:rPr>
        <w:t xml:space="preserve">ce qui représente </w:t>
      </w:r>
      <w:r w:rsidR="00153DCC" w:rsidRPr="00735EA2">
        <w:rPr>
          <w:lang w:val="fr-CA"/>
        </w:rPr>
        <w:t xml:space="preserve">28 </w:t>
      </w:r>
      <w:r w:rsidR="001077F2" w:rsidRPr="00735EA2">
        <w:rPr>
          <w:lang w:val="fr-CA"/>
        </w:rPr>
        <w:t>pour cent</w:t>
      </w:r>
      <w:r w:rsidR="00153DCC" w:rsidRPr="00735EA2">
        <w:rPr>
          <w:lang w:val="fr-CA"/>
        </w:rPr>
        <w:t xml:space="preserve"> </w:t>
      </w:r>
      <w:r w:rsidR="00F95E76" w:rsidRPr="00735EA2">
        <w:rPr>
          <w:lang w:val="fr-CA"/>
        </w:rPr>
        <w:t xml:space="preserve">de l’objectif de </w:t>
      </w:r>
      <w:r w:rsidR="00B27B73" w:rsidRPr="00735EA2">
        <w:rPr>
          <w:lang w:val="fr-CA"/>
        </w:rPr>
        <w:t>réduction</w:t>
      </w:r>
      <w:r w:rsidR="00153DCC" w:rsidRPr="00735EA2">
        <w:rPr>
          <w:lang w:val="fr-CA"/>
        </w:rPr>
        <w:t xml:space="preserve"> </w:t>
      </w:r>
      <w:r w:rsidR="00F95E76" w:rsidRPr="00735EA2">
        <w:rPr>
          <w:lang w:val="fr-CA"/>
        </w:rPr>
        <w:t>de</w:t>
      </w:r>
      <w:r w:rsidR="00153DCC" w:rsidRPr="00735EA2">
        <w:rPr>
          <w:lang w:val="fr-CA"/>
        </w:rPr>
        <w:t xml:space="preserve"> 45</w:t>
      </w:r>
      <w:r w:rsidR="00354731" w:rsidRPr="00735EA2">
        <w:rPr>
          <w:lang w:val="fr-CA"/>
        </w:rPr>
        <w:t>5,</w:t>
      </w:r>
      <w:r w:rsidR="00153DCC" w:rsidRPr="00735EA2">
        <w:rPr>
          <w:lang w:val="fr-CA"/>
        </w:rPr>
        <w:t>2</w:t>
      </w:r>
      <w:r w:rsidR="00882494" w:rsidRPr="00735EA2">
        <w:rPr>
          <w:lang w:val="fr-CA"/>
        </w:rPr>
        <w:t xml:space="preserve"> tonnes PAO</w:t>
      </w:r>
      <w:r w:rsidR="00F95E76" w:rsidRPr="00735EA2">
        <w:rPr>
          <w:lang w:val="fr-CA"/>
        </w:rPr>
        <w:t xml:space="preserve"> </w:t>
      </w:r>
      <w:r w:rsidR="00727180" w:rsidRPr="00735EA2">
        <w:rPr>
          <w:lang w:val="fr-CA"/>
        </w:rPr>
        <w:t>pour la</w:t>
      </w:r>
      <w:r w:rsidR="00153DCC" w:rsidRPr="00735EA2">
        <w:rPr>
          <w:lang w:val="fr-CA"/>
        </w:rPr>
        <w:t xml:space="preserve"> </w:t>
      </w:r>
      <w:r w:rsidR="00F90D0B" w:rsidRPr="00735EA2">
        <w:rPr>
          <w:lang w:val="fr-CA"/>
        </w:rPr>
        <w:t xml:space="preserve">phase </w:t>
      </w:r>
      <w:r w:rsidR="00153DCC" w:rsidRPr="00735EA2">
        <w:rPr>
          <w:lang w:val="fr-CA"/>
        </w:rPr>
        <w:t xml:space="preserve">II </w:t>
      </w:r>
      <w:r w:rsidR="00727180" w:rsidRPr="00735EA2">
        <w:rPr>
          <w:lang w:val="fr-CA"/>
        </w:rPr>
        <w:t>du</w:t>
      </w:r>
      <w:r w:rsidR="00153DCC" w:rsidRPr="00735EA2">
        <w:rPr>
          <w:lang w:val="fr-CA"/>
        </w:rPr>
        <w:t xml:space="preserve"> </w:t>
      </w:r>
      <w:r w:rsidR="003174EA" w:rsidRPr="00735EA2">
        <w:rPr>
          <w:lang w:val="fr-CA"/>
        </w:rPr>
        <w:t>secteur des solvants</w:t>
      </w:r>
      <w:r w:rsidR="00153DCC" w:rsidRPr="00735EA2">
        <w:rPr>
          <w:lang w:val="fr-CA"/>
        </w:rPr>
        <w:t xml:space="preserve">. </w:t>
      </w:r>
      <w:r w:rsidR="00727180" w:rsidRPr="00735EA2">
        <w:rPr>
          <w:lang w:val="fr-CA"/>
        </w:rPr>
        <w:t xml:space="preserve">La valeur totale de la </w:t>
      </w:r>
      <w:r w:rsidR="00E74E1F" w:rsidRPr="00735EA2">
        <w:rPr>
          <w:lang w:val="fr-CA"/>
        </w:rPr>
        <w:t>reconversion</w:t>
      </w:r>
      <w:r w:rsidR="00153DCC" w:rsidRPr="00735EA2">
        <w:rPr>
          <w:lang w:val="fr-CA"/>
        </w:rPr>
        <w:t xml:space="preserve"> </w:t>
      </w:r>
      <w:r w:rsidR="00976305" w:rsidRPr="00735EA2">
        <w:rPr>
          <w:lang w:val="fr-CA"/>
        </w:rPr>
        <w:t>de ces</w:t>
      </w:r>
      <w:r w:rsidR="00153DCC" w:rsidRPr="00735EA2">
        <w:rPr>
          <w:lang w:val="fr-CA"/>
        </w:rPr>
        <w:t xml:space="preserve"> 24 </w:t>
      </w:r>
      <w:r w:rsidR="00E578D4" w:rsidRPr="00735EA2">
        <w:rPr>
          <w:lang w:val="fr-CA"/>
        </w:rPr>
        <w:t>entreprise</w:t>
      </w:r>
      <w:r w:rsidR="00153DCC" w:rsidRPr="00735EA2">
        <w:rPr>
          <w:lang w:val="fr-CA"/>
        </w:rPr>
        <w:t xml:space="preserve">s </w:t>
      </w:r>
      <w:r w:rsidR="00727180" w:rsidRPr="00735EA2">
        <w:rPr>
          <w:lang w:val="fr-CA"/>
        </w:rPr>
        <w:t>à des solutions de remplacement à faible potentiel de réchauffement de la planète</w:t>
      </w:r>
      <w:r w:rsidR="00153DCC" w:rsidRPr="00735EA2">
        <w:rPr>
          <w:rStyle w:val="FootnoteReference"/>
          <w:lang w:val="fr-CA"/>
        </w:rPr>
        <w:footnoteReference w:id="18"/>
      </w:r>
      <w:r w:rsidR="00153DCC" w:rsidRPr="00735EA2">
        <w:rPr>
          <w:lang w:val="fr-CA"/>
        </w:rPr>
        <w:t xml:space="preserve"> </w:t>
      </w:r>
      <w:r w:rsidR="00F94BD4" w:rsidRPr="00735EA2">
        <w:rPr>
          <w:lang w:val="fr-CA"/>
        </w:rPr>
        <w:t>s’élève à</w:t>
      </w:r>
      <w:r w:rsidR="00727180" w:rsidRPr="00735EA2">
        <w:rPr>
          <w:lang w:val="fr-CA"/>
        </w:rPr>
        <w:t xml:space="preserve"> </w:t>
      </w:r>
      <w:r w:rsidR="00153DCC" w:rsidRPr="00735EA2">
        <w:rPr>
          <w:lang w:val="fr-CA"/>
        </w:rPr>
        <w:t>2</w:t>
      </w:r>
      <w:r w:rsidR="00354731" w:rsidRPr="00735EA2">
        <w:rPr>
          <w:lang w:val="fr-CA"/>
        </w:rPr>
        <w:t>0 </w:t>
      </w:r>
      <w:r w:rsidR="00153DCC" w:rsidRPr="00735EA2">
        <w:rPr>
          <w:lang w:val="fr-CA"/>
        </w:rPr>
        <w:t>04</w:t>
      </w:r>
      <w:r w:rsidR="00354731" w:rsidRPr="00735EA2">
        <w:rPr>
          <w:lang w:val="fr-CA"/>
        </w:rPr>
        <w:t>0 </w:t>
      </w:r>
      <w:r w:rsidR="00153DCC" w:rsidRPr="00735EA2">
        <w:rPr>
          <w:lang w:val="fr-CA"/>
        </w:rPr>
        <w:t>54</w:t>
      </w:r>
      <w:r w:rsidR="00354731" w:rsidRPr="00735EA2">
        <w:rPr>
          <w:lang w:val="fr-CA"/>
        </w:rPr>
        <w:t>6</w:t>
      </w:r>
      <w:r w:rsidR="00727180" w:rsidRPr="00735EA2">
        <w:rPr>
          <w:lang w:val="fr-CA"/>
        </w:rPr>
        <w:t> $US.</w:t>
      </w:r>
      <w:r w:rsidR="00153DCC" w:rsidRPr="00735EA2">
        <w:rPr>
          <w:lang w:val="fr-CA"/>
        </w:rPr>
        <w:t xml:space="preserve"> </w:t>
      </w:r>
    </w:p>
    <w:p w14:paraId="6C0CA1F1" w14:textId="77777777" w:rsidR="00153DCC" w:rsidRPr="00735EA2" w:rsidRDefault="00DE293F" w:rsidP="00DE293F">
      <w:pPr>
        <w:pStyle w:val="Heading1"/>
        <w:numPr>
          <w:ilvl w:val="0"/>
          <w:numId w:val="0"/>
        </w:numPr>
        <w:rPr>
          <w:lang w:val="fr-CA" w:eastAsia="zh-CN"/>
        </w:rPr>
      </w:pPr>
      <w:r w:rsidRPr="00735EA2">
        <w:rPr>
          <w:lang w:val="fr-CA"/>
        </w:rPr>
        <w:t>77.</w:t>
      </w:r>
      <w:r w:rsidRPr="00735EA2">
        <w:rPr>
          <w:lang w:val="fr-CA"/>
        </w:rPr>
        <w:tab/>
      </w:r>
      <w:r w:rsidR="00F94BD4" w:rsidRPr="00735EA2">
        <w:rPr>
          <w:lang w:val="fr-CA"/>
        </w:rPr>
        <w:t xml:space="preserve">Selon les modalités des contrats, le premier versement de </w:t>
      </w:r>
      <w:r w:rsidR="00354731" w:rsidRPr="00735EA2">
        <w:rPr>
          <w:lang w:val="fr-CA"/>
        </w:rPr>
        <w:t>2 </w:t>
      </w:r>
      <w:r w:rsidR="00153DCC" w:rsidRPr="00735EA2">
        <w:rPr>
          <w:lang w:val="fr-CA"/>
        </w:rPr>
        <w:t>89</w:t>
      </w:r>
      <w:r w:rsidR="00354731" w:rsidRPr="00735EA2">
        <w:rPr>
          <w:lang w:val="fr-CA"/>
        </w:rPr>
        <w:t>3 </w:t>
      </w:r>
      <w:r w:rsidR="00153DCC" w:rsidRPr="00735EA2">
        <w:rPr>
          <w:lang w:val="fr-CA"/>
        </w:rPr>
        <w:t>277</w:t>
      </w:r>
      <w:r w:rsidR="00F94BD4" w:rsidRPr="00735EA2">
        <w:rPr>
          <w:lang w:val="fr-CA"/>
        </w:rPr>
        <w:t> $US</w:t>
      </w:r>
      <w:r w:rsidR="00153DCC" w:rsidRPr="00735EA2">
        <w:rPr>
          <w:lang w:val="fr-CA"/>
        </w:rPr>
        <w:t xml:space="preserve"> </w:t>
      </w:r>
      <w:r w:rsidR="00F94BD4" w:rsidRPr="00735EA2">
        <w:rPr>
          <w:lang w:val="fr-CA"/>
        </w:rPr>
        <w:t>a été décaissé aux</w:t>
      </w:r>
      <w:r w:rsidR="00153DCC" w:rsidRPr="00735EA2">
        <w:rPr>
          <w:lang w:val="fr-CA"/>
        </w:rPr>
        <w:t xml:space="preserve"> 24</w:t>
      </w:r>
      <w:r w:rsidR="00F94BD4" w:rsidRPr="00735EA2">
        <w:rPr>
          <w:lang w:val="fr-CA"/>
        </w:rPr>
        <w:t> </w:t>
      </w:r>
      <w:r w:rsidR="00E578D4" w:rsidRPr="00735EA2">
        <w:rPr>
          <w:lang w:val="fr-CA"/>
        </w:rPr>
        <w:t>entreprise</w:t>
      </w:r>
      <w:r w:rsidR="00153DCC" w:rsidRPr="00735EA2">
        <w:rPr>
          <w:lang w:val="fr-CA"/>
        </w:rPr>
        <w:t>s</w:t>
      </w:r>
      <w:r w:rsidR="00F94BD4" w:rsidRPr="00735EA2">
        <w:rPr>
          <w:lang w:val="fr-CA"/>
        </w:rPr>
        <w:t xml:space="preserve"> : </w:t>
      </w:r>
      <w:r w:rsidR="00153DCC" w:rsidRPr="00735EA2">
        <w:rPr>
          <w:lang w:val="fr-CA"/>
        </w:rPr>
        <w:t xml:space="preserve">17 </w:t>
      </w:r>
      <w:r w:rsidR="00E578D4" w:rsidRPr="00735EA2">
        <w:rPr>
          <w:lang w:val="fr-CA"/>
        </w:rPr>
        <w:t>entreprise</w:t>
      </w:r>
      <w:r w:rsidR="00153DCC" w:rsidRPr="00735EA2">
        <w:rPr>
          <w:lang w:val="fr-CA"/>
        </w:rPr>
        <w:t>s</w:t>
      </w:r>
      <w:r w:rsidR="003D6199" w:rsidRPr="00735EA2">
        <w:rPr>
          <w:lang w:val="fr-CA"/>
        </w:rPr>
        <w:t xml:space="preserve"> </w:t>
      </w:r>
      <w:r w:rsidR="00F94BD4" w:rsidRPr="00735EA2">
        <w:rPr>
          <w:lang w:val="fr-CA"/>
        </w:rPr>
        <w:t>ont terminé l’installation des équipements et commencé la production d’essai</w:t>
      </w:r>
      <w:r w:rsidR="00C54D3E">
        <w:rPr>
          <w:lang w:val="fr-CA"/>
        </w:rPr>
        <w:t>;</w:t>
      </w:r>
      <w:r w:rsidR="003174EA" w:rsidRPr="00735EA2">
        <w:rPr>
          <w:lang w:val="fr-CA"/>
        </w:rPr>
        <w:t xml:space="preserve"> trois </w:t>
      </w:r>
      <w:r w:rsidR="003D6199" w:rsidRPr="00735EA2">
        <w:rPr>
          <w:lang w:val="fr-CA"/>
        </w:rPr>
        <w:t xml:space="preserve">ont </w:t>
      </w:r>
      <w:r w:rsidR="00F94BD4" w:rsidRPr="00735EA2">
        <w:rPr>
          <w:lang w:val="fr-CA"/>
        </w:rPr>
        <w:t>terminé l’installation d’</w:t>
      </w:r>
      <w:r w:rsidR="003174EA" w:rsidRPr="00735EA2">
        <w:rPr>
          <w:lang w:val="fr-CA"/>
        </w:rPr>
        <w:t>équipements</w:t>
      </w:r>
      <w:r w:rsidR="00153DCC" w:rsidRPr="00735EA2">
        <w:rPr>
          <w:lang w:val="fr-CA"/>
        </w:rPr>
        <w:t xml:space="preserve"> </w:t>
      </w:r>
      <w:r w:rsidR="001F0672" w:rsidRPr="00735EA2">
        <w:rPr>
          <w:lang w:val="fr-CA"/>
        </w:rPr>
        <w:t>et</w:t>
      </w:r>
      <w:r w:rsidR="003D6199" w:rsidRPr="00735EA2">
        <w:rPr>
          <w:lang w:val="fr-CA"/>
        </w:rPr>
        <w:t xml:space="preserve"> </w:t>
      </w:r>
      <w:r w:rsidR="00F94BD4" w:rsidRPr="00735EA2">
        <w:rPr>
          <w:lang w:val="fr-CA"/>
        </w:rPr>
        <w:t>elles sont prêtes à passer à la production d’essai</w:t>
      </w:r>
      <w:r w:rsidR="00C54D3E">
        <w:rPr>
          <w:lang w:val="fr-CA"/>
        </w:rPr>
        <w:t>;</w:t>
      </w:r>
      <w:r w:rsidR="00153DCC" w:rsidRPr="00735EA2">
        <w:rPr>
          <w:lang w:val="fr-CA"/>
        </w:rPr>
        <w:t xml:space="preserve"> </w:t>
      </w:r>
      <w:r w:rsidR="001C6D03">
        <w:rPr>
          <w:lang w:val="fr-CA"/>
        </w:rPr>
        <w:t>une entreprise</w:t>
      </w:r>
      <w:r w:rsidR="00F94BD4" w:rsidRPr="00735EA2">
        <w:rPr>
          <w:lang w:val="fr-CA"/>
        </w:rPr>
        <w:t xml:space="preserve"> a installé une partie des </w:t>
      </w:r>
      <w:r w:rsidR="003174EA" w:rsidRPr="00735EA2">
        <w:rPr>
          <w:lang w:val="fr-CA"/>
        </w:rPr>
        <w:t>équipements</w:t>
      </w:r>
      <w:r w:rsidR="001F0672" w:rsidRPr="00735EA2">
        <w:rPr>
          <w:lang w:val="fr-CA"/>
        </w:rPr>
        <w:t xml:space="preserve"> et</w:t>
      </w:r>
      <w:r w:rsidR="00BA416D" w:rsidRPr="00735EA2">
        <w:rPr>
          <w:lang w:val="fr-CA"/>
        </w:rPr>
        <w:t xml:space="preserve"> attend la livraison du reste des équipements</w:t>
      </w:r>
      <w:r w:rsidR="00C54D3E">
        <w:rPr>
          <w:lang w:val="fr-CA"/>
        </w:rPr>
        <w:t>;</w:t>
      </w:r>
      <w:r w:rsidR="001F0672" w:rsidRPr="00735EA2">
        <w:rPr>
          <w:lang w:val="fr-CA"/>
        </w:rPr>
        <w:t xml:space="preserve"> et </w:t>
      </w:r>
      <w:r w:rsidR="00BA416D" w:rsidRPr="00735EA2">
        <w:rPr>
          <w:lang w:val="fr-CA"/>
        </w:rPr>
        <w:t xml:space="preserve">les trois autres sont en train de </w:t>
      </w:r>
      <w:r w:rsidR="001C6D03">
        <w:rPr>
          <w:lang w:val="fr-CA"/>
        </w:rPr>
        <w:t>faire l’essai</w:t>
      </w:r>
      <w:r w:rsidR="00BA416D" w:rsidRPr="00735EA2">
        <w:rPr>
          <w:lang w:val="fr-CA"/>
        </w:rPr>
        <w:t xml:space="preserve"> de nouvelles solutions de remplacement</w:t>
      </w:r>
      <w:r w:rsidR="00153DCC" w:rsidRPr="00735EA2">
        <w:rPr>
          <w:lang w:val="fr-CA"/>
        </w:rPr>
        <w:t>,</w:t>
      </w:r>
      <w:r w:rsidR="001F0672" w:rsidRPr="00735EA2">
        <w:rPr>
          <w:lang w:val="fr-CA"/>
        </w:rPr>
        <w:t xml:space="preserve"> et </w:t>
      </w:r>
      <w:r w:rsidR="001C6D03">
        <w:rPr>
          <w:lang w:val="fr-CA"/>
        </w:rPr>
        <w:t>l’</w:t>
      </w:r>
      <w:r w:rsidR="00BA416D" w:rsidRPr="00735EA2">
        <w:rPr>
          <w:lang w:val="fr-CA"/>
        </w:rPr>
        <w:t xml:space="preserve">on s’attend à ce que </w:t>
      </w:r>
      <w:r w:rsidR="00976305" w:rsidRPr="00735EA2">
        <w:rPr>
          <w:lang w:val="fr-CA"/>
        </w:rPr>
        <w:lastRenderedPageBreak/>
        <w:t>ces</w:t>
      </w:r>
      <w:r w:rsidR="003174EA" w:rsidRPr="00735EA2">
        <w:rPr>
          <w:lang w:val="fr-CA"/>
        </w:rPr>
        <w:t xml:space="preserve"> trois </w:t>
      </w:r>
      <w:r w:rsidR="00C54D3E">
        <w:rPr>
          <w:lang w:val="fr-CA"/>
        </w:rPr>
        <w:t xml:space="preserve">dernières </w:t>
      </w:r>
      <w:r w:rsidR="00BA416D" w:rsidRPr="00735EA2">
        <w:rPr>
          <w:lang w:val="fr-CA"/>
        </w:rPr>
        <w:t xml:space="preserve">demandent une révision de leur plan de mise en </w:t>
      </w:r>
      <w:r w:rsidR="00735EA2" w:rsidRPr="00735EA2">
        <w:rPr>
          <w:lang w:val="fr-CA"/>
        </w:rPr>
        <w:t>oeuvre</w:t>
      </w:r>
      <w:r w:rsidR="00BA416D" w:rsidRPr="00735EA2">
        <w:rPr>
          <w:lang w:val="fr-CA"/>
        </w:rPr>
        <w:t xml:space="preserve"> présenté précédemment, et</w:t>
      </w:r>
      <w:r w:rsidR="00B33BB2">
        <w:rPr>
          <w:lang w:val="fr-CA"/>
        </w:rPr>
        <w:t> </w:t>
      </w:r>
      <w:r w:rsidR="00BA416D" w:rsidRPr="00735EA2">
        <w:rPr>
          <w:lang w:val="fr-CA"/>
        </w:rPr>
        <w:t>r</w:t>
      </w:r>
      <w:r w:rsidR="00B33BB2">
        <w:rPr>
          <w:lang w:val="fr-CA"/>
        </w:rPr>
        <w:t>eportent</w:t>
      </w:r>
      <w:r w:rsidR="00BA416D" w:rsidRPr="00735EA2">
        <w:rPr>
          <w:lang w:val="fr-CA"/>
        </w:rPr>
        <w:t xml:space="preserve"> l’achèvement de leur projet à juin 2021.</w:t>
      </w:r>
    </w:p>
    <w:p w14:paraId="3BAD9B21" w14:textId="77777777" w:rsidR="00153DCC" w:rsidRPr="00735EA2" w:rsidRDefault="00DE293F" w:rsidP="00DE293F">
      <w:pPr>
        <w:pStyle w:val="Heading1"/>
        <w:keepNext/>
        <w:keepLines/>
        <w:numPr>
          <w:ilvl w:val="0"/>
          <w:numId w:val="0"/>
        </w:numPr>
        <w:rPr>
          <w:lang w:val="fr-CA"/>
        </w:rPr>
      </w:pPr>
      <w:r w:rsidRPr="00735EA2">
        <w:rPr>
          <w:lang w:val="fr-CA"/>
        </w:rPr>
        <w:t>78.</w:t>
      </w:r>
      <w:r w:rsidRPr="00735EA2">
        <w:rPr>
          <w:lang w:val="fr-CA"/>
        </w:rPr>
        <w:tab/>
      </w:r>
      <w:r w:rsidR="00BA416D" w:rsidRPr="00735EA2">
        <w:rPr>
          <w:lang w:val="fr-CA"/>
        </w:rPr>
        <w:t xml:space="preserve">Vingt-sept autres (pour la plupart de petites et moyennes entreprises [PME] </w:t>
      </w:r>
      <w:r w:rsidR="00C54D3E">
        <w:rPr>
          <w:lang w:val="fr-CA"/>
        </w:rPr>
        <w:t xml:space="preserve">dont la </w:t>
      </w:r>
      <w:r w:rsidR="00BA416D" w:rsidRPr="00735EA2">
        <w:rPr>
          <w:lang w:val="fr-CA"/>
        </w:rPr>
        <w:t>consommation annuelle ne dépass</w:t>
      </w:r>
      <w:r w:rsidR="00C54D3E">
        <w:rPr>
          <w:lang w:val="fr-CA"/>
        </w:rPr>
        <w:t>e</w:t>
      </w:r>
      <w:r w:rsidR="00BA416D" w:rsidRPr="00735EA2">
        <w:rPr>
          <w:lang w:val="fr-CA"/>
        </w:rPr>
        <w:t xml:space="preserve"> pas 5 tm de HCFC-141b) avaient présenté des propositions de</w:t>
      </w:r>
      <w:r w:rsidR="00C54D3E">
        <w:rPr>
          <w:lang w:val="fr-CA"/>
        </w:rPr>
        <w:t> </w:t>
      </w:r>
      <w:r w:rsidR="00E74E1F" w:rsidRPr="00735EA2">
        <w:rPr>
          <w:lang w:val="fr-CA"/>
        </w:rPr>
        <w:t>reconversion</w:t>
      </w:r>
      <w:r w:rsidR="00153DCC" w:rsidRPr="00735EA2">
        <w:rPr>
          <w:lang w:val="fr-CA"/>
        </w:rPr>
        <w:t xml:space="preserve"> </w:t>
      </w:r>
      <w:r w:rsidR="009B7039" w:rsidRPr="00735EA2">
        <w:rPr>
          <w:lang w:val="fr-CA"/>
        </w:rPr>
        <w:t>qui entraîneraient une élimination supplémentaire de 436,00 tm (47,96 tonnes PAO) de</w:t>
      </w:r>
      <w:r w:rsidR="00C54D3E">
        <w:rPr>
          <w:lang w:val="fr-CA"/>
        </w:rPr>
        <w:t> </w:t>
      </w:r>
      <w:r w:rsidR="003174EA" w:rsidRPr="00735EA2">
        <w:rPr>
          <w:lang w:val="fr-CA"/>
        </w:rPr>
        <w:t>HCFC</w:t>
      </w:r>
      <w:r w:rsidR="00153DCC" w:rsidRPr="00735EA2">
        <w:rPr>
          <w:lang w:val="fr-CA"/>
        </w:rPr>
        <w:t xml:space="preserve">-141b. </w:t>
      </w:r>
      <w:r w:rsidR="009B7039" w:rsidRPr="00735EA2">
        <w:rPr>
          <w:lang w:val="fr-CA"/>
        </w:rPr>
        <w:t>Toutefois</w:t>
      </w:r>
      <w:r w:rsidR="00153DCC" w:rsidRPr="00735EA2">
        <w:rPr>
          <w:lang w:val="fr-CA"/>
        </w:rPr>
        <w:t xml:space="preserve">, </w:t>
      </w:r>
      <w:r w:rsidR="00B70CDC" w:rsidRPr="00735EA2">
        <w:rPr>
          <w:lang w:val="fr-CA"/>
        </w:rPr>
        <w:t>seulement</w:t>
      </w:r>
      <w:r w:rsidR="00153DCC" w:rsidRPr="00735EA2">
        <w:rPr>
          <w:lang w:val="fr-CA"/>
        </w:rPr>
        <w:t xml:space="preserve"> 25 </w:t>
      </w:r>
      <w:r w:rsidR="009B7039" w:rsidRPr="00735EA2">
        <w:rPr>
          <w:lang w:val="fr-CA"/>
        </w:rPr>
        <w:t xml:space="preserve">des 27 </w:t>
      </w:r>
      <w:r w:rsidR="00E578D4" w:rsidRPr="00735EA2">
        <w:rPr>
          <w:lang w:val="fr-CA"/>
        </w:rPr>
        <w:t>entreprise</w:t>
      </w:r>
      <w:r w:rsidR="00153DCC" w:rsidRPr="00735EA2">
        <w:rPr>
          <w:lang w:val="fr-CA"/>
        </w:rPr>
        <w:t xml:space="preserve">s </w:t>
      </w:r>
      <w:r w:rsidR="009B7039" w:rsidRPr="00735EA2">
        <w:rPr>
          <w:lang w:val="fr-CA"/>
        </w:rPr>
        <w:t>étaient qualifiées pour l</w:t>
      </w:r>
      <w:r w:rsidR="00C2024E" w:rsidRPr="00735EA2">
        <w:rPr>
          <w:lang w:val="fr-CA"/>
        </w:rPr>
        <w:t>a</w:t>
      </w:r>
      <w:r w:rsidR="009B7039" w:rsidRPr="00735EA2">
        <w:rPr>
          <w:lang w:val="fr-CA"/>
        </w:rPr>
        <w:t xml:space="preserve"> </w:t>
      </w:r>
      <w:r w:rsidR="00E74E1F" w:rsidRPr="00735EA2">
        <w:rPr>
          <w:lang w:val="fr-CA"/>
        </w:rPr>
        <w:t>reconversion</w:t>
      </w:r>
      <w:r w:rsidR="00153DCC" w:rsidRPr="00735EA2">
        <w:rPr>
          <w:lang w:val="fr-CA"/>
        </w:rPr>
        <w:t>,</w:t>
      </w:r>
      <w:r w:rsidR="001F0672" w:rsidRPr="00735EA2">
        <w:rPr>
          <w:lang w:val="fr-CA"/>
        </w:rPr>
        <w:t xml:space="preserve"> et </w:t>
      </w:r>
      <w:r w:rsidR="009B7039" w:rsidRPr="00735EA2">
        <w:rPr>
          <w:lang w:val="fr-CA"/>
        </w:rPr>
        <w:t xml:space="preserve">la </w:t>
      </w:r>
      <w:r w:rsidR="005522BA" w:rsidRPr="00735EA2">
        <w:rPr>
          <w:lang w:val="fr-CA"/>
        </w:rPr>
        <w:t>vérif</w:t>
      </w:r>
      <w:r w:rsidR="00153DCC" w:rsidRPr="00735EA2">
        <w:rPr>
          <w:lang w:val="fr-CA"/>
        </w:rPr>
        <w:t xml:space="preserve">ication </w:t>
      </w:r>
      <w:r w:rsidR="009B7039" w:rsidRPr="00735EA2">
        <w:rPr>
          <w:lang w:val="fr-CA"/>
        </w:rPr>
        <w:t>de la</w:t>
      </w:r>
      <w:r w:rsidR="00153DCC" w:rsidRPr="00735EA2">
        <w:rPr>
          <w:lang w:val="fr-CA"/>
        </w:rPr>
        <w:t xml:space="preserve"> </w:t>
      </w:r>
      <w:r w:rsidR="005522BA" w:rsidRPr="00735EA2">
        <w:rPr>
          <w:lang w:val="fr-CA"/>
        </w:rPr>
        <w:t>consommation</w:t>
      </w:r>
      <w:r w:rsidR="00153DCC" w:rsidRPr="00735EA2">
        <w:rPr>
          <w:lang w:val="fr-CA"/>
        </w:rPr>
        <w:t xml:space="preserve"> </w:t>
      </w:r>
      <w:r w:rsidR="00976305" w:rsidRPr="00735EA2">
        <w:rPr>
          <w:lang w:val="fr-CA"/>
        </w:rPr>
        <w:t>de ces</w:t>
      </w:r>
      <w:r w:rsidR="00153DCC" w:rsidRPr="00735EA2">
        <w:rPr>
          <w:lang w:val="fr-CA"/>
        </w:rPr>
        <w:t xml:space="preserve"> 25 </w:t>
      </w:r>
      <w:r w:rsidR="00E578D4" w:rsidRPr="00735EA2">
        <w:rPr>
          <w:lang w:val="fr-CA"/>
        </w:rPr>
        <w:t>entreprise</w:t>
      </w:r>
      <w:r w:rsidR="00153DCC" w:rsidRPr="00735EA2">
        <w:rPr>
          <w:lang w:val="fr-CA"/>
        </w:rPr>
        <w:t xml:space="preserve">s </w:t>
      </w:r>
      <w:r w:rsidR="009B7039" w:rsidRPr="00735EA2">
        <w:rPr>
          <w:lang w:val="fr-CA"/>
        </w:rPr>
        <w:t xml:space="preserve">a indiqué une </w:t>
      </w:r>
      <w:r w:rsidR="005522BA" w:rsidRPr="00735EA2">
        <w:rPr>
          <w:lang w:val="fr-CA"/>
        </w:rPr>
        <w:t>consommation</w:t>
      </w:r>
      <w:r w:rsidR="00153DCC" w:rsidRPr="00735EA2">
        <w:rPr>
          <w:lang w:val="fr-CA"/>
        </w:rPr>
        <w:t xml:space="preserve"> </w:t>
      </w:r>
      <w:r w:rsidR="009B7039" w:rsidRPr="00735EA2">
        <w:rPr>
          <w:lang w:val="fr-CA"/>
        </w:rPr>
        <w:t>de</w:t>
      </w:r>
      <w:r w:rsidR="00153DCC" w:rsidRPr="00735EA2">
        <w:rPr>
          <w:lang w:val="fr-CA"/>
        </w:rPr>
        <w:t xml:space="preserve"> 37</w:t>
      </w:r>
      <w:r w:rsidR="00354731" w:rsidRPr="00735EA2">
        <w:rPr>
          <w:lang w:val="fr-CA"/>
        </w:rPr>
        <w:t>2,</w:t>
      </w:r>
      <w:r w:rsidR="00153DCC" w:rsidRPr="00735EA2">
        <w:rPr>
          <w:lang w:val="fr-CA"/>
        </w:rPr>
        <w:t>19</w:t>
      </w:r>
      <w:r w:rsidR="00E74E1F" w:rsidRPr="00735EA2">
        <w:rPr>
          <w:lang w:val="fr-CA"/>
        </w:rPr>
        <w:t xml:space="preserve"> tm </w:t>
      </w:r>
      <w:r w:rsidR="00153DCC" w:rsidRPr="00735EA2">
        <w:rPr>
          <w:lang w:val="fr-CA"/>
        </w:rPr>
        <w:t>(4</w:t>
      </w:r>
      <w:r w:rsidR="00354731" w:rsidRPr="00735EA2">
        <w:rPr>
          <w:lang w:val="fr-CA"/>
        </w:rPr>
        <w:t>0,</w:t>
      </w:r>
      <w:r w:rsidR="00153DCC" w:rsidRPr="00735EA2">
        <w:rPr>
          <w:lang w:val="fr-CA"/>
        </w:rPr>
        <w:t>94</w:t>
      </w:r>
      <w:r w:rsidR="009B7039" w:rsidRPr="00735EA2">
        <w:rPr>
          <w:lang w:val="fr-CA"/>
        </w:rPr>
        <w:t> </w:t>
      </w:r>
      <w:r w:rsidR="00882494" w:rsidRPr="00735EA2">
        <w:rPr>
          <w:lang w:val="fr-CA"/>
        </w:rPr>
        <w:t>tonnes PAO</w:t>
      </w:r>
      <w:r w:rsidR="00153DCC" w:rsidRPr="00735EA2">
        <w:rPr>
          <w:lang w:val="fr-CA"/>
        </w:rPr>
        <w:t>)</w:t>
      </w:r>
      <w:r w:rsidR="009B7039" w:rsidRPr="00735EA2">
        <w:rPr>
          <w:lang w:val="fr-CA"/>
        </w:rPr>
        <w:t xml:space="preserve">. On a demandé à une entreprise restante de </w:t>
      </w:r>
      <w:r w:rsidR="00C2024E" w:rsidRPr="00735EA2">
        <w:rPr>
          <w:lang w:val="fr-CA"/>
        </w:rPr>
        <w:t>présenter</w:t>
      </w:r>
      <w:r w:rsidR="009B7039" w:rsidRPr="00735EA2">
        <w:rPr>
          <w:lang w:val="fr-CA"/>
        </w:rPr>
        <w:t xml:space="preserve"> des documents supplémentaires afin de confirmer sa candidature</w:t>
      </w:r>
      <w:r w:rsidR="001F0672" w:rsidRPr="00735EA2">
        <w:rPr>
          <w:lang w:val="fr-CA"/>
        </w:rPr>
        <w:t xml:space="preserve"> et</w:t>
      </w:r>
      <w:r w:rsidR="003D6199" w:rsidRPr="00735EA2">
        <w:rPr>
          <w:lang w:val="fr-CA"/>
        </w:rPr>
        <w:t xml:space="preserve"> </w:t>
      </w:r>
      <w:r w:rsidR="009B7039" w:rsidRPr="00735EA2">
        <w:rPr>
          <w:lang w:val="fr-CA"/>
        </w:rPr>
        <w:t>elle atten</w:t>
      </w:r>
      <w:r w:rsidR="00B33BB2">
        <w:rPr>
          <w:lang w:val="fr-CA"/>
        </w:rPr>
        <w:t>d</w:t>
      </w:r>
      <w:r w:rsidR="009B7039" w:rsidRPr="00735EA2">
        <w:rPr>
          <w:lang w:val="fr-CA"/>
        </w:rPr>
        <w:t xml:space="preserve"> la vérification de sa</w:t>
      </w:r>
      <w:r w:rsidR="00153DCC" w:rsidRPr="00735EA2">
        <w:rPr>
          <w:lang w:val="fr-CA"/>
        </w:rPr>
        <w:t xml:space="preserve"> </w:t>
      </w:r>
      <w:r w:rsidR="005522BA" w:rsidRPr="00735EA2">
        <w:rPr>
          <w:lang w:val="fr-CA"/>
        </w:rPr>
        <w:t>consommation</w:t>
      </w:r>
      <w:r w:rsidR="00153DCC" w:rsidRPr="00735EA2">
        <w:rPr>
          <w:lang w:val="fr-CA"/>
        </w:rPr>
        <w:t xml:space="preserve">. </w:t>
      </w:r>
      <w:r w:rsidR="00BA416D" w:rsidRPr="00735EA2">
        <w:rPr>
          <w:lang w:val="fr-CA"/>
        </w:rPr>
        <w:t xml:space="preserve">  </w:t>
      </w:r>
    </w:p>
    <w:p w14:paraId="0E250F24" w14:textId="77777777" w:rsidR="00153DCC" w:rsidRPr="00735EA2" w:rsidRDefault="00DE293F" w:rsidP="00DE293F">
      <w:pPr>
        <w:pStyle w:val="Heading1"/>
        <w:keepNext/>
        <w:keepLines/>
        <w:numPr>
          <w:ilvl w:val="0"/>
          <w:numId w:val="0"/>
        </w:numPr>
        <w:rPr>
          <w:lang w:val="fr-CA"/>
        </w:rPr>
      </w:pPr>
      <w:r w:rsidRPr="00735EA2">
        <w:rPr>
          <w:lang w:val="fr-CA"/>
        </w:rPr>
        <w:t>79.</w:t>
      </w:r>
      <w:r w:rsidRPr="00735EA2">
        <w:rPr>
          <w:lang w:val="fr-CA"/>
        </w:rPr>
        <w:tab/>
      </w:r>
      <w:r w:rsidR="009B7039" w:rsidRPr="00735EA2">
        <w:rPr>
          <w:lang w:val="fr-CA"/>
        </w:rPr>
        <w:t xml:space="preserve">Un aperçu de l’avancement de </w:t>
      </w:r>
      <w:r w:rsidR="00F90D0B" w:rsidRPr="00735EA2">
        <w:rPr>
          <w:lang w:val="fr-CA"/>
        </w:rPr>
        <w:t xml:space="preserve">la mise en </w:t>
      </w:r>
      <w:r w:rsidR="00735EA2" w:rsidRPr="00735EA2">
        <w:rPr>
          <w:lang w:val="fr-CA"/>
        </w:rPr>
        <w:t>oeuvre</w:t>
      </w:r>
      <w:r w:rsidR="00882494" w:rsidRPr="00735EA2">
        <w:rPr>
          <w:lang w:val="fr-CA"/>
        </w:rPr>
        <w:t xml:space="preserve"> d</w:t>
      </w:r>
      <w:r w:rsidR="009B7039" w:rsidRPr="00735EA2">
        <w:rPr>
          <w:lang w:val="fr-CA"/>
        </w:rPr>
        <w:t>u plan du secteur des solvants est présenté au t</w:t>
      </w:r>
      <w:r w:rsidR="00C25997" w:rsidRPr="00735EA2">
        <w:rPr>
          <w:lang w:val="fr-CA"/>
        </w:rPr>
        <w:t>ableau 1.</w:t>
      </w:r>
    </w:p>
    <w:p w14:paraId="3EC29CDD" w14:textId="77777777" w:rsidR="00153DCC" w:rsidRPr="00735EA2" w:rsidRDefault="00C25997" w:rsidP="00153DCC">
      <w:pPr>
        <w:keepNext/>
        <w:keepLines/>
        <w:rPr>
          <w:b/>
          <w:lang w:val="fr-CA"/>
        </w:rPr>
      </w:pPr>
      <w:r w:rsidRPr="00735EA2">
        <w:rPr>
          <w:b/>
          <w:lang w:val="fr-CA"/>
        </w:rPr>
        <w:t>Tableau 1.</w:t>
      </w:r>
      <w:r w:rsidR="00153DCC" w:rsidRPr="00735EA2">
        <w:rPr>
          <w:b/>
          <w:lang w:val="fr-CA"/>
        </w:rPr>
        <w:t xml:space="preserve"> </w:t>
      </w:r>
      <w:r w:rsidR="006263C9" w:rsidRPr="00735EA2">
        <w:rPr>
          <w:b/>
          <w:lang w:val="fr-CA"/>
        </w:rPr>
        <w:t>État</w:t>
      </w:r>
      <w:r w:rsidR="00153DCC" w:rsidRPr="00735EA2">
        <w:rPr>
          <w:b/>
          <w:lang w:val="fr-CA"/>
        </w:rPr>
        <w:t xml:space="preserve"> </w:t>
      </w:r>
      <w:r w:rsidR="00B57D96" w:rsidRPr="00735EA2">
        <w:rPr>
          <w:b/>
          <w:lang w:val="fr-CA"/>
        </w:rPr>
        <w:t>d</w:t>
      </w:r>
      <w:r w:rsidR="009B7039" w:rsidRPr="00735EA2">
        <w:rPr>
          <w:b/>
          <w:lang w:val="fr-CA"/>
        </w:rPr>
        <w:t xml:space="preserve">’avancement </w:t>
      </w:r>
      <w:r w:rsidR="00B57D96" w:rsidRPr="00735EA2">
        <w:rPr>
          <w:b/>
          <w:lang w:val="fr-CA"/>
        </w:rPr>
        <w:t xml:space="preserve">des </w:t>
      </w:r>
      <w:r w:rsidR="00E578D4" w:rsidRPr="00735EA2">
        <w:rPr>
          <w:b/>
          <w:lang w:val="fr-CA"/>
        </w:rPr>
        <w:t>entreprise</w:t>
      </w:r>
      <w:r w:rsidR="00153DCC" w:rsidRPr="00735EA2">
        <w:rPr>
          <w:b/>
          <w:lang w:val="fr-CA"/>
        </w:rPr>
        <w:t xml:space="preserve">s </w:t>
      </w:r>
      <w:r w:rsidR="00B57D96" w:rsidRPr="00735EA2">
        <w:rPr>
          <w:b/>
          <w:lang w:val="fr-CA"/>
        </w:rPr>
        <w:t xml:space="preserve">du </w:t>
      </w:r>
      <w:r w:rsidR="003174EA" w:rsidRPr="00735EA2">
        <w:rPr>
          <w:b/>
          <w:lang w:val="fr-CA"/>
        </w:rPr>
        <w:t>secteur des solvants</w:t>
      </w:r>
      <w:r w:rsidR="00153DCC" w:rsidRPr="00735EA2">
        <w:rPr>
          <w:b/>
          <w:lang w:val="fr-CA"/>
        </w:rPr>
        <w:t xml:space="preserve"> </w:t>
      </w:r>
      <w:r w:rsidR="00B57D96" w:rsidRPr="00735EA2">
        <w:rPr>
          <w:b/>
          <w:lang w:val="fr-CA"/>
        </w:rPr>
        <w:t xml:space="preserve">sélectionnées dans les première et deuxième </w:t>
      </w:r>
      <w:r w:rsidR="00153DCC" w:rsidRPr="00735EA2">
        <w:rPr>
          <w:b/>
          <w:lang w:val="fr-CA"/>
        </w:rPr>
        <w:t>tranches</w:t>
      </w:r>
    </w:p>
    <w:tbl>
      <w:tblPr>
        <w:tblStyle w:val="TableGrid"/>
        <w:tblW w:w="5000" w:type="pct"/>
        <w:tblLayout w:type="fixed"/>
        <w:tblLook w:val="04A0" w:firstRow="1" w:lastRow="0" w:firstColumn="1" w:lastColumn="0" w:noHBand="0" w:noVBand="1"/>
      </w:tblPr>
      <w:tblGrid>
        <w:gridCol w:w="2986"/>
        <w:gridCol w:w="1082"/>
        <w:gridCol w:w="87"/>
        <w:gridCol w:w="999"/>
        <w:gridCol w:w="1088"/>
        <w:gridCol w:w="1584"/>
        <w:gridCol w:w="1582"/>
      </w:tblGrid>
      <w:tr w:rsidR="00153DCC" w:rsidRPr="00735EA2" w14:paraId="78E84AD4" w14:textId="77777777" w:rsidTr="00B57D96">
        <w:trPr>
          <w:trHeight w:val="219"/>
          <w:tblHeader/>
        </w:trPr>
        <w:tc>
          <w:tcPr>
            <w:tcW w:w="1587" w:type="pct"/>
            <w:vMerge w:val="restart"/>
            <w:tcMar>
              <w:left w:w="43" w:type="dxa"/>
              <w:right w:w="0" w:type="dxa"/>
            </w:tcMar>
            <w:vAlign w:val="center"/>
          </w:tcPr>
          <w:p w14:paraId="4B089A62" w14:textId="77777777" w:rsidR="00153DCC" w:rsidRPr="00735EA2" w:rsidRDefault="00E74E1F" w:rsidP="009B7039">
            <w:pPr>
              <w:keepNext/>
              <w:keepLines/>
              <w:jc w:val="left"/>
              <w:rPr>
                <w:b/>
                <w:sz w:val="20"/>
                <w:szCs w:val="20"/>
                <w:lang w:val="fr-CA"/>
              </w:rPr>
            </w:pPr>
            <w:r w:rsidRPr="00735EA2">
              <w:rPr>
                <w:b/>
                <w:sz w:val="20"/>
                <w:szCs w:val="20"/>
                <w:lang w:val="fr-CA"/>
              </w:rPr>
              <w:t>État d</w:t>
            </w:r>
            <w:r w:rsidR="009B7039" w:rsidRPr="00735EA2">
              <w:rPr>
                <w:b/>
                <w:sz w:val="20"/>
                <w:szCs w:val="20"/>
                <w:lang w:val="fr-CA"/>
              </w:rPr>
              <w:t>’avancement</w:t>
            </w:r>
          </w:p>
        </w:tc>
        <w:tc>
          <w:tcPr>
            <w:tcW w:w="621" w:type="pct"/>
            <w:gridSpan w:val="2"/>
            <w:vMerge w:val="restart"/>
            <w:tcMar>
              <w:left w:w="0" w:type="dxa"/>
              <w:right w:w="0" w:type="dxa"/>
            </w:tcMar>
            <w:vAlign w:val="center"/>
          </w:tcPr>
          <w:p w14:paraId="2417821C" w14:textId="77777777" w:rsidR="00153DCC" w:rsidRPr="00735EA2" w:rsidRDefault="006263C9" w:rsidP="00E8348F">
            <w:pPr>
              <w:keepNext/>
              <w:keepLines/>
              <w:jc w:val="center"/>
              <w:rPr>
                <w:b/>
                <w:sz w:val="20"/>
                <w:szCs w:val="20"/>
                <w:lang w:val="fr-CA"/>
              </w:rPr>
            </w:pPr>
            <w:r w:rsidRPr="00735EA2">
              <w:rPr>
                <w:b/>
                <w:sz w:val="20"/>
                <w:szCs w:val="20"/>
                <w:lang w:val="fr-CA"/>
              </w:rPr>
              <w:t>Nombre d’entreprises</w:t>
            </w:r>
          </w:p>
        </w:tc>
        <w:tc>
          <w:tcPr>
            <w:tcW w:w="1109" w:type="pct"/>
            <w:gridSpan w:val="2"/>
            <w:tcMar>
              <w:left w:w="0" w:type="dxa"/>
              <w:right w:w="0" w:type="dxa"/>
            </w:tcMar>
            <w:vAlign w:val="center"/>
          </w:tcPr>
          <w:p w14:paraId="34E74437" w14:textId="77777777" w:rsidR="00153DCC" w:rsidRPr="00735EA2" w:rsidRDefault="006263C9" w:rsidP="00E8348F">
            <w:pPr>
              <w:keepNext/>
              <w:keepLines/>
              <w:jc w:val="center"/>
              <w:rPr>
                <w:b/>
                <w:sz w:val="20"/>
                <w:szCs w:val="20"/>
                <w:lang w:val="fr-CA"/>
              </w:rPr>
            </w:pPr>
            <w:r w:rsidRPr="00735EA2">
              <w:rPr>
                <w:b/>
                <w:sz w:val="20"/>
                <w:szCs w:val="20"/>
                <w:lang w:val="fr-CA"/>
              </w:rPr>
              <w:t>Consommation de HCFC</w:t>
            </w:r>
            <w:r w:rsidR="00153DCC" w:rsidRPr="00735EA2">
              <w:rPr>
                <w:b/>
                <w:sz w:val="20"/>
                <w:szCs w:val="20"/>
                <w:lang w:val="fr-CA"/>
              </w:rPr>
              <w:t xml:space="preserve"> (2016)*</w:t>
            </w:r>
          </w:p>
        </w:tc>
        <w:tc>
          <w:tcPr>
            <w:tcW w:w="842" w:type="pct"/>
            <w:vMerge w:val="restart"/>
            <w:tcMar>
              <w:left w:w="0" w:type="dxa"/>
              <w:right w:w="0" w:type="dxa"/>
            </w:tcMar>
            <w:vAlign w:val="center"/>
          </w:tcPr>
          <w:p w14:paraId="2730B5DE" w14:textId="77777777" w:rsidR="00B57D96" w:rsidRPr="00735EA2" w:rsidRDefault="00153DCC" w:rsidP="00B57D96">
            <w:pPr>
              <w:keepNext/>
              <w:keepLines/>
              <w:jc w:val="center"/>
              <w:rPr>
                <w:b/>
                <w:sz w:val="20"/>
                <w:szCs w:val="20"/>
                <w:lang w:val="fr-CA"/>
              </w:rPr>
            </w:pPr>
            <w:r w:rsidRPr="00735EA2">
              <w:rPr>
                <w:b/>
                <w:sz w:val="20"/>
                <w:szCs w:val="20"/>
                <w:lang w:val="fr-CA"/>
              </w:rPr>
              <w:t>Vale</w:t>
            </w:r>
            <w:r w:rsidR="00B57D96" w:rsidRPr="00735EA2">
              <w:rPr>
                <w:b/>
                <w:sz w:val="20"/>
                <w:szCs w:val="20"/>
                <w:lang w:val="fr-CA"/>
              </w:rPr>
              <w:t>ur des</w:t>
            </w:r>
          </w:p>
          <w:p w14:paraId="12BDCEDB" w14:textId="77777777" w:rsidR="00B57D96" w:rsidRPr="00735EA2" w:rsidRDefault="006263C9" w:rsidP="00B57D96">
            <w:pPr>
              <w:keepNext/>
              <w:keepLines/>
              <w:jc w:val="center"/>
              <w:rPr>
                <w:b/>
                <w:sz w:val="20"/>
                <w:szCs w:val="20"/>
                <w:lang w:val="fr-CA"/>
              </w:rPr>
            </w:pPr>
            <w:r w:rsidRPr="00735EA2">
              <w:rPr>
                <w:b/>
                <w:sz w:val="20"/>
                <w:szCs w:val="20"/>
                <w:lang w:val="fr-CA"/>
              </w:rPr>
              <w:t>contrats</w:t>
            </w:r>
            <w:r w:rsidR="00153DCC" w:rsidRPr="00735EA2">
              <w:rPr>
                <w:b/>
                <w:sz w:val="20"/>
                <w:szCs w:val="20"/>
                <w:lang w:val="fr-CA"/>
              </w:rPr>
              <w:t xml:space="preserve"> </w:t>
            </w:r>
          </w:p>
          <w:p w14:paraId="16B56CCC" w14:textId="77777777" w:rsidR="00153DCC" w:rsidRPr="00735EA2" w:rsidRDefault="00153DCC" w:rsidP="00B57D96">
            <w:pPr>
              <w:keepNext/>
              <w:keepLines/>
              <w:jc w:val="center"/>
              <w:rPr>
                <w:b/>
                <w:sz w:val="20"/>
                <w:szCs w:val="20"/>
                <w:lang w:val="fr-CA"/>
              </w:rPr>
            </w:pPr>
            <w:r w:rsidRPr="00735EA2">
              <w:rPr>
                <w:b/>
                <w:sz w:val="20"/>
                <w:szCs w:val="20"/>
                <w:lang w:val="fr-CA"/>
              </w:rPr>
              <w:t>(</w:t>
            </w:r>
            <w:r w:rsidR="00F11939" w:rsidRPr="00735EA2">
              <w:rPr>
                <w:b/>
                <w:sz w:val="20"/>
                <w:szCs w:val="20"/>
                <w:lang w:val="fr-CA"/>
              </w:rPr>
              <w:t>$US</w:t>
            </w:r>
            <w:r w:rsidRPr="00735EA2">
              <w:rPr>
                <w:b/>
                <w:sz w:val="20"/>
                <w:szCs w:val="20"/>
                <w:lang w:val="fr-CA"/>
              </w:rPr>
              <w:t>)</w:t>
            </w:r>
          </w:p>
        </w:tc>
        <w:tc>
          <w:tcPr>
            <w:tcW w:w="842" w:type="pct"/>
            <w:vMerge w:val="restart"/>
            <w:tcMar>
              <w:left w:w="0" w:type="dxa"/>
              <w:right w:w="0" w:type="dxa"/>
            </w:tcMar>
            <w:vAlign w:val="center"/>
          </w:tcPr>
          <w:p w14:paraId="491B7B4A" w14:textId="77777777" w:rsidR="00B57D96" w:rsidRPr="00735EA2" w:rsidRDefault="00B57D96" w:rsidP="00B57D96">
            <w:pPr>
              <w:keepNext/>
              <w:keepLines/>
              <w:jc w:val="center"/>
              <w:rPr>
                <w:b/>
                <w:sz w:val="20"/>
                <w:szCs w:val="20"/>
                <w:lang w:val="fr-CA"/>
              </w:rPr>
            </w:pPr>
            <w:r w:rsidRPr="00735EA2">
              <w:rPr>
                <w:b/>
                <w:sz w:val="20"/>
                <w:szCs w:val="20"/>
                <w:lang w:val="fr-CA"/>
              </w:rPr>
              <w:t xml:space="preserve">Date estimative </w:t>
            </w:r>
          </w:p>
          <w:p w14:paraId="3E55B407" w14:textId="77777777" w:rsidR="00153DCC" w:rsidRPr="00735EA2" w:rsidRDefault="00B57D96" w:rsidP="00B57D96">
            <w:pPr>
              <w:keepNext/>
              <w:keepLines/>
              <w:jc w:val="center"/>
              <w:rPr>
                <w:b/>
                <w:sz w:val="20"/>
                <w:szCs w:val="20"/>
                <w:lang w:val="fr-CA"/>
              </w:rPr>
            </w:pPr>
            <w:r w:rsidRPr="00735EA2">
              <w:rPr>
                <w:b/>
                <w:sz w:val="20"/>
                <w:szCs w:val="20"/>
                <w:lang w:val="fr-CA"/>
              </w:rPr>
              <w:t xml:space="preserve">de </w:t>
            </w:r>
            <w:r w:rsidR="00E74E1F" w:rsidRPr="00735EA2">
              <w:rPr>
                <w:b/>
                <w:sz w:val="20"/>
                <w:szCs w:val="20"/>
                <w:lang w:val="fr-CA"/>
              </w:rPr>
              <w:t>reconversion</w:t>
            </w:r>
          </w:p>
        </w:tc>
      </w:tr>
      <w:tr w:rsidR="00153DCC" w:rsidRPr="00735EA2" w14:paraId="0DD4C13C" w14:textId="77777777" w:rsidTr="00B57D96">
        <w:trPr>
          <w:trHeight w:val="108"/>
        </w:trPr>
        <w:tc>
          <w:tcPr>
            <w:tcW w:w="1587" w:type="pct"/>
            <w:vMerge/>
            <w:tcMar>
              <w:left w:w="43" w:type="dxa"/>
              <w:right w:w="0" w:type="dxa"/>
            </w:tcMar>
            <w:vAlign w:val="center"/>
          </w:tcPr>
          <w:p w14:paraId="028BA280" w14:textId="77777777" w:rsidR="00153DCC" w:rsidRPr="00735EA2" w:rsidRDefault="00153DCC" w:rsidP="00E8348F">
            <w:pPr>
              <w:jc w:val="center"/>
              <w:rPr>
                <w:b/>
                <w:sz w:val="20"/>
                <w:szCs w:val="20"/>
                <w:lang w:val="fr-CA"/>
              </w:rPr>
            </w:pPr>
          </w:p>
        </w:tc>
        <w:tc>
          <w:tcPr>
            <w:tcW w:w="621" w:type="pct"/>
            <w:gridSpan w:val="2"/>
            <w:vMerge/>
            <w:vAlign w:val="center"/>
          </w:tcPr>
          <w:p w14:paraId="41E5C92A" w14:textId="77777777" w:rsidR="00153DCC" w:rsidRPr="00735EA2" w:rsidRDefault="00153DCC" w:rsidP="00E8348F">
            <w:pPr>
              <w:jc w:val="center"/>
              <w:rPr>
                <w:b/>
                <w:sz w:val="20"/>
                <w:szCs w:val="20"/>
                <w:lang w:val="fr-CA"/>
              </w:rPr>
            </w:pPr>
          </w:p>
        </w:tc>
        <w:tc>
          <w:tcPr>
            <w:tcW w:w="531" w:type="pct"/>
            <w:tcMar>
              <w:left w:w="0" w:type="dxa"/>
              <w:right w:w="0" w:type="dxa"/>
            </w:tcMar>
            <w:vAlign w:val="center"/>
          </w:tcPr>
          <w:p w14:paraId="276320BC" w14:textId="77777777" w:rsidR="00153DCC" w:rsidRPr="00735EA2" w:rsidRDefault="009B7039" w:rsidP="009B7039">
            <w:pPr>
              <w:jc w:val="center"/>
              <w:rPr>
                <w:b/>
                <w:sz w:val="20"/>
                <w:szCs w:val="20"/>
                <w:lang w:val="fr-CA"/>
              </w:rPr>
            </w:pPr>
            <w:r w:rsidRPr="00735EA2">
              <w:rPr>
                <w:b/>
                <w:sz w:val="20"/>
                <w:szCs w:val="20"/>
                <w:lang w:val="fr-CA"/>
              </w:rPr>
              <w:t>tm</w:t>
            </w:r>
          </w:p>
        </w:tc>
        <w:tc>
          <w:tcPr>
            <w:tcW w:w="577" w:type="pct"/>
            <w:tcBorders>
              <w:bottom w:val="single" w:sz="4" w:space="0" w:color="auto"/>
            </w:tcBorders>
            <w:tcMar>
              <w:left w:w="0" w:type="dxa"/>
              <w:right w:w="0" w:type="dxa"/>
            </w:tcMar>
            <w:vAlign w:val="center"/>
          </w:tcPr>
          <w:p w14:paraId="20EB99ED" w14:textId="77777777" w:rsidR="00153DCC" w:rsidRPr="00735EA2" w:rsidRDefault="009B7039" w:rsidP="009B7039">
            <w:pPr>
              <w:jc w:val="center"/>
              <w:rPr>
                <w:b/>
                <w:sz w:val="20"/>
                <w:szCs w:val="20"/>
                <w:lang w:val="fr-CA"/>
              </w:rPr>
            </w:pPr>
            <w:r w:rsidRPr="00735EA2">
              <w:rPr>
                <w:b/>
                <w:sz w:val="20"/>
                <w:szCs w:val="20"/>
                <w:lang w:val="fr-CA"/>
              </w:rPr>
              <w:t>t</w:t>
            </w:r>
            <w:r w:rsidR="00E74E1F" w:rsidRPr="00735EA2">
              <w:rPr>
                <w:b/>
                <w:sz w:val="20"/>
                <w:szCs w:val="20"/>
                <w:lang w:val="fr-CA"/>
              </w:rPr>
              <w:t>onnes PAO</w:t>
            </w:r>
          </w:p>
        </w:tc>
        <w:tc>
          <w:tcPr>
            <w:tcW w:w="842" w:type="pct"/>
            <w:vMerge/>
            <w:tcBorders>
              <w:bottom w:val="single" w:sz="4" w:space="0" w:color="auto"/>
            </w:tcBorders>
          </w:tcPr>
          <w:p w14:paraId="097CD378" w14:textId="77777777" w:rsidR="00153DCC" w:rsidRPr="00735EA2" w:rsidRDefault="00153DCC" w:rsidP="00E8348F">
            <w:pPr>
              <w:jc w:val="center"/>
              <w:rPr>
                <w:b/>
                <w:sz w:val="20"/>
                <w:szCs w:val="20"/>
                <w:lang w:val="fr-CA"/>
              </w:rPr>
            </w:pPr>
          </w:p>
        </w:tc>
        <w:tc>
          <w:tcPr>
            <w:tcW w:w="842" w:type="pct"/>
            <w:vMerge/>
            <w:tcBorders>
              <w:bottom w:val="single" w:sz="4" w:space="0" w:color="auto"/>
            </w:tcBorders>
          </w:tcPr>
          <w:p w14:paraId="14C9692E" w14:textId="77777777" w:rsidR="00153DCC" w:rsidRPr="00735EA2" w:rsidRDefault="00153DCC" w:rsidP="00E8348F">
            <w:pPr>
              <w:jc w:val="center"/>
              <w:rPr>
                <w:b/>
                <w:sz w:val="20"/>
                <w:szCs w:val="20"/>
                <w:lang w:val="fr-CA"/>
              </w:rPr>
            </w:pPr>
          </w:p>
        </w:tc>
      </w:tr>
      <w:tr w:rsidR="00153DCC" w:rsidRPr="00D34FD0" w14:paraId="1B33DDA9" w14:textId="77777777" w:rsidTr="00E8348F">
        <w:trPr>
          <w:trHeight w:val="300"/>
        </w:trPr>
        <w:tc>
          <w:tcPr>
            <w:tcW w:w="5000" w:type="pct"/>
            <w:gridSpan w:val="7"/>
            <w:tcBorders>
              <w:right w:val="single" w:sz="4" w:space="0" w:color="auto"/>
            </w:tcBorders>
            <w:tcMar>
              <w:left w:w="43" w:type="dxa"/>
              <w:right w:w="0" w:type="dxa"/>
            </w:tcMar>
            <w:vAlign w:val="center"/>
          </w:tcPr>
          <w:p w14:paraId="3605E520" w14:textId="77777777" w:rsidR="00153DCC" w:rsidRPr="00735EA2" w:rsidRDefault="00E578D4" w:rsidP="00B57D96">
            <w:pPr>
              <w:jc w:val="left"/>
              <w:rPr>
                <w:color w:val="000000"/>
                <w:sz w:val="20"/>
                <w:szCs w:val="20"/>
                <w:lang w:val="fr-CA"/>
              </w:rPr>
            </w:pPr>
            <w:r w:rsidRPr="00735EA2">
              <w:rPr>
                <w:b/>
                <w:color w:val="000000"/>
                <w:sz w:val="20"/>
                <w:szCs w:val="20"/>
                <w:lang w:val="fr-CA"/>
              </w:rPr>
              <w:t>Entreprise</w:t>
            </w:r>
            <w:r w:rsidR="00153DCC" w:rsidRPr="00735EA2">
              <w:rPr>
                <w:b/>
                <w:color w:val="000000"/>
                <w:sz w:val="20"/>
                <w:szCs w:val="20"/>
                <w:lang w:val="fr-CA"/>
              </w:rPr>
              <w:t>s</w:t>
            </w:r>
            <w:r w:rsidR="00B57D96" w:rsidRPr="00735EA2">
              <w:rPr>
                <w:b/>
                <w:color w:val="000000"/>
                <w:sz w:val="20"/>
                <w:szCs w:val="20"/>
                <w:lang w:val="fr-CA"/>
              </w:rPr>
              <w:t xml:space="preserve"> qui </w:t>
            </w:r>
            <w:r w:rsidR="003D6199" w:rsidRPr="00735EA2">
              <w:rPr>
                <w:b/>
                <w:color w:val="000000"/>
                <w:sz w:val="20"/>
                <w:szCs w:val="20"/>
                <w:lang w:val="fr-CA"/>
              </w:rPr>
              <w:t xml:space="preserve">ont </w:t>
            </w:r>
            <w:r w:rsidR="00153DCC" w:rsidRPr="00735EA2">
              <w:rPr>
                <w:b/>
                <w:color w:val="000000"/>
                <w:sz w:val="20"/>
                <w:szCs w:val="20"/>
                <w:lang w:val="fr-CA"/>
              </w:rPr>
              <w:t>sign</w:t>
            </w:r>
            <w:r w:rsidR="00B57D96" w:rsidRPr="00735EA2">
              <w:rPr>
                <w:b/>
                <w:color w:val="000000"/>
                <w:sz w:val="20"/>
                <w:szCs w:val="20"/>
                <w:lang w:val="fr-CA"/>
              </w:rPr>
              <w:t>é des</w:t>
            </w:r>
            <w:r w:rsidR="00153DCC" w:rsidRPr="00735EA2">
              <w:rPr>
                <w:b/>
                <w:color w:val="000000"/>
                <w:sz w:val="20"/>
                <w:szCs w:val="20"/>
                <w:lang w:val="fr-CA"/>
              </w:rPr>
              <w:t xml:space="preserve"> </w:t>
            </w:r>
            <w:r w:rsidR="006263C9" w:rsidRPr="00735EA2">
              <w:rPr>
                <w:b/>
                <w:color w:val="000000"/>
                <w:sz w:val="20"/>
                <w:szCs w:val="20"/>
                <w:lang w:val="fr-CA"/>
              </w:rPr>
              <w:t>contrats</w:t>
            </w:r>
          </w:p>
        </w:tc>
      </w:tr>
      <w:tr w:rsidR="00153DCC" w:rsidRPr="00735EA2" w14:paraId="651A8A0E" w14:textId="77777777" w:rsidTr="00E8348F">
        <w:trPr>
          <w:trHeight w:val="300"/>
        </w:trPr>
        <w:tc>
          <w:tcPr>
            <w:tcW w:w="1587" w:type="pct"/>
            <w:tcMar>
              <w:left w:w="43" w:type="dxa"/>
              <w:right w:w="0" w:type="dxa"/>
            </w:tcMar>
          </w:tcPr>
          <w:p w14:paraId="2FCB587D" w14:textId="77777777" w:rsidR="00B57D96" w:rsidRPr="00735EA2" w:rsidRDefault="003174EA" w:rsidP="00B57D96">
            <w:pPr>
              <w:jc w:val="left"/>
              <w:rPr>
                <w:sz w:val="20"/>
                <w:szCs w:val="20"/>
                <w:lang w:val="fr-CA"/>
              </w:rPr>
            </w:pPr>
            <w:r w:rsidRPr="00735EA2">
              <w:rPr>
                <w:sz w:val="20"/>
                <w:szCs w:val="20"/>
                <w:lang w:val="fr-CA"/>
              </w:rPr>
              <w:t>Équipements</w:t>
            </w:r>
            <w:r w:rsidR="00153DCC" w:rsidRPr="00735EA2">
              <w:rPr>
                <w:sz w:val="20"/>
                <w:szCs w:val="20"/>
                <w:lang w:val="fr-CA"/>
              </w:rPr>
              <w:t xml:space="preserve"> install</w:t>
            </w:r>
            <w:r w:rsidR="00B57D96" w:rsidRPr="00735EA2">
              <w:rPr>
                <w:sz w:val="20"/>
                <w:szCs w:val="20"/>
                <w:lang w:val="fr-CA"/>
              </w:rPr>
              <w:t>és</w:t>
            </w:r>
            <w:r w:rsidR="00153DCC" w:rsidRPr="00735EA2">
              <w:rPr>
                <w:sz w:val="20"/>
                <w:szCs w:val="20"/>
                <w:lang w:val="fr-CA"/>
              </w:rPr>
              <w:t xml:space="preserve">, </w:t>
            </w:r>
            <w:r w:rsidR="00C80084" w:rsidRPr="00735EA2">
              <w:rPr>
                <w:sz w:val="20"/>
                <w:szCs w:val="20"/>
                <w:lang w:val="fr-CA"/>
              </w:rPr>
              <w:t xml:space="preserve">Essais de production </w:t>
            </w:r>
            <w:r w:rsidR="00B57D96" w:rsidRPr="00735EA2">
              <w:rPr>
                <w:sz w:val="20"/>
                <w:szCs w:val="20"/>
                <w:lang w:val="fr-CA"/>
              </w:rPr>
              <w:t>commencé</w:t>
            </w:r>
            <w:r w:rsidR="00C80084" w:rsidRPr="00735EA2">
              <w:rPr>
                <w:sz w:val="20"/>
                <w:szCs w:val="20"/>
                <w:lang w:val="fr-CA"/>
              </w:rPr>
              <w:t>s</w:t>
            </w:r>
            <w:r w:rsidR="00B57D96" w:rsidRPr="00735EA2">
              <w:rPr>
                <w:sz w:val="20"/>
                <w:szCs w:val="20"/>
                <w:lang w:val="fr-CA"/>
              </w:rPr>
              <w:t>/terminé</w:t>
            </w:r>
            <w:r w:rsidR="00C80084" w:rsidRPr="00735EA2">
              <w:rPr>
                <w:sz w:val="20"/>
                <w:szCs w:val="20"/>
                <w:lang w:val="fr-CA"/>
              </w:rPr>
              <w:t>s</w:t>
            </w:r>
            <w:r w:rsidR="00B57D96" w:rsidRPr="00735EA2">
              <w:rPr>
                <w:sz w:val="20"/>
                <w:szCs w:val="20"/>
                <w:lang w:val="fr-CA"/>
              </w:rPr>
              <w:t xml:space="preserve"> </w:t>
            </w:r>
          </w:p>
          <w:p w14:paraId="270E80D0" w14:textId="77777777" w:rsidR="00153DCC" w:rsidRPr="00735EA2" w:rsidRDefault="00B57D96" w:rsidP="00C80084">
            <w:pPr>
              <w:jc w:val="left"/>
              <w:rPr>
                <w:sz w:val="20"/>
                <w:szCs w:val="20"/>
                <w:lang w:val="fr-CA"/>
              </w:rPr>
            </w:pPr>
            <w:r w:rsidRPr="00735EA2">
              <w:rPr>
                <w:sz w:val="20"/>
                <w:szCs w:val="20"/>
                <w:lang w:val="fr-CA"/>
              </w:rPr>
              <w:t xml:space="preserve"> -- terminé</w:t>
            </w:r>
            <w:r w:rsidR="00C80084" w:rsidRPr="00735EA2">
              <w:rPr>
                <w:sz w:val="20"/>
                <w:szCs w:val="20"/>
                <w:lang w:val="fr-CA"/>
              </w:rPr>
              <w:t>s</w:t>
            </w:r>
          </w:p>
        </w:tc>
        <w:tc>
          <w:tcPr>
            <w:tcW w:w="575" w:type="pct"/>
          </w:tcPr>
          <w:p w14:paraId="72707763" w14:textId="77777777" w:rsidR="00153DCC" w:rsidRPr="00735EA2" w:rsidRDefault="00153DCC" w:rsidP="00E8348F">
            <w:pPr>
              <w:jc w:val="right"/>
              <w:rPr>
                <w:sz w:val="20"/>
                <w:szCs w:val="20"/>
                <w:lang w:val="fr-CA"/>
              </w:rPr>
            </w:pPr>
            <w:r w:rsidRPr="00735EA2">
              <w:rPr>
                <w:sz w:val="20"/>
                <w:szCs w:val="20"/>
                <w:lang w:val="fr-CA"/>
              </w:rPr>
              <w:t>17</w:t>
            </w:r>
          </w:p>
        </w:tc>
        <w:tc>
          <w:tcPr>
            <w:tcW w:w="577" w:type="pct"/>
            <w:gridSpan w:val="2"/>
          </w:tcPr>
          <w:p w14:paraId="5FA10A46" w14:textId="77777777" w:rsidR="00153DCC" w:rsidRPr="00735EA2" w:rsidRDefault="00153DCC" w:rsidP="00E8348F">
            <w:pPr>
              <w:jc w:val="right"/>
              <w:rPr>
                <w:sz w:val="20"/>
                <w:szCs w:val="20"/>
                <w:lang w:val="fr-CA"/>
              </w:rPr>
            </w:pPr>
            <w:r w:rsidRPr="00735EA2">
              <w:rPr>
                <w:sz w:val="20"/>
                <w:szCs w:val="20"/>
                <w:lang w:val="fr-CA"/>
              </w:rPr>
              <w:t>70</w:t>
            </w:r>
            <w:r w:rsidR="00354731" w:rsidRPr="00735EA2">
              <w:rPr>
                <w:sz w:val="20"/>
                <w:szCs w:val="20"/>
                <w:lang w:val="fr-CA"/>
              </w:rPr>
              <w:t>8,</w:t>
            </w:r>
            <w:r w:rsidRPr="00735EA2">
              <w:rPr>
                <w:sz w:val="20"/>
                <w:szCs w:val="20"/>
                <w:lang w:val="fr-CA"/>
              </w:rPr>
              <w:t>89</w:t>
            </w:r>
          </w:p>
        </w:tc>
        <w:tc>
          <w:tcPr>
            <w:tcW w:w="577" w:type="pct"/>
            <w:tcBorders>
              <w:top w:val="single" w:sz="4" w:space="0" w:color="auto"/>
              <w:left w:val="nil"/>
              <w:bottom w:val="single" w:sz="4" w:space="0" w:color="auto"/>
              <w:right w:val="single" w:sz="4" w:space="0" w:color="auto"/>
            </w:tcBorders>
            <w:shd w:val="clear" w:color="auto" w:fill="auto"/>
          </w:tcPr>
          <w:p w14:paraId="4013FC44" w14:textId="77777777" w:rsidR="00153DCC" w:rsidRPr="00735EA2" w:rsidRDefault="00153DCC" w:rsidP="00E8348F">
            <w:pPr>
              <w:jc w:val="right"/>
              <w:rPr>
                <w:color w:val="000000"/>
                <w:sz w:val="20"/>
                <w:szCs w:val="20"/>
                <w:lang w:val="fr-CA"/>
              </w:rPr>
            </w:pPr>
            <w:r w:rsidRPr="00735EA2">
              <w:rPr>
                <w:sz w:val="20"/>
                <w:szCs w:val="20"/>
                <w:lang w:val="fr-CA"/>
              </w:rPr>
              <w:t>7</w:t>
            </w:r>
            <w:r w:rsidR="00354731" w:rsidRPr="00735EA2">
              <w:rPr>
                <w:sz w:val="20"/>
                <w:szCs w:val="20"/>
                <w:lang w:val="fr-CA"/>
              </w:rPr>
              <w:t>7,</w:t>
            </w:r>
            <w:r w:rsidRPr="00735EA2">
              <w:rPr>
                <w:sz w:val="20"/>
                <w:szCs w:val="20"/>
                <w:lang w:val="fr-CA"/>
              </w:rPr>
              <w:t>98</w:t>
            </w:r>
          </w:p>
        </w:tc>
        <w:tc>
          <w:tcPr>
            <w:tcW w:w="842" w:type="pct"/>
            <w:tcBorders>
              <w:top w:val="single" w:sz="4" w:space="0" w:color="auto"/>
              <w:left w:val="nil"/>
              <w:bottom w:val="single" w:sz="4" w:space="0" w:color="auto"/>
              <w:right w:val="single" w:sz="4" w:space="0" w:color="auto"/>
            </w:tcBorders>
          </w:tcPr>
          <w:p w14:paraId="59C19890" w14:textId="77777777" w:rsidR="00153DCC" w:rsidRPr="00735EA2" w:rsidRDefault="00153DCC" w:rsidP="00E8348F">
            <w:pPr>
              <w:jc w:val="right"/>
              <w:rPr>
                <w:color w:val="000000"/>
                <w:sz w:val="20"/>
                <w:szCs w:val="20"/>
                <w:lang w:val="fr-CA"/>
              </w:rPr>
            </w:pPr>
            <w:r w:rsidRPr="00735EA2">
              <w:rPr>
                <w:color w:val="000000"/>
                <w:sz w:val="20"/>
                <w:szCs w:val="20"/>
                <w:lang w:val="fr-CA"/>
              </w:rPr>
              <w:t>1</w:t>
            </w:r>
            <w:r w:rsidR="00354731" w:rsidRPr="00735EA2">
              <w:rPr>
                <w:color w:val="000000"/>
                <w:sz w:val="20"/>
                <w:szCs w:val="20"/>
                <w:lang w:val="fr-CA"/>
              </w:rPr>
              <w:t>2 </w:t>
            </w:r>
            <w:r w:rsidRPr="00735EA2">
              <w:rPr>
                <w:color w:val="000000"/>
                <w:sz w:val="20"/>
                <w:szCs w:val="20"/>
                <w:lang w:val="fr-CA"/>
              </w:rPr>
              <w:t>57</w:t>
            </w:r>
            <w:r w:rsidR="00354731" w:rsidRPr="00735EA2">
              <w:rPr>
                <w:color w:val="000000"/>
                <w:sz w:val="20"/>
                <w:szCs w:val="20"/>
                <w:lang w:val="fr-CA"/>
              </w:rPr>
              <w:t>6 </w:t>
            </w:r>
            <w:r w:rsidRPr="00735EA2">
              <w:rPr>
                <w:color w:val="000000"/>
                <w:sz w:val="20"/>
                <w:szCs w:val="20"/>
                <w:lang w:val="fr-CA"/>
              </w:rPr>
              <w:t>212</w:t>
            </w:r>
          </w:p>
        </w:tc>
        <w:tc>
          <w:tcPr>
            <w:tcW w:w="842" w:type="pct"/>
            <w:tcBorders>
              <w:top w:val="single" w:sz="4" w:space="0" w:color="auto"/>
              <w:left w:val="nil"/>
              <w:bottom w:val="single" w:sz="4" w:space="0" w:color="auto"/>
              <w:right w:val="single" w:sz="4" w:space="0" w:color="auto"/>
            </w:tcBorders>
          </w:tcPr>
          <w:p w14:paraId="7306C0AC" w14:textId="77777777" w:rsidR="00153DCC" w:rsidRPr="00735EA2" w:rsidRDefault="00153DCC" w:rsidP="00B57D96">
            <w:pPr>
              <w:jc w:val="right"/>
              <w:rPr>
                <w:color w:val="000000"/>
                <w:sz w:val="20"/>
                <w:szCs w:val="20"/>
                <w:lang w:val="fr-CA"/>
              </w:rPr>
            </w:pPr>
            <w:r w:rsidRPr="00735EA2">
              <w:rPr>
                <w:color w:val="000000"/>
                <w:sz w:val="20"/>
                <w:szCs w:val="20"/>
                <w:lang w:val="fr-CA"/>
              </w:rPr>
              <w:t>D</w:t>
            </w:r>
            <w:r w:rsidR="00B57D96" w:rsidRPr="00735EA2">
              <w:rPr>
                <w:color w:val="000000"/>
                <w:sz w:val="20"/>
                <w:szCs w:val="20"/>
                <w:lang w:val="fr-CA"/>
              </w:rPr>
              <w:t>écembre</w:t>
            </w:r>
            <w:r w:rsidRPr="00735EA2">
              <w:rPr>
                <w:color w:val="000000"/>
                <w:sz w:val="20"/>
                <w:szCs w:val="20"/>
                <w:lang w:val="fr-CA"/>
              </w:rPr>
              <w:t xml:space="preserve"> 2020 </w:t>
            </w:r>
          </w:p>
        </w:tc>
      </w:tr>
      <w:tr w:rsidR="00153DCC" w:rsidRPr="00D34FD0" w14:paraId="0E6EEF63" w14:textId="77777777" w:rsidTr="00E8348F">
        <w:trPr>
          <w:trHeight w:val="300"/>
        </w:trPr>
        <w:tc>
          <w:tcPr>
            <w:tcW w:w="1587" w:type="pct"/>
            <w:tcMar>
              <w:left w:w="43" w:type="dxa"/>
              <w:right w:w="0" w:type="dxa"/>
            </w:tcMar>
          </w:tcPr>
          <w:p w14:paraId="462F39CA" w14:textId="77777777" w:rsidR="00153DCC" w:rsidRPr="00735EA2" w:rsidRDefault="003174EA" w:rsidP="00B57D96">
            <w:pPr>
              <w:jc w:val="left"/>
              <w:rPr>
                <w:sz w:val="20"/>
                <w:szCs w:val="20"/>
                <w:lang w:val="fr-CA"/>
              </w:rPr>
            </w:pPr>
            <w:r w:rsidRPr="00735EA2">
              <w:rPr>
                <w:sz w:val="20"/>
                <w:szCs w:val="20"/>
                <w:lang w:val="fr-CA"/>
              </w:rPr>
              <w:t>Équipements</w:t>
            </w:r>
            <w:r w:rsidR="00153DCC" w:rsidRPr="00735EA2">
              <w:rPr>
                <w:sz w:val="20"/>
                <w:szCs w:val="20"/>
                <w:lang w:val="fr-CA"/>
              </w:rPr>
              <w:t xml:space="preserve"> </w:t>
            </w:r>
            <w:r w:rsidR="00B57D96" w:rsidRPr="00735EA2">
              <w:rPr>
                <w:sz w:val="20"/>
                <w:szCs w:val="20"/>
                <w:lang w:val="fr-CA"/>
              </w:rPr>
              <w:t>installés</w:t>
            </w:r>
            <w:r w:rsidR="00153DCC" w:rsidRPr="00735EA2">
              <w:rPr>
                <w:sz w:val="20"/>
                <w:szCs w:val="20"/>
                <w:lang w:val="fr-CA"/>
              </w:rPr>
              <w:t xml:space="preserve">, </w:t>
            </w:r>
            <w:r w:rsidR="00B57D96" w:rsidRPr="00735EA2">
              <w:rPr>
                <w:sz w:val="20"/>
                <w:szCs w:val="20"/>
                <w:lang w:val="fr-CA"/>
              </w:rPr>
              <w:t>prêts pour les essais de production</w:t>
            </w:r>
          </w:p>
        </w:tc>
        <w:tc>
          <w:tcPr>
            <w:tcW w:w="575" w:type="pct"/>
          </w:tcPr>
          <w:p w14:paraId="1CC8DA25" w14:textId="77777777" w:rsidR="00153DCC" w:rsidRPr="00735EA2" w:rsidRDefault="00153DCC" w:rsidP="00E8348F">
            <w:pPr>
              <w:jc w:val="right"/>
              <w:rPr>
                <w:sz w:val="20"/>
                <w:szCs w:val="20"/>
                <w:lang w:val="fr-CA"/>
              </w:rPr>
            </w:pPr>
            <w:r w:rsidRPr="00735EA2">
              <w:rPr>
                <w:sz w:val="20"/>
                <w:szCs w:val="20"/>
                <w:lang w:val="fr-CA"/>
              </w:rPr>
              <w:t>3</w:t>
            </w:r>
          </w:p>
        </w:tc>
        <w:tc>
          <w:tcPr>
            <w:tcW w:w="577" w:type="pct"/>
            <w:gridSpan w:val="2"/>
          </w:tcPr>
          <w:p w14:paraId="60657629" w14:textId="77777777" w:rsidR="00153DCC" w:rsidRPr="00735EA2" w:rsidRDefault="00153DCC" w:rsidP="00E8348F">
            <w:pPr>
              <w:jc w:val="right"/>
              <w:rPr>
                <w:sz w:val="20"/>
                <w:szCs w:val="20"/>
                <w:lang w:val="fr-CA"/>
              </w:rPr>
            </w:pPr>
            <w:r w:rsidRPr="00735EA2">
              <w:rPr>
                <w:sz w:val="20"/>
                <w:szCs w:val="20"/>
                <w:lang w:val="fr-CA"/>
              </w:rPr>
              <w:t>4</w:t>
            </w:r>
            <w:r w:rsidR="00354731" w:rsidRPr="00735EA2">
              <w:rPr>
                <w:sz w:val="20"/>
                <w:szCs w:val="20"/>
                <w:lang w:val="fr-CA"/>
              </w:rPr>
              <w:t>5,</w:t>
            </w:r>
            <w:r w:rsidRPr="00735EA2">
              <w:rPr>
                <w:sz w:val="20"/>
                <w:szCs w:val="20"/>
                <w:lang w:val="fr-CA"/>
              </w:rPr>
              <w:t>83</w:t>
            </w:r>
          </w:p>
        </w:tc>
        <w:tc>
          <w:tcPr>
            <w:tcW w:w="577" w:type="pct"/>
            <w:tcBorders>
              <w:top w:val="single" w:sz="4" w:space="0" w:color="auto"/>
              <w:left w:val="nil"/>
              <w:bottom w:val="single" w:sz="4" w:space="0" w:color="auto"/>
              <w:right w:val="single" w:sz="4" w:space="0" w:color="auto"/>
            </w:tcBorders>
            <w:shd w:val="clear" w:color="auto" w:fill="auto"/>
          </w:tcPr>
          <w:p w14:paraId="2F72EFFE" w14:textId="77777777" w:rsidR="00153DCC" w:rsidRPr="00735EA2" w:rsidRDefault="00354731" w:rsidP="00E8348F">
            <w:pPr>
              <w:jc w:val="right"/>
              <w:rPr>
                <w:color w:val="000000"/>
                <w:sz w:val="20"/>
                <w:szCs w:val="20"/>
                <w:lang w:val="fr-CA"/>
              </w:rPr>
            </w:pPr>
            <w:r w:rsidRPr="00735EA2">
              <w:rPr>
                <w:color w:val="000000"/>
                <w:sz w:val="20"/>
                <w:szCs w:val="20"/>
                <w:lang w:val="fr-CA"/>
              </w:rPr>
              <w:t>5,</w:t>
            </w:r>
            <w:r w:rsidR="00153DCC" w:rsidRPr="00735EA2">
              <w:rPr>
                <w:color w:val="000000"/>
                <w:sz w:val="20"/>
                <w:szCs w:val="20"/>
                <w:lang w:val="fr-CA"/>
              </w:rPr>
              <w:t>04</w:t>
            </w:r>
          </w:p>
        </w:tc>
        <w:tc>
          <w:tcPr>
            <w:tcW w:w="842" w:type="pct"/>
            <w:tcBorders>
              <w:top w:val="single" w:sz="4" w:space="0" w:color="auto"/>
              <w:left w:val="nil"/>
              <w:bottom w:val="single" w:sz="4" w:space="0" w:color="auto"/>
              <w:right w:val="single" w:sz="4" w:space="0" w:color="auto"/>
            </w:tcBorders>
          </w:tcPr>
          <w:p w14:paraId="676DA8BB" w14:textId="77777777" w:rsidR="00153DCC" w:rsidRPr="00735EA2" w:rsidRDefault="00153DCC" w:rsidP="00E8348F">
            <w:pPr>
              <w:jc w:val="right"/>
              <w:rPr>
                <w:color w:val="000000"/>
                <w:sz w:val="20"/>
                <w:szCs w:val="20"/>
                <w:lang w:val="fr-CA"/>
              </w:rPr>
            </w:pPr>
            <w:r w:rsidRPr="00735EA2">
              <w:rPr>
                <w:color w:val="000000"/>
                <w:sz w:val="20"/>
                <w:szCs w:val="20"/>
                <w:lang w:val="fr-CA"/>
              </w:rPr>
              <w:t>83</w:t>
            </w:r>
            <w:r w:rsidR="00354731" w:rsidRPr="00735EA2">
              <w:rPr>
                <w:color w:val="000000"/>
                <w:sz w:val="20"/>
                <w:szCs w:val="20"/>
                <w:lang w:val="fr-CA"/>
              </w:rPr>
              <w:t>5 </w:t>
            </w:r>
            <w:r w:rsidRPr="00735EA2">
              <w:rPr>
                <w:color w:val="000000"/>
                <w:sz w:val="20"/>
                <w:szCs w:val="20"/>
                <w:lang w:val="fr-CA"/>
              </w:rPr>
              <w:t>825</w:t>
            </w:r>
          </w:p>
        </w:tc>
        <w:tc>
          <w:tcPr>
            <w:tcW w:w="842" w:type="pct"/>
            <w:tcBorders>
              <w:top w:val="single" w:sz="4" w:space="0" w:color="auto"/>
              <w:left w:val="nil"/>
              <w:bottom w:val="single" w:sz="4" w:space="0" w:color="auto"/>
              <w:right w:val="single" w:sz="4" w:space="0" w:color="auto"/>
            </w:tcBorders>
          </w:tcPr>
          <w:p w14:paraId="74EEF661" w14:textId="77777777" w:rsidR="00153DCC" w:rsidRPr="00735EA2" w:rsidRDefault="00153DCC" w:rsidP="00B33BB2">
            <w:pPr>
              <w:jc w:val="center"/>
              <w:rPr>
                <w:color w:val="000000"/>
                <w:sz w:val="20"/>
                <w:szCs w:val="20"/>
                <w:lang w:val="fr-CA"/>
              </w:rPr>
            </w:pPr>
            <w:r w:rsidRPr="00735EA2">
              <w:rPr>
                <w:color w:val="000000"/>
                <w:sz w:val="20"/>
                <w:szCs w:val="20"/>
                <w:lang w:val="fr-CA"/>
              </w:rPr>
              <w:t xml:space="preserve">2 </w:t>
            </w:r>
            <w:r w:rsidR="00E578D4" w:rsidRPr="00735EA2">
              <w:rPr>
                <w:color w:val="000000"/>
                <w:sz w:val="20"/>
                <w:szCs w:val="20"/>
                <w:lang w:val="fr-CA"/>
              </w:rPr>
              <w:t>entreprise</w:t>
            </w:r>
            <w:r w:rsidRPr="00735EA2">
              <w:rPr>
                <w:color w:val="000000"/>
                <w:sz w:val="20"/>
                <w:szCs w:val="20"/>
                <w:lang w:val="fr-CA"/>
              </w:rPr>
              <w:t xml:space="preserve">s </w:t>
            </w:r>
            <w:r w:rsidR="00C80084" w:rsidRPr="00735EA2">
              <w:rPr>
                <w:color w:val="000000"/>
                <w:sz w:val="20"/>
                <w:szCs w:val="20"/>
                <w:lang w:val="fr-CA"/>
              </w:rPr>
              <w:t>e</w:t>
            </w:r>
            <w:r w:rsidRPr="00735EA2">
              <w:rPr>
                <w:color w:val="000000"/>
                <w:sz w:val="20"/>
                <w:szCs w:val="20"/>
                <w:lang w:val="fr-CA"/>
              </w:rPr>
              <w:t>n</w:t>
            </w:r>
            <w:r w:rsidR="003174EA" w:rsidRPr="00735EA2">
              <w:rPr>
                <w:color w:val="000000"/>
                <w:sz w:val="20"/>
                <w:szCs w:val="20"/>
                <w:lang w:val="fr-CA"/>
              </w:rPr>
              <w:t xml:space="preserve"> décembre</w:t>
            </w:r>
            <w:r w:rsidRPr="00735EA2">
              <w:rPr>
                <w:color w:val="000000"/>
                <w:sz w:val="20"/>
                <w:szCs w:val="20"/>
                <w:lang w:val="fr-CA"/>
              </w:rPr>
              <w:t xml:space="preserve"> 2020; 1 </w:t>
            </w:r>
            <w:r w:rsidR="00E578D4" w:rsidRPr="00735EA2">
              <w:rPr>
                <w:color w:val="000000"/>
                <w:sz w:val="20"/>
                <w:szCs w:val="20"/>
                <w:lang w:val="fr-CA"/>
              </w:rPr>
              <w:t>entreprise</w:t>
            </w:r>
            <w:r w:rsidRPr="00735EA2">
              <w:rPr>
                <w:color w:val="000000"/>
                <w:sz w:val="20"/>
                <w:szCs w:val="20"/>
                <w:lang w:val="fr-CA"/>
              </w:rPr>
              <w:t xml:space="preserve"> </w:t>
            </w:r>
            <w:r w:rsidR="00C80084" w:rsidRPr="00735EA2">
              <w:rPr>
                <w:color w:val="000000"/>
                <w:sz w:val="20"/>
                <w:szCs w:val="20"/>
                <w:lang w:val="fr-CA"/>
              </w:rPr>
              <w:t>e</w:t>
            </w:r>
            <w:r w:rsidRPr="00735EA2">
              <w:rPr>
                <w:color w:val="000000"/>
                <w:sz w:val="20"/>
                <w:szCs w:val="20"/>
                <w:lang w:val="fr-CA"/>
              </w:rPr>
              <w:t>n</w:t>
            </w:r>
            <w:r w:rsidR="003174EA" w:rsidRPr="00735EA2">
              <w:rPr>
                <w:color w:val="000000"/>
                <w:sz w:val="20"/>
                <w:szCs w:val="20"/>
                <w:lang w:val="fr-CA"/>
              </w:rPr>
              <w:t xml:space="preserve"> décembre</w:t>
            </w:r>
            <w:r w:rsidRPr="00735EA2">
              <w:rPr>
                <w:color w:val="000000"/>
                <w:sz w:val="20"/>
                <w:szCs w:val="20"/>
                <w:lang w:val="fr-CA"/>
              </w:rPr>
              <w:t xml:space="preserve"> 2021</w:t>
            </w:r>
          </w:p>
        </w:tc>
      </w:tr>
      <w:tr w:rsidR="00153DCC" w:rsidRPr="00735EA2" w14:paraId="238762AE" w14:textId="77777777" w:rsidTr="00E8348F">
        <w:trPr>
          <w:trHeight w:val="300"/>
        </w:trPr>
        <w:tc>
          <w:tcPr>
            <w:tcW w:w="1587" w:type="pct"/>
            <w:tcMar>
              <w:left w:w="43" w:type="dxa"/>
              <w:right w:w="0" w:type="dxa"/>
            </w:tcMar>
          </w:tcPr>
          <w:p w14:paraId="50E25E17" w14:textId="77777777" w:rsidR="00153DCC" w:rsidRPr="00735EA2" w:rsidRDefault="00C80084" w:rsidP="009B7039">
            <w:pPr>
              <w:jc w:val="left"/>
              <w:rPr>
                <w:sz w:val="20"/>
                <w:szCs w:val="20"/>
                <w:lang w:val="fr-CA"/>
              </w:rPr>
            </w:pPr>
            <w:r w:rsidRPr="00735EA2">
              <w:rPr>
                <w:sz w:val="20"/>
                <w:szCs w:val="20"/>
                <w:lang w:val="fr-CA"/>
              </w:rPr>
              <w:t>Équipements partiel</w:t>
            </w:r>
            <w:r w:rsidR="009B7039" w:rsidRPr="00735EA2">
              <w:rPr>
                <w:sz w:val="20"/>
                <w:szCs w:val="20"/>
                <w:lang w:val="fr-CA"/>
              </w:rPr>
              <w:t>lement</w:t>
            </w:r>
            <w:r w:rsidRPr="00735EA2">
              <w:rPr>
                <w:sz w:val="20"/>
                <w:szCs w:val="20"/>
                <w:lang w:val="fr-CA"/>
              </w:rPr>
              <w:t xml:space="preserve"> installés, en attente de </w:t>
            </w:r>
            <w:r w:rsidR="009B7039" w:rsidRPr="00735EA2">
              <w:rPr>
                <w:sz w:val="20"/>
                <w:szCs w:val="20"/>
                <w:lang w:val="fr-CA"/>
              </w:rPr>
              <w:t xml:space="preserve">la </w:t>
            </w:r>
            <w:r w:rsidRPr="00735EA2">
              <w:rPr>
                <w:sz w:val="20"/>
                <w:szCs w:val="20"/>
                <w:lang w:val="fr-CA"/>
              </w:rPr>
              <w:t>livraison des équipements restants</w:t>
            </w:r>
          </w:p>
        </w:tc>
        <w:tc>
          <w:tcPr>
            <w:tcW w:w="575" w:type="pct"/>
          </w:tcPr>
          <w:p w14:paraId="174069E1" w14:textId="77777777" w:rsidR="00153DCC" w:rsidRPr="00735EA2" w:rsidRDefault="00153DCC" w:rsidP="00E8348F">
            <w:pPr>
              <w:jc w:val="right"/>
              <w:rPr>
                <w:sz w:val="20"/>
                <w:szCs w:val="20"/>
                <w:lang w:val="fr-CA"/>
              </w:rPr>
            </w:pPr>
            <w:r w:rsidRPr="00735EA2">
              <w:rPr>
                <w:sz w:val="20"/>
                <w:szCs w:val="20"/>
                <w:lang w:val="fr-CA"/>
              </w:rPr>
              <w:t>1</w:t>
            </w:r>
          </w:p>
        </w:tc>
        <w:tc>
          <w:tcPr>
            <w:tcW w:w="577" w:type="pct"/>
            <w:gridSpan w:val="2"/>
          </w:tcPr>
          <w:p w14:paraId="1D2AA832" w14:textId="77777777" w:rsidR="00153DCC" w:rsidRPr="00735EA2" w:rsidRDefault="00153DCC" w:rsidP="00E8348F">
            <w:pPr>
              <w:jc w:val="right"/>
              <w:rPr>
                <w:sz w:val="20"/>
                <w:szCs w:val="20"/>
                <w:lang w:val="fr-CA"/>
              </w:rPr>
            </w:pPr>
            <w:r w:rsidRPr="00735EA2">
              <w:rPr>
                <w:sz w:val="20"/>
                <w:szCs w:val="20"/>
                <w:lang w:val="fr-CA"/>
              </w:rPr>
              <w:t>4</w:t>
            </w:r>
            <w:r w:rsidR="00354731" w:rsidRPr="00735EA2">
              <w:rPr>
                <w:sz w:val="20"/>
                <w:szCs w:val="20"/>
                <w:lang w:val="fr-CA"/>
              </w:rPr>
              <w:t>0,</w:t>
            </w:r>
            <w:r w:rsidRPr="00735EA2">
              <w:rPr>
                <w:sz w:val="20"/>
                <w:szCs w:val="20"/>
                <w:lang w:val="fr-CA"/>
              </w:rPr>
              <w:t>09</w:t>
            </w:r>
          </w:p>
        </w:tc>
        <w:tc>
          <w:tcPr>
            <w:tcW w:w="577" w:type="pct"/>
            <w:tcBorders>
              <w:top w:val="single" w:sz="4" w:space="0" w:color="auto"/>
              <w:left w:val="nil"/>
              <w:bottom w:val="single" w:sz="4" w:space="0" w:color="auto"/>
              <w:right w:val="single" w:sz="4" w:space="0" w:color="auto"/>
            </w:tcBorders>
            <w:shd w:val="clear" w:color="auto" w:fill="auto"/>
          </w:tcPr>
          <w:p w14:paraId="08833646" w14:textId="77777777" w:rsidR="00153DCC" w:rsidRPr="00735EA2" w:rsidRDefault="00354731" w:rsidP="00E8348F">
            <w:pPr>
              <w:jc w:val="right"/>
              <w:rPr>
                <w:color w:val="000000"/>
                <w:sz w:val="20"/>
                <w:szCs w:val="20"/>
                <w:lang w:val="fr-CA"/>
              </w:rPr>
            </w:pPr>
            <w:r w:rsidRPr="00735EA2">
              <w:rPr>
                <w:color w:val="000000"/>
                <w:sz w:val="20"/>
                <w:szCs w:val="20"/>
                <w:lang w:val="fr-CA"/>
              </w:rPr>
              <w:t>4,</w:t>
            </w:r>
            <w:r w:rsidR="00153DCC" w:rsidRPr="00735EA2">
              <w:rPr>
                <w:color w:val="000000"/>
                <w:sz w:val="20"/>
                <w:szCs w:val="20"/>
                <w:lang w:val="fr-CA"/>
              </w:rPr>
              <w:t>41</w:t>
            </w:r>
          </w:p>
        </w:tc>
        <w:tc>
          <w:tcPr>
            <w:tcW w:w="842" w:type="pct"/>
            <w:tcBorders>
              <w:top w:val="single" w:sz="4" w:space="0" w:color="auto"/>
              <w:left w:val="nil"/>
              <w:bottom w:val="single" w:sz="4" w:space="0" w:color="auto"/>
              <w:right w:val="single" w:sz="4" w:space="0" w:color="auto"/>
            </w:tcBorders>
          </w:tcPr>
          <w:p w14:paraId="2CC5C012" w14:textId="77777777" w:rsidR="00153DCC" w:rsidRPr="00735EA2" w:rsidRDefault="00153DCC" w:rsidP="00E8348F">
            <w:pPr>
              <w:jc w:val="right"/>
              <w:rPr>
                <w:color w:val="000000"/>
                <w:sz w:val="20"/>
                <w:szCs w:val="20"/>
                <w:lang w:val="fr-CA"/>
              </w:rPr>
            </w:pPr>
            <w:r w:rsidRPr="00735EA2">
              <w:rPr>
                <w:color w:val="000000"/>
                <w:sz w:val="20"/>
                <w:szCs w:val="20"/>
                <w:lang w:val="fr-CA"/>
              </w:rPr>
              <w:t>62</w:t>
            </w:r>
            <w:r w:rsidR="00354731" w:rsidRPr="00735EA2">
              <w:rPr>
                <w:color w:val="000000"/>
                <w:sz w:val="20"/>
                <w:szCs w:val="20"/>
                <w:lang w:val="fr-CA"/>
              </w:rPr>
              <w:t>1 </w:t>
            </w:r>
            <w:r w:rsidRPr="00735EA2">
              <w:rPr>
                <w:color w:val="000000"/>
                <w:sz w:val="20"/>
                <w:szCs w:val="20"/>
                <w:lang w:val="fr-CA"/>
              </w:rPr>
              <w:t>197</w:t>
            </w:r>
          </w:p>
        </w:tc>
        <w:tc>
          <w:tcPr>
            <w:tcW w:w="842" w:type="pct"/>
            <w:tcBorders>
              <w:top w:val="single" w:sz="4" w:space="0" w:color="auto"/>
              <w:left w:val="nil"/>
              <w:bottom w:val="single" w:sz="4" w:space="0" w:color="auto"/>
              <w:right w:val="single" w:sz="4" w:space="0" w:color="auto"/>
            </w:tcBorders>
          </w:tcPr>
          <w:p w14:paraId="3966458F" w14:textId="77777777" w:rsidR="00153DCC" w:rsidRPr="00735EA2" w:rsidRDefault="00C80084" w:rsidP="00E8348F">
            <w:pPr>
              <w:jc w:val="right"/>
              <w:rPr>
                <w:color w:val="000000"/>
                <w:sz w:val="20"/>
                <w:szCs w:val="20"/>
                <w:lang w:val="fr-CA"/>
              </w:rPr>
            </w:pPr>
            <w:r w:rsidRPr="00735EA2">
              <w:rPr>
                <w:color w:val="000000"/>
                <w:sz w:val="20"/>
                <w:szCs w:val="20"/>
                <w:lang w:val="fr-CA"/>
              </w:rPr>
              <w:t>Décembre</w:t>
            </w:r>
            <w:r w:rsidR="00153DCC" w:rsidRPr="00735EA2">
              <w:rPr>
                <w:color w:val="000000"/>
                <w:sz w:val="20"/>
                <w:szCs w:val="20"/>
                <w:lang w:val="fr-CA"/>
              </w:rPr>
              <w:t xml:space="preserve"> 2021</w:t>
            </w:r>
          </w:p>
        </w:tc>
      </w:tr>
      <w:tr w:rsidR="00153DCC" w:rsidRPr="00735EA2" w14:paraId="7B8BB590" w14:textId="77777777" w:rsidTr="00E8348F">
        <w:trPr>
          <w:trHeight w:val="300"/>
        </w:trPr>
        <w:tc>
          <w:tcPr>
            <w:tcW w:w="1587" w:type="pct"/>
            <w:tcMar>
              <w:left w:w="43" w:type="dxa"/>
              <w:right w:w="0" w:type="dxa"/>
            </w:tcMar>
          </w:tcPr>
          <w:p w14:paraId="1BE17DFC" w14:textId="77777777" w:rsidR="00153DCC" w:rsidRPr="00735EA2" w:rsidRDefault="00C80084" w:rsidP="00B33BB2">
            <w:pPr>
              <w:jc w:val="left"/>
              <w:rPr>
                <w:sz w:val="20"/>
                <w:szCs w:val="20"/>
                <w:lang w:val="fr-CA"/>
              </w:rPr>
            </w:pPr>
            <w:r w:rsidRPr="00735EA2">
              <w:rPr>
                <w:sz w:val="20"/>
                <w:szCs w:val="20"/>
                <w:lang w:val="fr-CA"/>
              </w:rPr>
              <w:t xml:space="preserve">Nouvelles solutions de remplacement </w:t>
            </w:r>
            <w:r w:rsidR="00B33BB2">
              <w:rPr>
                <w:sz w:val="20"/>
                <w:szCs w:val="20"/>
                <w:lang w:val="fr-CA"/>
              </w:rPr>
              <w:t>testées</w:t>
            </w:r>
            <w:r w:rsidR="00C2024E" w:rsidRPr="00735EA2">
              <w:rPr>
                <w:sz w:val="20"/>
                <w:szCs w:val="20"/>
                <w:lang w:val="fr-CA"/>
              </w:rPr>
              <w:t xml:space="preserve"> </w:t>
            </w:r>
            <w:r w:rsidRPr="00735EA2">
              <w:rPr>
                <w:sz w:val="20"/>
                <w:szCs w:val="20"/>
                <w:lang w:val="fr-CA"/>
              </w:rPr>
              <w:t>et</w:t>
            </w:r>
            <w:r w:rsidR="001F0672" w:rsidRPr="00735EA2">
              <w:rPr>
                <w:sz w:val="20"/>
                <w:szCs w:val="20"/>
                <w:lang w:val="fr-CA"/>
              </w:rPr>
              <w:t xml:space="preserve"> </w:t>
            </w:r>
            <w:r w:rsidR="00DE293F" w:rsidRPr="00735EA2">
              <w:rPr>
                <w:sz w:val="20"/>
                <w:szCs w:val="20"/>
                <w:lang w:val="fr-CA"/>
              </w:rPr>
              <w:t xml:space="preserve">plan de mise en </w:t>
            </w:r>
            <w:r w:rsidR="00735EA2" w:rsidRPr="00735EA2">
              <w:rPr>
                <w:sz w:val="20"/>
                <w:szCs w:val="20"/>
                <w:lang w:val="fr-CA"/>
              </w:rPr>
              <w:t>oeuvre</w:t>
            </w:r>
            <w:r w:rsidR="00153DCC" w:rsidRPr="00735EA2">
              <w:rPr>
                <w:sz w:val="20"/>
                <w:szCs w:val="20"/>
                <w:lang w:val="fr-CA"/>
              </w:rPr>
              <w:t xml:space="preserve"> </w:t>
            </w:r>
            <w:r w:rsidRPr="00735EA2">
              <w:rPr>
                <w:sz w:val="20"/>
                <w:szCs w:val="20"/>
                <w:lang w:val="fr-CA"/>
              </w:rPr>
              <w:t>mis à jour</w:t>
            </w:r>
          </w:p>
        </w:tc>
        <w:tc>
          <w:tcPr>
            <w:tcW w:w="575" w:type="pct"/>
          </w:tcPr>
          <w:p w14:paraId="34AAFF0B" w14:textId="77777777" w:rsidR="00153DCC" w:rsidRPr="00735EA2" w:rsidRDefault="00153DCC" w:rsidP="00E8348F">
            <w:pPr>
              <w:jc w:val="right"/>
              <w:rPr>
                <w:sz w:val="20"/>
                <w:szCs w:val="20"/>
                <w:lang w:val="fr-CA"/>
              </w:rPr>
            </w:pPr>
            <w:r w:rsidRPr="00735EA2">
              <w:rPr>
                <w:sz w:val="20"/>
                <w:szCs w:val="20"/>
                <w:lang w:val="fr-CA"/>
              </w:rPr>
              <w:t>3</w:t>
            </w:r>
          </w:p>
        </w:tc>
        <w:tc>
          <w:tcPr>
            <w:tcW w:w="577" w:type="pct"/>
            <w:gridSpan w:val="2"/>
          </w:tcPr>
          <w:p w14:paraId="1F072250" w14:textId="77777777" w:rsidR="00153DCC" w:rsidRPr="00735EA2" w:rsidRDefault="00153DCC" w:rsidP="00E8348F">
            <w:pPr>
              <w:jc w:val="right"/>
              <w:rPr>
                <w:sz w:val="20"/>
                <w:szCs w:val="20"/>
                <w:lang w:val="fr-CA"/>
              </w:rPr>
            </w:pPr>
            <w:r w:rsidRPr="00735EA2">
              <w:rPr>
                <w:sz w:val="20"/>
                <w:szCs w:val="20"/>
                <w:lang w:val="fr-CA"/>
              </w:rPr>
              <w:t>38</w:t>
            </w:r>
            <w:r w:rsidR="00354731" w:rsidRPr="00735EA2">
              <w:rPr>
                <w:sz w:val="20"/>
                <w:szCs w:val="20"/>
                <w:lang w:val="fr-CA"/>
              </w:rPr>
              <w:t>1,</w:t>
            </w:r>
            <w:r w:rsidRPr="00735EA2">
              <w:rPr>
                <w:sz w:val="20"/>
                <w:szCs w:val="20"/>
                <w:lang w:val="fr-CA"/>
              </w:rPr>
              <w:t>41</w:t>
            </w:r>
          </w:p>
        </w:tc>
        <w:tc>
          <w:tcPr>
            <w:tcW w:w="577" w:type="pct"/>
            <w:tcBorders>
              <w:top w:val="single" w:sz="4" w:space="0" w:color="auto"/>
              <w:left w:val="nil"/>
              <w:bottom w:val="single" w:sz="4" w:space="0" w:color="auto"/>
              <w:right w:val="single" w:sz="4" w:space="0" w:color="auto"/>
            </w:tcBorders>
            <w:shd w:val="clear" w:color="auto" w:fill="auto"/>
          </w:tcPr>
          <w:p w14:paraId="6FBC1E51" w14:textId="77777777" w:rsidR="00153DCC" w:rsidRPr="00735EA2" w:rsidRDefault="00153DCC" w:rsidP="00E8348F">
            <w:pPr>
              <w:jc w:val="right"/>
              <w:rPr>
                <w:color w:val="000000"/>
                <w:sz w:val="20"/>
                <w:szCs w:val="20"/>
                <w:lang w:val="fr-CA"/>
              </w:rPr>
            </w:pPr>
            <w:r w:rsidRPr="00735EA2">
              <w:rPr>
                <w:color w:val="000000"/>
                <w:sz w:val="20"/>
                <w:szCs w:val="20"/>
                <w:lang w:val="fr-CA"/>
              </w:rPr>
              <w:t>4</w:t>
            </w:r>
            <w:r w:rsidR="00354731" w:rsidRPr="00735EA2">
              <w:rPr>
                <w:color w:val="000000"/>
                <w:sz w:val="20"/>
                <w:szCs w:val="20"/>
                <w:lang w:val="fr-CA"/>
              </w:rPr>
              <w:t>1,</w:t>
            </w:r>
            <w:r w:rsidRPr="00735EA2">
              <w:rPr>
                <w:color w:val="000000"/>
                <w:sz w:val="20"/>
                <w:szCs w:val="20"/>
                <w:lang w:val="fr-CA"/>
              </w:rPr>
              <w:t>95</w:t>
            </w:r>
          </w:p>
        </w:tc>
        <w:tc>
          <w:tcPr>
            <w:tcW w:w="842" w:type="pct"/>
            <w:tcBorders>
              <w:top w:val="single" w:sz="4" w:space="0" w:color="auto"/>
              <w:left w:val="nil"/>
              <w:bottom w:val="single" w:sz="4" w:space="0" w:color="auto"/>
              <w:right w:val="single" w:sz="4" w:space="0" w:color="auto"/>
            </w:tcBorders>
          </w:tcPr>
          <w:p w14:paraId="1EE3FFAA" w14:textId="77777777" w:rsidR="00153DCC" w:rsidRPr="00735EA2" w:rsidRDefault="00354731" w:rsidP="00E8348F">
            <w:pPr>
              <w:jc w:val="right"/>
              <w:rPr>
                <w:color w:val="000000"/>
                <w:sz w:val="20"/>
                <w:szCs w:val="20"/>
                <w:lang w:val="fr-CA"/>
              </w:rPr>
            </w:pPr>
            <w:r w:rsidRPr="00735EA2">
              <w:rPr>
                <w:color w:val="000000"/>
                <w:sz w:val="20"/>
                <w:szCs w:val="20"/>
                <w:lang w:val="fr-CA"/>
              </w:rPr>
              <w:t>6 </w:t>
            </w:r>
            <w:r w:rsidR="00153DCC" w:rsidRPr="00735EA2">
              <w:rPr>
                <w:color w:val="000000"/>
                <w:sz w:val="20"/>
                <w:szCs w:val="20"/>
                <w:lang w:val="fr-CA"/>
              </w:rPr>
              <w:t>00</w:t>
            </w:r>
            <w:r w:rsidRPr="00735EA2">
              <w:rPr>
                <w:color w:val="000000"/>
                <w:sz w:val="20"/>
                <w:szCs w:val="20"/>
                <w:lang w:val="fr-CA"/>
              </w:rPr>
              <w:t>7 </w:t>
            </w:r>
            <w:r w:rsidR="00153DCC" w:rsidRPr="00735EA2">
              <w:rPr>
                <w:color w:val="000000"/>
                <w:sz w:val="20"/>
                <w:szCs w:val="20"/>
                <w:lang w:val="fr-CA"/>
              </w:rPr>
              <w:t>312</w:t>
            </w:r>
          </w:p>
        </w:tc>
        <w:tc>
          <w:tcPr>
            <w:tcW w:w="842" w:type="pct"/>
            <w:tcBorders>
              <w:top w:val="single" w:sz="4" w:space="0" w:color="auto"/>
              <w:left w:val="nil"/>
              <w:bottom w:val="single" w:sz="4" w:space="0" w:color="auto"/>
              <w:right w:val="single" w:sz="4" w:space="0" w:color="auto"/>
            </w:tcBorders>
          </w:tcPr>
          <w:p w14:paraId="2BD3E883" w14:textId="77777777" w:rsidR="00153DCC" w:rsidRPr="00735EA2" w:rsidRDefault="00C80084" w:rsidP="00E8348F">
            <w:pPr>
              <w:jc w:val="right"/>
              <w:rPr>
                <w:color w:val="000000"/>
                <w:sz w:val="20"/>
                <w:szCs w:val="20"/>
                <w:lang w:val="fr-CA"/>
              </w:rPr>
            </w:pPr>
            <w:r w:rsidRPr="00735EA2">
              <w:rPr>
                <w:color w:val="000000"/>
                <w:sz w:val="20"/>
                <w:szCs w:val="20"/>
                <w:lang w:val="fr-CA"/>
              </w:rPr>
              <w:t>Décembre</w:t>
            </w:r>
            <w:r w:rsidR="00153DCC" w:rsidRPr="00735EA2">
              <w:rPr>
                <w:color w:val="000000"/>
                <w:sz w:val="20"/>
                <w:szCs w:val="20"/>
                <w:lang w:val="fr-CA"/>
              </w:rPr>
              <w:t xml:space="preserve"> 2021</w:t>
            </w:r>
          </w:p>
        </w:tc>
      </w:tr>
      <w:tr w:rsidR="00153DCC" w:rsidRPr="00735EA2" w14:paraId="7CC8738F" w14:textId="77777777" w:rsidTr="00E8348F">
        <w:trPr>
          <w:trHeight w:val="179"/>
        </w:trPr>
        <w:tc>
          <w:tcPr>
            <w:tcW w:w="1587" w:type="pct"/>
            <w:tcMar>
              <w:left w:w="43" w:type="dxa"/>
              <w:right w:w="0" w:type="dxa"/>
            </w:tcMar>
          </w:tcPr>
          <w:p w14:paraId="39C15C8F" w14:textId="77777777" w:rsidR="00153DCC" w:rsidRPr="00735EA2" w:rsidRDefault="00C80084" w:rsidP="00E8348F">
            <w:pPr>
              <w:jc w:val="left"/>
              <w:rPr>
                <w:b/>
                <w:sz w:val="20"/>
                <w:szCs w:val="20"/>
                <w:lang w:val="fr-CA"/>
              </w:rPr>
            </w:pPr>
            <w:r w:rsidRPr="00735EA2">
              <w:rPr>
                <w:b/>
                <w:sz w:val="20"/>
                <w:szCs w:val="20"/>
                <w:lang w:val="fr-CA"/>
              </w:rPr>
              <w:t>Total partiel</w:t>
            </w:r>
          </w:p>
        </w:tc>
        <w:tc>
          <w:tcPr>
            <w:tcW w:w="575" w:type="pct"/>
          </w:tcPr>
          <w:p w14:paraId="4A08AE8B" w14:textId="77777777" w:rsidR="00153DCC" w:rsidRPr="00735EA2" w:rsidRDefault="00153DCC" w:rsidP="00E8348F">
            <w:pPr>
              <w:jc w:val="right"/>
              <w:rPr>
                <w:b/>
                <w:sz w:val="20"/>
                <w:szCs w:val="20"/>
                <w:lang w:val="fr-CA"/>
              </w:rPr>
            </w:pPr>
            <w:r w:rsidRPr="00735EA2">
              <w:rPr>
                <w:b/>
                <w:sz w:val="20"/>
                <w:szCs w:val="20"/>
                <w:lang w:val="fr-CA"/>
              </w:rPr>
              <w:t>24</w:t>
            </w:r>
          </w:p>
        </w:tc>
        <w:tc>
          <w:tcPr>
            <w:tcW w:w="577" w:type="pct"/>
            <w:gridSpan w:val="2"/>
          </w:tcPr>
          <w:p w14:paraId="4A1CE71B" w14:textId="77777777" w:rsidR="00153DCC" w:rsidRPr="00735EA2" w:rsidRDefault="00354731" w:rsidP="00E8348F">
            <w:pPr>
              <w:jc w:val="right"/>
              <w:rPr>
                <w:b/>
                <w:sz w:val="20"/>
                <w:szCs w:val="20"/>
                <w:lang w:val="fr-CA"/>
              </w:rPr>
            </w:pPr>
            <w:r w:rsidRPr="00735EA2">
              <w:rPr>
                <w:b/>
                <w:sz w:val="20"/>
                <w:szCs w:val="20"/>
                <w:lang w:val="fr-CA"/>
              </w:rPr>
              <w:t>1 </w:t>
            </w:r>
            <w:r w:rsidR="00153DCC" w:rsidRPr="00735EA2">
              <w:rPr>
                <w:b/>
                <w:sz w:val="20"/>
                <w:szCs w:val="20"/>
                <w:lang w:val="fr-CA"/>
              </w:rPr>
              <w:t>17</w:t>
            </w:r>
            <w:r w:rsidRPr="00735EA2">
              <w:rPr>
                <w:b/>
                <w:sz w:val="20"/>
                <w:szCs w:val="20"/>
                <w:lang w:val="fr-CA"/>
              </w:rPr>
              <w:t>6,</w:t>
            </w:r>
            <w:r w:rsidR="00153DCC" w:rsidRPr="00735EA2">
              <w:rPr>
                <w:b/>
                <w:sz w:val="20"/>
                <w:szCs w:val="20"/>
                <w:lang w:val="fr-CA"/>
              </w:rPr>
              <w:t>22</w:t>
            </w:r>
          </w:p>
        </w:tc>
        <w:tc>
          <w:tcPr>
            <w:tcW w:w="577" w:type="pct"/>
            <w:tcBorders>
              <w:top w:val="single" w:sz="4" w:space="0" w:color="auto"/>
              <w:left w:val="nil"/>
              <w:bottom w:val="single" w:sz="4" w:space="0" w:color="auto"/>
              <w:right w:val="single" w:sz="4" w:space="0" w:color="auto"/>
            </w:tcBorders>
            <w:shd w:val="clear" w:color="auto" w:fill="auto"/>
          </w:tcPr>
          <w:p w14:paraId="51DAE421" w14:textId="77777777" w:rsidR="00153DCC" w:rsidRPr="00735EA2" w:rsidRDefault="00153DCC" w:rsidP="00E8348F">
            <w:pPr>
              <w:jc w:val="right"/>
              <w:rPr>
                <w:b/>
                <w:sz w:val="20"/>
                <w:szCs w:val="20"/>
                <w:lang w:val="fr-CA"/>
              </w:rPr>
            </w:pPr>
            <w:r w:rsidRPr="00735EA2">
              <w:rPr>
                <w:b/>
                <w:sz w:val="20"/>
                <w:szCs w:val="20"/>
                <w:lang w:val="fr-CA"/>
              </w:rPr>
              <w:t>12</w:t>
            </w:r>
            <w:r w:rsidR="00354731" w:rsidRPr="00735EA2">
              <w:rPr>
                <w:b/>
                <w:sz w:val="20"/>
                <w:szCs w:val="20"/>
                <w:lang w:val="fr-CA"/>
              </w:rPr>
              <w:t>9,</w:t>
            </w:r>
            <w:r w:rsidRPr="00735EA2">
              <w:rPr>
                <w:b/>
                <w:sz w:val="20"/>
                <w:szCs w:val="20"/>
                <w:lang w:val="fr-CA"/>
              </w:rPr>
              <w:t>38</w:t>
            </w:r>
          </w:p>
        </w:tc>
        <w:tc>
          <w:tcPr>
            <w:tcW w:w="842" w:type="pct"/>
            <w:tcBorders>
              <w:top w:val="single" w:sz="4" w:space="0" w:color="auto"/>
              <w:left w:val="nil"/>
              <w:bottom w:val="single" w:sz="4" w:space="0" w:color="auto"/>
              <w:right w:val="single" w:sz="4" w:space="0" w:color="auto"/>
            </w:tcBorders>
          </w:tcPr>
          <w:p w14:paraId="556EA05A" w14:textId="77777777" w:rsidR="00153DCC" w:rsidRPr="00735EA2" w:rsidRDefault="00153DCC" w:rsidP="00E8348F">
            <w:pPr>
              <w:jc w:val="right"/>
              <w:rPr>
                <w:b/>
                <w:color w:val="000000"/>
                <w:sz w:val="20"/>
                <w:szCs w:val="20"/>
                <w:lang w:val="fr-CA"/>
              </w:rPr>
            </w:pPr>
            <w:r w:rsidRPr="00735EA2">
              <w:rPr>
                <w:b/>
                <w:color w:val="000000"/>
                <w:sz w:val="20"/>
                <w:szCs w:val="20"/>
                <w:lang w:val="fr-CA"/>
              </w:rPr>
              <w:t>2</w:t>
            </w:r>
            <w:r w:rsidR="00354731" w:rsidRPr="00735EA2">
              <w:rPr>
                <w:b/>
                <w:color w:val="000000"/>
                <w:sz w:val="20"/>
                <w:szCs w:val="20"/>
                <w:lang w:val="fr-CA"/>
              </w:rPr>
              <w:t>0 </w:t>
            </w:r>
            <w:r w:rsidRPr="00735EA2">
              <w:rPr>
                <w:b/>
                <w:color w:val="000000"/>
                <w:sz w:val="20"/>
                <w:szCs w:val="20"/>
                <w:lang w:val="fr-CA"/>
              </w:rPr>
              <w:t>04</w:t>
            </w:r>
            <w:r w:rsidR="00354731" w:rsidRPr="00735EA2">
              <w:rPr>
                <w:b/>
                <w:color w:val="000000"/>
                <w:sz w:val="20"/>
                <w:szCs w:val="20"/>
                <w:lang w:val="fr-CA"/>
              </w:rPr>
              <w:t>0 </w:t>
            </w:r>
            <w:r w:rsidRPr="00735EA2">
              <w:rPr>
                <w:b/>
                <w:color w:val="000000"/>
                <w:sz w:val="20"/>
                <w:szCs w:val="20"/>
                <w:lang w:val="fr-CA"/>
              </w:rPr>
              <w:t>546</w:t>
            </w:r>
          </w:p>
        </w:tc>
        <w:tc>
          <w:tcPr>
            <w:tcW w:w="842" w:type="pct"/>
            <w:tcBorders>
              <w:top w:val="single" w:sz="4" w:space="0" w:color="auto"/>
              <w:left w:val="nil"/>
              <w:bottom w:val="single" w:sz="4" w:space="0" w:color="auto"/>
              <w:right w:val="single" w:sz="4" w:space="0" w:color="auto"/>
            </w:tcBorders>
          </w:tcPr>
          <w:p w14:paraId="100A78C9" w14:textId="77777777" w:rsidR="00153DCC" w:rsidRPr="00735EA2" w:rsidRDefault="00153DCC" w:rsidP="00E8348F">
            <w:pPr>
              <w:jc w:val="right"/>
              <w:rPr>
                <w:b/>
                <w:color w:val="000000"/>
                <w:sz w:val="20"/>
                <w:szCs w:val="20"/>
                <w:lang w:val="fr-CA"/>
              </w:rPr>
            </w:pPr>
          </w:p>
        </w:tc>
      </w:tr>
      <w:tr w:rsidR="00153DCC" w:rsidRPr="00735EA2" w14:paraId="488D1980" w14:textId="77777777" w:rsidTr="00E8348F">
        <w:trPr>
          <w:trHeight w:val="300"/>
        </w:trPr>
        <w:tc>
          <w:tcPr>
            <w:tcW w:w="1587" w:type="pct"/>
            <w:tcBorders>
              <w:bottom w:val="single" w:sz="4" w:space="0" w:color="auto"/>
            </w:tcBorders>
            <w:tcMar>
              <w:left w:w="43" w:type="dxa"/>
              <w:right w:w="0" w:type="dxa"/>
            </w:tcMar>
          </w:tcPr>
          <w:p w14:paraId="31062C29" w14:textId="77777777" w:rsidR="00153DCC" w:rsidRPr="00735EA2" w:rsidRDefault="00E578D4" w:rsidP="00C80084">
            <w:pPr>
              <w:jc w:val="left"/>
              <w:rPr>
                <w:b/>
                <w:sz w:val="20"/>
                <w:szCs w:val="20"/>
                <w:lang w:val="fr-CA"/>
              </w:rPr>
            </w:pPr>
            <w:r w:rsidRPr="00735EA2">
              <w:rPr>
                <w:b/>
                <w:color w:val="000000"/>
                <w:sz w:val="20"/>
                <w:szCs w:val="20"/>
                <w:lang w:val="fr-CA"/>
              </w:rPr>
              <w:t>Entreprise</w:t>
            </w:r>
            <w:r w:rsidR="00153DCC" w:rsidRPr="00735EA2">
              <w:rPr>
                <w:b/>
                <w:color w:val="000000"/>
                <w:sz w:val="20"/>
                <w:szCs w:val="20"/>
                <w:lang w:val="fr-CA"/>
              </w:rPr>
              <w:t xml:space="preserve">s </w:t>
            </w:r>
            <w:r w:rsidR="00C80084" w:rsidRPr="00735EA2">
              <w:rPr>
                <w:b/>
                <w:color w:val="000000"/>
                <w:sz w:val="20"/>
                <w:szCs w:val="20"/>
                <w:lang w:val="fr-CA"/>
              </w:rPr>
              <w:t>avec contrats à signer</w:t>
            </w:r>
          </w:p>
        </w:tc>
        <w:tc>
          <w:tcPr>
            <w:tcW w:w="575" w:type="pct"/>
            <w:tcBorders>
              <w:bottom w:val="single" w:sz="4" w:space="0" w:color="auto"/>
            </w:tcBorders>
          </w:tcPr>
          <w:p w14:paraId="54D8FA6F" w14:textId="77777777" w:rsidR="00153DCC" w:rsidRPr="00735EA2" w:rsidRDefault="00153DCC" w:rsidP="00E8348F">
            <w:pPr>
              <w:jc w:val="right"/>
              <w:rPr>
                <w:b/>
                <w:sz w:val="20"/>
                <w:szCs w:val="20"/>
                <w:lang w:val="fr-CA"/>
              </w:rPr>
            </w:pPr>
            <w:r w:rsidRPr="00735EA2">
              <w:rPr>
                <w:sz w:val="20"/>
                <w:szCs w:val="20"/>
                <w:lang w:val="fr-CA"/>
              </w:rPr>
              <w:t>25</w:t>
            </w:r>
          </w:p>
        </w:tc>
        <w:tc>
          <w:tcPr>
            <w:tcW w:w="577" w:type="pct"/>
            <w:gridSpan w:val="2"/>
            <w:tcBorders>
              <w:bottom w:val="single" w:sz="4" w:space="0" w:color="auto"/>
            </w:tcBorders>
          </w:tcPr>
          <w:p w14:paraId="230C507D" w14:textId="77777777" w:rsidR="00153DCC" w:rsidRPr="00735EA2" w:rsidRDefault="00153DCC" w:rsidP="00E8348F">
            <w:pPr>
              <w:jc w:val="right"/>
              <w:rPr>
                <w:b/>
                <w:sz w:val="20"/>
                <w:szCs w:val="20"/>
                <w:lang w:val="fr-CA"/>
              </w:rPr>
            </w:pPr>
            <w:r w:rsidRPr="00735EA2">
              <w:rPr>
                <w:color w:val="000000"/>
                <w:sz w:val="20"/>
                <w:szCs w:val="20"/>
                <w:lang w:val="fr-CA"/>
              </w:rPr>
              <w:t>**37</w:t>
            </w:r>
            <w:r w:rsidR="00354731" w:rsidRPr="00735EA2">
              <w:rPr>
                <w:color w:val="000000"/>
                <w:sz w:val="20"/>
                <w:szCs w:val="20"/>
                <w:lang w:val="fr-CA"/>
              </w:rPr>
              <w:t>2,</w:t>
            </w:r>
            <w:r w:rsidRPr="00735EA2">
              <w:rPr>
                <w:color w:val="000000"/>
                <w:sz w:val="20"/>
                <w:szCs w:val="20"/>
                <w:lang w:val="fr-CA"/>
              </w:rPr>
              <w:t>19</w:t>
            </w:r>
          </w:p>
        </w:tc>
        <w:tc>
          <w:tcPr>
            <w:tcW w:w="577" w:type="pct"/>
            <w:tcBorders>
              <w:top w:val="single" w:sz="4" w:space="0" w:color="auto"/>
              <w:left w:val="nil"/>
              <w:bottom w:val="single" w:sz="4" w:space="0" w:color="auto"/>
              <w:right w:val="single" w:sz="4" w:space="0" w:color="auto"/>
            </w:tcBorders>
            <w:shd w:val="clear" w:color="auto" w:fill="auto"/>
          </w:tcPr>
          <w:p w14:paraId="2A788EEC" w14:textId="77777777" w:rsidR="00153DCC" w:rsidRPr="00735EA2" w:rsidRDefault="00153DCC" w:rsidP="00E8348F">
            <w:pPr>
              <w:jc w:val="right"/>
              <w:rPr>
                <w:b/>
                <w:sz w:val="20"/>
                <w:szCs w:val="20"/>
                <w:lang w:val="fr-CA"/>
              </w:rPr>
            </w:pPr>
            <w:r w:rsidRPr="00735EA2">
              <w:rPr>
                <w:color w:val="000000"/>
                <w:sz w:val="20"/>
                <w:szCs w:val="20"/>
                <w:lang w:val="fr-CA"/>
              </w:rPr>
              <w:t>**4</w:t>
            </w:r>
            <w:r w:rsidR="00354731" w:rsidRPr="00735EA2">
              <w:rPr>
                <w:color w:val="000000"/>
                <w:sz w:val="20"/>
                <w:szCs w:val="20"/>
                <w:lang w:val="fr-CA"/>
              </w:rPr>
              <w:t>0,</w:t>
            </w:r>
            <w:r w:rsidRPr="00735EA2">
              <w:rPr>
                <w:color w:val="000000"/>
                <w:sz w:val="20"/>
                <w:szCs w:val="20"/>
                <w:lang w:val="fr-CA"/>
              </w:rPr>
              <w:t>94</w:t>
            </w:r>
          </w:p>
        </w:tc>
        <w:tc>
          <w:tcPr>
            <w:tcW w:w="842" w:type="pct"/>
            <w:tcBorders>
              <w:top w:val="single" w:sz="4" w:space="0" w:color="auto"/>
              <w:left w:val="nil"/>
              <w:bottom w:val="single" w:sz="4" w:space="0" w:color="auto"/>
              <w:right w:val="single" w:sz="4" w:space="0" w:color="auto"/>
            </w:tcBorders>
          </w:tcPr>
          <w:p w14:paraId="6E0FC075" w14:textId="77777777" w:rsidR="00153DCC" w:rsidRPr="00735EA2" w:rsidRDefault="00153DCC" w:rsidP="00E8348F">
            <w:pPr>
              <w:jc w:val="right"/>
              <w:rPr>
                <w:b/>
                <w:color w:val="000000"/>
                <w:sz w:val="20"/>
                <w:szCs w:val="20"/>
                <w:lang w:val="fr-CA"/>
              </w:rPr>
            </w:pPr>
          </w:p>
        </w:tc>
        <w:tc>
          <w:tcPr>
            <w:tcW w:w="842" w:type="pct"/>
            <w:tcBorders>
              <w:top w:val="single" w:sz="4" w:space="0" w:color="auto"/>
              <w:left w:val="nil"/>
              <w:bottom w:val="single" w:sz="4" w:space="0" w:color="auto"/>
              <w:right w:val="single" w:sz="4" w:space="0" w:color="auto"/>
            </w:tcBorders>
          </w:tcPr>
          <w:p w14:paraId="6D5748B4" w14:textId="77777777" w:rsidR="00153DCC" w:rsidRPr="00735EA2" w:rsidRDefault="00153DCC" w:rsidP="00E8348F">
            <w:pPr>
              <w:jc w:val="right"/>
              <w:rPr>
                <w:b/>
                <w:color w:val="000000"/>
                <w:sz w:val="20"/>
                <w:szCs w:val="20"/>
                <w:lang w:val="fr-CA"/>
              </w:rPr>
            </w:pPr>
          </w:p>
        </w:tc>
      </w:tr>
      <w:tr w:rsidR="00153DCC" w:rsidRPr="00735EA2" w14:paraId="376EEC9B" w14:textId="77777777" w:rsidTr="00E8348F">
        <w:trPr>
          <w:trHeight w:val="179"/>
        </w:trPr>
        <w:tc>
          <w:tcPr>
            <w:tcW w:w="1587" w:type="pct"/>
            <w:tcBorders>
              <w:bottom w:val="single" w:sz="4" w:space="0" w:color="auto"/>
            </w:tcBorders>
            <w:tcMar>
              <w:left w:w="43" w:type="dxa"/>
              <w:right w:w="0" w:type="dxa"/>
            </w:tcMar>
          </w:tcPr>
          <w:p w14:paraId="681823EE" w14:textId="77777777" w:rsidR="00153DCC" w:rsidRPr="00735EA2" w:rsidRDefault="00153DCC" w:rsidP="00E8348F">
            <w:pPr>
              <w:jc w:val="left"/>
              <w:rPr>
                <w:b/>
                <w:sz w:val="20"/>
                <w:szCs w:val="20"/>
                <w:lang w:val="fr-CA"/>
              </w:rPr>
            </w:pPr>
            <w:r w:rsidRPr="00735EA2">
              <w:rPr>
                <w:b/>
                <w:sz w:val="20"/>
                <w:szCs w:val="20"/>
                <w:lang w:val="fr-CA"/>
              </w:rPr>
              <w:t>Total</w:t>
            </w:r>
            <w:r w:rsidR="00C80084" w:rsidRPr="00735EA2">
              <w:rPr>
                <w:b/>
                <w:sz w:val="20"/>
                <w:szCs w:val="20"/>
                <w:lang w:val="fr-CA"/>
              </w:rPr>
              <w:t xml:space="preserve"> global</w:t>
            </w:r>
          </w:p>
        </w:tc>
        <w:tc>
          <w:tcPr>
            <w:tcW w:w="575" w:type="pct"/>
            <w:tcBorders>
              <w:bottom w:val="single" w:sz="4" w:space="0" w:color="auto"/>
            </w:tcBorders>
          </w:tcPr>
          <w:p w14:paraId="012758E7" w14:textId="77777777" w:rsidR="00153DCC" w:rsidRPr="00735EA2" w:rsidRDefault="00153DCC" w:rsidP="00E8348F">
            <w:pPr>
              <w:jc w:val="right"/>
              <w:rPr>
                <w:b/>
                <w:sz w:val="20"/>
                <w:szCs w:val="20"/>
                <w:lang w:val="fr-CA"/>
              </w:rPr>
            </w:pPr>
            <w:r w:rsidRPr="00735EA2">
              <w:rPr>
                <w:b/>
                <w:sz w:val="20"/>
                <w:szCs w:val="20"/>
                <w:lang w:val="fr-CA"/>
              </w:rPr>
              <w:t>49</w:t>
            </w:r>
          </w:p>
        </w:tc>
        <w:tc>
          <w:tcPr>
            <w:tcW w:w="577" w:type="pct"/>
            <w:gridSpan w:val="2"/>
            <w:tcBorders>
              <w:bottom w:val="single" w:sz="4" w:space="0" w:color="auto"/>
            </w:tcBorders>
          </w:tcPr>
          <w:p w14:paraId="5D8A378F" w14:textId="77777777" w:rsidR="00153DCC" w:rsidRPr="00735EA2" w:rsidRDefault="00354731" w:rsidP="00E8348F">
            <w:pPr>
              <w:jc w:val="right"/>
              <w:rPr>
                <w:b/>
                <w:sz w:val="20"/>
                <w:szCs w:val="20"/>
                <w:lang w:val="fr-CA"/>
              </w:rPr>
            </w:pPr>
            <w:r w:rsidRPr="00735EA2">
              <w:rPr>
                <w:b/>
                <w:bCs/>
                <w:color w:val="000000"/>
                <w:sz w:val="20"/>
                <w:szCs w:val="20"/>
                <w:lang w:val="fr-CA"/>
              </w:rPr>
              <w:t>1 </w:t>
            </w:r>
            <w:r w:rsidR="00153DCC" w:rsidRPr="00735EA2">
              <w:rPr>
                <w:b/>
                <w:bCs/>
                <w:color w:val="000000"/>
                <w:sz w:val="20"/>
                <w:szCs w:val="20"/>
                <w:lang w:val="fr-CA"/>
              </w:rPr>
              <w:t>54</w:t>
            </w:r>
            <w:r w:rsidRPr="00735EA2">
              <w:rPr>
                <w:b/>
                <w:bCs/>
                <w:color w:val="000000"/>
                <w:sz w:val="20"/>
                <w:szCs w:val="20"/>
                <w:lang w:val="fr-CA"/>
              </w:rPr>
              <w:t>8,</w:t>
            </w:r>
            <w:r w:rsidR="00153DCC" w:rsidRPr="00735EA2">
              <w:rPr>
                <w:b/>
                <w:bCs/>
                <w:color w:val="000000"/>
                <w:sz w:val="20"/>
                <w:szCs w:val="20"/>
                <w:lang w:val="fr-CA"/>
              </w:rPr>
              <w:t>41</w:t>
            </w:r>
          </w:p>
        </w:tc>
        <w:tc>
          <w:tcPr>
            <w:tcW w:w="577" w:type="pct"/>
            <w:tcBorders>
              <w:top w:val="single" w:sz="4" w:space="0" w:color="auto"/>
              <w:left w:val="nil"/>
              <w:bottom w:val="single" w:sz="4" w:space="0" w:color="auto"/>
              <w:right w:val="single" w:sz="4" w:space="0" w:color="auto"/>
            </w:tcBorders>
            <w:shd w:val="clear" w:color="auto" w:fill="auto"/>
          </w:tcPr>
          <w:p w14:paraId="1A825826" w14:textId="77777777" w:rsidR="00153DCC" w:rsidRPr="00735EA2" w:rsidRDefault="00153DCC" w:rsidP="00E8348F">
            <w:pPr>
              <w:jc w:val="right"/>
              <w:rPr>
                <w:b/>
                <w:sz w:val="20"/>
                <w:szCs w:val="20"/>
                <w:lang w:val="fr-CA"/>
              </w:rPr>
            </w:pPr>
            <w:r w:rsidRPr="00735EA2">
              <w:rPr>
                <w:b/>
                <w:sz w:val="20"/>
                <w:szCs w:val="20"/>
                <w:lang w:val="fr-CA"/>
              </w:rPr>
              <w:t>17</w:t>
            </w:r>
            <w:r w:rsidR="00354731" w:rsidRPr="00735EA2">
              <w:rPr>
                <w:b/>
                <w:sz w:val="20"/>
                <w:szCs w:val="20"/>
                <w:lang w:val="fr-CA"/>
              </w:rPr>
              <w:t>0,</w:t>
            </w:r>
            <w:r w:rsidRPr="00735EA2">
              <w:rPr>
                <w:b/>
                <w:sz w:val="20"/>
                <w:szCs w:val="20"/>
                <w:lang w:val="fr-CA"/>
              </w:rPr>
              <w:t>32</w:t>
            </w:r>
          </w:p>
        </w:tc>
        <w:tc>
          <w:tcPr>
            <w:tcW w:w="842" w:type="pct"/>
            <w:tcBorders>
              <w:top w:val="single" w:sz="4" w:space="0" w:color="auto"/>
              <w:left w:val="nil"/>
              <w:bottom w:val="single" w:sz="4" w:space="0" w:color="auto"/>
              <w:right w:val="single" w:sz="4" w:space="0" w:color="auto"/>
            </w:tcBorders>
          </w:tcPr>
          <w:p w14:paraId="157C57AA" w14:textId="77777777" w:rsidR="00153DCC" w:rsidRPr="00735EA2" w:rsidRDefault="00153DCC" w:rsidP="00E8348F">
            <w:pPr>
              <w:jc w:val="right"/>
              <w:rPr>
                <w:b/>
                <w:color w:val="000000"/>
                <w:sz w:val="20"/>
                <w:szCs w:val="20"/>
                <w:lang w:val="fr-CA"/>
              </w:rPr>
            </w:pPr>
          </w:p>
        </w:tc>
        <w:tc>
          <w:tcPr>
            <w:tcW w:w="842" w:type="pct"/>
            <w:tcBorders>
              <w:top w:val="single" w:sz="4" w:space="0" w:color="auto"/>
              <w:left w:val="nil"/>
              <w:bottom w:val="single" w:sz="4" w:space="0" w:color="auto"/>
              <w:right w:val="single" w:sz="4" w:space="0" w:color="auto"/>
            </w:tcBorders>
          </w:tcPr>
          <w:p w14:paraId="5E3BCE87" w14:textId="77777777" w:rsidR="00153DCC" w:rsidRPr="00735EA2" w:rsidRDefault="00153DCC" w:rsidP="00E8348F">
            <w:pPr>
              <w:jc w:val="right"/>
              <w:rPr>
                <w:b/>
                <w:color w:val="000000"/>
                <w:sz w:val="20"/>
                <w:szCs w:val="20"/>
                <w:lang w:val="fr-CA"/>
              </w:rPr>
            </w:pPr>
          </w:p>
        </w:tc>
      </w:tr>
    </w:tbl>
    <w:p w14:paraId="3577CECD" w14:textId="77777777" w:rsidR="00153DCC" w:rsidRPr="00735EA2" w:rsidRDefault="00153DCC" w:rsidP="00153DCC">
      <w:pPr>
        <w:rPr>
          <w:sz w:val="16"/>
          <w:szCs w:val="16"/>
          <w:lang w:val="fr-CA"/>
        </w:rPr>
      </w:pPr>
      <w:r w:rsidRPr="00735EA2">
        <w:rPr>
          <w:sz w:val="16"/>
          <w:szCs w:val="16"/>
          <w:lang w:val="fr-CA"/>
        </w:rPr>
        <w:t>* 2016</w:t>
      </w:r>
      <w:r w:rsidR="003D6199" w:rsidRPr="00735EA2">
        <w:rPr>
          <w:sz w:val="16"/>
          <w:szCs w:val="16"/>
          <w:lang w:val="fr-CA"/>
        </w:rPr>
        <w:t xml:space="preserve"> est </w:t>
      </w:r>
      <w:r w:rsidR="00C80084" w:rsidRPr="00735EA2">
        <w:rPr>
          <w:sz w:val="16"/>
          <w:szCs w:val="16"/>
          <w:lang w:val="fr-CA"/>
        </w:rPr>
        <w:t xml:space="preserve">l’année utilisée comme référence pour la </w:t>
      </w:r>
      <w:r w:rsidR="000F5D0B" w:rsidRPr="00735EA2">
        <w:rPr>
          <w:sz w:val="16"/>
          <w:szCs w:val="16"/>
          <w:lang w:val="fr-CA"/>
        </w:rPr>
        <w:t>consommation de HCFC</w:t>
      </w:r>
      <w:r w:rsidRPr="00735EA2">
        <w:rPr>
          <w:sz w:val="16"/>
          <w:szCs w:val="16"/>
          <w:lang w:val="fr-CA"/>
        </w:rPr>
        <w:t xml:space="preserve"> </w:t>
      </w:r>
      <w:r w:rsidR="00C80084" w:rsidRPr="00735EA2">
        <w:rPr>
          <w:sz w:val="16"/>
          <w:szCs w:val="16"/>
          <w:lang w:val="fr-CA"/>
        </w:rPr>
        <w:t>de la</w:t>
      </w:r>
      <w:r w:rsidRPr="00735EA2">
        <w:rPr>
          <w:sz w:val="16"/>
          <w:szCs w:val="16"/>
          <w:lang w:val="fr-CA"/>
        </w:rPr>
        <w:t xml:space="preserve"> </w:t>
      </w:r>
      <w:r w:rsidR="00F90D0B" w:rsidRPr="00735EA2">
        <w:rPr>
          <w:sz w:val="16"/>
          <w:szCs w:val="16"/>
          <w:lang w:val="fr-CA"/>
        </w:rPr>
        <w:t xml:space="preserve">phase </w:t>
      </w:r>
      <w:r w:rsidRPr="00735EA2">
        <w:rPr>
          <w:sz w:val="16"/>
          <w:szCs w:val="16"/>
          <w:lang w:val="fr-CA"/>
        </w:rPr>
        <w:t xml:space="preserve">II </w:t>
      </w:r>
      <w:r w:rsidR="00F90D0B" w:rsidRPr="00735EA2">
        <w:rPr>
          <w:sz w:val="16"/>
          <w:szCs w:val="16"/>
          <w:lang w:val="fr-CA"/>
        </w:rPr>
        <w:t>du PGEH</w:t>
      </w:r>
      <w:r w:rsidRPr="00735EA2">
        <w:rPr>
          <w:sz w:val="16"/>
          <w:szCs w:val="16"/>
          <w:lang w:val="fr-CA"/>
        </w:rPr>
        <w:t>.</w:t>
      </w:r>
    </w:p>
    <w:p w14:paraId="504555CE" w14:textId="77777777" w:rsidR="00153DCC" w:rsidRPr="00735EA2" w:rsidRDefault="00153DCC" w:rsidP="00153DCC">
      <w:pPr>
        <w:pStyle w:val="Heading1"/>
        <w:numPr>
          <w:ilvl w:val="0"/>
          <w:numId w:val="0"/>
        </w:numPr>
        <w:spacing w:after="0"/>
        <w:rPr>
          <w:sz w:val="16"/>
          <w:szCs w:val="16"/>
          <w:lang w:val="fr-CA"/>
        </w:rPr>
      </w:pPr>
      <w:r w:rsidRPr="00735EA2">
        <w:rPr>
          <w:sz w:val="16"/>
          <w:szCs w:val="16"/>
          <w:lang w:val="fr-CA" w:eastAsia="zh-CN"/>
        </w:rPr>
        <w:t xml:space="preserve">** </w:t>
      </w:r>
      <w:r w:rsidR="00C80084" w:rsidRPr="00735EA2">
        <w:rPr>
          <w:sz w:val="16"/>
          <w:szCs w:val="16"/>
          <w:lang w:val="fr-CA"/>
        </w:rPr>
        <w:t xml:space="preserve">Selon l’approbation de la </w:t>
      </w:r>
      <w:r w:rsidR="00A02F99" w:rsidRPr="00735EA2">
        <w:rPr>
          <w:sz w:val="16"/>
          <w:szCs w:val="16"/>
          <w:lang w:val="fr-CA"/>
        </w:rPr>
        <w:t>troisième</w:t>
      </w:r>
      <w:r w:rsidRPr="00735EA2">
        <w:rPr>
          <w:sz w:val="16"/>
          <w:szCs w:val="16"/>
          <w:lang w:val="fr-CA"/>
        </w:rPr>
        <w:t xml:space="preserve"> tranche.</w:t>
      </w:r>
    </w:p>
    <w:p w14:paraId="0EF996AE" w14:textId="77777777" w:rsidR="00153DCC" w:rsidRPr="00735EA2" w:rsidRDefault="00153DCC" w:rsidP="00153DCC">
      <w:pPr>
        <w:rPr>
          <w:lang w:val="fr-CA"/>
        </w:rPr>
      </w:pPr>
    </w:p>
    <w:p w14:paraId="181658B2" w14:textId="77777777" w:rsidR="00153DCC" w:rsidRPr="00735EA2" w:rsidRDefault="003D6199" w:rsidP="00153DCC">
      <w:pPr>
        <w:pStyle w:val="Heading1"/>
        <w:keepNext/>
        <w:numPr>
          <w:ilvl w:val="0"/>
          <w:numId w:val="0"/>
        </w:numPr>
        <w:rPr>
          <w:i/>
          <w:lang w:val="fr-CA"/>
        </w:rPr>
      </w:pPr>
      <w:r w:rsidRPr="00735EA2">
        <w:rPr>
          <w:i/>
          <w:lang w:val="fr-CA"/>
        </w:rPr>
        <w:t>A</w:t>
      </w:r>
      <w:r w:rsidR="009B7039" w:rsidRPr="00735EA2">
        <w:rPr>
          <w:i/>
          <w:lang w:val="fr-CA"/>
        </w:rPr>
        <w:t>ctivités d’a</w:t>
      </w:r>
      <w:r w:rsidRPr="00735EA2">
        <w:rPr>
          <w:i/>
          <w:lang w:val="fr-CA"/>
        </w:rPr>
        <w:t>ssistance technique</w:t>
      </w:r>
      <w:r w:rsidR="00153DCC" w:rsidRPr="00735EA2">
        <w:rPr>
          <w:lang w:val="fr-CA"/>
        </w:rPr>
        <w:t xml:space="preserve"> </w:t>
      </w:r>
    </w:p>
    <w:p w14:paraId="2C556315" w14:textId="77777777" w:rsidR="00153DCC" w:rsidRPr="00735EA2" w:rsidRDefault="00DE293F" w:rsidP="00DE293F">
      <w:pPr>
        <w:pStyle w:val="Heading1"/>
        <w:keepNext/>
        <w:numPr>
          <w:ilvl w:val="0"/>
          <w:numId w:val="0"/>
        </w:numPr>
        <w:rPr>
          <w:lang w:val="fr-CA"/>
        </w:rPr>
      </w:pPr>
      <w:r w:rsidRPr="00735EA2">
        <w:rPr>
          <w:lang w:val="fr-CA"/>
        </w:rPr>
        <w:t>80.</w:t>
      </w:r>
      <w:r w:rsidRPr="00735EA2">
        <w:rPr>
          <w:lang w:val="fr-CA"/>
        </w:rPr>
        <w:tab/>
      </w:r>
      <w:r w:rsidR="009B7039" w:rsidRPr="00735EA2">
        <w:rPr>
          <w:lang w:val="fr-CA"/>
        </w:rPr>
        <w:t xml:space="preserve">Les activités </w:t>
      </w:r>
      <w:r w:rsidR="00AD0E59" w:rsidRPr="00735EA2">
        <w:rPr>
          <w:lang w:val="fr-CA"/>
        </w:rPr>
        <w:t>d’assistance technique</w:t>
      </w:r>
      <w:r w:rsidR="00153DCC" w:rsidRPr="00735EA2">
        <w:rPr>
          <w:lang w:val="fr-CA"/>
        </w:rPr>
        <w:t xml:space="preserve"> </w:t>
      </w:r>
      <w:r w:rsidR="009B7039" w:rsidRPr="00735EA2">
        <w:rPr>
          <w:lang w:val="fr-CA"/>
        </w:rPr>
        <w:t xml:space="preserve">suivantes ont été mises en </w:t>
      </w:r>
      <w:r w:rsidR="00735EA2" w:rsidRPr="00735EA2">
        <w:rPr>
          <w:lang w:val="fr-CA"/>
        </w:rPr>
        <w:t>oeuvre</w:t>
      </w:r>
      <w:r w:rsidR="00836E80" w:rsidRPr="00735EA2">
        <w:rPr>
          <w:lang w:val="fr-CA"/>
        </w:rPr>
        <w:t> :</w:t>
      </w:r>
    </w:p>
    <w:p w14:paraId="62C6DBDE" w14:textId="77777777" w:rsidR="00153DCC" w:rsidRPr="00735EA2" w:rsidRDefault="00DE293F" w:rsidP="00DE293F">
      <w:pPr>
        <w:pStyle w:val="Heading2"/>
        <w:keepNext/>
        <w:widowControl/>
        <w:numPr>
          <w:ilvl w:val="0"/>
          <w:numId w:val="0"/>
        </w:numPr>
        <w:ind w:left="720"/>
        <w:rPr>
          <w:lang w:val="fr-CA"/>
        </w:rPr>
      </w:pPr>
      <w:r w:rsidRPr="00735EA2">
        <w:rPr>
          <w:lang w:val="fr-CA"/>
        </w:rPr>
        <w:t>(a)</w:t>
      </w:r>
      <w:r w:rsidRPr="00735EA2">
        <w:rPr>
          <w:lang w:val="fr-CA"/>
        </w:rPr>
        <w:tab/>
      </w:r>
      <w:r w:rsidR="00AF09B0" w:rsidRPr="00735EA2">
        <w:rPr>
          <w:lang w:val="fr-CA"/>
        </w:rPr>
        <w:t>D</w:t>
      </w:r>
      <w:r w:rsidR="00B2032B" w:rsidRPr="00735EA2">
        <w:rPr>
          <w:lang w:val="fr-CA"/>
        </w:rPr>
        <w:t xml:space="preserve">euxième réunion de mise en </w:t>
      </w:r>
      <w:r w:rsidR="00162F5E">
        <w:rPr>
          <w:lang w:val="fr-CA"/>
        </w:rPr>
        <w:t>oe</w:t>
      </w:r>
      <w:r w:rsidR="00B2032B" w:rsidRPr="00735EA2">
        <w:rPr>
          <w:lang w:val="fr-CA"/>
        </w:rPr>
        <w:t>uvre pour les entreprises prestataires</w:t>
      </w:r>
      <w:r w:rsidR="00B33BB2">
        <w:rPr>
          <w:lang w:val="fr-CA"/>
        </w:rPr>
        <w:t>,</w:t>
      </w:r>
      <w:r w:rsidR="00B2032B" w:rsidRPr="00735EA2">
        <w:rPr>
          <w:lang w:val="fr-CA"/>
        </w:rPr>
        <w:t xml:space="preserve"> afin de discuter, </w:t>
      </w:r>
      <w:r w:rsidR="00B2032B" w:rsidRPr="00735EA2">
        <w:rPr>
          <w:lang w:val="fr-CA"/>
        </w:rPr>
        <w:tab/>
        <w:t xml:space="preserve">de réviser et de rectifier les plans de mise en </w:t>
      </w:r>
      <w:r w:rsidR="00162F5E">
        <w:rPr>
          <w:lang w:val="fr-CA"/>
        </w:rPr>
        <w:t>oe</w:t>
      </w:r>
      <w:r w:rsidR="00B2032B" w:rsidRPr="00735EA2">
        <w:rPr>
          <w:lang w:val="fr-CA"/>
        </w:rPr>
        <w:t>uvre avec le</w:t>
      </w:r>
      <w:r w:rsidR="00B33BB2">
        <w:rPr>
          <w:lang w:val="fr-CA"/>
        </w:rPr>
        <w:t>s</w:t>
      </w:r>
      <w:r w:rsidR="00B2032B" w:rsidRPr="00735EA2">
        <w:rPr>
          <w:lang w:val="fr-CA"/>
        </w:rPr>
        <w:t xml:space="preserve"> </w:t>
      </w:r>
      <w:r w:rsidR="00B33BB2">
        <w:rPr>
          <w:lang w:val="fr-CA"/>
        </w:rPr>
        <w:t>conseils</w:t>
      </w:r>
      <w:r w:rsidR="00B2032B" w:rsidRPr="00735EA2">
        <w:rPr>
          <w:lang w:val="fr-CA"/>
        </w:rPr>
        <w:t xml:space="preserve"> d</w:t>
      </w:r>
      <w:r w:rsidR="00B33BB2">
        <w:rPr>
          <w:lang w:val="fr-CA"/>
        </w:rPr>
        <w:t>’</w:t>
      </w:r>
      <w:r w:rsidR="00B2032B" w:rsidRPr="00735EA2">
        <w:rPr>
          <w:lang w:val="fr-CA"/>
        </w:rPr>
        <w:t xml:space="preserve">experts </w:t>
      </w:r>
      <w:r w:rsidR="00B2032B" w:rsidRPr="00735EA2">
        <w:rPr>
          <w:lang w:val="fr-CA"/>
        </w:rPr>
        <w:tab/>
        <w:t>techniques</w:t>
      </w:r>
      <w:r w:rsidR="00153DCC" w:rsidRPr="00735EA2">
        <w:rPr>
          <w:lang w:val="fr-CA"/>
        </w:rPr>
        <w:t xml:space="preserve">; </w:t>
      </w:r>
    </w:p>
    <w:p w14:paraId="01EDB92E" w14:textId="77777777" w:rsidR="00153DCC" w:rsidRPr="00735EA2" w:rsidRDefault="00DE293F" w:rsidP="00DE293F">
      <w:pPr>
        <w:pStyle w:val="Heading2"/>
        <w:keepNext/>
        <w:widowControl/>
        <w:numPr>
          <w:ilvl w:val="0"/>
          <w:numId w:val="0"/>
        </w:numPr>
        <w:ind w:left="720"/>
        <w:rPr>
          <w:lang w:val="fr-CA"/>
        </w:rPr>
      </w:pPr>
      <w:r w:rsidRPr="00735EA2">
        <w:rPr>
          <w:lang w:val="fr-CA"/>
        </w:rPr>
        <w:t>(b)</w:t>
      </w:r>
      <w:r w:rsidRPr="00735EA2">
        <w:rPr>
          <w:lang w:val="fr-CA"/>
        </w:rPr>
        <w:tab/>
      </w:r>
      <w:r w:rsidR="00AF09B0" w:rsidRPr="00735EA2">
        <w:rPr>
          <w:lang w:val="fr-CA"/>
        </w:rPr>
        <w:t>A</w:t>
      </w:r>
      <w:r w:rsidR="00B2032B" w:rsidRPr="00735EA2">
        <w:rPr>
          <w:lang w:val="fr-CA"/>
        </w:rPr>
        <w:t xml:space="preserve">telier de formation mené sur la mise en </w:t>
      </w:r>
      <w:r w:rsidR="00162F5E">
        <w:rPr>
          <w:lang w:val="fr-CA"/>
        </w:rPr>
        <w:t>oe</w:t>
      </w:r>
      <w:r w:rsidR="00B2032B" w:rsidRPr="00735EA2">
        <w:rPr>
          <w:lang w:val="fr-CA"/>
        </w:rPr>
        <w:t xml:space="preserve">uvre du projet pour les gestionnaires </w:t>
      </w:r>
      <w:r w:rsidR="00B2032B" w:rsidRPr="00735EA2">
        <w:rPr>
          <w:lang w:val="fr-CA"/>
        </w:rPr>
        <w:tab/>
        <w:t>de</w:t>
      </w:r>
      <w:r w:rsidR="00162F5E">
        <w:rPr>
          <w:lang w:val="fr-CA"/>
        </w:rPr>
        <w:t xml:space="preserve"> </w:t>
      </w:r>
      <w:r w:rsidR="00162F5E">
        <w:rPr>
          <w:lang w:val="fr-CA"/>
        </w:rPr>
        <w:tab/>
      </w:r>
      <w:r w:rsidR="00B2032B" w:rsidRPr="00735EA2">
        <w:rPr>
          <w:lang w:val="fr-CA"/>
        </w:rPr>
        <w:t>projet et le personnel financier et d’approvisionnement des 24 entreprises</w:t>
      </w:r>
      <w:r w:rsidR="00153DCC" w:rsidRPr="00735EA2">
        <w:rPr>
          <w:lang w:val="fr-CA"/>
        </w:rPr>
        <w:t xml:space="preserve">; </w:t>
      </w:r>
      <w:r w:rsidR="00B2032B" w:rsidRPr="00735EA2">
        <w:rPr>
          <w:lang w:val="fr-CA"/>
        </w:rPr>
        <w:t xml:space="preserve"> </w:t>
      </w:r>
    </w:p>
    <w:p w14:paraId="17E5D1E9" w14:textId="77777777" w:rsidR="00153DCC" w:rsidRPr="00735EA2" w:rsidRDefault="00DE293F" w:rsidP="00DE293F">
      <w:pPr>
        <w:pStyle w:val="Heading2"/>
        <w:numPr>
          <w:ilvl w:val="0"/>
          <w:numId w:val="0"/>
        </w:numPr>
        <w:ind w:left="720"/>
        <w:rPr>
          <w:lang w:val="fr-CA"/>
        </w:rPr>
      </w:pPr>
      <w:r w:rsidRPr="00735EA2">
        <w:rPr>
          <w:lang w:val="fr-CA"/>
        </w:rPr>
        <w:t>(c)</w:t>
      </w:r>
      <w:r w:rsidRPr="00735EA2">
        <w:rPr>
          <w:lang w:val="fr-CA"/>
        </w:rPr>
        <w:tab/>
      </w:r>
      <w:r w:rsidR="00B2032B" w:rsidRPr="00735EA2">
        <w:rPr>
          <w:lang w:val="fr-CA"/>
        </w:rPr>
        <w:t xml:space="preserve">Achèvement des </w:t>
      </w:r>
      <w:r w:rsidR="00B2032B" w:rsidRPr="00735EA2">
        <w:rPr>
          <w:i/>
          <w:iCs/>
          <w:lang w:val="fr-CA"/>
        </w:rPr>
        <w:t>Directives de</w:t>
      </w:r>
      <w:r w:rsidR="00621E6D">
        <w:rPr>
          <w:i/>
          <w:iCs/>
          <w:lang w:val="fr-CA"/>
        </w:rPr>
        <w:t xml:space="preserve"> reconversion</w:t>
      </w:r>
      <w:r w:rsidR="00B2032B" w:rsidRPr="00735EA2">
        <w:rPr>
          <w:i/>
          <w:iCs/>
          <w:lang w:val="fr-CA"/>
        </w:rPr>
        <w:t xml:space="preserve"> technique pour les entreprises de dispositifs </w:t>
      </w:r>
      <w:r w:rsidR="00B2032B" w:rsidRPr="00735EA2">
        <w:rPr>
          <w:i/>
          <w:iCs/>
          <w:lang w:val="fr-CA"/>
        </w:rPr>
        <w:tab/>
        <w:t>médicaux</w:t>
      </w:r>
      <w:r w:rsidR="00B2032B" w:rsidRPr="00735EA2">
        <w:rPr>
          <w:lang w:val="fr-CA"/>
        </w:rPr>
        <w:t xml:space="preserve"> et leur utilisation pour former les entreprises prestataires en dispositifs </w:t>
      </w:r>
      <w:r w:rsidR="00B2032B" w:rsidRPr="00735EA2">
        <w:rPr>
          <w:lang w:val="fr-CA"/>
        </w:rPr>
        <w:tab/>
        <w:t>médicaux jetables</w:t>
      </w:r>
      <w:r w:rsidR="00153DCC" w:rsidRPr="00735EA2">
        <w:rPr>
          <w:lang w:val="fr-CA"/>
        </w:rPr>
        <w:t xml:space="preserve">, </w:t>
      </w:r>
      <w:r w:rsidR="00B2032B" w:rsidRPr="00735EA2">
        <w:rPr>
          <w:lang w:val="fr-CA"/>
        </w:rPr>
        <w:t xml:space="preserve">rassemblement de commentaires sur les directives et révision selon les </w:t>
      </w:r>
      <w:r w:rsidR="00B2032B" w:rsidRPr="00735EA2">
        <w:rPr>
          <w:lang w:val="fr-CA"/>
        </w:rPr>
        <w:tab/>
        <w:t>commentaires reçus,</w:t>
      </w:r>
      <w:r w:rsidR="001F0672" w:rsidRPr="00735EA2">
        <w:rPr>
          <w:lang w:val="fr-CA"/>
        </w:rPr>
        <w:t xml:space="preserve"> </w:t>
      </w:r>
      <w:r w:rsidR="00B2032B" w:rsidRPr="00735EA2">
        <w:rPr>
          <w:lang w:val="fr-CA"/>
        </w:rPr>
        <w:t xml:space="preserve">puis diffusion des directives révisées aux participants lors </w:t>
      </w:r>
      <w:r w:rsidR="00B33BB2">
        <w:rPr>
          <w:lang w:val="fr-CA"/>
        </w:rPr>
        <w:lastRenderedPageBreak/>
        <w:tab/>
      </w:r>
      <w:r w:rsidR="00B2032B" w:rsidRPr="00735EA2">
        <w:rPr>
          <w:lang w:val="fr-CA"/>
        </w:rPr>
        <w:t>de</w:t>
      </w:r>
      <w:r w:rsidR="00B33BB2">
        <w:rPr>
          <w:lang w:val="fr-CA"/>
        </w:rPr>
        <w:t> </w:t>
      </w:r>
      <w:r w:rsidR="00B2032B" w:rsidRPr="00735EA2">
        <w:rPr>
          <w:lang w:val="fr-CA"/>
        </w:rPr>
        <w:t>l’assemblée annuelle de la C</w:t>
      </w:r>
      <w:r w:rsidR="00F90D0B" w:rsidRPr="00735EA2">
        <w:rPr>
          <w:lang w:val="fr-CA"/>
        </w:rPr>
        <w:t>hin</w:t>
      </w:r>
      <w:r w:rsidR="00B2032B" w:rsidRPr="00735EA2">
        <w:rPr>
          <w:lang w:val="fr-CA"/>
        </w:rPr>
        <w:t>a</w:t>
      </w:r>
      <w:r w:rsidR="00153DCC" w:rsidRPr="00735EA2">
        <w:rPr>
          <w:lang w:val="fr-CA"/>
        </w:rPr>
        <w:t xml:space="preserve"> Association for Medical Devices Industry Medical </w:t>
      </w:r>
      <w:r w:rsidR="00B2032B" w:rsidRPr="00735EA2">
        <w:rPr>
          <w:lang w:val="fr-CA"/>
        </w:rPr>
        <w:tab/>
      </w:r>
      <w:r w:rsidR="00153DCC" w:rsidRPr="00735EA2">
        <w:rPr>
          <w:lang w:val="fr-CA"/>
        </w:rPr>
        <w:t xml:space="preserve">Macromolecule Products; </w:t>
      </w:r>
    </w:p>
    <w:p w14:paraId="66B293F6" w14:textId="77777777" w:rsidR="00153DCC" w:rsidRPr="00735EA2" w:rsidRDefault="00DE293F" w:rsidP="00DE293F">
      <w:pPr>
        <w:pStyle w:val="Heading2"/>
        <w:numPr>
          <w:ilvl w:val="0"/>
          <w:numId w:val="0"/>
        </w:numPr>
        <w:ind w:left="720"/>
        <w:rPr>
          <w:lang w:val="fr-CA"/>
        </w:rPr>
      </w:pPr>
      <w:r w:rsidRPr="00735EA2">
        <w:rPr>
          <w:lang w:val="fr-CA"/>
        </w:rPr>
        <w:t>(d)</w:t>
      </w:r>
      <w:r w:rsidRPr="00735EA2">
        <w:rPr>
          <w:lang w:val="fr-CA"/>
        </w:rPr>
        <w:tab/>
      </w:r>
      <w:r w:rsidR="00B2032B" w:rsidRPr="00735EA2">
        <w:rPr>
          <w:lang w:val="fr-CA"/>
        </w:rPr>
        <w:t xml:space="preserve">Signature d’un contrat avec la </w:t>
      </w:r>
      <w:r w:rsidR="0035328A" w:rsidRPr="00735EA2">
        <w:rPr>
          <w:lang w:val="fr-CA"/>
        </w:rPr>
        <w:t>Chin</w:t>
      </w:r>
      <w:r w:rsidR="00B2032B" w:rsidRPr="00735EA2">
        <w:rPr>
          <w:lang w:val="fr-CA"/>
        </w:rPr>
        <w:t>a</w:t>
      </w:r>
      <w:r w:rsidR="00153DCC" w:rsidRPr="00735EA2">
        <w:rPr>
          <w:lang w:val="fr-CA"/>
        </w:rPr>
        <w:t xml:space="preserve"> Industry Cleaning Association</w:t>
      </w:r>
      <w:r w:rsidR="00B2032B" w:rsidRPr="00735EA2">
        <w:rPr>
          <w:lang w:val="fr-CA"/>
        </w:rPr>
        <w:t xml:space="preserve"> (Association de </w:t>
      </w:r>
      <w:r w:rsidR="00AF09B0" w:rsidRPr="00735EA2">
        <w:rPr>
          <w:lang w:val="fr-CA"/>
        </w:rPr>
        <w:tab/>
      </w:r>
      <w:r w:rsidR="00B2032B" w:rsidRPr="00735EA2">
        <w:rPr>
          <w:lang w:val="fr-CA"/>
        </w:rPr>
        <w:t xml:space="preserve">l’industrie du nettoyage </w:t>
      </w:r>
      <w:r w:rsidR="00C71BBE">
        <w:rPr>
          <w:lang w:val="fr-CA"/>
        </w:rPr>
        <w:t>de la Chine</w:t>
      </w:r>
      <w:r w:rsidR="00B2032B" w:rsidRPr="00735EA2">
        <w:rPr>
          <w:lang w:val="fr-CA"/>
        </w:rPr>
        <w:t xml:space="preserve">) comme agence d’exécution de soutien (ISA) </w:t>
      </w:r>
      <w:r w:rsidR="00AF09B0" w:rsidRPr="00735EA2">
        <w:rPr>
          <w:lang w:val="fr-CA"/>
        </w:rPr>
        <w:tab/>
      </w:r>
      <w:r w:rsidR="00B2032B" w:rsidRPr="00735EA2">
        <w:rPr>
          <w:lang w:val="fr-CA"/>
        </w:rPr>
        <w:t>en</w:t>
      </w:r>
      <w:r w:rsidR="00AF09B0" w:rsidRPr="00735EA2">
        <w:rPr>
          <w:lang w:val="fr-CA"/>
        </w:rPr>
        <w:t> </w:t>
      </w:r>
      <w:r w:rsidR="00B2032B" w:rsidRPr="00735EA2">
        <w:rPr>
          <w:lang w:val="fr-CA"/>
        </w:rPr>
        <w:t>janvier</w:t>
      </w:r>
      <w:r w:rsidR="00AF09B0" w:rsidRPr="00735EA2">
        <w:rPr>
          <w:lang w:val="fr-CA"/>
        </w:rPr>
        <w:t> </w:t>
      </w:r>
      <w:r w:rsidR="00B2032B" w:rsidRPr="00735EA2">
        <w:rPr>
          <w:lang w:val="fr-CA"/>
        </w:rPr>
        <w:t>2018</w:t>
      </w:r>
      <w:r w:rsidR="00153DCC" w:rsidRPr="00735EA2">
        <w:rPr>
          <w:lang w:val="fr-CA"/>
        </w:rPr>
        <w:t xml:space="preserve">; </w:t>
      </w:r>
    </w:p>
    <w:p w14:paraId="6BE33DAC" w14:textId="77777777" w:rsidR="00153DCC" w:rsidRPr="00735EA2" w:rsidRDefault="00DE293F" w:rsidP="00DE293F">
      <w:pPr>
        <w:pStyle w:val="Heading2"/>
        <w:keepNext/>
        <w:keepLines/>
        <w:numPr>
          <w:ilvl w:val="0"/>
          <w:numId w:val="0"/>
        </w:numPr>
        <w:ind w:left="720"/>
        <w:rPr>
          <w:lang w:val="fr-CA" w:eastAsia="zh-CN"/>
        </w:rPr>
      </w:pPr>
      <w:r w:rsidRPr="00735EA2">
        <w:rPr>
          <w:lang w:val="fr-CA" w:eastAsia="zh-CN"/>
        </w:rPr>
        <w:t>(e)</w:t>
      </w:r>
      <w:r w:rsidRPr="00735EA2">
        <w:rPr>
          <w:lang w:val="fr-CA" w:eastAsia="zh-CN"/>
        </w:rPr>
        <w:tab/>
      </w:r>
      <w:r w:rsidR="00AF09B0" w:rsidRPr="00735EA2">
        <w:rPr>
          <w:lang w:val="fr-CA"/>
        </w:rPr>
        <w:t xml:space="preserve">Signature d’un contrat avec la Beijing University of Chemical and Technology (BUCT) </w:t>
      </w:r>
      <w:r w:rsidR="00AF09B0" w:rsidRPr="00735EA2">
        <w:rPr>
          <w:lang w:val="fr-CA"/>
        </w:rPr>
        <w:tab/>
        <w:t xml:space="preserve">en juin 2018 pour effectuer une recherche sur les retombées de l’interdiction de l’usage </w:t>
      </w:r>
      <w:r w:rsidR="00AF09B0" w:rsidRPr="00735EA2">
        <w:rPr>
          <w:lang w:val="fr-CA"/>
        </w:rPr>
        <w:tab/>
        <w:t>du HCFC-141b dans le secteur des solvants.</w:t>
      </w:r>
      <w:r w:rsidR="00153DCC" w:rsidRPr="00735EA2">
        <w:rPr>
          <w:lang w:val="fr-CA" w:eastAsia="zh-CN"/>
        </w:rPr>
        <w:t xml:space="preserve"> </w:t>
      </w:r>
      <w:r w:rsidR="00AF09B0" w:rsidRPr="00735EA2">
        <w:rPr>
          <w:lang w:val="fr-CA"/>
        </w:rPr>
        <w:t xml:space="preserve">En avril 2019, la BUCT avait achevé la </w:t>
      </w:r>
      <w:r w:rsidR="00AF09B0" w:rsidRPr="00735EA2">
        <w:rPr>
          <w:lang w:val="fr-CA"/>
        </w:rPr>
        <w:tab/>
        <w:t xml:space="preserve">distribution et la collecte de 64 questionnaires remplis et avait effectué 19 visites sur le </w:t>
      </w:r>
      <w:r w:rsidR="00AF09B0" w:rsidRPr="00735EA2">
        <w:rPr>
          <w:lang w:val="fr-CA"/>
        </w:rPr>
        <w:tab/>
        <w:t>terrain aux entreprises</w:t>
      </w:r>
      <w:r w:rsidR="00153DCC" w:rsidRPr="00735EA2">
        <w:rPr>
          <w:lang w:val="fr-CA" w:eastAsia="zh-CN"/>
        </w:rPr>
        <w:t xml:space="preserve">; </w:t>
      </w:r>
    </w:p>
    <w:p w14:paraId="07C1F29D" w14:textId="77777777" w:rsidR="00153DCC" w:rsidRPr="00735EA2" w:rsidRDefault="00DE293F" w:rsidP="00DE293F">
      <w:pPr>
        <w:pStyle w:val="Heading2"/>
        <w:numPr>
          <w:ilvl w:val="0"/>
          <w:numId w:val="0"/>
        </w:numPr>
        <w:ind w:left="720"/>
        <w:rPr>
          <w:lang w:val="fr-CA" w:eastAsia="zh-CN"/>
        </w:rPr>
      </w:pPr>
      <w:r w:rsidRPr="00735EA2">
        <w:rPr>
          <w:lang w:val="fr-CA"/>
        </w:rPr>
        <w:t>(f)</w:t>
      </w:r>
      <w:r w:rsidRPr="00735EA2">
        <w:rPr>
          <w:lang w:val="fr-CA"/>
        </w:rPr>
        <w:tab/>
      </w:r>
      <w:r w:rsidR="00AF09B0" w:rsidRPr="00735EA2">
        <w:rPr>
          <w:lang w:val="fr-CA"/>
        </w:rPr>
        <w:t xml:space="preserve">Achèvement de la vérification de base de </w:t>
      </w:r>
      <w:r w:rsidR="00153DCC" w:rsidRPr="00735EA2">
        <w:rPr>
          <w:lang w:val="fr-CA"/>
        </w:rPr>
        <w:t xml:space="preserve">26 </w:t>
      </w:r>
      <w:r w:rsidR="00AF09B0" w:rsidRPr="00735EA2">
        <w:rPr>
          <w:lang w:val="fr-CA"/>
        </w:rPr>
        <w:t xml:space="preserve">nouvelles entreprises grâce à un contrat avec </w:t>
      </w:r>
      <w:r w:rsidR="00AF09B0" w:rsidRPr="00735EA2">
        <w:rPr>
          <w:lang w:val="fr-CA"/>
        </w:rPr>
        <w:tab/>
        <w:t>la firme Beijing Xinghua Accounting</w:t>
      </w:r>
      <w:r w:rsidR="00153DCC" w:rsidRPr="00735EA2">
        <w:rPr>
          <w:lang w:val="fr-CA"/>
        </w:rPr>
        <w:t>;</w:t>
      </w:r>
      <w:r w:rsidR="001F0672" w:rsidRPr="00735EA2">
        <w:rPr>
          <w:lang w:val="fr-CA" w:eastAsia="zh-CN"/>
        </w:rPr>
        <w:t xml:space="preserve"> et </w:t>
      </w:r>
    </w:p>
    <w:p w14:paraId="36851FB7" w14:textId="77777777" w:rsidR="00153DCC" w:rsidRPr="00735EA2" w:rsidRDefault="00DE293F" w:rsidP="00DE293F">
      <w:pPr>
        <w:pStyle w:val="Heading2"/>
        <w:numPr>
          <w:ilvl w:val="0"/>
          <w:numId w:val="0"/>
        </w:numPr>
        <w:ind w:left="720"/>
        <w:rPr>
          <w:lang w:val="fr-CA" w:eastAsia="zh-CN"/>
        </w:rPr>
      </w:pPr>
      <w:r w:rsidRPr="00735EA2">
        <w:rPr>
          <w:lang w:val="fr-CA" w:eastAsia="zh-CN"/>
        </w:rPr>
        <w:t>(g)</w:t>
      </w:r>
      <w:r w:rsidRPr="00735EA2">
        <w:rPr>
          <w:lang w:val="fr-CA" w:eastAsia="zh-CN"/>
        </w:rPr>
        <w:tab/>
      </w:r>
      <w:r w:rsidR="00AF09B0" w:rsidRPr="00735EA2">
        <w:rPr>
          <w:lang w:val="fr-CA" w:eastAsia="zh-CN"/>
        </w:rPr>
        <w:t xml:space="preserve">Signature d’un contrat pour la vérification du rendement de l’élimination des </w:t>
      </w:r>
      <w:r w:rsidR="00B840F8" w:rsidRPr="00735EA2">
        <w:rPr>
          <w:lang w:val="fr-CA" w:eastAsia="zh-CN"/>
        </w:rPr>
        <w:t>HCFC</w:t>
      </w:r>
      <w:r w:rsidR="00AF09B0" w:rsidRPr="00735EA2">
        <w:rPr>
          <w:lang w:val="fr-CA" w:eastAsia="zh-CN"/>
        </w:rPr>
        <w:t xml:space="preserve"> avec </w:t>
      </w:r>
      <w:r w:rsidR="00AF09B0" w:rsidRPr="00735EA2">
        <w:rPr>
          <w:lang w:val="fr-CA" w:eastAsia="zh-CN"/>
        </w:rPr>
        <w:tab/>
        <w:t xml:space="preserve">la </w:t>
      </w:r>
      <w:r w:rsidR="00153DCC" w:rsidRPr="00735EA2">
        <w:rPr>
          <w:lang w:val="fr-CA" w:eastAsia="zh-CN"/>
        </w:rPr>
        <w:t>Beijing Daxin A</w:t>
      </w:r>
      <w:r w:rsidR="00153DCC" w:rsidRPr="00735EA2">
        <w:rPr>
          <w:lang w:val="fr-CA" w:eastAsia="ja-JP"/>
        </w:rPr>
        <w:t xml:space="preserve">ccounting </w:t>
      </w:r>
      <w:r w:rsidR="00153DCC" w:rsidRPr="00735EA2">
        <w:rPr>
          <w:lang w:val="fr-CA" w:eastAsia="zh-CN"/>
        </w:rPr>
        <w:t>F</w:t>
      </w:r>
      <w:r w:rsidR="00153DCC" w:rsidRPr="00735EA2">
        <w:rPr>
          <w:lang w:val="fr-CA" w:eastAsia="ja-JP"/>
        </w:rPr>
        <w:t xml:space="preserve">irm, </w:t>
      </w:r>
      <w:r w:rsidR="00AF09B0" w:rsidRPr="00735EA2">
        <w:rPr>
          <w:lang w:val="fr-CA" w:eastAsia="ja-JP"/>
        </w:rPr>
        <w:t>e</w:t>
      </w:r>
      <w:r w:rsidR="00153DCC" w:rsidRPr="00735EA2">
        <w:rPr>
          <w:lang w:val="fr-CA" w:eastAsia="zh-CN"/>
        </w:rPr>
        <w:t>n</w:t>
      </w:r>
      <w:r w:rsidR="00470947" w:rsidRPr="00735EA2">
        <w:rPr>
          <w:lang w:val="fr-CA" w:eastAsia="zh-CN"/>
        </w:rPr>
        <w:t xml:space="preserve"> octobre</w:t>
      </w:r>
      <w:r w:rsidR="00153DCC" w:rsidRPr="00735EA2">
        <w:rPr>
          <w:lang w:val="fr-CA" w:eastAsia="zh-CN"/>
        </w:rPr>
        <w:t xml:space="preserve"> 201</w:t>
      </w:r>
      <w:r w:rsidR="00354731" w:rsidRPr="00735EA2">
        <w:rPr>
          <w:lang w:val="fr-CA" w:eastAsia="zh-CN"/>
        </w:rPr>
        <w:t>8</w:t>
      </w:r>
      <w:r w:rsidR="00AF09B0" w:rsidRPr="00735EA2">
        <w:rPr>
          <w:lang w:val="fr-CA" w:eastAsia="zh-CN"/>
        </w:rPr>
        <w:t xml:space="preserve">. Après que le premier ensemble de </w:t>
      </w:r>
      <w:r w:rsidR="00AF09B0" w:rsidRPr="00735EA2">
        <w:rPr>
          <w:lang w:val="fr-CA" w:eastAsia="zh-CN"/>
        </w:rPr>
        <w:tab/>
      </w:r>
      <w:r w:rsidR="00153DCC" w:rsidRPr="00735EA2">
        <w:rPr>
          <w:lang w:val="fr-CA" w:eastAsia="zh-CN"/>
        </w:rPr>
        <w:t xml:space="preserve">24 </w:t>
      </w:r>
      <w:r w:rsidR="00E578D4" w:rsidRPr="00735EA2">
        <w:rPr>
          <w:lang w:val="fr-CA" w:eastAsia="zh-CN"/>
        </w:rPr>
        <w:t>entreprise</w:t>
      </w:r>
      <w:r w:rsidR="00153DCC" w:rsidRPr="00735EA2">
        <w:rPr>
          <w:lang w:val="fr-CA" w:eastAsia="zh-CN"/>
        </w:rPr>
        <w:t xml:space="preserve">s </w:t>
      </w:r>
      <w:r w:rsidR="00AF09B0" w:rsidRPr="00735EA2">
        <w:rPr>
          <w:lang w:val="fr-CA" w:eastAsia="zh-CN"/>
        </w:rPr>
        <w:t>ait présenté leur</w:t>
      </w:r>
      <w:r w:rsidR="00162F5E">
        <w:rPr>
          <w:lang w:val="fr-CA" w:eastAsia="zh-CN"/>
        </w:rPr>
        <w:t xml:space="preserve">s </w:t>
      </w:r>
      <w:r w:rsidR="00AF09B0" w:rsidRPr="00735EA2">
        <w:rPr>
          <w:lang w:val="fr-CA" w:eastAsia="zh-CN"/>
        </w:rPr>
        <w:t>demande</w:t>
      </w:r>
      <w:r w:rsidR="00162F5E">
        <w:rPr>
          <w:lang w:val="fr-CA" w:eastAsia="zh-CN"/>
        </w:rPr>
        <w:t>s</w:t>
      </w:r>
      <w:r w:rsidR="00AF09B0" w:rsidRPr="00735EA2">
        <w:rPr>
          <w:lang w:val="fr-CA" w:eastAsia="zh-CN"/>
        </w:rPr>
        <w:t xml:space="preserve"> qualifiée</w:t>
      </w:r>
      <w:r w:rsidR="00162F5E">
        <w:rPr>
          <w:lang w:val="fr-CA" w:eastAsia="zh-CN"/>
        </w:rPr>
        <w:t>s</w:t>
      </w:r>
      <w:r w:rsidR="00AF09B0" w:rsidRPr="00735EA2">
        <w:rPr>
          <w:lang w:val="fr-CA" w:eastAsia="zh-CN"/>
        </w:rPr>
        <w:t xml:space="preserve"> d’</w:t>
      </w:r>
      <w:r w:rsidR="00C2024E" w:rsidRPr="00735EA2">
        <w:rPr>
          <w:lang w:val="fr-CA" w:eastAsia="zh-CN"/>
        </w:rPr>
        <w:t>acceptation</w:t>
      </w:r>
      <w:r w:rsidR="00AF09B0" w:rsidRPr="00735EA2">
        <w:rPr>
          <w:lang w:val="fr-CA" w:eastAsia="zh-CN"/>
        </w:rPr>
        <w:t xml:space="preserve">, </w:t>
      </w:r>
      <w:r w:rsidR="00153DCC" w:rsidRPr="00735EA2">
        <w:rPr>
          <w:lang w:val="fr-CA" w:eastAsia="zh-CN"/>
        </w:rPr>
        <w:t xml:space="preserve">FECO </w:t>
      </w:r>
      <w:r w:rsidR="00AF09B0" w:rsidRPr="00735EA2">
        <w:rPr>
          <w:lang w:val="fr-CA" w:eastAsia="zh-CN"/>
        </w:rPr>
        <w:t xml:space="preserve">s’associera à </w:t>
      </w:r>
      <w:r w:rsidR="00AF09B0" w:rsidRPr="00735EA2">
        <w:rPr>
          <w:lang w:val="fr-CA" w:eastAsia="zh-CN"/>
        </w:rPr>
        <w:tab/>
      </w:r>
      <w:r w:rsidR="00153DCC" w:rsidRPr="00735EA2">
        <w:rPr>
          <w:lang w:val="fr-CA" w:eastAsia="zh-CN"/>
        </w:rPr>
        <w:t>Beijing Daxin</w:t>
      </w:r>
      <w:r w:rsidR="001F0672" w:rsidRPr="00735EA2">
        <w:rPr>
          <w:lang w:val="fr-CA" w:eastAsia="zh-CN"/>
        </w:rPr>
        <w:t xml:space="preserve"> et</w:t>
      </w:r>
      <w:r w:rsidR="00AF09B0" w:rsidRPr="00735EA2">
        <w:rPr>
          <w:lang w:val="fr-CA" w:eastAsia="zh-CN"/>
        </w:rPr>
        <w:t xml:space="preserve"> </w:t>
      </w:r>
      <w:r w:rsidR="00153DCC" w:rsidRPr="00735EA2">
        <w:rPr>
          <w:lang w:val="fr-CA" w:eastAsia="zh-CN"/>
        </w:rPr>
        <w:t xml:space="preserve">ISA </w:t>
      </w:r>
      <w:r w:rsidR="00AF09B0" w:rsidRPr="00735EA2">
        <w:rPr>
          <w:lang w:val="fr-CA" w:eastAsia="zh-CN"/>
        </w:rPr>
        <w:t xml:space="preserve">pour effectuer les procédures d’acceptation des projets nationaux </w:t>
      </w:r>
      <w:r w:rsidR="00AF09B0" w:rsidRPr="00735EA2">
        <w:rPr>
          <w:lang w:val="fr-CA" w:eastAsia="zh-CN"/>
        </w:rPr>
        <w:tab/>
        <w:t>(</w:t>
      </w:r>
      <w:r w:rsidR="00153DCC" w:rsidRPr="00735EA2">
        <w:rPr>
          <w:lang w:val="fr-CA" w:eastAsia="zh-CN"/>
        </w:rPr>
        <w:t xml:space="preserve">National </w:t>
      </w:r>
      <w:r w:rsidR="006263C9" w:rsidRPr="00735EA2">
        <w:rPr>
          <w:lang w:val="fr-CA" w:eastAsia="zh-CN"/>
        </w:rPr>
        <w:t>Projet</w:t>
      </w:r>
      <w:r w:rsidR="00153DCC" w:rsidRPr="00735EA2">
        <w:rPr>
          <w:lang w:val="fr-CA" w:eastAsia="zh-CN"/>
        </w:rPr>
        <w:t xml:space="preserve"> Acceptance</w:t>
      </w:r>
      <w:r w:rsidR="00AF09B0" w:rsidRPr="00735EA2">
        <w:rPr>
          <w:lang w:val="fr-CA" w:eastAsia="zh-CN"/>
        </w:rPr>
        <w:t>)</w:t>
      </w:r>
      <w:r w:rsidR="00153DCC" w:rsidRPr="00735EA2">
        <w:rPr>
          <w:lang w:val="fr-CA" w:eastAsia="zh-CN"/>
        </w:rPr>
        <w:t xml:space="preserve"> </w:t>
      </w:r>
      <w:r w:rsidR="00AF09B0" w:rsidRPr="00735EA2">
        <w:rPr>
          <w:lang w:val="fr-CA" w:eastAsia="zh-CN"/>
        </w:rPr>
        <w:t>dès que possible</w:t>
      </w:r>
      <w:r w:rsidR="00153DCC" w:rsidRPr="00735EA2">
        <w:rPr>
          <w:lang w:val="fr-CA" w:eastAsia="zh-CN"/>
        </w:rPr>
        <w:t>.</w:t>
      </w:r>
    </w:p>
    <w:p w14:paraId="2C1E8F8A" w14:textId="77777777" w:rsidR="00153DCC" w:rsidRPr="00735EA2" w:rsidRDefault="00AF09B0" w:rsidP="00153DCC">
      <w:pPr>
        <w:keepNext/>
        <w:keepLines/>
        <w:spacing w:after="240"/>
        <w:rPr>
          <w:u w:val="single"/>
          <w:lang w:val="fr-CA"/>
        </w:rPr>
      </w:pPr>
      <w:r w:rsidRPr="00735EA2">
        <w:rPr>
          <w:u w:val="single"/>
          <w:lang w:val="fr-CA"/>
        </w:rPr>
        <w:t>État du décaissement des fonds</w:t>
      </w:r>
    </w:p>
    <w:p w14:paraId="2B7575BA" w14:textId="77777777" w:rsidR="00153DCC" w:rsidRPr="00735EA2" w:rsidRDefault="00DE293F" w:rsidP="00DE293F">
      <w:pPr>
        <w:pStyle w:val="Heading1"/>
        <w:keepNext/>
        <w:keepLines/>
        <w:numPr>
          <w:ilvl w:val="0"/>
          <w:numId w:val="0"/>
        </w:numPr>
        <w:rPr>
          <w:lang w:val="fr-CA"/>
        </w:rPr>
      </w:pPr>
      <w:r w:rsidRPr="00735EA2">
        <w:rPr>
          <w:lang w:val="fr-CA"/>
        </w:rPr>
        <w:t>81.</w:t>
      </w:r>
      <w:r w:rsidRPr="00735EA2">
        <w:rPr>
          <w:lang w:val="fr-CA"/>
        </w:rPr>
        <w:tab/>
      </w:r>
      <w:r w:rsidR="00AF09B0" w:rsidRPr="00735EA2">
        <w:rPr>
          <w:lang w:val="fr-CA"/>
        </w:rPr>
        <w:t xml:space="preserve">En date de </w:t>
      </w:r>
      <w:r w:rsidR="004F49CD" w:rsidRPr="00735EA2">
        <w:rPr>
          <w:lang w:val="fr-CA"/>
        </w:rPr>
        <w:t>février</w:t>
      </w:r>
      <w:r w:rsidR="00153DCC" w:rsidRPr="00735EA2">
        <w:rPr>
          <w:lang w:val="fr-CA"/>
        </w:rPr>
        <w:t xml:space="preserve"> 202</w:t>
      </w:r>
      <w:r w:rsidR="00354731" w:rsidRPr="00735EA2">
        <w:rPr>
          <w:lang w:val="fr-CA"/>
        </w:rPr>
        <w:t>0</w:t>
      </w:r>
      <w:r w:rsidR="00AF09B0" w:rsidRPr="00735EA2">
        <w:rPr>
          <w:lang w:val="fr-CA"/>
        </w:rPr>
        <w:t>,</w:t>
      </w:r>
      <w:r w:rsidR="00354731" w:rsidRPr="00735EA2">
        <w:rPr>
          <w:lang w:val="fr-CA"/>
        </w:rPr>
        <w:t> </w:t>
      </w:r>
      <w:r w:rsidR="00AF09B0" w:rsidRPr="00735EA2">
        <w:rPr>
          <w:lang w:val="fr-CA"/>
        </w:rPr>
        <w:t xml:space="preserve">des </w:t>
      </w:r>
      <w:r w:rsidR="00354731" w:rsidRPr="00735EA2">
        <w:rPr>
          <w:lang w:val="fr-CA"/>
        </w:rPr>
        <w:t>6 </w:t>
      </w:r>
      <w:r w:rsidR="00153DCC" w:rsidRPr="00735EA2">
        <w:rPr>
          <w:lang w:val="fr-CA"/>
        </w:rPr>
        <w:t>59</w:t>
      </w:r>
      <w:r w:rsidR="00354731" w:rsidRPr="00735EA2">
        <w:rPr>
          <w:lang w:val="fr-CA"/>
        </w:rPr>
        <w:t>9 </w:t>
      </w:r>
      <w:r w:rsidR="00153DCC" w:rsidRPr="00735EA2">
        <w:rPr>
          <w:lang w:val="fr-CA"/>
        </w:rPr>
        <w:t>127</w:t>
      </w:r>
      <w:r w:rsidR="00AF09B0" w:rsidRPr="00735EA2">
        <w:rPr>
          <w:lang w:val="fr-CA"/>
        </w:rPr>
        <w:t> $US</w:t>
      </w:r>
      <w:r w:rsidR="00153DCC" w:rsidRPr="00735EA2">
        <w:rPr>
          <w:lang w:val="fr-CA"/>
        </w:rPr>
        <w:t xml:space="preserve"> </w:t>
      </w:r>
      <w:r w:rsidR="00F90D0B" w:rsidRPr="00735EA2">
        <w:rPr>
          <w:lang w:val="fr-CA"/>
        </w:rPr>
        <w:t>approuvé</w:t>
      </w:r>
      <w:r w:rsidR="00AF09B0" w:rsidRPr="00735EA2">
        <w:rPr>
          <w:lang w:val="fr-CA"/>
        </w:rPr>
        <w:t>s jusqu’à maintenant</w:t>
      </w:r>
      <w:r w:rsidR="00153DCC" w:rsidRPr="00735EA2">
        <w:rPr>
          <w:lang w:val="fr-CA"/>
        </w:rPr>
        <w:t xml:space="preserve">, </w:t>
      </w:r>
      <w:r w:rsidR="00354731" w:rsidRPr="00735EA2">
        <w:rPr>
          <w:lang w:val="fr-CA"/>
        </w:rPr>
        <w:t>6 </w:t>
      </w:r>
      <w:r w:rsidR="00153DCC" w:rsidRPr="00735EA2">
        <w:rPr>
          <w:lang w:val="fr-CA"/>
        </w:rPr>
        <w:t>53</w:t>
      </w:r>
      <w:r w:rsidR="00354731" w:rsidRPr="00735EA2">
        <w:rPr>
          <w:lang w:val="fr-CA"/>
        </w:rPr>
        <w:t>8 </w:t>
      </w:r>
      <w:r w:rsidR="00153DCC" w:rsidRPr="00735EA2">
        <w:rPr>
          <w:lang w:val="fr-CA"/>
        </w:rPr>
        <w:t>026</w:t>
      </w:r>
      <w:r w:rsidR="00AF09B0" w:rsidRPr="00735EA2">
        <w:rPr>
          <w:lang w:val="fr-CA"/>
        </w:rPr>
        <w:t xml:space="preserve"> $US avaient été décaissés par </w:t>
      </w:r>
      <w:r w:rsidR="003F7576" w:rsidRPr="00735EA2">
        <w:rPr>
          <w:lang w:val="fr-CA"/>
        </w:rPr>
        <w:t>le</w:t>
      </w:r>
      <w:r w:rsidR="00A02F99" w:rsidRPr="00735EA2">
        <w:rPr>
          <w:lang w:val="fr-CA"/>
        </w:rPr>
        <w:t xml:space="preserve"> PNUD</w:t>
      </w:r>
      <w:r w:rsidR="00153DCC" w:rsidRPr="00735EA2">
        <w:rPr>
          <w:lang w:val="fr-CA"/>
        </w:rPr>
        <w:t xml:space="preserve"> </w:t>
      </w:r>
      <w:r w:rsidR="00162F5E">
        <w:rPr>
          <w:lang w:val="fr-CA"/>
        </w:rPr>
        <w:t>à</w:t>
      </w:r>
      <w:r w:rsidR="00B76EF0" w:rsidRPr="00735EA2">
        <w:rPr>
          <w:lang w:val="fr-CA"/>
        </w:rPr>
        <w:t xml:space="preserve"> FECO</w:t>
      </w:r>
      <w:r w:rsidR="00153DCC" w:rsidRPr="00735EA2">
        <w:rPr>
          <w:lang w:val="fr-CA"/>
        </w:rPr>
        <w:t>,</w:t>
      </w:r>
      <w:r w:rsidR="001F0672" w:rsidRPr="00735EA2">
        <w:rPr>
          <w:lang w:val="fr-CA"/>
        </w:rPr>
        <w:t xml:space="preserve"> et </w:t>
      </w:r>
      <w:r w:rsidR="00354731" w:rsidRPr="00735EA2">
        <w:rPr>
          <w:lang w:val="fr-CA"/>
        </w:rPr>
        <w:t>6 </w:t>
      </w:r>
      <w:r w:rsidR="00153DCC" w:rsidRPr="00735EA2">
        <w:rPr>
          <w:lang w:val="fr-CA"/>
        </w:rPr>
        <w:t>43</w:t>
      </w:r>
      <w:r w:rsidR="00354731" w:rsidRPr="00735EA2">
        <w:rPr>
          <w:lang w:val="fr-CA"/>
        </w:rPr>
        <w:t>5 </w:t>
      </w:r>
      <w:r w:rsidR="00153DCC" w:rsidRPr="00735EA2">
        <w:rPr>
          <w:lang w:val="fr-CA"/>
        </w:rPr>
        <w:t>160</w:t>
      </w:r>
      <w:r w:rsidR="00AF09B0" w:rsidRPr="00735EA2">
        <w:rPr>
          <w:lang w:val="fr-CA"/>
        </w:rPr>
        <w:t> $US</w:t>
      </w:r>
      <w:r w:rsidR="00153DCC" w:rsidRPr="00735EA2">
        <w:rPr>
          <w:lang w:val="fr-CA"/>
        </w:rPr>
        <w:t xml:space="preserve"> </w:t>
      </w:r>
      <w:r w:rsidR="00AF09B0" w:rsidRPr="00735EA2">
        <w:rPr>
          <w:lang w:val="fr-CA"/>
        </w:rPr>
        <w:t xml:space="preserve">par </w:t>
      </w:r>
      <w:r w:rsidR="00153DCC" w:rsidRPr="00735EA2">
        <w:rPr>
          <w:lang w:val="fr-CA"/>
        </w:rPr>
        <w:t xml:space="preserve">FECO </w:t>
      </w:r>
      <w:r w:rsidR="000E15BD" w:rsidRPr="00735EA2">
        <w:rPr>
          <w:lang w:val="fr-CA"/>
        </w:rPr>
        <w:t>aux</w:t>
      </w:r>
      <w:r w:rsidR="00153DCC" w:rsidRPr="00735EA2">
        <w:rPr>
          <w:lang w:val="fr-CA"/>
        </w:rPr>
        <w:t xml:space="preserve"> </w:t>
      </w:r>
      <w:r w:rsidR="00B76EF0" w:rsidRPr="00735EA2">
        <w:rPr>
          <w:lang w:val="fr-CA"/>
        </w:rPr>
        <w:t>bénéficiaires</w:t>
      </w:r>
      <w:r w:rsidR="000E15BD" w:rsidRPr="00735EA2">
        <w:rPr>
          <w:lang w:val="fr-CA"/>
        </w:rPr>
        <w:t xml:space="preserve"> (</w:t>
      </w:r>
      <w:r w:rsidR="00C25997" w:rsidRPr="00735EA2">
        <w:rPr>
          <w:lang w:val="fr-CA"/>
        </w:rPr>
        <w:t>Tableau 2</w:t>
      </w:r>
      <w:r w:rsidR="000E15BD" w:rsidRPr="00735EA2">
        <w:rPr>
          <w:lang w:val="fr-CA"/>
        </w:rPr>
        <w:t>)</w:t>
      </w:r>
      <w:r w:rsidR="00C25997" w:rsidRPr="00735EA2">
        <w:rPr>
          <w:lang w:val="fr-CA"/>
        </w:rPr>
        <w:t>.</w:t>
      </w:r>
      <w:r w:rsidR="00153DCC" w:rsidRPr="00735EA2">
        <w:rPr>
          <w:lang w:val="fr-CA"/>
        </w:rPr>
        <w:t xml:space="preserve"> </w:t>
      </w:r>
      <w:r w:rsidR="000E15BD" w:rsidRPr="00735EA2">
        <w:rPr>
          <w:lang w:val="fr-CA"/>
        </w:rPr>
        <w:t xml:space="preserve">Le solde de </w:t>
      </w:r>
      <w:r w:rsidR="00153DCC" w:rsidRPr="00735EA2">
        <w:rPr>
          <w:lang w:val="fr-CA"/>
        </w:rPr>
        <w:t>6</w:t>
      </w:r>
      <w:r w:rsidR="00354731" w:rsidRPr="00735EA2">
        <w:rPr>
          <w:lang w:val="fr-CA"/>
        </w:rPr>
        <w:t>1 </w:t>
      </w:r>
      <w:r w:rsidR="00153DCC" w:rsidRPr="00735EA2">
        <w:rPr>
          <w:lang w:val="fr-CA"/>
        </w:rPr>
        <w:t>101</w:t>
      </w:r>
      <w:r w:rsidR="000E15BD" w:rsidRPr="00735EA2">
        <w:rPr>
          <w:lang w:val="fr-CA"/>
        </w:rPr>
        <w:t> $US</w:t>
      </w:r>
      <w:r w:rsidR="00153DCC" w:rsidRPr="00735EA2">
        <w:rPr>
          <w:lang w:val="fr-CA"/>
        </w:rPr>
        <w:t xml:space="preserve"> </w:t>
      </w:r>
      <w:r w:rsidR="000E15BD" w:rsidRPr="00735EA2">
        <w:rPr>
          <w:lang w:val="fr-CA"/>
        </w:rPr>
        <w:t xml:space="preserve">sera décaissé </w:t>
      </w:r>
      <w:r w:rsidR="00C3657B" w:rsidRPr="00735EA2">
        <w:rPr>
          <w:lang w:val="fr-CA"/>
        </w:rPr>
        <w:t>en 20</w:t>
      </w:r>
      <w:r w:rsidR="00153DCC" w:rsidRPr="00735EA2">
        <w:rPr>
          <w:lang w:val="fr-CA"/>
        </w:rPr>
        <w:t>2</w:t>
      </w:r>
      <w:r w:rsidR="00354731" w:rsidRPr="00735EA2">
        <w:rPr>
          <w:lang w:val="fr-CA"/>
        </w:rPr>
        <w:t>0</w:t>
      </w:r>
      <w:r w:rsidR="000E15BD" w:rsidRPr="00735EA2">
        <w:rPr>
          <w:lang w:val="fr-CA"/>
        </w:rPr>
        <w:t>.</w:t>
      </w:r>
    </w:p>
    <w:p w14:paraId="54323D2E" w14:textId="77777777" w:rsidR="00153DCC" w:rsidRPr="00735EA2" w:rsidRDefault="00C25997" w:rsidP="00153DCC">
      <w:pPr>
        <w:rPr>
          <w:b/>
          <w:lang w:val="fr-CA"/>
        </w:rPr>
      </w:pPr>
      <w:r w:rsidRPr="00735EA2">
        <w:rPr>
          <w:b/>
          <w:lang w:val="fr-CA"/>
        </w:rPr>
        <w:t>Tableau 2.</w:t>
      </w:r>
      <w:r w:rsidR="00153DCC" w:rsidRPr="00735EA2">
        <w:rPr>
          <w:b/>
          <w:lang w:val="fr-CA"/>
        </w:rPr>
        <w:t xml:space="preserve"> </w:t>
      </w:r>
      <w:r w:rsidR="006263C9" w:rsidRPr="00735EA2">
        <w:rPr>
          <w:b/>
          <w:lang w:val="fr-CA"/>
        </w:rPr>
        <w:t>État</w:t>
      </w:r>
      <w:r w:rsidR="00153DCC" w:rsidRPr="00735EA2">
        <w:rPr>
          <w:b/>
          <w:lang w:val="fr-CA"/>
        </w:rPr>
        <w:t xml:space="preserve"> </w:t>
      </w:r>
      <w:r w:rsidR="000E15BD" w:rsidRPr="00735EA2">
        <w:rPr>
          <w:b/>
          <w:lang w:val="fr-CA"/>
        </w:rPr>
        <w:t>des</w:t>
      </w:r>
      <w:r w:rsidR="00153DCC" w:rsidRPr="00735EA2">
        <w:rPr>
          <w:b/>
          <w:lang w:val="fr-CA"/>
        </w:rPr>
        <w:t xml:space="preserve"> </w:t>
      </w:r>
      <w:r w:rsidR="006106BB" w:rsidRPr="00735EA2">
        <w:rPr>
          <w:b/>
          <w:lang w:val="fr-CA"/>
        </w:rPr>
        <w:t>décaissement</w:t>
      </w:r>
      <w:r w:rsidR="00153DCC" w:rsidRPr="00735EA2">
        <w:rPr>
          <w:b/>
          <w:lang w:val="fr-CA"/>
        </w:rPr>
        <w:t xml:space="preserve">s </w:t>
      </w:r>
      <w:r w:rsidR="00C80084" w:rsidRPr="00735EA2">
        <w:rPr>
          <w:b/>
          <w:lang w:val="fr-CA"/>
        </w:rPr>
        <w:t xml:space="preserve">pour la phase II du plan du secteur des solvants </w:t>
      </w:r>
      <w:r w:rsidR="00153DCC" w:rsidRPr="00735EA2">
        <w:rPr>
          <w:b/>
          <w:lang w:val="fr-CA"/>
        </w:rPr>
        <w:t>(</w:t>
      </w:r>
      <w:r w:rsidR="00C80084" w:rsidRPr="00735EA2">
        <w:rPr>
          <w:b/>
          <w:lang w:val="fr-CA"/>
        </w:rPr>
        <w:t>en</w:t>
      </w:r>
      <w:r w:rsidR="004F49CD" w:rsidRPr="00735EA2">
        <w:rPr>
          <w:b/>
          <w:lang w:val="fr-CA"/>
        </w:rPr>
        <w:t xml:space="preserve"> février</w:t>
      </w:r>
      <w:r w:rsidR="00153DCC" w:rsidRPr="00735EA2">
        <w:rPr>
          <w:b/>
          <w:lang w:val="fr-CA"/>
        </w:rPr>
        <w:t xml:space="preserve"> 2020)</w:t>
      </w:r>
    </w:p>
    <w:tbl>
      <w:tblPr>
        <w:tblStyle w:val="TableGrid"/>
        <w:tblW w:w="5000" w:type="pct"/>
        <w:tblLayout w:type="fixed"/>
        <w:tblLook w:val="04A0" w:firstRow="1" w:lastRow="0" w:firstColumn="1" w:lastColumn="0" w:noHBand="0" w:noVBand="1"/>
      </w:tblPr>
      <w:tblGrid>
        <w:gridCol w:w="2439"/>
        <w:gridCol w:w="1136"/>
        <w:gridCol w:w="1276"/>
        <w:gridCol w:w="1079"/>
        <w:gridCol w:w="1183"/>
        <w:gridCol w:w="1193"/>
        <w:gridCol w:w="1191"/>
      </w:tblGrid>
      <w:tr w:rsidR="00C80084" w:rsidRPr="00735EA2" w14:paraId="05E6CFC1" w14:textId="77777777" w:rsidTr="00162F5E">
        <w:tc>
          <w:tcPr>
            <w:tcW w:w="1284" w:type="pct"/>
            <w:vMerge w:val="restart"/>
            <w:tcMar>
              <w:left w:w="29" w:type="dxa"/>
              <w:right w:w="0" w:type="dxa"/>
            </w:tcMar>
          </w:tcPr>
          <w:p w14:paraId="2661FB08" w14:textId="77777777" w:rsidR="00C80084" w:rsidRPr="00735EA2" w:rsidRDefault="00C80084" w:rsidP="00C80084">
            <w:pPr>
              <w:keepNext/>
              <w:jc w:val="center"/>
              <w:rPr>
                <w:b/>
                <w:sz w:val="20"/>
                <w:szCs w:val="20"/>
                <w:lang w:val="fr-CA"/>
              </w:rPr>
            </w:pPr>
            <w:r w:rsidRPr="00735EA2">
              <w:rPr>
                <w:b/>
                <w:sz w:val="20"/>
                <w:szCs w:val="20"/>
                <w:lang w:val="fr-CA"/>
              </w:rPr>
              <w:t>Agence</w:t>
            </w:r>
          </w:p>
        </w:tc>
        <w:tc>
          <w:tcPr>
            <w:tcW w:w="1269" w:type="pct"/>
            <w:gridSpan w:val="2"/>
          </w:tcPr>
          <w:p w14:paraId="17E83C46" w14:textId="77777777" w:rsidR="00C80084" w:rsidRPr="00735EA2" w:rsidRDefault="00C80084" w:rsidP="00C80084">
            <w:pPr>
              <w:keepNext/>
              <w:jc w:val="center"/>
              <w:rPr>
                <w:b/>
                <w:sz w:val="20"/>
                <w:szCs w:val="20"/>
                <w:lang w:val="fr-CA"/>
              </w:rPr>
            </w:pPr>
            <w:r w:rsidRPr="00735EA2">
              <w:rPr>
                <w:b/>
                <w:sz w:val="20"/>
                <w:szCs w:val="20"/>
                <w:lang w:val="fr-CA"/>
              </w:rPr>
              <w:t>Première tranche</w:t>
            </w:r>
          </w:p>
        </w:tc>
        <w:tc>
          <w:tcPr>
            <w:tcW w:w="1191" w:type="pct"/>
            <w:gridSpan w:val="2"/>
          </w:tcPr>
          <w:p w14:paraId="435CFF27" w14:textId="77777777" w:rsidR="00C80084" w:rsidRPr="00735EA2" w:rsidRDefault="00C80084" w:rsidP="00C80084">
            <w:pPr>
              <w:keepNext/>
              <w:jc w:val="center"/>
              <w:rPr>
                <w:b/>
                <w:sz w:val="20"/>
                <w:szCs w:val="20"/>
                <w:lang w:val="fr-CA"/>
              </w:rPr>
            </w:pPr>
            <w:r w:rsidRPr="00735EA2">
              <w:rPr>
                <w:b/>
                <w:sz w:val="20"/>
                <w:szCs w:val="20"/>
                <w:lang w:val="fr-CA"/>
              </w:rPr>
              <w:t>Deuxième tranche</w:t>
            </w:r>
          </w:p>
        </w:tc>
        <w:tc>
          <w:tcPr>
            <w:tcW w:w="1256" w:type="pct"/>
            <w:gridSpan w:val="2"/>
          </w:tcPr>
          <w:p w14:paraId="61B55E12" w14:textId="77777777" w:rsidR="00C80084" w:rsidRPr="00735EA2" w:rsidRDefault="00C80084" w:rsidP="00C80084">
            <w:pPr>
              <w:keepNext/>
              <w:jc w:val="center"/>
              <w:rPr>
                <w:b/>
                <w:sz w:val="20"/>
                <w:szCs w:val="20"/>
                <w:lang w:val="fr-CA"/>
              </w:rPr>
            </w:pPr>
            <w:r w:rsidRPr="00735EA2">
              <w:rPr>
                <w:b/>
                <w:sz w:val="20"/>
                <w:szCs w:val="20"/>
                <w:lang w:val="fr-CA"/>
              </w:rPr>
              <w:t>Total</w:t>
            </w:r>
          </w:p>
        </w:tc>
      </w:tr>
      <w:tr w:rsidR="00C80084" w:rsidRPr="00735EA2" w14:paraId="3CC73C38" w14:textId="77777777" w:rsidTr="00162F5E">
        <w:tc>
          <w:tcPr>
            <w:tcW w:w="1284" w:type="pct"/>
            <w:vMerge/>
            <w:tcMar>
              <w:left w:w="29" w:type="dxa"/>
              <w:right w:w="0" w:type="dxa"/>
            </w:tcMar>
          </w:tcPr>
          <w:p w14:paraId="02BCD238" w14:textId="77777777" w:rsidR="00C80084" w:rsidRPr="00735EA2" w:rsidRDefault="00C80084" w:rsidP="00E8348F">
            <w:pPr>
              <w:jc w:val="center"/>
              <w:rPr>
                <w:b/>
                <w:sz w:val="20"/>
                <w:szCs w:val="20"/>
                <w:lang w:val="fr-CA"/>
              </w:rPr>
            </w:pPr>
          </w:p>
        </w:tc>
        <w:tc>
          <w:tcPr>
            <w:tcW w:w="598" w:type="pct"/>
          </w:tcPr>
          <w:p w14:paraId="20D95D2D" w14:textId="77777777" w:rsidR="00C80084" w:rsidRPr="00735EA2" w:rsidRDefault="00C80084" w:rsidP="00E8348F">
            <w:pPr>
              <w:jc w:val="center"/>
              <w:rPr>
                <w:b/>
                <w:sz w:val="20"/>
                <w:szCs w:val="20"/>
                <w:lang w:val="fr-CA"/>
              </w:rPr>
            </w:pPr>
            <w:r w:rsidRPr="00735EA2">
              <w:rPr>
                <w:b/>
                <w:sz w:val="20"/>
                <w:szCs w:val="20"/>
                <w:lang w:val="fr-CA"/>
              </w:rPr>
              <w:t>Approuvé</w:t>
            </w:r>
          </w:p>
        </w:tc>
        <w:tc>
          <w:tcPr>
            <w:tcW w:w="672" w:type="pct"/>
          </w:tcPr>
          <w:p w14:paraId="4DD84EFB" w14:textId="77777777" w:rsidR="00C80084" w:rsidRPr="00735EA2" w:rsidRDefault="00C80084" w:rsidP="00E8348F">
            <w:pPr>
              <w:jc w:val="center"/>
              <w:rPr>
                <w:b/>
                <w:sz w:val="20"/>
                <w:szCs w:val="20"/>
                <w:lang w:val="fr-CA"/>
              </w:rPr>
            </w:pPr>
            <w:r w:rsidRPr="00735EA2">
              <w:rPr>
                <w:b/>
                <w:sz w:val="20"/>
                <w:szCs w:val="20"/>
                <w:lang w:val="fr-CA"/>
              </w:rPr>
              <w:t>Décaissé</w:t>
            </w:r>
          </w:p>
        </w:tc>
        <w:tc>
          <w:tcPr>
            <w:tcW w:w="568" w:type="pct"/>
          </w:tcPr>
          <w:p w14:paraId="7E5AD689" w14:textId="77777777" w:rsidR="00C80084" w:rsidRPr="00735EA2" w:rsidRDefault="00C80084" w:rsidP="00E8348F">
            <w:pPr>
              <w:jc w:val="center"/>
              <w:rPr>
                <w:b/>
                <w:sz w:val="20"/>
                <w:szCs w:val="20"/>
                <w:lang w:val="fr-CA"/>
              </w:rPr>
            </w:pPr>
            <w:r w:rsidRPr="00735EA2">
              <w:rPr>
                <w:b/>
                <w:sz w:val="20"/>
                <w:szCs w:val="20"/>
                <w:lang w:val="fr-CA"/>
              </w:rPr>
              <w:t>Approuvé</w:t>
            </w:r>
          </w:p>
        </w:tc>
        <w:tc>
          <w:tcPr>
            <w:tcW w:w="623" w:type="pct"/>
          </w:tcPr>
          <w:p w14:paraId="7DE5406C" w14:textId="77777777" w:rsidR="00C80084" w:rsidRPr="00735EA2" w:rsidRDefault="00C80084" w:rsidP="00C80084">
            <w:pPr>
              <w:keepNext/>
              <w:rPr>
                <w:b/>
                <w:sz w:val="20"/>
                <w:szCs w:val="20"/>
                <w:lang w:val="fr-CA"/>
              </w:rPr>
            </w:pPr>
            <w:r w:rsidRPr="00735EA2">
              <w:rPr>
                <w:b/>
                <w:sz w:val="20"/>
                <w:szCs w:val="20"/>
                <w:lang w:val="fr-CA"/>
              </w:rPr>
              <w:t>Décaissé</w:t>
            </w:r>
          </w:p>
        </w:tc>
        <w:tc>
          <w:tcPr>
            <w:tcW w:w="628" w:type="pct"/>
          </w:tcPr>
          <w:p w14:paraId="5EE57CC6" w14:textId="77777777" w:rsidR="00C80084" w:rsidRPr="00735EA2" w:rsidRDefault="00C80084" w:rsidP="00C80084">
            <w:pPr>
              <w:keepNext/>
              <w:jc w:val="center"/>
              <w:rPr>
                <w:b/>
                <w:sz w:val="20"/>
                <w:szCs w:val="20"/>
                <w:lang w:val="fr-CA"/>
              </w:rPr>
            </w:pPr>
            <w:r w:rsidRPr="00735EA2">
              <w:rPr>
                <w:b/>
                <w:sz w:val="20"/>
                <w:szCs w:val="20"/>
                <w:lang w:val="fr-CA"/>
              </w:rPr>
              <w:t>Approuvé</w:t>
            </w:r>
          </w:p>
        </w:tc>
        <w:tc>
          <w:tcPr>
            <w:tcW w:w="628" w:type="pct"/>
          </w:tcPr>
          <w:p w14:paraId="24F0966B" w14:textId="77777777" w:rsidR="00C80084" w:rsidRPr="00735EA2" w:rsidRDefault="00C80084" w:rsidP="00C80084">
            <w:pPr>
              <w:keepNext/>
              <w:jc w:val="center"/>
              <w:rPr>
                <w:b/>
                <w:sz w:val="20"/>
                <w:szCs w:val="20"/>
                <w:lang w:val="fr-CA"/>
              </w:rPr>
            </w:pPr>
            <w:r w:rsidRPr="00735EA2">
              <w:rPr>
                <w:b/>
                <w:sz w:val="20"/>
                <w:szCs w:val="20"/>
                <w:lang w:val="fr-CA"/>
              </w:rPr>
              <w:t>Décaissé</w:t>
            </w:r>
          </w:p>
        </w:tc>
      </w:tr>
      <w:tr w:rsidR="00153DCC" w:rsidRPr="00735EA2" w14:paraId="3194FF58" w14:textId="77777777" w:rsidTr="00162F5E">
        <w:tc>
          <w:tcPr>
            <w:tcW w:w="1284" w:type="pct"/>
            <w:tcMar>
              <w:left w:w="29" w:type="dxa"/>
              <w:right w:w="0" w:type="dxa"/>
            </w:tcMar>
          </w:tcPr>
          <w:p w14:paraId="425E16C5" w14:textId="77777777" w:rsidR="00153DCC" w:rsidRPr="00735EA2" w:rsidRDefault="001F0672" w:rsidP="00E8348F">
            <w:pPr>
              <w:jc w:val="left"/>
              <w:rPr>
                <w:sz w:val="20"/>
                <w:szCs w:val="20"/>
                <w:lang w:val="fr-CA"/>
              </w:rPr>
            </w:pPr>
            <w:r w:rsidRPr="00735EA2">
              <w:rPr>
                <w:sz w:val="20"/>
                <w:szCs w:val="20"/>
                <w:lang w:val="fr-CA"/>
              </w:rPr>
              <w:t>PNUD</w:t>
            </w:r>
          </w:p>
        </w:tc>
        <w:tc>
          <w:tcPr>
            <w:tcW w:w="598" w:type="pct"/>
          </w:tcPr>
          <w:p w14:paraId="2E9C6905" w14:textId="77777777" w:rsidR="00153DCC" w:rsidRPr="00735EA2" w:rsidRDefault="00354731" w:rsidP="00E8348F">
            <w:pPr>
              <w:jc w:val="right"/>
              <w:rPr>
                <w:sz w:val="20"/>
                <w:szCs w:val="20"/>
                <w:lang w:val="fr-CA"/>
              </w:rPr>
            </w:pPr>
            <w:r w:rsidRPr="00735EA2">
              <w:rPr>
                <w:sz w:val="20"/>
                <w:szCs w:val="20"/>
                <w:lang w:val="fr-CA"/>
              </w:rPr>
              <w:t>2 </w:t>
            </w:r>
            <w:r w:rsidR="00153DCC" w:rsidRPr="00735EA2">
              <w:rPr>
                <w:sz w:val="20"/>
                <w:szCs w:val="20"/>
                <w:lang w:val="fr-CA"/>
              </w:rPr>
              <w:t>82</w:t>
            </w:r>
            <w:r w:rsidRPr="00735EA2">
              <w:rPr>
                <w:sz w:val="20"/>
                <w:szCs w:val="20"/>
                <w:lang w:val="fr-CA"/>
              </w:rPr>
              <w:t>1 </w:t>
            </w:r>
            <w:r w:rsidR="00153DCC" w:rsidRPr="00735EA2">
              <w:rPr>
                <w:sz w:val="20"/>
                <w:szCs w:val="20"/>
                <w:lang w:val="fr-CA"/>
              </w:rPr>
              <w:t>937</w:t>
            </w:r>
          </w:p>
        </w:tc>
        <w:tc>
          <w:tcPr>
            <w:tcW w:w="672" w:type="pct"/>
          </w:tcPr>
          <w:p w14:paraId="4175BC68" w14:textId="77777777" w:rsidR="00153DCC" w:rsidRPr="00735EA2" w:rsidRDefault="00354731" w:rsidP="00E8348F">
            <w:pPr>
              <w:jc w:val="right"/>
              <w:rPr>
                <w:sz w:val="20"/>
                <w:szCs w:val="20"/>
                <w:lang w:val="fr-CA"/>
              </w:rPr>
            </w:pPr>
            <w:r w:rsidRPr="00735EA2">
              <w:rPr>
                <w:sz w:val="20"/>
                <w:szCs w:val="20"/>
                <w:lang w:val="fr-CA"/>
              </w:rPr>
              <w:t>2 </w:t>
            </w:r>
            <w:r w:rsidR="00153DCC" w:rsidRPr="00735EA2">
              <w:rPr>
                <w:sz w:val="20"/>
                <w:szCs w:val="20"/>
                <w:lang w:val="fr-CA"/>
              </w:rPr>
              <w:t>79</w:t>
            </w:r>
            <w:r w:rsidRPr="00735EA2">
              <w:rPr>
                <w:sz w:val="20"/>
                <w:szCs w:val="20"/>
                <w:lang w:val="fr-CA"/>
              </w:rPr>
              <w:t>6 </w:t>
            </w:r>
            <w:r w:rsidR="00153DCC" w:rsidRPr="00735EA2">
              <w:rPr>
                <w:sz w:val="20"/>
                <w:szCs w:val="20"/>
                <w:lang w:val="fr-CA"/>
              </w:rPr>
              <w:t>937</w:t>
            </w:r>
          </w:p>
        </w:tc>
        <w:tc>
          <w:tcPr>
            <w:tcW w:w="568" w:type="pct"/>
          </w:tcPr>
          <w:p w14:paraId="5CC9C895" w14:textId="77777777" w:rsidR="00153DCC" w:rsidRPr="00735EA2" w:rsidRDefault="00354731" w:rsidP="00E8348F">
            <w:pPr>
              <w:jc w:val="right"/>
              <w:rPr>
                <w:sz w:val="20"/>
                <w:szCs w:val="20"/>
                <w:lang w:val="fr-CA"/>
              </w:rPr>
            </w:pPr>
            <w:r w:rsidRPr="00735EA2">
              <w:rPr>
                <w:sz w:val="20"/>
                <w:szCs w:val="20"/>
                <w:lang w:val="fr-CA"/>
              </w:rPr>
              <w:t>3 </w:t>
            </w:r>
            <w:r w:rsidR="00153DCC" w:rsidRPr="00735EA2">
              <w:rPr>
                <w:sz w:val="20"/>
                <w:szCs w:val="20"/>
                <w:lang w:val="fr-CA"/>
              </w:rPr>
              <w:t>77</w:t>
            </w:r>
            <w:r w:rsidRPr="00735EA2">
              <w:rPr>
                <w:sz w:val="20"/>
                <w:szCs w:val="20"/>
                <w:lang w:val="fr-CA"/>
              </w:rPr>
              <w:t>7 </w:t>
            </w:r>
            <w:r w:rsidR="00153DCC" w:rsidRPr="00735EA2">
              <w:rPr>
                <w:sz w:val="20"/>
                <w:szCs w:val="20"/>
                <w:lang w:val="fr-CA"/>
              </w:rPr>
              <w:t>190</w:t>
            </w:r>
          </w:p>
        </w:tc>
        <w:tc>
          <w:tcPr>
            <w:tcW w:w="623" w:type="pct"/>
          </w:tcPr>
          <w:p w14:paraId="4420DE0F" w14:textId="77777777" w:rsidR="00153DCC" w:rsidRPr="00735EA2" w:rsidRDefault="00354731" w:rsidP="00E8348F">
            <w:pPr>
              <w:jc w:val="right"/>
              <w:rPr>
                <w:sz w:val="20"/>
                <w:szCs w:val="20"/>
                <w:lang w:val="fr-CA"/>
              </w:rPr>
            </w:pPr>
            <w:r w:rsidRPr="00735EA2">
              <w:rPr>
                <w:sz w:val="20"/>
                <w:szCs w:val="20"/>
                <w:lang w:val="fr-CA"/>
              </w:rPr>
              <w:t>3 </w:t>
            </w:r>
            <w:r w:rsidR="00153DCC" w:rsidRPr="00735EA2">
              <w:rPr>
                <w:sz w:val="20"/>
                <w:szCs w:val="20"/>
                <w:lang w:val="fr-CA"/>
              </w:rPr>
              <w:t>74</w:t>
            </w:r>
            <w:r w:rsidRPr="00735EA2">
              <w:rPr>
                <w:sz w:val="20"/>
                <w:szCs w:val="20"/>
                <w:lang w:val="fr-CA"/>
              </w:rPr>
              <w:t>1 </w:t>
            </w:r>
            <w:r w:rsidR="00153DCC" w:rsidRPr="00735EA2">
              <w:rPr>
                <w:sz w:val="20"/>
                <w:szCs w:val="20"/>
                <w:lang w:val="fr-CA"/>
              </w:rPr>
              <w:t>089*</w:t>
            </w:r>
          </w:p>
        </w:tc>
        <w:tc>
          <w:tcPr>
            <w:tcW w:w="628" w:type="pct"/>
          </w:tcPr>
          <w:p w14:paraId="3BF3CECD" w14:textId="77777777" w:rsidR="00153DCC" w:rsidRPr="00735EA2" w:rsidRDefault="00354731" w:rsidP="00E8348F">
            <w:pPr>
              <w:jc w:val="right"/>
              <w:rPr>
                <w:sz w:val="20"/>
                <w:szCs w:val="20"/>
                <w:lang w:val="fr-CA"/>
              </w:rPr>
            </w:pPr>
            <w:r w:rsidRPr="00735EA2">
              <w:rPr>
                <w:sz w:val="20"/>
                <w:szCs w:val="20"/>
                <w:lang w:val="fr-CA"/>
              </w:rPr>
              <w:t>6 </w:t>
            </w:r>
            <w:r w:rsidR="00153DCC" w:rsidRPr="00735EA2">
              <w:rPr>
                <w:sz w:val="20"/>
                <w:szCs w:val="20"/>
                <w:lang w:val="fr-CA"/>
              </w:rPr>
              <w:t>59</w:t>
            </w:r>
            <w:r w:rsidRPr="00735EA2">
              <w:rPr>
                <w:sz w:val="20"/>
                <w:szCs w:val="20"/>
                <w:lang w:val="fr-CA"/>
              </w:rPr>
              <w:t>9 </w:t>
            </w:r>
            <w:r w:rsidR="00153DCC" w:rsidRPr="00735EA2">
              <w:rPr>
                <w:sz w:val="20"/>
                <w:szCs w:val="20"/>
                <w:lang w:val="fr-CA"/>
              </w:rPr>
              <w:t>127*</w:t>
            </w:r>
          </w:p>
        </w:tc>
        <w:tc>
          <w:tcPr>
            <w:tcW w:w="628" w:type="pct"/>
          </w:tcPr>
          <w:p w14:paraId="135150CA" w14:textId="77777777" w:rsidR="00153DCC" w:rsidRPr="00735EA2" w:rsidRDefault="00354731" w:rsidP="00E8348F">
            <w:pPr>
              <w:jc w:val="right"/>
              <w:rPr>
                <w:sz w:val="20"/>
                <w:szCs w:val="20"/>
                <w:lang w:val="fr-CA"/>
              </w:rPr>
            </w:pPr>
            <w:r w:rsidRPr="00735EA2">
              <w:rPr>
                <w:sz w:val="20"/>
                <w:szCs w:val="20"/>
                <w:lang w:val="fr-CA"/>
              </w:rPr>
              <w:t>6 </w:t>
            </w:r>
            <w:r w:rsidR="00153DCC" w:rsidRPr="00735EA2">
              <w:rPr>
                <w:sz w:val="20"/>
                <w:szCs w:val="20"/>
                <w:lang w:val="fr-CA"/>
              </w:rPr>
              <w:t>53</w:t>
            </w:r>
            <w:r w:rsidRPr="00735EA2">
              <w:rPr>
                <w:sz w:val="20"/>
                <w:szCs w:val="20"/>
                <w:lang w:val="fr-CA"/>
              </w:rPr>
              <w:t>8 </w:t>
            </w:r>
            <w:r w:rsidR="00153DCC" w:rsidRPr="00735EA2">
              <w:rPr>
                <w:sz w:val="20"/>
                <w:szCs w:val="20"/>
                <w:lang w:val="fr-CA"/>
              </w:rPr>
              <w:t>026*</w:t>
            </w:r>
          </w:p>
        </w:tc>
      </w:tr>
      <w:tr w:rsidR="00153DCC" w:rsidRPr="00735EA2" w14:paraId="2DA6676E" w14:textId="77777777" w:rsidTr="00162F5E">
        <w:tc>
          <w:tcPr>
            <w:tcW w:w="1284" w:type="pct"/>
            <w:tcMar>
              <w:left w:w="29" w:type="dxa"/>
              <w:right w:w="0" w:type="dxa"/>
            </w:tcMar>
          </w:tcPr>
          <w:p w14:paraId="3C14A205" w14:textId="77777777" w:rsidR="00153DCC" w:rsidRPr="00735EA2" w:rsidRDefault="00C80084" w:rsidP="00E8348F">
            <w:pPr>
              <w:jc w:val="left"/>
              <w:rPr>
                <w:b/>
                <w:sz w:val="20"/>
                <w:szCs w:val="20"/>
                <w:lang w:val="fr-CA"/>
              </w:rPr>
            </w:pPr>
            <w:r w:rsidRPr="00735EA2">
              <w:rPr>
                <w:b/>
                <w:sz w:val="20"/>
                <w:szCs w:val="20"/>
                <w:lang w:val="fr-CA"/>
              </w:rPr>
              <w:t>Taux de décaissement</w:t>
            </w:r>
            <w:r w:rsidR="00153DCC" w:rsidRPr="00735EA2">
              <w:rPr>
                <w:b/>
                <w:sz w:val="20"/>
                <w:szCs w:val="20"/>
                <w:lang w:val="fr-CA"/>
              </w:rPr>
              <w:t xml:space="preserve"> (%)</w:t>
            </w:r>
          </w:p>
        </w:tc>
        <w:tc>
          <w:tcPr>
            <w:tcW w:w="1269" w:type="pct"/>
            <w:gridSpan w:val="2"/>
            <w:tcMar>
              <w:left w:w="115" w:type="dxa"/>
              <w:right w:w="576" w:type="dxa"/>
            </w:tcMar>
          </w:tcPr>
          <w:p w14:paraId="7E98657E" w14:textId="77777777" w:rsidR="00153DCC" w:rsidRPr="00735EA2" w:rsidRDefault="00153DCC" w:rsidP="00E8348F">
            <w:pPr>
              <w:jc w:val="right"/>
              <w:rPr>
                <w:b/>
                <w:sz w:val="20"/>
                <w:szCs w:val="20"/>
                <w:lang w:val="fr-CA"/>
              </w:rPr>
            </w:pPr>
            <w:r w:rsidRPr="00735EA2">
              <w:rPr>
                <w:b/>
                <w:sz w:val="20"/>
                <w:szCs w:val="20"/>
                <w:lang w:val="fr-CA"/>
              </w:rPr>
              <w:t>9</w:t>
            </w:r>
            <w:r w:rsidR="00354731" w:rsidRPr="00735EA2">
              <w:rPr>
                <w:b/>
                <w:sz w:val="20"/>
                <w:szCs w:val="20"/>
                <w:lang w:val="fr-CA"/>
              </w:rPr>
              <w:t>9,</w:t>
            </w:r>
            <w:r w:rsidRPr="00735EA2">
              <w:rPr>
                <w:b/>
                <w:sz w:val="20"/>
                <w:szCs w:val="20"/>
                <w:lang w:val="fr-CA"/>
              </w:rPr>
              <w:t>11</w:t>
            </w:r>
          </w:p>
        </w:tc>
        <w:tc>
          <w:tcPr>
            <w:tcW w:w="1191" w:type="pct"/>
            <w:gridSpan w:val="2"/>
            <w:tcMar>
              <w:left w:w="115" w:type="dxa"/>
              <w:right w:w="576" w:type="dxa"/>
            </w:tcMar>
          </w:tcPr>
          <w:p w14:paraId="377A7E26" w14:textId="77777777" w:rsidR="00153DCC" w:rsidRPr="00735EA2" w:rsidRDefault="00153DCC" w:rsidP="00E8348F">
            <w:pPr>
              <w:jc w:val="right"/>
              <w:rPr>
                <w:b/>
                <w:sz w:val="20"/>
                <w:szCs w:val="20"/>
                <w:lang w:val="fr-CA"/>
              </w:rPr>
            </w:pPr>
            <w:r w:rsidRPr="00735EA2">
              <w:rPr>
                <w:b/>
                <w:sz w:val="20"/>
                <w:szCs w:val="20"/>
                <w:lang w:val="fr-CA"/>
              </w:rPr>
              <w:t>9</w:t>
            </w:r>
            <w:r w:rsidR="00354731" w:rsidRPr="00735EA2">
              <w:rPr>
                <w:b/>
                <w:sz w:val="20"/>
                <w:szCs w:val="20"/>
                <w:lang w:val="fr-CA"/>
              </w:rPr>
              <w:t>9,</w:t>
            </w:r>
            <w:r w:rsidRPr="00735EA2">
              <w:rPr>
                <w:b/>
                <w:sz w:val="20"/>
                <w:szCs w:val="20"/>
                <w:lang w:val="fr-CA"/>
              </w:rPr>
              <w:t>04</w:t>
            </w:r>
          </w:p>
        </w:tc>
        <w:tc>
          <w:tcPr>
            <w:tcW w:w="1256" w:type="pct"/>
            <w:gridSpan w:val="2"/>
            <w:tcMar>
              <w:left w:w="115" w:type="dxa"/>
              <w:right w:w="576" w:type="dxa"/>
            </w:tcMar>
          </w:tcPr>
          <w:p w14:paraId="71463684" w14:textId="77777777" w:rsidR="00153DCC" w:rsidRPr="00735EA2" w:rsidRDefault="00153DCC" w:rsidP="00E8348F">
            <w:pPr>
              <w:jc w:val="right"/>
              <w:rPr>
                <w:b/>
                <w:sz w:val="20"/>
                <w:szCs w:val="20"/>
                <w:lang w:val="fr-CA"/>
              </w:rPr>
            </w:pPr>
            <w:r w:rsidRPr="00735EA2">
              <w:rPr>
                <w:b/>
                <w:sz w:val="20"/>
                <w:szCs w:val="20"/>
                <w:lang w:val="fr-CA"/>
              </w:rPr>
              <w:t>9</w:t>
            </w:r>
            <w:r w:rsidR="00354731" w:rsidRPr="00735EA2">
              <w:rPr>
                <w:b/>
                <w:sz w:val="20"/>
                <w:szCs w:val="20"/>
                <w:lang w:val="fr-CA"/>
              </w:rPr>
              <w:t>9,</w:t>
            </w:r>
            <w:r w:rsidRPr="00735EA2">
              <w:rPr>
                <w:b/>
                <w:sz w:val="20"/>
                <w:szCs w:val="20"/>
                <w:lang w:val="fr-CA"/>
              </w:rPr>
              <w:t>07</w:t>
            </w:r>
          </w:p>
        </w:tc>
      </w:tr>
      <w:tr w:rsidR="00153DCC" w:rsidRPr="00735EA2" w14:paraId="39685972" w14:textId="77777777" w:rsidTr="00162F5E">
        <w:tc>
          <w:tcPr>
            <w:tcW w:w="1284" w:type="pct"/>
            <w:tcMar>
              <w:left w:w="29" w:type="dxa"/>
              <w:right w:w="0" w:type="dxa"/>
            </w:tcMar>
          </w:tcPr>
          <w:p w14:paraId="63DABC01" w14:textId="77777777" w:rsidR="00153DCC" w:rsidRPr="00735EA2" w:rsidRDefault="00153DCC" w:rsidP="00C80084">
            <w:pPr>
              <w:jc w:val="left"/>
              <w:rPr>
                <w:sz w:val="20"/>
                <w:szCs w:val="20"/>
                <w:lang w:val="fr-CA"/>
              </w:rPr>
            </w:pPr>
            <w:r w:rsidRPr="00735EA2">
              <w:rPr>
                <w:sz w:val="20"/>
                <w:szCs w:val="20"/>
                <w:lang w:val="fr-CA"/>
              </w:rPr>
              <w:t>FECO</w:t>
            </w:r>
            <w:r w:rsidR="00C80084" w:rsidRPr="00735EA2">
              <w:rPr>
                <w:sz w:val="20"/>
                <w:szCs w:val="20"/>
                <w:lang w:val="fr-CA"/>
              </w:rPr>
              <w:t xml:space="preserve"> aux</w:t>
            </w:r>
            <w:r w:rsidRPr="00735EA2">
              <w:rPr>
                <w:sz w:val="20"/>
                <w:szCs w:val="20"/>
                <w:lang w:val="fr-CA"/>
              </w:rPr>
              <w:t xml:space="preserve"> </w:t>
            </w:r>
            <w:r w:rsidR="00B76EF0" w:rsidRPr="00735EA2">
              <w:rPr>
                <w:sz w:val="20"/>
                <w:szCs w:val="20"/>
                <w:lang w:val="fr-CA"/>
              </w:rPr>
              <w:t>bénéficiaires</w:t>
            </w:r>
          </w:p>
        </w:tc>
        <w:tc>
          <w:tcPr>
            <w:tcW w:w="1269" w:type="pct"/>
            <w:gridSpan w:val="2"/>
            <w:tcMar>
              <w:left w:w="115" w:type="dxa"/>
              <w:right w:w="576" w:type="dxa"/>
            </w:tcMar>
          </w:tcPr>
          <w:p w14:paraId="596B526C" w14:textId="77777777" w:rsidR="00153DCC" w:rsidRPr="00735EA2" w:rsidRDefault="00354731" w:rsidP="00E8348F">
            <w:pPr>
              <w:jc w:val="right"/>
              <w:rPr>
                <w:sz w:val="20"/>
                <w:szCs w:val="20"/>
                <w:lang w:val="fr-CA"/>
              </w:rPr>
            </w:pPr>
            <w:r w:rsidRPr="00735EA2">
              <w:rPr>
                <w:sz w:val="20"/>
                <w:szCs w:val="20"/>
                <w:lang w:val="fr-CA"/>
              </w:rPr>
              <w:t>2 </w:t>
            </w:r>
            <w:r w:rsidR="00153DCC" w:rsidRPr="00735EA2">
              <w:rPr>
                <w:sz w:val="20"/>
                <w:szCs w:val="20"/>
                <w:lang w:val="fr-CA"/>
              </w:rPr>
              <w:t>79</w:t>
            </w:r>
            <w:r w:rsidRPr="00735EA2">
              <w:rPr>
                <w:sz w:val="20"/>
                <w:szCs w:val="20"/>
                <w:lang w:val="fr-CA"/>
              </w:rPr>
              <w:t>6 </w:t>
            </w:r>
            <w:r w:rsidR="00153DCC" w:rsidRPr="00735EA2">
              <w:rPr>
                <w:sz w:val="20"/>
                <w:szCs w:val="20"/>
                <w:lang w:val="fr-CA"/>
              </w:rPr>
              <w:t>937</w:t>
            </w:r>
          </w:p>
        </w:tc>
        <w:tc>
          <w:tcPr>
            <w:tcW w:w="1191" w:type="pct"/>
            <w:gridSpan w:val="2"/>
            <w:tcMar>
              <w:left w:w="115" w:type="dxa"/>
              <w:right w:w="576" w:type="dxa"/>
            </w:tcMar>
          </w:tcPr>
          <w:p w14:paraId="0545CDD5" w14:textId="77777777" w:rsidR="00153DCC" w:rsidRPr="00735EA2" w:rsidRDefault="00354731" w:rsidP="00E8348F">
            <w:pPr>
              <w:jc w:val="right"/>
              <w:rPr>
                <w:sz w:val="20"/>
                <w:szCs w:val="20"/>
                <w:lang w:val="fr-CA"/>
              </w:rPr>
            </w:pPr>
            <w:r w:rsidRPr="00735EA2">
              <w:rPr>
                <w:sz w:val="20"/>
                <w:szCs w:val="20"/>
                <w:lang w:val="fr-CA"/>
              </w:rPr>
              <w:t>3 </w:t>
            </w:r>
            <w:r w:rsidR="00153DCC" w:rsidRPr="00735EA2">
              <w:rPr>
                <w:sz w:val="20"/>
                <w:szCs w:val="20"/>
                <w:lang w:val="fr-CA"/>
              </w:rPr>
              <w:t>63</w:t>
            </w:r>
            <w:r w:rsidRPr="00735EA2">
              <w:rPr>
                <w:sz w:val="20"/>
                <w:szCs w:val="20"/>
                <w:lang w:val="fr-CA"/>
              </w:rPr>
              <w:t>8 </w:t>
            </w:r>
            <w:r w:rsidR="00153DCC" w:rsidRPr="00735EA2">
              <w:rPr>
                <w:sz w:val="20"/>
                <w:szCs w:val="20"/>
                <w:lang w:val="fr-CA"/>
              </w:rPr>
              <w:t>223</w:t>
            </w:r>
          </w:p>
        </w:tc>
        <w:tc>
          <w:tcPr>
            <w:tcW w:w="1256" w:type="pct"/>
            <w:gridSpan w:val="2"/>
            <w:tcMar>
              <w:left w:w="115" w:type="dxa"/>
              <w:right w:w="576" w:type="dxa"/>
            </w:tcMar>
          </w:tcPr>
          <w:p w14:paraId="61F61AA0" w14:textId="77777777" w:rsidR="00153DCC" w:rsidRPr="00735EA2" w:rsidRDefault="00354731" w:rsidP="00E8348F">
            <w:pPr>
              <w:jc w:val="right"/>
              <w:rPr>
                <w:sz w:val="20"/>
                <w:szCs w:val="20"/>
                <w:lang w:val="fr-CA"/>
              </w:rPr>
            </w:pPr>
            <w:r w:rsidRPr="00735EA2">
              <w:rPr>
                <w:sz w:val="20"/>
                <w:szCs w:val="20"/>
                <w:lang w:val="fr-CA"/>
              </w:rPr>
              <w:t>6 </w:t>
            </w:r>
            <w:r w:rsidR="00153DCC" w:rsidRPr="00735EA2">
              <w:rPr>
                <w:sz w:val="20"/>
                <w:szCs w:val="20"/>
                <w:lang w:val="fr-CA"/>
              </w:rPr>
              <w:t>43</w:t>
            </w:r>
            <w:r w:rsidRPr="00735EA2">
              <w:rPr>
                <w:sz w:val="20"/>
                <w:szCs w:val="20"/>
                <w:lang w:val="fr-CA"/>
              </w:rPr>
              <w:t>5 </w:t>
            </w:r>
            <w:r w:rsidR="00153DCC" w:rsidRPr="00735EA2">
              <w:rPr>
                <w:sz w:val="20"/>
                <w:szCs w:val="20"/>
                <w:lang w:val="fr-CA"/>
              </w:rPr>
              <w:t>160</w:t>
            </w:r>
          </w:p>
        </w:tc>
      </w:tr>
      <w:tr w:rsidR="00153DCC" w:rsidRPr="00735EA2" w14:paraId="514A7C3D" w14:textId="77777777" w:rsidTr="00162F5E">
        <w:tc>
          <w:tcPr>
            <w:tcW w:w="1284" w:type="pct"/>
            <w:tcMar>
              <w:left w:w="29" w:type="dxa"/>
              <w:right w:w="0" w:type="dxa"/>
            </w:tcMar>
          </w:tcPr>
          <w:p w14:paraId="733C44C6" w14:textId="77777777" w:rsidR="00153DCC" w:rsidRPr="00735EA2" w:rsidRDefault="00C80084" w:rsidP="00C80084">
            <w:pPr>
              <w:jc w:val="left"/>
              <w:rPr>
                <w:b/>
                <w:sz w:val="20"/>
                <w:szCs w:val="20"/>
                <w:lang w:val="fr-CA"/>
              </w:rPr>
            </w:pPr>
            <w:r w:rsidRPr="00735EA2">
              <w:rPr>
                <w:b/>
                <w:sz w:val="20"/>
                <w:szCs w:val="20"/>
                <w:lang w:val="fr-CA"/>
              </w:rPr>
              <w:t>Taux de décaissement</w:t>
            </w:r>
            <w:r w:rsidR="00153DCC" w:rsidRPr="00735EA2">
              <w:rPr>
                <w:b/>
                <w:sz w:val="20"/>
                <w:szCs w:val="20"/>
                <w:lang w:val="fr-CA"/>
              </w:rPr>
              <w:t xml:space="preserve"> </w:t>
            </w:r>
            <w:r w:rsidRPr="00735EA2">
              <w:rPr>
                <w:b/>
                <w:sz w:val="20"/>
                <w:szCs w:val="20"/>
                <w:lang w:val="fr-CA"/>
              </w:rPr>
              <w:t>(</w:t>
            </w:r>
            <w:r w:rsidR="00153DCC" w:rsidRPr="00735EA2">
              <w:rPr>
                <w:b/>
                <w:sz w:val="20"/>
                <w:szCs w:val="20"/>
                <w:lang w:val="fr-CA"/>
              </w:rPr>
              <w:t>%)</w:t>
            </w:r>
          </w:p>
        </w:tc>
        <w:tc>
          <w:tcPr>
            <w:tcW w:w="1269" w:type="pct"/>
            <w:gridSpan w:val="2"/>
            <w:tcMar>
              <w:left w:w="115" w:type="dxa"/>
              <w:right w:w="576" w:type="dxa"/>
            </w:tcMar>
          </w:tcPr>
          <w:p w14:paraId="6A276261" w14:textId="77777777" w:rsidR="00153DCC" w:rsidRPr="00735EA2" w:rsidRDefault="00153DCC" w:rsidP="00E8348F">
            <w:pPr>
              <w:jc w:val="right"/>
              <w:rPr>
                <w:b/>
                <w:sz w:val="20"/>
                <w:szCs w:val="20"/>
                <w:lang w:val="fr-CA"/>
              </w:rPr>
            </w:pPr>
            <w:r w:rsidRPr="00735EA2">
              <w:rPr>
                <w:b/>
                <w:sz w:val="20"/>
                <w:szCs w:val="20"/>
                <w:lang w:val="fr-CA"/>
              </w:rPr>
              <w:t>9</w:t>
            </w:r>
            <w:r w:rsidR="00354731" w:rsidRPr="00735EA2">
              <w:rPr>
                <w:b/>
                <w:sz w:val="20"/>
                <w:szCs w:val="20"/>
                <w:lang w:val="fr-CA"/>
              </w:rPr>
              <w:t>9,</w:t>
            </w:r>
            <w:r w:rsidRPr="00735EA2">
              <w:rPr>
                <w:b/>
                <w:sz w:val="20"/>
                <w:szCs w:val="20"/>
                <w:lang w:val="fr-CA"/>
              </w:rPr>
              <w:t>11</w:t>
            </w:r>
          </w:p>
        </w:tc>
        <w:tc>
          <w:tcPr>
            <w:tcW w:w="1191" w:type="pct"/>
            <w:gridSpan w:val="2"/>
            <w:tcMar>
              <w:left w:w="115" w:type="dxa"/>
              <w:right w:w="576" w:type="dxa"/>
            </w:tcMar>
          </w:tcPr>
          <w:p w14:paraId="03F60639" w14:textId="77777777" w:rsidR="00153DCC" w:rsidRPr="00735EA2" w:rsidRDefault="00153DCC" w:rsidP="00E8348F">
            <w:pPr>
              <w:jc w:val="right"/>
              <w:rPr>
                <w:b/>
                <w:sz w:val="20"/>
                <w:szCs w:val="20"/>
                <w:lang w:val="fr-CA"/>
              </w:rPr>
            </w:pPr>
            <w:r w:rsidRPr="00735EA2">
              <w:rPr>
                <w:b/>
                <w:sz w:val="20"/>
                <w:szCs w:val="20"/>
                <w:lang w:val="fr-CA"/>
              </w:rPr>
              <w:t>9</w:t>
            </w:r>
            <w:r w:rsidR="00354731" w:rsidRPr="00735EA2">
              <w:rPr>
                <w:b/>
                <w:sz w:val="20"/>
                <w:szCs w:val="20"/>
                <w:lang w:val="fr-CA"/>
              </w:rPr>
              <w:t>6,</w:t>
            </w:r>
            <w:r w:rsidRPr="00735EA2">
              <w:rPr>
                <w:b/>
                <w:sz w:val="20"/>
                <w:szCs w:val="20"/>
                <w:lang w:val="fr-CA"/>
              </w:rPr>
              <w:t>32</w:t>
            </w:r>
          </w:p>
        </w:tc>
        <w:tc>
          <w:tcPr>
            <w:tcW w:w="1256" w:type="pct"/>
            <w:gridSpan w:val="2"/>
            <w:tcMar>
              <w:left w:w="115" w:type="dxa"/>
              <w:right w:w="576" w:type="dxa"/>
            </w:tcMar>
          </w:tcPr>
          <w:p w14:paraId="10596A2A" w14:textId="77777777" w:rsidR="00153DCC" w:rsidRPr="00735EA2" w:rsidRDefault="00153DCC" w:rsidP="00E8348F">
            <w:pPr>
              <w:jc w:val="right"/>
              <w:rPr>
                <w:b/>
                <w:sz w:val="20"/>
                <w:szCs w:val="20"/>
                <w:lang w:val="fr-CA"/>
              </w:rPr>
            </w:pPr>
            <w:r w:rsidRPr="00735EA2">
              <w:rPr>
                <w:b/>
                <w:sz w:val="20"/>
                <w:szCs w:val="20"/>
                <w:lang w:val="fr-CA"/>
              </w:rPr>
              <w:t>9</w:t>
            </w:r>
            <w:r w:rsidR="00354731" w:rsidRPr="00735EA2">
              <w:rPr>
                <w:b/>
                <w:sz w:val="20"/>
                <w:szCs w:val="20"/>
                <w:lang w:val="fr-CA"/>
              </w:rPr>
              <w:t>7,</w:t>
            </w:r>
            <w:r w:rsidRPr="00735EA2">
              <w:rPr>
                <w:b/>
                <w:sz w:val="20"/>
                <w:szCs w:val="20"/>
                <w:lang w:val="fr-CA"/>
              </w:rPr>
              <w:t>52</w:t>
            </w:r>
          </w:p>
        </w:tc>
      </w:tr>
    </w:tbl>
    <w:p w14:paraId="318D05BB" w14:textId="77777777" w:rsidR="00153DCC" w:rsidRPr="00735EA2" w:rsidRDefault="00153DCC" w:rsidP="00153DCC">
      <w:pPr>
        <w:spacing w:after="240" w:line="360" w:lineRule="auto"/>
        <w:rPr>
          <w:sz w:val="16"/>
          <w:szCs w:val="16"/>
          <w:lang w:val="fr-CA"/>
        </w:rPr>
      </w:pPr>
      <w:r w:rsidRPr="00735EA2">
        <w:rPr>
          <w:sz w:val="16"/>
          <w:szCs w:val="16"/>
          <w:lang w:val="fr-CA"/>
        </w:rPr>
        <w:t xml:space="preserve">* </w:t>
      </w:r>
      <w:r w:rsidR="00C80084" w:rsidRPr="00735EA2">
        <w:rPr>
          <w:sz w:val="16"/>
          <w:szCs w:val="16"/>
          <w:lang w:val="fr-CA"/>
        </w:rPr>
        <w:t xml:space="preserve">Un </w:t>
      </w:r>
      <w:r w:rsidRPr="00735EA2">
        <w:rPr>
          <w:sz w:val="16"/>
          <w:szCs w:val="16"/>
          <w:lang w:val="fr-CA"/>
        </w:rPr>
        <w:t xml:space="preserve">total </w:t>
      </w:r>
      <w:r w:rsidR="00C80084" w:rsidRPr="00735EA2">
        <w:rPr>
          <w:sz w:val="16"/>
          <w:szCs w:val="16"/>
          <w:lang w:val="fr-CA"/>
        </w:rPr>
        <w:t>de</w:t>
      </w:r>
      <w:r w:rsidRPr="00735EA2">
        <w:rPr>
          <w:sz w:val="16"/>
          <w:szCs w:val="16"/>
          <w:lang w:val="fr-CA"/>
        </w:rPr>
        <w:t xml:space="preserve"> 6</w:t>
      </w:r>
      <w:r w:rsidR="00354731" w:rsidRPr="00735EA2">
        <w:rPr>
          <w:sz w:val="16"/>
          <w:szCs w:val="16"/>
          <w:lang w:val="fr-CA"/>
        </w:rPr>
        <w:t>0 </w:t>
      </w:r>
      <w:r w:rsidRPr="00735EA2">
        <w:rPr>
          <w:sz w:val="16"/>
          <w:szCs w:val="16"/>
          <w:lang w:val="fr-CA"/>
        </w:rPr>
        <w:t>000</w:t>
      </w:r>
      <w:r w:rsidR="00C80084" w:rsidRPr="00735EA2">
        <w:rPr>
          <w:sz w:val="16"/>
          <w:szCs w:val="16"/>
          <w:lang w:val="fr-CA"/>
        </w:rPr>
        <w:t> $US</w:t>
      </w:r>
      <w:r w:rsidRPr="00735EA2">
        <w:rPr>
          <w:sz w:val="16"/>
          <w:szCs w:val="16"/>
          <w:lang w:val="fr-CA"/>
        </w:rPr>
        <w:t xml:space="preserve"> </w:t>
      </w:r>
      <w:r w:rsidR="00C80084" w:rsidRPr="00735EA2">
        <w:rPr>
          <w:sz w:val="16"/>
          <w:szCs w:val="16"/>
          <w:lang w:val="fr-CA"/>
        </w:rPr>
        <w:t xml:space="preserve">de ces deux tranches a été retenu au </w:t>
      </w:r>
      <w:r w:rsidR="00A02F99" w:rsidRPr="00735EA2">
        <w:rPr>
          <w:sz w:val="16"/>
          <w:szCs w:val="16"/>
          <w:lang w:val="fr-CA"/>
        </w:rPr>
        <w:t>PNUD</w:t>
      </w:r>
      <w:r w:rsidRPr="00735EA2">
        <w:rPr>
          <w:sz w:val="16"/>
          <w:szCs w:val="16"/>
          <w:lang w:val="fr-CA"/>
        </w:rPr>
        <w:t xml:space="preserve"> </w:t>
      </w:r>
      <w:r w:rsidR="00C80084" w:rsidRPr="00735EA2">
        <w:rPr>
          <w:sz w:val="16"/>
          <w:szCs w:val="16"/>
          <w:lang w:val="fr-CA"/>
        </w:rPr>
        <w:t xml:space="preserve">pour couvrir les activités qui seront mise en </w:t>
      </w:r>
      <w:r w:rsidR="00735EA2" w:rsidRPr="00735EA2">
        <w:rPr>
          <w:sz w:val="16"/>
          <w:szCs w:val="16"/>
          <w:lang w:val="fr-CA"/>
        </w:rPr>
        <w:t>oeuvre</w:t>
      </w:r>
      <w:r w:rsidR="00C80084" w:rsidRPr="00735EA2">
        <w:rPr>
          <w:sz w:val="16"/>
          <w:szCs w:val="16"/>
          <w:lang w:val="fr-CA"/>
        </w:rPr>
        <w:t xml:space="preserve"> par le </w:t>
      </w:r>
      <w:r w:rsidR="00A02F99" w:rsidRPr="00735EA2">
        <w:rPr>
          <w:sz w:val="16"/>
          <w:szCs w:val="16"/>
          <w:lang w:val="fr-CA"/>
        </w:rPr>
        <w:t>PNUD</w:t>
      </w:r>
      <w:r w:rsidRPr="00735EA2">
        <w:rPr>
          <w:sz w:val="16"/>
          <w:szCs w:val="16"/>
          <w:lang w:val="fr-CA"/>
        </w:rPr>
        <w:t>.</w:t>
      </w:r>
    </w:p>
    <w:p w14:paraId="0A219B0C" w14:textId="77777777" w:rsidR="00153DCC" w:rsidRPr="00735EA2" w:rsidRDefault="00DE293F" w:rsidP="00153DCC">
      <w:pPr>
        <w:spacing w:after="240"/>
        <w:rPr>
          <w:u w:val="single"/>
          <w:lang w:val="fr-CA"/>
        </w:rPr>
      </w:pPr>
      <w:r w:rsidRPr="00735EA2">
        <w:rPr>
          <w:u w:val="single"/>
          <w:lang w:val="fr-CA"/>
        </w:rPr>
        <w:t xml:space="preserve">Plan de mise en </w:t>
      </w:r>
      <w:r w:rsidR="00735EA2" w:rsidRPr="00735EA2">
        <w:rPr>
          <w:u w:val="single"/>
          <w:lang w:val="fr-CA"/>
        </w:rPr>
        <w:t>oeuvre</w:t>
      </w:r>
      <w:r w:rsidR="00153DCC" w:rsidRPr="00735EA2">
        <w:rPr>
          <w:u w:val="single"/>
          <w:lang w:val="fr-CA"/>
        </w:rPr>
        <w:t xml:space="preserve"> </w:t>
      </w:r>
      <w:r w:rsidR="00C80084" w:rsidRPr="00735EA2">
        <w:rPr>
          <w:u w:val="single"/>
          <w:lang w:val="fr-CA"/>
        </w:rPr>
        <w:t>de la</w:t>
      </w:r>
      <w:r w:rsidR="00153DCC" w:rsidRPr="00735EA2">
        <w:rPr>
          <w:u w:val="single"/>
          <w:lang w:val="fr-CA"/>
        </w:rPr>
        <w:t xml:space="preserve"> </w:t>
      </w:r>
      <w:r w:rsidR="00A02F99" w:rsidRPr="00735EA2">
        <w:rPr>
          <w:u w:val="single"/>
          <w:lang w:val="fr-CA"/>
        </w:rPr>
        <w:t>troisième</w:t>
      </w:r>
      <w:r w:rsidR="00153DCC" w:rsidRPr="00735EA2">
        <w:rPr>
          <w:u w:val="single"/>
          <w:lang w:val="fr-CA"/>
        </w:rPr>
        <w:t xml:space="preserve"> tranche </w:t>
      </w:r>
      <w:r w:rsidR="00882494" w:rsidRPr="00735EA2">
        <w:rPr>
          <w:u w:val="single"/>
          <w:lang w:val="fr-CA"/>
        </w:rPr>
        <w:t>de la phase II</w:t>
      </w:r>
    </w:p>
    <w:p w14:paraId="4645D31B" w14:textId="77777777" w:rsidR="00153DCC" w:rsidRPr="00735EA2" w:rsidRDefault="00DE293F" w:rsidP="00DE293F">
      <w:pPr>
        <w:pStyle w:val="Heading1"/>
        <w:numPr>
          <w:ilvl w:val="0"/>
          <w:numId w:val="0"/>
        </w:numPr>
        <w:rPr>
          <w:lang w:val="fr-CA"/>
        </w:rPr>
      </w:pPr>
      <w:r w:rsidRPr="00735EA2">
        <w:rPr>
          <w:lang w:val="fr-CA"/>
        </w:rPr>
        <w:t>82.</w:t>
      </w:r>
      <w:r w:rsidRPr="00735EA2">
        <w:rPr>
          <w:lang w:val="fr-CA"/>
        </w:rPr>
        <w:tab/>
      </w:r>
      <w:r w:rsidR="002F0483" w:rsidRPr="00735EA2">
        <w:rPr>
          <w:lang w:val="fr-CA"/>
        </w:rPr>
        <w:t>Les activités suivantes seront mises en</w:t>
      </w:r>
      <w:r w:rsidR="00162F5E">
        <w:rPr>
          <w:lang w:val="fr-CA"/>
        </w:rPr>
        <w:t xml:space="preserve"> oe</w:t>
      </w:r>
      <w:r w:rsidR="002F0483" w:rsidRPr="00735EA2">
        <w:rPr>
          <w:lang w:val="fr-CA"/>
        </w:rPr>
        <w:t xml:space="preserve">uvre jusqu’en </w:t>
      </w:r>
      <w:r w:rsidR="003174EA" w:rsidRPr="00735EA2">
        <w:rPr>
          <w:lang w:val="fr-CA"/>
        </w:rPr>
        <w:t>décembre</w:t>
      </w:r>
      <w:r w:rsidR="00153DCC" w:rsidRPr="00735EA2">
        <w:rPr>
          <w:lang w:val="fr-CA"/>
        </w:rPr>
        <w:t xml:space="preserve"> 2022</w:t>
      </w:r>
      <w:r w:rsidR="00836E80" w:rsidRPr="00735EA2">
        <w:rPr>
          <w:lang w:val="fr-CA"/>
        </w:rPr>
        <w:t> :</w:t>
      </w:r>
    </w:p>
    <w:p w14:paraId="7FC0920A" w14:textId="77777777" w:rsidR="00153DCC" w:rsidRPr="00735EA2" w:rsidRDefault="00DE293F" w:rsidP="00DE293F">
      <w:pPr>
        <w:pStyle w:val="Heading2"/>
        <w:numPr>
          <w:ilvl w:val="0"/>
          <w:numId w:val="0"/>
        </w:numPr>
        <w:ind w:left="720"/>
        <w:rPr>
          <w:lang w:val="fr-CA"/>
        </w:rPr>
      </w:pPr>
      <w:r w:rsidRPr="00735EA2">
        <w:rPr>
          <w:lang w:val="fr-CA"/>
        </w:rPr>
        <w:t>(a)</w:t>
      </w:r>
      <w:r w:rsidRPr="00735EA2">
        <w:rPr>
          <w:i/>
          <w:lang w:val="fr-CA"/>
        </w:rPr>
        <w:tab/>
      </w:r>
      <w:r w:rsidR="002F0483" w:rsidRPr="00735EA2">
        <w:rPr>
          <w:i/>
          <w:lang w:val="fr-CA"/>
        </w:rPr>
        <w:t>Mesures politiques</w:t>
      </w:r>
      <w:r w:rsidR="00836E80" w:rsidRPr="00735EA2">
        <w:rPr>
          <w:lang w:val="fr-CA"/>
        </w:rPr>
        <w:t> :</w:t>
      </w:r>
      <w:r w:rsidR="00153DCC" w:rsidRPr="00735EA2">
        <w:rPr>
          <w:lang w:val="fr-CA"/>
        </w:rPr>
        <w:t xml:space="preserve"> FECO</w:t>
      </w:r>
      <w:r w:rsidR="002F0483" w:rsidRPr="00735EA2">
        <w:rPr>
          <w:lang w:val="fr-CA"/>
        </w:rPr>
        <w:t xml:space="preserve"> continuera </w:t>
      </w:r>
      <w:r w:rsidR="00162F5E">
        <w:rPr>
          <w:lang w:val="fr-CA"/>
        </w:rPr>
        <w:t>d’</w:t>
      </w:r>
      <w:r w:rsidR="002F0483" w:rsidRPr="00735EA2">
        <w:rPr>
          <w:lang w:val="fr-CA"/>
        </w:rPr>
        <w:t>exécuter la gestion des</w:t>
      </w:r>
      <w:r w:rsidR="00153DCC" w:rsidRPr="00735EA2">
        <w:rPr>
          <w:lang w:val="fr-CA"/>
        </w:rPr>
        <w:t xml:space="preserve"> </w:t>
      </w:r>
      <w:r w:rsidR="00DF727D" w:rsidRPr="00735EA2">
        <w:rPr>
          <w:lang w:val="fr-CA"/>
        </w:rPr>
        <w:t>contingent</w:t>
      </w:r>
      <w:r w:rsidR="002F0483" w:rsidRPr="00735EA2">
        <w:rPr>
          <w:lang w:val="fr-CA"/>
        </w:rPr>
        <w:t xml:space="preserve">s dans le </w:t>
      </w:r>
      <w:r w:rsidR="00F92083" w:rsidRPr="00735EA2">
        <w:rPr>
          <w:lang w:val="fr-CA"/>
        </w:rPr>
        <w:tab/>
      </w:r>
      <w:r w:rsidR="002F0483" w:rsidRPr="00735EA2">
        <w:rPr>
          <w:lang w:val="fr-CA"/>
        </w:rPr>
        <w:t>secteur des solvants</w:t>
      </w:r>
      <w:r w:rsidR="00153DCC" w:rsidRPr="00735EA2">
        <w:rPr>
          <w:lang w:val="fr-CA"/>
        </w:rPr>
        <w:t xml:space="preserve">, </w:t>
      </w:r>
      <w:r w:rsidR="002F0483" w:rsidRPr="00735EA2">
        <w:rPr>
          <w:lang w:val="fr-CA"/>
        </w:rPr>
        <w:t xml:space="preserve">les bureaux de l’écologie et de l’environnement (EEB) locaux </w:t>
      </w:r>
      <w:r w:rsidR="00F92083" w:rsidRPr="00735EA2">
        <w:rPr>
          <w:lang w:val="fr-CA"/>
        </w:rPr>
        <w:tab/>
      </w:r>
      <w:r w:rsidR="002F0483" w:rsidRPr="00735EA2">
        <w:rPr>
          <w:lang w:val="fr-CA"/>
        </w:rPr>
        <w:t>amélioreront leurs systèmes d’enregistrement pour les consommateurs et les vendeurs de</w:t>
      </w:r>
      <w:r w:rsidR="00F92083" w:rsidRPr="00735EA2">
        <w:rPr>
          <w:lang w:val="fr-CA"/>
        </w:rPr>
        <w:tab/>
      </w:r>
      <w:r w:rsidR="002F0483" w:rsidRPr="00735EA2">
        <w:rPr>
          <w:lang w:val="fr-CA"/>
        </w:rPr>
        <w:t>HCFC</w:t>
      </w:r>
      <w:r w:rsidR="00153DCC" w:rsidRPr="00735EA2">
        <w:rPr>
          <w:lang w:val="fr-CA"/>
        </w:rPr>
        <w:t>;</w:t>
      </w:r>
      <w:r w:rsidR="001F0672" w:rsidRPr="00735EA2">
        <w:rPr>
          <w:lang w:val="fr-CA"/>
        </w:rPr>
        <w:t xml:space="preserve"> et</w:t>
      </w:r>
      <w:r w:rsidR="00F92083" w:rsidRPr="00735EA2">
        <w:rPr>
          <w:lang w:val="fr-CA"/>
        </w:rPr>
        <w:t xml:space="preserve"> la Beijing University of Chemical Technology (BUCT) poursuivra sa </w:t>
      </w:r>
      <w:r w:rsidR="00F92083" w:rsidRPr="00735EA2">
        <w:rPr>
          <w:lang w:val="fr-CA"/>
        </w:rPr>
        <w:tab/>
      </w:r>
      <w:r w:rsidR="00153DCC" w:rsidRPr="00735EA2">
        <w:rPr>
          <w:lang w:val="fr-CA"/>
        </w:rPr>
        <w:t xml:space="preserve">consultation </w:t>
      </w:r>
      <w:r w:rsidR="00F92083" w:rsidRPr="00735EA2">
        <w:rPr>
          <w:lang w:val="fr-CA"/>
        </w:rPr>
        <w:t>pour la finalisation de l’interdiction actuellement en examen</w:t>
      </w:r>
      <w:r w:rsidR="00153DCC" w:rsidRPr="00735EA2">
        <w:rPr>
          <w:lang w:val="fr-CA"/>
        </w:rPr>
        <w:t xml:space="preserve"> (</w:t>
      </w:r>
      <w:r w:rsidR="006106BB" w:rsidRPr="00735EA2">
        <w:rPr>
          <w:lang w:val="fr-CA"/>
        </w:rPr>
        <w:t>financement</w:t>
      </w:r>
      <w:r w:rsidR="00153DCC" w:rsidRPr="00735EA2">
        <w:rPr>
          <w:lang w:val="fr-CA"/>
        </w:rPr>
        <w:t xml:space="preserve"> </w:t>
      </w:r>
      <w:r w:rsidR="00F92083" w:rsidRPr="00735EA2">
        <w:rPr>
          <w:lang w:val="fr-CA"/>
        </w:rPr>
        <w:t xml:space="preserve">de </w:t>
      </w:r>
      <w:r w:rsidR="00F92083" w:rsidRPr="00735EA2">
        <w:rPr>
          <w:lang w:val="fr-CA"/>
        </w:rPr>
        <w:tab/>
        <w:t>la tranche précédente</w:t>
      </w:r>
      <w:r w:rsidR="00153DCC" w:rsidRPr="00735EA2">
        <w:rPr>
          <w:lang w:val="fr-CA"/>
        </w:rPr>
        <w:t>)</w:t>
      </w:r>
    </w:p>
    <w:p w14:paraId="19AF84AB" w14:textId="77777777" w:rsidR="00153DCC" w:rsidRPr="00735EA2" w:rsidRDefault="00DE293F" w:rsidP="00DE293F">
      <w:pPr>
        <w:pStyle w:val="Heading2"/>
        <w:numPr>
          <w:ilvl w:val="0"/>
          <w:numId w:val="0"/>
        </w:numPr>
        <w:ind w:left="720"/>
        <w:rPr>
          <w:color w:val="000000"/>
          <w:lang w:val="fr-CA"/>
        </w:rPr>
      </w:pPr>
      <w:r w:rsidRPr="00735EA2">
        <w:rPr>
          <w:lang w:val="fr-CA"/>
        </w:rPr>
        <w:t>(b)</w:t>
      </w:r>
      <w:r w:rsidRPr="00735EA2">
        <w:rPr>
          <w:i/>
          <w:lang w:val="fr-CA"/>
        </w:rPr>
        <w:tab/>
      </w:r>
      <w:r w:rsidR="00F92083" w:rsidRPr="00735EA2">
        <w:rPr>
          <w:i/>
          <w:lang w:val="fr-CA"/>
        </w:rPr>
        <w:t>Activités des entreprises</w:t>
      </w:r>
      <w:r w:rsidR="00836E80" w:rsidRPr="00735EA2">
        <w:rPr>
          <w:lang w:val="fr-CA"/>
        </w:rPr>
        <w:t> :</w:t>
      </w:r>
      <w:r w:rsidR="00153DCC" w:rsidRPr="00735EA2">
        <w:rPr>
          <w:lang w:val="fr-CA"/>
        </w:rPr>
        <w:t xml:space="preserve"> </w:t>
      </w:r>
      <w:r w:rsidR="00F92083" w:rsidRPr="00735EA2">
        <w:rPr>
          <w:lang w:val="fr-CA"/>
        </w:rPr>
        <w:t>Les</w:t>
      </w:r>
      <w:r w:rsidR="00153DCC" w:rsidRPr="00735EA2">
        <w:rPr>
          <w:lang w:val="fr-CA"/>
        </w:rPr>
        <w:t xml:space="preserve"> 24 </w:t>
      </w:r>
      <w:r w:rsidR="00F92083" w:rsidRPr="00735EA2">
        <w:rPr>
          <w:lang w:val="fr-CA"/>
        </w:rPr>
        <w:t>premières</w:t>
      </w:r>
      <w:r w:rsidR="00153DCC" w:rsidRPr="00735EA2">
        <w:rPr>
          <w:lang w:val="fr-CA"/>
        </w:rPr>
        <w:t xml:space="preserve"> </w:t>
      </w:r>
      <w:r w:rsidR="00F92083" w:rsidRPr="00735EA2">
        <w:rPr>
          <w:lang w:val="fr-CA"/>
        </w:rPr>
        <w:t xml:space="preserve">continueront leur </w:t>
      </w:r>
      <w:r w:rsidR="00E74E1F" w:rsidRPr="00735EA2">
        <w:rPr>
          <w:lang w:val="fr-CA"/>
        </w:rPr>
        <w:t>reconversion</w:t>
      </w:r>
      <w:r w:rsidR="00153DCC" w:rsidRPr="00735EA2">
        <w:rPr>
          <w:lang w:val="fr-CA"/>
        </w:rPr>
        <w:t xml:space="preserve"> </w:t>
      </w:r>
      <w:r w:rsidR="00F92083" w:rsidRPr="00735EA2">
        <w:rPr>
          <w:lang w:val="fr-CA"/>
        </w:rPr>
        <w:t xml:space="preserve">afin d’achever </w:t>
      </w:r>
      <w:r w:rsidR="00252E54" w:rsidRPr="00735EA2">
        <w:rPr>
          <w:lang w:val="fr-CA"/>
        </w:rPr>
        <w:tab/>
      </w:r>
      <w:r w:rsidR="00F92083" w:rsidRPr="00735EA2">
        <w:rPr>
          <w:lang w:val="fr-CA"/>
        </w:rPr>
        <w:t>l’élimination des HCFC d’ici</w:t>
      </w:r>
      <w:r w:rsidR="003174EA" w:rsidRPr="00735EA2">
        <w:rPr>
          <w:lang w:val="fr-CA"/>
        </w:rPr>
        <w:t xml:space="preserve"> décembre</w:t>
      </w:r>
      <w:r w:rsidR="00153DCC" w:rsidRPr="00735EA2">
        <w:rPr>
          <w:lang w:val="fr-CA"/>
        </w:rPr>
        <w:t xml:space="preserve"> 2022</w:t>
      </w:r>
      <w:r w:rsidR="00F92083" w:rsidRPr="00735EA2">
        <w:rPr>
          <w:lang w:val="fr-CA"/>
        </w:rPr>
        <w:t xml:space="preserve">. </w:t>
      </w:r>
      <w:r w:rsidR="00C2024E" w:rsidRPr="00735EA2">
        <w:rPr>
          <w:lang w:val="fr-CA"/>
        </w:rPr>
        <w:t>U</w:t>
      </w:r>
      <w:r w:rsidR="00F92083" w:rsidRPr="00735EA2">
        <w:rPr>
          <w:lang w:val="fr-CA"/>
        </w:rPr>
        <w:t xml:space="preserve">n atelier </w:t>
      </w:r>
      <w:r w:rsidR="00C2024E" w:rsidRPr="00735EA2">
        <w:rPr>
          <w:lang w:val="fr-CA"/>
        </w:rPr>
        <w:t xml:space="preserve">sera organisé </w:t>
      </w:r>
      <w:r w:rsidR="00F92083" w:rsidRPr="00735EA2">
        <w:rPr>
          <w:lang w:val="fr-CA"/>
        </w:rPr>
        <w:t xml:space="preserve">pour ces </w:t>
      </w:r>
      <w:r w:rsidR="00C2024E" w:rsidRPr="00735EA2">
        <w:rPr>
          <w:lang w:val="fr-CA"/>
        </w:rPr>
        <w:tab/>
        <w:t>entreprises afin d’</w:t>
      </w:r>
      <w:r w:rsidR="00F92083" w:rsidRPr="00735EA2">
        <w:rPr>
          <w:lang w:val="fr-CA"/>
        </w:rPr>
        <w:t xml:space="preserve">échanger les leçons retenues et les expériences tirées de la mise en </w:t>
      </w:r>
      <w:r w:rsidR="00A54C00">
        <w:rPr>
          <w:lang w:val="fr-CA"/>
        </w:rPr>
        <w:tab/>
        <w:t>oe</w:t>
      </w:r>
      <w:r w:rsidR="00F92083" w:rsidRPr="00735EA2">
        <w:rPr>
          <w:lang w:val="fr-CA"/>
        </w:rPr>
        <w:t xml:space="preserve">uvre </w:t>
      </w:r>
      <w:r w:rsidR="00252E54" w:rsidRPr="00735EA2">
        <w:rPr>
          <w:lang w:val="fr-CA"/>
        </w:rPr>
        <w:tab/>
      </w:r>
      <w:r w:rsidR="00F92083" w:rsidRPr="00735EA2">
        <w:rPr>
          <w:lang w:val="fr-CA"/>
        </w:rPr>
        <w:t xml:space="preserve">du projet afin de  faciliter le travail des entreprises participantes prospères. Le </w:t>
      </w:r>
      <w:r w:rsidR="00A54C00">
        <w:rPr>
          <w:lang w:val="fr-CA"/>
        </w:rPr>
        <w:tab/>
      </w:r>
      <w:r w:rsidR="00F92083" w:rsidRPr="00735EA2">
        <w:rPr>
          <w:lang w:val="fr-CA"/>
        </w:rPr>
        <w:t xml:space="preserve">plan d’activités du </w:t>
      </w:r>
      <w:r w:rsidR="003174EA" w:rsidRPr="00735EA2">
        <w:rPr>
          <w:lang w:val="fr-CA"/>
        </w:rPr>
        <w:t>secteur des solvants</w:t>
      </w:r>
      <w:r w:rsidR="00153DCC" w:rsidRPr="00735EA2">
        <w:rPr>
          <w:lang w:val="fr-CA"/>
        </w:rPr>
        <w:t xml:space="preserve"> </w:t>
      </w:r>
      <w:r w:rsidR="00F92083" w:rsidRPr="00735EA2">
        <w:rPr>
          <w:lang w:val="fr-CA"/>
        </w:rPr>
        <w:t xml:space="preserve">qui doit être présenté </w:t>
      </w:r>
      <w:r w:rsidR="008908DC" w:rsidRPr="00735EA2">
        <w:rPr>
          <w:lang w:val="fr-CA"/>
        </w:rPr>
        <w:t xml:space="preserve">à la </w:t>
      </w:r>
      <w:r w:rsidR="00F92083" w:rsidRPr="00735EA2">
        <w:rPr>
          <w:lang w:val="fr-CA"/>
        </w:rPr>
        <w:t>8</w:t>
      </w:r>
      <w:r w:rsidR="00153DCC" w:rsidRPr="00735EA2">
        <w:rPr>
          <w:lang w:val="fr-CA"/>
        </w:rPr>
        <w:t>6</w:t>
      </w:r>
      <w:r w:rsidR="00F92083" w:rsidRPr="00735EA2">
        <w:rPr>
          <w:vertAlign w:val="superscript"/>
          <w:lang w:val="fr-CA"/>
        </w:rPr>
        <w:t>e</w:t>
      </w:r>
      <w:r w:rsidR="00F92083" w:rsidRPr="00735EA2">
        <w:rPr>
          <w:lang w:val="fr-CA"/>
        </w:rPr>
        <w:t xml:space="preserve"> </w:t>
      </w:r>
      <w:r w:rsidR="00F90D0B" w:rsidRPr="00735EA2">
        <w:rPr>
          <w:lang w:val="fr-CA"/>
        </w:rPr>
        <w:t>réunion</w:t>
      </w:r>
      <w:r w:rsidR="00153DCC" w:rsidRPr="00735EA2">
        <w:rPr>
          <w:lang w:val="fr-CA"/>
        </w:rPr>
        <w:t xml:space="preserve"> </w:t>
      </w:r>
      <w:r w:rsidR="00F92083" w:rsidRPr="00735EA2">
        <w:rPr>
          <w:lang w:val="fr-CA"/>
        </w:rPr>
        <w:t xml:space="preserve">déterminera </w:t>
      </w:r>
      <w:r w:rsidR="00252E54" w:rsidRPr="00735EA2">
        <w:rPr>
          <w:lang w:val="fr-CA"/>
        </w:rPr>
        <w:lastRenderedPageBreak/>
        <w:tab/>
      </w:r>
      <w:r w:rsidR="00A54C00">
        <w:rPr>
          <w:lang w:val="fr-CA"/>
        </w:rPr>
        <w:t>le moment où</w:t>
      </w:r>
      <w:r w:rsidR="00F92083" w:rsidRPr="00735EA2">
        <w:rPr>
          <w:lang w:val="fr-CA"/>
        </w:rPr>
        <w:t xml:space="preserve"> les </w:t>
      </w:r>
      <w:r w:rsidR="006263C9" w:rsidRPr="00735EA2">
        <w:rPr>
          <w:lang w:val="fr-CA"/>
        </w:rPr>
        <w:t>contrats</w:t>
      </w:r>
      <w:r w:rsidR="00153DCC" w:rsidRPr="00735EA2">
        <w:rPr>
          <w:lang w:val="fr-CA"/>
        </w:rPr>
        <w:t xml:space="preserve"> </w:t>
      </w:r>
      <w:r w:rsidR="00F95E76" w:rsidRPr="00735EA2">
        <w:rPr>
          <w:lang w:val="fr-CA"/>
        </w:rPr>
        <w:t>avec</w:t>
      </w:r>
      <w:r w:rsidR="00F92083" w:rsidRPr="00735EA2">
        <w:rPr>
          <w:lang w:val="fr-CA"/>
        </w:rPr>
        <w:t xml:space="preserve"> les prochaines </w:t>
      </w:r>
      <w:r w:rsidR="00626EC2">
        <w:rPr>
          <w:lang w:val="fr-CA"/>
        </w:rPr>
        <w:t xml:space="preserve">entreprises </w:t>
      </w:r>
      <w:r w:rsidR="00F92083" w:rsidRPr="00735EA2">
        <w:rPr>
          <w:lang w:val="fr-CA"/>
        </w:rPr>
        <w:t>bénéficiaires qualifiées</w:t>
      </w:r>
      <w:r w:rsidR="00153DCC" w:rsidRPr="00735EA2">
        <w:rPr>
          <w:lang w:val="fr-CA"/>
        </w:rPr>
        <w:t xml:space="preserve"> </w:t>
      </w:r>
      <w:r w:rsidR="00F92083" w:rsidRPr="00735EA2">
        <w:rPr>
          <w:lang w:val="fr-CA"/>
        </w:rPr>
        <w:t xml:space="preserve">seront </w:t>
      </w:r>
      <w:r w:rsidR="00626EC2">
        <w:rPr>
          <w:lang w:val="fr-CA"/>
        </w:rPr>
        <w:tab/>
      </w:r>
      <w:r w:rsidR="00F92083" w:rsidRPr="00735EA2">
        <w:rPr>
          <w:lang w:val="fr-CA"/>
        </w:rPr>
        <w:t xml:space="preserve">signés, et les </w:t>
      </w:r>
      <w:r w:rsidR="00AD0E59" w:rsidRPr="00735EA2">
        <w:rPr>
          <w:lang w:val="fr-CA"/>
        </w:rPr>
        <w:t>activités</w:t>
      </w:r>
      <w:r w:rsidR="00153DCC" w:rsidRPr="00735EA2">
        <w:rPr>
          <w:lang w:val="fr-CA"/>
        </w:rPr>
        <w:t xml:space="preserve"> </w:t>
      </w:r>
      <w:r w:rsidR="00F92083" w:rsidRPr="00735EA2">
        <w:rPr>
          <w:lang w:val="fr-CA"/>
        </w:rPr>
        <w:t>seront</w:t>
      </w:r>
      <w:r w:rsidR="00153DCC" w:rsidRPr="00735EA2">
        <w:rPr>
          <w:lang w:val="fr-CA"/>
        </w:rPr>
        <w:t xml:space="preserve"> </w:t>
      </w:r>
      <w:r w:rsidR="00F92083" w:rsidRPr="00735EA2">
        <w:rPr>
          <w:lang w:val="fr-CA"/>
        </w:rPr>
        <w:t>rajustées en conséquence</w:t>
      </w:r>
      <w:r w:rsidR="00153DCC" w:rsidRPr="00735EA2">
        <w:rPr>
          <w:lang w:val="fr-CA"/>
        </w:rPr>
        <w:t xml:space="preserve">. </w:t>
      </w:r>
      <w:r w:rsidR="00252E54" w:rsidRPr="00735EA2">
        <w:rPr>
          <w:lang w:val="fr-CA"/>
        </w:rPr>
        <w:t xml:space="preserve">Après la </w:t>
      </w:r>
      <w:r w:rsidR="00E74E1F" w:rsidRPr="00735EA2">
        <w:rPr>
          <w:lang w:val="fr-CA" w:eastAsia="zh-CN"/>
        </w:rPr>
        <w:t>reconversion</w:t>
      </w:r>
      <w:r w:rsidR="00153DCC" w:rsidRPr="00735EA2">
        <w:rPr>
          <w:lang w:val="fr-CA" w:eastAsia="zh-CN"/>
        </w:rPr>
        <w:t xml:space="preserve"> </w:t>
      </w:r>
      <w:r w:rsidR="00252E54" w:rsidRPr="00735EA2">
        <w:rPr>
          <w:lang w:val="fr-CA" w:eastAsia="zh-CN"/>
        </w:rPr>
        <w:t>des</w:t>
      </w:r>
      <w:r w:rsidR="00153DCC" w:rsidRPr="00735EA2">
        <w:rPr>
          <w:lang w:val="fr-CA" w:eastAsia="zh-CN"/>
        </w:rPr>
        <w:t xml:space="preserve"> 24 </w:t>
      </w:r>
      <w:r w:rsidR="00626EC2">
        <w:rPr>
          <w:lang w:val="fr-CA" w:eastAsia="zh-CN"/>
        </w:rPr>
        <w:tab/>
      </w:r>
      <w:r w:rsidR="00E578D4" w:rsidRPr="00735EA2">
        <w:rPr>
          <w:lang w:val="fr-CA" w:eastAsia="zh-CN"/>
        </w:rPr>
        <w:t>entreprise</w:t>
      </w:r>
      <w:r w:rsidR="00153DCC" w:rsidRPr="00735EA2">
        <w:rPr>
          <w:lang w:val="fr-CA" w:eastAsia="zh-CN"/>
        </w:rPr>
        <w:t xml:space="preserve">s, </w:t>
      </w:r>
      <w:r w:rsidR="00252E54" w:rsidRPr="00735EA2">
        <w:rPr>
          <w:lang w:val="fr-CA" w:eastAsia="zh-CN"/>
        </w:rPr>
        <w:t xml:space="preserve">on effectuera une vérification de la </w:t>
      </w:r>
      <w:r w:rsidR="00153DCC" w:rsidRPr="00735EA2">
        <w:rPr>
          <w:lang w:val="fr-CA" w:eastAsia="zh-CN"/>
        </w:rPr>
        <w:t>p</w:t>
      </w:r>
      <w:r w:rsidR="00153DCC" w:rsidRPr="00735EA2">
        <w:rPr>
          <w:color w:val="000000"/>
          <w:lang w:val="fr-CA" w:eastAsia="ja-JP"/>
        </w:rPr>
        <w:t>erformance,</w:t>
      </w:r>
      <w:r w:rsidR="001F0672" w:rsidRPr="00735EA2">
        <w:rPr>
          <w:color w:val="000000"/>
          <w:lang w:val="fr-CA" w:eastAsia="ja-JP"/>
        </w:rPr>
        <w:t xml:space="preserve"> </w:t>
      </w:r>
      <w:r w:rsidR="00252E54" w:rsidRPr="00735EA2">
        <w:rPr>
          <w:color w:val="000000"/>
          <w:lang w:val="fr-CA" w:eastAsia="ja-JP"/>
        </w:rPr>
        <w:t xml:space="preserve">puis on procédera alors à </w:t>
      </w:r>
      <w:r w:rsidR="00626EC2">
        <w:rPr>
          <w:color w:val="000000"/>
          <w:lang w:val="fr-CA" w:eastAsia="ja-JP"/>
        </w:rPr>
        <w:tab/>
      </w:r>
      <w:r w:rsidR="00252E54" w:rsidRPr="00735EA2">
        <w:rPr>
          <w:color w:val="000000"/>
          <w:lang w:val="fr-CA" w:eastAsia="ja-JP"/>
        </w:rPr>
        <w:t>l’acceptation nationale</w:t>
      </w:r>
      <w:r w:rsidR="00153DCC" w:rsidRPr="00735EA2">
        <w:rPr>
          <w:color w:val="000000"/>
          <w:lang w:val="fr-CA" w:eastAsia="ja-JP"/>
        </w:rPr>
        <w:t xml:space="preserve">. </w:t>
      </w:r>
      <w:r w:rsidR="00252E54" w:rsidRPr="00735EA2">
        <w:rPr>
          <w:color w:val="000000"/>
          <w:lang w:val="fr-CA" w:eastAsia="ja-JP"/>
        </w:rPr>
        <w:t>Le f</w:t>
      </w:r>
      <w:r w:rsidR="003F7576" w:rsidRPr="00735EA2">
        <w:rPr>
          <w:lang w:val="fr-CA" w:eastAsia="zh-CN"/>
        </w:rPr>
        <w:t>inancement</w:t>
      </w:r>
      <w:r w:rsidR="00153DCC" w:rsidRPr="00735EA2">
        <w:rPr>
          <w:lang w:val="fr-CA" w:eastAsia="zh-CN"/>
        </w:rPr>
        <w:t xml:space="preserve"> </w:t>
      </w:r>
      <w:r w:rsidR="00252E54" w:rsidRPr="00735EA2">
        <w:rPr>
          <w:lang w:val="fr-CA" w:eastAsia="zh-CN"/>
        </w:rPr>
        <w:t>de cette</w:t>
      </w:r>
      <w:r w:rsidR="00153DCC" w:rsidRPr="00735EA2">
        <w:rPr>
          <w:lang w:val="fr-CA" w:eastAsia="zh-CN"/>
        </w:rPr>
        <w:t xml:space="preserve"> tranche </w:t>
      </w:r>
      <w:r w:rsidR="00252E54" w:rsidRPr="00735EA2">
        <w:rPr>
          <w:lang w:val="fr-CA" w:eastAsia="zh-CN"/>
        </w:rPr>
        <w:t xml:space="preserve">sera utilisé pour les </w:t>
      </w:r>
      <w:r w:rsidR="00626EC2">
        <w:rPr>
          <w:lang w:val="fr-CA" w:eastAsia="zh-CN"/>
        </w:rPr>
        <w:tab/>
      </w:r>
      <w:r w:rsidR="00252E54" w:rsidRPr="00735EA2">
        <w:rPr>
          <w:lang w:val="fr-CA" w:eastAsia="zh-CN"/>
        </w:rPr>
        <w:t>décaissements restants aux entreprises en fonction de l</w:t>
      </w:r>
      <w:r w:rsidR="00626EC2">
        <w:rPr>
          <w:lang w:val="fr-CA" w:eastAsia="zh-CN"/>
        </w:rPr>
        <w:t xml:space="preserve">a réalisation </w:t>
      </w:r>
      <w:r w:rsidR="00252E54" w:rsidRPr="00735EA2">
        <w:rPr>
          <w:lang w:val="fr-CA" w:eastAsia="zh-CN"/>
        </w:rPr>
        <w:t>des étapes stipulée</w:t>
      </w:r>
      <w:r w:rsidR="003E3668">
        <w:rPr>
          <w:lang w:val="fr-CA" w:eastAsia="zh-CN"/>
        </w:rPr>
        <w:t xml:space="preserve">s </w:t>
      </w:r>
      <w:r w:rsidR="00252E54" w:rsidRPr="00735EA2">
        <w:rPr>
          <w:lang w:val="fr-CA" w:eastAsia="zh-CN"/>
        </w:rPr>
        <w:t xml:space="preserve"> </w:t>
      </w:r>
      <w:r w:rsidR="00626EC2">
        <w:rPr>
          <w:lang w:val="fr-CA" w:eastAsia="zh-CN"/>
        </w:rPr>
        <w:tab/>
      </w:r>
      <w:r w:rsidR="00252E54" w:rsidRPr="00735EA2">
        <w:rPr>
          <w:lang w:val="fr-CA" w:eastAsia="zh-CN"/>
        </w:rPr>
        <w:t xml:space="preserve">dans les contrats de </w:t>
      </w:r>
      <w:r w:rsidR="00E74E1F" w:rsidRPr="00735EA2">
        <w:rPr>
          <w:lang w:val="fr-CA" w:eastAsia="zh-CN"/>
        </w:rPr>
        <w:t>reconversion</w:t>
      </w:r>
      <w:r w:rsidR="00153DCC" w:rsidRPr="00735EA2">
        <w:rPr>
          <w:lang w:val="fr-CA"/>
        </w:rPr>
        <w:t xml:space="preserve"> (1</w:t>
      </w:r>
      <w:r w:rsidR="00354731" w:rsidRPr="00735EA2">
        <w:rPr>
          <w:lang w:val="fr-CA" w:eastAsia="zh-CN"/>
        </w:rPr>
        <w:t>1 </w:t>
      </w:r>
      <w:r w:rsidR="00153DCC" w:rsidRPr="00735EA2">
        <w:rPr>
          <w:lang w:val="fr-CA" w:eastAsia="zh-CN"/>
        </w:rPr>
        <w:t>97</w:t>
      </w:r>
      <w:r w:rsidR="00354731" w:rsidRPr="00735EA2">
        <w:rPr>
          <w:lang w:val="fr-CA" w:eastAsia="zh-CN"/>
        </w:rPr>
        <w:t>5 </w:t>
      </w:r>
      <w:r w:rsidR="00153DCC" w:rsidRPr="00735EA2">
        <w:rPr>
          <w:lang w:val="fr-CA" w:eastAsia="zh-CN"/>
        </w:rPr>
        <w:t>755</w:t>
      </w:r>
      <w:r w:rsidR="00252E54" w:rsidRPr="00735EA2">
        <w:rPr>
          <w:lang w:val="fr-CA" w:eastAsia="zh-CN"/>
        </w:rPr>
        <w:t> $US</w:t>
      </w:r>
      <w:r w:rsidR="00153DCC" w:rsidRPr="00735EA2">
        <w:rPr>
          <w:lang w:val="fr-CA"/>
        </w:rPr>
        <w:t xml:space="preserve">); </w:t>
      </w:r>
    </w:p>
    <w:p w14:paraId="7D81517C" w14:textId="77777777" w:rsidR="00153DCC" w:rsidRPr="00735EA2" w:rsidRDefault="00DE293F" w:rsidP="003E3668">
      <w:pPr>
        <w:pStyle w:val="Heading2"/>
        <w:numPr>
          <w:ilvl w:val="0"/>
          <w:numId w:val="0"/>
        </w:numPr>
        <w:ind w:left="720"/>
        <w:rPr>
          <w:color w:val="000000"/>
          <w:lang w:val="fr-CA"/>
        </w:rPr>
      </w:pPr>
      <w:r w:rsidRPr="00735EA2">
        <w:rPr>
          <w:lang w:val="fr-CA"/>
        </w:rPr>
        <w:t>(c)</w:t>
      </w:r>
      <w:r w:rsidRPr="00735EA2">
        <w:rPr>
          <w:i/>
          <w:lang w:val="fr-CA"/>
        </w:rPr>
        <w:tab/>
      </w:r>
      <w:r w:rsidR="00AD0E59" w:rsidRPr="00735EA2">
        <w:rPr>
          <w:i/>
          <w:lang w:val="fr-CA"/>
        </w:rPr>
        <w:t xml:space="preserve"> </w:t>
      </w:r>
      <w:r w:rsidR="00252E54" w:rsidRPr="00735EA2">
        <w:rPr>
          <w:i/>
          <w:lang w:val="fr-CA"/>
        </w:rPr>
        <w:t>A</w:t>
      </w:r>
      <w:r w:rsidR="00AD0E59" w:rsidRPr="00735EA2">
        <w:rPr>
          <w:i/>
          <w:lang w:val="fr-CA"/>
        </w:rPr>
        <w:t>ctivités d’assistance technique</w:t>
      </w:r>
      <w:r w:rsidR="00836E80" w:rsidRPr="00735EA2">
        <w:rPr>
          <w:lang w:val="fr-CA"/>
        </w:rPr>
        <w:t> :</w:t>
      </w:r>
      <w:r w:rsidR="00153DCC" w:rsidRPr="00735EA2">
        <w:rPr>
          <w:lang w:val="fr-CA"/>
        </w:rPr>
        <w:t xml:space="preserve"> FECO</w:t>
      </w:r>
      <w:r w:rsidR="00252E54" w:rsidRPr="00735EA2">
        <w:rPr>
          <w:lang w:val="fr-CA"/>
        </w:rPr>
        <w:t>, avec le soutien d’</w:t>
      </w:r>
      <w:r w:rsidR="00153DCC" w:rsidRPr="00735EA2">
        <w:rPr>
          <w:lang w:val="fr-CA"/>
        </w:rPr>
        <w:t>ISA,</w:t>
      </w:r>
      <w:r w:rsidR="00252E54" w:rsidRPr="00735EA2">
        <w:rPr>
          <w:lang w:val="fr-CA"/>
        </w:rPr>
        <w:t xml:space="preserve"> continuera d’organiser </w:t>
      </w:r>
      <w:r w:rsidR="00AA63DF" w:rsidRPr="00735EA2">
        <w:rPr>
          <w:lang w:val="fr-CA"/>
        </w:rPr>
        <w:tab/>
      </w:r>
      <w:r w:rsidR="00252E54" w:rsidRPr="00735EA2">
        <w:rPr>
          <w:lang w:val="fr-CA"/>
        </w:rPr>
        <w:t xml:space="preserve">des ateliers et des réunions pour les intéressés pertinents, afin de promouvoir le partage </w:t>
      </w:r>
      <w:r w:rsidR="00AA63DF" w:rsidRPr="00735EA2">
        <w:rPr>
          <w:lang w:val="fr-CA"/>
        </w:rPr>
        <w:tab/>
      </w:r>
      <w:r w:rsidR="00252E54" w:rsidRPr="00735EA2">
        <w:rPr>
          <w:lang w:val="fr-CA"/>
        </w:rPr>
        <w:t>des connaissances et les leçons apprises</w:t>
      </w:r>
      <w:r w:rsidR="00153DCC" w:rsidRPr="00735EA2">
        <w:rPr>
          <w:lang w:val="fr-CA"/>
        </w:rPr>
        <w:t xml:space="preserve">. </w:t>
      </w:r>
      <w:r w:rsidR="00252E54" w:rsidRPr="00735EA2">
        <w:rPr>
          <w:lang w:val="fr-CA"/>
        </w:rPr>
        <w:t>Le</w:t>
      </w:r>
      <w:r w:rsidR="00153DCC" w:rsidRPr="00735EA2">
        <w:rPr>
          <w:lang w:val="fr-CA" w:eastAsia="zh-CN"/>
        </w:rPr>
        <w:t xml:space="preserve"> </w:t>
      </w:r>
      <w:r w:rsidR="003F7576" w:rsidRPr="00735EA2">
        <w:rPr>
          <w:lang w:val="fr-CA" w:eastAsia="zh-CN"/>
        </w:rPr>
        <w:t>financement</w:t>
      </w:r>
      <w:r w:rsidR="00153DCC" w:rsidRPr="00735EA2">
        <w:rPr>
          <w:lang w:val="fr-CA" w:eastAsia="zh-CN"/>
        </w:rPr>
        <w:t xml:space="preserve"> </w:t>
      </w:r>
      <w:r w:rsidR="00252E54" w:rsidRPr="00735EA2">
        <w:rPr>
          <w:lang w:val="fr-CA" w:eastAsia="zh-CN"/>
        </w:rPr>
        <w:t>de</w:t>
      </w:r>
      <w:r w:rsidR="00AA63DF" w:rsidRPr="00735EA2">
        <w:rPr>
          <w:lang w:val="fr-CA" w:eastAsia="zh-CN"/>
        </w:rPr>
        <w:t xml:space="preserve"> </w:t>
      </w:r>
      <w:r w:rsidR="00252E54" w:rsidRPr="00735EA2">
        <w:rPr>
          <w:lang w:val="fr-CA" w:eastAsia="zh-CN"/>
        </w:rPr>
        <w:t xml:space="preserve">la tranche </w:t>
      </w:r>
      <w:r w:rsidR="00153DCC" w:rsidRPr="00735EA2">
        <w:rPr>
          <w:lang w:val="fr-CA" w:eastAsia="zh-CN"/>
        </w:rPr>
        <w:t xml:space="preserve">2020 </w:t>
      </w:r>
      <w:r w:rsidR="00252E54" w:rsidRPr="00735EA2">
        <w:rPr>
          <w:lang w:val="fr-CA" w:eastAsia="zh-CN"/>
        </w:rPr>
        <w:t xml:space="preserve">sera </w:t>
      </w:r>
      <w:r w:rsidR="00AA63DF" w:rsidRPr="00735EA2">
        <w:rPr>
          <w:lang w:val="fr-CA" w:eastAsia="zh-CN"/>
        </w:rPr>
        <w:tab/>
      </w:r>
      <w:r w:rsidR="00252E54" w:rsidRPr="00735EA2">
        <w:rPr>
          <w:lang w:val="fr-CA" w:eastAsia="zh-CN"/>
        </w:rPr>
        <w:t xml:space="preserve">utilisé </w:t>
      </w:r>
      <w:r w:rsidR="00A54C00">
        <w:rPr>
          <w:lang w:val="fr-CA" w:eastAsia="zh-CN"/>
        </w:rPr>
        <w:tab/>
      </w:r>
      <w:r w:rsidR="00252E54" w:rsidRPr="00735EA2">
        <w:rPr>
          <w:lang w:val="fr-CA" w:eastAsia="zh-CN"/>
        </w:rPr>
        <w:t xml:space="preserve">pour les </w:t>
      </w:r>
      <w:r w:rsidR="006106BB" w:rsidRPr="00735EA2">
        <w:rPr>
          <w:lang w:val="fr-CA" w:eastAsia="zh-CN"/>
        </w:rPr>
        <w:t>décaissement</w:t>
      </w:r>
      <w:r w:rsidR="00153DCC" w:rsidRPr="00735EA2">
        <w:rPr>
          <w:lang w:val="fr-CA" w:eastAsia="zh-CN"/>
        </w:rPr>
        <w:t xml:space="preserve">s </w:t>
      </w:r>
      <w:r w:rsidR="00252E54" w:rsidRPr="00735EA2">
        <w:rPr>
          <w:lang w:val="fr-CA" w:eastAsia="zh-CN"/>
        </w:rPr>
        <w:t xml:space="preserve">en rapport avec les activités d’assistance technique en </w:t>
      </w:r>
      <w:r w:rsidR="00AA63DF" w:rsidRPr="00735EA2">
        <w:rPr>
          <w:lang w:val="fr-CA" w:eastAsia="zh-CN"/>
        </w:rPr>
        <w:tab/>
      </w:r>
      <w:r w:rsidR="00252E54" w:rsidRPr="00735EA2">
        <w:rPr>
          <w:lang w:val="fr-CA" w:eastAsia="zh-CN"/>
        </w:rPr>
        <w:t>cours</w:t>
      </w:r>
      <w:r w:rsidR="00153DCC" w:rsidRPr="00735EA2">
        <w:rPr>
          <w:lang w:val="fr-CA" w:eastAsia="zh-CN"/>
        </w:rPr>
        <w:t xml:space="preserve"> </w:t>
      </w:r>
      <w:r w:rsidR="00A54C00">
        <w:rPr>
          <w:lang w:val="fr-CA" w:eastAsia="zh-CN"/>
        </w:rPr>
        <w:tab/>
      </w:r>
      <w:r w:rsidR="00AA63DF" w:rsidRPr="00735EA2">
        <w:rPr>
          <w:lang w:val="fr-CA" w:eastAsia="zh-CN"/>
        </w:rPr>
        <w:t>selon les contrats qui ont été signés</w:t>
      </w:r>
      <w:r w:rsidR="00153DCC" w:rsidRPr="00735EA2">
        <w:rPr>
          <w:lang w:val="fr-CA" w:eastAsia="zh-CN"/>
        </w:rPr>
        <w:t xml:space="preserve">, </w:t>
      </w:r>
      <w:r w:rsidR="00AA63DF" w:rsidRPr="00735EA2">
        <w:rPr>
          <w:lang w:val="fr-CA" w:eastAsia="zh-CN"/>
        </w:rPr>
        <w:t xml:space="preserve">lors de la réalisation des étapes stipulées dans </w:t>
      </w:r>
      <w:r w:rsidR="00AA63DF" w:rsidRPr="00735EA2">
        <w:rPr>
          <w:lang w:val="fr-CA" w:eastAsia="zh-CN"/>
        </w:rPr>
        <w:tab/>
        <w:t>les contrats</w:t>
      </w:r>
      <w:r w:rsidR="00153DCC" w:rsidRPr="00735EA2">
        <w:rPr>
          <w:lang w:val="fr-CA"/>
        </w:rPr>
        <w:t xml:space="preserve"> (</w:t>
      </w:r>
      <w:r w:rsidR="00153DCC" w:rsidRPr="00735EA2">
        <w:rPr>
          <w:color w:val="000000"/>
          <w:szCs w:val="20"/>
          <w:lang w:val="fr-CA" w:eastAsia="zh-CN"/>
        </w:rPr>
        <w:t>29</w:t>
      </w:r>
      <w:r w:rsidR="00354731" w:rsidRPr="00735EA2">
        <w:rPr>
          <w:color w:val="000000"/>
          <w:szCs w:val="20"/>
          <w:lang w:val="fr-CA" w:eastAsia="zh-CN"/>
        </w:rPr>
        <w:t>6 </w:t>
      </w:r>
      <w:r w:rsidR="00153DCC" w:rsidRPr="00735EA2">
        <w:rPr>
          <w:color w:val="000000"/>
          <w:szCs w:val="20"/>
          <w:lang w:val="fr-CA" w:eastAsia="zh-CN"/>
        </w:rPr>
        <w:t>500</w:t>
      </w:r>
      <w:r w:rsidR="00AA63DF" w:rsidRPr="00735EA2">
        <w:rPr>
          <w:color w:val="000000"/>
          <w:szCs w:val="20"/>
          <w:lang w:val="fr-CA" w:eastAsia="zh-CN"/>
        </w:rPr>
        <w:t> $US</w:t>
      </w:r>
      <w:r w:rsidR="00153DCC" w:rsidRPr="00735EA2">
        <w:rPr>
          <w:lang w:val="fr-CA"/>
        </w:rPr>
        <w:t>)</w:t>
      </w:r>
      <w:r w:rsidR="008E5016" w:rsidRPr="00735EA2">
        <w:rPr>
          <w:lang w:val="fr-CA"/>
        </w:rPr>
        <w:t>; et</w:t>
      </w:r>
    </w:p>
    <w:p w14:paraId="651FF92E" w14:textId="77777777" w:rsidR="00153DCC" w:rsidRPr="00735EA2" w:rsidRDefault="00DE293F" w:rsidP="00DE293F">
      <w:pPr>
        <w:pStyle w:val="Heading2"/>
        <w:keepNext/>
        <w:widowControl/>
        <w:numPr>
          <w:ilvl w:val="0"/>
          <w:numId w:val="0"/>
        </w:numPr>
        <w:ind w:left="720"/>
        <w:rPr>
          <w:lang w:val="fr-CA"/>
        </w:rPr>
      </w:pPr>
      <w:r w:rsidRPr="00735EA2">
        <w:rPr>
          <w:lang w:val="fr-CA"/>
        </w:rPr>
        <w:t>(d)</w:t>
      </w:r>
      <w:r w:rsidRPr="00735EA2">
        <w:rPr>
          <w:lang w:val="fr-CA"/>
        </w:rPr>
        <w:tab/>
      </w:r>
      <w:r w:rsidR="00AA63DF" w:rsidRPr="00735EA2">
        <w:rPr>
          <w:lang w:val="fr-CA"/>
        </w:rPr>
        <w:t>Gestion de projet</w:t>
      </w:r>
      <w:r w:rsidR="00836E80" w:rsidRPr="00735EA2">
        <w:rPr>
          <w:lang w:val="fr-CA"/>
        </w:rPr>
        <w:t> :</w:t>
      </w:r>
      <w:r w:rsidR="00153DCC" w:rsidRPr="00735EA2">
        <w:rPr>
          <w:lang w:val="fr-CA"/>
        </w:rPr>
        <w:t xml:space="preserve"> </w:t>
      </w:r>
      <w:r w:rsidR="00AA63DF" w:rsidRPr="00735EA2">
        <w:rPr>
          <w:lang w:val="fr-CA"/>
        </w:rPr>
        <w:t>Suivi et v</w:t>
      </w:r>
      <w:r w:rsidR="005522BA" w:rsidRPr="00735EA2">
        <w:rPr>
          <w:szCs w:val="20"/>
          <w:lang w:val="fr-CA" w:eastAsia="zh-CN"/>
        </w:rPr>
        <w:t>érif</w:t>
      </w:r>
      <w:r w:rsidR="00153DCC" w:rsidRPr="00735EA2">
        <w:rPr>
          <w:szCs w:val="20"/>
          <w:lang w:val="fr-CA" w:eastAsia="zh-CN"/>
        </w:rPr>
        <w:t xml:space="preserve">ication, </w:t>
      </w:r>
      <w:r w:rsidR="00AA63DF" w:rsidRPr="00735EA2">
        <w:rPr>
          <w:szCs w:val="20"/>
          <w:lang w:val="fr-CA" w:eastAsia="zh-CN"/>
        </w:rPr>
        <w:t xml:space="preserve">présentation de rapports </w:t>
      </w:r>
      <w:r w:rsidR="001F0672" w:rsidRPr="00735EA2">
        <w:rPr>
          <w:szCs w:val="20"/>
          <w:lang w:val="fr-CA" w:eastAsia="zh-CN"/>
        </w:rPr>
        <w:t xml:space="preserve">et </w:t>
      </w:r>
      <w:r w:rsidR="00153DCC" w:rsidRPr="00735EA2">
        <w:rPr>
          <w:szCs w:val="20"/>
          <w:lang w:val="fr-CA" w:eastAsia="zh-CN"/>
        </w:rPr>
        <w:t xml:space="preserve">coordination, </w:t>
      </w:r>
      <w:r w:rsidR="00AA63DF" w:rsidRPr="00735EA2">
        <w:rPr>
          <w:szCs w:val="20"/>
          <w:lang w:val="fr-CA" w:eastAsia="zh-CN"/>
        </w:rPr>
        <w:t xml:space="preserve">gestion </w:t>
      </w:r>
      <w:r w:rsidR="00194F82" w:rsidRPr="00735EA2">
        <w:rPr>
          <w:szCs w:val="20"/>
          <w:lang w:val="fr-CA" w:eastAsia="zh-CN"/>
        </w:rPr>
        <w:tab/>
      </w:r>
      <w:r w:rsidR="00AA63DF" w:rsidRPr="00735EA2">
        <w:rPr>
          <w:szCs w:val="20"/>
          <w:lang w:val="fr-CA" w:eastAsia="zh-CN"/>
        </w:rPr>
        <w:t>financière et gestion des opérations</w:t>
      </w:r>
      <w:r w:rsidR="00153DCC" w:rsidRPr="00735EA2">
        <w:rPr>
          <w:sz w:val="24"/>
          <w:lang w:val="fr-CA"/>
        </w:rPr>
        <w:t xml:space="preserve"> </w:t>
      </w:r>
      <w:r w:rsidR="00153DCC" w:rsidRPr="00735EA2">
        <w:rPr>
          <w:lang w:val="fr-CA"/>
        </w:rPr>
        <w:t>(</w:t>
      </w:r>
      <w:r w:rsidR="00153DCC" w:rsidRPr="00735EA2">
        <w:rPr>
          <w:szCs w:val="20"/>
          <w:lang w:val="fr-CA" w:eastAsia="zh-CN"/>
        </w:rPr>
        <w:t>67</w:t>
      </w:r>
      <w:r w:rsidR="00354731" w:rsidRPr="00735EA2">
        <w:rPr>
          <w:szCs w:val="20"/>
          <w:lang w:val="fr-CA" w:eastAsia="zh-CN"/>
        </w:rPr>
        <w:t>4 </w:t>
      </w:r>
      <w:r w:rsidR="00153DCC" w:rsidRPr="00735EA2">
        <w:rPr>
          <w:szCs w:val="20"/>
          <w:lang w:val="fr-CA" w:eastAsia="zh-CN"/>
        </w:rPr>
        <w:t>527</w:t>
      </w:r>
      <w:r w:rsidR="00AA63DF" w:rsidRPr="00735EA2">
        <w:rPr>
          <w:szCs w:val="20"/>
          <w:lang w:val="fr-CA" w:eastAsia="zh-CN"/>
        </w:rPr>
        <w:t> $US</w:t>
      </w:r>
      <w:r w:rsidR="00153DCC" w:rsidRPr="00735EA2">
        <w:rPr>
          <w:lang w:val="fr-CA"/>
        </w:rPr>
        <w:t>).</w:t>
      </w:r>
    </w:p>
    <w:p w14:paraId="16A752B9" w14:textId="77777777" w:rsidR="00153DCC" w:rsidRPr="00735EA2" w:rsidRDefault="00AA63DF" w:rsidP="00153DCC">
      <w:pPr>
        <w:keepNext/>
        <w:spacing w:after="240"/>
        <w:rPr>
          <w:u w:val="single"/>
          <w:lang w:val="fr-CA"/>
        </w:rPr>
      </w:pPr>
      <w:r w:rsidRPr="00735EA2">
        <w:rPr>
          <w:u w:val="single"/>
          <w:lang w:val="fr-CA"/>
        </w:rPr>
        <w:t>Groupe de gestion des projets</w:t>
      </w:r>
      <w:r w:rsidR="00153DCC" w:rsidRPr="00735EA2">
        <w:rPr>
          <w:u w:val="single"/>
          <w:lang w:val="fr-CA"/>
        </w:rPr>
        <w:t xml:space="preserve"> (PMU)</w:t>
      </w:r>
    </w:p>
    <w:p w14:paraId="2C1D4419" w14:textId="77777777" w:rsidR="00153DCC" w:rsidRPr="00735EA2" w:rsidRDefault="00DE293F" w:rsidP="00DE293F">
      <w:pPr>
        <w:pStyle w:val="Heading1"/>
        <w:numPr>
          <w:ilvl w:val="0"/>
          <w:numId w:val="0"/>
        </w:numPr>
        <w:rPr>
          <w:lang w:val="fr-CA"/>
        </w:rPr>
      </w:pPr>
      <w:r w:rsidRPr="00735EA2">
        <w:rPr>
          <w:lang w:val="fr-CA"/>
        </w:rPr>
        <w:t>83.</w:t>
      </w:r>
      <w:r w:rsidRPr="00735EA2">
        <w:rPr>
          <w:lang w:val="fr-CA"/>
        </w:rPr>
        <w:tab/>
      </w:r>
      <w:r w:rsidR="00AA63DF" w:rsidRPr="00735EA2">
        <w:rPr>
          <w:lang w:val="fr-CA"/>
        </w:rPr>
        <w:t xml:space="preserve">Le </w:t>
      </w:r>
      <w:r w:rsidR="001F0672" w:rsidRPr="00735EA2">
        <w:rPr>
          <w:lang w:val="fr-CA"/>
        </w:rPr>
        <w:t>PNUD</w:t>
      </w:r>
      <w:r w:rsidR="00AA63DF" w:rsidRPr="00735EA2">
        <w:rPr>
          <w:lang w:val="fr-CA"/>
        </w:rPr>
        <w:t>,</w:t>
      </w:r>
      <w:r w:rsidR="00153DCC" w:rsidRPr="00735EA2">
        <w:rPr>
          <w:lang w:val="fr-CA"/>
        </w:rPr>
        <w:t xml:space="preserve"> </w:t>
      </w:r>
      <w:r w:rsidR="00AA63DF" w:rsidRPr="00735EA2">
        <w:rPr>
          <w:lang w:val="fr-CA"/>
        </w:rPr>
        <w:t>à titre d’agence d’exécution principale,</w:t>
      </w:r>
      <w:r w:rsidR="00153DCC" w:rsidRPr="00735EA2">
        <w:rPr>
          <w:lang w:val="fr-CA"/>
        </w:rPr>
        <w:t xml:space="preserve"> </w:t>
      </w:r>
      <w:r w:rsidR="00AA63DF" w:rsidRPr="00735EA2">
        <w:rPr>
          <w:lang w:val="fr-CA"/>
        </w:rPr>
        <w:t xml:space="preserve">a fourni un rapport consolidé </w:t>
      </w:r>
      <w:r w:rsidR="003E3668">
        <w:rPr>
          <w:lang w:val="fr-CA"/>
        </w:rPr>
        <w:t>d</w:t>
      </w:r>
      <w:r w:rsidR="00AA63DF" w:rsidRPr="00735EA2">
        <w:rPr>
          <w:lang w:val="fr-CA"/>
        </w:rPr>
        <w:t xml:space="preserve">es dépenses du PMU pour la </w:t>
      </w:r>
      <w:r w:rsidR="00F90D0B" w:rsidRPr="00735EA2">
        <w:rPr>
          <w:lang w:val="fr-CA"/>
        </w:rPr>
        <w:t xml:space="preserve">phase </w:t>
      </w:r>
      <w:r w:rsidR="00153DCC" w:rsidRPr="00735EA2">
        <w:rPr>
          <w:lang w:val="fr-CA"/>
        </w:rPr>
        <w:t xml:space="preserve">I </w:t>
      </w:r>
      <w:r w:rsidR="00F90D0B" w:rsidRPr="00735EA2">
        <w:rPr>
          <w:lang w:val="fr-CA"/>
        </w:rPr>
        <w:t>du PGEH</w:t>
      </w:r>
      <w:r w:rsidR="00153DCC" w:rsidRPr="00735EA2">
        <w:rPr>
          <w:lang w:val="fr-CA"/>
        </w:rPr>
        <w:t xml:space="preserve"> </w:t>
      </w:r>
      <w:r w:rsidR="00C71BBE">
        <w:rPr>
          <w:lang w:val="fr-CA"/>
        </w:rPr>
        <w:t>de la Chine</w:t>
      </w:r>
      <w:r w:rsidR="00153DCC" w:rsidRPr="00735EA2">
        <w:rPr>
          <w:lang w:val="fr-CA"/>
        </w:rPr>
        <w:t xml:space="preserve">, </w:t>
      </w:r>
      <w:r w:rsidR="00AA63DF" w:rsidRPr="00735EA2">
        <w:rPr>
          <w:lang w:val="fr-CA"/>
        </w:rPr>
        <w:t xml:space="preserve">en accord avec </w:t>
      </w:r>
      <w:r w:rsidR="005C553F" w:rsidRPr="00735EA2">
        <w:rPr>
          <w:lang w:val="fr-CA"/>
        </w:rPr>
        <w:t xml:space="preserve">la décision </w:t>
      </w:r>
      <w:r w:rsidR="00153DCC" w:rsidRPr="00735EA2">
        <w:rPr>
          <w:lang w:val="fr-CA"/>
        </w:rPr>
        <w:t>81/46(b)</w:t>
      </w:r>
      <w:r w:rsidR="00AA63DF" w:rsidRPr="00735EA2">
        <w:rPr>
          <w:lang w:val="fr-CA"/>
        </w:rPr>
        <w:t>.</w:t>
      </w:r>
      <w:r w:rsidR="00153DCC" w:rsidRPr="00735EA2">
        <w:rPr>
          <w:lang w:val="fr-CA"/>
        </w:rPr>
        <w:t xml:space="preserve"> </w:t>
      </w:r>
      <w:r w:rsidR="00AA63DF" w:rsidRPr="00735EA2">
        <w:rPr>
          <w:lang w:val="fr-CA"/>
        </w:rPr>
        <w:t>Selon ce rapport</w:t>
      </w:r>
      <w:r w:rsidR="00153DCC" w:rsidRPr="00735EA2">
        <w:rPr>
          <w:lang w:val="fr-CA"/>
        </w:rPr>
        <w:t xml:space="preserve">, </w:t>
      </w:r>
      <w:r w:rsidR="00AA63DF" w:rsidRPr="00735EA2">
        <w:rPr>
          <w:lang w:val="fr-CA"/>
        </w:rPr>
        <w:t>les</w:t>
      </w:r>
      <w:r w:rsidR="003E3668">
        <w:rPr>
          <w:lang w:val="fr-CA"/>
        </w:rPr>
        <w:t> </w:t>
      </w:r>
      <w:r w:rsidR="00AA63DF" w:rsidRPr="00735EA2">
        <w:rPr>
          <w:lang w:val="fr-CA"/>
        </w:rPr>
        <w:t xml:space="preserve">dépenses associées au </w:t>
      </w:r>
      <w:r w:rsidR="004E3C8F" w:rsidRPr="00735EA2">
        <w:rPr>
          <w:lang w:val="fr-CA"/>
        </w:rPr>
        <w:t xml:space="preserve">PMU </w:t>
      </w:r>
      <w:r w:rsidR="00AA63DF" w:rsidRPr="00735EA2">
        <w:rPr>
          <w:lang w:val="fr-CA"/>
        </w:rPr>
        <w:t xml:space="preserve">pour le </w:t>
      </w:r>
      <w:r w:rsidR="003174EA" w:rsidRPr="00735EA2">
        <w:rPr>
          <w:lang w:val="fr-CA"/>
        </w:rPr>
        <w:t>secteur des solvants</w:t>
      </w:r>
      <w:r w:rsidR="003D6199" w:rsidRPr="00735EA2">
        <w:rPr>
          <w:lang w:val="fr-CA"/>
        </w:rPr>
        <w:t xml:space="preserve"> sont </w:t>
      </w:r>
      <w:r w:rsidR="00AA63DF" w:rsidRPr="00735EA2">
        <w:rPr>
          <w:lang w:val="fr-CA"/>
        </w:rPr>
        <w:t>résumées au t</w:t>
      </w:r>
      <w:r w:rsidR="00C25997" w:rsidRPr="00735EA2">
        <w:rPr>
          <w:lang w:val="fr-CA"/>
        </w:rPr>
        <w:t>ableau 3.</w:t>
      </w:r>
      <w:r w:rsidR="00153DCC" w:rsidRPr="00735EA2">
        <w:rPr>
          <w:lang w:val="fr-CA"/>
        </w:rPr>
        <w:t xml:space="preserve"> </w:t>
      </w:r>
    </w:p>
    <w:p w14:paraId="79CA3218" w14:textId="77777777" w:rsidR="00153DCC" w:rsidRPr="00735EA2" w:rsidRDefault="00C25997" w:rsidP="00153DCC">
      <w:pPr>
        <w:pStyle w:val="Heading1"/>
        <w:numPr>
          <w:ilvl w:val="0"/>
          <w:numId w:val="0"/>
        </w:numPr>
        <w:tabs>
          <w:tab w:val="left" w:pos="720"/>
        </w:tabs>
        <w:spacing w:after="0"/>
        <w:rPr>
          <w:kern w:val="36"/>
          <w:lang w:val="fr-CA"/>
        </w:rPr>
      </w:pPr>
      <w:r w:rsidRPr="00735EA2">
        <w:rPr>
          <w:b/>
          <w:bCs/>
          <w:kern w:val="36"/>
          <w:lang w:val="fr-CA"/>
        </w:rPr>
        <w:t>Tableau 3.</w:t>
      </w:r>
      <w:r w:rsidR="004E3C8F" w:rsidRPr="00735EA2">
        <w:rPr>
          <w:b/>
          <w:bCs/>
          <w:kern w:val="36"/>
          <w:lang w:val="fr-CA"/>
        </w:rPr>
        <w:t xml:space="preserve"> </w:t>
      </w:r>
      <w:r w:rsidR="00C80084" w:rsidRPr="00735EA2">
        <w:rPr>
          <w:b/>
          <w:bCs/>
          <w:kern w:val="36"/>
          <w:lang w:val="fr-CA"/>
        </w:rPr>
        <w:t>Dépenses cumulatives d</w:t>
      </w:r>
      <w:r w:rsidR="00AA63DF" w:rsidRPr="00735EA2">
        <w:rPr>
          <w:b/>
          <w:bCs/>
          <w:kern w:val="36"/>
          <w:lang w:val="fr-CA"/>
        </w:rPr>
        <w:t>u</w:t>
      </w:r>
      <w:r w:rsidR="00C80084" w:rsidRPr="00735EA2">
        <w:rPr>
          <w:b/>
          <w:bCs/>
          <w:kern w:val="36"/>
          <w:lang w:val="fr-CA"/>
        </w:rPr>
        <w:t xml:space="preserve"> </w:t>
      </w:r>
      <w:r w:rsidR="004E3C8F" w:rsidRPr="00735EA2">
        <w:rPr>
          <w:b/>
          <w:bCs/>
          <w:kern w:val="36"/>
          <w:lang w:val="fr-CA"/>
        </w:rPr>
        <w:t xml:space="preserve">PMU </w:t>
      </w:r>
      <w:r w:rsidR="00C80084" w:rsidRPr="00735EA2">
        <w:rPr>
          <w:b/>
          <w:bCs/>
          <w:kern w:val="36"/>
          <w:lang w:val="fr-CA"/>
        </w:rPr>
        <w:t>pour la</w:t>
      </w:r>
      <w:r w:rsidR="00153DCC" w:rsidRPr="00735EA2">
        <w:rPr>
          <w:b/>
          <w:bCs/>
          <w:kern w:val="36"/>
          <w:lang w:val="fr-CA"/>
        </w:rPr>
        <w:t xml:space="preserve"> </w:t>
      </w:r>
      <w:r w:rsidR="00F90D0B" w:rsidRPr="00735EA2">
        <w:rPr>
          <w:b/>
          <w:bCs/>
          <w:kern w:val="36"/>
          <w:lang w:val="fr-CA"/>
        </w:rPr>
        <w:t xml:space="preserve">phase </w:t>
      </w:r>
      <w:r w:rsidR="00153DCC" w:rsidRPr="00735EA2">
        <w:rPr>
          <w:b/>
          <w:bCs/>
          <w:kern w:val="36"/>
          <w:lang w:val="fr-CA"/>
        </w:rPr>
        <w:t xml:space="preserve">II </w:t>
      </w:r>
      <w:r w:rsidR="00C80084" w:rsidRPr="00735EA2">
        <w:rPr>
          <w:b/>
          <w:bCs/>
          <w:kern w:val="36"/>
          <w:lang w:val="fr-CA"/>
        </w:rPr>
        <w:t>du secteur des solvants</w:t>
      </w:r>
      <w:r w:rsidR="00F90D0B" w:rsidRPr="00735EA2">
        <w:rPr>
          <w:b/>
          <w:bCs/>
          <w:kern w:val="36"/>
          <w:lang w:val="fr-CA"/>
        </w:rPr>
        <w:t xml:space="preserve"> </w:t>
      </w:r>
      <w:r w:rsidR="00C71BBE">
        <w:rPr>
          <w:b/>
          <w:bCs/>
          <w:kern w:val="36"/>
          <w:lang w:val="fr-CA"/>
        </w:rPr>
        <w:t>de la Chine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7"/>
        <w:gridCol w:w="5138"/>
        <w:gridCol w:w="1710"/>
      </w:tblGrid>
      <w:tr w:rsidR="00153DCC" w:rsidRPr="00735EA2" w14:paraId="6202E144" w14:textId="77777777" w:rsidTr="00E8348F">
        <w:tc>
          <w:tcPr>
            <w:tcW w:w="2507" w:type="dxa"/>
            <w:tcMar>
              <w:top w:w="0" w:type="dxa"/>
              <w:left w:w="108" w:type="dxa"/>
              <w:bottom w:w="0" w:type="dxa"/>
              <w:right w:w="108" w:type="dxa"/>
            </w:tcMar>
            <w:hideMark/>
          </w:tcPr>
          <w:p w14:paraId="5CF0B9B4" w14:textId="77777777" w:rsidR="00153DCC" w:rsidRPr="00735EA2" w:rsidRDefault="00C80084" w:rsidP="00C80084">
            <w:pPr>
              <w:rPr>
                <w:rFonts w:eastAsiaTheme="minorHAnsi"/>
                <w:sz w:val="20"/>
                <w:szCs w:val="20"/>
                <w:lang w:val="fr-CA"/>
              </w:rPr>
            </w:pPr>
            <w:r w:rsidRPr="00735EA2">
              <w:rPr>
                <w:b/>
                <w:bCs/>
                <w:sz w:val="20"/>
                <w:szCs w:val="20"/>
                <w:lang w:val="fr-CA"/>
              </w:rPr>
              <w:t>Articles</w:t>
            </w:r>
          </w:p>
        </w:tc>
        <w:tc>
          <w:tcPr>
            <w:tcW w:w="5138" w:type="dxa"/>
            <w:tcMar>
              <w:top w:w="0" w:type="dxa"/>
              <w:left w:w="108" w:type="dxa"/>
              <w:bottom w:w="0" w:type="dxa"/>
              <w:right w:w="108" w:type="dxa"/>
            </w:tcMar>
            <w:hideMark/>
          </w:tcPr>
          <w:p w14:paraId="1A111951" w14:textId="77777777" w:rsidR="00153DCC" w:rsidRPr="00735EA2" w:rsidRDefault="00153DCC" w:rsidP="00E8348F">
            <w:pPr>
              <w:jc w:val="center"/>
              <w:rPr>
                <w:sz w:val="20"/>
                <w:szCs w:val="20"/>
                <w:lang w:val="fr-CA"/>
              </w:rPr>
            </w:pPr>
            <w:r w:rsidRPr="00735EA2">
              <w:rPr>
                <w:b/>
                <w:bCs/>
                <w:sz w:val="20"/>
                <w:szCs w:val="20"/>
                <w:lang w:val="fr-CA"/>
              </w:rPr>
              <w:t>Description</w:t>
            </w:r>
          </w:p>
        </w:tc>
        <w:tc>
          <w:tcPr>
            <w:tcW w:w="1710" w:type="dxa"/>
            <w:tcMar>
              <w:top w:w="0" w:type="dxa"/>
              <w:left w:w="108" w:type="dxa"/>
              <w:bottom w:w="0" w:type="dxa"/>
              <w:right w:w="108" w:type="dxa"/>
            </w:tcMar>
            <w:hideMark/>
          </w:tcPr>
          <w:p w14:paraId="1D04F39F" w14:textId="77777777" w:rsidR="00153DCC" w:rsidRPr="00735EA2" w:rsidRDefault="00153DCC" w:rsidP="00E8348F">
            <w:pPr>
              <w:jc w:val="center"/>
              <w:rPr>
                <w:sz w:val="20"/>
                <w:szCs w:val="20"/>
                <w:lang w:val="fr-CA"/>
              </w:rPr>
            </w:pPr>
            <w:r w:rsidRPr="00735EA2">
              <w:rPr>
                <w:b/>
                <w:bCs/>
                <w:sz w:val="20"/>
                <w:szCs w:val="20"/>
                <w:lang w:val="fr-CA"/>
              </w:rPr>
              <w:t>2017-2019 (</w:t>
            </w:r>
            <w:r w:rsidR="00F11939" w:rsidRPr="00735EA2">
              <w:rPr>
                <w:b/>
                <w:bCs/>
                <w:sz w:val="20"/>
                <w:szCs w:val="20"/>
                <w:lang w:val="fr-CA"/>
              </w:rPr>
              <w:t>$US</w:t>
            </w:r>
            <w:r w:rsidRPr="00735EA2">
              <w:rPr>
                <w:b/>
                <w:bCs/>
                <w:sz w:val="20"/>
                <w:szCs w:val="20"/>
                <w:lang w:val="fr-CA"/>
              </w:rPr>
              <w:t>)</w:t>
            </w:r>
          </w:p>
        </w:tc>
      </w:tr>
      <w:tr w:rsidR="00153DCC" w:rsidRPr="00735EA2" w14:paraId="774EE938" w14:textId="77777777" w:rsidTr="00E8348F">
        <w:tc>
          <w:tcPr>
            <w:tcW w:w="2507" w:type="dxa"/>
            <w:vMerge w:val="restart"/>
            <w:tcMar>
              <w:top w:w="0" w:type="dxa"/>
              <w:left w:w="108" w:type="dxa"/>
              <w:bottom w:w="0" w:type="dxa"/>
              <w:right w:w="108" w:type="dxa"/>
            </w:tcMar>
            <w:vAlign w:val="center"/>
            <w:hideMark/>
          </w:tcPr>
          <w:p w14:paraId="2388EAFC" w14:textId="77777777" w:rsidR="00153DCC" w:rsidRPr="00735EA2" w:rsidRDefault="00C80084" w:rsidP="00C80084">
            <w:pPr>
              <w:rPr>
                <w:sz w:val="20"/>
                <w:szCs w:val="20"/>
                <w:lang w:val="fr-CA"/>
              </w:rPr>
            </w:pPr>
            <w:r w:rsidRPr="00735EA2">
              <w:rPr>
                <w:sz w:val="20"/>
                <w:szCs w:val="20"/>
                <w:lang w:val="fr-CA"/>
              </w:rPr>
              <w:t xml:space="preserve">Coûts particuliers du secteur </w:t>
            </w:r>
          </w:p>
        </w:tc>
        <w:tc>
          <w:tcPr>
            <w:tcW w:w="5138" w:type="dxa"/>
            <w:tcMar>
              <w:top w:w="0" w:type="dxa"/>
              <w:left w:w="108" w:type="dxa"/>
              <w:bottom w:w="0" w:type="dxa"/>
              <w:right w:w="108" w:type="dxa"/>
            </w:tcMar>
            <w:hideMark/>
          </w:tcPr>
          <w:p w14:paraId="56AB93FF" w14:textId="77777777" w:rsidR="00153DCC" w:rsidRPr="00735EA2" w:rsidRDefault="007B5EE6" w:rsidP="00E8348F">
            <w:pPr>
              <w:rPr>
                <w:sz w:val="20"/>
                <w:szCs w:val="20"/>
                <w:lang w:val="fr-CA"/>
              </w:rPr>
            </w:pPr>
            <w:r w:rsidRPr="00735EA2">
              <w:rPr>
                <w:sz w:val="20"/>
                <w:szCs w:val="20"/>
                <w:lang w:val="fr-CA"/>
              </w:rPr>
              <w:t>Personnel du projet</w:t>
            </w:r>
          </w:p>
        </w:tc>
        <w:tc>
          <w:tcPr>
            <w:tcW w:w="1710" w:type="dxa"/>
            <w:tcMar>
              <w:top w:w="0" w:type="dxa"/>
              <w:left w:w="115" w:type="dxa"/>
              <w:bottom w:w="0" w:type="dxa"/>
              <w:right w:w="288" w:type="dxa"/>
            </w:tcMar>
            <w:vAlign w:val="center"/>
            <w:hideMark/>
          </w:tcPr>
          <w:p w14:paraId="0F597E4C" w14:textId="77777777" w:rsidR="00153DCC" w:rsidRPr="00735EA2" w:rsidRDefault="00153DCC" w:rsidP="00E8348F">
            <w:pPr>
              <w:jc w:val="right"/>
              <w:rPr>
                <w:sz w:val="20"/>
                <w:szCs w:val="20"/>
                <w:lang w:val="fr-CA"/>
              </w:rPr>
            </w:pPr>
            <w:r w:rsidRPr="00735EA2">
              <w:rPr>
                <w:color w:val="000000"/>
                <w:sz w:val="20"/>
                <w:szCs w:val="20"/>
                <w:lang w:val="fr-CA"/>
              </w:rPr>
              <w:t>7</w:t>
            </w:r>
            <w:r w:rsidR="00354731" w:rsidRPr="00735EA2">
              <w:rPr>
                <w:color w:val="000000"/>
                <w:sz w:val="20"/>
                <w:szCs w:val="20"/>
                <w:lang w:val="fr-CA"/>
              </w:rPr>
              <w:t>2 </w:t>
            </w:r>
            <w:r w:rsidRPr="00735EA2">
              <w:rPr>
                <w:color w:val="000000"/>
                <w:sz w:val="20"/>
                <w:szCs w:val="20"/>
                <w:lang w:val="fr-CA"/>
              </w:rPr>
              <w:t>078</w:t>
            </w:r>
          </w:p>
        </w:tc>
      </w:tr>
      <w:tr w:rsidR="00153DCC" w:rsidRPr="00735EA2" w14:paraId="3232F170" w14:textId="77777777" w:rsidTr="00E8348F">
        <w:tc>
          <w:tcPr>
            <w:tcW w:w="0" w:type="auto"/>
            <w:vMerge/>
            <w:vAlign w:val="center"/>
            <w:hideMark/>
          </w:tcPr>
          <w:p w14:paraId="295611B7" w14:textId="77777777" w:rsidR="00153DCC" w:rsidRPr="00735EA2" w:rsidRDefault="00153DCC" w:rsidP="00E8348F">
            <w:pPr>
              <w:rPr>
                <w:rFonts w:ascii="Calibri" w:eastAsiaTheme="minorHAnsi" w:hAnsi="Calibri"/>
                <w:sz w:val="20"/>
                <w:szCs w:val="20"/>
                <w:lang w:val="fr-CA"/>
              </w:rPr>
            </w:pPr>
          </w:p>
        </w:tc>
        <w:tc>
          <w:tcPr>
            <w:tcW w:w="5138" w:type="dxa"/>
            <w:tcMar>
              <w:top w:w="0" w:type="dxa"/>
              <w:left w:w="108" w:type="dxa"/>
              <w:bottom w:w="0" w:type="dxa"/>
              <w:right w:w="108" w:type="dxa"/>
            </w:tcMar>
            <w:hideMark/>
          </w:tcPr>
          <w:p w14:paraId="65F2636F" w14:textId="77777777" w:rsidR="00153DCC" w:rsidRPr="00735EA2" w:rsidRDefault="007B5EE6" w:rsidP="00E8348F">
            <w:pPr>
              <w:rPr>
                <w:sz w:val="20"/>
                <w:szCs w:val="20"/>
                <w:lang w:val="fr-CA"/>
              </w:rPr>
            </w:pPr>
            <w:r w:rsidRPr="00735EA2">
              <w:rPr>
                <w:sz w:val="20"/>
                <w:szCs w:val="20"/>
                <w:lang w:val="fr-CA"/>
              </w:rPr>
              <w:t>Déplacements intérieurs</w:t>
            </w:r>
          </w:p>
        </w:tc>
        <w:tc>
          <w:tcPr>
            <w:tcW w:w="1710" w:type="dxa"/>
            <w:tcMar>
              <w:top w:w="0" w:type="dxa"/>
              <w:left w:w="115" w:type="dxa"/>
              <w:bottom w:w="0" w:type="dxa"/>
              <w:right w:w="288" w:type="dxa"/>
            </w:tcMar>
            <w:vAlign w:val="center"/>
            <w:hideMark/>
          </w:tcPr>
          <w:p w14:paraId="1EDD7DE1" w14:textId="77777777" w:rsidR="00153DCC" w:rsidRPr="00735EA2" w:rsidRDefault="00153DCC" w:rsidP="00E8348F">
            <w:pPr>
              <w:jc w:val="right"/>
              <w:rPr>
                <w:sz w:val="20"/>
                <w:szCs w:val="20"/>
                <w:lang w:val="fr-CA"/>
              </w:rPr>
            </w:pPr>
            <w:r w:rsidRPr="00735EA2">
              <w:rPr>
                <w:color w:val="000000"/>
                <w:sz w:val="20"/>
                <w:szCs w:val="20"/>
                <w:lang w:val="fr-CA"/>
              </w:rPr>
              <w:t>2</w:t>
            </w:r>
            <w:r w:rsidR="00354731" w:rsidRPr="00735EA2">
              <w:rPr>
                <w:color w:val="000000"/>
                <w:sz w:val="20"/>
                <w:szCs w:val="20"/>
                <w:lang w:val="fr-CA"/>
              </w:rPr>
              <w:t>4 </w:t>
            </w:r>
            <w:r w:rsidRPr="00735EA2">
              <w:rPr>
                <w:color w:val="000000"/>
                <w:sz w:val="20"/>
                <w:szCs w:val="20"/>
                <w:lang w:val="fr-CA"/>
              </w:rPr>
              <w:t>537</w:t>
            </w:r>
          </w:p>
        </w:tc>
      </w:tr>
      <w:tr w:rsidR="00153DCC" w:rsidRPr="00735EA2" w14:paraId="729DCA81" w14:textId="77777777" w:rsidTr="00E8348F">
        <w:tc>
          <w:tcPr>
            <w:tcW w:w="0" w:type="auto"/>
            <w:vMerge/>
            <w:vAlign w:val="center"/>
            <w:hideMark/>
          </w:tcPr>
          <w:p w14:paraId="67652137" w14:textId="77777777" w:rsidR="00153DCC" w:rsidRPr="00735EA2" w:rsidRDefault="00153DCC" w:rsidP="00E8348F">
            <w:pPr>
              <w:rPr>
                <w:rFonts w:ascii="Calibri" w:eastAsiaTheme="minorHAnsi" w:hAnsi="Calibri"/>
                <w:sz w:val="20"/>
                <w:szCs w:val="20"/>
                <w:lang w:val="fr-CA"/>
              </w:rPr>
            </w:pPr>
          </w:p>
        </w:tc>
        <w:tc>
          <w:tcPr>
            <w:tcW w:w="5138" w:type="dxa"/>
            <w:tcMar>
              <w:top w:w="0" w:type="dxa"/>
              <w:left w:w="108" w:type="dxa"/>
              <w:bottom w:w="0" w:type="dxa"/>
              <w:right w:w="108" w:type="dxa"/>
            </w:tcMar>
            <w:hideMark/>
          </w:tcPr>
          <w:p w14:paraId="2DB8186B" w14:textId="77777777" w:rsidR="00153DCC" w:rsidRPr="00735EA2" w:rsidRDefault="007B5EE6" w:rsidP="00E8348F">
            <w:pPr>
              <w:rPr>
                <w:sz w:val="20"/>
                <w:szCs w:val="20"/>
                <w:lang w:val="fr-CA"/>
              </w:rPr>
            </w:pPr>
            <w:r w:rsidRPr="00735EA2">
              <w:rPr>
                <w:sz w:val="20"/>
                <w:szCs w:val="20"/>
                <w:lang w:val="fr-CA"/>
              </w:rPr>
              <w:t>Déplacements internationaux</w:t>
            </w:r>
          </w:p>
        </w:tc>
        <w:tc>
          <w:tcPr>
            <w:tcW w:w="1710" w:type="dxa"/>
            <w:tcMar>
              <w:top w:w="0" w:type="dxa"/>
              <w:left w:w="115" w:type="dxa"/>
              <w:bottom w:w="0" w:type="dxa"/>
              <w:right w:w="288" w:type="dxa"/>
            </w:tcMar>
            <w:vAlign w:val="center"/>
            <w:hideMark/>
          </w:tcPr>
          <w:p w14:paraId="0A8D87C2" w14:textId="77777777" w:rsidR="00153DCC" w:rsidRPr="00735EA2" w:rsidRDefault="00153DCC" w:rsidP="00E8348F">
            <w:pPr>
              <w:jc w:val="right"/>
              <w:rPr>
                <w:sz w:val="20"/>
                <w:szCs w:val="20"/>
                <w:lang w:val="fr-CA"/>
              </w:rPr>
            </w:pPr>
            <w:r w:rsidRPr="00735EA2">
              <w:rPr>
                <w:color w:val="000000"/>
                <w:sz w:val="20"/>
                <w:szCs w:val="20"/>
                <w:lang w:val="fr-CA"/>
              </w:rPr>
              <w:t>0</w:t>
            </w:r>
          </w:p>
        </w:tc>
      </w:tr>
      <w:tr w:rsidR="00153DCC" w:rsidRPr="00735EA2" w14:paraId="70B5B851" w14:textId="77777777" w:rsidTr="00E8348F">
        <w:tc>
          <w:tcPr>
            <w:tcW w:w="0" w:type="auto"/>
            <w:vMerge/>
            <w:vAlign w:val="center"/>
            <w:hideMark/>
          </w:tcPr>
          <w:p w14:paraId="2A6EBD70" w14:textId="77777777" w:rsidR="00153DCC" w:rsidRPr="00735EA2" w:rsidRDefault="00153DCC" w:rsidP="00E8348F">
            <w:pPr>
              <w:rPr>
                <w:rFonts w:ascii="Calibri" w:eastAsiaTheme="minorHAnsi" w:hAnsi="Calibri"/>
                <w:sz w:val="20"/>
                <w:szCs w:val="20"/>
                <w:lang w:val="fr-CA"/>
              </w:rPr>
            </w:pPr>
          </w:p>
        </w:tc>
        <w:tc>
          <w:tcPr>
            <w:tcW w:w="5138" w:type="dxa"/>
            <w:tcMar>
              <w:top w:w="0" w:type="dxa"/>
              <w:left w:w="108" w:type="dxa"/>
              <w:bottom w:w="0" w:type="dxa"/>
              <w:right w:w="108" w:type="dxa"/>
            </w:tcMar>
            <w:hideMark/>
          </w:tcPr>
          <w:p w14:paraId="75662DDA" w14:textId="77777777" w:rsidR="00153DCC" w:rsidRPr="00735EA2" w:rsidRDefault="007B5EE6" w:rsidP="00E8348F">
            <w:pPr>
              <w:rPr>
                <w:sz w:val="20"/>
                <w:szCs w:val="20"/>
                <w:lang w:val="fr-CA"/>
              </w:rPr>
            </w:pPr>
            <w:r w:rsidRPr="00735EA2">
              <w:rPr>
                <w:sz w:val="20"/>
                <w:szCs w:val="20"/>
                <w:lang w:val="fr-CA"/>
              </w:rPr>
              <w:t>Réunions intérieures</w:t>
            </w:r>
          </w:p>
        </w:tc>
        <w:tc>
          <w:tcPr>
            <w:tcW w:w="1710" w:type="dxa"/>
            <w:tcMar>
              <w:top w:w="0" w:type="dxa"/>
              <w:left w:w="115" w:type="dxa"/>
              <w:bottom w:w="0" w:type="dxa"/>
              <w:right w:w="288" w:type="dxa"/>
            </w:tcMar>
            <w:vAlign w:val="center"/>
            <w:hideMark/>
          </w:tcPr>
          <w:p w14:paraId="6BF9FEED" w14:textId="77777777" w:rsidR="00153DCC" w:rsidRPr="00735EA2" w:rsidRDefault="00153DCC" w:rsidP="00E8348F">
            <w:pPr>
              <w:jc w:val="right"/>
              <w:rPr>
                <w:sz w:val="20"/>
                <w:szCs w:val="20"/>
                <w:lang w:val="fr-CA"/>
              </w:rPr>
            </w:pPr>
            <w:r w:rsidRPr="00735EA2">
              <w:rPr>
                <w:color w:val="000000"/>
                <w:sz w:val="20"/>
                <w:szCs w:val="20"/>
                <w:lang w:val="fr-CA"/>
              </w:rPr>
              <w:t>1</w:t>
            </w:r>
            <w:r w:rsidR="00354731" w:rsidRPr="00735EA2">
              <w:rPr>
                <w:color w:val="000000"/>
                <w:sz w:val="20"/>
                <w:szCs w:val="20"/>
                <w:lang w:val="fr-CA"/>
              </w:rPr>
              <w:t>0 </w:t>
            </w:r>
            <w:r w:rsidRPr="00735EA2">
              <w:rPr>
                <w:color w:val="000000"/>
                <w:sz w:val="20"/>
                <w:szCs w:val="20"/>
                <w:lang w:val="fr-CA"/>
              </w:rPr>
              <w:t>308</w:t>
            </w:r>
          </w:p>
        </w:tc>
      </w:tr>
      <w:tr w:rsidR="00153DCC" w:rsidRPr="00735EA2" w14:paraId="2C0C4419" w14:textId="77777777" w:rsidTr="00E8348F">
        <w:tc>
          <w:tcPr>
            <w:tcW w:w="0" w:type="auto"/>
            <w:vMerge/>
            <w:vAlign w:val="center"/>
            <w:hideMark/>
          </w:tcPr>
          <w:p w14:paraId="066CDCC3" w14:textId="77777777" w:rsidR="00153DCC" w:rsidRPr="00735EA2" w:rsidRDefault="00153DCC" w:rsidP="00E8348F">
            <w:pPr>
              <w:rPr>
                <w:rFonts w:ascii="Calibri" w:eastAsiaTheme="minorHAnsi" w:hAnsi="Calibri"/>
                <w:sz w:val="20"/>
                <w:szCs w:val="20"/>
                <w:lang w:val="fr-CA"/>
              </w:rPr>
            </w:pPr>
          </w:p>
        </w:tc>
        <w:tc>
          <w:tcPr>
            <w:tcW w:w="5138" w:type="dxa"/>
            <w:tcMar>
              <w:top w:w="0" w:type="dxa"/>
              <w:left w:w="108" w:type="dxa"/>
              <w:bottom w:w="0" w:type="dxa"/>
              <w:right w:w="108" w:type="dxa"/>
            </w:tcMar>
            <w:hideMark/>
          </w:tcPr>
          <w:p w14:paraId="195DD685" w14:textId="77777777" w:rsidR="00153DCC" w:rsidRPr="00735EA2" w:rsidRDefault="007B5EE6" w:rsidP="00E8348F">
            <w:pPr>
              <w:rPr>
                <w:sz w:val="20"/>
                <w:szCs w:val="20"/>
                <w:lang w:val="fr-CA"/>
              </w:rPr>
            </w:pPr>
            <w:r w:rsidRPr="00735EA2">
              <w:rPr>
                <w:sz w:val="20"/>
                <w:szCs w:val="20"/>
                <w:lang w:val="fr-CA"/>
              </w:rPr>
              <w:t>Réunions internationales</w:t>
            </w:r>
          </w:p>
        </w:tc>
        <w:tc>
          <w:tcPr>
            <w:tcW w:w="1710" w:type="dxa"/>
            <w:tcMar>
              <w:top w:w="0" w:type="dxa"/>
              <w:left w:w="115" w:type="dxa"/>
              <w:bottom w:w="0" w:type="dxa"/>
              <w:right w:w="288" w:type="dxa"/>
            </w:tcMar>
            <w:vAlign w:val="center"/>
            <w:hideMark/>
          </w:tcPr>
          <w:p w14:paraId="3FFB7034" w14:textId="77777777" w:rsidR="00153DCC" w:rsidRPr="00735EA2" w:rsidRDefault="00153DCC" w:rsidP="00E8348F">
            <w:pPr>
              <w:jc w:val="right"/>
              <w:rPr>
                <w:sz w:val="20"/>
                <w:szCs w:val="20"/>
                <w:lang w:val="fr-CA"/>
              </w:rPr>
            </w:pPr>
            <w:r w:rsidRPr="00735EA2">
              <w:rPr>
                <w:color w:val="000000"/>
                <w:sz w:val="20"/>
                <w:szCs w:val="20"/>
                <w:lang w:val="fr-CA"/>
              </w:rPr>
              <w:t>0</w:t>
            </w:r>
          </w:p>
        </w:tc>
      </w:tr>
      <w:tr w:rsidR="00153DCC" w:rsidRPr="00735EA2" w14:paraId="49E4D452" w14:textId="77777777" w:rsidTr="00E8348F">
        <w:tc>
          <w:tcPr>
            <w:tcW w:w="0" w:type="auto"/>
            <w:vMerge/>
            <w:vAlign w:val="center"/>
            <w:hideMark/>
          </w:tcPr>
          <w:p w14:paraId="6D9D3850" w14:textId="77777777" w:rsidR="00153DCC" w:rsidRPr="00735EA2" w:rsidRDefault="00153DCC" w:rsidP="00E8348F">
            <w:pPr>
              <w:rPr>
                <w:rFonts w:ascii="Calibri" w:eastAsiaTheme="minorHAnsi" w:hAnsi="Calibri"/>
                <w:sz w:val="20"/>
                <w:szCs w:val="20"/>
                <w:lang w:val="fr-CA"/>
              </w:rPr>
            </w:pPr>
          </w:p>
        </w:tc>
        <w:tc>
          <w:tcPr>
            <w:tcW w:w="5138" w:type="dxa"/>
            <w:tcMar>
              <w:top w:w="0" w:type="dxa"/>
              <w:left w:w="108" w:type="dxa"/>
              <w:bottom w:w="0" w:type="dxa"/>
              <w:right w:w="108" w:type="dxa"/>
            </w:tcMar>
            <w:hideMark/>
          </w:tcPr>
          <w:p w14:paraId="43864EF9" w14:textId="77777777" w:rsidR="00153DCC" w:rsidRPr="00735EA2" w:rsidRDefault="007B5EE6" w:rsidP="00E8348F">
            <w:pPr>
              <w:rPr>
                <w:sz w:val="20"/>
                <w:szCs w:val="20"/>
                <w:lang w:val="fr-CA"/>
              </w:rPr>
            </w:pPr>
            <w:r w:rsidRPr="00735EA2">
              <w:rPr>
                <w:sz w:val="20"/>
                <w:szCs w:val="20"/>
                <w:lang w:val="fr-CA"/>
              </w:rPr>
              <w:t>Services de consultation</w:t>
            </w:r>
          </w:p>
        </w:tc>
        <w:tc>
          <w:tcPr>
            <w:tcW w:w="1710" w:type="dxa"/>
            <w:tcMar>
              <w:top w:w="0" w:type="dxa"/>
              <w:left w:w="115" w:type="dxa"/>
              <w:bottom w:w="0" w:type="dxa"/>
              <w:right w:w="288" w:type="dxa"/>
            </w:tcMar>
            <w:vAlign w:val="center"/>
            <w:hideMark/>
          </w:tcPr>
          <w:p w14:paraId="12906E51" w14:textId="77777777" w:rsidR="00153DCC" w:rsidRPr="00735EA2" w:rsidRDefault="00153DCC" w:rsidP="00E8348F">
            <w:pPr>
              <w:jc w:val="right"/>
              <w:rPr>
                <w:sz w:val="20"/>
                <w:szCs w:val="20"/>
                <w:lang w:val="fr-CA"/>
              </w:rPr>
            </w:pPr>
            <w:r w:rsidRPr="00735EA2">
              <w:rPr>
                <w:color w:val="000000"/>
                <w:sz w:val="20"/>
                <w:szCs w:val="20"/>
                <w:lang w:val="fr-CA"/>
              </w:rPr>
              <w:t>1</w:t>
            </w:r>
            <w:r w:rsidR="00354731" w:rsidRPr="00735EA2">
              <w:rPr>
                <w:color w:val="000000"/>
                <w:sz w:val="20"/>
                <w:szCs w:val="20"/>
                <w:lang w:val="fr-CA"/>
              </w:rPr>
              <w:t>9 </w:t>
            </w:r>
            <w:r w:rsidRPr="00735EA2">
              <w:rPr>
                <w:color w:val="000000"/>
                <w:sz w:val="20"/>
                <w:szCs w:val="20"/>
                <w:lang w:val="fr-CA"/>
              </w:rPr>
              <w:t>363</w:t>
            </w:r>
          </w:p>
        </w:tc>
      </w:tr>
      <w:tr w:rsidR="00153DCC" w:rsidRPr="00735EA2" w14:paraId="04A1B831" w14:textId="77777777" w:rsidTr="00E8348F">
        <w:tc>
          <w:tcPr>
            <w:tcW w:w="7645" w:type="dxa"/>
            <w:gridSpan w:val="2"/>
            <w:tcMar>
              <w:top w:w="0" w:type="dxa"/>
              <w:left w:w="108" w:type="dxa"/>
              <w:bottom w:w="0" w:type="dxa"/>
              <w:right w:w="108" w:type="dxa"/>
            </w:tcMar>
            <w:hideMark/>
          </w:tcPr>
          <w:p w14:paraId="6AB21EC9" w14:textId="77777777" w:rsidR="00153DCC" w:rsidRPr="00735EA2" w:rsidRDefault="00C80084" w:rsidP="00C80084">
            <w:pPr>
              <w:rPr>
                <w:sz w:val="20"/>
                <w:szCs w:val="20"/>
                <w:lang w:val="fr-CA"/>
              </w:rPr>
            </w:pPr>
            <w:r w:rsidRPr="00735EA2">
              <w:rPr>
                <w:b/>
                <w:bCs/>
                <w:sz w:val="20"/>
                <w:szCs w:val="20"/>
                <w:lang w:val="fr-CA"/>
              </w:rPr>
              <w:t>Total partiel</w:t>
            </w:r>
            <w:r w:rsidR="00153DCC" w:rsidRPr="00735EA2">
              <w:rPr>
                <w:b/>
                <w:bCs/>
                <w:sz w:val="20"/>
                <w:szCs w:val="20"/>
                <w:lang w:val="fr-CA"/>
              </w:rPr>
              <w:t xml:space="preserve"> (</w:t>
            </w:r>
            <w:r w:rsidRPr="00735EA2">
              <w:rPr>
                <w:b/>
                <w:bCs/>
                <w:sz w:val="20"/>
                <w:szCs w:val="20"/>
                <w:lang w:val="fr-CA"/>
              </w:rPr>
              <w:t>coûts du secteur</w:t>
            </w:r>
            <w:r w:rsidR="00153DCC" w:rsidRPr="00735EA2">
              <w:rPr>
                <w:b/>
                <w:bCs/>
                <w:sz w:val="20"/>
                <w:szCs w:val="20"/>
                <w:lang w:val="fr-CA"/>
              </w:rPr>
              <w:t>)</w:t>
            </w:r>
          </w:p>
        </w:tc>
        <w:tc>
          <w:tcPr>
            <w:tcW w:w="1710" w:type="dxa"/>
            <w:tcMar>
              <w:top w:w="0" w:type="dxa"/>
              <w:left w:w="115" w:type="dxa"/>
              <w:bottom w:w="0" w:type="dxa"/>
              <w:right w:w="288" w:type="dxa"/>
            </w:tcMar>
            <w:hideMark/>
          </w:tcPr>
          <w:p w14:paraId="4E53EC6C" w14:textId="77777777" w:rsidR="00153DCC" w:rsidRPr="00735EA2" w:rsidRDefault="00153DCC" w:rsidP="00E8348F">
            <w:pPr>
              <w:jc w:val="right"/>
              <w:rPr>
                <w:sz w:val="20"/>
                <w:szCs w:val="20"/>
                <w:lang w:val="fr-CA"/>
              </w:rPr>
            </w:pPr>
            <w:r w:rsidRPr="00735EA2">
              <w:rPr>
                <w:b/>
                <w:bCs/>
                <w:sz w:val="20"/>
                <w:szCs w:val="20"/>
                <w:lang w:val="fr-CA"/>
              </w:rPr>
              <w:t>12</w:t>
            </w:r>
            <w:r w:rsidR="00354731" w:rsidRPr="00735EA2">
              <w:rPr>
                <w:b/>
                <w:bCs/>
                <w:sz w:val="20"/>
                <w:szCs w:val="20"/>
                <w:lang w:val="fr-CA"/>
              </w:rPr>
              <w:t>6,</w:t>
            </w:r>
            <w:r w:rsidRPr="00735EA2">
              <w:rPr>
                <w:b/>
                <w:bCs/>
                <w:sz w:val="20"/>
                <w:szCs w:val="20"/>
                <w:lang w:val="fr-CA"/>
              </w:rPr>
              <w:t>286</w:t>
            </w:r>
          </w:p>
        </w:tc>
      </w:tr>
      <w:tr w:rsidR="00153DCC" w:rsidRPr="00735EA2" w14:paraId="7E8024BD" w14:textId="77777777" w:rsidTr="00E8348F">
        <w:tc>
          <w:tcPr>
            <w:tcW w:w="2507" w:type="dxa"/>
            <w:tcMar>
              <w:top w:w="0" w:type="dxa"/>
              <w:left w:w="108" w:type="dxa"/>
              <w:bottom w:w="0" w:type="dxa"/>
              <w:right w:w="108" w:type="dxa"/>
            </w:tcMar>
            <w:vAlign w:val="center"/>
            <w:hideMark/>
          </w:tcPr>
          <w:p w14:paraId="4B23D1D1" w14:textId="77777777" w:rsidR="00153DCC" w:rsidRPr="00735EA2" w:rsidRDefault="007B5EE6" w:rsidP="00E8348F">
            <w:pPr>
              <w:rPr>
                <w:sz w:val="20"/>
                <w:szCs w:val="20"/>
                <w:lang w:val="fr-CA"/>
              </w:rPr>
            </w:pPr>
            <w:r w:rsidRPr="00735EA2">
              <w:rPr>
                <w:sz w:val="20"/>
                <w:szCs w:val="20"/>
                <w:lang w:val="fr-CA"/>
              </w:rPr>
              <w:t>Coûts d’exploitation</w:t>
            </w:r>
          </w:p>
        </w:tc>
        <w:tc>
          <w:tcPr>
            <w:tcW w:w="5138" w:type="dxa"/>
            <w:tcMar>
              <w:top w:w="0" w:type="dxa"/>
              <w:left w:w="108" w:type="dxa"/>
              <w:bottom w:w="0" w:type="dxa"/>
              <w:right w:w="108" w:type="dxa"/>
            </w:tcMar>
            <w:hideMark/>
          </w:tcPr>
          <w:p w14:paraId="38352A99" w14:textId="77777777" w:rsidR="00153DCC" w:rsidRPr="00735EA2" w:rsidRDefault="00CF5B33" w:rsidP="003E3668">
            <w:pPr>
              <w:jc w:val="left"/>
              <w:rPr>
                <w:sz w:val="20"/>
                <w:szCs w:val="20"/>
                <w:lang w:val="fr-CA"/>
              </w:rPr>
            </w:pPr>
            <w:r w:rsidRPr="00735EA2">
              <w:rPr>
                <w:sz w:val="20"/>
                <w:szCs w:val="20"/>
                <w:lang w:val="fr-CA"/>
              </w:rPr>
              <w:t>Coûts partagés (personnel de soutien, ordinateurs, Internet, impression, exploitation et maintenance du bureau</w:t>
            </w:r>
            <w:r w:rsidR="00153DCC" w:rsidRPr="00735EA2">
              <w:rPr>
                <w:sz w:val="20"/>
                <w:szCs w:val="20"/>
                <w:lang w:val="fr-CA"/>
              </w:rPr>
              <w:t>)</w:t>
            </w:r>
          </w:p>
        </w:tc>
        <w:tc>
          <w:tcPr>
            <w:tcW w:w="1710" w:type="dxa"/>
            <w:tcMar>
              <w:top w:w="0" w:type="dxa"/>
              <w:left w:w="115" w:type="dxa"/>
              <w:bottom w:w="0" w:type="dxa"/>
              <w:right w:w="288" w:type="dxa"/>
            </w:tcMar>
            <w:hideMark/>
          </w:tcPr>
          <w:p w14:paraId="6AB00A18" w14:textId="77777777" w:rsidR="00153DCC" w:rsidRPr="00735EA2" w:rsidRDefault="00153DCC" w:rsidP="00E8348F">
            <w:pPr>
              <w:jc w:val="right"/>
              <w:rPr>
                <w:sz w:val="20"/>
                <w:szCs w:val="20"/>
                <w:lang w:val="fr-CA"/>
              </w:rPr>
            </w:pPr>
            <w:r w:rsidRPr="00735EA2">
              <w:rPr>
                <w:sz w:val="20"/>
                <w:szCs w:val="20"/>
                <w:lang w:val="fr-CA"/>
              </w:rPr>
              <w:t>23</w:t>
            </w:r>
            <w:r w:rsidR="00354731" w:rsidRPr="00735EA2">
              <w:rPr>
                <w:sz w:val="20"/>
                <w:szCs w:val="20"/>
                <w:lang w:val="fr-CA"/>
              </w:rPr>
              <w:t>5 </w:t>
            </w:r>
            <w:r w:rsidRPr="00735EA2">
              <w:rPr>
                <w:sz w:val="20"/>
                <w:szCs w:val="20"/>
                <w:lang w:val="fr-CA"/>
              </w:rPr>
              <w:t xml:space="preserve">460 </w:t>
            </w:r>
          </w:p>
        </w:tc>
      </w:tr>
      <w:tr w:rsidR="00153DCC" w:rsidRPr="00735EA2" w14:paraId="4D03C5EE" w14:textId="77777777" w:rsidTr="00E8348F">
        <w:tc>
          <w:tcPr>
            <w:tcW w:w="7645" w:type="dxa"/>
            <w:gridSpan w:val="2"/>
            <w:tcMar>
              <w:top w:w="0" w:type="dxa"/>
              <w:left w:w="108" w:type="dxa"/>
              <w:bottom w:w="0" w:type="dxa"/>
              <w:right w:w="108" w:type="dxa"/>
            </w:tcMar>
            <w:hideMark/>
          </w:tcPr>
          <w:p w14:paraId="150E67B1" w14:textId="77777777" w:rsidR="00153DCC" w:rsidRPr="00735EA2" w:rsidRDefault="00C2024E" w:rsidP="00C2024E">
            <w:pPr>
              <w:rPr>
                <w:sz w:val="20"/>
                <w:szCs w:val="20"/>
                <w:lang w:val="fr-CA"/>
              </w:rPr>
            </w:pPr>
            <w:r w:rsidRPr="00735EA2">
              <w:rPr>
                <w:b/>
                <w:bCs/>
                <w:sz w:val="20"/>
                <w:szCs w:val="20"/>
                <w:lang w:val="fr-CA"/>
              </w:rPr>
              <w:t xml:space="preserve">Décaissement total </w:t>
            </w:r>
            <w:r w:rsidR="00153DCC" w:rsidRPr="00735EA2">
              <w:rPr>
                <w:b/>
                <w:bCs/>
                <w:sz w:val="20"/>
                <w:szCs w:val="20"/>
                <w:lang w:val="fr-CA"/>
              </w:rPr>
              <w:t>*</w:t>
            </w:r>
          </w:p>
        </w:tc>
        <w:tc>
          <w:tcPr>
            <w:tcW w:w="1710" w:type="dxa"/>
            <w:tcMar>
              <w:top w:w="0" w:type="dxa"/>
              <w:left w:w="115" w:type="dxa"/>
              <w:bottom w:w="0" w:type="dxa"/>
              <w:right w:w="288" w:type="dxa"/>
            </w:tcMar>
            <w:hideMark/>
          </w:tcPr>
          <w:p w14:paraId="64AC9CAF" w14:textId="77777777" w:rsidR="00153DCC" w:rsidRPr="00735EA2" w:rsidRDefault="00153DCC" w:rsidP="00E8348F">
            <w:pPr>
              <w:jc w:val="right"/>
              <w:rPr>
                <w:sz w:val="20"/>
                <w:szCs w:val="20"/>
                <w:lang w:val="fr-CA"/>
              </w:rPr>
            </w:pPr>
            <w:r w:rsidRPr="00735EA2">
              <w:rPr>
                <w:b/>
                <w:bCs/>
                <w:sz w:val="20"/>
                <w:szCs w:val="20"/>
                <w:lang w:val="fr-CA"/>
              </w:rPr>
              <w:t>36</w:t>
            </w:r>
            <w:r w:rsidR="00354731" w:rsidRPr="00735EA2">
              <w:rPr>
                <w:b/>
                <w:bCs/>
                <w:sz w:val="20"/>
                <w:szCs w:val="20"/>
                <w:lang w:val="fr-CA"/>
              </w:rPr>
              <w:t>1 </w:t>
            </w:r>
            <w:r w:rsidRPr="00735EA2">
              <w:rPr>
                <w:b/>
                <w:bCs/>
                <w:sz w:val="20"/>
                <w:szCs w:val="20"/>
                <w:lang w:val="fr-CA"/>
              </w:rPr>
              <w:t xml:space="preserve">746 </w:t>
            </w:r>
          </w:p>
        </w:tc>
      </w:tr>
    </w:tbl>
    <w:p w14:paraId="24CD2BEE" w14:textId="77777777" w:rsidR="00C2024E" w:rsidRPr="00735EA2" w:rsidRDefault="00153DCC" w:rsidP="00153DCC">
      <w:pPr>
        <w:rPr>
          <w:sz w:val="16"/>
          <w:szCs w:val="16"/>
          <w:lang w:val="fr-CA"/>
        </w:rPr>
      </w:pPr>
      <w:r w:rsidRPr="00735EA2">
        <w:rPr>
          <w:sz w:val="16"/>
          <w:szCs w:val="16"/>
          <w:lang w:val="fr-CA"/>
        </w:rPr>
        <w:t xml:space="preserve">* </w:t>
      </w:r>
      <w:r w:rsidR="00CF5B33" w:rsidRPr="00735EA2">
        <w:rPr>
          <w:sz w:val="16"/>
          <w:szCs w:val="16"/>
          <w:lang w:val="fr-CA"/>
        </w:rPr>
        <w:t>Les dépense</w:t>
      </w:r>
      <w:r w:rsidR="00C2024E" w:rsidRPr="00735EA2">
        <w:rPr>
          <w:sz w:val="16"/>
          <w:szCs w:val="16"/>
          <w:lang w:val="fr-CA"/>
        </w:rPr>
        <w:t>s</w:t>
      </w:r>
      <w:r w:rsidR="00CF5B33" w:rsidRPr="00735EA2">
        <w:rPr>
          <w:sz w:val="16"/>
          <w:szCs w:val="16"/>
          <w:lang w:val="fr-CA"/>
        </w:rPr>
        <w:t xml:space="preserve"> supplémentaires </w:t>
      </w:r>
      <w:r w:rsidR="000975C0" w:rsidRPr="00735EA2">
        <w:rPr>
          <w:sz w:val="16"/>
          <w:szCs w:val="16"/>
          <w:lang w:val="fr-CA"/>
        </w:rPr>
        <w:t>du</w:t>
      </w:r>
      <w:r w:rsidR="00F90D0B" w:rsidRPr="00735EA2">
        <w:rPr>
          <w:sz w:val="16"/>
          <w:szCs w:val="16"/>
          <w:lang w:val="fr-CA"/>
        </w:rPr>
        <w:t xml:space="preserve"> gouvernement </w:t>
      </w:r>
      <w:r w:rsidR="00C71BBE">
        <w:rPr>
          <w:sz w:val="16"/>
          <w:szCs w:val="16"/>
          <w:lang w:val="fr-CA"/>
        </w:rPr>
        <w:t>de la Chine</w:t>
      </w:r>
      <w:r w:rsidRPr="00735EA2">
        <w:rPr>
          <w:sz w:val="16"/>
          <w:szCs w:val="16"/>
          <w:lang w:val="fr-CA"/>
        </w:rPr>
        <w:t xml:space="preserve"> (</w:t>
      </w:r>
      <w:r w:rsidR="00CF5B33" w:rsidRPr="00735EA2">
        <w:rPr>
          <w:sz w:val="16"/>
          <w:szCs w:val="16"/>
          <w:lang w:val="fr-CA"/>
        </w:rPr>
        <w:t xml:space="preserve">par ex., </w:t>
      </w:r>
      <w:r w:rsidR="007B5EE6" w:rsidRPr="00735EA2">
        <w:rPr>
          <w:sz w:val="16"/>
          <w:szCs w:val="16"/>
          <w:lang w:val="fr-CA"/>
        </w:rPr>
        <w:t>coûts d’exploitation</w:t>
      </w:r>
      <w:r w:rsidRPr="00735EA2">
        <w:rPr>
          <w:sz w:val="16"/>
          <w:szCs w:val="16"/>
          <w:lang w:val="fr-CA"/>
        </w:rPr>
        <w:t xml:space="preserve"> </w:t>
      </w:r>
      <w:r w:rsidR="00CF5B33" w:rsidRPr="00735EA2">
        <w:rPr>
          <w:sz w:val="16"/>
          <w:szCs w:val="16"/>
          <w:lang w:val="fr-CA"/>
        </w:rPr>
        <w:t>et coûts en nature</w:t>
      </w:r>
      <w:r w:rsidRPr="00735EA2">
        <w:rPr>
          <w:sz w:val="16"/>
          <w:szCs w:val="16"/>
          <w:lang w:val="fr-CA"/>
        </w:rPr>
        <w:t>)</w:t>
      </w:r>
      <w:r w:rsidR="003D6199" w:rsidRPr="00735EA2">
        <w:rPr>
          <w:sz w:val="16"/>
          <w:szCs w:val="16"/>
          <w:lang w:val="fr-CA"/>
        </w:rPr>
        <w:t xml:space="preserve"> </w:t>
      </w:r>
      <w:r w:rsidR="00CF5B33" w:rsidRPr="00735EA2">
        <w:rPr>
          <w:sz w:val="16"/>
          <w:szCs w:val="16"/>
          <w:lang w:val="fr-CA"/>
        </w:rPr>
        <w:t>ne sont pas inclus</w:t>
      </w:r>
      <w:r w:rsidR="00C2024E" w:rsidRPr="00735EA2">
        <w:rPr>
          <w:sz w:val="16"/>
          <w:szCs w:val="16"/>
          <w:lang w:val="fr-CA"/>
        </w:rPr>
        <w:t>es</w:t>
      </w:r>
      <w:r w:rsidR="00CF5B33" w:rsidRPr="00735EA2">
        <w:rPr>
          <w:sz w:val="16"/>
          <w:szCs w:val="16"/>
          <w:lang w:val="fr-CA"/>
        </w:rPr>
        <w:t xml:space="preserve"> </w:t>
      </w:r>
    </w:p>
    <w:p w14:paraId="6E1B1596" w14:textId="77777777" w:rsidR="00153DCC" w:rsidRPr="00735EA2" w:rsidRDefault="00CF5B33" w:rsidP="00153DCC">
      <w:pPr>
        <w:rPr>
          <w:rFonts w:ascii="Calibri" w:eastAsiaTheme="minorHAnsi" w:hAnsi="Calibri"/>
          <w:sz w:val="16"/>
          <w:szCs w:val="16"/>
          <w:lang w:val="fr-CA"/>
        </w:rPr>
      </w:pPr>
      <w:r w:rsidRPr="00735EA2">
        <w:rPr>
          <w:sz w:val="16"/>
          <w:szCs w:val="16"/>
          <w:lang w:val="fr-CA"/>
        </w:rPr>
        <w:t>dans le</w:t>
      </w:r>
      <w:r w:rsidR="00153DCC" w:rsidRPr="00735EA2">
        <w:rPr>
          <w:sz w:val="16"/>
          <w:szCs w:val="16"/>
          <w:lang w:val="fr-CA"/>
        </w:rPr>
        <w:t xml:space="preserve"> </w:t>
      </w:r>
      <w:r w:rsidR="00C25997" w:rsidRPr="00735EA2">
        <w:rPr>
          <w:sz w:val="16"/>
          <w:szCs w:val="16"/>
          <w:lang w:val="fr-CA"/>
        </w:rPr>
        <w:t>tableau</w:t>
      </w:r>
      <w:r w:rsidR="00153DCC" w:rsidRPr="00735EA2">
        <w:rPr>
          <w:sz w:val="16"/>
          <w:szCs w:val="16"/>
          <w:lang w:val="fr-CA"/>
        </w:rPr>
        <w:t>.</w:t>
      </w:r>
    </w:p>
    <w:p w14:paraId="20180A50" w14:textId="77777777" w:rsidR="00153DCC" w:rsidRPr="00735EA2" w:rsidRDefault="00153DCC" w:rsidP="00153DCC">
      <w:pPr>
        <w:rPr>
          <w:lang w:val="fr-CA"/>
        </w:rPr>
      </w:pPr>
    </w:p>
    <w:p w14:paraId="55506B6A" w14:textId="77777777" w:rsidR="00153DCC" w:rsidRPr="00735EA2" w:rsidRDefault="00153DCC" w:rsidP="00153DCC">
      <w:pPr>
        <w:rPr>
          <w:lang w:val="fr-CA"/>
        </w:rPr>
      </w:pPr>
    </w:p>
    <w:p w14:paraId="09359EDF" w14:textId="77777777" w:rsidR="00CF5B33" w:rsidRPr="00735EA2" w:rsidRDefault="00CF5B33" w:rsidP="00CF5B33">
      <w:pPr>
        <w:keepNext/>
        <w:spacing w:after="240"/>
        <w:jc w:val="center"/>
        <w:rPr>
          <w:b/>
          <w:lang w:val="fr-CA"/>
        </w:rPr>
      </w:pPr>
      <w:r w:rsidRPr="00735EA2">
        <w:rPr>
          <w:b/>
          <w:lang w:val="fr-CA"/>
        </w:rPr>
        <w:t>OBSERVATIONS ET RECOMMANDATION DU SECRÉTARIAT</w:t>
      </w:r>
    </w:p>
    <w:p w14:paraId="691C90EC" w14:textId="77777777" w:rsidR="00CF5B33" w:rsidRPr="00735EA2" w:rsidRDefault="00CF5B33" w:rsidP="00CF5B33">
      <w:pPr>
        <w:keepNext/>
        <w:spacing w:after="240"/>
        <w:rPr>
          <w:b/>
          <w:lang w:val="fr-CA"/>
        </w:rPr>
      </w:pPr>
      <w:r w:rsidRPr="00735EA2">
        <w:rPr>
          <w:b/>
          <w:lang w:val="fr-CA"/>
        </w:rPr>
        <w:t>OBSERVATIONS</w:t>
      </w:r>
    </w:p>
    <w:p w14:paraId="07F0AB9E" w14:textId="77777777" w:rsidR="00153DCC" w:rsidRPr="00735EA2" w:rsidRDefault="006263C9" w:rsidP="00153DCC">
      <w:pPr>
        <w:keepNext/>
        <w:spacing w:after="240"/>
        <w:rPr>
          <w:u w:val="single"/>
          <w:lang w:val="fr-CA"/>
        </w:rPr>
      </w:pPr>
      <w:r w:rsidRPr="00735EA2">
        <w:rPr>
          <w:u w:val="single"/>
          <w:lang w:val="fr-CA"/>
        </w:rPr>
        <w:t>Consommation de HCFC</w:t>
      </w:r>
      <w:r w:rsidR="00153DCC" w:rsidRPr="00735EA2">
        <w:rPr>
          <w:u w:val="single"/>
          <w:lang w:val="fr-CA"/>
        </w:rPr>
        <w:t xml:space="preserve"> </w:t>
      </w:r>
    </w:p>
    <w:p w14:paraId="36F485DF" w14:textId="77777777" w:rsidR="00153DCC" w:rsidRPr="00735EA2" w:rsidRDefault="00DE293F" w:rsidP="003E3668">
      <w:pPr>
        <w:pStyle w:val="Heading1"/>
        <w:numPr>
          <w:ilvl w:val="0"/>
          <w:numId w:val="0"/>
        </w:numPr>
        <w:ind w:left="709" w:hanging="709"/>
        <w:rPr>
          <w:lang w:val="fr-CA"/>
        </w:rPr>
      </w:pPr>
      <w:r w:rsidRPr="00735EA2">
        <w:rPr>
          <w:lang w:val="fr-CA"/>
        </w:rPr>
        <w:t>84.</w:t>
      </w:r>
      <w:r w:rsidRPr="00735EA2">
        <w:rPr>
          <w:lang w:val="fr-CA"/>
        </w:rPr>
        <w:tab/>
      </w:r>
      <w:r w:rsidR="00AA63DF" w:rsidRPr="00735EA2">
        <w:rPr>
          <w:lang w:val="fr-CA"/>
        </w:rPr>
        <w:t>La c</w:t>
      </w:r>
      <w:r w:rsidR="005522BA" w:rsidRPr="00735EA2">
        <w:rPr>
          <w:lang w:val="fr-CA"/>
        </w:rPr>
        <w:t>onsommation</w:t>
      </w:r>
      <w:r w:rsidR="00153DCC" w:rsidRPr="00735EA2">
        <w:rPr>
          <w:lang w:val="fr-CA"/>
        </w:rPr>
        <w:t xml:space="preserve"> </w:t>
      </w:r>
      <w:r w:rsidR="003174EA" w:rsidRPr="00735EA2">
        <w:rPr>
          <w:lang w:val="fr-CA"/>
        </w:rPr>
        <w:t xml:space="preserve">de </w:t>
      </w:r>
      <w:r w:rsidR="00B840F8" w:rsidRPr="00735EA2">
        <w:rPr>
          <w:lang w:val="fr-CA"/>
        </w:rPr>
        <w:t>HCFC</w:t>
      </w:r>
      <w:r w:rsidR="00153DCC" w:rsidRPr="00735EA2">
        <w:rPr>
          <w:lang w:val="fr-CA"/>
        </w:rPr>
        <w:t xml:space="preserve"> </w:t>
      </w:r>
      <w:r w:rsidR="00AA63DF" w:rsidRPr="00735EA2">
        <w:rPr>
          <w:lang w:val="fr-CA"/>
        </w:rPr>
        <w:t>d</w:t>
      </w:r>
      <w:r w:rsidR="003E3668">
        <w:rPr>
          <w:lang w:val="fr-CA"/>
        </w:rPr>
        <w:t>u</w:t>
      </w:r>
      <w:r w:rsidR="00153DCC" w:rsidRPr="00735EA2">
        <w:rPr>
          <w:lang w:val="fr-CA"/>
        </w:rPr>
        <w:t xml:space="preserve"> </w:t>
      </w:r>
      <w:r w:rsidR="003174EA" w:rsidRPr="00735EA2">
        <w:rPr>
          <w:lang w:val="fr-CA"/>
        </w:rPr>
        <w:t>secteur des solvants</w:t>
      </w:r>
      <w:r w:rsidR="00153DCC" w:rsidRPr="00735EA2">
        <w:rPr>
          <w:lang w:val="fr-CA"/>
        </w:rPr>
        <w:t xml:space="preserve"> </w:t>
      </w:r>
      <w:r w:rsidR="00AA63DF" w:rsidRPr="00735EA2">
        <w:rPr>
          <w:lang w:val="fr-CA"/>
        </w:rPr>
        <w:t>a été de</w:t>
      </w:r>
      <w:r w:rsidR="00153DCC" w:rsidRPr="00735EA2">
        <w:rPr>
          <w:lang w:val="fr-CA"/>
        </w:rPr>
        <w:t xml:space="preserve"> </w:t>
      </w:r>
      <w:r w:rsidR="00354731" w:rsidRPr="00735EA2">
        <w:rPr>
          <w:lang w:val="fr-CA"/>
        </w:rPr>
        <w:t>3 </w:t>
      </w:r>
      <w:r w:rsidR="00153DCC" w:rsidRPr="00735EA2">
        <w:rPr>
          <w:lang w:val="fr-CA"/>
        </w:rPr>
        <w:t>400</w:t>
      </w:r>
      <w:r w:rsidR="00E74E1F" w:rsidRPr="00735EA2">
        <w:rPr>
          <w:lang w:val="fr-CA"/>
        </w:rPr>
        <w:t xml:space="preserve"> tm </w:t>
      </w:r>
      <w:r w:rsidR="00153DCC" w:rsidRPr="00735EA2">
        <w:rPr>
          <w:lang w:val="fr-CA"/>
        </w:rPr>
        <w:t>(374</w:t>
      </w:r>
      <w:r w:rsidR="00882494" w:rsidRPr="00735EA2">
        <w:rPr>
          <w:lang w:val="fr-CA"/>
        </w:rPr>
        <w:t xml:space="preserve"> tonnes PAO</w:t>
      </w:r>
      <w:r w:rsidR="00153DCC" w:rsidRPr="00735EA2">
        <w:rPr>
          <w:lang w:val="fr-CA"/>
        </w:rPr>
        <w:t>)</w:t>
      </w:r>
      <w:r w:rsidR="001F0672" w:rsidRPr="00735EA2">
        <w:rPr>
          <w:lang w:val="fr-CA"/>
        </w:rPr>
        <w:t xml:space="preserve"> </w:t>
      </w:r>
      <w:r w:rsidR="003E3668">
        <w:rPr>
          <w:lang w:val="fr-CA"/>
        </w:rPr>
        <w:t xml:space="preserve">en 2018, </w:t>
      </w:r>
      <w:r w:rsidR="001F0672" w:rsidRPr="00735EA2">
        <w:rPr>
          <w:lang w:val="fr-CA"/>
        </w:rPr>
        <w:t xml:space="preserve">et </w:t>
      </w:r>
      <w:r w:rsidR="00AA63DF" w:rsidRPr="00735EA2">
        <w:rPr>
          <w:lang w:val="fr-CA"/>
        </w:rPr>
        <w:t>la</w:t>
      </w:r>
      <w:r w:rsidR="00153DCC" w:rsidRPr="00735EA2">
        <w:rPr>
          <w:lang w:val="fr-CA"/>
        </w:rPr>
        <w:t xml:space="preserve"> </w:t>
      </w:r>
      <w:r w:rsidR="005522BA" w:rsidRPr="00735EA2">
        <w:rPr>
          <w:lang w:val="fr-CA"/>
        </w:rPr>
        <w:t>consommation</w:t>
      </w:r>
      <w:r w:rsidR="00153DCC" w:rsidRPr="00735EA2">
        <w:rPr>
          <w:lang w:val="fr-CA"/>
        </w:rPr>
        <w:t xml:space="preserve"> </w:t>
      </w:r>
      <w:r w:rsidR="003E3668">
        <w:rPr>
          <w:lang w:val="fr-CA"/>
        </w:rPr>
        <w:t xml:space="preserve">estimative à été de </w:t>
      </w:r>
      <w:r w:rsidR="00354731" w:rsidRPr="00735EA2">
        <w:rPr>
          <w:lang w:val="fr-CA"/>
        </w:rPr>
        <w:t>3 </w:t>
      </w:r>
      <w:r w:rsidR="00153DCC" w:rsidRPr="00735EA2">
        <w:rPr>
          <w:lang w:val="fr-CA"/>
        </w:rPr>
        <w:t>53</w:t>
      </w:r>
      <w:r w:rsidR="00354731" w:rsidRPr="00735EA2">
        <w:rPr>
          <w:lang w:val="fr-CA"/>
        </w:rPr>
        <w:t>9,</w:t>
      </w:r>
      <w:r w:rsidR="00153DCC" w:rsidRPr="00735EA2">
        <w:rPr>
          <w:lang w:val="fr-CA"/>
        </w:rPr>
        <w:t>10</w:t>
      </w:r>
      <w:r w:rsidR="00E74E1F" w:rsidRPr="00735EA2">
        <w:rPr>
          <w:lang w:val="fr-CA"/>
        </w:rPr>
        <w:t xml:space="preserve"> tm </w:t>
      </w:r>
      <w:r w:rsidR="00153DCC" w:rsidRPr="00735EA2">
        <w:rPr>
          <w:lang w:val="fr-CA"/>
        </w:rPr>
        <w:t>(38</w:t>
      </w:r>
      <w:r w:rsidR="00354731" w:rsidRPr="00735EA2">
        <w:rPr>
          <w:lang w:val="fr-CA"/>
        </w:rPr>
        <w:t>5,</w:t>
      </w:r>
      <w:r w:rsidR="00153DCC" w:rsidRPr="00735EA2">
        <w:rPr>
          <w:lang w:val="fr-CA"/>
        </w:rPr>
        <w:t>98</w:t>
      </w:r>
      <w:r w:rsidR="00882494" w:rsidRPr="00735EA2">
        <w:rPr>
          <w:lang w:val="fr-CA"/>
        </w:rPr>
        <w:t xml:space="preserve"> tonnes PAO</w:t>
      </w:r>
      <w:r w:rsidR="00153DCC" w:rsidRPr="00735EA2">
        <w:rPr>
          <w:lang w:val="fr-CA"/>
        </w:rPr>
        <w:t>)</w:t>
      </w:r>
      <w:r w:rsidR="003E3668">
        <w:rPr>
          <w:lang w:val="fr-CA"/>
        </w:rPr>
        <w:t xml:space="preserve"> en 2019</w:t>
      </w:r>
      <w:r w:rsidR="00AA63DF" w:rsidRPr="00735EA2">
        <w:rPr>
          <w:lang w:val="fr-CA"/>
        </w:rPr>
        <w:t>. L</w:t>
      </w:r>
      <w:r w:rsidR="003E3668">
        <w:rPr>
          <w:lang w:val="fr-CA"/>
        </w:rPr>
        <w:t xml:space="preserve">a </w:t>
      </w:r>
      <w:r w:rsidR="00AA63DF" w:rsidRPr="00735EA2">
        <w:rPr>
          <w:lang w:val="fr-CA"/>
        </w:rPr>
        <w:t>consommation</w:t>
      </w:r>
      <w:r w:rsidR="003E3668">
        <w:rPr>
          <w:lang w:val="fr-CA"/>
        </w:rPr>
        <w:t xml:space="preserve"> </w:t>
      </w:r>
      <w:r w:rsidR="00AA63DF" w:rsidRPr="00735EA2">
        <w:rPr>
          <w:lang w:val="fr-CA"/>
        </w:rPr>
        <w:t>des</w:t>
      </w:r>
      <w:r w:rsidR="003E3668">
        <w:rPr>
          <w:lang w:val="fr-CA"/>
        </w:rPr>
        <w:t> </w:t>
      </w:r>
      <w:r w:rsidR="00AA63DF" w:rsidRPr="00735EA2">
        <w:rPr>
          <w:lang w:val="fr-CA"/>
        </w:rPr>
        <w:t>deux</w:t>
      </w:r>
      <w:r w:rsidR="003E3668">
        <w:rPr>
          <w:lang w:val="fr-CA"/>
        </w:rPr>
        <w:t> </w:t>
      </w:r>
      <w:r w:rsidR="00AA63DF" w:rsidRPr="00735EA2">
        <w:rPr>
          <w:lang w:val="fr-CA"/>
        </w:rPr>
        <w:t xml:space="preserve">niveaux est inférieure à la </w:t>
      </w:r>
      <w:r w:rsidR="00F90D0B" w:rsidRPr="00735EA2">
        <w:rPr>
          <w:lang w:val="fr-CA"/>
        </w:rPr>
        <w:t xml:space="preserve">consommation maximale </w:t>
      </w:r>
      <w:r w:rsidR="00CF5A1B" w:rsidRPr="00735EA2">
        <w:rPr>
          <w:lang w:val="fr-CA"/>
        </w:rPr>
        <w:t>admissible</w:t>
      </w:r>
      <w:r w:rsidR="00153DCC" w:rsidRPr="00735EA2">
        <w:rPr>
          <w:lang w:val="fr-CA"/>
        </w:rPr>
        <w:t xml:space="preserve"> </w:t>
      </w:r>
      <w:r w:rsidR="00AA63DF" w:rsidRPr="00735EA2">
        <w:rPr>
          <w:lang w:val="fr-CA"/>
        </w:rPr>
        <w:t xml:space="preserve">établie </w:t>
      </w:r>
      <w:r w:rsidR="00AA63DF" w:rsidRPr="00735EA2">
        <w:rPr>
          <w:lang w:val="fr-CA"/>
        </w:rPr>
        <w:tab/>
        <w:t>dans l’accord</w:t>
      </w:r>
      <w:r w:rsidR="003E3668">
        <w:rPr>
          <w:lang w:val="fr-CA"/>
        </w:rPr>
        <w:t> </w:t>
      </w:r>
      <w:r w:rsidR="00E11B10" w:rsidRPr="00735EA2">
        <w:rPr>
          <w:lang w:val="fr-CA"/>
        </w:rPr>
        <w:t>entre</w:t>
      </w:r>
      <w:r w:rsidR="00153DCC" w:rsidRPr="00735EA2">
        <w:rPr>
          <w:lang w:val="fr-CA"/>
        </w:rPr>
        <w:t xml:space="preserve"> </w:t>
      </w:r>
      <w:r w:rsidR="00F90D0B" w:rsidRPr="00735EA2">
        <w:rPr>
          <w:lang w:val="fr-CA"/>
        </w:rPr>
        <w:t>le</w:t>
      </w:r>
      <w:r w:rsidR="003E3668">
        <w:rPr>
          <w:lang w:val="fr-CA"/>
        </w:rPr>
        <w:t xml:space="preserve"> </w:t>
      </w:r>
      <w:r w:rsidR="00F90D0B" w:rsidRPr="00735EA2">
        <w:rPr>
          <w:lang w:val="fr-CA"/>
        </w:rPr>
        <w:t xml:space="preserve">gouvernement </w:t>
      </w:r>
      <w:r w:rsidR="00C71BBE">
        <w:rPr>
          <w:lang w:val="fr-CA"/>
        </w:rPr>
        <w:t>de la Chine</w:t>
      </w:r>
      <w:r w:rsidR="001F0672" w:rsidRPr="00735EA2">
        <w:rPr>
          <w:lang w:val="fr-CA"/>
        </w:rPr>
        <w:t xml:space="preserve"> et </w:t>
      </w:r>
      <w:r w:rsidR="00F90D0B" w:rsidRPr="00735EA2">
        <w:rPr>
          <w:lang w:val="fr-CA"/>
        </w:rPr>
        <w:t>le Comité exécutif</w:t>
      </w:r>
      <w:r w:rsidR="00153DCC" w:rsidRPr="00735EA2">
        <w:rPr>
          <w:lang w:val="fr-CA"/>
        </w:rPr>
        <w:t xml:space="preserve"> </w:t>
      </w:r>
      <w:r w:rsidR="00AA63DF" w:rsidRPr="00735EA2">
        <w:rPr>
          <w:lang w:val="fr-CA"/>
        </w:rPr>
        <w:t>(</w:t>
      </w:r>
      <w:r w:rsidR="00C25997" w:rsidRPr="00735EA2">
        <w:rPr>
          <w:lang w:val="fr-CA"/>
        </w:rPr>
        <w:t>Tableau 4</w:t>
      </w:r>
      <w:r w:rsidR="00AA63DF" w:rsidRPr="00735EA2">
        <w:rPr>
          <w:lang w:val="fr-CA"/>
        </w:rPr>
        <w:t>)</w:t>
      </w:r>
      <w:r w:rsidR="00C25997" w:rsidRPr="00735EA2">
        <w:rPr>
          <w:lang w:val="fr-CA"/>
        </w:rPr>
        <w:t>.</w:t>
      </w:r>
      <w:r w:rsidR="00153DCC" w:rsidRPr="00735EA2">
        <w:rPr>
          <w:lang w:val="fr-CA"/>
        </w:rPr>
        <w:t xml:space="preserve"> </w:t>
      </w:r>
    </w:p>
    <w:p w14:paraId="5DC07BB3" w14:textId="77777777" w:rsidR="00AA63DF" w:rsidRDefault="00AA63DF" w:rsidP="00AA63DF">
      <w:pPr>
        <w:rPr>
          <w:lang w:val="fr-CA"/>
        </w:rPr>
      </w:pPr>
    </w:p>
    <w:p w14:paraId="3C566B01" w14:textId="77777777" w:rsidR="00A54C00" w:rsidRPr="00735EA2" w:rsidRDefault="00A54C00" w:rsidP="00AA63DF">
      <w:pPr>
        <w:rPr>
          <w:lang w:val="fr-CA"/>
        </w:rPr>
      </w:pPr>
    </w:p>
    <w:p w14:paraId="5A53CB32" w14:textId="77777777" w:rsidR="00AA63DF" w:rsidRPr="00735EA2" w:rsidRDefault="00AA63DF" w:rsidP="00AA63DF">
      <w:pPr>
        <w:rPr>
          <w:lang w:val="fr-CA"/>
        </w:rPr>
      </w:pPr>
    </w:p>
    <w:p w14:paraId="5BA72217" w14:textId="77777777" w:rsidR="00153DCC" w:rsidRPr="00735EA2" w:rsidRDefault="00C25997" w:rsidP="00153DCC">
      <w:pPr>
        <w:keepNext/>
        <w:rPr>
          <w:b/>
          <w:lang w:val="fr-CA"/>
        </w:rPr>
      </w:pPr>
      <w:r w:rsidRPr="00735EA2">
        <w:rPr>
          <w:b/>
          <w:lang w:val="fr-CA"/>
        </w:rPr>
        <w:lastRenderedPageBreak/>
        <w:t>Tableau 4</w:t>
      </w:r>
      <w:r w:rsidR="00AA63DF" w:rsidRPr="00735EA2">
        <w:rPr>
          <w:b/>
          <w:lang w:val="fr-CA"/>
        </w:rPr>
        <w:t>.</w:t>
      </w:r>
      <w:r w:rsidR="00153DCC" w:rsidRPr="00735EA2">
        <w:rPr>
          <w:b/>
          <w:lang w:val="fr-CA"/>
        </w:rPr>
        <w:t xml:space="preserve"> </w:t>
      </w:r>
      <w:r w:rsidR="005522BA" w:rsidRPr="00735EA2">
        <w:rPr>
          <w:b/>
          <w:lang w:val="fr-CA"/>
        </w:rPr>
        <w:t>Consommation</w:t>
      </w:r>
      <w:r w:rsidR="00153DCC" w:rsidRPr="00735EA2">
        <w:rPr>
          <w:b/>
          <w:lang w:val="fr-CA"/>
        </w:rPr>
        <w:t xml:space="preserve"> </w:t>
      </w:r>
      <w:r w:rsidR="003174EA" w:rsidRPr="00735EA2">
        <w:rPr>
          <w:b/>
          <w:lang w:val="fr-CA"/>
        </w:rPr>
        <w:t xml:space="preserve">de </w:t>
      </w:r>
      <w:r w:rsidR="00B840F8" w:rsidRPr="00735EA2">
        <w:rPr>
          <w:b/>
          <w:lang w:val="fr-CA"/>
        </w:rPr>
        <w:t>HCFC</w:t>
      </w:r>
      <w:r w:rsidR="00153DCC" w:rsidRPr="00735EA2">
        <w:rPr>
          <w:b/>
          <w:lang w:val="fr-CA"/>
        </w:rPr>
        <w:t xml:space="preserve"> </w:t>
      </w:r>
      <w:r w:rsidR="00CF5B33" w:rsidRPr="00735EA2">
        <w:rPr>
          <w:b/>
          <w:lang w:val="fr-CA"/>
        </w:rPr>
        <w:t xml:space="preserve">dans le </w:t>
      </w:r>
      <w:r w:rsidR="003174EA" w:rsidRPr="00735EA2">
        <w:rPr>
          <w:b/>
          <w:lang w:val="fr-CA"/>
        </w:rPr>
        <w:t>secteur des solvants</w:t>
      </w:r>
    </w:p>
    <w:tbl>
      <w:tblPr>
        <w:tblStyle w:val="TableGrid"/>
        <w:tblW w:w="5003" w:type="pct"/>
        <w:tblInd w:w="-5" w:type="dxa"/>
        <w:tblLayout w:type="fixed"/>
        <w:tblLook w:val="04A0" w:firstRow="1" w:lastRow="0" w:firstColumn="1" w:lastColumn="0" w:noHBand="0" w:noVBand="1"/>
      </w:tblPr>
      <w:tblGrid>
        <w:gridCol w:w="2022"/>
        <w:gridCol w:w="1105"/>
        <w:gridCol w:w="1067"/>
        <w:gridCol w:w="1067"/>
        <w:gridCol w:w="1069"/>
        <w:gridCol w:w="1067"/>
        <w:gridCol w:w="1067"/>
        <w:gridCol w:w="1067"/>
      </w:tblGrid>
      <w:tr w:rsidR="00153DCC" w:rsidRPr="00735EA2" w14:paraId="1E23C1EA" w14:textId="77777777" w:rsidTr="00E8348F">
        <w:trPr>
          <w:trHeight w:val="252"/>
          <w:tblHeader/>
        </w:trPr>
        <w:tc>
          <w:tcPr>
            <w:tcW w:w="1639" w:type="pct"/>
            <w:gridSpan w:val="2"/>
            <w:tcMar>
              <w:left w:w="57" w:type="dxa"/>
              <w:right w:w="57" w:type="dxa"/>
            </w:tcMar>
          </w:tcPr>
          <w:p w14:paraId="35D3BFE5" w14:textId="77777777" w:rsidR="00153DCC" w:rsidRPr="00735EA2" w:rsidRDefault="003174EA" w:rsidP="00E8348F">
            <w:pPr>
              <w:widowControl w:val="0"/>
              <w:rPr>
                <w:sz w:val="20"/>
                <w:szCs w:val="20"/>
                <w:lang w:val="fr-CA"/>
              </w:rPr>
            </w:pPr>
            <w:r w:rsidRPr="00735EA2">
              <w:rPr>
                <w:b/>
                <w:sz w:val="20"/>
                <w:szCs w:val="20"/>
                <w:lang w:val="fr-CA"/>
              </w:rPr>
              <w:t>Secteur des solvants</w:t>
            </w:r>
          </w:p>
        </w:tc>
        <w:tc>
          <w:tcPr>
            <w:tcW w:w="560" w:type="pct"/>
            <w:tcMar>
              <w:left w:w="57" w:type="dxa"/>
              <w:right w:w="57" w:type="dxa"/>
            </w:tcMar>
          </w:tcPr>
          <w:p w14:paraId="1775917B" w14:textId="77777777" w:rsidR="00153DCC" w:rsidRPr="00735EA2" w:rsidRDefault="00153DCC" w:rsidP="00E8348F">
            <w:pPr>
              <w:widowControl w:val="0"/>
              <w:jc w:val="center"/>
              <w:rPr>
                <w:sz w:val="20"/>
                <w:szCs w:val="20"/>
                <w:lang w:val="fr-CA"/>
              </w:rPr>
            </w:pPr>
            <w:r w:rsidRPr="00735EA2">
              <w:rPr>
                <w:b/>
                <w:sz w:val="20"/>
                <w:szCs w:val="20"/>
                <w:lang w:val="fr-CA"/>
              </w:rPr>
              <w:t>2014</w:t>
            </w:r>
          </w:p>
        </w:tc>
        <w:tc>
          <w:tcPr>
            <w:tcW w:w="560" w:type="pct"/>
            <w:tcMar>
              <w:left w:w="57" w:type="dxa"/>
              <w:right w:w="57" w:type="dxa"/>
            </w:tcMar>
          </w:tcPr>
          <w:p w14:paraId="145AD4A2" w14:textId="77777777" w:rsidR="00153DCC" w:rsidRPr="00735EA2" w:rsidRDefault="00153DCC" w:rsidP="00E8348F">
            <w:pPr>
              <w:widowControl w:val="0"/>
              <w:jc w:val="center"/>
              <w:rPr>
                <w:sz w:val="20"/>
                <w:szCs w:val="20"/>
                <w:lang w:val="fr-CA"/>
              </w:rPr>
            </w:pPr>
            <w:r w:rsidRPr="00735EA2">
              <w:rPr>
                <w:b/>
                <w:sz w:val="20"/>
                <w:szCs w:val="20"/>
                <w:lang w:val="fr-CA"/>
              </w:rPr>
              <w:t>2015</w:t>
            </w:r>
          </w:p>
        </w:tc>
        <w:tc>
          <w:tcPr>
            <w:tcW w:w="561" w:type="pct"/>
            <w:tcMar>
              <w:left w:w="57" w:type="dxa"/>
              <w:right w:w="57" w:type="dxa"/>
            </w:tcMar>
          </w:tcPr>
          <w:p w14:paraId="7B9C001F" w14:textId="77777777" w:rsidR="00153DCC" w:rsidRPr="00735EA2" w:rsidRDefault="00153DCC" w:rsidP="00E8348F">
            <w:pPr>
              <w:widowControl w:val="0"/>
              <w:jc w:val="center"/>
              <w:rPr>
                <w:sz w:val="20"/>
                <w:szCs w:val="20"/>
                <w:lang w:val="fr-CA"/>
              </w:rPr>
            </w:pPr>
            <w:r w:rsidRPr="00735EA2">
              <w:rPr>
                <w:b/>
                <w:sz w:val="20"/>
                <w:szCs w:val="20"/>
                <w:lang w:val="fr-CA"/>
              </w:rPr>
              <w:t>2016</w:t>
            </w:r>
          </w:p>
        </w:tc>
        <w:tc>
          <w:tcPr>
            <w:tcW w:w="560" w:type="pct"/>
            <w:shd w:val="clear" w:color="auto" w:fill="auto"/>
            <w:tcMar>
              <w:left w:w="57" w:type="dxa"/>
              <w:right w:w="57" w:type="dxa"/>
            </w:tcMar>
          </w:tcPr>
          <w:p w14:paraId="2ABDAB16" w14:textId="77777777" w:rsidR="00153DCC" w:rsidRPr="00735EA2" w:rsidRDefault="00153DCC" w:rsidP="00E8348F">
            <w:pPr>
              <w:widowControl w:val="0"/>
              <w:jc w:val="center"/>
              <w:rPr>
                <w:b/>
                <w:sz w:val="20"/>
                <w:szCs w:val="20"/>
                <w:lang w:val="fr-CA"/>
              </w:rPr>
            </w:pPr>
            <w:r w:rsidRPr="00735EA2">
              <w:rPr>
                <w:b/>
                <w:sz w:val="20"/>
                <w:szCs w:val="20"/>
                <w:lang w:val="fr-CA"/>
              </w:rPr>
              <w:t>2017</w:t>
            </w:r>
          </w:p>
        </w:tc>
        <w:tc>
          <w:tcPr>
            <w:tcW w:w="560" w:type="pct"/>
            <w:tcMar>
              <w:left w:w="57" w:type="dxa"/>
              <w:right w:w="57" w:type="dxa"/>
            </w:tcMar>
          </w:tcPr>
          <w:p w14:paraId="49592E5A" w14:textId="77777777" w:rsidR="00153DCC" w:rsidRPr="00735EA2" w:rsidRDefault="00153DCC" w:rsidP="00E8348F">
            <w:pPr>
              <w:widowControl w:val="0"/>
              <w:jc w:val="center"/>
              <w:rPr>
                <w:b/>
                <w:sz w:val="20"/>
                <w:szCs w:val="20"/>
                <w:lang w:val="fr-CA"/>
              </w:rPr>
            </w:pPr>
            <w:r w:rsidRPr="00735EA2">
              <w:rPr>
                <w:b/>
                <w:sz w:val="20"/>
                <w:szCs w:val="20"/>
                <w:lang w:val="fr-CA"/>
              </w:rPr>
              <w:t>2018</w:t>
            </w:r>
          </w:p>
        </w:tc>
        <w:tc>
          <w:tcPr>
            <w:tcW w:w="560" w:type="pct"/>
          </w:tcPr>
          <w:p w14:paraId="7D5417D8" w14:textId="77777777" w:rsidR="00153DCC" w:rsidRPr="00735EA2" w:rsidRDefault="00153DCC" w:rsidP="00E8348F">
            <w:pPr>
              <w:widowControl w:val="0"/>
              <w:jc w:val="center"/>
              <w:rPr>
                <w:b/>
                <w:sz w:val="20"/>
                <w:szCs w:val="20"/>
                <w:lang w:val="fr-CA"/>
              </w:rPr>
            </w:pPr>
            <w:r w:rsidRPr="00735EA2">
              <w:rPr>
                <w:b/>
                <w:sz w:val="20"/>
                <w:szCs w:val="20"/>
                <w:lang w:val="fr-CA"/>
              </w:rPr>
              <w:t>2019*</w:t>
            </w:r>
          </w:p>
        </w:tc>
      </w:tr>
      <w:tr w:rsidR="00153DCC" w:rsidRPr="00735EA2" w14:paraId="27735820" w14:textId="77777777" w:rsidTr="00E8348F">
        <w:trPr>
          <w:trHeight w:val="252"/>
        </w:trPr>
        <w:tc>
          <w:tcPr>
            <w:tcW w:w="1060" w:type="pct"/>
            <w:vMerge w:val="restart"/>
            <w:tcMar>
              <w:left w:w="57" w:type="dxa"/>
              <w:right w:w="57" w:type="dxa"/>
            </w:tcMar>
          </w:tcPr>
          <w:p w14:paraId="5CD2FF01" w14:textId="77777777" w:rsidR="00153DCC" w:rsidRPr="00735EA2" w:rsidRDefault="005522BA" w:rsidP="00E8348F">
            <w:pPr>
              <w:widowControl w:val="0"/>
              <w:jc w:val="left"/>
              <w:rPr>
                <w:sz w:val="20"/>
                <w:szCs w:val="20"/>
                <w:lang w:val="fr-CA"/>
              </w:rPr>
            </w:pPr>
            <w:r w:rsidRPr="00735EA2">
              <w:rPr>
                <w:sz w:val="20"/>
                <w:szCs w:val="20"/>
                <w:lang w:val="fr-CA"/>
              </w:rPr>
              <w:t>Consommation</w:t>
            </w:r>
            <w:r w:rsidR="00153DCC" w:rsidRPr="00735EA2">
              <w:rPr>
                <w:sz w:val="20"/>
                <w:szCs w:val="20"/>
                <w:lang w:val="fr-CA"/>
              </w:rPr>
              <w:t>**</w:t>
            </w:r>
          </w:p>
        </w:tc>
        <w:tc>
          <w:tcPr>
            <w:tcW w:w="578" w:type="pct"/>
            <w:tcMar>
              <w:left w:w="57" w:type="dxa"/>
              <w:right w:w="57" w:type="dxa"/>
            </w:tcMar>
            <w:vAlign w:val="center"/>
          </w:tcPr>
          <w:p w14:paraId="258DB0C4" w14:textId="77777777" w:rsidR="00153DCC" w:rsidRPr="00735EA2" w:rsidRDefault="00CF5B33" w:rsidP="00CF5B33">
            <w:pPr>
              <w:widowControl w:val="0"/>
              <w:rPr>
                <w:sz w:val="20"/>
                <w:szCs w:val="20"/>
                <w:lang w:val="fr-CA"/>
              </w:rPr>
            </w:pPr>
            <w:r w:rsidRPr="00735EA2">
              <w:rPr>
                <w:sz w:val="20"/>
                <w:szCs w:val="20"/>
                <w:lang w:val="fr-CA"/>
              </w:rPr>
              <w:t>t</w:t>
            </w:r>
            <w:r w:rsidR="00153DCC" w:rsidRPr="00735EA2">
              <w:rPr>
                <w:sz w:val="20"/>
                <w:szCs w:val="20"/>
                <w:lang w:val="fr-CA"/>
              </w:rPr>
              <w:t>m</w:t>
            </w:r>
          </w:p>
        </w:tc>
        <w:tc>
          <w:tcPr>
            <w:tcW w:w="560" w:type="pct"/>
            <w:tcMar>
              <w:left w:w="57" w:type="dxa"/>
              <w:right w:w="57" w:type="dxa"/>
            </w:tcMar>
          </w:tcPr>
          <w:p w14:paraId="47C31C28" w14:textId="77777777" w:rsidR="00153DCC" w:rsidRPr="00735EA2" w:rsidRDefault="00354731" w:rsidP="00E8348F">
            <w:pPr>
              <w:widowControl w:val="0"/>
              <w:jc w:val="right"/>
              <w:rPr>
                <w:sz w:val="20"/>
                <w:szCs w:val="20"/>
                <w:lang w:val="fr-CA"/>
              </w:rPr>
            </w:pPr>
            <w:r w:rsidRPr="00735EA2">
              <w:rPr>
                <w:sz w:val="20"/>
                <w:szCs w:val="20"/>
                <w:lang w:val="fr-CA"/>
              </w:rPr>
              <w:t>4 </w:t>
            </w:r>
            <w:r w:rsidR="00153DCC" w:rsidRPr="00735EA2">
              <w:rPr>
                <w:sz w:val="20"/>
                <w:szCs w:val="20"/>
                <w:lang w:val="fr-CA"/>
              </w:rPr>
              <w:t>43</w:t>
            </w:r>
            <w:r w:rsidRPr="00735EA2">
              <w:rPr>
                <w:sz w:val="20"/>
                <w:szCs w:val="20"/>
                <w:lang w:val="fr-CA"/>
              </w:rPr>
              <w:t>3,</w:t>
            </w:r>
            <w:r w:rsidR="00153DCC" w:rsidRPr="00735EA2">
              <w:rPr>
                <w:sz w:val="20"/>
                <w:szCs w:val="20"/>
                <w:lang w:val="fr-CA"/>
              </w:rPr>
              <w:t>23</w:t>
            </w:r>
          </w:p>
        </w:tc>
        <w:tc>
          <w:tcPr>
            <w:tcW w:w="560" w:type="pct"/>
            <w:tcMar>
              <w:left w:w="57" w:type="dxa"/>
              <w:right w:w="57" w:type="dxa"/>
            </w:tcMar>
          </w:tcPr>
          <w:p w14:paraId="231BF2EA" w14:textId="77777777" w:rsidR="00153DCC" w:rsidRPr="00735EA2" w:rsidRDefault="00354731" w:rsidP="00E8348F">
            <w:pPr>
              <w:widowControl w:val="0"/>
              <w:jc w:val="right"/>
              <w:rPr>
                <w:sz w:val="20"/>
                <w:szCs w:val="20"/>
                <w:lang w:val="fr-CA"/>
              </w:rPr>
            </w:pPr>
            <w:r w:rsidRPr="00735EA2">
              <w:rPr>
                <w:sz w:val="20"/>
                <w:szCs w:val="20"/>
                <w:lang w:val="fr-CA"/>
              </w:rPr>
              <w:t>3 </w:t>
            </w:r>
            <w:r w:rsidR="00153DCC" w:rsidRPr="00735EA2">
              <w:rPr>
                <w:sz w:val="20"/>
                <w:szCs w:val="20"/>
                <w:lang w:val="fr-CA"/>
              </w:rPr>
              <w:t>81</w:t>
            </w:r>
            <w:r w:rsidRPr="00735EA2">
              <w:rPr>
                <w:sz w:val="20"/>
                <w:szCs w:val="20"/>
                <w:lang w:val="fr-CA"/>
              </w:rPr>
              <w:t>5,</w:t>
            </w:r>
            <w:r w:rsidR="00153DCC" w:rsidRPr="00735EA2">
              <w:rPr>
                <w:sz w:val="20"/>
                <w:szCs w:val="20"/>
                <w:lang w:val="fr-CA"/>
              </w:rPr>
              <w:t>40</w:t>
            </w:r>
          </w:p>
        </w:tc>
        <w:tc>
          <w:tcPr>
            <w:tcW w:w="561" w:type="pct"/>
            <w:tcMar>
              <w:left w:w="57" w:type="dxa"/>
              <w:right w:w="57" w:type="dxa"/>
            </w:tcMar>
          </w:tcPr>
          <w:p w14:paraId="0242C052" w14:textId="77777777" w:rsidR="00153DCC" w:rsidRPr="00735EA2" w:rsidRDefault="00354731" w:rsidP="00E8348F">
            <w:pPr>
              <w:widowControl w:val="0"/>
              <w:jc w:val="right"/>
              <w:rPr>
                <w:sz w:val="20"/>
                <w:szCs w:val="20"/>
                <w:lang w:val="fr-CA"/>
              </w:rPr>
            </w:pPr>
            <w:r w:rsidRPr="00735EA2">
              <w:rPr>
                <w:sz w:val="20"/>
                <w:szCs w:val="20"/>
                <w:lang w:val="fr-CA"/>
              </w:rPr>
              <w:t>3 </w:t>
            </w:r>
            <w:r w:rsidR="00153DCC" w:rsidRPr="00735EA2">
              <w:rPr>
                <w:sz w:val="20"/>
                <w:szCs w:val="20"/>
                <w:lang w:val="fr-CA"/>
              </w:rPr>
              <w:t>78</w:t>
            </w:r>
            <w:r w:rsidRPr="00735EA2">
              <w:rPr>
                <w:sz w:val="20"/>
                <w:szCs w:val="20"/>
                <w:lang w:val="fr-CA"/>
              </w:rPr>
              <w:t>7,</w:t>
            </w:r>
            <w:r w:rsidR="00153DCC" w:rsidRPr="00735EA2">
              <w:rPr>
                <w:sz w:val="20"/>
                <w:szCs w:val="20"/>
                <w:lang w:val="fr-CA"/>
              </w:rPr>
              <w:t>98</w:t>
            </w:r>
          </w:p>
        </w:tc>
        <w:tc>
          <w:tcPr>
            <w:tcW w:w="560" w:type="pct"/>
            <w:shd w:val="clear" w:color="auto" w:fill="auto"/>
            <w:tcMar>
              <w:left w:w="57" w:type="dxa"/>
              <w:right w:w="57" w:type="dxa"/>
            </w:tcMar>
          </w:tcPr>
          <w:p w14:paraId="55D8BDF0" w14:textId="77777777" w:rsidR="00153DCC" w:rsidRPr="00735EA2" w:rsidRDefault="00354731" w:rsidP="00E8348F">
            <w:pPr>
              <w:widowControl w:val="0"/>
              <w:jc w:val="right"/>
              <w:rPr>
                <w:sz w:val="20"/>
                <w:szCs w:val="20"/>
                <w:lang w:val="fr-CA"/>
              </w:rPr>
            </w:pPr>
            <w:r w:rsidRPr="00735EA2">
              <w:rPr>
                <w:sz w:val="20"/>
                <w:szCs w:val="20"/>
                <w:lang w:val="fr-CA"/>
              </w:rPr>
              <w:t>3 </w:t>
            </w:r>
            <w:r w:rsidR="00153DCC" w:rsidRPr="00735EA2">
              <w:rPr>
                <w:sz w:val="20"/>
                <w:szCs w:val="20"/>
                <w:lang w:val="fr-CA"/>
              </w:rPr>
              <w:t>63</w:t>
            </w:r>
            <w:r w:rsidRPr="00735EA2">
              <w:rPr>
                <w:sz w:val="20"/>
                <w:szCs w:val="20"/>
                <w:lang w:val="fr-CA"/>
              </w:rPr>
              <w:t>8,</w:t>
            </w:r>
            <w:r w:rsidR="00153DCC" w:rsidRPr="00735EA2">
              <w:rPr>
                <w:sz w:val="20"/>
                <w:szCs w:val="20"/>
                <w:lang w:val="fr-CA"/>
              </w:rPr>
              <w:t>40</w:t>
            </w:r>
          </w:p>
        </w:tc>
        <w:tc>
          <w:tcPr>
            <w:tcW w:w="560" w:type="pct"/>
            <w:tcMar>
              <w:left w:w="57" w:type="dxa"/>
              <w:right w:w="57" w:type="dxa"/>
            </w:tcMar>
          </w:tcPr>
          <w:p w14:paraId="76FB8A36" w14:textId="77777777" w:rsidR="00153DCC" w:rsidRPr="00735EA2" w:rsidRDefault="00354731" w:rsidP="00E8348F">
            <w:pPr>
              <w:widowControl w:val="0"/>
              <w:jc w:val="right"/>
              <w:rPr>
                <w:sz w:val="20"/>
                <w:szCs w:val="20"/>
                <w:lang w:val="fr-CA"/>
              </w:rPr>
            </w:pPr>
            <w:r w:rsidRPr="00735EA2">
              <w:rPr>
                <w:sz w:val="20"/>
                <w:szCs w:val="20"/>
                <w:lang w:val="fr-CA"/>
              </w:rPr>
              <w:t>3 </w:t>
            </w:r>
            <w:r w:rsidR="00153DCC" w:rsidRPr="00735EA2">
              <w:rPr>
                <w:sz w:val="20"/>
                <w:szCs w:val="20"/>
                <w:lang w:val="fr-CA"/>
              </w:rPr>
              <w:t>43</w:t>
            </w:r>
            <w:r w:rsidRPr="00735EA2">
              <w:rPr>
                <w:sz w:val="20"/>
                <w:szCs w:val="20"/>
                <w:lang w:val="fr-CA"/>
              </w:rPr>
              <w:t>8,</w:t>
            </w:r>
            <w:r w:rsidR="00153DCC" w:rsidRPr="00735EA2">
              <w:rPr>
                <w:sz w:val="20"/>
                <w:szCs w:val="20"/>
                <w:lang w:val="fr-CA"/>
              </w:rPr>
              <w:t>00</w:t>
            </w:r>
          </w:p>
        </w:tc>
        <w:tc>
          <w:tcPr>
            <w:tcW w:w="560" w:type="pct"/>
          </w:tcPr>
          <w:p w14:paraId="2AF22B49" w14:textId="77777777" w:rsidR="00153DCC" w:rsidRPr="00735EA2" w:rsidRDefault="00354731" w:rsidP="00E8348F">
            <w:pPr>
              <w:widowControl w:val="0"/>
              <w:jc w:val="right"/>
              <w:rPr>
                <w:sz w:val="20"/>
                <w:szCs w:val="20"/>
                <w:lang w:val="fr-CA"/>
              </w:rPr>
            </w:pPr>
            <w:r w:rsidRPr="00735EA2">
              <w:rPr>
                <w:sz w:val="20"/>
                <w:szCs w:val="20"/>
                <w:lang w:val="fr-CA"/>
              </w:rPr>
              <w:t>3 </w:t>
            </w:r>
            <w:r w:rsidR="00153DCC" w:rsidRPr="00735EA2">
              <w:rPr>
                <w:sz w:val="20"/>
                <w:szCs w:val="20"/>
                <w:lang w:val="fr-CA"/>
              </w:rPr>
              <w:t>53</w:t>
            </w:r>
            <w:r w:rsidRPr="00735EA2">
              <w:rPr>
                <w:sz w:val="20"/>
                <w:szCs w:val="20"/>
                <w:lang w:val="fr-CA"/>
              </w:rPr>
              <w:t>9,</w:t>
            </w:r>
            <w:r w:rsidR="00153DCC" w:rsidRPr="00735EA2">
              <w:rPr>
                <w:sz w:val="20"/>
                <w:szCs w:val="20"/>
                <w:lang w:val="fr-CA"/>
              </w:rPr>
              <w:t>10</w:t>
            </w:r>
          </w:p>
        </w:tc>
      </w:tr>
      <w:tr w:rsidR="00153DCC" w:rsidRPr="00735EA2" w14:paraId="4F22889F" w14:textId="77777777" w:rsidTr="00E8348F">
        <w:trPr>
          <w:trHeight w:val="252"/>
        </w:trPr>
        <w:tc>
          <w:tcPr>
            <w:tcW w:w="1060" w:type="pct"/>
            <w:vMerge/>
            <w:tcMar>
              <w:left w:w="57" w:type="dxa"/>
              <w:right w:w="57" w:type="dxa"/>
            </w:tcMar>
          </w:tcPr>
          <w:p w14:paraId="0F089DD8" w14:textId="77777777" w:rsidR="00153DCC" w:rsidRPr="00735EA2" w:rsidRDefault="00153DCC" w:rsidP="00E8348F">
            <w:pPr>
              <w:widowControl w:val="0"/>
              <w:jc w:val="left"/>
              <w:rPr>
                <w:sz w:val="20"/>
                <w:szCs w:val="20"/>
                <w:lang w:val="fr-CA"/>
              </w:rPr>
            </w:pPr>
          </w:p>
        </w:tc>
        <w:tc>
          <w:tcPr>
            <w:tcW w:w="578" w:type="pct"/>
            <w:tcMar>
              <w:left w:w="57" w:type="dxa"/>
              <w:right w:w="57" w:type="dxa"/>
            </w:tcMar>
            <w:vAlign w:val="center"/>
          </w:tcPr>
          <w:p w14:paraId="589C0F41" w14:textId="77777777" w:rsidR="00153DCC" w:rsidRPr="00735EA2" w:rsidRDefault="00CF5B33" w:rsidP="00CF5B33">
            <w:pPr>
              <w:widowControl w:val="0"/>
              <w:rPr>
                <w:sz w:val="20"/>
                <w:szCs w:val="20"/>
                <w:lang w:val="fr-CA"/>
              </w:rPr>
            </w:pPr>
            <w:r w:rsidRPr="00735EA2">
              <w:rPr>
                <w:sz w:val="20"/>
                <w:szCs w:val="20"/>
                <w:lang w:val="fr-CA"/>
              </w:rPr>
              <w:t>t</w:t>
            </w:r>
            <w:r w:rsidR="00E74E1F" w:rsidRPr="00735EA2">
              <w:rPr>
                <w:sz w:val="20"/>
                <w:szCs w:val="20"/>
                <w:lang w:val="fr-CA"/>
              </w:rPr>
              <w:t>onnes PAO</w:t>
            </w:r>
          </w:p>
        </w:tc>
        <w:tc>
          <w:tcPr>
            <w:tcW w:w="560" w:type="pct"/>
            <w:tcMar>
              <w:left w:w="57" w:type="dxa"/>
              <w:right w:w="57" w:type="dxa"/>
            </w:tcMar>
          </w:tcPr>
          <w:p w14:paraId="76021BC2" w14:textId="77777777" w:rsidR="00153DCC" w:rsidRPr="00735EA2" w:rsidRDefault="00153DCC" w:rsidP="00E8348F">
            <w:pPr>
              <w:widowControl w:val="0"/>
              <w:jc w:val="right"/>
              <w:rPr>
                <w:sz w:val="20"/>
                <w:szCs w:val="20"/>
                <w:lang w:val="fr-CA"/>
              </w:rPr>
            </w:pPr>
            <w:r w:rsidRPr="00735EA2">
              <w:rPr>
                <w:sz w:val="20"/>
                <w:szCs w:val="20"/>
                <w:lang w:val="fr-CA"/>
              </w:rPr>
              <w:t>48</w:t>
            </w:r>
            <w:r w:rsidR="00354731" w:rsidRPr="00735EA2">
              <w:rPr>
                <w:sz w:val="20"/>
                <w:szCs w:val="20"/>
                <w:lang w:val="fr-CA"/>
              </w:rPr>
              <w:t>4,</w:t>
            </w:r>
            <w:r w:rsidRPr="00735EA2">
              <w:rPr>
                <w:sz w:val="20"/>
                <w:szCs w:val="20"/>
                <w:lang w:val="fr-CA"/>
              </w:rPr>
              <w:t>83</w:t>
            </w:r>
          </w:p>
        </w:tc>
        <w:tc>
          <w:tcPr>
            <w:tcW w:w="560" w:type="pct"/>
            <w:tcMar>
              <w:left w:w="57" w:type="dxa"/>
              <w:right w:w="57" w:type="dxa"/>
            </w:tcMar>
          </w:tcPr>
          <w:p w14:paraId="49EFD7F0" w14:textId="77777777" w:rsidR="00153DCC" w:rsidRPr="00735EA2" w:rsidRDefault="00153DCC" w:rsidP="00E8348F">
            <w:pPr>
              <w:widowControl w:val="0"/>
              <w:jc w:val="right"/>
              <w:rPr>
                <w:sz w:val="20"/>
                <w:szCs w:val="20"/>
                <w:lang w:val="fr-CA"/>
              </w:rPr>
            </w:pPr>
            <w:r w:rsidRPr="00735EA2">
              <w:rPr>
                <w:sz w:val="20"/>
                <w:szCs w:val="20"/>
                <w:lang w:val="fr-CA"/>
              </w:rPr>
              <w:t>41</w:t>
            </w:r>
            <w:r w:rsidR="00354731" w:rsidRPr="00735EA2">
              <w:rPr>
                <w:sz w:val="20"/>
                <w:szCs w:val="20"/>
                <w:lang w:val="fr-CA"/>
              </w:rPr>
              <w:t>8,</w:t>
            </w:r>
            <w:r w:rsidRPr="00735EA2">
              <w:rPr>
                <w:sz w:val="20"/>
                <w:szCs w:val="20"/>
                <w:lang w:val="fr-CA"/>
              </w:rPr>
              <w:t>51</w:t>
            </w:r>
          </w:p>
        </w:tc>
        <w:tc>
          <w:tcPr>
            <w:tcW w:w="561" w:type="pct"/>
            <w:tcMar>
              <w:left w:w="57" w:type="dxa"/>
              <w:right w:w="57" w:type="dxa"/>
            </w:tcMar>
          </w:tcPr>
          <w:p w14:paraId="113BF2C6" w14:textId="77777777" w:rsidR="00153DCC" w:rsidRPr="00735EA2" w:rsidRDefault="00153DCC" w:rsidP="00E8348F">
            <w:pPr>
              <w:widowControl w:val="0"/>
              <w:jc w:val="right"/>
              <w:rPr>
                <w:sz w:val="20"/>
                <w:szCs w:val="20"/>
                <w:lang w:val="fr-CA"/>
              </w:rPr>
            </w:pPr>
            <w:r w:rsidRPr="00735EA2">
              <w:rPr>
                <w:sz w:val="20"/>
                <w:szCs w:val="20"/>
                <w:lang w:val="fr-CA"/>
              </w:rPr>
              <w:t>41</w:t>
            </w:r>
            <w:r w:rsidR="00354731" w:rsidRPr="00735EA2">
              <w:rPr>
                <w:sz w:val="20"/>
                <w:szCs w:val="20"/>
                <w:lang w:val="fr-CA"/>
              </w:rPr>
              <w:t>3,</w:t>
            </w:r>
            <w:r w:rsidRPr="00735EA2">
              <w:rPr>
                <w:sz w:val="20"/>
                <w:szCs w:val="20"/>
                <w:lang w:val="fr-CA"/>
              </w:rPr>
              <w:t>45</w:t>
            </w:r>
          </w:p>
        </w:tc>
        <w:tc>
          <w:tcPr>
            <w:tcW w:w="560" w:type="pct"/>
            <w:shd w:val="clear" w:color="auto" w:fill="auto"/>
            <w:tcMar>
              <w:left w:w="57" w:type="dxa"/>
              <w:right w:w="57" w:type="dxa"/>
            </w:tcMar>
          </w:tcPr>
          <w:p w14:paraId="43DD4E93" w14:textId="77777777" w:rsidR="00153DCC" w:rsidRPr="00735EA2" w:rsidRDefault="00153DCC" w:rsidP="00E8348F">
            <w:pPr>
              <w:widowControl w:val="0"/>
              <w:jc w:val="right"/>
              <w:rPr>
                <w:sz w:val="20"/>
                <w:szCs w:val="20"/>
                <w:lang w:val="fr-CA"/>
              </w:rPr>
            </w:pPr>
            <w:r w:rsidRPr="00735EA2">
              <w:rPr>
                <w:sz w:val="20"/>
                <w:szCs w:val="20"/>
                <w:lang w:val="fr-CA"/>
              </w:rPr>
              <w:t>39</w:t>
            </w:r>
            <w:r w:rsidR="00354731" w:rsidRPr="00735EA2">
              <w:rPr>
                <w:sz w:val="20"/>
                <w:szCs w:val="20"/>
                <w:lang w:val="fr-CA"/>
              </w:rPr>
              <w:t>6,</w:t>
            </w:r>
            <w:r w:rsidRPr="00735EA2">
              <w:rPr>
                <w:sz w:val="20"/>
                <w:szCs w:val="20"/>
                <w:lang w:val="fr-CA"/>
              </w:rPr>
              <w:t>96</w:t>
            </w:r>
          </w:p>
        </w:tc>
        <w:tc>
          <w:tcPr>
            <w:tcW w:w="560" w:type="pct"/>
            <w:tcMar>
              <w:left w:w="57" w:type="dxa"/>
              <w:right w:w="57" w:type="dxa"/>
            </w:tcMar>
          </w:tcPr>
          <w:p w14:paraId="1C1C4388" w14:textId="77777777" w:rsidR="00153DCC" w:rsidRPr="00735EA2" w:rsidRDefault="00153DCC" w:rsidP="00E8348F">
            <w:pPr>
              <w:widowControl w:val="0"/>
              <w:jc w:val="right"/>
              <w:rPr>
                <w:sz w:val="20"/>
                <w:szCs w:val="20"/>
                <w:lang w:val="fr-CA"/>
              </w:rPr>
            </w:pPr>
            <w:r w:rsidRPr="00735EA2">
              <w:rPr>
                <w:sz w:val="20"/>
                <w:szCs w:val="20"/>
                <w:lang w:val="fr-CA"/>
              </w:rPr>
              <w:t>37</w:t>
            </w:r>
            <w:r w:rsidR="00354731" w:rsidRPr="00735EA2">
              <w:rPr>
                <w:sz w:val="20"/>
                <w:szCs w:val="20"/>
                <w:lang w:val="fr-CA"/>
              </w:rPr>
              <w:t>5,</w:t>
            </w:r>
            <w:r w:rsidRPr="00735EA2">
              <w:rPr>
                <w:sz w:val="20"/>
                <w:szCs w:val="20"/>
                <w:lang w:val="fr-CA"/>
              </w:rPr>
              <w:t>12</w:t>
            </w:r>
          </w:p>
        </w:tc>
        <w:tc>
          <w:tcPr>
            <w:tcW w:w="560" w:type="pct"/>
          </w:tcPr>
          <w:p w14:paraId="035781FD" w14:textId="77777777" w:rsidR="00153DCC" w:rsidRPr="00735EA2" w:rsidRDefault="00153DCC" w:rsidP="00E8348F">
            <w:pPr>
              <w:widowControl w:val="0"/>
              <w:jc w:val="right"/>
              <w:rPr>
                <w:sz w:val="20"/>
                <w:szCs w:val="20"/>
                <w:lang w:val="fr-CA"/>
              </w:rPr>
            </w:pPr>
            <w:r w:rsidRPr="00735EA2">
              <w:rPr>
                <w:sz w:val="20"/>
                <w:szCs w:val="20"/>
                <w:lang w:val="fr-CA"/>
              </w:rPr>
              <w:t>38</w:t>
            </w:r>
            <w:r w:rsidR="00354731" w:rsidRPr="00735EA2">
              <w:rPr>
                <w:sz w:val="20"/>
                <w:szCs w:val="20"/>
                <w:lang w:val="fr-CA"/>
              </w:rPr>
              <w:t>5,</w:t>
            </w:r>
            <w:r w:rsidRPr="00735EA2">
              <w:rPr>
                <w:sz w:val="20"/>
                <w:szCs w:val="20"/>
                <w:lang w:val="fr-CA"/>
              </w:rPr>
              <w:t>98</w:t>
            </w:r>
          </w:p>
        </w:tc>
      </w:tr>
      <w:tr w:rsidR="00153DCC" w:rsidRPr="00735EA2" w14:paraId="7A56617F" w14:textId="77777777" w:rsidTr="00E8348F">
        <w:trPr>
          <w:trHeight w:val="252"/>
        </w:trPr>
        <w:tc>
          <w:tcPr>
            <w:tcW w:w="1060" w:type="pct"/>
            <w:vMerge w:val="restart"/>
            <w:tcMar>
              <w:left w:w="57" w:type="dxa"/>
              <w:right w:w="57" w:type="dxa"/>
            </w:tcMar>
          </w:tcPr>
          <w:p w14:paraId="7AE02110" w14:textId="77777777" w:rsidR="00153DCC" w:rsidRPr="00735EA2" w:rsidRDefault="00F90D0B" w:rsidP="00CF5B33">
            <w:pPr>
              <w:widowControl w:val="0"/>
              <w:jc w:val="left"/>
              <w:rPr>
                <w:sz w:val="20"/>
                <w:szCs w:val="20"/>
                <w:lang w:val="fr-CA"/>
              </w:rPr>
            </w:pPr>
            <w:r w:rsidRPr="00735EA2">
              <w:rPr>
                <w:sz w:val="20"/>
                <w:szCs w:val="20"/>
                <w:lang w:val="fr-CA"/>
              </w:rPr>
              <w:t xml:space="preserve">Consommation maximale </w:t>
            </w:r>
            <w:r w:rsidR="00CF5A1B" w:rsidRPr="00735EA2">
              <w:rPr>
                <w:sz w:val="20"/>
                <w:szCs w:val="20"/>
                <w:lang w:val="fr-CA"/>
              </w:rPr>
              <w:t>admissible</w:t>
            </w:r>
            <w:r w:rsidR="00153DCC" w:rsidRPr="00735EA2">
              <w:rPr>
                <w:sz w:val="20"/>
                <w:szCs w:val="20"/>
                <w:lang w:val="fr-CA"/>
              </w:rPr>
              <w:t>***</w:t>
            </w:r>
          </w:p>
        </w:tc>
        <w:tc>
          <w:tcPr>
            <w:tcW w:w="578" w:type="pct"/>
            <w:tcMar>
              <w:left w:w="57" w:type="dxa"/>
              <w:right w:w="57" w:type="dxa"/>
            </w:tcMar>
            <w:vAlign w:val="center"/>
          </w:tcPr>
          <w:p w14:paraId="036152D6" w14:textId="77777777" w:rsidR="00153DCC" w:rsidRPr="00735EA2" w:rsidRDefault="00CF5B33" w:rsidP="00CF5B33">
            <w:pPr>
              <w:widowControl w:val="0"/>
              <w:rPr>
                <w:sz w:val="20"/>
                <w:szCs w:val="20"/>
                <w:lang w:val="fr-CA"/>
              </w:rPr>
            </w:pPr>
            <w:r w:rsidRPr="00735EA2">
              <w:rPr>
                <w:sz w:val="20"/>
                <w:szCs w:val="20"/>
                <w:lang w:val="fr-CA"/>
              </w:rPr>
              <w:t>t</w:t>
            </w:r>
            <w:r w:rsidR="00153DCC" w:rsidRPr="00735EA2">
              <w:rPr>
                <w:sz w:val="20"/>
                <w:szCs w:val="20"/>
                <w:lang w:val="fr-CA"/>
              </w:rPr>
              <w:t>m</w:t>
            </w:r>
          </w:p>
        </w:tc>
        <w:tc>
          <w:tcPr>
            <w:tcW w:w="560" w:type="pct"/>
            <w:tcMar>
              <w:left w:w="57" w:type="dxa"/>
              <w:right w:w="57" w:type="dxa"/>
            </w:tcMar>
          </w:tcPr>
          <w:p w14:paraId="47B37E22" w14:textId="77777777" w:rsidR="00153DCC" w:rsidRPr="00735EA2" w:rsidRDefault="00354731" w:rsidP="00E8348F">
            <w:pPr>
              <w:widowControl w:val="0"/>
              <w:jc w:val="right"/>
              <w:rPr>
                <w:sz w:val="20"/>
                <w:szCs w:val="20"/>
                <w:lang w:val="fr-CA"/>
              </w:rPr>
            </w:pPr>
            <w:r w:rsidRPr="00735EA2">
              <w:rPr>
                <w:color w:val="000000"/>
                <w:sz w:val="20"/>
                <w:szCs w:val="20"/>
                <w:lang w:val="fr-CA" w:eastAsia="en-CA"/>
              </w:rPr>
              <w:t>4 </w:t>
            </w:r>
            <w:r w:rsidR="00153DCC" w:rsidRPr="00735EA2">
              <w:rPr>
                <w:color w:val="000000"/>
                <w:sz w:val="20"/>
                <w:szCs w:val="20"/>
                <w:lang w:val="fr-CA" w:eastAsia="en-CA"/>
              </w:rPr>
              <w:t>49</w:t>
            </w:r>
            <w:r w:rsidRPr="00735EA2">
              <w:rPr>
                <w:color w:val="000000"/>
                <w:sz w:val="20"/>
                <w:szCs w:val="20"/>
                <w:lang w:val="fr-CA" w:eastAsia="en-CA"/>
              </w:rPr>
              <w:t>2,</w:t>
            </w:r>
            <w:r w:rsidR="00153DCC" w:rsidRPr="00735EA2">
              <w:rPr>
                <w:color w:val="000000"/>
                <w:sz w:val="20"/>
                <w:szCs w:val="20"/>
                <w:lang w:val="fr-CA" w:eastAsia="en-CA"/>
              </w:rPr>
              <w:t>70</w:t>
            </w:r>
          </w:p>
        </w:tc>
        <w:tc>
          <w:tcPr>
            <w:tcW w:w="560" w:type="pct"/>
            <w:tcMar>
              <w:left w:w="57" w:type="dxa"/>
              <w:right w:w="57" w:type="dxa"/>
            </w:tcMar>
          </w:tcPr>
          <w:p w14:paraId="4BFAC680" w14:textId="77777777" w:rsidR="00153DCC" w:rsidRPr="00735EA2" w:rsidRDefault="00354731" w:rsidP="00E8348F">
            <w:pPr>
              <w:widowControl w:val="0"/>
              <w:jc w:val="right"/>
              <w:rPr>
                <w:sz w:val="20"/>
                <w:szCs w:val="20"/>
                <w:lang w:val="fr-CA"/>
              </w:rPr>
            </w:pPr>
            <w:r w:rsidRPr="00735EA2">
              <w:rPr>
                <w:color w:val="000000"/>
                <w:sz w:val="20"/>
                <w:szCs w:val="20"/>
                <w:lang w:val="fr-CA" w:eastAsia="en-CA"/>
              </w:rPr>
              <w:t>4 </w:t>
            </w:r>
            <w:r w:rsidR="00153DCC" w:rsidRPr="00735EA2">
              <w:rPr>
                <w:color w:val="000000"/>
                <w:sz w:val="20"/>
                <w:szCs w:val="20"/>
                <w:lang w:val="fr-CA" w:eastAsia="en-CA"/>
              </w:rPr>
              <w:t>17</w:t>
            </w:r>
            <w:r w:rsidRPr="00735EA2">
              <w:rPr>
                <w:color w:val="000000"/>
                <w:sz w:val="20"/>
                <w:szCs w:val="20"/>
                <w:lang w:val="fr-CA" w:eastAsia="en-CA"/>
              </w:rPr>
              <w:t>2,</w:t>
            </w:r>
            <w:r w:rsidR="00153DCC" w:rsidRPr="00735EA2">
              <w:rPr>
                <w:color w:val="000000"/>
                <w:sz w:val="20"/>
                <w:szCs w:val="20"/>
                <w:lang w:val="fr-CA" w:eastAsia="en-CA"/>
              </w:rPr>
              <w:t>00</w:t>
            </w:r>
          </w:p>
        </w:tc>
        <w:tc>
          <w:tcPr>
            <w:tcW w:w="561" w:type="pct"/>
            <w:tcMar>
              <w:left w:w="57" w:type="dxa"/>
              <w:right w:w="57" w:type="dxa"/>
            </w:tcMar>
          </w:tcPr>
          <w:p w14:paraId="6E9E08C5" w14:textId="77777777" w:rsidR="00153DCC" w:rsidRPr="00735EA2" w:rsidRDefault="00354731" w:rsidP="00E8348F">
            <w:pPr>
              <w:widowControl w:val="0"/>
              <w:jc w:val="right"/>
              <w:rPr>
                <w:sz w:val="20"/>
                <w:szCs w:val="20"/>
                <w:lang w:val="fr-CA"/>
              </w:rPr>
            </w:pPr>
            <w:r w:rsidRPr="00735EA2">
              <w:rPr>
                <w:sz w:val="20"/>
                <w:szCs w:val="20"/>
                <w:lang w:val="fr-CA"/>
              </w:rPr>
              <w:t>4 </w:t>
            </w:r>
            <w:r w:rsidR="00153DCC" w:rsidRPr="00735EA2">
              <w:rPr>
                <w:sz w:val="20"/>
                <w:szCs w:val="20"/>
                <w:lang w:val="fr-CA"/>
              </w:rPr>
              <w:t>17</w:t>
            </w:r>
            <w:r w:rsidRPr="00735EA2">
              <w:rPr>
                <w:sz w:val="20"/>
                <w:szCs w:val="20"/>
                <w:lang w:val="fr-CA"/>
              </w:rPr>
              <w:t>2,</w:t>
            </w:r>
            <w:r w:rsidR="00153DCC" w:rsidRPr="00735EA2">
              <w:rPr>
                <w:sz w:val="20"/>
                <w:szCs w:val="20"/>
                <w:lang w:val="fr-CA"/>
              </w:rPr>
              <w:t>00</w:t>
            </w:r>
          </w:p>
        </w:tc>
        <w:tc>
          <w:tcPr>
            <w:tcW w:w="560" w:type="pct"/>
            <w:tcMar>
              <w:left w:w="57" w:type="dxa"/>
              <w:right w:w="57" w:type="dxa"/>
            </w:tcMar>
          </w:tcPr>
          <w:p w14:paraId="3FC35977" w14:textId="77777777" w:rsidR="00153DCC" w:rsidRPr="00735EA2" w:rsidRDefault="00354731" w:rsidP="00E8348F">
            <w:pPr>
              <w:widowControl w:val="0"/>
              <w:jc w:val="right"/>
              <w:rPr>
                <w:color w:val="000000"/>
                <w:sz w:val="20"/>
                <w:szCs w:val="20"/>
                <w:lang w:val="fr-CA" w:eastAsia="en-CA"/>
              </w:rPr>
            </w:pPr>
            <w:r w:rsidRPr="00735EA2">
              <w:rPr>
                <w:sz w:val="20"/>
                <w:szCs w:val="20"/>
                <w:lang w:val="fr-CA"/>
              </w:rPr>
              <w:t>4 </w:t>
            </w:r>
            <w:r w:rsidR="00153DCC" w:rsidRPr="00735EA2">
              <w:rPr>
                <w:sz w:val="20"/>
                <w:szCs w:val="20"/>
                <w:lang w:val="fr-CA"/>
              </w:rPr>
              <w:t>17</w:t>
            </w:r>
            <w:r w:rsidRPr="00735EA2">
              <w:rPr>
                <w:sz w:val="20"/>
                <w:szCs w:val="20"/>
                <w:lang w:val="fr-CA"/>
              </w:rPr>
              <w:t>2,</w:t>
            </w:r>
            <w:r w:rsidR="00153DCC" w:rsidRPr="00735EA2">
              <w:rPr>
                <w:sz w:val="20"/>
                <w:szCs w:val="20"/>
                <w:lang w:val="fr-CA"/>
              </w:rPr>
              <w:t>00</w:t>
            </w:r>
          </w:p>
        </w:tc>
        <w:tc>
          <w:tcPr>
            <w:tcW w:w="560" w:type="pct"/>
            <w:tcMar>
              <w:left w:w="57" w:type="dxa"/>
              <w:right w:w="57" w:type="dxa"/>
            </w:tcMar>
          </w:tcPr>
          <w:p w14:paraId="444BF349" w14:textId="77777777" w:rsidR="00153DCC" w:rsidRPr="00735EA2" w:rsidRDefault="00354731" w:rsidP="00E8348F">
            <w:pPr>
              <w:widowControl w:val="0"/>
              <w:jc w:val="right"/>
              <w:rPr>
                <w:color w:val="000000"/>
                <w:sz w:val="20"/>
                <w:szCs w:val="20"/>
                <w:lang w:val="fr-CA" w:eastAsia="en-CA"/>
              </w:rPr>
            </w:pPr>
            <w:r w:rsidRPr="00735EA2">
              <w:rPr>
                <w:sz w:val="20"/>
                <w:szCs w:val="20"/>
                <w:lang w:val="fr-CA"/>
              </w:rPr>
              <w:t>4 </w:t>
            </w:r>
            <w:r w:rsidR="00153DCC" w:rsidRPr="00735EA2">
              <w:rPr>
                <w:sz w:val="20"/>
                <w:szCs w:val="20"/>
                <w:lang w:val="fr-CA"/>
              </w:rPr>
              <w:t>17</w:t>
            </w:r>
            <w:r w:rsidRPr="00735EA2">
              <w:rPr>
                <w:sz w:val="20"/>
                <w:szCs w:val="20"/>
                <w:lang w:val="fr-CA"/>
              </w:rPr>
              <w:t>2,</w:t>
            </w:r>
            <w:r w:rsidR="00153DCC" w:rsidRPr="00735EA2">
              <w:rPr>
                <w:sz w:val="20"/>
                <w:szCs w:val="20"/>
                <w:lang w:val="fr-CA"/>
              </w:rPr>
              <w:t>00</w:t>
            </w:r>
          </w:p>
        </w:tc>
        <w:tc>
          <w:tcPr>
            <w:tcW w:w="560" w:type="pct"/>
          </w:tcPr>
          <w:p w14:paraId="30C1152E" w14:textId="77777777" w:rsidR="00153DCC" w:rsidRPr="00735EA2" w:rsidRDefault="00354731" w:rsidP="00E8348F">
            <w:pPr>
              <w:widowControl w:val="0"/>
              <w:jc w:val="right"/>
              <w:rPr>
                <w:sz w:val="20"/>
                <w:szCs w:val="20"/>
                <w:lang w:val="fr-CA"/>
              </w:rPr>
            </w:pPr>
            <w:r w:rsidRPr="00735EA2">
              <w:rPr>
                <w:sz w:val="20"/>
                <w:szCs w:val="20"/>
                <w:lang w:val="fr-CA"/>
              </w:rPr>
              <w:t>4 </w:t>
            </w:r>
            <w:r w:rsidR="00153DCC" w:rsidRPr="00735EA2">
              <w:rPr>
                <w:sz w:val="20"/>
                <w:szCs w:val="20"/>
                <w:lang w:val="fr-CA"/>
              </w:rPr>
              <w:t>17</w:t>
            </w:r>
            <w:r w:rsidRPr="00735EA2">
              <w:rPr>
                <w:sz w:val="20"/>
                <w:szCs w:val="20"/>
                <w:lang w:val="fr-CA"/>
              </w:rPr>
              <w:t>2,</w:t>
            </w:r>
            <w:r w:rsidR="00153DCC" w:rsidRPr="00735EA2">
              <w:rPr>
                <w:sz w:val="20"/>
                <w:szCs w:val="20"/>
                <w:lang w:val="fr-CA"/>
              </w:rPr>
              <w:t>00</w:t>
            </w:r>
          </w:p>
        </w:tc>
      </w:tr>
      <w:tr w:rsidR="00153DCC" w:rsidRPr="00735EA2" w14:paraId="012878E3" w14:textId="77777777" w:rsidTr="00E8348F">
        <w:trPr>
          <w:trHeight w:val="252"/>
        </w:trPr>
        <w:tc>
          <w:tcPr>
            <w:tcW w:w="1060" w:type="pct"/>
            <w:vMerge/>
            <w:tcMar>
              <w:left w:w="57" w:type="dxa"/>
              <w:right w:w="57" w:type="dxa"/>
            </w:tcMar>
          </w:tcPr>
          <w:p w14:paraId="5EE73288" w14:textId="77777777" w:rsidR="00153DCC" w:rsidRPr="00735EA2" w:rsidRDefault="00153DCC" w:rsidP="00E8348F">
            <w:pPr>
              <w:widowControl w:val="0"/>
              <w:jc w:val="left"/>
              <w:rPr>
                <w:sz w:val="20"/>
                <w:szCs w:val="20"/>
                <w:lang w:val="fr-CA"/>
              </w:rPr>
            </w:pPr>
          </w:p>
        </w:tc>
        <w:tc>
          <w:tcPr>
            <w:tcW w:w="578" w:type="pct"/>
            <w:tcMar>
              <w:left w:w="57" w:type="dxa"/>
              <w:right w:w="57" w:type="dxa"/>
            </w:tcMar>
            <w:vAlign w:val="center"/>
          </w:tcPr>
          <w:p w14:paraId="668A6CBC" w14:textId="77777777" w:rsidR="00153DCC" w:rsidRPr="00735EA2" w:rsidRDefault="00CF5B33" w:rsidP="00CF5B33">
            <w:pPr>
              <w:widowControl w:val="0"/>
              <w:rPr>
                <w:sz w:val="20"/>
                <w:szCs w:val="20"/>
                <w:lang w:val="fr-CA"/>
              </w:rPr>
            </w:pPr>
            <w:r w:rsidRPr="00735EA2">
              <w:rPr>
                <w:sz w:val="20"/>
                <w:szCs w:val="20"/>
                <w:lang w:val="fr-CA"/>
              </w:rPr>
              <w:t>t</w:t>
            </w:r>
            <w:r w:rsidR="00E74E1F" w:rsidRPr="00735EA2">
              <w:rPr>
                <w:sz w:val="20"/>
                <w:szCs w:val="20"/>
                <w:lang w:val="fr-CA"/>
              </w:rPr>
              <w:t>onnes PAO</w:t>
            </w:r>
          </w:p>
        </w:tc>
        <w:tc>
          <w:tcPr>
            <w:tcW w:w="560" w:type="pct"/>
            <w:tcMar>
              <w:left w:w="57" w:type="dxa"/>
              <w:right w:w="57" w:type="dxa"/>
            </w:tcMar>
          </w:tcPr>
          <w:p w14:paraId="677A66A0" w14:textId="77777777" w:rsidR="00153DCC" w:rsidRPr="00735EA2" w:rsidRDefault="00153DCC" w:rsidP="00E8348F">
            <w:pPr>
              <w:widowControl w:val="0"/>
              <w:jc w:val="right"/>
              <w:rPr>
                <w:sz w:val="20"/>
                <w:szCs w:val="20"/>
                <w:lang w:val="fr-CA"/>
              </w:rPr>
            </w:pPr>
            <w:r w:rsidRPr="00735EA2">
              <w:rPr>
                <w:sz w:val="20"/>
                <w:szCs w:val="20"/>
                <w:lang w:val="fr-CA"/>
              </w:rPr>
              <w:t>49</w:t>
            </w:r>
            <w:r w:rsidR="00354731" w:rsidRPr="00735EA2">
              <w:rPr>
                <w:sz w:val="20"/>
                <w:szCs w:val="20"/>
                <w:lang w:val="fr-CA"/>
              </w:rPr>
              <w:t>4,</w:t>
            </w:r>
            <w:r w:rsidRPr="00735EA2">
              <w:rPr>
                <w:sz w:val="20"/>
                <w:szCs w:val="20"/>
                <w:lang w:val="fr-CA"/>
              </w:rPr>
              <w:t>2</w:t>
            </w:r>
          </w:p>
        </w:tc>
        <w:tc>
          <w:tcPr>
            <w:tcW w:w="560" w:type="pct"/>
            <w:tcMar>
              <w:left w:w="57" w:type="dxa"/>
              <w:right w:w="57" w:type="dxa"/>
            </w:tcMar>
          </w:tcPr>
          <w:p w14:paraId="5DBFEB67" w14:textId="77777777" w:rsidR="00153DCC" w:rsidRPr="00735EA2" w:rsidRDefault="00153DCC" w:rsidP="00E8348F">
            <w:pPr>
              <w:widowControl w:val="0"/>
              <w:jc w:val="right"/>
              <w:rPr>
                <w:sz w:val="20"/>
                <w:szCs w:val="20"/>
                <w:lang w:val="fr-CA"/>
              </w:rPr>
            </w:pPr>
            <w:r w:rsidRPr="00735EA2">
              <w:rPr>
                <w:sz w:val="20"/>
                <w:szCs w:val="20"/>
                <w:lang w:val="fr-CA"/>
              </w:rPr>
              <w:t>45</w:t>
            </w:r>
            <w:r w:rsidR="00354731" w:rsidRPr="00735EA2">
              <w:rPr>
                <w:sz w:val="20"/>
                <w:szCs w:val="20"/>
                <w:lang w:val="fr-CA"/>
              </w:rPr>
              <w:t>5,</w:t>
            </w:r>
            <w:r w:rsidRPr="00735EA2">
              <w:rPr>
                <w:sz w:val="20"/>
                <w:szCs w:val="20"/>
                <w:lang w:val="fr-CA"/>
              </w:rPr>
              <w:t>2</w:t>
            </w:r>
          </w:p>
        </w:tc>
        <w:tc>
          <w:tcPr>
            <w:tcW w:w="561" w:type="pct"/>
            <w:tcMar>
              <w:left w:w="57" w:type="dxa"/>
              <w:right w:w="57" w:type="dxa"/>
            </w:tcMar>
          </w:tcPr>
          <w:p w14:paraId="26B6C21C" w14:textId="77777777" w:rsidR="00153DCC" w:rsidRPr="00735EA2" w:rsidRDefault="00153DCC" w:rsidP="00E8348F">
            <w:pPr>
              <w:widowControl w:val="0"/>
              <w:jc w:val="right"/>
              <w:rPr>
                <w:sz w:val="20"/>
                <w:szCs w:val="20"/>
                <w:lang w:val="fr-CA"/>
              </w:rPr>
            </w:pPr>
            <w:r w:rsidRPr="00735EA2">
              <w:rPr>
                <w:sz w:val="20"/>
                <w:szCs w:val="20"/>
                <w:lang w:val="fr-CA"/>
              </w:rPr>
              <w:t>45</w:t>
            </w:r>
            <w:r w:rsidR="00354731" w:rsidRPr="00735EA2">
              <w:rPr>
                <w:sz w:val="20"/>
                <w:szCs w:val="20"/>
                <w:lang w:val="fr-CA"/>
              </w:rPr>
              <w:t>5,</w:t>
            </w:r>
            <w:r w:rsidRPr="00735EA2">
              <w:rPr>
                <w:sz w:val="20"/>
                <w:szCs w:val="20"/>
                <w:lang w:val="fr-CA"/>
              </w:rPr>
              <w:t>2</w:t>
            </w:r>
          </w:p>
        </w:tc>
        <w:tc>
          <w:tcPr>
            <w:tcW w:w="560" w:type="pct"/>
            <w:tcMar>
              <w:left w:w="57" w:type="dxa"/>
              <w:right w:w="57" w:type="dxa"/>
            </w:tcMar>
          </w:tcPr>
          <w:p w14:paraId="4C417108" w14:textId="77777777" w:rsidR="00153DCC" w:rsidRPr="00735EA2" w:rsidRDefault="00153DCC" w:rsidP="00E8348F">
            <w:pPr>
              <w:widowControl w:val="0"/>
              <w:jc w:val="right"/>
              <w:rPr>
                <w:color w:val="000000"/>
                <w:sz w:val="20"/>
                <w:szCs w:val="20"/>
                <w:lang w:val="fr-CA" w:eastAsia="en-CA"/>
              </w:rPr>
            </w:pPr>
            <w:r w:rsidRPr="00735EA2">
              <w:rPr>
                <w:sz w:val="20"/>
                <w:szCs w:val="20"/>
                <w:lang w:val="fr-CA"/>
              </w:rPr>
              <w:t>45</w:t>
            </w:r>
            <w:r w:rsidR="00354731" w:rsidRPr="00735EA2">
              <w:rPr>
                <w:sz w:val="20"/>
                <w:szCs w:val="20"/>
                <w:lang w:val="fr-CA"/>
              </w:rPr>
              <w:t>5,</w:t>
            </w:r>
            <w:r w:rsidRPr="00735EA2">
              <w:rPr>
                <w:sz w:val="20"/>
                <w:szCs w:val="20"/>
                <w:lang w:val="fr-CA"/>
              </w:rPr>
              <w:t>2</w:t>
            </w:r>
          </w:p>
        </w:tc>
        <w:tc>
          <w:tcPr>
            <w:tcW w:w="560" w:type="pct"/>
            <w:tcMar>
              <w:left w:w="57" w:type="dxa"/>
              <w:right w:w="57" w:type="dxa"/>
            </w:tcMar>
          </w:tcPr>
          <w:p w14:paraId="059A16FA" w14:textId="77777777" w:rsidR="00153DCC" w:rsidRPr="00735EA2" w:rsidRDefault="00153DCC" w:rsidP="00E8348F">
            <w:pPr>
              <w:widowControl w:val="0"/>
              <w:jc w:val="right"/>
              <w:rPr>
                <w:color w:val="000000"/>
                <w:sz w:val="20"/>
                <w:szCs w:val="20"/>
                <w:lang w:val="fr-CA" w:eastAsia="en-CA"/>
              </w:rPr>
            </w:pPr>
            <w:r w:rsidRPr="00735EA2">
              <w:rPr>
                <w:sz w:val="20"/>
                <w:szCs w:val="20"/>
                <w:lang w:val="fr-CA"/>
              </w:rPr>
              <w:t>39</w:t>
            </w:r>
            <w:r w:rsidR="00354731" w:rsidRPr="00735EA2">
              <w:rPr>
                <w:sz w:val="20"/>
                <w:szCs w:val="20"/>
                <w:lang w:val="fr-CA"/>
              </w:rPr>
              <w:t>5,</w:t>
            </w:r>
            <w:r w:rsidRPr="00735EA2">
              <w:rPr>
                <w:sz w:val="20"/>
                <w:szCs w:val="20"/>
                <w:lang w:val="fr-CA"/>
              </w:rPr>
              <w:t>4</w:t>
            </w:r>
          </w:p>
        </w:tc>
        <w:tc>
          <w:tcPr>
            <w:tcW w:w="560" w:type="pct"/>
          </w:tcPr>
          <w:p w14:paraId="03702AD9" w14:textId="77777777" w:rsidR="00153DCC" w:rsidRPr="00735EA2" w:rsidRDefault="00153DCC" w:rsidP="00E8348F">
            <w:pPr>
              <w:widowControl w:val="0"/>
              <w:jc w:val="right"/>
              <w:rPr>
                <w:sz w:val="20"/>
                <w:szCs w:val="20"/>
                <w:lang w:val="fr-CA"/>
              </w:rPr>
            </w:pPr>
            <w:r w:rsidRPr="00735EA2">
              <w:rPr>
                <w:sz w:val="20"/>
                <w:szCs w:val="20"/>
                <w:lang w:val="fr-CA"/>
              </w:rPr>
              <w:t>39</w:t>
            </w:r>
            <w:r w:rsidR="00354731" w:rsidRPr="00735EA2">
              <w:rPr>
                <w:sz w:val="20"/>
                <w:szCs w:val="20"/>
                <w:lang w:val="fr-CA"/>
              </w:rPr>
              <w:t>5,</w:t>
            </w:r>
            <w:r w:rsidRPr="00735EA2">
              <w:rPr>
                <w:sz w:val="20"/>
                <w:szCs w:val="20"/>
                <w:lang w:val="fr-CA"/>
              </w:rPr>
              <w:t>4</w:t>
            </w:r>
          </w:p>
        </w:tc>
      </w:tr>
      <w:tr w:rsidR="00153DCC" w:rsidRPr="00735EA2" w14:paraId="22FD0141" w14:textId="77777777" w:rsidTr="00E8348F">
        <w:trPr>
          <w:trHeight w:val="252"/>
        </w:trPr>
        <w:tc>
          <w:tcPr>
            <w:tcW w:w="1060" w:type="pct"/>
            <w:vMerge w:val="restart"/>
            <w:tcMar>
              <w:left w:w="57" w:type="dxa"/>
              <w:right w:w="57" w:type="dxa"/>
            </w:tcMar>
          </w:tcPr>
          <w:p w14:paraId="08B25CD5" w14:textId="77777777" w:rsidR="00153DCC" w:rsidRPr="00735EA2" w:rsidRDefault="00CF5B33" w:rsidP="00CF5B33">
            <w:pPr>
              <w:widowControl w:val="0"/>
              <w:jc w:val="left"/>
              <w:rPr>
                <w:sz w:val="20"/>
                <w:szCs w:val="20"/>
                <w:lang w:val="fr-CA"/>
              </w:rPr>
            </w:pPr>
            <w:r w:rsidRPr="00735EA2">
              <w:rPr>
                <w:sz w:val="20"/>
                <w:szCs w:val="20"/>
                <w:lang w:val="fr-CA"/>
              </w:rPr>
              <w:t>Objectif d’é</w:t>
            </w:r>
            <w:r w:rsidR="00F972AF" w:rsidRPr="00735EA2">
              <w:rPr>
                <w:sz w:val="20"/>
                <w:szCs w:val="20"/>
                <w:lang w:val="fr-CA"/>
              </w:rPr>
              <w:t>limination</w:t>
            </w:r>
            <w:r w:rsidR="00153DCC" w:rsidRPr="00735EA2">
              <w:rPr>
                <w:sz w:val="20"/>
                <w:szCs w:val="20"/>
                <w:lang w:val="fr-CA"/>
              </w:rPr>
              <w:t xml:space="preserve"> </w:t>
            </w:r>
          </w:p>
        </w:tc>
        <w:tc>
          <w:tcPr>
            <w:tcW w:w="578" w:type="pct"/>
            <w:tcMar>
              <w:left w:w="57" w:type="dxa"/>
              <w:right w:w="57" w:type="dxa"/>
            </w:tcMar>
            <w:vAlign w:val="center"/>
          </w:tcPr>
          <w:p w14:paraId="3DA00BFB" w14:textId="77777777" w:rsidR="00153DCC" w:rsidRPr="00735EA2" w:rsidRDefault="00CF5B33" w:rsidP="00CF5B33">
            <w:pPr>
              <w:widowControl w:val="0"/>
              <w:rPr>
                <w:sz w:val="20"/>
                <w:szCs w:val="20"/>
                <w:lang w:val="fr-CA"/>
              </w:rPr>
            </w:pPr>
            <w:r w:rsidRPr="00735EA2">
              <w:rPr>
                <w:sz w:val="20"/>
                <w:szCs w:val="20"/>
                <w:lang w:val="fr-CA"/>
              </w:rPr>
              <w:t>t</w:t>
            </w:r>
            <w:r w:rsidR="00153DCC" w:rsidRPr="00735EA2">
              <w:rPr>
                <w:sz w:val="20"/>
                <w:szCs w:val="20"/>
                <w:lang w:val="fr-CA"/>
              </w:rPr>
              <w:t>m</w:t>
            </w:r>
            <w:r w:rsidRPr="00735EA2">
              <w:rPr>
                <w:sz w:val="20"/>
                <w:szCs w:val="20"/>
                <w:lang w:val="fr-CA"/>
              </w:rPr>
              <w:t xml:space="preserve"> </w:t>
            </w:r>
          </w:p>
        </w:tc>
        <w:tc>
          <w:tcPr>
            <w:tcW w:w="560" w:type="pct"/>
            <w:tcMar>
              <w:left w:w="57" w:type="dxa"/>
              <w:right w:w="57" w:type="dxa"/>
            </w:tcMar>
          </w:tcPr>
          <w:p w14:paraId="3FF86ECB" w14:textId="77777777" w:rsidR="00153DCC" w:rsidRPr="00735EA2" w:rsidRDefault="00153DCC" w:rsidP="00E8348F">
            <w:pPr>
              <w:widowControl w:val="0"/>
              <w:jc w:val="right"/>
              <w:rPr>
                <w:sz w:val="20"/>
                <w:szCs w:val="20"/>
                <w:lang w:val="fr-CA"/>
              </w:rPr>
            </w:pPr>
            <w:r w:rsidRPr="00735EA2">
              <w:rPr>
                <w:sz w:val="20"/>
                <w:szCs w:val="20"/>
                <w:lang w:val="fr-CA"/>
              </w:rPr>
              <w:t>27</w:t>
            </w:r>
            <w:r w:rsidR="00354731" w:rsidRPr="00735EA2">
              <w:rPr>
                <w:sz w:val="20"/>
                <w:szCs w:val="20"/>
                <w:lang w:val="fr-CA"/>
              </w:rPr>
              <w:t>2,</w:t>
            </w:r>
            <w:r w:rsidRPr="00735EA2">
              <w:rPr>
                <w:sz w:val="20"/>
                <w:szCs w:val="20"/>
                <w:lang w:val="fr-CA"/>
              </w:rPr>
              <w:t>7</w:t>
            </w:r>
          </w:p>
        </w:tc>
        <w:tc>
          <w:tcPr>
            <w:tcW w:w="560" w:type="pct"/>
            <w:tcMar>
              <w:left w:w="57" w:type="dxa"/>
              <w:right w:w="57" w:type="dxa"/>
            </w:tcMar>
          </w:tcPr>
          <w:p w14:paraId="38BF325F"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c>
          <w:tcPr>
            <w:tcW w:w="561" w:type="pct"/>
            <w:tcMar>
              <w:left w:w="57" w:type="dxa"/>
              <w:right w:w="57" w:type="dxa"/>
            </w:tcMar>
          </w:tcPr>
          <w:p w14:paraId="19FC2B13"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c>
          <w:tcPr>
            <w:tcW w:w="560" w:type="pct"/>
            <w:tcMar>
              <w:left w:w="57" w:type="dxa"/>
              <w:right w:w="57" w:type="dxa"/>
            </w:tcMar>
          </w:tcPr>
          <w:p w14:paraId="7A0D3318"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c>
          <w:tcPr>
            <w:tcW w:w="560" w:type="pct"/>
            <w:tcMar>
              <w:left w:w="57" w:type="dxa"/>
              <w:right w:w="57" w:type="dxa"/>
            </w:tcMar>
          </w:tcPr>
          <w:p w14:paraId="676E0C96" w14:textId="77777777" w:rsidR="00153DCC" w:rsidRPr="00735EA2" w:rsidRDefault="00153DCC" w:rsidP="00E8348F">
            <w:pPr>
              <w:widowControl w:val="0"/>
              <w:jc w:val="right"/>
              <w:rPr>
                <w:sz w:val="20"/>
                <w:szCs w:val="20"/>
                <w:lang w:val="fr-CA"/>
              </w:rPr>
            </w:pPr>
            <w:r w:rsidRPr="00735EA2">
              <w:rPr>
                <w:sz w:val="20"/>
                <w:szCs w:val="20"/>
                <w:lang w:val="fr-CA"/>
              </w:rPr>
              <w:t>54</w:t>
            </w:r>
            <w:r w:rsidR="00354731" w:rsidRPr="00735EA2">
              <w:rPr>
                <w:sz w:val="20"/>
                <w:szCs w:val="20"/>
                <w:lang w:val="fr-CA"/>
              </w:rPr>
              <w:t>3,</w:t>
            </w:r>
            <w:r w:rsidRPr="00735EA2">
              <w:rPr>
                <w:sz w:val="20"/>
                <w:szCs w:val="20"/>
                <w:lang w:val="fr-CA"/>
              </w:rPr>
              <w:t>64</w:t>
            </w:r>
          </w:p>
        </w:tc>
        <w:tc>
          <w:tcPr>
            <w:tcW w:w="560" w:type="pct"/>
          </w:tcPr>
          <w:p w14:paraId="03E5D3DA"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r>
      <w:tr w:rsidR="00153DCC" w:rsidRPr="00735EA2" w14:paraId="06C4199D" w14:textId="77777777" w:rsidTr="00E8348F">
        <w:trPr>
          <w:trHeight w:val="252"/>
        </w:trPr>
        <w:tc>
          <w:tcPr>
            <w:tcW w:w="1060" w:type="pct"/>
            <w:vMerge/>
            <w:tcMar>
              <w:left w:w="57" w:type="dxa"/>
              <w:right w:w="57" w:type="dxa"/>
            </w:tcMar>
          </w:tcPr>
          <w:p w14:paraId="5F25D0C9" w14:textId="77777777" w:rsidR="00153DCC" w:rsidRPr="00735EA2" w:rsidRDefault="00153DCC" w:rsidP="00E8348F">
            <w:pPr>
              <w:widowControl w:val="0"/>
              <w:rPr>
                <w:sz w:val="20"/>
                <w:szCs w:val="20"/>
                <w:lang w:val="fr-CA"/>
              </w:rPr>
            </w:pPr>
          </w:p>
        </w:tc>
        <w:tc>
          <w:tcPr>
            <w:tcW w:w="578" w:type="pct"/>
            <w:tcMar>
              <w:left w:w="57" w:type="dxa"/>
              <w:right w:w="57" w:type="dxa"/>
            </w:tcMar>
            <w:vAlign w:val="center"/>
          </w:tcPr>
          <w:p w14:paraId="48C7955F" w14:textId="77777777" w:rsidR="00153DCC" w:rsidRPr="00735EA2" w:rsidRDefault="00CF5B33" w:rsidP="00CF5B33">
            <w:pPr>
              <w:widowControl w:val="0"/>
              <w:rPr>
                <w:sz w:val="20"/>
                <w:szCs w:val="20"/>
                <w:lang w:val="fr-CA"/>
              </w:rPr>
            </w:pPr>
            <w:r w:rsidRPr="00735EA2">
              <w:rPr>
                <w:sz w:val="20"/>
                <w:szCs w:val="20"/>
                <w:lang w:val="fr-CA"/>
              </w:rPr>
              <w:t>t</w:t>
            </w:r>
            <w:r w:rsidR="00E74E1F" w:rsidRPr="00735EA2">
              <w:rPr>
                <w:sz w:val="20"/>
                <w:szCs w:val="20"/>
                <w:lang w:val="fr-CA"/>
              </w:rPr>
              <w:t>onnes PAO</w:t>
            </w:r>
          </w:p>
        </w:tc>
        <w:tc>
          <w:tcPr>
            <w:tcW w:w="560" w:type="pct"/>
            <w:tcMar>
              <w:left w:w="57" w:type="dxa"/>
              <w:right w:w="57" w:type="dxa"/>
            </w:tcMar>
          </w:tcPr>
          <w:p w14:paraId="2BBA3BFF" w14:textId="77777777" w:rsidR="00153DCC" w:rsidRPr="00735EA2" w:rsidRDefault="00153DCC" w:rsidP="00E8348F">
            <w:pPr>
              <w:widowControl w:val="0"/>
              <w:jc w:val="right"/>
              <w:rPr>
                <w:sz w:val="20"/>
                <w:szCs w:val="20"/>
                <w:lang w:val="fr-CA"/>
              </w:rPr>
            </w:pPr>
            <w:r w:rsidRPr="00735EA2">
              <w:rPr>
                <w:sz w:val="20"/>
                <w:szCs w:val="20"/>
                <w:lang w:val="fr-CA"/>
              </w:rPr>
              <w:t>2</w:t>
            </w:r>
            <w:r w:rsidR="00354731" w:rsidRPr="00735EA2">
              <w:rPr>
                <w:sz w:val="20"/>
                <w:szCs w:val="20"/>
                <w:lang w:val="fr-CA"/>
              </w:rPr>
              <w:t>9,</w:t>
            </w:r>
            <w:r w:rsidRPr="00735EA2">
              <w:rPr>
                <w:sz w:val="20"/>
                <w:szCs w:val="20"/>
                <w:lang w:val="fr-CA"/>
              </w:rPr>
              <w:t>0</w:t>
            </w:r>
          </w:p>
        </w:tc>
        <w:tc>
          <w:tcPr>
            <w:tcW w:w="560" w:type="pct"/>
            <w:tcMar>
              <w:left w:w="57" w:type="dxa"/>
              <w:right w:w="57" w:type="dxa"/>
            </w:tcMar>
          </w:tcPr>
          <w:p w14:paraId="229C815A"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c>
          <w:tcPr>
            <w:tcW w:w="561" w:type="pct"/>
            <w:tcMar>
              <w:left w:w="57" w:type="dxa"/>
              <w:right w:w="57" w:type="dxa"/>
            </w:tcMar>
          </w:tcPr>
          <w:p w14:paraId="691B19C2"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c>
          <w:tcPr>
            <w:tcW w:w="560" w:type="pct"/>
            <w:tcMar>
              <w:left w:w="57" w:type="dxa"/>
              <w:right w:w="57" w:type="dxa"/>
            </w:tcMar>
          </w:tcPr>
          <w:p w14:paraId="4FB80CEE"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c>
          <w:tcPr>
            <w:tcW w:w="560" w:type="pct"/>
            <w:tcMar>
              <w:left w:w="57" w:type="dxa"/>
              <w:right w:w="57" w:type="dxa"/>
            </w:tcMar>
          </w:tcPr>
          <w:p w14:paraId="62D4DE0D" w14:textId="77777777" w:rsidR="00153DCC" w:rsidRPr="00735EA2" w:rsidRDefault="00153DCC" w:rsidP="00E8348F">
            <w:pPr>
              <w:widowControl w:val="0"/>
              <w:jc w:val="right"/>
              <w:rPr>
                <w:sz w:val="20"/>
                <w:szCs w:val="20"/>
                <w:lang w:val="fr-CA"/>
              </w:rPr>
            </w:pPr>
            <w:r w:rsidRPr="00735EA2">
              <w:rPr>
                <w:sz w:val="20"/>
                <w:szCs w:val="20"/>
                <w:lang w:val="fr-CA"/>
              </w:rPr>
              <w:t>5</w:t>
            </w:r>
            <w:r w:rsidR="00354731" w:rsidRPr="00735EA2">
              <w:rPr>
                <w:sz w:val="20"/>
                <w:szCs w:val="20"/>
                <w:lang w:val="fr-CA"/>
              </w:rPr>
              <w:t>9,</w:t>
            </w:r>
            <w:r w:rsidRPr="00735EA2">
              <w:rPr>
                <w:sz w:val="20"/>
                <w:szCs w:val="20"/>
                <w:lang w:val="fr-CA"/>
              </w:rPr>
              <w:t>8</w:t>
            </w:r>
          </w:p>
        </w:tc>
        <w:tc>
          <w:tcPr>
            <w:tcW w:w="560" w:type="pct"/>
          </w:tcPr>
          <w:p w14:paraId="1B577F87" w14:textId="77777777" w:rsidR="00153DCC" w:rsidRPr="00735EA2" w:rsidRDefault="00354731" w:rsidP="00E8348F">
            <w:pPr>
              <w:widowControl w:val="0"/>
              <w:jc w:val="right"/>
              <w:rPr>
                <w:sz w:val="20"/>
                <w:szCs w:val="20"/>
                <w:lang w:val="fr-CA"/>
              </w:rPr>
            </w:pPr>
            <w:r w:rsidRPr="00735EA2">
              <w:rPr>
                <w:sz w:val="20"/>
                <w:szCs w:val="20"/>
                <w:lang w:val="fr-CA"/>
              </w:rPr>
              <w:t>0,</w:t>
            </w:r>
            <w:r w:rsidR="00153DCC" w:rsidRPr="00735EA2">
              <w:rPr>
                <w:sz w:val="20"/>
                <w:szCs w:val="20"/>
                <w:lang w:val="fr-CA"/>
              </w:rPr>
              <w:t>0</w:t>
            </w:r>
          </w:p>
        </w:tc>
      </w:tr>
    </w:tbl>
    <w:p w14:paraId="2C175F06" w14:textId="77777777" w:rsidR="00153DCC" w:rsidRPr="00735EA2" w:rsidRDefault="00153DCC" w:rsidP="00153DCC">
      <w:pPr>
        <w:rPr>
          <w:sz w:val="16"/>
          <w:szCs w:val="16"/>
          <w:lang w:val="fr-CA"/>
        </w:rPr>
      </w:pPr>
      <w:r w:rsidRPr="00735EA2">
        <w:rPr>
          <w:sz w:val="16"/>
          <w:szCs w:val="16"/>
          <w:lang w:val="fr-CA"/>
        </w:rPr>
        <w:t xml:space="preserve">* </w:t>
      </w:r>
      <w:r w:rsidR="00E11B10" w:rsidRPr="00735EA2">
        <w:rPr>
          <w:sz w:val="16"/>
          <w:szCs w:val="16"/>
          <w:lang w:val="fr-CA"/>
        </w:rPr>
        <w:t>Consommation estimative</w:t>
      </w:r>
      <w:r w:rsidR="00CF5B33" w:rsidRPr="00735EA2">
        <w:rPr>
          <w:sz w:val="16"/>
          <w:szCs w:val="16"/>
          <w:lang w:val="fr-CA"/>
        </w:rPr>
        <w:t xml:space="preserve"> fournie par</w:t>
      </w:r>
      <w:r w:rsidRPr="00735EA2">
        <w:rPr>
          <w:sz w:val="16"/>
          <w:szCs w:val="16"/>
          <w:lang w:val="fr-CA"/>
        </w:rPr>
        <w:t xml:space="preserve"> FECO.</w:t>
      </w:r>
    </w:p>
    <w:p w14:paraId="17A52B7E" w14:textId="77777777" w:rsidR="00153DCC" w:rsidRPr="00735EA2" w:rsidRDefault="00153DCC" w:rsidP="00153DCC">
      <w:pPr>
        <w:rPr>
          <w:sz w:val="16"/>
          <w:szCs w:val="16"/>
          <w:lang w:val="fr-CA"/>
        </w:rPr>
      </w:pPr>
      <w:r w:rsidRPr="00735EA2">
        <w:rPr>
          <w:sz w:val="16"/>
          <w:szCs w:val="16"/>
          <w:lang w:val="fr-CA"/>
        </w:rPr>
        <w:t>**</w:t>
      </w:r>
      <w:r w:rsidR="00CF5B33" w:rsidRPr="00735EA2">
        <w:rPr>
          <w:sz w:val="16"/>
          <w:szCs w:val="16"/>
          <w:lang w:val="fr-CA"/>
        </w:rPr>
        <w:t xml:space="preserve">Selon le rapport de mise en </w:t>
      </w:r>
      <w:r w:rsidR="00735EA2" w:rsidRPr="00735EA2">
        <w:rPr>
          <w:sz w:val="16"/>
          <w:szCs w:val="16"/>
          <w:lang w:val="fr-CA"/>
        </w:rPr>
        <w:t>oeuvre</w:t>
      </w:r>
      <w:r w:rsidRPr="00735EA2">
        <w:rPr>
          <w:sz w:val="16"/>
          <w:szCs w:val="16"/>
          <w:lang w:val="fr-CA"/>
        </w:rPr>
        <w:t xml:space="preserve"> </w:t>
      </w:r>
      <w:r w:rsidR="00CF5B33" w:rsidRPr="00735EA2">
        <w:rPr>
          <w:sz w:val="16"/>
          <w:szCs w:val="16"/>
          <w:lang w:val="fr-CA"/>
        </w:rPr>
        <w:t xml:space="preserve">du </w:t>
      </w:r>
      <w:r w:rsidR="00285866" w:rsidRPr="00735EA2">
        <w:rPr>
          <w:sz w:val="16"/>
          <w:szCs w:val="16"/>
          <w:lang w:val="fr-CA"/>
        </w:rPr>
        <w:t>programme de pays</w:t>
      </w:r>
      <w:r w:rsidRPr="00735EA2">
        <w:rPr>
          <w:sz w:val="16"/>
          <w:szCs w:val="16"/>
          <w:lang w:val="fr-CA"/>
        </w:rPr>
        <w:t>.</w:t>
      </w:r>
    </w:p>
    <w:p w14:paraId="36825119" w14:textId="77777777" w:rsidR="00153DCC" w:rsidRPr="00735EA2" w:rsidRDefault="00153DCC" w:rsidP="00153DCC">
      <w:pPr>
        <w:rPr>
          <w:sz w:val="16"/>
          <w:szCs w:val="16"/>
          <w:lang w:val="fr-CA"/>
        </w:rPr>
      </w:pPr>
      <w:r w:rsidRPr="00735EA2">
        <w:rPr>
          <w:sz w:val="16"/>
          <w:szCs w:val="16"/>
          <w:lang w:val="fr-CA"/>
        </w:rPr>
        <w:t>***</w:t>
      </w:r>
      <w:r w:rsidR="007F224F" w:rsidRPr="00735EA2">
        <w:rPr>
          <w:sz w:val="16"/>
          <w:szCs w:val="16"/>
          <w:lang w:val="fr-CA"/>
        </w:rPr>
        <w:t xml:space="preserve">Selon  l’accord signé à la </w:t>
      </w:r>
      <w:r w:rsidR="00C2024E" w:rsidRPr="00735EA2">
        <w:rPr>
          <w:sz w:val="16"/>
          <w:szCs w:val="16"/>
          <w:lang w:val="fr-CA"/>
        </w:rPr>
        <w:t>6</w:t>
      </w:r>
      <w:r w:rsidRPr="00735EA2">
        <w:rPr>
          <w:sz w:val="16"/>
          <w:szCs w:val="16"/>
          <w:lang w:val="fr-CA"/>
        </w:rPr>
        <w:t>7</w:t>
      </w:r>
      <w:r w:rsidR="00C2024E" w:rsidRPr="00735EA2">
        <w:rPr>
          <w:sz w:val="16"/>
          <w:szCs w:val="16"/>
          <w:vertAlign w:val="superscript"/>
          <w:lang w:val="fr-CA"/>
        </w:rPr>
        <w:t>e</w:t>
      </w:r>
      <w:r w:rsidR="00C2024E" w:rsidRPr="00735EA2">
        <w:rPr>
          <w:sz w:val="16"/>
          <w:szCs w:val="16"/>
          <w:lang w:val="fr-CA"/>
        </w:rPr>
        <w:t xml:space="preserve"> </w:t>
      </w:r>
      <w:r w:rsidR="00F90D0B" w:rsidRPr="00735EA2">
        <w:rPr>
          <w:sz w:val="16"/>
          <w:szCs w:val="16"/>
          <w:lang w:val="fr-CA"/>
        </w:rPr>
        <w:t>réunion</w:t>
      </w:r>
      <w:r w:rsidRPr="00735EA2">
        <w:rPr>
          <w:sz w:val="16"/>
          <w:szCs w:val="16"/>
          <w:lang w:val="fr-CA"/>
        </w:rPr>
        <w:t xml:space="preserve"> </w:t>
      </w:r>
      <w:r w:rsidR="007F224F" w:rsidRPr="00735EA2">
        <w:rPr>
          <w:sz w:val="16"/>
          <w:szCs w:val="16"/>
          <w:lang w:val="fr-CA"/>
        </w:rPr>
        <w:t xml:space="preserve">pour la </w:t>
      </w:r>
      <w:r w:rsidR="00F90D0B" w:rsidRPr="00735EA2">
        <w:rPr>
          <w:sz w:val="16"/>
          <w:szCs w:val="16"/>
          <w:lang w:val="fr-CA"/>
        </w:rPr>
        <w:t xml:space="preserve">phase </w:t>
      </w:r>
      <w:r w:rsidRPr="00735EA2">
        <w:rPr>
          <w:sz w:val="16"/>
          <w:szCs w:val="16"/>
          <w:lang w:val="fr-CA"/>
        </w:rPr>
        <w:t xml:space="preserve">I </w:t>
      </w:r>
      <w:r w:rsidR="007F224F" w:rsidRPr="00735EA2">
        <w:rPr>
          <w:sz w:val="16"/>
          <w:szCs w:val="16"/>
          <w:lang w:val="fr-CA"/>
        </w:rPr>
        <w:t>jusqu’en</w:t>
      </w:r>
      <w:r w:rsidR="00B70CDC" w:rsidRPr="00735EA2">
        <w:rPr>
          <w:sz w:val="16"/>
          <w:szCs w:val="16"/>
          <w:lang w:val="fr-CA"/>
        </w:rPr>
        <w:t xml:space="preserve"> 20</w:t>
      </w:r>
      <w:r w:rsidRPr="00735EA2">
        <w:rPr>
          <w:sz w:val="16"/>
          <w:szCs w:val="16"/>
          <w:lang w:val="fr-CA"/>
        </w:rPr>
        <w:t>1</w:t>
      </w:r>
      <w:r w:rsidR="00354731" w:rsidRPr="00735EA2">
        <w:rPr>
          <w:sz w:val="16"/>
          <w:szCs w:val="16"/>
          <w:lang w:val="fr-CA"/>
        </w:rPr>
        <w:t>5 </w:t>
      </w:r>
      <w:r w:rsidR="001F0672" w:rsidRPr="00735EA2">
        <w:rPr>
          <w:sz w:val="16"/>
          <w:szCs w:val="16"/>
          <w:lang w:val="fr-CA"/>
        </w:rPr>
        <w:t xml:space="preserve">et </w:t>
      </w:r>
      <w:r w:rsidR="007F224F" w:rsidRPr="00735EA2">
        <w:rPr>
          <w:sz w:val="16"/>
          <w:szCs w:val="16"/>
          <w:lang w:val="fr-CA"/>
        </w:rPr>
        <w:t>selon l’accord signé à la 79</w:t>
      </w:r>
      <w:r w:rsidR="007F224F" w:rsidRPr="00735EA2">
        <w:rPr>
          <w:sz w:val="16"/>
          <w:szCs w:val="16"/>
          <w:vertAlign w:val="superscript"/>
          <w:lang w:val="fr-CA"/>
        </w:rPr>
        <w:t>e</w:t>
      </w:r>
      <w:r w:rsidR="007F224F" w:rsidRPr="00735EA2">
        <w:rPr>
          <w:sz w:val="16"/>
          <w:szCs w:val="16"/>
          <w:lang w:val="fr-CA"/>
        </w:rPr>
        <w:t xml:space="preserve"> réunion pour la phase II de</w:t>
      </w:r>
      <w:r w:rsidRPr="00735EA2">
        <w:rPr>
          <w:sz w:val="16"/>
          <w:szCs w:val="16"/>
          <w:lang w:val="fr-CA"/>
        </w:rPr>
        <w:t xml:space="preserve"> 2016 </w:t>
      </w:r>
      <w:r w:rsidR="00B70CDC" w:rsidRPr="00735EA2">
        <w:rPr>
          <w:sz w:val="16"/>
          <w:szCs w:val="16"/>
          <w:lang w:val="fr-CA"/>
        </w:rPr>
        <w:t>à 20</w:t>
      </w:r>
      <w:r w:rsidRPr="00735EA2">
        <w:rPr>
          <w:sz w:val="16"/>
          <w:szCs w:val="16"/>
          <w:lang w:val="fr-CA"/>
        </w:rPr>
        <w:t>1</w:t>
      </w:r>
      <w:r w:rsidR="00354731" w:rsidRPr="00735EA2">
        <w:rPr>
          <w:sz w:val="16"/>
          <w:szCs w:val="16"/>
          <w:lang w:val="fr-CA"/>
        </w:rPr>
        <w:t>8</w:t>
      </w:r>
      <w:r w:rsidR="003E3668">
        <w:rPr>
          <w:sz w:val="16"/>
          <w:szCs w:val="16"/>
          <w:lang w:val="fr-CA"/>
        </w:rPr>
        <w:t>.</w:t>
      </w:r>
    </w:p>
    <w:p w14:paraId="406DFB22" w14:textId="77777777" w:rsidR="00153DCC" w:rsidRPr="00735EA2" w:rsidRDefault="00153DCC" w:rsidP="00153DCC">
      <w:pPr>
        <w:rPr>
          <w:sz w:val="16"/>
          <w:szCs w:val="16"/>
          <w:lang w:val="fr-CA"/>
        </w:rPr>
      </w:pPr>
    </w:p>
    <w:p w14:paraId="56481307" w14:textId="77777777" w:rsidR="00153DCC" w:rsidRPr="00735EA2" w:rsidRDefault="00DE293F" w:rsidP="00DE293F">
      <w:pPr>
        <w:pStyle w:val="Heading1"/>
        <w:numPr>
          <w:ilvl w:val="0"/>
          <w:numId w:val="0"/>
        </w:numPr>
        <w:rPr>
          <w:lang w:val="fr-CA"/>
        </w:rPr>
      </w:pPr>
      <w:r w:rsidRPr="00735EA2">
        <w:rPr>
          <w:lang w:val="fr-CA"/>
        </w:rPr>
        <w:t>85.</w:t>
      </w:r>
      <w:r w:rsidRPr="00735EA2">
        <w:rPr>
          <w:lang w:val="fr-CA"/>
        </w:rPr>
        <w:tab/>
      </w:r>
      <w:r w:rsidR="007F224F" w:rsidRPr="00735EA2">
        <w:rPr>
          <w:lang w:val="fr-CA"/>
        </w:rPr>
        <w:t xml:space="preserve">Depuis 2014, la réduction de la consommation de HCFC dans le secteur des solvants </w:t>
      </w:r>
      <w:r w:rsidR="003D6199" w:rsidRPr="00735EA2">
        <w:rPr>
          <w:lang w:val="fr-CA"/>
        </w:rPr>
        <w:t>a</w:t>
      </w:r>
      <w:r w:rsidR="003174EA" w:rsidRPr="00735EA2">
        <w:rPr>
          <w:lang w:val="fr-CA"/>
        </w:rPr>
        <w:t xml:space="preserve"> été </w:t>
      </w:r>
      <w:r w:rsidR="007F224F" w:rsidRPr="00735EA2">
        <w:rPr>
          <w:lang w:val="fr-CA"/>
        </w:rPr>
        <w:t xml:space="preserve">atteinte grâce à la mise en application des contingents de production de </w:t>
      </w:r>
      <w:r w:rsidR="00153DCC" w:rsidRPr="00735EA2">
        <w:rPr>
          <w:lang w:val="fr-CA"/>
        </w:rPr>
        <w:t xml:space="preserve">HCFC </w:t>
      </w:r>
      <w:r w:rsidR="001F0672" w:rsidRPr="00735EA2">
        <w:rPr>
          <w:lang w:val="fr-CA"/>
        </w:rPr>
        <w:t xml:space="preserve">et </w:t>
      </w:r>
      <w:r w:rsidR="007F224F" w:rsidRPr="00735EA2">
        <w:rPr>
          <w:lang w:val="fr-CA"/>
        </w:rPr>
        <w:t>de ventes intérieures</w:t>
      </w:r>
      <w:r w:rsidR="00194F82" w:rsidRPr="00735EA2">
        <w:rPr>
          <w:lang w:val="fr-CA"/>
        </w:rPr>
        <w:t xml:space="preserve"> </w:t>
      </w:r>
      <w:r w:rsidR="007F224F" w:rsidRPr="00735EA2">
        <w:rPr>
          <w:lang w:val="fr-CA"/>
        </w:rPr>
        <w:t>attribué</w:t>
      </w:r>
      <w:r w:rsidR="003E3668">
        <w:rPr>
          <w:lang w:val="fr-CA"/>
        </w:rPr>
        <w:t>e</w:t>
      </w:r>
      <w:r w:rsidR="007F224F" w:rsidRPr="00735EA2">
        <w:rPr>
          <w:lang w:val="fr-CA"/>
        </w:rPr>
        <w:t>s</w:t>
      </w:r>
      <w:r w:rsidR="003E3668">
        <w:rPr>
          <w:lang w:val="fr-CA"/>
        </w:rPr>
        <w:t xml:space="preserve"> à  </w:t>
      </w:r>
      <w:r w:rsidR="007F224F" w:rsidRPr="00735EA2">
        <w:rPr>
          <w:lang w:val="fr-CA"/>
        </w:rPr>
        <w:t>chaque producteur; l’application de contingents de consommation de HCFC aux</w:t>
      </w:r>
      <w:r w:rsidR="0079647D" w:rsidRPr="00735EA2">
        <w:rPr>
          <w:lang w:val="fr-CA"/>
        </w:rPr>
        <w:t xml:space="preserve"> </w:t>
      </w:r>
      <w:r w:rsidR="007F224F" w:rsidRPr="00735EA2">
        <w:rPr>
          <w:lang w:val="fr-CA"/>
        </w:rPr>
        <w:t>entreprises</w:t>
      </w:r>
      <w:r w:rsidR="0079647D" w:rsidRPr="00735EA2">
        <w:rPr>
          <w:lang w:val="fr-CA"/>
        </w:rPr>
        <w:t> </w:t>
      </w:r>
      <w:r w:rsidR="007F224F" w:rsidRPr="00735EA2">
        <w:rPr>
          <w:lang w:val="fr-CA"/>
        </w:rPr>
        <w:t>de</w:t>
      </w:r>
      <w:r w:rsidR="0079647D" w:rsidRPr="00735EA2">
        <w:rPr>
          <w:lang w:val="fr-CA"/>
        </w:rPr>
        <w:t> </w:t>
      </w:r>
      <w:r w:rsidR="007F224F" w:rsidRPr="00735EA2">
        <w:rPr>
          <w:lang w:val="fr-CA"/>
        </w:rPr>
        <w:t xml:space="preserve">fabrication utilisant plus de </w:t>
      </w:r>
      <w:r w:rsidR="00153DCC" w:rsidRPr="00735EA2">
        <w:rPr>
          <w:lang w:val="fr-CA"/>
        </w:rPr>
        <w:t>100</w:t>
      </w:r>
      <w:r w:rsidR="007F224F" w:rsidRPr="00735EA2">
        <w:rPr>
          <w:lang w:val="fr-CA"/>
        </w:rPr>
        <w:t xml:space="preserve"> t</w:t>
      </w:r>
      <w:r w:rsidR="00153DCC" w:rsidRPr="00735EA2">
        <w:rPr>
          <w:lang w:val="fr-CA"/>
        </w:rPr>
        <w:t>m;</w:t>
      </w:r>
      <w:r w:rsidR="001F0672" w:rsidRPr="00735EA2">
        <w:rPr>
          <w:lang w:val="fr-CA"/>
        </w:rPr>
        <w:t xml:space="preserve"> et </w:t>
      </w:r>
      <w:r w:rsidR="007F224F" w:rsidRPr="00735EA2">
        <w:rPr>
          <w:lang w:val="fr-CA"/>
        </w:rPr>
        <w:t>la</w:t>
      </w:r>
      <w:r w:rsidR="00153DCC" w:rsidRPr="00735EA2">
        <w:rPr>
          <w:lang w:val="fr-CA"/>
        </w:rPr>
        <w:t xml:space="preserve"> </w:t>
      </w:r>
      <w:r w:rsidR="00E74E1F" w:rsidRPr="00735EA2">
        <w:rPr>
          <w:lang w:val="fr-CA"/>
        </w:rPr>
        <w:t>reconversion</w:t>
      </w:r>
      <w:r w:rsidR="00153DCC" w:rsidRPr="00735EA2">
        <w:rPr>
          <w:lang w:val="fr-CA"/>
        </w:rPr>
        <w:t xml:space="preserve"> </w:t>
      </w:r>
      <w:r w:rsidR="007F224F" w:rsidRPr="00735EA2">
        <w:rPr>
          <w:lang w:val="fr-CA"/>
        </w:rPr>
        <w:t>des</w:t>
      </w:r>
      <w:r w:rsidR="00153DCC" w:rsidRPr="00735EA2">
        <w:rPr>
          <w:lang w:val="fr-CA"/>
        </w:rPr>
        <w:t xml:space="preserve"> </w:t>
      </w:r>
      <w:r w:rsidR="00E578D4" w:rsidRPr="00735EA2">
        <w:rPr>
          <w:lang w:val="fr-CA"/>
        </w:rPr>
        <w:t>entreprise</w:t>
      </w:r>
      <w:r w:rsidR="00153DCC" w:rsidRPr="00735EA2">
        <w:rPr>
          <w:lang w:val="fr-CA"/>
        </w:rPr>
        <w:t xml:space="preserve">s </w:t>
      </w:r>
      <w:r w:rsidR="007F224F" w:rsidRPr="00735EA2">
        <w:rPr>
          <w:lang w:val="fr-CA"/>
        </w:rPr>
        <w:t>à la</w:t>
      </w:r>
      <w:r w:rsidR="00153DCC" w:rsidRPr="00735EA2">
        <w:rPr>
          <w:lang w:val="fr-CA"/>
        </w:rPr>
        <w:t xml:space="preserve"> </w:t>
      </w:r>
      <w:r w:rsidR="00F90D0B" w:rsidRPr="00735EA2">
        <w:rPr>
          <w:lang w:val="fr-CA"/>
        </w:rPr>
        <w:t xml:space="preserve">phase </w:t>
      </w:r>
      <w:r w:rsidR="00153DCC" w:rsidRPr="00735EA2">
        <w:rPr>
          <w:lang w:val="fr-CA"/>
        </w:rPr>
        <w:t xml:space="preserve">I </w:t>
      </w:r>
      <w:r w:rsidR="00194F82" w:rsidRPr="00735EA2">
        <w:rPr>
          <w:lang w:val="fr-CA"/>
        </w:rPr>
        <w:tab/>
      </w:r>
      <w:r w:rsidR="00F90D0B" w:rsidRPr="00735EA2">
        <w:rPr>
          <w:lang w:val="fr-CA"/>
        </w:rPr>
        <w:t>du PGEH</w:t>
      </w:r>
      <w:r w:rsidR="00153DCC" w:rsidRPr="00735EA2">
        <w:rPr>
          <w:lang w:val="fr-CA"/>
        </w:rPr>
        <w:t xml:space="preserve"> </w:t>
      </w:r>
      <w:r w:rsidR="00F95E76" w:rsidRPr="00735EA2">
        <w:rPr>
          <w:lang w:val="fr-CA"/>
        </w:rPr>
        <w:t>avec</w:t>
      </w:r>
      <w:r w:rsidR="00153DCC" w:rsidRPr="00735EA2">
        <w:rPr>
          <w:lang w:val="fr-CA"/>
        </w:rPr>
        <w:t xml:space="preserve"> </w:t>
      </w:r>
      <w:r w:rsidR="007F224F" w:rsidRPr="00735EA2">
        <w:rPr>
          <w:lang w:val="fr-CA"/>
        </w:rPr>
        <w:t>une</w:t>
      </w:r>
      <w:r w:rsidR="00153DCC" w:rsidRPr="00735EA2">
        <w:rPr>
          <w:lang w:val="fr-CA"/>
        </w:rPr>
        <w:t xml:space="preserve"> </w:t>
      </w:r>
      <w:r w:rsidR="00F972AF" w:rsidRPr="00735EA2">
        <w:rPr>
          <w:lang w:val="fr-CA"/>
        </w:rPr>
        <w:t>élimination</w:t>
      </w:r>
      <w:r w:rsidR="00153DCC" w:rsidRPr="00735EA2">
        <w:rPr>
          <w:lang w:val="fr-CA"/>
        </w:rPr>
        <w:t xml:space="preserve"> </w:t>
      </w:r>
      <w:r w:rsidR="007F224F" w:rsidRPr="00735EA2">
        <w:rPr>
          <w:lang w:val="fr-CA"/>
        </w:rPr>
        <w:t xml:space="preserve">totale de </w:t>
      </w:r>
      <w:r w:rsidR="00153DCC" w:rsidRPr="00735EA2">
        <w:rPr>
          <w:lang w:val="fr-CA"/>
        </w:rPr>
        <w:t>599</w:t>
      </w:r>
      <w:r w:rsidR="00E74E1F" w:rsidRPr="00735EA2">
        <w:rPr>
          <w:lang w:val="fr-CA"/>
        </w:rPr>
        <w:t xml:space="preserve"> tm </w:t>
      </w:r>
      <w:r w:rsidR="00153DCC" w:rsidRPr="00735EA2">
        <w:rPr>
          <w:lang w:val="fr-CA"/>
        </w:rPr>
        <w:t>(6</w:t>
      </w:r>
      <w:r w:rsidR="00354731" w:rsidRPr="00735EA2">
        <w:rPr>
          <w:lang w:val="fr-CA"/>
        </w:rPr>
        <w:t>5,</w:t>
      </w:r>
      <w:r w:rsidR="00153DCC" w:rsidRPr="00735EA2">
        <w:rPr>
          <w:lang w:val="fr-CA"/>
        </w:rPr>
        <w:t>90</w:t>
      </w:r>
      <w:r w:rsidR="00882494" w:rsidRPr="00735EA2">
        <w:rPr>
          <w:lang w:val="fr-CA"/>
        </w:rPr>
        <w:t xml:space="preserve"> tonnes PAO</w:t>
      </w:r>
      <w:r w:rsidR="00153DCC" w:rsidRPr="00735EA2">
        <w:rPr>
          <w:lang w:val="fr-CA"/>
        </w:rPr>
        <w:t xml:space="preserve">) </w:t>
      </w:r>
      <w:r w:rsidR="003174EA" w:rsidRPr="00735EA2">
        <w:rPr>
          <w:lang w:val="fr-CA"/>
        </w:rPr>
        <w:t>de HCFC</w:t>
      </w:r>
      <w:r w:rsidR="00153DCC" w:rsidRPr="00735EA2">
        <w:rPr>
          <w:lang w:val="fr-CA"/>
        </w:rPr>
        <w:t xml:space="preserve">-141b. </w:t>
      </w:r>
      <w:r w:rsidR="007F224F" w:rsidRPr="00735EA2">
        <w:rPr>
          <w:lang w:val="fr-CA"/>
        </w:rPr>
        <w:t xml:space="preserve">La légère </w:t>
      </w:r>
      <w:r w:rsidR="00194F82" w:rsidRPr="00735EA2">
        <w:rPr>
          <w:lang w:val="fr-CA"/>
        </w:rPr>
        <w:tab/>
      </w:r>
      <w:r w:rsidR="007F224F" w:rsidRPr="00735EA2">
        <w:rPr>
          <w:lang w:val="fr-CA"/>
        </w:rPr>
        <w:t xml:space="preserve">augmentation de la consommation estimative en </w:t>
      </w:r>
      <w:r w:rsidR="00C3657B" w:rsidRPr="00735EA2">
        <w:rPr>
          <w:lang w:val="fr-CA"/>
        </w:rPr>
        <w:t>20</w:t>
      </w:r>
      <w:r w:rsidR="00153DCC" w:rsidRPr="00735EA2">
        <w:rPr>
          <w:lang w:val="fr-CA"/>
        </w:rPr>
        <w:t>19</w:t>
      </w:r>
      <w:r w:rsidR="003D6199" w:rsidRPr="00735EA2">
        <w:rPr>
          <w:lang w:val="fr-CA"/>
        </w:rPr>
        <w:t xml:space="preserve"> a</w:t>
      </w:r>
      <w:r w:rsidR="003174EA" w:rsidRPr="00735EA2">
        <w:rPr>
          <w:lang w:val="fr-CA"/>
        </w:rPr>
        <w:t xml:space="preserve"> été </w:t>
      </w:r>
      <w:r w:rsidR="007F224F" w:rsidRPr="00735EA2">
        <w:rPr>
          <w:lang w:val="fr-CA"/>
        </w:rPr>
        <w:t xml:space="preserve">attribuée aux fluctuations de la </w:t>
      </w:r>
      <w:r w:rsidR="00194F82" w:rsidRPr="00735EA2">
        <w:rPr>
          <w:lang w:val="fr-CA"/>
        </w:rPr>
        <w:tab/>
      </w:r>
      <w:r w:rsidR="005522BA" w:rsidRPr="00735EA2">
        <w:rPr>
          <w:lang w:val="fr-CA"/>
        </w:rPr>
        <w:t>consommation</w:t>
      </w:r>
      <w:r w:rsidR="00153DCC" w:rsidRPr="00735EA2">
        <w:rPr>
          <w:lang w:val="fr-CA"/>
        </w:rPr>
        <w:t xml:space="preserve"> </w:t>
      </w:r>
      <w:r w:rsidR="007F224F" w:rsidRPr="00735EA2">
        <w:rPr>
          <w:lang w:val="fr-CA"/>
        </w:rPr>
        <w:t>de certaines entreprises qui n’ont pas encore terminé leur</w:t>
      </w:r>
      <w:r w:rsidR="00153DCC" w:rsidRPr="00735EA2">
        <w:rPr>
          <w:lang w:val="fr-CA"/>
        </w:rPr>
        <w:t xml:space="preserve"> </w:t>
      </w:r>
      <w:r w:rsidR="00E74E1F" w:rsidRPr="00735EA2">
        <w:rPr>
          <w:lang w:val="fr-CA"/>
        </w:rPr>
        <w:t>reconversion</w:t>
      </w:r>
      <w:r w:rsidR="00153DCC" w:rsidRPr="00735EA2">
        <w:rPr>
          <w:lang w:val="fr-CA"/>
        </w:rPr>
        <w:t xml:space="preserve">. </w:t>
      </w:r>
    </w:p>
    <w:p w14:paraId="260EDEEB" w14:textId="77777777" w:rsidR="00153DCC" w:rsidRPr="00735EA2" w:rsidRDefault="006263C9" w:rsidP="00153DCC">
      <w:pPr>
        <w:keepNext/>
        <w:spacing w:after="240"/>
        <w:rPr>
          <w:u w:val="single"/>
          <w:lang w:val="fr-CA"/>
        </w:rPr>
      </w:pPr>
      <w:r w:rsidRPr="00735EA2">
        <w:rPr>
          <w:u w:val="single"/>
          <w:lang w:val="fr-CA"/>
        </w:rPr>
        <w:t>État</w:t>
      </w:r>
      <w:r w:rsidR="00153DCC" w:rsidRPr="00735EA2">
        <w:rPr>
          <w:u w:val="single"/>
          <w:lang w:val="fr-CA"/>
        </w:rPr>
        <w:t xml:space="preserve"> </w:t>
      </w:r>
      <w:r w:rsidR="00DE293F" w:rsidRPr="00735EA2">
        <w:rPr>
          <w:u w:val="single"/>
          <w:lang w:val="fr-CA"/>
        </w:rPr>
        <w:t>d</w:t>
      </w:r>
      <w:r w:rsidR="007F224F" w:rsidRPr="00735EA2">
        <w:rPr>
          <w:u w:val="single"/>
          <w:lang w:val="fr-CA"/>
        </w:rPr>
        <w:t>’avancement</w:t>
      </w:r>
      <w:r w:rsidR="0019708E" w:rsidRPr="00735EA2">
        <w:rPr>
          <w:u w:val="single"/>
          <w:lang w:val="fr-CA"/>
        </w:rPr>
        <w:t xml:space="preserve"> </w:t>
      </w:r>
    </w:p>
    <w:p w14:paraId="238A9C03" w14:textId="77777777" w:rsidR="00153DCC" w:rsidRPr="00735EA2" w:rsidRDefault="00DE293F" w:rsidP="00DE293F">
      <w:pPr>
        <w:pStyle w:val="Heading1"/>
        <w:numPr>
          <w:ilvl w:val="0"/>
          <w:numId w:val="0"/>
        </w:numPr>
        <w:rPr>
          <w:lang w:val="fr-CA"/>
        </w:rPr>
      </w:pPr>
      <w:r w:rsidRPr="00735EA2">
        <w:rPr>
          <w:lang w:val="fr-CA"/>
        </w:rPr>
        <w:t>86. </w:t>
      </w:r>
      <w:r w:rsidRPr="00735EA2">
        <w:rPr>
          <w:lang w:val="fr-CA"/>
        </w:rPr>
        <w:tab/>
      </w:r>
      <w:r w:rsidR="0019708E" w:rsidRPr="00735EA2">
        <w:rPr>
          <w:lang w:val="fr-CA"/>
        </w:rPr>
        <w:t xml:space="preserve">En répondant à une </w:t>
      </w:r>
      <w:r w:rsidR="00A54C00">
        <w:rPr>
          <w:lang w:val="fr-CA"/>
        </w:rPr>
        <w:t>question</w:t>
      </w:r>
      <w:r w:rsidR="0019708E" w:rsidRPr="00735EA2">
        <w:rPr>
          <w:lang w:val="fr-CA"/>
        </w:rPr>
        <w:t xml:space="preserve"> sur les raisons pour lesquelles les nouvelles initiatives devaient être réalisées pour l’aspect politique et réglementaire du plan</w:t>
      </w:r>
      <w:r w:rsidR="00153DCC" w:rsidRPr="00735EA2">
        <w:rPr>
          <w:lang w:val="fr-CA"/>
        </w:rPr>
        <w:t>,</w:t>
      </w:r>
      <w:r w:rsidR="00A02F99" w:rsidRPr="00735EA2">
        <w:rPr>
          <w:lang w:val="fr-CA"/>
        </w:rPr>
        <w:t xml:space="preserve"> </w:t>
      </w:r>
      <w:r w:rsidR="0019708E" w:rsidRPr="00735EA2">
        <w:rPr>
          <w:lang w:val="fr-CA"/>
        </w:rPr>
        <w:t>le PNUD a expliqué que la préparation pour l’émission d’une interdiction d’utiliser du HCFC-1411b</w:t>
      </w:r>
      <w:r w:rsidR="00153DCC" w:rsidRPr="00735EA2">
        <w:rPr>
          <w:lang w:val="fr-CA"/>
        </w:rPr>
        <w:t xml:space="preserve"> </w:t>
      </w:r>
      <w:r w:rsidR="0019708E" w:rsidRPr="00735EA2">
        <w:rPr>
          <w:lang w:val="fr-CA"/>
        </w:rPr>
        <w:t>dans le DMD (sous-secteur des dispositifs médicaux</w:t>
      </w:r>
      <w:r w:rsidR="00153DCC" w:rsidRPr="00735EA2">
        <w:rPr>
          <w:lang w:val="fr-CA"/>
        </w:rPr>
        <w:t xml:space="preserve"> </w:t>
      </w:r>
      <w:r w:rsidR="0019708E" w:rsidRPr="00735EA2">
        <w:rPr>
          <w:lang w:val="fr-CA"/>
        </w:rPr>
        <w:t>jetables) d’ici le</w:t>
      </w:r>
      <w:r w:rsidR="00153DCC" w:rsidRPr="00735EA2">
        <w:rPr>
          <w:lang w:val="fr-CA"/>
        </w:rPr>
        <w:t xml:space="preserve"> 1</w:t>
      </w:r>
      <w:r w:rsidR="005522BA" w:rsidRPr="00735EA2">
        <w:rPr>
          <w:lang w:val="fr-CA"/>
        </w:rPr>
        <w:t xml:space="preserve"> janvier</w:t>
      </w:r>
      <w:r w:rsidR="00153DCC" w:rsidRPr="00735EA2">
        <w:rPr>
          <w:lang w:val="fr-CA"/>
        </w:rPr>
        <w:t xml:space="preserve"> 202</w:t>
      </w:r>
      <w:r w:rsidR="00354731" w:rsidRPr="00735EA2">
        <w:rPr>
          <w:lang w:val="fr-CA"/>
        </w:rPr>
        <w:t>6</w:t>
      </w:r>
      <w:r w:rsidR="0019708E" w:rsidRPr="00735EA2">
        <w:rPr>
          <w:lang w:val="fr-CA"/>
        </w:rPr>
        <w:t>,</w:t>
      </w:r>
      <w:r w:rsidR="00354731" w:rsidRPr="00735EA2">
        <w:rPr>
          <w:lang w:val="fr-CA"/>
        </w:rPr>
        <w:t> </w:t>
      </w:r>
      <w:r w:rsidR="00A54C00">
        <w:rPr>
          <w:lang w:val="fr-CA"/>
        </w:rPr>
        <w:t xml:space="preserve">a </w:t>
      </w:r>
      <w:r w:rsidR="0019708E" w:rsidRPr="00735EA2">
        <w:rPr>
          <w:lang w:val="fr-CA"/>
        </w:rPr>
        <w:t>commencé en juillet</w:t>
      </w:r>
      <w:r w:rsidR="00153DCC" w:rsidRPr="00735EA2">
        <w:rPr>
          <w:lang w:val="fr-CA"/>
        </w:rPr>
        <w:t xml:space="preserve"> 201</w:t>
      </w:r>
      <w:r w:rsidR="00354731" w:rsidRPr="00735EA2">
        <w:rPr>
          <w:lang w:val="fr-CA"/>
        </w:rPr>
        <w:t>8</w:t>
      </w:r>
      <w:r w:rsidR="0019708E" w:rsidRPr="00735EA2">
        <w:rPr>
          <w:lang w:val="fr-CA"/>
        </w:rPr>
        <w:t>.</w:t>
      </w:r>
      <w:r w:rsidR="00153DCC" w:rsidRPr="00735EA2">
        <w:rPr>
          <w:lang w:val="fr-CA"/>
        </w:rPr>
        <w:t xml:space="preserve"> </w:t>
      </w:r>
      <w:r w:rsidR="0019708E" w:rsidRPr="00735EA2">
        <w:rPr>
          <w:lang w:val="fr-CA"/>
        </w:rPr>
        <w:t>La Bei</w:t>
      </w:r>
      <w:r w:rsidR="00194F82" w:rsidRPr="00735EA2">
        <w:rPr>
          <w:lang w:val="fr-CA"/>
        </w:rPr>
        <w:t>jing University of Chemical Technology (</w:t>
      </w:r>
      <w:r w:rsidR="00153DCC" w:rsidRPr="00735EA2">
        <w:rPr>
          <w:lang w:val="fr-CA"/>
        </w:rPr>
        <w:t>BUCT</w:t>
      </w:r>
      <w:r w:rsidR="00194F82" w:rsidRPr="00735EA2">
        <w:rPr>
          <w:lang w:val="fr-CA"/>
        </w:rPr>
        <w:t>)</w:t>
      </w:r>
      <w:r w:rsidR="003D6199" w:rsidRPr="00735EA2">
        <w:rPr>
          <w:lang w:val="fr-CA"/>
        </w:rPr>
        <w:t xml:space="preserve"> </w:t>
      </w:r>
      <w:r w:rsidR="00194F82" w:rsidRPr="00735EA2">
        <w:rPr>
          <w:lang w:val="fr-CA"/>
        </w:rPr>
        <w:t>conduit actuellement la recherche et l’analyse pour évaluer les effets possibles de l’interdiction au pays en général</w:t>
      </w:r>
      <w:r w:rsidR="001F0672" w:rsidRPr="00735EA2">
        <w:rPr>
          <w:lang w:val="fr-CA"/>
        </w:rPr>
        <w:t xml:space="preserve"> et</w:t>
      </w:r>
      <w:r w:rsidR="00194F82" w:rsidRPr="00735EA2">
        <w:rPr>
          <w:lang w:val="fr-CA"/>
        </w:rPr>
        <w:t xml:space="preserve"> dans</w:t>
      </w:r>
      <w:r w:rsidR="001F0672" w:rsidRPr="00735EA2">
        <w:rPr>
          <w:lang w:val="fr-CA"/>
        </w:rPr>
        <w:t xml:space="preserve"> </w:t>
      </w:r>
      <w:r w:rsidR="00194F82" w:rsidRPr="00735EA2">
        <w:rPr>
          <w:lang w:val="fr-CA"/>
        </w:rPr>
        <w:t>le secteur des solvants en particulier. Des points de vue de l’industrie ont été recueillis grâce à des questionnaires et à des visites sur le terrain pour minimiser les retombées négatives au sein des entreprises, ainsi que pour proposer le texte de l’interdiction. Un atelier de discussion sur les résultats de l’étude a été achevé</w:t>
      </w:r>
      <w:r w:rsidR="00153DCC" w:rsidRPr="00735EA2">
        <w:rPr>
          <w:lang w:val="fr-CA"/>
        </w:rPr>
        <w:t xml:space="preserve">. </w:t>
      </w:r>
      <w:r w:rsidR="00194F82" w:rsidRPr="00735EA2">
        <w:rPr>
          <w:lang w:val="fr-CA"/>
        </w:rPr>
        <w:t xml:space="preserve">La proposition globale de l’interdiction et sa mise en </w:t>
      </w:r>
      <w:r w:rsidR="00735EA2" w:rsidRPr="00735EA2">
        <w:rPr>
          <w:lang w:val="fr-CA"/>
        </w:rPr>
        <w:t>oeuvre</w:t>
      </w:r>
      <w:r w:rsidR="00194F82" w:rsidRPr="00735EA2">
        <w:rPr>
          <w:lang w:val="fr-CA"/>
        </w:rPr>
        <w:t xml:space="preserve"> sont en cours d’examen</w:t>
      </w:r>
      <w:r w:rsidR="00153DCC" w:rsidRPr="00735EA2">
        <w:rPr>
          <w:lang w:val="fr-CA"/>
        </w:rPr>
        <w:t>.</w:t>
      </w:r>
      <w:r w:rsidR="0079647D" w:rsidRPr="00735EA2">
        <w:rPr>
          <w:lang w:val="fr-CA"/>
        </w:rPr>
        <w:t xml:space="preserve"> </w:t>
      </w:r>
    </w:p>
    <w:p w14:paraId="178FF33D" w14:textId="77777777" w:rsidR="00153DCC" w:rsidRPr="00735EA2" w:rsidRDefault="00E61383" w:rsidP="0079647D">
      <w:pPr>
        <w:pStyle w:val="Heading1"/>
        <w:numPr>
          <w:ilvl w:val="0"/>
          <w:numId w:val="0"/>
        </w:numPr>
        <w:rPr>
          <w:lang w:val="fr-CA"/>
        </w:rPr>
      </w:pPr>
      <w:r w:rsidRPr="00735EA2">
        <w:rPr>
          <w:lang w:val="fr-CA"/>
        </w:rPr>
        <w:t>87.</w:t>
      </w:r>
      <w:r w:rsidRPr="00735EA2">
        <w:rPr>
          <w:lang w:val="fr-CA"/>
        </w:rPr>
        <w:tab/>
      </w:r>
      <w:r w:rsidR="00194F82" w:rsidRPr="00735EA2">
        <w:rPr>
          <w:lang w:val="fr-CA"/>
        </w:rPr>
        <w:t>À la 80</w:t>
      </w:r>
      <w:r w:rsidR="00194F82" w:rsidRPr="00735EA2">
        <w:rPr>
          <w:vertAlign w:val="superscript"/>
          <w:lang w:val="fr-CA"/>
        </w:rPr>
        <w:t>e</w:t>
      </w:r>
      <w:r w:rsidR="00194F82" w:rsidRPr="00735EA2">
        <w:rPr>
          <w:lang w:val="fr-CA"/>
        </w:rPr>
        <w:t xml:space="preserve"> réunion, le Secrétariat avait déjà noté que le financement des tranches pour le secteur des solvants pourrait </w:t>
      </w:r>
      <w:r w:rsidR="00A54C00">
        <w:rPr>
          <w:lang w:val="fr-CA"/>
        </w:rPr>
        <w:t>entraîner</w:t>
      </w:r>
      <w:r w:rsidR="00194F82" w:rsidRPr="00735EA2">
        <w:rPr>
          <w:lang w:val="fr-CA"/>
        </w:rPr>
        <w:t xml:space="preserve"> des difficultés en ce qui concerne l’accélération de la signature des accords avec les entreprises</w:t>
      </w:r>
      <w:r w:rsidR="00153DCC" w:rsidRPr="00735EA2">
        <w:rPr>
          <w:lang w:val="fr-CA"/>
        </w:rPr>
        <w:t>.</w:t>
      </w:r>
      <w:r w:rsidR="00A02F99" w:rsidRPr="00735EA2">
        <w:rPr>
          <w:lang w:val="fr-CA"/>
        </w:rPr>
        <w:t xml:space="preserve"> </w:t>
      </w:r>
      <w:r w:rsidR="0079647D" w:rsidRPr="00735EA2">
        <w:rPr>
          <w:lang w:val="fr-CA"/>
        </w:rPr>
        <w:t>Le PNUD a indiqué que les contrats ont déjà tous été signés pour les 24 entreprises identifiées initialement</w:t>
      </w:r>
      <w:r w:rsidR="00153DCC" w:rsidRPr="00735EA2">
        <w:rPr>
          <w:lang w:val="fr-CA"/>
        </w:rPr>
        <w:t>,</w:t>
      </w:r>
      <w:r w:rsidR="001F0672" w:rsidRPr="00735EA2">
        <w:rPr>
          <w:lang w:val="fr-CA"/>
        </w:rPr>
        <w:t xml:space="preserve"> </w:t>
      </w:r>
      <w:r w:rsidR="0079647D" w:rsidRPr="00735EA2">
        <w:rPr>
          <w:lang w:val="fr-CA"/>
        </w:rPr>
        <w:t xml:space="preserve">et qu’il y avait des progrès substantiels pour atteindre des étapes importantes de la mise en </w:t>
      </w:r>
      <w:r w:rsidR="00A54C00">
        <w:rPr>
          <w:lang w:val="fr-CA"/>
        </w:rPr>
        <w:t>oe</w:t>
      </w:r>
      <w:r w:rsidR="0079647D" w:rsidRPr="00735EA2">
        <w:rPr>
          <w:lang w:val="fr-CA"/>
        </w:rPr>
        <w:t>uvre pour</w:t>
      </w:r>
      <w:r w:rsidR="00B70CDC" w:rsidRPr="00735EA2">
        <w:rPr>
          <w:lang w:val="fr-CA"/>
        </w:rPr>
        <w:t xml:space="preserve"> 20</w:t>
      </w:r>
      <w:r w:rsidR="00153DCC" w:rsidRPr="00735EA2">
        <w:rPr>
          <w:lang w:val="fr-CA"/>
        </w:rPr>
        <w:t xml:space="preserve"> </w:t>
      </w:r>
      <w:r w:rsidR="00976305" w:rsidRPr="00735EA2">
        <w:rPr>
          <w:lang w:val="fr-CA"/>
        </w:rPr>
        <w:t>de ces</w:t>
      </w:r>
      <w:r w:rsidR="00153DCC" w:rsidRPr="00735EA2">
        <w:rPr>
          <w:lang w:val="fr-CA"/>
        </w:rPr>
        <w:t xml:space="preserve"> </w:t>
      </w:r>
      <w:r w:rsidR="00E578D4" w:rsidRPr="00735EA2">
        <w:rPr>
          <w:lang w:val="fr-CA"/>
        </w:rPr>
        <w:t>entreprise</w:t>
      </w:r>
      <w:r w:rsidR="00153DCC" w:rsidRPr="00735EA2">
        <w:rPr>
          <w:lang w:val="fr-CA"/>
        </w:rPr>
        <w:t xml:space="preserve">s. </w:t>
      </w:r>
      <w:r w:rsidR="00E11B10" w:rsidRPr="00735EA2">
        <w:rPr>
          <w:lang w:val="fr-CA"/>
        </w:rPr>
        <w:t>En outre</w:t>
      </w:r>
      <w:r w:rsidR="00153DCC" w:rsidRPr="00735EA2">
        <w:rPr>
          <w:lang w:val="fr-CA"/>
        </w:rPr>
        <w:t xml:space="preserve">, </w:t>
      </w:r>
      <w:r w:rsidR="0079647D" w:rsidRPr="00735EA2">
        <w:rPr>
          <w:lang w:val="fr-CA"/>
        </w:rPr>
        <w:t xml:space="preserve">26 nouvelles PME sur les 27 identifiées ont achevé les vérifications de </w:t>
      </w:r>
      <w:r w:rsidR="00A54C00">
        <w:rPr>
          <w:lang w:val="fr-CA"/>
        </w:rPr>
        <w:t xml:space="preserve">la </w:t>
      </w:r>
      <w:r w:rsidR="0079647D" w:rsidRPr="00735EA2">
        <w:rPr>
          <w:lang w:val="fr-CA"/>
        </w:rPr>
        <w:t>consommation et 25 prévoyaient signer des contrats avec le FECO. Toutefois</w:t>
      </w:r>
      <w:r w:rsidR="00153DCC" w:rsidRPr="00735EA2">
        <w:rPr>
          <w:lang w:val="fr-CA"/>
        </w:rPr>
        <w:t xml:space="preserve">, </w:t>
      </w:r>
      <w:r w:rsidR="0079647D" w:rsidRPr="00735EA2">
        <w:rPr>
          <w:lang w:val="fr-CA"/>
        </w:rPr>
        <w:t xml:space="preserve">le retard dans l’approbation de la troisième tranche a reporté la signature des contrats à 2020 et ils devront </w:t>
      </w:r>
      <w:r w:rsidR="00A54C00">
        <w:rPr>
          <w:lang w:val="fr-CA"/>
        </w:rPr>
        <w:t>faire l’objet d’un examen</w:t>
      </w:r>
      <w:r w:rsidR="00153DCC" w:rsidRPr="00735EA2">
        <w:rPr>
          <w:lang w:val="fr-CA"/>
        </w:rPr>
        <w:t xml:space="preserve">. </w:t>
      </w:r>
      <w:r w:rsidR="0079647D" w:rsidRPr="00735EA2">
        <w:rPr>
          <w:lang w:val="fr-CA"/>
        </w:rPr>
        <w:t xml:space="preserve">Ces nouveaux engagements nécessiteront des ressources financières supplémentaires pour garantir la mise en </w:t>
      </w:r>
      <w:r w:rsidR="00735EA2" w:rsidRPr="00735EA2">
        <w:rPr>
          <w:lang w:val="fr-CA"/>
        </w:rPr>
        <w:t>oeuvre</w:t>
      </w:r>
      <w:r w:rsidR="0079647D" w:rsidRPr="00735EA2">
        <w:rPr>
          <w:lang w:val="fr-CA"/>
        </w:rPr>
        <w:t xml:space="preserve"> opportune de leur reconversion</w:t>
      </w:r>
      <w:r w:rsidR="001F0672" w:rsidRPr="00735EA2">
        <w:rPr>
          <w:lang w:val="fr-CA"/>
        </w:rPr>
        <w:t xml:space="preserve"> et </w:t>
      </w:r>
      <w:r w:rsidR="0079647D" w:rsidRPr="00735EA2">
        <w:rPr>
          <w:lang w:val="fr-CA"/>
        </w:rPr>
        <w:t xml:space="preserve">ils seront évalués en fonction du plan d’activités révisé pour le </w:t>
      </w:r>
      <w:r w:rsidR="003174EA" w:rsidRPr="00735EA2">
        <w:rPr>
          <w:lang w:val="fr-CA"/>
        </w:rPr>
        <w:t>secteur des solvants</w:t>
      </w:r>
      <w:r w:rsidR="00153DCC" w:rsidRPr="00735EA2">
        <w:rPr>
          <w:lang w:val="fr-CA"/>
        </w:rPr>
        <w:t xml:space="preserve"> </w:t>
      </w:r>
      <w:r w:rsidR="0079647D" w:rsidRPr="00735EA2">
        <w:rPr>
          <w:lang w:val="fr-CA"/>
        </w:rPr>
        <w:t xml:space="preserve">qui sera préparé par </w:t>
      </w:r>
      <w:r w:rsidR="003F7576" w:rsidRPr="00735EA2">
        <w:rPr>
          <w:lang w:val="fr-CA"/>
        </w:rPr>
        <w:t>le</w:t>
      </w:r>
      <w:r w:rsidR="00F90D0B" w:rsidRPr="00735EA2">
        <w:rPr>
          <w:lang w:val="fr-CA"/>
        </w:rPr>
        <w:t xml:space="preserve"> gouvernement </w:t>
      </w:r>
      <w:r w:rsidR="00C71BBE">
        <w:rPr>
          <w:lang w:val="fr-CA"/>
        </w:rPr>
        <w:t>de la Chine</w:t>
      </w:r>
      <w:r w:rsidR="001F0672" w:rsidRPr="00735EA2">
        <w:rPr>
          <w:lang w:val="fr-CA"/>
        </w:rPr>
        <w:t xml:space="preserve"> et</w:t>
      </w:r>
      <w:r w:rsidR="00A02F99" w:rsidRPr="00735EA2">
        <w:rPr>
          <w:lang w:val="fr-CA"/>
        </w:rPr>
        <w:t xml:space="preserve"> le PNUD</w:t>
      </w:r>
      <w:r w:rsidR="00153DCC" w:rsidRPr="00735EA2">
        <w:rPr>
          <w:lang w:val="fr-CA"/>
        </w:rPr>
        <w:t xml:space="preserve"> </w:t>
      </w:r>
      <w:r w:rsidR="0079647D" w:rsidRPr="00735EA2">
        <w:rPr>
          <w:lang w:val="fr-CA"/>
        </w:rPr>
        <w:t xml:space="preserve">en fonction de la </w:t>
      </w:r>
      <w:r w:rsidR="003F7576" w:rsidRPr="00735EA2">
        <w:rPr>
          <w:lang w:val="fr-CA"/>
        </w:rPr>
        <w:t>décision</w:t>
      </w:r>
      <w:r w:rsidR="00153DCC" w:rsidRPr="00735EA2">
        <w:rPr>
          <w:lang w:val="fr-CA"/>
        </w:rPr>
        <w:t xml:space="preserve"> 84/6</w:t>
      </w:r>
      <w:r w:rsidR="00354731" w:rsidRPr="00735EA2">
        <w:rPr>
          <w:lang w:val="fr-CA"/>
        </w:rPr>
        <w:t>9</w:t>
      </w:r>
      <w:r w:rsidR="0079647D" w:rsidRPr="00735EA2">
        <w:rPr>
          <w:lang w:val="fr-CA"/>
        </w:rPr>
        <w:t>.</w:t>
      </w:r>
      <w:r w:rsidR="00153DCC" w:rsidRPr="00735EA2">
        <w:rPr>
          <w:lang w:val="fr-CA"/>
        </w:rPr>
        <w:t xml:space="preserve"> </w:t>
      </w:r>
      <w:r w:rsidR="0079647D" w:rsidRPr="00735EA2">
        <w:rPr>
          <w:lang w:val="fr-CA"/>
        </w:rPr>
        <w:t xml:space="preserve">Cette révision pourrait envisager des </w:t>
      </w:r>
      <w:r w:rsidR="008908DC" w:rsidRPr="00735EA2">
        <w:rPr>
          <w:lang w:val="fr-CA"/>
        </w:rPr>
        <w:t>rajustement</w:t>
      </w:r>
      <w:r w:rsidR="00153DCC" w:rsidRPr="00735EA2">
        <w:rPr>
          <w:lang w:val="fr-CA"/>
        </w:rPr>
        <w:t xml:space="preserve">s </w:t>
      </w:r>
      <w:r w:rsidR="0079647D" w:rsidRPr="00735EA2">
        <w:rPr>
          <w:lang w:val="fr-CA"/>
        </w:rPr>
        <w:t>au</w:t>
      </w:r>
      <w:r w:rsidR="00153DCC" w:rsidRPr="00735EA2">
        <w:rPr>
          <w:lang w:val="fr-CA"/>
        </w:rPr>
        <w:t xml:space="preserve"> </w:t>
      </w:r>
      <w:r w:rsidR="003F7576" w:rsidRPr="00735EA2">
        <w:rPr>
          <w:lang w:val="fr-CA"/>
        </w:rPr>
        <w:t>financement</w:t>
      </w:r>
      <w:r w:rsidR="00153DCC" w:rsidRPr="00735EA2">
        <w:rPr>
          <w:lang w:val="fr-CA"/>
        </w:rPr>
        <w:t xml:space="preserve"> </w:t>
      </w:r>
      <w:r w:rsidR="0079647D" w:rsidRPr="00735EA2">
        <w:rPr>
          <w:lang w:val="fr-CA"/>
        </w:rPr>
        <w:t>des</w:t>
      </w:r>
      <w:r w:rsidR="00153DCC" w:rsidRPr="00735EA2">
        <w:rPr>
          <w:lang w:val="fr-CA"/>
        </w:rPr>
        <w:t xml:space="preserve"> </w:t>
      </w:r>
      <w:r w:rsidR="00E578D4" w:rsidRPr="00735EA2">
        <w:rPr>
          <w:lang w:val="fr-CA"/>
        </w:rPr>
        <w:t>entreprise</w:t>
      </w:r>
      <w:r w:rsidR="00153DCC" w:rsidRPr="00735EA2">
        <w:rPr>
          <w:lang w:val="fr-CA"/>
        </w:rPr>
        <w:t>s</w:t>
      </w:r>
      <w:r w:rsidR="001F0672" w:rsidRPr="00735EA2">
        <w:rPr>
          <w:lang w:val="fr-CA"/>
        </w:rPr>
        <w:t xml:space="preserve"> et </w:t>
      </w:r>
      <w:r w:rsidR="0079647D" w:rsidRPr="00735EA2">
        <w:rPr>
          <w:lang w:val="fr-CA"/>
        </w:rPr>
        <w:t>d’autres</w:t>
      </w:r>
      <w:r w:rsidR="00153DCC" w:rsidRPr="00735EA2">
        <w:rPr>
          <w:lang w:val="fr-CA"/>
        </w:rPr>
        <w:t xml:space="preserve"> </w:t>
      </w:r>
      <w:r w:rsidR="00AD0E59" w:rsidRPr="00735EA2">
        <w:rPr>
          <w:lang w:val="fr-CA"/>
        </w:rPr>
        <w:t>activités</w:t>
      </w:r>
      <w:r w:rsidR="00153DCC" w:rsidRPr="00735EA2">
        <w:rPr>
          <w:lang w:val="fr-CA"/>
        </w:rPr>
        <w:t xml:space="preserve"> </w:t>
      </w:r>
      <w:r w:rsidR="0079647D" w:rsidRPr="00735EA2">
        <w:rPr>
          <w:lang w:val="fr-CA"/>
        </w:rPr>
        <w:t xml:space="preserve">qui permettront de s’assurer que </w:t>
      </w:r>
      <w:r w:rsidR="00F90D0B" w:rsidRPr="00735EA2">
        <w:rPr>
          <w:lang w:val="fr-CA"/>
        </w:rPr>
        <w:t xml:space="preserve">le gouvernement </w:t>
      </w:r>
      <w:r w:rsidR="0079647D" w:rsidRPr="00735EA2">
        <w:rPr>
          <w:lang w:val="fr-CA"/>
        </w:rPr>
        <w:t xml:space="preserve">respectera ses engagements pour la </w:t>
      </w:r>
      <w:r w:rsidR="00F90D0B" w:rsidRPr="00735EA2">
        <w:rPr>
          <w:lang w:val="fr-CA"/>
        </w:rPr>
        <w:t xml:space="preserve">phase </w:t>
      </w:r>
      <w:r w:rsidR="00153DCC" w:rsidRPr="00735EA2">
        <w:rPr>
          <w:lang w:val="fr-CA"/>
        </w:rPr>
        <w:t xml:space="preserve">II </w:t>
      </w:r>
      <w:r w:rsidR="0079647D" w:rsidRPr="00735EA2">
        <w:rPr>
          <w:lang w:val="fr-CA"/>
        </w:rPr>
        <w:t>du</w:t>
      </w:r>
      <w:r w:rsidR="00153DCC" w:rsidRPr="00735EA2">
        <w:rPr>
          <w:lang w:val="fr-CA"/>
        </w:rPr>
        <w:t xml:space="preserve"> </w:t>
      </w:r>
      <w:r w:rsidR="003174EA" w:rsidRPr="00735EA2">
        <w:rPr>
          <w:lang w:val="fr-CA"/>
        </w:rPr>
        <w:t>secteur des solvants</w:t>
      </w:r>
      <w:r w:rsidR="00153DCC" w:rsidRPr="00735EA2">
        <w:rPr>
          <w:lang w:val="fr-CA"/>
        </w:rPr>
        <w:t>.</w:t>
      </w:r>
    </w:p>
    <w:p w14:paraId="08731DF7" w14:textId="77777777" w:rsidR="00FA0BB6" w:rsidRPr="00735EA2" w:rsidRDefault="00FA0BB6" w:rsidP="00153DCC">
      <w:pPr>
        <w:pStyle w:val="Title1"/>
        <w:widowControl w:val="0"/>
        <w:spacing w:after="240"/>
        <w:jc w:val="left"/>
        <w:rPr>
          <w:b w:val="0"/>
          <w:caps w:val="0"/>
          <w:u w:val="single"/>
          <w:lang w:val="fr-CA"/>
        </w:rPr>
      </w:pPr>
    </w:p>
    <w:p w14:paraId="4351460D" w14:textId="77777777" w:rsidR="00FA0BB6" w:rsidRPr="00735EA2" w:rsidRDefault="00FA0BB6" w:rsidP="00153DCC">
      <w:pPr>
        <w:pStyle w:val="Title1"/>
        <w:widowControl w:val="0"/>
        <w:spacing w:after="240"/>
        <w:jc w:val="left"/>
        <w:rPr>
          <w:b w:val="0"/>
          <w:caps w:val="0"/>
          <w:u w:val="single"/>
          <w:lang w:val="fr-CA"/>
        </w:rPr>
      </w:pPr>
    </w:p>
    <w:p w14:paraId="1FF938D7" w14:textId="77777777" w:rsidR="00FA0BB6" w:rsidRPr="00735EA2" w:rsidRDefault="00FA0BB6" w:rsidP="00153DCC">
      <w:pPr>
        <w:pStyle w:val="Title1"/>
        <w:widowControl w:val="0"/>
        <w:spacing w:after="240"/>
        <w:jc w:val="left"/>
        <w:rPr>
          <w:b w:val="0"/>
          <w:caps w:val="0"/>
          <w:u w:val="single"/>
          <w:lang w:val="fr-CA"/>
        </w:rPr>
      </w:pPr>
    </w:p>
    <w:p w14:paraId="37065AF6" w14:textId="77777777" w:rsidR="00153DCC" w:rsidRPr="00735EA2" w:rsidRDefault="00CF5B33" w:rsidP="00153DCC">
      <w:pPr>
        <w:pStyle w:val="Title1"/>
        <w:widowControl w:val="0"/>
        <w:spacing w:after="240"/>
        <w:jc w:val="left"/>
        <w:rPr>
          <w:b w:val="0"/>
          <w:caps w:val="0"/>
          <w:u w:val="single"/>
          <w:lang w:val="fr-CA"/>
        </w:rPr>
      </w:pPr>
      <w:r w:rsidRPr="00735EA2">
        <w:rPr>
          <w:b w:val="0"/>
          <w:caps w:val="0"/>
          <w:u w:val="single"/>
          <w:lang w:val="fr-CA"/>
        </w:rPr>
        <w:lastRenderedPageBreak/>
        <w:t>Unité</w:t>
      </w:r>
      <w:r w:rsidR="00153DCC" w:rsidRPr="00735EA2">
        <w:rPr>
          <w:b w:val="0"/>
          <w:caps w:val="0"/>
          <w:u w:val="single"/>
          <w:lang w:val="fr-CA"/>
        </w:rPr>
        <w:t xml:space="preserve"> </w:t>
      </w:r>
      <w:r w:rsidRPr="00735EA2">
        <w:rPr>
          <w:b w:val="0"/>
          <w:caps w:val="0"/>
          <w:u w:val="single"/>
          <w:lang w:val="fr-CA"/>
        </w:rPr>
        <w:t xml:space="preserve">de </w:t>
      </w:r>
      <w:r w:rsidR="00F90D0B" w:rsidRPr="00735EA2">
        <w:rPr>
          <w:b w:val="0"/>
          <w:caps w:val="0"/>
          <w:u w:val="single"/>
          <w:lang w:val="fr-CA"/>
        </w:rPr>
        <w:t xml:space="preserve">mise en </w:t>
      </w:r>
      <w:r w:rsidR="00735EA2" w:rsidRPr="00735EA2">
        <w:rPr>
          <w:b w:val="0"/>
          <w:caps w:val="0"/>
          <w:u w:val="single"/>
          <w:lang w:val="fr-CA"/>
        </w:rPr>
        <w:t>oeuvre</w:t>
      </w:r>
      <w:r w:rsidRPr="00735EA2">
        <w:rPr>
          <w:b w:val="0"/>
          <w:caps w:val="0"/>
          <w:u w:val="single"/>
          <w:lang w:val="fr-CA"/>
        </w:rPr>
        <w:t xml:space="preserve"> </w:t>
      </w:r>
      <w:r w:rsidR="001F0672" w:rsidRPr="00735EA2">
        <w:rPr>
          <w:b w:val="0"/>
          <w:caps w:val="0"/>
          <w:u w:val="single"/>
          <w:lang w:val="fr-CA"/>
        </w:rPr>
        <w:t>et</w:t>
      </w:r>
      <w:r w:rsidRPr="00735EA2">
        <w:rPr>
          <w:b w:val="0"/>
          <w:caps w:val="0"/>
          <w:u w:val="single"/>
          <w:lang w:val="fr-CA"/>
        </w:rPr>
        <w:t xml:space="preserve"> de suivi</w:t>
      </w:r>
      <w:r w:rsidR="00153DCC" w:rsidRPr="00735EA2">
        <w:rPr>
          <w:b w:val="0"/>
          <w:caps w:val="0"/>
          <w:u w:val="single"/>
          <w:lang w:val="fr-CA"/>
        </w:rPr>
        <w:t xml:space="preserve"> (PMU)</w:t>
      </w:r>
    </w:p>
    <w:p w14:paraId="09DC5474" w14:textId="77777777" w:rsidR="00153DCC" w:rsidRPr="00735EA2" w:rsidRDefault="00E61383" w:rsidP="00E61383">
      <w:pPr>
        <w:pStyle w:val="Heading1"/>
        <w:numPr>
          <w:ilvl w:val="0"/>
          <w:numId w:val="0"/>
        </w:numPr>
        <w:rPr>
          <w:lang w:val="fr-CA"/>
        </w:rPr>
      </w:pPr>
      <w:r w:rsidRPr="00735EA2">
        <w:rPr>
          <w:lang w:val="fr-CA"/>
        </w:rPr>
        <w:t>88.</w:t>
      </w:r>
      <w:r w:rsidRPr="00735EA2">
        <w:rPr>
          <w:lang w:val="fr-CA"/>
        </w:rPr>
        <w:tab/>
      </w:r>
      <w:r w:rsidR="005C553F" w:rsidRPr="00735EA2">
        <w:rPr>
          <w:lang w:val="fr-CA"/>
        </w:rPr>
        <w:t xml:space="preserve">Conformément à la décision </w:t>
      </w:r>
      <w:r w:rsidR="00153DCC" w:rsidRPr="00735EA2">
        <w:rPr>
          <w:lang w:val="fr-CA"/>
        </w:rPr>
        <w:t>83/61(b)</w:t>
      </w:r>
      <w:r w:rsidR="00153DCC" w:rsidRPr="00735EA2">
        <w:rPr>
          <w:rStyle w:val="FootnoteReference"/>
          <w:lang w:val="fr-CA"/>
        </w:rPr>
        <w:footnoteReference w:id="19"/>
      </w:r>
      <w:r w:rsidR="00153DCC" w:rsidRPr="00735EA2">
        <w:rPr>
          <w:lang w:val="fr-CA"/>
        </w:rPr>
        <w:t>,</w:t>
      </w:r>
      <w:r w:rsidR="00A02F99" w:rsidRPr="00735EA2">
        <w:rPr>
          <w:lang w:val="fr-CA"/>
        </w:rPr>
        <w:t xml:space="preserve"> le PNUD</w:t>
      </w:r>
      <w:r w:rsidR="00153DCC" w:rsidRPr="00735EA2">
        <w:rPr>
          <w:lang w:val="fr-CA"/>
        </w:rPr>
        <w:t xml:space="preserve"> </w:t>
      </w:r>
      <w:r w:rsidR="00FA0BB6" w:rsidRPr="00735EA2">
        <w:rPr>
          <w:lang w:val="fr-CA"/>
        </w:rPr>
        <w:t xml:space="preserve">a fourni une ventilation </w:t>
      </w:r>
      <w:r w:rsidR="00621E6D">
        <w:rPr>
          <w:lang w:val="fr-CA"/>
        </w:rPr>
        <w:t xml:space="preserve">du </w:t>
      </w:r>
      <w:r w:rsidR="00FA0BB6" w:rsidRPr="00735EA2">
        <w:rPr>
          <w:lang w:val="fr-CA"/>
        </w:rPr>
        <w:t>budg</w:t>
      </w:r>
      <w:r w:rsidR="00621E6D">
        <w:rPr>
          <w:lang w:val="fr-CA"/>
        </w:rPr>
        <w:t>e</w:t>
      </w:r>
      <w:r w:rsidR="00FA0BB6" w:rsidRPr="00735EA2">
        <w:rPr>
          <w:lang w:val="fr-CA"/>
        </w:rPr>
        <w:t xml:space="preserve">t de la </w:t>
      </w:r>
      <w:r w:rsidR="004E3C8F" w:rsidRPr="00735EA2">
        <w:rPr>
          <w:lang w:val="fr-CA"/>
        </w:rPr>
        <w:t xml:space="preserve">PMU </w:t>
      </w:r>
      <w:r w:rsidR="00FA0BB6" w:rsidRPr="00735EA2">
        <w:rPr>
          <w:lang w:val="fr-CA"/>
        </w:rPr>
        <w:t>(T</w:t>
      </w:r>
      <w:r w:rsidR="00C25997" w:rsidRPr="00735EA2">
        <w:rPr>
          <w:lang w:val="fr-CA"/>
        </w:rPr>
        <w:t>ableau</w:t>
      </w:r>
      <w:r w:rsidR="00153DCC" w:rsidRPr="00735EA2">
        <w:rPr>
          <w:lang w:val="fr-CA"/>
        </w:rPr>
        <w:t xml:space="preserve"> 5</w:t>
      </w:r>
      <w:r w:rsidR="00FA0BB6" w:rsidRPr="00735EA2">
        <w:rPr>
          <w:lang w:val="fr-CA"/>
        </w:rPr>
        <w:t>)</w:t>
      </w:r>
      <w:r w:rsidR="00153DCC" w:rsidRPr="00735EA2">
        <w:rPr>
          <w:lang w:val="fr-CA"/>
        </w:rPr>
        <w:t xml:space="preserve">. </w:t>
      </w:r>
      <w:r w:rsidR="00FA0BB6" w:rsidRPr="00735EA2">
        <w:rPr>
          <w:lang w:val="fr-CA"/>
        </w:rPr>
        <w:t>Les articles de coûts indiqués sont cohérents avec le rapport consolidé de la PMU</w:t>
      </w:r>
      <w:r w:rsidR="00153DCC" w:rsidRPr="00735EA2">
        <w:rPr>
          <w:lang w:val="fr-CA"/>
        </w:rPr>
        <w:t xml:space="preserve"> </w:t>
      </w:r>
      <w:r w:rsidR="00683555" w:rsidRPr="00735EA2">
        <w:rPr>
          <w:lang w:val="fr-CA"/>
        </w:rPr>
        <w:t>qui a été présenté à la 84</w:t>
      </w:r>
      <w:r w:rsidR="00683555" w:rsidRPr="00735EA2">
        <w:rPr>
          <w:vertAlign w:val="superscript"/>
          <w:lang w:val="fr-CA"/>
        </w:rPr>
        <w:t>e</w:t>
      </w:r>
      <w:r w:rsidR="00683555" w:rsidRPr="00735EA2">
        <w:rPr>
          <w:lang w:val="fr-CA"/>
        </w:rPr>
        <w:t xml:space="preserve"> réunion, en accord avec la décision </w:t>
      </w:r>
      <w:r w:rsidR="00153DCC" w:rsidRPr="00735EA2">
        <w:rPr>
          <w:lang w:val="fr-CA"/>
        </w:rPr>
        <w:t>81/46(b)</w:t>
      </w:r>
      <w:r w:rsidR="00836E80" w:rsidRPr="00735EA2">
        <w:rPr>
          <w:lang w:val="fr-CA"/>
        </w:rPr>
        <w:t> :</w:t>
      </w:r>
    </w:p>
    <w:p w14:paraId="64A0ABBF" w14:textId="77777777" w:rsidR="00153DCC" w:rsidRPr="00735EA2" w:rsidRDefault="00C25997" w:rsidP="00153DCC">
      <w:pPr>
        <w:pStyle w:val="Heading1"/>
        <w:numPr>
          <w:ilvl w:val="0"/>
          <w:numId w:val="0"/>
        </w:numPr>
        <w:spacing w:after="0"/>
        <w:rPr>
          <w:b/>
          <w:lang w:val="fr-CA"/>
        </w:rPr>
      </w:pPr>
      <w:r w:rsidRPr="00735EA2">
        <w:rPr>
          <w:b/>
          <w:lang w:val="fr-CA"/>
        </w:rPr>
        <w:t>Tableau</w:t>
      </w:r>
      <w:r w:rsidR="00153DCC" w:rsidRPr="00735EA2">
        <w:rPr>
          <w:b/>
          <w:lang w:val="fr-CA"/>
        </w:rPr>
        <w:t xml:space="preserve"> </w:t>
      </w:r>
      <w:r w:rsidR="00354731" w:rsidRPr="00735EA2">
        <w:rPr>
          <w:b/>
          <w:lang w:val="fr-CA"/>
        </w:rPr>
        <w:t>5</w:t>
      </w:r>
      <w:r w:rsidR="00CF5B33" w:rsidRPr="00735EA2">
        <w:rPr>
          <w:b/>
          <w:lang w:val="fr-CA"/>
        </w:rPr>
        <w:t>.</w:t>
      </w:r>
      <w:r w:rsidR="004E3C8F" w:rsidRPr="00735EA2">
        <w:rPr>
          <w:b/>
          <w:lang w:val="fr-CA"/>
        </w:rPr>
        <w:t xml:space="preserve"> </w:t>
      </w:r>
      <w:r w:rsidR="00CF5B33" w:rsidRPr="00735EA2">
        <w:rPr>
          <w:b/>
          <w:lang w:val="fr-CA"/>
        </w:rPr>
        <w:t xml:space="preserve">Budget du </w:t>
      </w:r>
      <w:r w:rsidR="004E3C8F" w:rsidRPr="00735EA2">
        <w:rPr>
          <w:b/>
          <w:lang w:val="fr-CA"/>
        </w:rPr>
        <w:t xml:space="preserve">PMU </w:t>
      </w:r>
      <w:r w:rsidR="00B70CDC" w:rsidRPr="00735EA2">
        <w:rPr>
          <w:b/>
          <w:lang w:val="fr-CA"/>
        </w:rPr>
        <w:t>pour 20</w:t>
      </w:r>
      <w:r w:rsidR="00153DCC" w:rsidRPr="00735EA2">
        <w:rPr>
          <w:b/>
          <w:lang w:val="fr-CA"/>
        </w:rPr>
        <w:t>20-202</w:t>
      </w:r>
      <w:r w:rsidR="00354731" w:rsidRPr="00735EA2">
        <w:rPr>
          <w:b/>
          <w:lang w:val="fr-CA"/>
        </w:rPr>
        <w:t>2</w:t>
      </w:r>
      <w:r w:rsidR="00CF5B33" w:rsidRPr="00735EA2">
        <w:rPr>
          <w:b/>
          <w:lang w:val="fr-CA"/>
        </w:rPr>
        <w:t>,</w:t>
      </w:r>
      <w:r w:rsidR="00354731" w:rsidRPr="00735EA2">
        <w:rPr>
          <w:b/>
          <w:lang w:val="fr-CA"/>
        </w:rPr>
        <w:t> </w:t>
      </w:r>
      <w:r w:rsidR="00F90D0B" w:rsidRPr="00735EA2">
        <w:rPr>
          <w:b/>
          <w:lang w:val="fr-CA"/>
        </w:rPr>
        <w:t xml:space="preserve">phase </w:t>
      </w:r>
      <w:r w:rsidR="00153DCC" w:rsidRPr="00735EA2">
        <w:rPr>
          <w:b/>
          <w:lang w:val="fr-CA"/>
        </w:rPr>
        <w:t xml:space="preserve">II </w:t>
      </w:r>
      <w:r w:rsidR="00CF5B33" w:rsidRPr="00735EA2">
        <w:rPr>
          <w:b/>
          <w:lang w:val="fr-CA"/>
        </w:rPr>
        <w:t xml:space="preserve">du plan du secteur des </w:t>
      </w:r>
      <w:r w:rsidR="00C3657B" w:rsidRPr="00735EA2">
        <w:rPr>
          <w:b/>
          <w:lang w:val="fr-CA"/>
        </w:rPr>
        <w:t>solvant</w:t>
      </w:r>
      <w:r w:rsidR="00683555" w:rsidRPr="00735EA2">
        <w:rPr>
          <w:b/>
          <w:lang w:val="fr-CA"/>
        </w:rPr>
        <w:t>s</w:t>
      </w:r>
      <w:r w:rsidR="00153DCC" w:rsidRPr="00735EA2">
        <w:rPr>
          <w:b/>
          <w:lang w:val="fr-CA"/>
        </w:rPr>
        <w:t xml:space="preserve"> </w:t>
      </w:r>
      <w:r w:rsidR="00C71BBE">
        <w:rPr>
          <w:b/>
          <w:lang w:val="fr-CA"/>
        </w:rPr>
        <w:t>de la Chine</w:t>
      </w:r>
      <w:r w:rsidR="00153DCC" w:rsidRPr="00735EA2">
        <w:rPr>
          <w:b/>
          <w:lang w:val="fr-CA"/>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2693"/>
        <w:gridCol w:w="1560"/>
        <w:gridCol w:w="1760"/>
        <w:gridCol w:w="1470"/>
      </w:tblGrid>
      <w:tr w:rsidR="00153DCC" w:rsidRPr="00735EA2" w14:paraId="7C0BF8FD" w14:textId="77777777" w:rsidTr="00621E6D">
        <w:trPr>
          <w:tblHeader/>
        </w:trPr>
        <w:tc>
          <w:tcPr>
            <w:tcW w:w="1872" w:type="dxa"/>
            <w:vMerge w:val="restart"/>
            <w:tcMar>
              <w:top w:w="0" w:type="dxa"/>
              <w:left w:w="29" w:type="dxa"/>
              <w:bottom w:w="0" w:type="dxa"/>
              <w:right w:w="0" w:type="dxa"/>
            </w:tcMar>
            <w:hideMark/>
          </w:tcPr>
          <w:p w14:paraId="02E9B4C7" w14:textId="77777777" w:rsidR="00153DCC" w:rsidRPr="00735EA2" w:rsidRDefault="00CF5B33" w:rsidP="00E8348F">
            <w:pPr>
              <w:spacing w:before="100" w:beforeAutospacing="1" w:after="100" w:afterAutospacing="1"/>
              <w:jc w:val="left"/>
              <w:rPr>
                <w:rFonts w:eastAsiaTheme="minorHAnsi"/>
                <w:sz w:val="20"/>
                <w:szCs w:val="20"/>
                <w:lang w:val="fr-CA"/>
              </w:rPr>
            </w:pPr>
            <w:r w:rsidRPr="00735EA2">
              <w:rPr>
                <w:rFonts w:eastAsiaTheme="minorHAnsi"/>
                <w:b/>
                <w:bCs/>
                <w:sz w:val="20"/>
                <w:szCs w:val="20"/>
                <w:lang w:val="fr-CA"/>
              </w:rPr>
              <w:t>Articles</w:t>
            </w:r>
          </w:p>
        </w:tc>
        <w:tc>
          <w:tcPr>
            <w:tcW w:w="2693" w:type="dxa"/>
            <w:vMerge w:val="restart"/>
            <w:tcMar>
              <w:top w:w="0" w:type="dxa"/>
              <w:left w:w="108" w:type="dxa"/>
              <w:bottom w:w="0" w:type="dxa"/>
              <w:right w:w="108" w:type="dxa"/>
            </w:tcMar>
            <w:hideMark/>
          </w:tcPr>
          <w:p w14:paraId="5AC8E978" w14:textId="77777777" w:rsidR="00153DCC" w:rsidRPr="00735EA2" w:rsidRDefault="00153DCC" w:rsidP="00E8348F">
            <w:pPr>
              <w:spacing w:before="100" w:beforeAutospacing="1" w:after="100" w:afterAutospacing="1"/>
              <w:jc w:val="center"/>
              <w:rPr>
                <w:rFonts w:eastAsiaTheme="minorHAnsi"/>
                <w:sz w:val="20"/>
                <w:szCs w:val="20"/>
                <w:lang w:val="fr-CA"/>
              </w:rPr>
            </w:pPr>
            <w:r w:rsidRPr="00735EA2">
              <w:rPr>
                <w:rFonts w:eastAsiaTheme="minorHAnsi"/>
                <w:b/>
                <w:bCs/>
                <w:sz w:val="20"/>
                <w:szCs w:val="20"/>
                <w:lang w:val="fr-CA"/>
              </w:rPr>
              <w:t>Description</w:t>
            </w:r>
          </w:p>
        </w:tc>
        <w:tc>
          <w:tcPr>
            <w:tcW w:w="4790" w:type="dxa"/>
            <w:gridSpan w:val="3"/>
            <w:tcMar>
              <w:top w:w="0" w:type="dxa"/>
              <w:left w:w="108" w:type="dxa"/>
              <w:bottom w:w="0" w:type="dxa"/>
              <w:right w:w="108" w:type="dxa"/>
            </w:tcMar>
          </w:tcPr>
          <w:p w14:paraId="68B17CC1" w14:textId="77777777" w:rsidR="00153DCC" w:rsidRPr="00735EA2" w:rsidRDefault="003F7576" w:rsidP="00C2024E">
            <w:pPr>
              <w:spacing w:before="100" w:beforeAutospacing="1" w:after="100" w:afterAutospacing="1"/>
              <w:jc w:val="center"/>
              <w:rPr>
                <w:rFonts w:eastAsiaTheme="minorHAnsi"/>
                <w:b/>
                <w:sz w:val="20"/>
                <w:szCs w:val="20"/>
                <w:lang w:val="fr-CA"/>
              </w:rPr>
            </w:pPr>
            <w:r w:rsidRPr="00735EA2">
              <w:rPr>
                <w:rFonts w:eastAsiaTheme="minorHAnsi"/>
                <w:b/>
                <w:sz w:val="20"/>
                <w:szCs w:val="20"/>
                <w:lang w:val="fr-CA"/>
              </w:rPr>
              <w:t>Financement</w:t>
            </w:r>
            <w:r w:rsidR="00153DCC" w:rsidRPr="00735EA2">
              <w:rPr>
                <w:rFonts w:eastAsiaTheme="minorHAnsi"/>
                <w:b/>
                <w:sz w:val="20"/>
                <w:szCs w:val="20"/>
                <w:lang w:val="fr-CA"/>
              </w:rPr>
              <w:t xml:space="preserve"> (</w:t>
            </w:r>
            <w:r w:rsidR="00F11939" w:rsidRPr="00735EA2">
              <w:rPr>
                <w:rFonts w:eastAsiaTheme="minorHAnsi"/>
                <w:b/>
                <w:sz w:val="20"/>
                <w:szCs w:val="20"/>
                <w:lang w:val="fr-CA"/>
              </w:rPr>
              <w:t>$US</w:t>
            </w:r>
            <w:r w:rsidR="00153DCC" w:rsidRPr="00735EA2">
              <w:rPr>
                <w:rFonts w:eastAsiaTheme="minorHAnsi"/>
                <w:b/>
                <w:sz w:val="20"/>
                <w:szCs w:val="20"/>
                <w:lang w:val="fr-CA"/>
              </w:rPr>
              <w:t>)</w:t>
            </w:r>
          </w:p>
        </w:tc>
      </w:tr>
      <w:tr w:rsidR="00153DCC" w:rsidRPr="00735EA2" w14:paraId="6E7D011D" w14:textId="77777777" w:rsidTr="00621E6D">
        <w:trPr>
          <w:tblHeader/>
        </w:trPr>
        <w:tc>
          <w:tcPr>
            <w:tcW w:w="1872" w:type="dxa"/>
            <w:vMerge/>
            <w:tcMar>
              <w:top w:w="0" w:type="dxa"/>
              <w:left w:w="29" w:type="dxa"/>
              <w:bottom w:w="0" w:type="dxa"/>
              <w:right w:w="0" w:type="dxa"/>
            </w:tcMar>
          </w:tcPr>
          <w:p w14:paraId="725BEBEE" w14:textId="77777777" w:rsidR="00153DCC" w:rsidRPr="00735EA2" w:rsidRDefault="00153DCC" w:rsidP="00E8348F">
            <w:pPr>
              <w:spacing w:before="100" w:beforeAutospacing="1" w:after="100" w:afterAutospacing="1"/>
              <w:jc w:val="left"/>
              <w:rPr>
                <w:rFonts w:eastAsiaTheme="minorHAnsi"/>
                <w:b/>
                <w:bCs/>
                <w:sz w:val="20"/>
                <w:szCs w:val="20"/>
                <w:lang w:val="fr-CA"/>
              </w:rPr>
            </w:pPr>
          </w:p>
        </w:tc>
        <w:tc>
          <w:tcPr>
            <w:tcW w:w="2693" w:type="dxa"/>
            <w:vMerge/>
            <w:tcMar>
              <w:top w:w="0" w:type="dxa"/>
              <w:left w:w="108" w:type="dxa"/>
              <w:bottom w:w="0" w:type="dxa"/>
              <w:right w:w="108" w:type="dxa"/>
            </w:tcMar>
          </w:tcPr>
          <w:p w14:paraId="4B770A90" w14:textId="77777777" w:rsidR="00153DCC" w:rsidRPr="00735EA2" w:rsidRDefault="00153DCC" w:rsidP="00E8348F">
            <w:pPr>
              <w:spacing w:before="100" w:beforeAutospacing="1" w:after="100" w:afterAutospacing="1"/>
              <w:jc w:val="left"/>
              <w:rPr>
                <w:rFonts w:eastAsiaTheme="minorHAnsi"/>
                <w:b/>
                <w:bCs/>
                <w:sz w:val="20"/>
                <w:szCs w:val="20"/>
                <w:lang w:val="fr-CA"/>
              </w:rPr>
            </w:pPr>
          </w:p>
        </w:tc>
        <w:tc>
          <w:tcPr>
            <w:tcW w:w="1560" w:type="dxa"/>
            <w:tcMar>
              <w:top w:w="0" w:type="dxa"/>
              <w:left w:w="108" w:type="dxa"/>
              <w:bottom w:w="0" w:type="dxa"/>
              <w:right w:w="173" w:type="dxa"/>
            </w:tcMar>
          </w:tcPr>
          <w:p w14:paraId="30DD0EF4" w14:textId="77777777" w:rsidR="00153DCC" w:rsidRPr="00735EA2" w:rsidRDefault="00153DCC" w:rsidP="00E8348F">
            <w:pPr>
              <w:spacing w:before="100" w:beforeAutospacing="1" w:after="100" w:afterAutospacing="1"/>
              <w:jc w:val="center"/>
              <w:rPr>
                <w:rFonts w:eastAsiaTheme="minorHAnsi"/>
                <w:b/>
                <w:sz w:val="20"/>
                <w:szCs w:val="20"/>
                <w:lang w:val="fr-CA"/>
              </w:rPr>
            </w:pPr>
            <w:r w:rsidRPr="00735EA2">
              <w:rPr>
                <w:rFonts w:eastAsiaTheme="minorHAnsi"/>
                <w:b/>
                <w:sz w:val="20"/>
                <w:szCs w:val="20"/>
                <w:lang w:val="fr-CA"/>
              </w:rPr>
              <w:t>2020</w:t>
            </w:r>
          </w:p>
        </w:tc>
        <w:tc>
          <w:tcPr>
            <w:tcW w:w="1760" w:type="dxa"/>
            <w:tcMar>
              <w:right w:w="0" w:type="dxa"/>
            </w:tcMar>
          </w:tcPr>
          <w:p w14:paraId="2B937BE9" w14:textId="77777777" w:rsidR="00153DCC" w:rsidRPr="00735EA2" w:rsidRDefault="00153DCC" w:rsidP="00CF5B33">
            <w:pPr>
              <w:spacing w:before="100" w:beforeAutospacing="1" w:after="100" w:afterAutospacing="1"/>
              <w:jc w:val="center"/>
              <w:rPr>
                <w:rFonts w:eastAsiaTheme="minorHAnsi"/>
                <w:b/>
                <w:sz w:val="20"/>
                <w:szCs w:val="20"/>
                <w:lang w:val="fr-CA"/>
              </w:rPr>
            </w:pPr>
            <w:r w:rsidRPr="00735EA2">
              <w:rPr>
                <w:rFonts w:eastAsiaTheme="minorHAnsi"/>
                <w:b/>
                <w:sz w:val="20"/>
                <w:szCs w:val="20"/>
                <w:lang w:val="fr-CA"/>
              </w:rPr>
              <w:t>Jan</w:t>
            </w:r>
            <w:r w:rsidR="00CF5B33" w:rsidRPr="00735EA2">
              <w:rPr>
                <w:rFonts w:eastAsiaTheme="minorHAnsi"/>
                <w:b/>
                <w:sz w:val="20"/>
                <w:szCs w:val="20"/>
                <w:lang w:val="fr-CA"/>
              </w:rPr>
              <w:t xml:space="preserve">vier à juin </w:t>
            </w:r>
            <w:r w:rsidRPr="00735EA2">
              <w:rPr>
                <w:rFonts w:eastAsiaTheme="minorHAnsi"/>
                <w:b/>
                <w:sz w:val="20"/>
                <w:szCs w:val="20"/>
                <w:lang w:val="fr-CA"/>
              </w:rPr>
              <w:t>2021</w:t>
            </w:r>
          </w:p>
        </w:tc>
        <w:tc>
          <w:tcPr>
            <w:tcW w:w="1470" w:type="dxa"/>
            <w:tcMar>
              <w:right w:w="173" w:type="dxa"/>
            </w:tcMar>
          </w:tcPr>
          <w:p w14:paraId="5405683E" w14:textId="77777777" w:rsidR="00153DCC" w:rsidRPr="00735EA2" w:rsidRDefault="00153DCC" w:rsidP="00E8348F">
            <w:pPr>
              <w:spacing w:before="100" w:beforeAutospacing="1" w:after="100" w:afterAutospacing="1"/>
              <w:jc w:val="center"/>
              <w:rPr>
                <w:rFonts w:eastAsiaTheme="minorHAnsi"/>
                <w:b/>
                <w:sz w:val="20"/>
                <w:szCs w:val="20"/>
                <w:lang w:val="fr-CA"/>
              </w:rPr>
            </w:pPr>
            <w:r w:rsidRPr="00735EA2">
              <w:rPr>
                <w:rFonts w:eastAsiaTheme="minorHAnsi"/>
                <w:b/>
                <w:sz w:val="20"/>
                <w:szCs w:val="20"/>
                <w:lang w:val="fr-CA"/>
              </w:rPr>
              <w:t>Total</w:t>
            </w:r>
          </w:p>
        </w:tc>
      </w:tr>
      <w:tr w:rsidR="00153DCC" w:rsidRPr="00735EA2" w14:paraId="12776F7C" w14:textId="77777777" w:rsidTr="00621E6D">
        <w:tc>
          <w:tcPr>
            <w:tcW w:w="1872" w:type="dxa"/>
            <w:tcMar>
              <w:top w:w="0" w:type="dxa"/>
              <w:left w:w="29" w:type="dxa"/>
              <w:bottom w:w="0" w:type="dxa"/>
              <w:right w:w="0" w:type="dxa"/>
            </w:tcMar>
          </w:tcPr>
          <w:p w14:paraId="4CA0B9A2" w14:textId="77777777" w:rsidR="00153DCC" w:rsidRPr="00735EA2" w:rsidRDefault="00CF5B33" w:rsidP="00E8348F">
            <w:pPr>
              <w:spacing w:before="100" w:beforeAutospacing="1" w:after="100" w:afterAutospacing="1"/>
              <w:jc w:val="left"/>
              <w:rPr>
                <w:rFonts w:eastAsiaTheme="minorHAnsi"/>
                <w:sz w:val="20"/>
                <w:szCs w:val="20"/>
                <w:lang w:val="fr-CA"/>
              </w:rPr>
            </w:pPr>
            <w:r w:rsidRPr="00735EA2">
              <w:rPr>
                <w:sz w:val="20"/>
                <w:szCs w:val="20"/>
                <w:lang w:val="fr-CA"/>
              </w:rPr>
              <w:t xml:space="preserve">Coûts </w:t>
            </w:r>
            <w:r w:rsidR="00621E6D">
              <w:rPr>
                <w:sz w:val="20"/>
                <w:szCs w:val="20"/>
                <w:lang w:val="fr-CA"/>
              </w:rPr>
              <w:t>particulier</w:t>
            </w:r>
            <w:r w:rsidRPr="00735EA2">
              <w:rPr>
                <w:sz w:val="20"/>
                <w:szCs w:val="20"/>
                <w:lang w:val="fr-CA"/>
              </w:rPr>
              <w:t>s du secteur</w:t>
            </w:r>
          </w:p>
        </w:tc>
        <w:tc>
          <w:tcPr>
            <w:tcW w:w="2693" w:type="dxa"/>
            <w:tcMar>
              <w:top w:w="0" w:type="dxa"/>
              <w:left w:w="108" w:type="dxa"/>
              <w:bottom w:w="0" w:type="dxa"/>
              <w:right w:w="108" w:type="dxa"/>
            </w:tcMar>
            <w:vAlign w:val="center"/>
          </w:tcPr>
          <w:p w14:paraId="4CFE5EAE" w14:textId="77777777" w:rsidR="00153DCC" w:rsidRPr="00735EA2" w:rsidRDefault="007B5EE6"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Personnel du projet</w:t>
            </w:r>
          </w:p>
        </w:tc>
        <w:tc>
          <w:tcPr>
            <w:tcW w:w="1560" w:type="dxa"/>
            <w:tcMar>
              <w:top w:w="0" w:type="dxa"/>
              <w:left w:w="108" w:type="dxa"/>
              <w:bottom w:w="0" w:type="dxa"/>
              <w:right w:w="173" w:type="dxa"/>
            </w:tcMar>
          </w:tcPr>
          <w:p w14:paraId="55832974"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8</w:t>
            </w:r>
            <w:r w:rsidR="00354731" w:rsidRPr="00735EA2">
              <w:rPr>
                <w:sz w:val="20"/>
                <w:szCs w:val="20"/>
                <w:lang w:val="fr-CA"/>
              </w:rPr>
              <w:t>9 </w:t>
            </w:r>
            <w:r w:rsidRPr="00735EA2">
              <w:rPr>
                <w:sz w:val="20"/>
                <w:szCs w:val="20"/>
                <w:lang w:val="fr-CA"/>
              </w:rPr>
              <w:t>936</w:t>
            </w:r>
          </w:p>
        </w:tc>
        <w:tc>
          <w:tcPr>
            <w:tcW w:w="1760" w:type="dxa"/>
            <w:tcMar>
              <w:right w:w="173" w:type="dxa"/>
            </w:tcMar>
          </w:tcPr>
          <w:p w14:paraId="23DA24BA"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4</w:t>
            </w:r>
            <w:r w:rsidR="00354731" w:rsidRPr="00735EA2">
              <w:rPr>
                <w:sz w:val="20"/>
                <w:szCs w:val="20"/>
                <w:lang w:val="fr-CA"/>
              </w:rPr>
              <w:t>4 </w:t>
            </w:r>
            <w:r w:rsidRPr="00735EA2">
              <w:rPr>
                <w:sz w:val="20"/>
                <w:szCs w:val="20"/>
                <w:lang w:val="fr-CA"/>
              </w:rPr>
              <w:t>965</w:t>
            </w:r>
          </w:p>
        </w:tc>
        <w:tc>
          <w:tcPr>
            <w:tcW w:w="1470" w:type="dxa"/>
            <w:tcMar>
              <w:right w:w="173" w:type="dxa"/>
            </w:tcMar>
          </w:tcPr>
          <w:p w14:paraId="02BFC865"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13</w:t>
            </w:r>
            <w:r w:rsidR="00354731" w:rsidRPr="00735EA2">
              <w:rPr>
                <w:sz w:val="20"/>
                <w:szCs w:val="20"/>
                <w:lang w:val="fr-CA"/>
              </w:rPr>
              <w:t>4 </w:t>
            </w:r>
            <w:r w:rsidRPr="00735EA2">
              <w:rPr>
                <w:sz w:val="20"/>
                <w:szCs w:val="20"/>
                <w:lang w:val="fr-CA"/>
              </w:rPr>
              <w:t>901</w:t>
            </w:r>
          </w:p>
        </w:tc>
      </w:tr>
      <w:tr w:rsidR="00153DCC" w:rsidRPr="00735EA2" w14:paraId="17577275" w14:textId="77777777" w:rsidTr="00621E6D">
        <w:tc>
          <w:tcPr>
            <w:tcW w:w="1872" w:type="dxa"/>
            <w:tcMar>
              <w:top w:w="0" w:type="dxa"/>
              <w:left w:w="29" w:type="dxa"/>
              <w:bottom w:w="0" w:type="dxa"/>
              <w:right w:w="0" w:type="dxa"/>
            </w:tcMar>
          </w:tcPr>
          <w:p w14:paraId="0AFCA2A6" w14:textId="77777777" w:rsidR="00153DCC" w:rsidRPr="00735EA2" w:rsidRDefault="00153DCC"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 </w:t>
            </w:r>
          </w:p>
        </w:tc>
        <w:tc>
          <w:tcPr>
            <w:tcW w:w="2693" w:type="dxa"/>
            <w:tcMar>
              <w:top w:w="0" w:type="dxa"/>
              <w:left w:w="108" w:type="dxa"/>
              <w:bottom w:w="0" w:type="dxa"/>
              <w:right w:w="108" w:type="dxa"/>
            </w:tcMar>
            <w:vAlign w:val="center"/>
          </w:tcPr>
          <w:p w14:paraId="18F86012" w14:textId="77777777" w:rsidR="00153DCC" w:rsidRPr="00735EA2" w:rsidRDefault="007B5EE6"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Déplacements intérieurs</w:t>
            </w:r>
          </w:p>
        </w:tc>
        <w:tc>
          <w:tcPr>
            <w:tcW w:w="1560" w:type="dxa"/>
            <w:tcMar>
              <w:top w:w="0" w:type="dxa"/>
              <w:left w:w="108" w:type="dxa"/>
              <w:bottom w:w="0" w:type="dxa"/>
              <w:right w:w="173" w:type="dxa"/>
            </w:tcMar>
          </w:tcPr>
          <w:p w14:paraId="0B8A5B00"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2</w:t>
            </w:r>
            <w:r w:rsidR="00354731" w:rsidRPr="00735EA2">
              <w:rPr>
                <w:sz w:val="20"/>
                <w:szCs w:val="20"/>
                <w:lang w:val="fr-CA"/>
              </w:rPr>
              <w:t>0 </w:t>
            </w:r>
            <w:r w:rsidRPr="00735EA2">
              <w:rPr>
                <w:sz w:val="20"/>
                <w:szCs w:val="20"/>
                <w:lang w:val="fr-CA"/>
              </w:rPr>
              <w:t>986</w:t>
            </w:r>
          </w:p>
        </w:tc>
        <w:tc>
          <w:tcPr>
            <w:tcW w:w="1760" w:type="dxa"/>
            <w:tcMar>
              <w:right w:w="173" w:type="dxa"/>
            </w:tcMar>
          </w:tcPr>
          <w:p w14:paraId="55D1B4EA"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1</w:t>
            </w:r>
            <w:r w:rsidR="00354731" w:rsidRPr="00735EA2">
              <w:rPr>
                <w:sz w:val="20"/>
                <w:szCs w:val="20"/>
                <w:lang w:val="fr-CA"/>
              </w:rPr>
              <w:t>0 </w:t>
            </w:r>
            <w:r w:rsidRPr="00735EA2">
              <w:rPr>
                <w:sz w:val="20"/>
                <w:szCs w:val="20"/>
                <w:lang w:val="fr-CA"/>
              </w:rPr>
              <w:t>495</w:t>
            </w:r>
          </w:p>
        </w:tc>
        <w:tc>
          <w:tcPr>
            <w:tcW w:w="1470" w:type="dxa"/>
            <w:tcMar>
              <w:right w:w="173" w:type="dxa"/>
            </w:tcMar>
          </w:tcPr>
          <w:p w14:paraId="69164B66"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3</w:t>
            </w:r>
            <w:r w:rsidR="00354731" w:rsidRPr="00735EA2">
              <w:rPr>
                <w:sz w:val="20"/>
                <w:szCs w:val="20"/>
                <w:lang w:val="fr-CA"/>
              </w:rPr>
              <w:t>1 </w:t>
            </w:r>
            <w:r w:rsidRPr="00735EA2">
              <w:rPr>
                <w:sz w:val="20"/>
                <w:szCs w:val="20"/>
                <w:lang w:val="fr-CA"/>
              </w:rPr>
              <w:t>481</w:t>
            </w:r>
          </w:p>
        </w:tc>
      </w:tr>
      <w:tr w:rsidR="00153DCC" w:rsidRPr="00735EA2" w14:paraId="0BC889BF" w14:textId="77777777" w:rsidTr="00621E6D">
        <w:tc>
          <w:tcPr>
            <w:tcW w:w="1872" w:type="dxa"/>
            <w:tcMar>
              <w:top w:w="0" w:type="dxa"/>
              <w:left w:w="29" w:type="dxa"/>
              <w:bottom w:w="0" w:type="dxa"/>
              <w:right w:w="0" w:type="dxa"/>
            </w:tcMar>
          </w:tcPr>
          <w:p w14:paraId="10CEA349" w14:textId="77777777" w:rsidR="00153DCC" w:rsidRPr="00735EA2" w:rsidRDefault="00153DCC"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 </w:t>
            </w:r>
          </w:p>
        </w:tc>
        <w:tc>
          <w:tcPr>
            <w:tcW w:w="2693" w:type="dxa"/>
            <w:tcMar>
              <w:top w:w="0" w:type="dxa"/>
              <w:left w:w="108" w:type="dxa"/>
              <w:bottom w:w="0" w:type="dxa"/>
              <w:right w:w="108" w:type="dxa"/>
            </w:tcMar>
            <w:vAlign w:val="center"/>
          </w:tcPr>
          <w:p w14:paraId="625AE482" w14:textId="77777777" w:rsidR="00153DCC" w:rsidRPr="00735EA2" w:rsidRDefault="007B5EE6"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Déplacements internationaux</w:t>
            </w:r>
          </w:p>
        </w:tc>
        <w:tc>
          <w:tcPr>
            <w:tcW w:w="1560" w:type="dxa"/>
            <w:tcMar>
              <w:top w:w="0" w:type="dxa"/>
              <w:left w:w="108" w:type="dxa"/>
              <w:bottom w:w="0" w:type="dxa"/>
              <w:right w:w="173" w:type="dxa"/>
            </w:tcMar>
          </w:tcPr>
          <w:p w14:paraId="53FD49E2"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0</w:t>
            </w:r>
          </w:p>
        </w:tc>
        <w:tc>
          <w:tcPr>
            <w:tcW w:w="1760" w:type="dxa"/>
            <w:tcMar>
              <w:right w:w="173" w:type="dxa"/>
            </w:tcMar>
          </w:tcPr>
          <w:p w14:paraId="37084A34"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0</w:t>
            </w:r>
          </w:p>
        </w:tc>
        <w:tc>
          <w:tcPr>
            <w:tcW w:w="1470" w:type="dxa"/>
            <w:tcMar>
              <w:right w:w="173" w:type="dxa"/>
            </w:tcMar>
          </w:tcPr>
          <w:p w14:paraId="54138455"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0</w:t>
            </w:r>
          </w:p>
        </w:tc>
      </w:tr>
      <w:tr w:rsidR="00153DCC" w:rsidRPr="00735EA2" w14:paraId="34A85235" w14:textId="77777777" w:rsidTr="00621E6D">
        <w:tc>
          <w:tcPr>
            <w:tcW w:w="1872" w:type="dxa"/>
            <w:tcMar>
              <w:top w:w="0" w:type="dxa"/>
              <w:left w:w="29" w:type="dxa"/>
              <w:bottom w:w="0" w:type="dxa"/>
              <w:right w:w="0" w:type="dxa"/>
            </w:tcMar>
          </w:tcPr>
          <w:p w14:paraId="27592833" w14:textId="77777777" w:rsidR="00153DCC" w:rsidRPr="00735EA2" w:rsidRDefault="00153DCC"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 </w:t>
            </w:r>
          </w:p>
        </w:tc>
        <w:tc>
          <w:tcPr>
            <w:tcW w:w="2693" w:type="dxa"/>
            <w:tcMar>
              <w:top w:w="0" w:type="dxa"/>
              <w:left w:w="108" w:type="dxa"/>
              <w:bottom w:w="0" w:type="dxa"/>
              <w:right w:w="108" w:type="dxa"/>
            </w:tcMar>
            <w:vAlign w:val="center"/>
          </w:tcPr>
          <w:p w14:paraId="2267EEC4" w14:textId="77777777" w:rsidR="00153DCC" w:rsidRPr="00735EA2" w:rsidRDefault="00C2024E" w:rsidP="00C2024E">
            <w:pPr>
              <w:spacing w:before="100" w:beforeAutospacing="1" w:after="100" w:afterAutospacing="1"/>
              <w:jc w:val="left"/>
              <w:rPr>
                <w:rFonts w:eastAsiaTheme="minorHAnsi"/>
                <w:sz w:val="20"/>
                <w:szCs w:val="20"/>
                <w:lang w:val="fr-CA"/>
              </w:rPr>
            </w:pPr>
            <w:r w:rsidRPr="00735EA2">
              <w:rPr>
                <w:rFonts w:eastAsiaTheme="minorHAnsi"/>
                <w:sz w:val="20"/>
                <w:szCs w:val="20"/>
                <w:lang w:val="fr-CA"/>
              </w:rPr>
              <w:t>Réunions intérieures</w:t>
            </w:r>
          </w:p>
        </w:tc>
        <w:tc>
          <w:tcPr>
            <w:tcW w:w="1560" w:type="dxa"/>
            <w:tcMar>
              <w:top w:w="0" w:type="dxa"/>
              <w:left w:w="108" w:type="dxa"/>
              <w:bottom w:w="0" w:type="dxa"/>
              <w:right w:w="173" w:type="dxa"/>
            </w:tcMar>
          </w:tcPr>
          <w:p w14:paraId="083F9E90"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2</w:t>
            </w:r>
            <w:r w:rsidR="00354731" w:rsidRPr="00735EA2">
              <w:rPr>
                <w:sz w:val="20"/>
                <w:szCs w:val="20"/>
                <w:lang w:val="fr-CA"/>
              </w:rPr>
              <w:t>0 </w:t>
            </w:r>
            <w:r w:rsidRPr="00735EA2">
              <w:rPr>
                <w:sz w:val="20"/>
                <w:szCs w:val="20"/>
                <w:lang w:val="fr-CA"/>
              </w:rPr>
              <w:t>986</w:t>
            </w:r>
          </w:p>
        </w:tc>
        <w:tc>
          <w:tcPr>
            <w:tcW w:w="1760" w:type="dxa"/>
            <w:tcMar>
              <w:right w:w="173" w:type="dxa"/>
            </w:tcMar>
          </w:tcPr>
          <w:p w14:paraId="0BB2A720"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1</w:t>
            </w:r>
            <w:r w:rsidR="00354731" w:rsidRPr="00735EA2">
              <w:rPr>
                <w:sz w:val="20"/>
                <w:szCs w:val="20"/>
                <w:lang w:val="fr-CA"/>
              </w:rPr>
              <w:t>0 </w:t>
            </w:r>
            <w:r w:rsidRPr="00735EA2">
              <w:rPr>
                <w:sz w:val="20"/>
                <w:szCs w:val="20"/>
                <w:lang w:val="fr-CA"/>
              </w:rPr>
              <w:t>495</w:t>
            </w:r>
          </w:p>
        </w:tc>
        <w:tc>
          <w:tcPr>
            <w:tcW w:w="1470" w:type="dxa"/>
            <w:tcMar>
              <w:right w:w="173" w:type="dxa"/>
            </w:tcMar>
          </w:tcPr>
          <w:p w14:paraId="5FC21B90"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3</w:t>
            </w:r>
            <w:r w:rsidR="00354731" w:rsidRPr="00735EA2">
              <w:rPr>
                <w:sz w:val="20"/>
                <w:szCs w:val="20"/>
                <w:lang w:val="fr-CA"/>
              </w:rPr>
              <w:t>1 </w:t>
            </w:r>
            <w:r w:rsidRPr="00735EA2">
              <w:rPr>
                <w:sz w:val="20"/>
                <w:szCs w:val="20"/>
                <w:lang w:val="fr-CA"/>
              </w:rPr>
              <w:t>481</w:t>
            </w:r>
          </w:p>
        </w:tc>
      </w:tr>
      <w:tr w:rsidR="00153DCC" w:rsidRPr="00735EA2" w14:paraId="74FA9C87" w14:textId="77777777" w:rsidTr="00621E6D">
        <w:tc>
          <w:tcPr>
            <w:tcW w:w="1872" w:type="dxa"/>
            <w:tcMar>
              <w:top w:w="0" w:type="dxa"/>
              <w:left w:w="29" w:type="dxa"/>
              <w:bottom w:w="0" w:type="dxa"/>
              <w:right w:w="0" w:type="dxa"/>
            </w:tcMar>
          </w:tcPr>
          <w:p w14:paraId="38668E80" w14:textId="77777777" w:rsidR="00153DCC" w:rsidRPr="00735EA2" w:rsidRDefault="00153DCC"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 </w:t>
            </w:r>
          </w:p>
        </w:tc>
        <w:tc>
          <w:tcPr>
            <w:tcW w:w="2693" w:type="dxa"/>
            <w:tcMar>
              <w:top w:w="0" w:type="dxa"/>
              <w:left w:w="108" w:type="dxa"/>
              <w:bottom w:w="0" w:type="dxa"/>
              <w:right w:w="108" w:type="dxa"/>
            </w:tcMar>
            <w:vAlign w:val="center"/>
          </w:tcPr>
          <w:p w14:paraId="517596C5" w14:textId="77777777" w:rsidR="00153DCC" w:rsidRPr="00735EA2" w:rsidRDefault="007B5EE6"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Réunions internationales</w:t>
            </w:r>
          </w:p>
        </w:tc>
        <w:tc>
          <w:tcPr>
            <w:tcW w:w="1560" w:type="dxa"/>
            <w:tcMar>
              <w:top w:w="0" w:type="dxa"/>
              <w:left w:w="108" w:type="dxa"/>
              <w:bottom w:w="0" w:type="dxa"/>
              <w:right w:w="173" w:type="dxa"/>
            </w:tcMar>
          </w:tcPr>
          <w:p w14:paraId="2725EE57"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0</w:t>
            </w:r>
          </w:p>
        </w:tc>
        <w:tc>
          <w:tcPr>
            <w:tcW w:w="1760" w:type="dxa"/>
            <w:tcMar>
              <w:right w:w="173" w:type="dxa"/>
            </w:tcMar>
          </w:tcPr>
          <w:p w14:paraId="75355339"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0</w:t>
            </w:r>
          </w:p>
        </w:tc>
        <w:tc>
          <w:tcPr>
            <w:tcW w:w="1470" w:type="dxa"/>
            <w:tcMar>
              <w:right w:w="173" w:type="dxa"/>
            </w:tcMar>
          </w:tcPr>
          <w:p w14:paraId="19C6A6D3"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0</w:t>
            </w:r>
          </w:p>
        </w:tc>
      </w:tr>
      <w:tr w:rsidR="00153DCC" w:rsidRPr="00735EA2" w14:paraId="30EA22CB" w14:textId="77777777" w:rsidTr="00621E6D">
        <w:tc>
          <w:tcPr>
            <w:tcW w:w="1872" w:type="dxa"/>
            <w:tcMar>
              <w:top w:w="0" w:type="dxa"/>
              <w:left w:w="29" w:type="dxa"/>
              <w:bottom w:w="0" w:type="dxa"/>
              <w:right w:w="0" w:type="dxa"/>
            </w:tcMar>
          </w:tcPr>
          <w:p w14:paraId="4D53E9DE" w14:textId="77777777" w:rsidR="00153DCC" w:rsidRPr="00735EA2" w:rsidRDefault="00153DCC"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 </w:t>
            </w:r>
          </w:p>
        </w:tc>
        <w:tc>
          <w:tcPr>
            <w:tcW w:w="2693" w:type="dxa"/>
            <w:tcMar>
              <w:top w:w="0" w:type="dxa"/>
              <w:left w:w="108" w:type="dxa"/>
              <w:bottom w:w="0" w:type="dxa"/>
              <w:right w:w="108" w:type="dxa"/>
            </w:tcMar>
            <w:vAlign w:val="center"/>
          </w:tcPr>
          <w:p w14:paraId="273FC92F" w14:textId="77777777" w:rsidR="00153DCC" w:rsidRPr="00735EA2" w:rsidRDefault="007B5EE6"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Services de consultation</w:t>
            </w:r>
          </w:p>
        </w:tc>
        <w:tc>
          <w:tcPr>
            <w:tcW w:w="1560" w:type="dxa"/>
            <w:tcMar>
              <w:top w:w="0" w:type="dxa"/>
              <w:left w:w="108" w:type="dxa"/>
              <w:bottom w:w="0" w:type="dxa"/>
              <w:right w:w="173" w:type="dxa"/>
            </w:tcMar>
          </w:tcPr>
          <w:p w14:paraId="5515DA41"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2</w:t>
            </w:r>
            <w:r w:rsidR="00354731" w:rsidRPr="00735EA2">
              <w:rPr>
                <w:sz w:val="20"/>
                <w:szCs w:val="20"/>
                <w:lang w:val="fr-CA"/>
              </w:rPr>
              <w:t>0 </w:t>
            </w:r>
            <w:r w:rsidRPr="00735EA2">
              <w:rPr>
                <w:sz w:val="20"/>
                <w:szCs w:val="20"/>
                <w:lang w:val="fr-CA"/>
              </w:rPr>
              <w:t>986</w:t>
            </w:r>
          </w:p>
        </w:tc>
        <w:tc>
          <w:tcPr>
            <w:tcW w:w="1760" w:type="dxa"/>
            <w:tcMar>
              <w:right w:w="173" w:type="dxa"/>
            </w:tcMar>
          </w:tcPr>
          <w:p w14:paraId="4262C2B5"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1</w:t>
            </w:r>
            <w:r w:rsidR="00354731" w:rsidRPr="00735EA2">
              <w:rPr>
                <w:sz w:val="20"/>
                <w:szCs w:val="20"/>
                <w:lang w:val="fr-CA"/>
              </w:rPr>
              <w:t>0 </w:t>
            </w:r>
            <w:r w:rsidRPr="00735EA2">
              <w:rPr>
                <w:sz w:val="20"/>
                <w:szCs w:val="20"/>
                <w:lang w:val="fr-CA"/>
              </w:rPr>
              <w:t>495</w:t>
            </w:r>
          </w:p>
        </w:tc>
        <w:tc>
          <w:tcPr>
            <w:tcW w:w="1470" w:type="dxa"/>
            <w:tcMar>
              <w:right w:w="173" w:type="dxa"/>
            </w:tcMar>
          </w:tcPr>
          <w:p w14:paraId="61D48473"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3</w:t>
            </w:r>
            <w:r w:rsidR="00354731" w:rsidRPr="00735EA2">
              <w:rPr>
                <w:sz w:val="20"/>
                <w:szCs w:val="20"/>
                <w:lang w:val="fr-CA"/>
              </w:rPr>
              <w:t>1 </w:t>
            </w:r>
            <w:r w:rsidRPr="00735EA2">
              <w:rPr>
                <w:sz w:val="20"/>
                <w:szCs w:val="20"/>
                <w:lang w:val="fr-CA"/>
              </w:rPr>
              <w:t>481</w:t>
            </w:r>
          </w:p>
        </w:tc>
      </w:tr>
      <w:tr w:rsidR="00153DCC" w:rsidRPr="00735EA2" w14:paraId="32B2B4D8" w14:textId="77777777" w:rsidTr="00621E6D">
        <w:tc>
          <w:tcPr>
            <w:tcW w:w="1872" w:type="dxa"/>
            <w:tcMar>
              <w:top w:w="0" w:type="dxa"/>
              <w:left w:w="29" w:type="dxa"/>
              <w:bottom w:w="0" w:type="dxa"/>
              <w:right w:w="0" w:type="dxa"/>
            </w:tcMar>
          </w:tcPr>
          <w:p w14:paraId="2145989E" w14:textId="77777777" w:rsidR="00153DCC" w:rsidRPr="00735EA2" w:rsidRDefault="00C80084" w:rsidP="00621E6D">
            <w:pPr>
              <w:spacing w:before="100" w:beforeAutospacing="1" w:after="100" w:afterAutospacing="1"/>
              <w:jc w:val="left"/>
              <w:rPr>
                <w:rFonts w:eastAsiaTheme="minorHAnsi"/>
                <w:b/>
                <w:sz w:val="20"/>
                <w:szCs w:val="20"/>
                <w:lang w:val="fr-CA"/>
              </w:rPr>
            </w:pPr>
            <w:r w:rsidRPr="00735EA2">
              <w:rPr>
                <w:rFonts w:eastAsiaTheme="minorHAnsi"/>
                <w:b/>
                <w:bCs/>
                <w:sz w:val="20"/>
                <w:szCs w:val="20"/>
                <w:lang w:val="fr-CA"/>
              </w:rPr>
              <w:t>Total partiel</w:t>
            </w:r>
            <w:r w:rsidR="00153DCC" w:rsidRPr="00735EA2">
              <w:rPr>
                <w:rFonts w:eastAsiaTheme="minorHAnsi"/>
                <w:b/>
                <w:bCs/>
                <w:sz w:val="20"/>
                <w:szCs w:val="20"/>
                <w:lang w:val="fr-CA"/>
              </w:rPr>
              <w:t xml:space="preserve"> </w:t>
            </w:r>
            <w:r w:rsidR="00621E6D">
              <w:rPr>
                <w:rFonts w:eastAsiaTheme="minorHAnsi"/>
                <w:b/>
                <w:bCs/>
                <w:sz w:val="20"/>
                <w:szCs w:val="20"/>
                <w:lang w:val="fr-CA"/>
              </w:rPr>
              <w:t xml:space="preserve">         </w:t>
            </w:r>
            <w:r w:rsidR="00153DCC" w:rsidRPr="00735EA2">
              <w:rPr>
                <w:rFonts w:eastAsiaTheme="minorHAnsi"/>
                <w:b/>
                <w:bCs/>
                <w:sz w:val="20"/>
                <w:szCs w:val="20"/>
                <w:lang w:val="fr-CA"/>
              </w:rPr>
              <w:t>(</w:t>
            </w:r>
            <w:r w:rsidR="00CF5B33" w:rsidRPr="00735EA2">
              <w:rPr>
                <w:rFonts w:eastAsiaTheme="minorHAnsi"/>
                <w:b/>
                <w:bCs/>
                <w:sz w:val="20"/>
                <w:szCs w:val="20"/>
                <w:lang w:val="fr-CA"/>
              </w:rPr>
              <w:t>coûts du secteur</w:t>
            </w:r>
            <w:r w:rsidR="00153DCC" w:rsidRPr="00735EA2">
              <w:rPr>
                <w:rFonts w:eastAsiaTheme="minorHAnsi"/>
                <w:b/>
                <w:bCs/>
                <w:sz w:val="20"/>
                <w:szCs w:val="20"/>
                <w:lang w:val="fr-CA"/>
              </w:rPr>
              <w:t>)</w:t>
            </w:r>
          </w:p>
        </w:tc>
        <w:tc>
          <w:tcPr>
            <w:tcW w:w="4253" w:type="dxa"/>
            <w:gridSpan w:val="2"/>
            <w:tcMar>
              <w:top w:w="0" w:type="dxa"/>
              <w:left w:w="108" w:type="dxa"/>
              <w:bottom w:w="0" w:type="dxa"/>
              <w:right w:w="173" w:type="dxa"/>
            </w:tcMar>
            <w:vAlign w:val="center"/>
          </w:tcPr>
          <w:p w14:paraId="05FCBB32"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15</w:t>
            </w:r>
            <w:r w:rsidR="00354731" w:rsidRPr="00735EA2">
              <w:rPr>
                <w:sz w:val="20"/>
                <w:szCs w:val="20"/>
                <w:lang w:val="fr-CA"/>
              </w:rPr>
              <w:t>2 </w:t>
            </w:r>
            <w:r w:rsidRPr="00735EA2">
              <w:rPr>
                <w:sz w:val="20"/>
                <w:szCs w:val="20"/>
                <w:lang w:val="fr-CA"/>
              </w:rPr>
              <w:t>894</w:t>
            </w:r>
          </w:p>
        </w:tc>
        <w:tc>
          <w:tcPr>
            <w:tcW w:w="1760" w:type="dxa"/>
            <w:tcMar>
              <w:right w:w="173" w:type="dxa"/>
            </w:tcMar>
          </w:tcPr>
          <w:p w14:paraId="4BA61FD1"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7</w:t>
            </w:r>
            <w:r w:rsidR="00354731" w:rsidRPr="00735EA2">
              <w:rPr>
                <w:sz w:val="20"/>
                <w:szCs w:val="20"/>
                <w:lang w:val="fr-CA"/>
              </w:rPr>
              <w:t>6 </w:t>
            </w:r>
            <w:r w:rsidRPr="00735EA2">
              <w:rPr>
                <w:sz w:val="20"/>
                <w:szCs w:val="20"/>
                <w:lang w:val="fr-CA"/>
              </w:rPr>
              <w:t>450</w:t>
            </w:r>
          </w:p>
        </w:tc>
        <w:tc>
          <w:tcPr>
            <w:tcW w:w="1470" w:type="dxa"/>
            <w:tcMar>
              <w:right w:w="173" w:type="dxa"/>
            </w:tcMar>
          </w:tcPr>
          <w:p w14:paraId="3F1F66AC"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22</w:t>
            </w:r>
            <w:r w:rsidR="00354731" w:rsidRPr="00735EA2">
              <w:rPr>
                <w:sz w:val="20"/>
                <w:szCs w:val="20"/>
                <w:lang w:val="fr-CA"/>
              </w:rPr>
              <w:t>9 </w:t>
            </w:r>
            <w:r w:rsidRPr="00735EA2">
              <w:rPr>
                <w:sz w:val="20"/>
                <w:szCs w:val="20"/>
                <w:lang w:val="fr-CA"/>
              </w:rPr>
              <w:t>344</w:t>
            </w:r>
          </w:p>
        </w:tc>
      </w:tr>
      <w:tr w:rsidR="00153DCC" w:rsidRPr="00735EA2" w14:paraId="5615CBCA" w14:textId="77777777" w:rsidTr="00621E6D">
        <w:tc>
          <w:tcPr>
            <w:tcW w:w="1872" w:type="dxa"/>
            <w:tcMar>
              <w:top w:w="0" w:type="dxa"/>
              <w:left w:w="29" w:type="dxa"/>
              <w:bottom w:w="0" w:type="dxa"/>
              <w:right w:w="0" w:type="dxa"/>
            </w:tcMar>
          </w:tcPr>
          <w:p w14:paraId="0CD08C94" w14:textId="77777777" w:rsidR="00153DCC" w:rsidRPr="00735EA2" w:rsidRDefault="007B5EE6" w:rsidP="00E8348F">
            <w:pPr>
              <w:spacing w:before="100" w:beforeAutospacing="1" w:after="100" w:afterAutospacing="1"/>
              <w:jc w:val="left"/>
              <w:rPr>
                <w:rFonts w:eastAsiaTheme="minorHAnsi"/>
                <w:sz w:val="20"/>
                <w:szCs w:val="20"/>
                <w:lang w:val="fr-CA"/>
              </w:rPr>
            </w:pPr>
            <w:r w:rsidRPr="00735EA2">
              <w:rPr>
                <w:rFonts w:eastAsiaTheme="minorHAnsi"/>
                <w:sz w:val="20"/>
                <w:szCs w:val="20"/>
                <w:lang w:val="fr-CA"/>
              </w:rPr>
              <w:t>Coûts d’exploitation</w:t>
            </w:r>
          </w:p>
        </w:tc>
        <w:tc>
          <w:tcPr>
            <w:tcW w:w="2693" w:type="dxa"/>
            <w:tcMar>
              <w:top w:w="0" w:type="dxa"/>
              <w:left w:w="108" w:type="dxa"/>
              <w:bottom w:w="0" w:type="dxa"/>
              <w:right w:w="108" w:type="dxa"/>
            </w:tcMar>
            <w:vAlign w:val="center"/>
          </w:tcPr>
          <w:p w14:paraId="37ADAF88" w14:textId="77777777" w:rsidR="00153DCC" w:rsidRPr="00735EA2" w:rsidRDefault="00CF5B33" w:rsidP="00CF5B33">
            <w:pPr>
              <w:spacing w:before="100" w:beforeAutospacing="1" w:after="100" w:afterAutospacing="1"/>
              <w:jc w:val="left"/>
              <w:rPr>
                <w:rFonts w:eastAsiaTheme="minorHAnsi"/>
                <w:sz w:val="20"/>
                <w:szCs w:val="20"/>
                <w:lang w:val="fr-CA"/>
              </w:rPr>
            </w:pPr>
            <w:r w:rsidRPr="00735EA2">
              <w:rPr>
                <w:sz w:val="20"/>
                <w:szCs w:val="20"/>
                <w:lang w:val="fr-CA"/>
              </w:rPr>
              <w:t>Coûts partagés (personnel de soutien, ordinateurs, Internet, impression, exploitation et maintenance du bureau)</w:t>
            </w:r>
          </w:p>
        </w:tc>
        <w:tc>
          <w:tcPr>
            <w:tcW w:w="1560" w:type="dxa"/>
            <w:tcMar>
              <w:right w:w="173" w:type="dxa"/>
            </w:tcMar>
          </w:tcPr>
          <w:p w14:paraId="1D33BCDD"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29</w:t>
            </w:r>
            <w:r w:rsidR="00354731" w:rsidRPr="00735EA2">
              <w:rPr>
                <w:sz w:val="20"/>
                <w:szCs w:val="20"/>
                <w:lang w:val="fr-CA"/>
              </w:rPr>
              <w:t>6 </w:t>
            </w:r>
            <w:r w:rsidRPr="00735EA2">
              <w:rPr>
                <w:sz w:val="20"/>
                <w:szCs w:val="20"/>
                <w:lang w:val="fr-CA"/>
              </w:rPr>
              <w:t>791</w:t>
            </w:r>
          </w:p>
        </w:tc>
        <w:tc>
          <w:tcPr>
            <w:tcW w:w="1760" w:type="dxa"/>
            <w:tcMar>
              <w:right w:w="173" w:type="dxa"/>
            </w:tcMar>
          </w:tcPr>
          <w:p w14:paraId="64E1368F"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14</w:t>
            </w:r>
            <w:r w:rsidR="00354731" w:rsidRPr="00735EA2">
              <w:rPr>
                <w:sz w:val="20"/>
                <w:szCs w:val="20"/>
                <w:lang w:val="fr-CA"/>
              </w:rPr>
              <w:t>8 </w:t>
            </w:r>
            <w:r w:rsidRPr="00735EA2">
              <w:rPr>
                <w:sz w:val="20"/>
                <w:szCs w:val="20"/>
                <w:lang w:val="fr-CA"/>
              </w:rPr>
              <w:t>392</w:t>
            </w:r>
          </w:p>
        </w:tc>
        <w:tc>
          <w:tcPr>
            <w:tcW w:w="1470" w:type="dxa"/>
            <w:tcMar>
              <w:right w:w="173" w:type="dxa"/>
            </w:tcMar>
          </w:tcPr>
          <w:p w14:paraId="2EF708B5" w14:textId="77777777" w:rsidR="00153DCC" w:rsidRPr="00735EA2" w:rsidRDefault="00153DCC" w:rsidP="00E8348F">
            <w:pPr>
              <w:spacing w:before="100" w:beforeAutospacing="1" w:after="100" w:afterAutospacing="1"/>
              <w:jc w:val="right"/>
              <w:rPr>
                <w:rFonts w:eastAsiaTheme="minorHAnsi"/>
                <w:sz w:val="20"/>
                <w:szCs w:val="20"/>
                <w:lang w:val="fr-CA"/>
              </w:rPr>
            </w:pPr>
            <w:r w:rsidRPr="00735EA2">
              <w:rPr>
                <w:sz w:val="20"/>
                <w:szCs w:val="20"/>
                <w:lang w:val="fr-CA"/>
              </w:rPr>
              <w:t xml:space="preserve"> 44</w:t>
            </w:r>
            <w:r w:rsidR="00354731" w:rsidRPr="00735EA2">
              <w:rPr>
                <w:sz w:val="20"/>
                <w:szCs w:val="20"/>
                <w:lang w:val="fr-CA"/>
              </w:rPr>
              <w:t>5 </w:t>
            </w:r>
            <w:r w:rsidRPr="00735EA2">
              <w:rPr>
                <w:sz w:val="20"/>
                <w:szCs w:val="20"/>
                <w:lang w:val="fr-CA"/>
              </w:rPr>
              <w:t>183</w:t>
            </w:r>
          </w:p>
        </w:tc>
      </w:tr>
    </w:tbl>
    <w:p w14:paraId="1D37DB87" w14:textId="77777777" w:rsidR="00153DCC" w:rsidRPr="00735EA2" w:rsidRDefault="00153DCC" w:rsidP="00153DCC">
      <w:pPr>
        <w:rPr>
          <w:lang w:val="fr-CA"/>
        </w:rPr>
      </w:pPr>
    </w:p>
    <w:p w14:paraId="02ED870A" w14:textId="77777777" w:rsidR="00153DCC" w:rsidRPr="00735EA2" w:rsidRDefault="00153DCC" w:rsidP="00153DCC">
      <w:pPr>
        <w:pStyle w:val="Title1"/>
        <w:spacing w:after="240"/>
        <w:jc w:val="left"/>
        <w:rPr>
          <w:b w:val="0"/>
          <w:caps w:val="0"/>
          <w:u w:val="single"/>
          <w:lang w:val="fr-CA"/>
        </w:rPr>
      </w:pPr>
      <w:r w:rsidRPr="00735EA2">
        <w:rPr>
          <w:b w:val="0"/>
          <w:caps w:val="0"/>
          <w:u w:val="single"/>
          <w:lang w:val="fr-CA"/>
        </w:rPr>
        <w:t>Int</w:t>
      </w:r>
      <w:r w:rsidR="00CF5B33" w:rsidRPr="00735EA2">
        <w:rPr>
          <w:b w:val="0"/>
          <w:caps w:val="0"/>
          <w:u w:val="single"/>
          <w:lang w:val="fr-CA"/>
        </w:rPr>
        <w:t>érêt</w:t>
      </w:r>
      <w:r w:rsidR="00421A7A" w:rsidRPr="00735EA2">
        <w:rPr>
          <w:b w:val="0"/>
          <w:caps w:val="0"/>
          <w:u w:val="single"/>
          <w:lang w:val="fr-CA"/>
        </w:rPr>
        <w:t>s</w:t>
      </w:r>
    </w:p>
    <w:p w14:paraId="6D623890" w14:textId="77777777" w:rsidR="00421A7A" w:rsidRPr="00735EA2" w:rsidRDefault="00E61383" w:rsidP="00A54C00">
      <w:pPr>
        <w:pStyle w:val="Heading1"/>
        <w:numPr>
          <w:ilvl w:val="0"/>
          <w:numId w:val="0"/>
        </w:numPr>
        <w:rPr>
          <w:u w:val="single"/>
          <w:lang w:val="fr-CA"/>
        </w:rPr>
      </w:pPr>
      <w:r w:rsidRPr="00735EA2">
        <w:rPr>
          <w:kern w:val="36"/>
          <w:lang w:val="fr-CA"/>
        </w:rPr>
        <w:t>89.</w:t>
      </w:r>
      <w:r w:rsidRPr="00735EA2">
        <w:rPr>
          <w:kern w:val="36"/>
          <w:lang w:val="fr-CA"/>
        </w:rPr>
        <w:tab/>
      </w:r>
      <w:r w:rsidR="00421A7A" w:rsidRPr="00735EA2">
        <w:rPr>
          <w:kern w:val="36"/>
          <w:lang w:val="fr-CA"/>
        </w:rPr>
        <w:t xml:space="preserve">Les renseignements sur les intérêts courus sur le </w:t>
      </w:r>
      <w:r w:rsidR="003F7576" w:rsidRPr="00735EA2">
        <w:rPr>
          <w:kern w:val="36"/>
          <w:lang w:val="fr-CA"/>
        </w:rPr>
        <w:t>financement</w:t>
      </w:r>
      <w:r w:rsidR="00153DCC" w:rsidRPr="00735EA2">
        <w:rPr>
          <w:kern w:val="36"/>
          <w:lang w:val="fr-CA"/>
        </w:rPr>
        <w:t xml:space="preserve"> </w:t>
      </w:r>
      <w:r w:rsidR="00F90D0B" w:rsidRPr="00735EA2">
        <w:rPr>
          <w:kern w:val="36"/>
          <w:lang w:val="fr-CA"/>
        </w:rPr>
        <w:t>approuvé</w:t>
      </w:r>
      <w:r w:rsidR="00153DCC" w:rsidRPr="00735EA2">
        <w:rPr>
          <w:kern w:val="36"/>
          <w:lang w:val="fr-CA"/>
        </w:rPr>
        <w:t xml:space="preserve"> </w:t>
      </w:r>
      <w:r w:rsidR="00421A7A" w:rsidRPr="00735EA2">
        <w:rPr>
          <w:kern w:val="36"/>
          <w:lang w:val="fr-CA"/>
        </w:rPr>
        <w:t>pour les</w:t>
      </w:r>
      <w:r w:rsidR="00153DCC" w:rsidRPr="00735EA2">
        <w:rPr>
          <w:kern w:val="36"/>
          <w:lang w:val="fr-CA"/>
        </w:rPr>
        <w:t xml:space="preserve"> </w:t>
      </w:r>
      <w:r w:rsidR="00882494" w:rsidRPr="00735EA2">
        <w:rPr>
          <w:kern w:val="36"/>
          <w:lang w:val="fr-CA"/>
        </w:rPr>
        <w:t>plans sectoriels</w:t>
      </w:r>
      <w:r w:rsidR="00153DCC" w:rsidRPr="00735EA2">
        <w:rPr>
          <w:kern w:val="36"/>
          <w:lang w:val="fr-CA"/>
        </w:rPr>
        <w:t xml:space="preserve"> </w:t>
      </w:r>
      <w:r w:rsidR="00F90D0B" w:rsidRPr="00735EA2">
        <w:rPr>
          <w:kern w:val="36"/>
          <w:lang w:val="fr-CA"/>
        </w:rPr>
        <w:t>du PGEH</w:t>
      </w:r>
      <w:r w:rsidR="00153DCC" w:rsidRPr="00735EA2">
        <w:rPr>
          <w:kern w:val="36"/>
          <w:lang w:val="fr-CA"/>
        </w:rPr>
        <w:t xml:space="preserve"> </w:t>
      </w:r>
      <w:r w:rsidR="00C71BBE">
        <w:rPr>
          <w:kern w:val="36"/>
          <w:lang w:val="fr-CA"/>
        </w:rPr>
        <w:t>de la Chine</w:t>
      </w:r>
      <w:r w:rsidR="003D6199" w:rsidRPr="00735EA2">
        <w:rPr>
          <w:kern w:val="36"/>
          <w:lang w:val="fr-CA"/>
        </w:rPr>
        <w:t xml:space="preserve"> </w:t>
      </w:r>
      <w:r w:rsidR="00421A7A" w:rsidRPr="00735EA2">
        <w:rPr>
          <w:kern w:val="36"/>
          <w:lang w:val="fr-CA"/>
        </w:rPr>
        <w:t>sont fournis à chaque dernière réunion de l’année qui suit la demande de vérification financière.</w:t>
      </w:r>
      <w:r w:rsidR="00153DCC" w:rsidRPr="00735EA2">
        <w:rPr>
          <w:kern w:val="36"/>
          <w:lang w:val="fr-CA"/>
        </w:rPr>
        <w:t xml:space="preserve"> </w:t>
      </w:r>
      <w:r w:rsidR="00421A7A" w:rsidRPr="00735EA2">
        <w:rPr>
          <w:kern w:val="36"/>
          <w:lang w:val="fr-CA"/>
        </w:rPr>
        <w:t>Par conséquent, cette information sera présentée à la 86</w:t>
      </w:r>
      <w:r w:rsidR="00421A7A" w:rsidRPr="00735EA2">
        <w:rPr>
          <w:kern w:val="36"/>
          <w:vertAlign w:val="superscript"/>
          <w:lang w:val="fr-CA"/>
        </w:rPr>
        <w:t>e</w:t>
      </w:r>
      <w:r w:rsidR="00421A7A" w:rsidRPr="00735EA2">
        <w:rPr>
          <w:kern w:val="36"/>
          <w:lang w:val="fr-CA"/>
        </w:rPr>
        <w:t xml:space="preserve"> réunion.</w:t>
      </w:r>
    </w:p>
    <w:p w14:paraId="6C20D36A" w14:textId="77777777" w:rsidR="00153DCC" w:rsidRPr="00735EA2" w:rsidRDefault="00153DCC" w:rsidP="00153DCC">
      <w:pPr>
        <w:keepNext/>
        <w:spacing w:after="240"/>
        <w:rPr>
          <w:u w:val="single"/>
          <w:lang w:val="fr-CA"/>
        </w:rPr>
      </w:pPr>
      <w:r w:rsidRPr="00735EA2">
        <w:rPr>
          <w:u w:val="single"/>
          <w:lang w:val="fr-CA"/>
        </w:rPr>
        <w:t>Conclusion</w:t>
      </w:r>
      <w:r w:rsidR="00421A7A" w:rsidRPr="00735EA2">
        <w:rPr>
          <w:u w:val="single"/>
          <w:lang w:val="fr-CA"/>
        </w:rPr>
        <w:t xml:space="preserve"> </w:t>
      </w:r>
    </w:p>
    <w:p w14:paraId="425B7807" w14:textId="77777777" w:rsidR="00153DCC" w:rsidRPr="00735EA2" w:rsidRDefault="00E61383" w:rsidP="00E61383">
      <w:pPr>
        <w:pStyle w:val="Heading1"/>
        <w:numPr>
          <w:ilvl w:val="0"/>
          <w:numId w:val="0"/>
        </w:numPr>
        <w:rPr>
          <w:lang w:val="fr-CA"/>
        </w:rPr>
      </w:pPr>
      <w:r w:rsidRPr="00735EA2">
        <w:rPr>
          <w:lang w:val="fr-CA"/>
        </w:rPr>
        <w:t>90.</w:t>
      </w:r>
      <w:r w:rsidRPr="00735EA2">
        <w:rPr>
          <w:lang w:val="fr-CA"/>
        </w:rPr>
        <w:tab/>
      </w:r>
      <w:r w:rsidR="008908DC" w:rsidRPr="00735EA2">
        <w:rPr>
          <w:lang w:val="fr-CA"/>
        </w:rPr>
        <w:t>Le Secrétariat</w:t>
      </w:r>
      <w:r w:rsidR="00153DCC" w:rsidRPr="00735EA2">
        <w:rPr>
          <w:lang w:val="fr-CA"/>
        </w:rPr>
        <w:t xml:space="preserve"> </w:t>
      </w:r>
      <w:r w:rsidR="00421A7A" w:rsidRPr="00735EA2">
        <w:rPr>
          <w:lang w:val="fr-CA"/>
        </w:rPr>
        <w:t>a noté que le plan du secteur des solvants avance bien avec les 24 entreprises sélectionnées qui ont toutes signé leur contrat avec le FECO</w:t>
      </w:r>
      <w:r w:rsidR="00153DCC" w:rsidRPr="00735EA2">
        <w:rPr>
          <w:lang w:val="fr-CA"/>
        </w:rPr>
        <w:t>,</w:t>
      </w:r>
      <w:r w:rsidR="001F0672" w:rsidRPr="00735EA2">
        <w:rPr>
          <w:lang w:val="fr-CA"/>
        </w:rPr>
        <w:t xml:space="preserve"> et </w:t>
      </w:r>
      <w:r w:rsidR="00421A7A" w:rsidRPr="00735EA2">
        <w:rPr>
          <w:lang w:val="fr-CA"/>
        </w:rPr>
        <w:t xml:space="preserve">ont démontré un progrès substantiel dans la </w:t>
      </w:r>
      <w:r w:rsidR="006263C9" w:rsidRPr="00735EA2">
        <w:rPr>
          <w:lang w:val="fr-CA"/>
        </w:rPr>
        <w:t xml:space="preserve">mise en </w:t>
      </w:r>
      <w:r w:rsidR="00735EA2" w:rsidRPr="00735EA2">
        <w:rPr>
          <w:lang w:val="fr-CA"/>
        </w:rPr>
        <w:t>oeuvre</w:t>
      </w:r>
      <w:r w:rsidR="00153DCC" w:rsidRPr="00735EA2">
        <w:rPr>
          <w:lang w:val="fr-CA"/>
        </w:rPr>
        <w:t xml:space="preserve">. </w:t>
      </w:r>
      <w:r w:rsidR="00421A7A" w:rsidRPr="00735EA2">
        <w:rPr>
          <w:lang w:val="fr-CA"/>
        </w:rPr>
        <w:t>La</w:t>
      </w:r>
      <w:r w:rsidR="00621E6D">
        <w:rPr>
          <w:lang w:val="fr-CA"/>
        </w:rPr>
        <w:t xml:space="preserve"> reconversion</w:t>
      </w:r>
      <w:r w:rsidR="00421A7A" w:rsidRPr="00735EA2">
        <w:rPr>
          <w:lang w:val="fr-CA"/>
        </w:rPr>
        <w:t xml:space="preserve"> de ces 24 entreprises entraînera l’élimination de 129,38 tonnes PAO de HCFC-141b,</w:t>
      </w:r>
      <w:r w:rsidR="00153DCC" w:rsidRPr="00735EA2">
        <w:rPr>
          <w:lang w:val="fr-CA"/>
        </w:rPr>
        <w:t xml:space="preserve"> </w:t>
      </w:r>
      <w:r w:rsidR="00421A7A" w:rsidRPr="00735EA2">
        <w:rPr>
          <w:lang w:val="fr-CA"/>
        </w:rPr>
        <w:t>ce qui représente 28 pour cent de l</w:t>
      </w:r>
      <w:r w:rsidR="00621E6D">
        <w:rPr>
          <w:lang w:val="fr-CA"/>
        </w:rPr>
        <w:t>’objectif</w:t>
      </w:r>
      <w:r w:rsidR="00421A7A" w:rsidRPr="00735EA2">
        <w:rPr>
          <w:lang w:val="fr-CA"/>
        </w:rPr>
        <w:t xml:space="preserve"> de réduction des HCFC pour la phase II du plan du secteur des solvants</w:t>
      </w:r>
      <w:r w:rsidR="00153DCC" w:rsidRPr="00735EA2">
        <w:rPr>
          <w:lang w:val="fr-CA"/>
        </w:rPr>
        <w:t xml:space="preserve">. </w:t>
      </w:r>
      <w:r w:rsidR="00E11B10" w:rsidRPr="00735EA2">
        <w:rPr>
          <w:lang w:val="fr-CA"/>
        </w:rPr>
        <w:t>En outre</w:t>
      </w:r>
      <w:r w:rsidR="00153DCC" w:rsidRPr="00735EA2">
        <w:rPr>
          <w:lang w:val="fr-CA"/>
        </w:rPr>
        <w:t xml:space="preserve">, </w:t>
      </w:r>
      <w:r w:rsidR="00421A7A" w:rsidRPr="00735EA2">
        <w:rPr>
          <w:lang w:val="fr-CA"/>
        </w:rPr>
        <w:t>un</w:t>
      </w:r>
      <w:r w:rsidR="00153DCC" w:rsidRPr="00735EA2">
        <w:rPr>
          <w:lang w:val="fr-CA"/>
        </w:rPr>
        <w:t xml:space="preserve"> </w:t>
      </w:r>
      <w:r w:rsidR="00882494" w:rsidRPr="00735EA2">
        <w:rPr>
          <w:lang w:val="fr-CA"/>
        </w:rPr>
        <w:t>deuxième</w:t>
      </w:r>
      <w:r w:rsidR="00153DCC" w:rsidRPr="00735EA2">
        <w:rPr>
          <w:lang w:val="fr-CA"/>
        </w:rPr>
        <w:t xml:space="preserve"> </w:t>
      </w:r>
      <w:r w:rsidR="00421A7A" w:rsidRPr="00735EA2">
        <w:rPr>
          <w:lang w:val="fr-CA"/>
        </w:rPr>
        <w:t>groupe de</w:t>
      </w:r>
      <w:r w:rsidR="00153DCC" w:rsidRPr="00735EA2">
        <w:rPr>
          <w:lang w:val="fr-CA"/>
        </w:rPr>
        <w:t xml:space="preserve"> 25 </w:t>
      </w:r>
      <w:r w:rsidR="00E578D4" w:rsidRPr="00735EA2">
        <w:rPr>
          <w:lang w:val="fr-CA"/>
        </w:rPr>
        <w:t>entreprise</w:t>
      </w:r>
      <w:r w:rsidR="00153DCC" w:rsidRPr="00735EA2">
        <w:rPr>
          <w:lang w:val="fr-CA"/>
        </w:rPr>
        <w:t>s</w:t>
      </w:r>
      <w:r w:rsidR="003D6199" w:rsidRPr="00735EA2">
        <w:rPr>
          <w:lang w:val="fr-CA"/>
        </w:rPr>
        <w:t xml:space="preserve"> </w:t>
      </w:r>
      <w:r w:rsidR="00421A7A" w:rsidRPr="00735EA2">
        <w:rPr>
          <w:lang w:val="fr-CA"/>
        </w:rPr>
        <w:t xml:space="preserve">a été identifié et a achevé la </w:t>
      </w:r>
      <w:r w:rsidR="00153DCC" w:rsidRPr="00735EA2">
        <w:rPr>
          <w:lang w:val="fr-CA"/>
        </w:rPr>
        <w:t xml:space="preserve"> </w:t>
      </w:r>
      <w:r w:rsidR="005522BA" w:rsidRPr="00735EA2">
        <w:rPr>
          <w:lang w:val="fr-CA"/>
        </w:rPr>
        <w:t>vérif</w:t>
      </w:r>
      <w:r w:rsidR="00153DCC" w:rsidRPr="00735EA2">
        <w:rPr>
          <w:lang w:val="fr-CA"/>
        </w:rPr>
        <w:t xml:space="preserve">ication </w:t>
      </w:r>
      <w:r w:rsidR="00421A7A" w:rsidRPr="00735EA2">
        <w:rPr>
          <w:lang w:val="fr-CA"/>
        </w:rPr>
        <w:t>de la</w:t>
      </w:r>
      <w:r w:rsidR="00153DCC" w:rsidRPr="00735EA2">
        <w:rPr>
          <w:lang w:val="fr-CA"/>
        </w:rPr>
        <w:t xml:space="preserve"> </w:t>
      </w:r>
      <w:r w:rsidR="00421A7A" w:rsidRPr="00735EA2">
        <w:rPr>
          <w:lang w:val="fr-CA"/>
        </w:rPr>
        <w:t>consommation avec une élimination estim</w:t>
      </w:r>
      <w:r w:rsidR="00A54C00">
        <w:rPr>
          <w:lang w:val="fr-CA"/>
        </w:rPr>
        <w:t>ative de</w:t>
      </w:r>
      <w:r w:rsidR="00421A7A" w:rsidRPr="00735EA2">
        <w:rPr>
          <w:lang w:val="fr-CA"/>
        </w:rPr>
        <w:t xml:space="preserve"> 372,19 tm (40,94 tonnes PAO) de</w:t>
      </w:r>
      <w:r w:rsidR="00621E6D">
        <w:rPr>
          <w:lang w:val="fr-CA"/>
        </w:rPr>
        <w:t> </w:t>
      </w:r>
      <w:r w:rsidR="00421A7A" w:rsidRPr="00735EA2">
        <w:rPr>
          <w:lang w:val="fr-CA"/>
        </w:rPr>
        <w:t>HCFC</w:t>
      </w:r>
      <w:r w:rsidR="00421A7A" w:rsidRPr="00735EA2">
        <w:rPr>
          <w:rFonts w:ascii="MS Mincho" w:eastAsia="MS Mincho" w:hAnsi="MS Mincho" w:cs="MS Mincho"/>
          <w:lang w:val="fr-CA"/>
        </w:rPr>
        <w:t>‑</w:t>
      </w:r>
      <w:r w:rsidR="00421A7A" w:rsidRPr="00735EA2">
        <w:rPr>
          <w:lang w:val="fr-CA"/>
        </w:rPr>
        <w:t>141b. L</w:t>
      </w:r>
      <w:r w:rsidR="00621E6D">
        <w:rPr>
          <w:lang w:val="fr-CA"/>
        </w:rPr>
        <w:t>a signature d’une partie ou de la</w:t>
      </w:r>
      <w:r w:rsidR="00421A7A" w:rsidRPr="00735EA2">
        <w:rPr>
          <w:lang w:val="fr-CA"/>
        </w:rPr>
        <w:t xml:space="preserve"> totalité </w:t>
      </w:r>
      <w:r w:rsidR="00621E6D">
        <w:rPr>
          <w:lang w:val="fr-CA"/>
        </w:rPr>
        <w:t xml:space="preserve">des contrats </w:t>
      </w:r>
      <w:r w:rsidR="00421A7A" w:rsidRPr="00735EA2">
        <w:rPr>
          <w:lang w:val="fr-CA"/>
        </w:rPr>
        <w:t>de ces nouvelles entreprises dépendr</w:t>
      </w:r>
      <w:r w:rsidR="00621E6D">
        <w:rPr>
          <w:lang w:val="fr-CA"/>
        </w:rPr>
        <w:t>a</w:t>
      </w:r>
      <w:r w:rsidR="00421A7A" w:rsidRPr="00735EA2">
        <w:rPr>
          <w:lang w:val="fr-CA"/>
        </w:rPr>
        <w:t xml:space="preserve"> du plan d’activités révisé </w:t>
      </w:r>
      <w:r w:rsidR="00621E6D">
        <w:rPr>
          <w:lang w:val="fr-CA"/>
        </w:rPr>
        <w:t>du</w:t>
      </w:r>
      <w:r w:rsidR="00153DCC" w:rsidRPr="00735EA2">
        <w:rPr>
          <w:lang w:val="fr-CA"/>
        </w:rPr>
        <w:t xml:space="preserve"> </w:t>
      </w:r>
      <w:r w:rsidR="003174EA" w:rsidRPr="00735EA2">
        <w:rPr>
          <w:lang w:val="fr-CA"/>
        </w:rPr>
        <w:t>secteur des solvants</w:t>
      </w:r>
      <w:r w:rsidR="00153DCC" w:rsidRPr="00735EA2">
        <w:rPr>
          <w:lang w:val="fr-CA"/>
        </w:rPr>
        <w:t xml:space="preserve"> </w:t>
      </w:r>
      <w:r w:rsidR="00421A7A" w:rsidRPr="00735EA2">
        <w:rPr>
          <w:lang w:val="fr-CA"/>
        </w:rPr>
        <w:t>qui ser</w:t>
      </w:r>
      <w:r w:rsidR="00621E6D">
        <w:rPr>
          <w:lang w:val="fr-CA"/>
        </w:rPr>
        <w:t>a</w:t>
      </w:r>
      <w:r w:rsidR="00421A7A" w:rsidRPr="00735EA2">
        <w:rPr>
          <w:lang w:val="fr-CA"/>
        </w:rPr>
        <w:t xml:space="preserve"> présenté</w:t>
      </w:r>
      <w:r w:rsidR="005A2369" w:rsidRPr="00735EA2">
        <w:rPr>
          <w:lang w:val="fr-CA"/>
        </w:rPr>
        <w:t xml:space="preserve"> à la 8</w:t>
      </w:r>
      <w:r w:rsidR="00153DCC" w:rsidRPr="00735EA2">
        <w:rPr>
          <w:lang w:val="fr-CA"/>
        </w:rPr>
        <w:t>6</w:t>
      </w:r>
      <w:r w:rsidR="005A2369" w:rsidRPr="00735EA2">
        <w:rPr>
          <w:vertAlign w:val="superscript"/>
          <w:lang w:val="fr-CA"/>
        </w:rPr>
        <w:t>e</w:t>
      </w:r>
      <w:r w:rsidR="005A2369" w:rsidRPr="00735EA2">
        <w:rPr>
          <w:lang w:val="fr-CA"/>
        </w:rPr>
        <w:t xml:space="preserve"> </w:t>
      </w:r>
      <w:r w:rsidR="00F90D0B" w:rsidRPr="00735EA2">
        <w:rPr>
          <w:lang w:val="fr-CA"/>
        </w:rPr>
        <w:t>réunion</w:t>
      </w:r>
      <w:r w:rsidR="00153DCC" w:rsidRPr="00735EA2">
        <w:rPr>
          <w:lang w:val="fr-CA"/>
        </w:rPr>
        <w:t xml:space="preserve">. </w:t>
      </w:r>
      <w:r w:rsidR="00A54C00">
        <w:rPr>
          <w:lang w:val="fr-CA"/>
        </w:rPr>
        <w:t>Le</w:t>
      </w:r>
      <w:r w:rsidR="00153DCC" w:rsidRPr="00735EA2">
        <w:rPr>
          <w:lang w:val="fr-CA"/>
        </w:rPr>
        <w:t xml:space="preserve"> </w:t>
      </w:r>
      <w:r w:rsidR="00C80084" w:rsidRPr="00735EA2">
        <w:rPr>
          <w:lang w:val="fr-CA"/>
        </w:rPr>
        <w:t>taux de décaissement</w:t>
      </w:r>
      <w:r w:rsidR="00153DCC" w:rsidRPr="00735EA2">
        <w:rPr>
          <w:lang w:val="fr-CA"/>
        </w:rPr>
        <w:t xml:space="preserve"> </w:t>
      </w:r>
      <w:r w:rsidR="005A2369" w:rsidRPr="00735EA2">
        <w:rPr>
          <w:lang w:val="fr-CA"/>
        </w:rPr>
        <w:t>du</w:t>
      </w:r>
      <w:r w:rsidR="00153DCC" w:rsidRPr="00735EA2">
        <w:rPr>
          <w:lang w:val="fr-CA"/>
        </w:rPr>
        <w:t xml:space="preserve"> </w:t>
      </w:r>
      <w:r w:rsidR="003F7576" w:rsidRPr="00735EA2">
        <w:rPr>
          <w:lang w:val="fr-CA"/>
        </w:rPr>
        <w:t>financement</w:t>
      </w:r>
      <w:r w:rsidR="00153DCC" w:rsidRPr="00735EA2">
        <w:rPr>
          <w:lang w:val="fr-CA"/>
        </w:rPr>
        <w:t xml:space="preserve"> </w:t>
      </w:r>
      <w:r w:rsidR="005A2369" w:rsidRPr="00735EA2">
        <w:rPr>
          <w:lang w:val="fr-CA"/>
        </w:rPr>
        <w:t xml:space="preserve">approuvé jusqu’à maintenant est de </w:t>
      </w:r>
      <w:r w:rsidR="00153DCC" w:rsidRPr="00735EA2">
        <w:rPr>
          <w:lang w:val="fr-CA"/>
        </w:rPr>
        <w:t>9</w:t>
      </w:r>
      <w:r w:rsidR="00354731" w:rsidRPr="00735EA2">
        <w:rPr>
          <w:lang w:val="fr-CA"/>
        </w:rPr>
        <w:t>7,</w:t>
      </w:r>
      <w:r w:rsidR="00153DCC" w:rsidRPr="00735EA2">
        <w:rPr>
          <w:lang w:val="fr-CA"/>
        </w:rPr>
        <w:t>52 </w:t>
      </w:r>
      <w:r w:rsidR="001077F2" w:rsidRPr="00735EA2">
        <w:rPr>
          <w:lang w:val="fr-CA"/>
        </w:rPr>
        <w:t>pour cent</w:t>
      </w:r>
      <w:r w:rsidR="00153DCC" w:rsidRPr="00735EA2">
        <w:rPr>
          <w:lang w:val="fr-CA"/>
        </w:rPr>
        <w:t xml:space="preserve">. </w:t>
      </w:r>
      <w:r w:rsidR="005A2369" w:rsidRPr="00735EA2">
        <w:rPr>
          <w:lang w:val="fr-CA"/>
        </w:rPr>
        <w:t xml:space="preserve">En tenant compte de l’avancement de </w:t>
      </w:r>
      <w:r w:rsidR="00F90D0B" w:rsidRPr="00735EA2">
        <w:rPr>
          <w:lang w:val="fr-CA"/>
        </w:rPr>
        <w:t xml:space="preserve">la mise en </w:t>
      </w:r>
      <w:r w:rsidR="00735EA2" w:rsidRPr="00735EA2">
        <w:rPr>
          <w:lang w:val="fr-CA"/>
        </w:rPr>
        <w:t>oeuvre</w:t>
      </w:r>
      <w:r w:rsidR="00153DCC" w:rsidRPr="00735EA2">
        <w:rPr>
          <w:lang w:val="fr-CA"/>
        </w:rPr>
        <w:t xml:space="preserve">, </w:t>
      </w:r>
      <w:r w:rsidR="008908DC" w:rsidRPr="00735EA2">
        <w:rPr>
          <w:lang w:val="fr-CA"/>
        </w:rPr>
        <w:t>le Secrétariat</w:t>
      </w:r>
      <w:r w:rsidR="00153DCC" w:rsidRPr="00735EA2">
        <w:rPr>
          <w:lang w:val="fr-CA"/>
        </w:rPr>
        <w:t xml:space="preserve"> recomm</w:t>
      </w:r>
      <w:r w:rsidR="005A2369" w:rsidRPr="00735EA2">
        <w:rPr>
          <w:lang w:val="fr-CA"/>
        </w:rPr>
        <w:t>a</w:t>
      </w:r>
      <w:r w:rsidR="00153DCC" w:rsidRPr="00735EA2">
        <w:rPr>
          <w:lang w:val="fr-CA"/>
        </w:rPr>
        <w:t>nd</w:t>
      </w:r>
      <w:r w:rsidR="005A2369" w:rsidRPr="00735EA2">
        <w:rPr>
          <w:lang w:val="fr-CA"/>
        </w:rPr>
        <w:t>e</w:t>
      </w:r>
      <w:r w:rsidR="00153DCC" w:rsidRPr="00735EA2">
        <w:rPr>
          <w:lang w:val="fr-CA"/>
        </w:rPr>
        <w:t xml:space="preserve"> </w:t>
      </w:r>
      <w:r w:rsidR="005A2369" w:rsidRPr="00735EA2">
        <w:rPr>
          <w:lang w:val="fr-CA"/>
        </w:rPr>
        <w:t>d’approuver la</w:t>
      </w:r>
      <w:r w:rsidR="00153DCC" w:rsidRPr="00735EA2">
        <w:rPr>
          <w:lang w:val="fr-CA"/>
        </w:rPr>
        <w:t xml:space="preserve"> </w:t>
      </w:r>
      <w:r w:rsidR="00A02F99" w:rsidRPr="00735EA2">
        <w:rPr>
          <w:lang w:val="fr-CA"/>
        </w:rPr>
        <w:t>troisième</w:t>
      </w:r>
      <w:r w:rsidR="00153DCC" w:rsidRPr="00735EA2">
        <w:rPr>
          <w:lang w:val="fr-CA"/>
        </w:rPr>
        <w:t xml:space="preserve"> tranche </w:t>
      </w:r>
      <w:r w:rsidR="005A2369" w:rsidRPr="00735EA2">
        <w:rPr>
          <w:lang w:val="fr-CA"/>
        </w:rPr>
        <w:t>du plan du secteur des solvants</w:t>
      </w:r>
      <w:r w:rsidR="00153DCC" w:rsidRPr="00735EA2">
        <w:rPr>
          <w:lang w:val="fr-CA"/>
        </w:rPr>
        <w:t xml:space="preserve">. </w:t>
      </w:r>
      <w:r w:rsidR="005C553F" w:rsidRPr="00735EA2">
        <w:rPr>
          <w:lang w:val="fr-CA"/>
        </w:rPr>
        <w:t xml:space="preserve">Conformément à la décision </w:t>
      </w:r>
      <w:r w:rsidR="00153DCC" w:rsidRPr="00735EA2">
        <w:rPr>
          <w:lang w:val="fr-CA"/>
        </w:rPr>
        <w:t>84/6</w:t>
      </w:r>
      <w:r w:rsidR="00354731" w:rsidRPr="00735EA2">
        <w:rPr>
          <w:lang w:val="fr-CA"/>
        </w:rPr>
        <w:t>9</w:t>
      </w:r>
      <w:r w:rsidR="005A2369" w:rsidRPr="00735EA2">
        <w:rPr>
          <w:lang w:val="fr-CA"/>
        </w:rPr>
        <w:t>,</w:t>
      </w:r>
      <w:r w:rsidR="00354731" w:rsidRPr="00735EA2">
        <w:rPr>
          <w:lang w:val="fr-CA"/>
        </w:rPr>
        <w:t> </w:t>
      </w:r>
      <w:r w:rsidR="005A2369" w:rsidRPr="00735EA2">
        <w:rPr>
          <w:lang w:val="fr-CA"/>
        </w:rPr>
        <w:t xml:space="preserve">le gouvernement </w:t>
      </w:r>
      <w:r w:rsidR="00C71BBE">
        <w:rPr>
          <w:lang w:val="fr-CA"/>
        </w:rPr>
        <w:t>de la Chine</w:t>
      </w:r>
      <w:r w:rsidR="005A2369" w:rsidRPr="00735EA2">
        <w:rPr>
          <w:lang w:val="fr-CA"/>
        </w:rPr>
        <w:t>, par l’entremise du PNUD, examinera le plan d’</w:t>
      </w:r>
      <w:r w:rsidR="00C2024E" w:rsidRPr="00735EA2">
        <w:rPr>
          <w:lang w:val="fr-CA"/>
        </w:rPr>
        <w:t>activités</w:t>
      </w:r>
      <w:r w:rsidR="005A2369" w:rsidRPr="00735EA2">
        <w:rPr>
          <w:lang w:val="fr-CA"/>
        </w:rPr>
        <w:t xml:space="preserve"> du </w:t>
      </w:r>
      <w:r w:rsidR="003174EA" w:rsidRPr="00735EA2">
        <w:rPr>
          <w:lang w:val="fr-CA"/>
        </w:rPr>
        <w:t>secteur des solvants</w:t>
      </w:r>
      <w:r w:rsidR="005A2369" w:rsidRPr="00735EA2">
        <w:rPr>
          <w:lang w:val="fr-CA"/>
        </w:rPr>
        <w:t xml:space="preserve">, afin de s’assurer que </w:t>
      </w:r>
      <w:r w:rsidR="00F90D0B" w:rsidRPr="00735EA2">
        <w:rPr>
          <w:lang w:val="fr-CA"/>
        </w:rPr>
        <w:t xml:space="preserve">le gouvernement </w:t>
      </w:r>
      <w:r w:rsidR="005A2369" w:rsidRPr="00735EA2">
        <w:rPr>
          <w:lang w:val="fr-CA"/>
        </w:rPr>
        <w:t xml:space="preserve">respecte ses engagements pour la </w:t>
      </w:r>
      <w:r w:rsidR="00F90D0B" w:rsidRPr="00735EA2">
        <w:rPr>
          <w:lang w:val="fr-CA"/>
        </w:rPr>
        <w:t xml:space="preserve">phase </w:t>
      </w:r>
      <w:r w:rsidR="00153DCC" w:rsidRPr="00735EA2">
        <w:rPr>
          <w:lang w:val="fr-CA"/>
        </w:rPr>
        <w:t xml:space="preserve">II </w:t>
      </w:r>
      <w:r w:rsidR="005A2369" w:rsidRPr="00735EA2">
        <w:rPr>
          <w:lang w:val="fr-CA"/>
        </w:rPr>
        <w:t>du</w:t>
      </w:r>
      <w:r w:rsidR="00153DCC" w:rsidRPr="00735EA2">
        <w:rPr>
          <w:lang w:val="fr-CA"/>
        </w:rPr>
        <w:t xml:space="preserve"> </w:t>
      </w:r>
      <w:r w:rsidR="003174EA" w:rsidRPr="00735EA2">
        <w:rPr>
          <w:lang w:val="fr-CA"/>
        </w:rPr>
        <w:t>secteur des solvants</w:t>
      </w:r>
      <w:r w:rsidR="00153DCC" w:rsidRPr="00735EA2">
        <w:rPr>
          <w:lang w:val="fr-CA"/>
        </w:rPr>
        <w:t>.</w:t>
      </w:r>
    </w:p>
    <w:p w14:paraId="4A187B62" w14:textId="77777777" w:rsidR="00683555" w:rsidRDefault="00683555" w:rsidP="00153DCC">
      <w:pPr>
        <w:pStyle w:val="Heading1"/>
        <w:numPr>
          <w:ilvl w:val="0"/>
          <w:numId w:val="0"/>
        </w:numPr>
        <w:rPr>
          <w:b/>
          <w:lang w:val="fr-CA"/>
        </w:rPr>
      </w:pPr>
    </w:p>
    <w:p w14:paraId="28424C73" w14:textId="77777777" w:rsidR="00621E6D" w:rsidRPr="00621E6D" w:rsidRDefault="00621E6D" w:rsidP="00621E6D">
      <w:pPr>
        <w:rPr>
          <w:lang w:val="fr-CA"/>
        </w:rPr>
      </w:pPr>
    </w:p>
    <w:p w14:paraId="127B9632" w14:textId="77777777" w:rsidR="00153DCC" w:rsidRPr="00735EA2" w:rsidRDefault="00153DCC" w:rsidP="00153DCC">
      <w:pPr>
        <w:pStyle w:val="Heading1"/>
        <w:numPr>
          <w:ilvl w:val="0"/>
          <w:numId w:val="0"/>
        </w:numPr>
        <w:rPr>
          <w:b/>
          <w:lang w:val="fr-CA"/>
        </w:rPr>
      </w:pPr>
      <w:r w:rsidRPr="00735EA2">
        <w:rPr>
          <w:b/>
          <w:lang w:val="fr-CA"/>
        </w:rPr>
        <w:lastRenderedPageBreak/>
        <w:t>RECOMM</w:t>
      </w:r>
      <w:r w:rsidR="00CF5B33" w:rsidRPr="00735EA2">
        <w:rPr>
          <w:b/>
          <w:lang w:val="fr-CA"/>
        </w:rPr>
        <w:t>A</w:t>
      </w:r>
      <w:r w:rsidRPr="00735EA2">
        <w:rPr>
          <w:b/>
          <w:lang w:val="fr-CA"/>
        </w:rPr>
        <w:t>NDATION</w:t>
      </w:r>
    </w:p>
    <w:p w14:paraId="2A3DBB68" w14:textId="77777777" w:rsidR="00153DCC" w:rsidRPr="00735EA2" w:rsidRDefault="00E61383" w:rsidP="00E61383">
      <w:pPr>
        <w:pStyle w:val="Heading1"/>
        <w:numPr>
          <w:ilvl w:val="0"/>
          <w:numId w:val="0"/>
        </w:numPr>
        <w:rPr>
          <w:lang w:val="fr-CA"/>
        </w:rPr>
      </w:pPr>
      <w:r w:rsidRPr="00735EA2">
        <w:rPr>
          <w:lang w:val="fr-CA"/>
        </w:rPr>
        <w:t>91.</w:t>
      </w:r>
      <w:r w:rsidRPr="00735EA2">
        <w:rPr>
          <w:lang w:val="fr-CA"/>
        </w:rPr>
        <w:tab/>
      </w:r>
      <w:r w:rsidR="005A2369" w:rsidRPr="00735EA2">
        <w:rPr>
          <w:lang w:val="fr-CA"/>
        </w:rPr>
        <w:t>Le Comité exécutif pourrait envisager </w:t>
      </w:r>
      <w:r w:rsidR="00836E80" w:rsidRPr="00735EA2">
        <w:rPr>
          <w:lang w:val="fr-CA"/>
        </w:rPr>
        <w:t>:</w:t>
      </w:r>
    </w:p>
    <w:p w14:paraId="1D4B43F3" w14:textId="77777777" w:rsidR="00153DCC" w:rsidRPr="00735EA2" w:rsidRDefault="005A2369" w:rsidP="00153DCC">
      <w:pPr>
        <w:pStyle w:val="Heading2"/>
        <w:tabs>
          <w:tab w:val="clear" w:pos="0"/>
          <w:tab w:val="num" w:pos="131"/>
        </w:tabs>
        <w:ind w:left="1571"/>
        <w:rPr>
          <w:lang w:val="fr-CA"/>
        </w:rPr>
      </w:pPr>
      <w:r w:rsidRPr="00735EA2">
        <w:rPr>
          <w:lang w:val="fr-CA"/>
        </w:rPr>
        <w:t>Prendre note du rapport</w:t>
      </w:r>
      <w:r w:rsidR="00E77531" w:rsidRPr="00735EA2">
        <w:rPr>
          <w:lang w:val="fr-CA"/>
        </w:rPr>
        <w:t xml:space="preserve"> périodique</w:t>
      </w:r>
      <w:r w:rsidR="00153DCC" w:rsidRPr="00735EA2">
        <w:rPr>
          <w:lang w:val="fr-CA"/>
        </w:rPr>
        <w:t xml:space="preserve"> </w:t>
      </w:r>
      <w:r w:rsidRPr="00735EA2">
        <w:rPr>
          <w:lang w:val="fr-CA"/>
        </w:rPr>
        <w:t>sur</w:t>
      </w:r>
      <w:r w:rsidR="00153DCC" w:rsidRPr="00735EA2">
        <w:rPr>
          <w:lang w:val="fr-CA"/>
        </w:rPr>
        <w:t xml:space="preserve"> </w:t>
      </w:r>
      <w:r w:rsidR="00F90D0B" w:rsidRPr="00735EA2">
        <w:rPr>
          <w:lang w:val="fr-CA"/>
        </w:rPr>
        <w:t xml:space="preserve">la mise en </w:t>
      </w:r>
      <w:r w:rsidR="00735EA2" w:rsidRPr="00735EA2">
        <w:rPr>
          <w:lang w:val="fr-CA"/>
        </w:rPr>
        <w:t>oeuvre</w:t>
      </w:r>
      <w:r w:rsidR="00882494" w:rsidRPr="00735EA2">
        <w:rPr>
          <w:lang w:val="fr-CA"/>
        </w:rPr>
        <w:t xml:space="preserve"> de</w:t>
      </w:r>
      <w:r w:rsidR="00153DCC" w:rsidRPr="00735EA2">
        <w:rPr>
          <w:lang w:val="fr-CA"/>
        </w:rPr>
        <w:t xml:space="preserve"> </w:t>
      </w:r>
      <w:r w:rsidR="00882494" w:rsidRPr="00735EA2">
        <w:rPr>
          <w:lang w:val="fr-CA"/>
        </w:rPr>
        <w:t>la deuxième tranche</w:t>
      </w:r>
      <w:r w:rsidR="00153DCC" w:rsidRPr="00735EA2">
        <w:rPr>
          <w:lang w:val="fr-CA"/>
        </w:rPr>
        <w:t xml:space="preserve"> </w:t>
      </w:r>
      <w:r w:rsidR="00882494" w:rsidRPr="00735EA2">
        <w:rPr>
          <w:lang w:val="fr-CA"/>
        </w:rPr>
        <w:t>de la phase II</w:t>
      </w:r>
      <w:r w:rsidR="00153DCC" w:rsidRPr="00735EA2">
        <w:rPr>
          <w:lang w:val="fr-CA"/>
        </w:rPr>
        <w:t xml:space="preserve"> </w:t>
      </w:r>
      <w:r w:rsidRPr="00735EA2">
        <w:rPr>
          <w:lang w:val="fr-CA"/>
        </w:rPr>
        <w:t>du plan du secteur des solvants de</w:t>
      </w:r>
      <w:r w:rsidR="00882494" w:rsidRPr="00735EA2">
        <w:rPr>
          <w:lang w:val="fr-CA"/>
        </w:rPr>
        <w:t xml:space="preserve"> la phase II</w:t>
      </w:r>
      <w:r w:rsidR="00153DCC" w:rsidRPr="00735EA2">
        <w:rPr>
          <w:lang w:val="fr-CA"/>
        </w:rPr>
        <w:t xml:space="preserve"> </w:t>
      </w:r>
      <w:r w:rsidR="00F90D0B" w:rsidRPr="00735EA2">
        <w:rPr>
          <w:lang w:val="fr-CA"/>
        </w:rPr>
        <w:t>du plan de gestion de l’élimination des HCFC</w:t>
      </w:r>
      <w:r w:rsidR="00153DCC" w:rsidRPr="00735EA2">
        <w:rPr>
          <w:lang w:val="fr-CA"/>
        </w:rPr>
        <w:t xml:space="preserve"> (</w:t>
      </w:r>
      <w:r w:rsidR="00F90D0B" w:rsidRPr="00735EA2">
        <w:rPr>
          <w:lang w:val="fr-CA"/>
        </w:rPr>
        <w:t>PGEH</w:t>
      </w:r>
      <w:r w:rsidR="00153DCC" w:rsidRPr="00735EA2">
        <w:rPr>
          <w:lang w:val="fr-CA"/>
        </w:rPr>
        <w:t xml:space="preserve">) </w:t>
      </w:r>
      <w:r w:rsidR="00C71BBE">
        <w:rPr>
          <w:lang w:val="fr-CA"/>
        </w:rPr>
        <w:t>de la Chine</w:t>
      </w:r>
      <w:r w:rsidR="008E5016" w:rsidRPr="00735EA2">
        <w:rPr>
          <w:lang w:val="fr-CA"/>
        </w:rPr>
        <w:t>; et</w:t>
      </w:r>
    </w:p>
    <w:p w14:paraId="6B7A7979" w14:textId="77777777" w:rsidR="00153DCC" w:rsidRPr="00735EA2" w:rsidRDefault="00982323" w:rsidP="00153DCC">
      <w:pPr>
        <w:pStyle w:val="Heading2"/>
        <w:tabs>
          <w:tab w:val="clear" w:pos="0"/>
          <w:tab w:val="num" w:pos="131"/>
        </w:tabs>
        <w:ind w:left="1571"/>
        <w:rPr>
          <w:lang w:val="fr-CA"/>
        </w:rPr>
      </w:pPr>
      <w:r>
        <w:rPr>
          <w:lang w:val="fr-CA"/>
        </w:rPr>
        <w:t>A</w:t>
      </w:r>
      <w:r w:rsidR="005A2369" w:rsidRPr="00735EA2">
        <w:rPr>
          <w:lang w:val="fr-CA"/>
        </w:rPr>
        <w:t xml:space="preserve">pprouver la troisième tranche du plan du secteur des solvants de la phase II du PGEH </w:t>
      </w:r>
      <w:r w:rsidR="00C71BBE">
        <w:rPr>
          <w:lang w:val="fr-CA"/>
        </w:rPr>
        <w:t>de la Chine</w:t>
      </w:r>
      <w:r w:rsidR="00153DCC" w:rsidRPr="00735EA2">
        <w:rPr>
          <w:lang w:val="fr-CA"/>
        </w:rPr>
        <w:t>,</w:t>
      </w:r>
      <w:r w:rsidR="001F0672" w:rsidRPr="00735EA2">
        <w:rPr>
          <w:lang w:val="fr-CA"/>
        </w:rPr>
        <w:t xml:space="preserve"> </w:t>
      </w:r>
      <w:r w:rsidR="00972EA5" w:rsidRPr="00735EA2">
        <w:rPr>
          <w:lang w:val="fr-CA"/>
        </w:rPr>
        <w:t xml:space="preserve">et le plan de mise en </w:t>
      </w:r>
      <w:r>
        <w:rPr>
          <w:lang w:val="fr-CA"/>
        </w:rPr>
        <w:t>oe</w:t>
      </w:r>
      <w:r w:rsidR="00972EA5" w:rsidRPr="00735EA2">
        <w:rPr>
          <w:lang w:val="fr-CA"/>
        </w:rPr>
        <w:t xml:space="preserve">uvre de la tranche correspondante </w:t>
      </w:r>
      <w:r w:rsidR="00153DCC" w:rsidRPr="00735EA2">
        <w:rPr>
          <w:lang w:val="fr-CA"/>
        </w:rPr>
        <w:t xml:space="preserve">2020-2022, </w:t>
      </w:r>
      <w:r w:rsidR="00972EA5" w:rsidRPr="00735EA2">
        <w:rPr>
          <w:lang w:val="fr-CA"/>
        </w:rPr>
        <w:t xml:space="preserve">pour un </w:t>
      </w:r>
      <w:r w:rsidR="006106BB" w:rsidRPr="00735EA2">
        <w:rPr>
          <w:lang w:val="fr-CA"/>
        </w:rPr>
        <w:t>montant</w:t>
      </w:r>
      <w:r w:rsidR="00153DCC" w:rsidRPr="00735EA2">
        <w:rPr>
          <w:lang w:val="fr-CA"/>
        </w:rPr>
        <w:t xml:space="preserve"> </w:t>
      </w:r>
      <w:r w:rsidR="00972EA5" w:rsidRPr="00735EA2">
        <w:rPr>
          <w:lang w:val="fr-CA"/>
        </w:rPr>
        <w:t xml:space="preserve">de </w:t>
      </w:r>
      <w:r w:rsidR="00153DCC" w:rsidRPr="00735EA2">
        <w:rPr>
          <w:lang w:val="fr-CA"/>
        </w:rPr>
        <w:t>1</w:t>
      </w:r>
      <w:r w:rsidR="00354731" w:rsidRPr="00735EA2">
        <w:rPr>
          <w:lang w:val="fr-CA"/>
        </w:rPr>
        <w:t>2 </w:t>
      </w:r>
      <w:r w:rsidR="00153DCC" w:rsidRPr="00735EA2">
        <w:rPr>
          <w:lang w:val="fr-CA"/>
        </w:rPr>
        <w:t>94</w:t>
      </w:r>
      <w:r w:rsidR="00354731" w:rsidRPr="00735EA2">
        <w:rPr>
          <w:lang w:val="fr-CA"/>
        </w:rPr>
        <w:t>6 </w:t>
      </w:r>
      <w:r w:rsidR="00153DCC" w:rsidRPr="00735EA2">
        <w:rPr>
          <w:lang w:val="fr-CA"/>
        </w:rPr>
        <w:t>78</w:t>
      </w:r>
      <w:r w:rsidR="00354731" w:rsidRPr="00735EA2">
        <w:rPr>
          <w:lang w:val="fr-CA"/>
        </w:rPr>
        <w:t>2</w:t>
      </w:r>
      <w:r w:rsidR="00972EA5" w:rsidRPr="00735EA2">
        <w:rPr>
          <w:lang w:val="fr-CA"/>
        </w:rPr>
        <w:t> $US,</w:t>
      </w:r>
      <w:r w:rsidR="00354731" w:rsidRPr="00735EA2">
        <w:rPr>
          <w:lang w:val="fr-CA"/>
        </w:rPr>
        <w:t> </w:t>
      </w:r>
      <w:r w:rsidR="00153DCC" w:rsidRPr="00735EA2">
        <w:rPr>
          <w:lang w:val="fr-CA"/>
        </w:rPr>
        <w:t xml:space="preserve">plus </w:t>
      </w:r>
      <w:r w:rsidR="00972EA5" w:rsidRPr="00735EA2">
        <w:rPr>
          <w:lang w:val="fr-CA"/>
        </w:rPr>
        <w:t xml:space="preserve">des </w:t>
      </w:r>
      <w:r w:rsidR="005575FB" w:rsidRPr="00735EA2">
        <w:rPr>
          <w:lang w:val="fr-CA"/>
        </w:rPr>
        <w:t>coûts d’appui d’agence</w:t>
      </w:r>
      <w:r w:rsidR="00153DCC" w:rsidRPr="00735EA2">
        <w:rPr>
          <w:lang w:val="fr-CA"/>
        </w:rPr>
        <w:t xml:space="preserve"> </w:t>
      </w:r>
      <w:r w:rsidR="00972EA5" w:rsidRPr="00735EA2">
        <w:rPr>
          <w:lang w:val="fr-CA"/>
        </w:rPr>
        <w:t xml:space="preserve">de </w:t>
      </w:r>
      <w:r w:rsidR="00153DCC" w:rsidRPr="00735EA2">
        <w:rPr>
          <w:lang w:val="fr-CA"/>
        </w:rPr>
        <w:t>90</w:t>
      </w:r>
      <w:r w:rsidR="00354731" w:rsidRPr="00735EA2">
        <w:rPr>
          <w:lang w:val="fr-CA"/>
        </w:rPr>
        <w:t>6 </w:t>
      </w:r>
      <w:r w:rsidR="00153DCC" w:rsidRPr="00735EA2">
        <w:rPr>
          <w:lang w:val="fr-CA"/>
        </w:rPr>
        <w:t>275</w:t>
      </w:r>
      <w:r w:rsidR="00972EA5" w:rsidRPr="00735EA2">
        <w:rPr>
          <w:lang w:val="fr-CA"/>
        </w:rPr>
        <w:t> $US</w:t>
      </w:r>
      <w:r w:rsidR="00153DCC" w:rsidRPr="00735EA2">
        <w:rPr>
          <w:lang w:val="fr-CA"/>
        </w:rPr>
        <w:t xml:space="preserve"> </w:t>
      </w:r>
      <w:r w:rsidR="00F11939" w:rsidRPr="00735EA2">
        <w:rPr>
          <w:lang w:val="fr-CA"/>
        </w:rPr>
        <w:t>pour le</w:t>
      </w:r>
      <w:r>
        <w:rPr>
          <w:lang w:val="fr-CA"/>
        </w:rPr>
        <w:t> </w:t>
      </w:r>
      <w:r w:rsidR="00A02F99" w:rsidRPr="00735EA2">
        <w:rPr>
          <w:lang w:val="fr-CA"/>
        </w:rPr>
        <w:t>PNUD</w:t>
      </w:r>
      <w:r w:rsidR="00153DCC" w:rsidRPr="00735EA2">
        <w:rPr>
          <w:lang w:val="fr-CA"/>
        </w:rPr>
        <w:t>.</w:t>
      </w:r>
    </w:p>
    <w:p w14:paraId="5492F9A3" w14:textId="77777777" w:rsidR="00CC6656" w:rsidRPr="00735EA2" w:rsidRDefault="00CC6656" w:rsidP="00CC6656">
      <w:pPr>
        <w:rPr>
          <w:lang w:val="fr-CA"/>
        </w:rPr>
      </w:pPr>
    </w:p>
    <w:p w14:paraId="257FC499" w14:textId="77777777" w:rsidR="00153DCC" w:rsidRPr="00735EA2" w:rsidRDefault="00153DCC" w:rsidP="00153DCC">
      <w:pPr>
        <w:rPr>
          <w:lang w:val="fr-CA"/>
        </w:rPr>
      </w:pPr>
    </w:p>
    <w:p w14:paraId="31A5E804" w14:textId="77777777" w:rsidR="00153DCC" w:rsidRPr="00735EA2" w:rsidRDefault="00153DCC" w:rsidP="00153DCC">
      <w:pPr>
        <w:rPr>
          <w:lang w:val="fr-CA"/>
        </w:rPr>
      </w:pPr>
    </w:p>
    <w:p w14:paraId="44C2B167" w14:textId="77777777" w:rsidR="00153DCC" w:rsidRPr="00735EA2" w:rsidRDefault="00153DCC" w:rsidP="00153DCC">
      <w:pPr>
        <w:rPr>
          <w:lang w:val="fr-CA"/>
        </w:rPr>
      </w:pPr>
    </w:p>
    <w:p w14:paraId="7C1C8EFC" w14:textId="77777777" w:rsidR="00153DCC" w:rsidRPr="00735EA2" w:rsidRDefault="00CC6656" w:rsidP="00CC6656">
      <w:pPr>
        <w:jc w:val="center"/>
        <w:rPr>
          <w:lang w:val="fr-CA"/>
        </w:rPr>
      </w:pPr>
      <w:r w:rsidRPr="00735EA2">
        <w:rPr>
          <w:lang w:val="fr-CA"/>
        </w:rPr>
        <w:t>____________________________</w:t>
      </w:r>
    </w:p>
    <w:p w14:paraId="6EA66031" w14:textId="77777777" w:rsidR="00C27322" w:rsidRPr="00735EA2" w:rsidRDefault="00C27322" w:rsidP="00125F83">
      <w:pPr>
        <w:pStyle w:val="StyleHeading1Para1Heading1CharHeading1Char3CharHeadin"/>
        <w:ind w:left="360"/>
        <w:rPr>
          <w:lang w:val="fr-CA"/>
        </w:rPr>
      </w:pPr>
    </w:p>
    <w:p w14:paraId="7FC5215F" w14:textId="77777777" w:rsidR="00441083" w:rsidRPr="00735EA2" w:rsidRDefault="00441083" w:rsidP="004E3A36">
      <w:pPr>
        <w:pStyle w:val="Heading1"/>
        <w:numPr>
          <w:ilvl w:val="0"/>
          <w:numId w:val="0"/>
        </w:numPr>
        <w:rPr>
          <w:lang w:val="fr-CA"/>
        </w:rPr>
      </w:pPr>
    </w:p>
    <w:sectPr w:rsidR="00441083" w:rsidRPr="00735EA2" w:rsidSect="00CC6656">
      <w:headerReference w:type="first" r:id="rId34"/>
      <w:footerReference w:type="first" r:id="rId3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1F56" w14:textId="77777777" w:rsidR="006A7DC9" w:rsidRDefault="006A7DC9">
      <w:r>
        <w:separator/>
      </w:r>
    </w:p>
  </w:endnote>
  <w:endnote w:type="continuationSeparator" w:id="0">
    <w:p w14:paraId="6DDA640C" w14:textId="77777777" w:rsidR="006A7DC9" w:rsidRDefault="006A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imes ew Roman">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AED6" w14:textId="77777777" w:rsidR="00621E6D" w:rsidRDefault="00621E6D">
    <w:pPr>
      <w:jc w:val="center"/>
    </w:pPr>
  </w:p>
  <w:p w14:paraId="7BF709AD" w14:textId="77777777" w:rsidR="00621E6D" w:rsidRPr="0033525D" w:rsidRDefault="006A7DC9">
    <w:pPr>
      <w:jc w:val="center"/>
    </w:pPr>
    <w:r>
      <w:fldChar w:fldCharType="begin"/>
    </w:r>
    <w:r>
      <w:instrText xml:space="preserve"> PAGE </w:instrText>
    </w:r>
    <w:r>
      <w:fldChar w:fldCharType="separate"/>
    </w:r>
    <w:r w:rsidR="002007DC">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E534" w14:textId="77777777" w:rsidR="00621E6D" w:rsidRDefault="00621E6D">
    <w:pPr>
      <w:jc w:val="center"/>
    </w:pPr>
  </w:p>
  <w:p w14:paraId="7F7FDC05" w14:textId="77777777" w:rsidR="00621E6D" w:rsidRPr="0033525D" w:rsidRDefault="006A7DC9">
    <w:pPr>
      <w:jc w:val="center"/>
    </w:pPr>
    <w:r>
      <w:fldChar w:fldCharType="begin"/>
    </w:r>
    <w:r>
      <w:instrText xml:space="preserve"> PAGE </w:instrText>
    </w:r>
    <w:r>
      <w:fldChar w:fldCharType="separate"/>
    </w:r>
    <w:r w:rsidR="002007DC">
      <w:rPr>
        <w:noProof/>
      </w:rPr>
      <w:t>33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2AAA" w14:textId="77777777" w:rsidR="00621E6D" w:rsidRPr="00C64F9A" w:rsidRDefault="00621E6D" w:rsidP="00C64F9A">
    <w:pPr>
      <w:pStyle w:val="Footer"/>
      <w:rPr>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2E1F" w14:textId="77777777" w:rsidR="00621E6D" w:rsidRDefault="006A7DC9">
    <w:pPr>
      <w:pStyle w:val="Footer"/>
      <w:jc w:val="center"/>
    </w:pPr>
    <w:sdt>
      <w:sdtPr>
        <w:id w:val="-713345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1E6D">
          <w:rPr>
            <w:noProof/>
          </w:rPr>
          <w:t>34</w:t>
        </w:r>
        <w:r>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08631"/>
      <w:docPartObj>
        <w:docPartGallery w:val="Page Numbers (Bottom of Page)"/>
        <w:docPartUnique/>
      </w:docPartObj>
    </w:sdtPr>
    <w:sdtEndPr>
      <w:rPr>
        <w:noProof/>
      </w:rPr>
    </w:sdtEndPr>
    <w:sdtContent>
      <w:p w14:paraId="77F25EC7" w14:textId="77777777" w:rsidR="00621E6D" w:rsidRDefault="006A7DC9">
        <w:pPr>
          <w:pStyle w:val="Footer"/>
          <w:jc w:val="center"/>
        </w:pPr>
        <w:r>
          <w:fldChar w:fldCharType="begin"/>
        </w:r>
        <w:r>
          <w:instrText xml:space="preserve"> PAGE   \* MERGEFORMAT </w:instrText>
        </w:r>
        <w:r>
          <w:fldChar w:fldCharType="separate"/>
        </w:r>
        <w:r w:rsidR="002007DC">
          <w:rPr>
            <w:noProof/>
          </w:rPr>
          <w:t>36</w:t>
        </w:r>
        <w:r>
          <w:rPr>
            <w:noProof/>
          </w:rPr>
          <w:fldChar w:fldCharType="end"/>
        </w:r>
      </w:p>
    </w:sdtContent>
  </w:sdt>
  <w:p w14:paraId="282AFB58" w14:textId="77777777" w:rsidR="00621E6D" w:rsidRDefault="00621E6D">
    <w:pP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F8D1" w14:textId="77777777" w:rsidR="00621E6D" w:rsidRDefault="00621E6D">
    <w:pPr>
      <w:jc w:val="center"/>
    </w:pPr>
  </w:p>
  <w:p w14:paraId="61F73AB2" w14:textId="77777777" w:rsidR="00621E6D" w:rsidRPr="0033525D" w:rsidRDefault="006A7DC9">
    <w:pPr>
      <w:jc w:val="center"/>
    </w:pPr>
    <w:r>
      <w:fldChar w:fldCharType="begin"/>
    </w:r>
    <w:r>
      <w:instrText xml:space="preserve"> PAGE </w:instrText>
    </w:r>
    <w:r>
      <w:fldChar w:fldCharType="separate"/>
    </w:r>
    <w:r w:rsidR="002007DC">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68FF" w14:textId="77777777" w:rsidR="00621E6D" w:rsidRDefault="00621E6D" w:rsidP="0003708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686CC5E4" w14:textId="77777777" w:rsidR="00621E6D" w:rsidRPr="0003708C" w:rsidRDefault="00621E6D" w:rsidP="0003708C">
    <w:pPr>
      <w:pBdr>
        <w:top w:val="single" w:sz="4" w:space="1" w:color="auto"/>
        <w:left w:val="single" w:sz="4" w:space="4" w:color="auto"/>
        <w:bottom w:val="single" w:sz="4" w:space="1" w:color="auto"/>
        <w:right w:val="single" w:sz="4" w:space="4" w:color="auto"/>
      </w:pBdr>
      <w:jc w:val="center"/>
      <w:rPr>
        <w:lang w:val="fr-CA"/>
      </w:rPr>
    </w:pPr>
    <w:r>
      <w:rPr>
        <w:rFonts w:cs="MS Serif"/>
        <w:sz w:val="20"/>
        <w:lang w:val="fr-FR"/>
      </w:rPr>
      <w:t>Montréal sont présentés sous réserve des décisions pouvant être prises par le Comité exécutif après leur  publication</w:t>
    </w:r>
  </w:p>
  <w:p w14:paraId="2FF0B211" w14:textId="77777777" w:rsidR="00621E6D" w:rsidRPr="0003708C" w:rsidRDefault="00621E6D" w:rsidP="00E8348F">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A84B" w14:textId="77777777" w:rsidR="00621E6D" w:rsidRPr="0033525D" w:rsidRDefault="006A7DC9">
    <w:pPr>
      <w:jc w:val="center"/>
    </w:pPr>
    <w:r>
      <w:fldChar w:fldCharType="begin"/>
    </w:r>
    <w:r>
      <w:instrText xml:space="preserve"> PAGE </w:instrText>
    </w:r>
    <w:r>
      <w:fldChar w:fldCharType="separate"/>
    </w:r>
    <w:r w:rsidR="00621E6D">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5C87" w14:textId="77777777" w:rsidR="00621E6D" w:rsidRPr="0033525D" w:rsidRDefault="006A7DC9">
    <w:pPr>
      <w:jc w:val="center"/>
    </w:pPr>
    <w:r>
      <w:fldChar w:fldCharType="begin"/>
    </w:r>
    <w:r>
      <w:instrText xml:space="preserve"> PAGE </w:instrText>
    </w:r>
    <w:r>
      <w:fldChar w:fldCharType="separate"/>
    </w:r>
    <w:r w:rsidR="00621E6D">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8BA4" w14:textId="77777777" w:rsidR="00621E6D" w:rsidRDefault="00621E6D" w:rsidP="00E8348F">
    <w:pPr>
      <w:pStyle w:val="Footer"/>
      <w:jc w:val="center"/>
    </w:pPr>
  </w:p>
  <w:p w14:paraId="68C3EAFE" w14:textId="77777777" w:rsidR="00621E6D" w:rsidRPr="00177F59" w:rsidRDefault="006A7DC9" w:rsidP="00E8348F">
    <w:pPr>
      <w:pStyle w:val="Footer"/>
      <w:jc w:val="center"/>
    </w:pPr>
    <w:sdt>
      <w:sdtPr>
        <w:id w:val="-960876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07DC">
          <w:rPr>
            <w:noProof/>
          </w:rPr>
          <w:t>12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38AF" w14:textId="77777777" w:rsidR="00621E6D" w:rsidRDefault="00621E6D">
    <w:pPr>
      <w:jc w:val="center"/>
    </w:pPr>
  </w:p>
  <w:p w14:paraId="0F8856A9" w14:textId="77777777" w:rsidR="00621E6D" w:rsidRPr="0033525D" w:rsidRDefault="006A7DC9">
    <w:pPr>
      <w:jc w:val="center"/>
    </w:pPr>
    <w:r>
      <w:fldChar w:fldCharType="begin"/>
    </w:r>
    <w:r>
      <w:instrText xml:space="preserve"> PAGE </w:instrText>
    </w:r>
    <w:r>
      <w:fldChar w:fldCharType="separate"/>
    </w:r>
    <w:r w:rsidR="002007DC">
      <w:rPr>
        <w:noProof/>
      </w:rPr>
      <w:t>24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9164" w14:textId="77777777" w:rsidR="00621E6D" w:rsidRDefault="00621E6D">
    <w:pPr>
      <w:jc w:val="center"/>
    </w:pPr>
  </w:p>
  <w:p w14:paraId="268D5C82" w14:textId="77777777" w:rsidR="00621E6D" w:rsidRPr="0033525D" w:rsidRDefault="006A7DC9">
    <w:pPr>
      <w:jc w:val="center"/>
    </w:pPr>
    <w:r>
      <w:fldChar w:fldCharType="begin"/>
    </w:r>
    <w:r>
      <w:instrText xml:space="preserve"> PAGE </w:instrText>
    </w:r>
    <w:r>
      <w:fldChar w:fldCharType="separate"/>
    </w:r>
    <w:r w:rsidR="002007DC">
      <w:rPr>
        <w:noProof/>
      </w:rPr>
      <w:t>25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A8DF" w14:textId="77777777" w:rsidR="00621E6D" w:rsidRDefault="00621E6D">
    <w:pPr>
      <w:jc w:val="center"/>
    </w:pPr>
  </w:p>
  <w:p w14:paraId="30AE4117" w14:textId="77777777" w:rsidR="00621E6D" w:rsidRPr="0033525D" w:rsidRDefault="006A7DC9">
    <w:pPr>
      <w:jc w:val="center"/>
    </w:pPr>
    <w:r>
      <w:fldChar w:fldCharType="begin"/>
    </w:r>
    <w:r>
      <w:instrText xml:space="preserve"> PAGE </w:instrText>
    </w:r>
    <w:r>
      <w:fldChar w:fldCharType="separate"/>
    </w:r>
    <w:r w:rsidR="002007DC">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9F7BF" w14:textId="77777777" w:rsidR="006A7DC9" w:rsidRDefault="006A7DC9">
      <w:r>
        <w:separator/>
      </w:r>
    </w:p>
  </w:footnote>
  <w:footnote w:type="continuationSeparator" w:id="0">
    <w:p w14:paraId="01995D6F" w14:textId="77777777" w:rsidR="006A7DC9" w:rsidRDefault="006A7DC9">
      <w:r>
        <w:continuationSeparator/>
      </w:r>
    </w:p>
  </w:footnote>
  <w:footnote w:id="1">
    <w:p w14:paraId="616E9FAD" w14:textId="77777777" w:rsidR="00621E6D" w:rsidRPr="0010671A" w:rsidRDefault="00621E6D" w:rsidP="00153DCC">
      <w:pPr>
        <w:pStyle w:val="FootnoteText"/>
        <w:rPr>
          <w:lang w:val="fr-CA"/>
        </w:rPr>
      </w:pPr>
      <w:r w:rsidRPr="0035328A">
        <w:rPr>
          <w:rStyle w:val="FootnoteReference"/>
          <w:lang w:val="fr-CA"/>
        </w:rPr>
        <w:footnoteRef/>
      </w:r>
      <w:r w:rsidRPr="0010671A">
        <w:rPr>
          <w:lang w:val="fr-CA"/>
        </w:rPr>
        <w:t xml:space="preserve"> Cette valeur ne comprend pas le montant de 1 000 000</w:t>
      </w:r>
      <w:r>
        <w:rPr>
          <w:lang w:val="fr-CA"/>
        </w:rPr>
        <w:t> $US</w:t>
      </w:r>
      <w:r w:rsidRPr="0010671A">
        <w:rPr>
          <w:lang w:val="fr-CA"/>
        </w:rPr>
        <w:t xml:space="preserve"> approuvé à la </w:t>
      </w:r>
      <w:r>
        <w:rPr>
          <w:lang w:val="fr-CA"/>
        </w:rPr>
        <w:t>8</w:t>
      </w:r>
      <w:r w:rsidRPr="0010671A">
        <w:rPr>
          <w:lang w:val="fr-CA"/>
        </w:rPr>
        <w:t>4</w:t>
      </w:r>
      <w:r w:rsidRPr="0010671A">
        <w:rPr>
          <w:vertAlign w:val="superscript"/>
          <w:lang w:val="fr-CA"/>
        </w:rPr>
        <w:t>e</w:t>
      </w:r>
      <w:r>
        <w:rPr>
          <w:lang w:val="fr-CA"/>
        </w:rPr>
        <w:t xml:space="preserve"> </w:t>
      </w:r>
      <w:r w:rsidRPr="0010671A">
        <w:rPr>
          <w:lang w:val="fr-CA"/>
        </w:rPr>
        <w:t xml:space="preserve">réunion </w:t>
      </w:r>
      <w:r>
        <w:rPr>
          <w:lang w:val="fr-CA"/>
        </w:rPr>
        <w:t>pour la</w:t>
      </w:r>
      <w:r w:rsidRPr="0010671A">
        <w:rPr>
          <w:lang w:val="fr-CA"/>
        </w:rPr>
        <w:t xml:space="preserve"> troisième tranche </w:t>
      </w:r>
      <w:r>
        <w:rPr>
          <w:lang w:val="fr-CA"/>
        </w:rPr>
        <w:t>du </w:t>
      </w:r>
      <w:r w:rsidRPr="00B76EF0">
        <w:rPr>
          <w:lang w:val="fr-CA"/>
        </w:rPr>
        <w:t>p</w:t>
      </w:r>
      <w:r>
        <w:rPr>
          <w:lang w:val="fr-CA"/>
        </w:rPr>
        <w:t xml:space="preserve">lan du secteur de l’entretien en </w:t>
      </w:r>
      <w:r w:rsidRPr="0010671A">
        <w:rPr>
          <w:lang w:val="fr-CA"/>
        </w:rPr>
        <w:t>r</w:t>
      </w:r>
      <w:r>
        <w:rPr>
          <w:lang w:val="fr-CA"/>
        </w:rPr>
        <w:t>é</w:t>
      </w:r>
      <w:r w:rsidRPr="0010671A">
        <w:rPr>
          <w:lang w:val="fr-CA"/>
        </w:rPr>
        <w:t>frig</w:t>
      </w:r>
      <w:r>
        <w:rPr>
          <w:lang w:val="fr-CA"/>
        </w:rPr>
        <w:t>é</w:t>
      </w:r>
      <w:r w:rsidRPr="0010671A">
        <w:rPr>
          <w:lang w:val="fr-CA"/>
        </w:rPr>
        <w:t>ration.</w:t>
      </w:r>
    </w:p>
  </w:footnote>
  <w:footnote w:id="2">
    <w:p w14:paraId="6BF08F9B" w14:textId="77777777" w:rsidR="00621E6D" w:rsidRPr="0010671A" w:rsidRDefault="00621E6D" w:rsidP="00153DCC">
      <w:pPr>
        <w:pStyle w:val="FootnoteText"/>
        <w:rPr>
          <w:lang w:val="fr-CA"/>
        </w:rPr>
      </w:pPr>
      <w:r w:rsidRPr="0035328A">
        <w:rPr>
          <w:rStyle w:val="FootnoteReference"/>
          <w:lang w:val="fr-CA"/>
        </w:rPr>
        <w:footnoteRef/>
      </w:r>
      <w:r w:rsidRPr="0010671A">
        <w:rPr>
          <w:lang w:val="fr-CA"/>
        </w:rPr>
        <w:t xml:space="preserve"> Les étapes </w:t>
      </w:r>
      <w:r>
        <w:rPr>
          <w:lang w:val="fr-CA"/>
        </w:rPr>
        <w:t>du</w:t>
      </w:r>
      <w:r w:rsidRPr="0010671A">
        <w:rPr>
          <w:lang w:val="fr-CA"/>
        </w:rPr>
        <w:t xml:space="preserve"> décaissement du financement </w:t>
      </w:r>
      <w:r>
        <w:rPr>
          <w:lang w:val="fr-CA"/>
        </w:rPr>
        <w:t xml:space="preserve">pour les plans des secteurs de la mousse </w:t>
      </w:r>
      <w:r w:rsidRPr="0010671A">
        <w:rPr>
          <w:lang w:val="fr-CA"/>
        </w:rPr>
        <w:t xml:space="preserve">XPS, </w:t>
      </w:r>
      <w:r>
        <w:rPr>
          <w:lang w:val="fr-CA"/>
        </w:rPr>
        <w:t>de mousse PU</w:t>
      </w:r>
      <w:r w:rsidRPr="0010671A">
        <w:rPr>
          <w:lang w:val="fr-CA"/>
        </w:rPr>
        <w:t xml:space="preserve">, </w:t>
      </w:r>
      <w:r>
        <w:rPr>
          <w:lang w:val="fr-CA"/>
        </w:rPr>
        <w:t>de l’ICR</w:t>
      </w:r>
      <w:r w:rsidRPr="0010671A">
        <w:rPr>
          <w:lang w:val="fr-CA"/>
        </w:rPr>
        <w:t xml:space="preserve">, </w:t>
      </w:r>
      <w:r>
        <w:rPr>
          <w:lang w:val="fr-CA"/>
        </w:rPr>
        <w:t xml:space="preserve">des climatiseurs résidentiels, </w:t>
      </w:r>
      <w:r w:rsidRPr="0010671A">
        <w:rPr>
          <w:lang w:val="fr-CA"/>
        </w:rPr>
        <w:t xml:space="preserve">et </w:t>
      </w:r>
      <w:r>
        <w:rPr>
          <w:lang w:val="fr-CA"/>
        </w:rPr>
        <w:t xml:space="preserve">des </w:t>
      </w:r>
      <w:r w:rsidRPr="0010671A">
        <w:rPr>
          <w:lang w:val="fr-CA"/>
        </w:rPr>
        <w:t>solvant</w:t>
      </w:r>
      <w:r>
        <w:rPr>
          <w:lang w:val="fr-CA"/>
        </w:rPr>
        <w:t>s comprennent : la signature du contrat de reconversion</w:t>
      </w:r>
      <w:r w:rsidRPr="0010671A">
        <w:rPr>
          <w:lang w:val="fr-CA"/>
        </w:rPr>
        <w:t xml:space="preserve"> (</w:t>
      </w:r>
      <w:r>
        <w:rPr>
          <w:lang w:val="fr-CA"/>
        </w:rPr>
        <w:t xml:space="preserve">versement de </w:t>
      </w:r>
      <w:r w:rsidRPr="0010671A">
        <w:rPr>
          <w:lang w:val="fr-CA"/>
        </w:rPr>
        <w:t>30</w:t>
      </w:r>
      <w:r>
        <w:rPr>
          <w:lang w:val="fr-CA"/>
        </w:rPr>
        <w:t xml:space="preserve"> pour cent</w:t>
      </w:r>
      <w:r w:rsidRPr="0010671A">
        <w:rPr>
          <w:lang w:val="fr-CA"/>
        </w:rPr>
        <w:t xml:space="preserve">); </w:t>
      </w:r>
      <w:r>
        <w:rPr>
          <w:lang w:val="fr-CA"/>
        </w:rPr>
        <w:t>l’achèvement de la conception et du contrat d’approvisionnement</w:t>
      </w:r>
      <w:r w:rsidRPr="0010671A">
        <w:rPr>
          <w:lang w:val="fr-CA"/>
        </w:rPr>
        <w:t xml:space="preserve"> (</w:t>
      </w:r>
      <w:r>
        <w:rPr>
          <w:lang w:val="fr-CA"/>
        </w:rPr>
        <w:t xml:space="preserve">versement de </w:t>
      </w:r>
      <w:r w:rsidRPr="0010671A">
        <w:rPr>
          <w:lang w:val="fr-CA"/>
        </w:rPr>
        <w:t>20</w:t>
      </w:r>
      <w:r>
        <w:rPr>
          <w:lang w:val="fr-CA"/>
        </w:rPr>
        <w:t> pour cent</w:t>
      </w:r>
      <w:r w:rsidRPr="0010671A">
        <w:rPr>
          <w:lang w:val="fr-CA"/>
        </w:rPr>
        <w:t xml:space="preserve">); </w:t>
      </w:r>
      <w:r>
        <w:rPr>
          <w:lang w:val="fr-CA"/>
        </w:rPr>
        <w:t>achèvement de la fabrication du prototype</w:t>
      </w:r>
      <w:r w:rsidRPr="0010671A">
        <w:rPr>
          <w:lang w:val="fr-CA"/>
        </w:rPr>
        <w:t>,</w:t>
      </w:r>
      <w:r>
        <w:rPr>
          <w:lang w:val="fr-CA"/>
        </w:rPr>
        <w:t xml:space="preserve"> la reconversion</w:t>
      </w:r>
      <w:r w:rsidRPr="0010671A">
        <w:rPr>
          <w:lang w:val="fr-CA"/>
        </w:rPr>
        <w:t xml:space="preserve"> </w:t>
      </w:r>
      <w:r>
        <w:rPr>
          <w:lang w:val="fr-CA"/>
        </w:rPr>
        <w:t>des circuits et l’essai de rendement</w:t>
      </w:r>
      <w:r w:rsidRPr="0010671A">
        <w:rPr>
          <w:lang w:val="fr-CA"/>
        </w:rPr>
        <w:t xml:space="preserve"> (</w:t>
      </w:r>
      <w:r>
        <w:rPr>
          <w:lang w:val="fr-CA"/>
        </w:rPr>
        <w:t xml:space="preserve">versement de </w:t>
      </w:r>
      <w:r w:rsidRPr="0010671A">
        <w:rPr>
          <w:lang w:val="fr-CA"/>
        </w:rPr>
        <w:t>30</w:t>
      </w:r>
      <w:r>
        <w:rPr>
          <w:lang w:val="fr-CA"/>
        </w:rPr>
        <w:t xml:space="preserve"> pour cent</w:t>
      </w:r>
      <w:r w:rsidRPr="0010671A">
        <w:rPr>
          <w:lang w:val="fr-CA"/>
        </w:rPr>
        <w:t xml:space="preserve">); et </w:t>
      </w:r>
      <w:r>
        <w:rPr>
          <w:lang w:val="fr-CA"/>
        </w:rPr>
        <w:t xml:space="preserve">la production d’essais, la formation, et la disposition des équipements au moment de l’acceptation du projet </w:t>
      </w:r>
      <w:r w:rsidRPr="0010671A">
        <w:rPr>
          <w:lang w:val="fr-CA"/>
        </w:rPr>
        <w:t>(</w:t>
      </w:r>
      <w:r>
        <w:rPr>
          <w:lang w:val="fr-CA"/>
        </w:rPr>
        <w:t xml:space="preserve">versement de </w:t>
      </w:r>
      <w:r w:rsidRPr="0010671A">
        <w:rPr>
          <w:lang w:val="fr-CA"/>
        </w:rPr>
        <w:t>20</w:t>
      </w:r>
      <w:r>
        <w:rPr>
          <w:lang w:val="fr-CA"/>
        </w:rPr>
        <w:t xml:space="preserve"> pour cent</w:t>
      </w:r>
      <w:r w:rsidRPr="0010671A">
        <w:rPr>
          <w:lang w:val="fr-CA"/>
        </w:rPr>
        <w:t>).</w:t>
      </w:r>
    </w:p>
  </w:footnote>
  <w:footnote w:id="3">
    <w:p w14:paraId="06C20C65" w14:textId="77777777" w:rsidR="00621E6D" w:rsidRPr="000F5D0B" w:rsidRDefault="00621E6D" w:rsidP="00153DCC">
      <w:pPr>
        <w:pStyle w:val="FootnoteText"/>
        <w:rPr>
          <w:lang w:val="fr-CA"/>
        </w:rPr>
      </w:pPr>
      <w:r w:rsidRPr="0035328A">
        <w:rPr>
          <w:rStyle w:val="FootnoteReference"/>
          <w:lang w:val="fr-CA"/>
        </w:rPr>
        <w:footnoteRef/>
      </w:r>
      <w:r w:rsidRPr="000F5D0B">
        <w:rPr>
          <w:lang w:val="fr-CA"/>
        </w:rPr>
        <w:t xml:space="preserve"> Voir les paragraphes 8 à 11 </w:t>
      </w:r>
      <w:r>
        <w:rPr>
          <w:lang w:val="fr-CA"/>
        </w:rPr>
        <w:t>du</w:t>
      </w:r>
      <w:r w:rsidRPr="000F5D0B">
        <w:rPr>
          <w:lang w:val="fr-CA"/>
        </w:rPr>
        <w:t xml:space="preserve"> document UNEP/OzL.Pro/ExCom/84/42</w:t>
      </w:r>
      <w:r>
        <w:rPr>
          <w:lang w:val="fr-CA"/>
        </w:rPr>
        <w:t>.</w:t>
      </w:r>
    </w:p>
  </w:footnote>
  <w:footnote w:id="4">
    <w:p w14:paraId="5D62457F" w14:textId="77777777" w:rsidR="00621E6D" w:rsidRPr="000F5D0B" w:rsidRDefault="00621E6D" w:rsidP="00153DCC">
      <w:pPr>
        <w:pStyle w:val="FootnoteText"/>
        <w:rPr>
          <w:lang w:val="fr-CA"/>
        </w:rPr>
      </w:pPr>
      <w:r w:rsidRPr="0035328A">
        <w:rPr>
          <w:rStyle w:val="FootnoteReference"/>
          <w:lang w:val="fr-CA"/>
        </w:rPr>
        <w:footnoteRef/>
      </w:r>
      <w:r w:rsidRPr="000F5D0B">
        <w:rPr>
          <w:lang w:val="fr-CA"/>
        </w:rPr>
        <w:t xml:space="preserve"> </w:t>
      </w:r>
      <w:r>
        <w:rPr>
          <w:lang w:val="fr-CA"/>
        </w:rPr>
        <w:t xml:space="preserve">Sur la base de la consommation vérifiée </w:t>
      </w:r>
      <w:r w:rsidRPr="000F5D0B">
        <w:rPr>
          <w:lang w:val="fr-CA"/>
        </w:rPr>
        <w:t xml:space="preserve">en 2018 et </w:t>
      </w:r>
      <w:r>
        <w:rPr>
          <w:lang w:val="fr-CA"/>
        </w:rPr>
        <w:t xml:space="preserve">de la consommation estimative en </w:t>
      </w:r>
      <w:r w:rsidRPr="000F5D0B">
        <w:rPr>
          <w:lang w:val="fr-CA"/>
        </w:rPr>
        <w:t>2019</w:t>
      </w:r>
      <w:r>
        <w:rPr>
          <w:lang w:val="fr-CA"/>
        </w:rPr>
        <w:t>.</w:t>
      </w:r>
    </w:p>
  </w:footnote>
  <w:footnote w:id="5">
    <w:p w14:paraId="1E110BEE" w14:textId="77777777" w:rsidR="00621E6D" w:rsidRPr="00354731" w:rsidRDefault="00621E6D" w:rsidP="00153DCC">
      <w:pPr>
        <w:pStyle w:val="FootnoteText"/>
        <w:rPr>
          <w:lang w:val="en-CA"/>
        </w:rPr>
      </w:pPr>
      <w:r w:rsidRPr="0035328A">
        <w:rPr>
          <w:rStyle w:val="FootnoteReference"/>
          <w:lang w:val="fr-CA"/>
        </w:rPr>
        <w:footnoteRef/>
      </w:r>
      <w:r w:rsidRPr="00354731">
        <w:rPr>
          <w:lang w:val="en-CA"/>
        </w:rPr>
        <w:t xml:space="preserve"> UNEP/OzL.Pro/ExCom/83/11/Add.1</w:t>
      </w:r>
      <w:r>
        <w:rPr>
          <w:lang w:val="en-CA"/>
        </w:rPr>
        <w:t>.</w:t>
      </w:r>
    </w:p>
  </w:footnote>
  <w:footnote w:id="6">
    <w:p w14:paraId="0F03676E" w14:textId="77777777" w:rsidR="00621E6D" w:rsidRPr="00794773" w:rsidRDefault="00621E6D" w:rsidP="00153DCC">
      <w:pPr>
        <w:pStyle w:val="FootnoteText"/>
        <w:rPr>
          <w:lang w:val="en-CA"/>
        </w:rPr>
      </w:pPr>
      <w:r w:rsidRPr="0035328A">
        <w:rPr>
          <w:rStyle w:val="FootnoteReference"/>
          <w:lang w:val="fr-CA"/>
        </w:rPr>
        <w:footnoteRef/>
      </w:r>
      <w:r w:rsidRPr="00354731">
        <w:rPr>
          <w:lang w:val="en-CA"/>
        </w:rPr>
        <w:t xml:space="preserve"> UNEP/OzL.Pro/ExCom//84/22/Add.1</w:t>
      </w:r>
      <w:r>
        <w:rPr>
          <w:lang w:val="en-CA"/>
        </w:rPr>
        <w:t>.</w:t>
      </w:r>
    </w:p>
  </w:footnote>
  <w:footnote w:id="7">
    <w:p w14:paraId="10A3A2C2" w14:textId="77777777" w:rsidR="00621E6D" w:rsidRPr="003F7576" w:rsidRDefault="00621E6D" w:rsidP="00153DCC">
      <w:pPr>
        <w:pStyle w:val="FootnoteText"/>
        <w:rPr>
          <w:lang w:val="fr-CA"/>
        </w:rPr>
      </w:pPr>
      <w:r w:rsidRPr="0035328A">
        <w:rPr>
          <w:rStyle w:val="FootnoteReference"/>
          <w:lang w:val="fr-CA"/>
        </w:rPr>
        <w:footnoteRef/>
      </w:r>
      <w:r w:rsidRPr="003F7576">
        <w:rPr>
          <w:lang w:val="fr-CA"/>
        </w:rPr>
        <w:t xml:space="preserve"> Annexe III du document UNEP/OzL.Pro/ExCom/84/42.</w:t>
      </w:r>
    </w:p>
  </w:footnote>
  <w:footnote w:id="8">
    <w:p w14:paraId="70A79E00" w14:textId="77777777" w:rsidR="00621E6D" w:rsidRPr="008908DC" w:rsidRDefault="00621E6D" w:rsidP="00153DCC">
      <w:pPr>
        <w:tabs>
          <w:tab w:val="left" w:pos="7290"/>
        </w:tabs>
        <w:rPr>
          <w:sz w:val="20"/>
          <w:szCs w:val="20"/>
          <w:lang w:val="fr-CA"/>
        </w:rPr>
      </w:pPr>
      <w:r w:rsidRPr="0035328A">
        <w:rPr>
          <w:rStyle w:val="FootnoteReference"/>
          <w:sz w:val="20"/>
          <w:szCs w:val="20"/>
          <w:lang w:val="fr-CA"/>
        </w:rPr>
        <w:footnoteRef/>
      </w:r>
      <w:r w:rsidRPr="008908DC">
        <w:rPr>
          <w:sz w:val="20"/>
          <w:szCs w:val="20"/>
          <w:lang w:val="fr-CA"/>
        </w:rPr>
        <w:t xml:space="preserve"> </w:t>
      </w:r>
      <w:r>
        <w:rPr>
          <w:sz w:val="20"/>
          <w:szCs w:val="20"/>
          <w:lang w:val="fr-CA"/>
        </w:rPr>
        <w:t>Initialement présentée pour examen aux 8</w:t>
      </w:r>
      <w:r w:rsidRPr="008908DC">
        <w:rPr>
          <w:sz w:val="20"/>
          <w:szCs w:val="20"/>
          <w:lang w:val="fr-CA"/>
        </w:rPr>
        <w:t>2</w:t>
      </w:r>
      <w:r w:rsidRPr="00365FF6">
        <w:rPr>
          <w:sz w:val="20"/>
          <w:szCs w:val="20"/>
          <w:vertAlign w:val="superscript"/>
          <w:lang w:val="fr-CA"/>
        </w:rPr>
        <w:t>e</w:t>
      </w:r>
      <w:r w:rsidRPr="008908DC">
        <w:rPr>
          <w:sz w:val="20"/>
          <w:szCs w:val="20"/>
          <w:lang w:val="fr-CA"/>
        </w:rPr>
        <w:t xml:space="preserve">, </w:t>
      </w:r>
      <w:r>
        <w:rPr>
          <w:sz w:val="20"/>
          <w:szCs w:val="20"/>
          <w:lang w:val="fr-CA"/>
        </w:rPr>
        <w:t>8</w:t>
      </w:r>
      <w:r w:rsidRPr="008908DC">
        <w:rPr>
          <w:sz w:val="20"/>
          <w:szCs w:val="20"/>
          <w:lang w:val="fr-CA"/>
        </w:rPr>
        <w:t>3</w:t>
      </w:r>
      <w:r w:rsidRPr="00365FF6">
        <w:rPr>
          <w:sz w:val="20"/>
          <w:szCs w:val="20"/>
          <w:vertAlign w:val="superscript"/>
          <w:lang w:val="fr-CA"/>
        </w:rPr>
        <w:t>e</w:t>
      </w:r>
      <w:r w:rsidRPr="008908DC">
        <w:rPr>
          <w:sz w:val="20"/>
          <w:szCs w:val="20"/>
          <w:lang w:val="fr-CA"/>
        </w:rPr>
        <w:t xml:space="preserve">, et </w:t>
      </w:r>
      <w:r>
        <w:rPr>
          <w:sz w:val="20"/>
          <w:szCs w:val="20"/>
          <w:lang w:val="fr-CA"/>
        </w:rPr>
        <w:t>8</w:t>
      </w:r>
      <w:r w:rsidRPr="008908DC">
        <w:rPr>
          <w:sz w:val="20"/>
          <w:szCs w:val="20"/>
          <w:lang w:val="fr-CA"/>
        </w:rPr>
        <w:t>4</w:t>
      </w:r>
      <w:r w:rsidRPr="00365FF6">
        <w:rPr>
          <w:sz w:val="20"/>
          <w:szCs w:val="20"/>
          <w:vertAlign w:val="superscript"/>
          <w:lang w:val="fr-CA"/>
        </w:rPr>
        <w:t>e</w:t>
      </w:r>
      <w:r>
        <w:rPr>
          <w:sz w:val="20"/>
          <w:szCs w:val="20"/>
          <w:lang w:val="fr-CA"/>
        </w:rPr>
        <w:t xml:space="preserve"> </w:t>
      </w:r>
      <w:r w:rsidRPr="008908DC">
        <w:rPr>
          <w:sz w:val="20"/>
          <w:szCs w:val="20"/>
          <w:lang w:val="fr-CA"/>
        </w:rPr>
        <w:t xml:space="preserve">réunions; le Comité exécutif </w:t>
      </w:r>
      <w:r>
        <w:rPr>
          <w:sz w:val="20"/>
          <w:szCs w:val="20"/>
          <w:lang w:val="fr-CA"/>
        </w:rPr>
        <w:t>a décidé de reporter l’examen à la 8</w:t>
      </w:r>
      <w:r w:rsidRPr="008908DC">
        <w:rPr>
          <w:sz w:val="20"/>
          <w:szCs w:val="20"/>
          <w:lang w:val="fr-CA"/>
        </w:rPr>
        <w:t>5</w:t>
      </w:r>
      <w:r w:rsidRPr="00365FF6">
        <w:rPr>
          <w:sz w:val="20"/>
          <w:szCs w:val="20"/>
          <w:vertAlign w:val="superscript"/>
          <w:lang w:val="fr-CA"/>
        </w:rPr>
        <w:t>e</w:t>
      </w:r>
      <w:r>
        <w:rPr>
          <w:sz w:val="20"/>
          <w:szCs w:val="20"/>
          <w:lang w:val="fr-CA"/>
        </w:rPr>
        <w:t xml:space="preserve"> </w:t>
      </w:r>
      <w:r w:rsidRPr="008908DC">
        <w:rPr>
          <w:sz w:val="20"/>
          <w:szCs w:val="20"/>
          <w:lang w:val="fr-CA"/>
        </w:rPr>
        <w:t>réunion (décisions 82/71(b), 83/55 et 84/69(a)).</w:t>
      </w:r>
    </w:p>
  </w:footnote>
  <w:footnote w:id="9">
    <w:p w14:paraId="696568AC" w14:textId="77777777" w:rsidR="00621E6D" w:rsidRPr="00365FF6" w:rsidRDefault="00621E6D" w:rsidP="00153DCC">
      <w:pPr>
        <w:rPr>
          <w:color w:val="000000" w:themeColor="text1"/>
          <w:sz w:val="20"/>
          <w:szCs w:val="20"/>
          <w:lang w:val="fr-CA"/>
        </w:rPr>
      </w:pPr>
      <w:r w:rsidRPr="0035328A">
        <w:rPr>
          <w:rStyle w:val="FootnoteReference"/>
          <w:color w:val="000000" w:themeColor="text1"/>
          <w:lang w:val="fr-CA"/>
        </w:rPr>
        <w:footnoteRef/>
      </w:r>
      <w:r w:rsidRPr="00365FF6">
        <w:rPr>
          <w:color w:val="000000" w:themeColor="text1"/>
          <w:lang w:val="fr-CA"/>
        </w:rPr>
        <w:t xml:space="preserve"> </w:t>
      </w:r>
      <w:r w:rsidRPr="00365FF6">
        <w:rPr>
          <w:color w:val="000000" w:themeColor="text1"/>
          <w:sz w:val="20"/>
          <w:szCs w:val="20"/>
          <w:lang w:val="fr-CA"/>
        </w:rPr>
        <w:t xml:space="preserve">Selon la lettre du 20 février 2020 </w:t>
      </w:r>
      <w:r>
        <w:rPr>
          <w:color w:val="000000" w:themeColor="text1"/>
          <w:sz w:val="20"/>
          <w:szCs w:val="20"/>
          <w:lang w:val="fr-CA"/>
        </w:rPr>
        <w:t>du ministère de l’Écologie et de l’Environnement de la Chine</w:t>
      </w:r>
      <w:r w:rsidRPr="00365FF6">
        <w:rPr>
          <w:color w:val="000000" w:themeColor="text1"/>
          <w:sz w:val="20"/>
          <w:szCs w:val="20"/>
          <w:lang w:val="fr-CA"/>
        </w:rPr>
        <w:t xml:space="preserve"> </w:t>
      </w:r>
      <w:r>
        <w:rPr>
          <w:color w:val="000000" w:themeColor="text1"/>
          <w:sz w:val="20"/>
          <w:szCs w:val="20"/>
          <w:lang w:val="fr-CA"/>
        </w:rPr>
        <w:t>à</w:t>
      </w:r>
      <w:r w:rsidRPr="00365FF6">
        <w:rPr>
          <w:color w:val="000000" w:themeColor="text1"/>
          <w:sz w:val="20"/>
          <w:szCs w:val="20"/>
          <w:lang w:val="fr-CA"/>
        </w:rPr>
        <w:t xml:space="preserve"> l’ONUDI.</w:t>
      </w:r>
    </w:p>
  </w:footnote>
  <w:footnote w:id="10">
    <w:p w14:paraId="726D864B" w14:textId="77777777" w:rsidR="00621E6D" w:rsidRPr="00365FF6" w:rsidRDefault="00621E6D" w:rsidP="00153DCC">
      <w:pPr>
        <w:pStyle w:val="FootnoteText"/>
        <w:rPr>
          <w:lang w:val="fr-CA"/>
        </w:rPr>
      </w:pPr>
      <w:r w:rsidRPr="0035328A">
        <w:rPr>
          <w:rStyle w:val="FootnoteReference"/>
          <w:lang w:val="fr-CA"/>
        </w:rPr>
        <w:footnoteRef/>
      </w:r>
      <w:r w:rsidRPr="00365FF6">
        <w:rPr>
          <w:lang w:val="fr-CA"/>
        </w:rPr>
        <w:t xml:space="preserve"> Alcool pour les panneaux de polystyrène extrudé </w:t>
      </w:r>
      <w:r>
        <w:rPr>
          <w:lang w:val="fr-CA"/>
        </w:rPr>
        <w:t xml:space="preserve">(XPS) </w:t>
      </w:r>
      <w:r w:rsidRPr="00365FF6">
        <w:rPr>
          <w:lang w:val="fr-CA"/>
        </w:rPr>
        <w:t xml:space="preserve">d’une épaisseur </w:t>
      </w:r>
      <w:r>
        <w:rPr>
          <w:lang w:val="fr-CA"/>
        </w:rPr>
        <w:t xml:space="preserve">inférieure à </w:t>
      </w:r>
      <w:r w:rsidRPr="00365FF6">
        <w:rPr>
          <w:lang w:val="fr-CA"/>
        </w:rPr>
        <w:t>60 mm; CO</w:t>
      </w:r>
      <w:r w:rsidRPr="00365FF6">
        <w:rPr>
          <w:vertAlign w:val="subscript"/>
          <w:lang w:val="fr-CA"/>
        </w:rPr>
        <w:t>2</w:t>
      </w:r>
      <w:r w:rsidRPr="00365FF6">
        <w:rPr>
          <w:lang w:val="fr-CA"/>
        </w:rPr>
        <w:t xml:space="preserve"> et </w:t>
      </w:r>
      <w:r>
        <w:rPr>
          <w:lang w:val="fr-CA"/>
        </w:rPr>
        <w:t xml:space="preserve">petites quantités de </w:t>
      </w:r>
      <w:r w:rsidRPr="00365FF6">
        <w:rPr>
          <w:lang w:val="fr-CA"/>
        </w:rPr>
        <w:t>HFC-152a (</w:t>
      </w:r>
      <w:r>
        <w:rPr>
          <w:lang w:val="fr-CA"/>
        </w:rPr>
        <w:t xml:space="preserve">PRG </w:t>
      </w:r>
      <w:r w:rsidRPr="00365FF6">
        <w:rPr>
          <w:lang w:val="fr-CA"/>
        </w:rPr>
        <w:t>&lt;</w:t>
      </w:r>
      <w:r>
        <w:rPr>
          <w:lang w:val="fr-CA"/>
        </w:rPr>
        <w:t xml:space="preserve"> </w:t>
      </w:r>
      <w:r w:rsidRPr="00365FF6">
        <w:rPr>
          <w:lang w:val="fr-CA"/>
        </w:rPr>
        <w:t xml:space="preserve">200) </w:t>
      </w:r>
      <w:r>
        <w:rPr>
          <w:lang w:val="fr-CA"/>
        </w:rPr>
        <w:t xml:space="preserve">pour les panneaux de polystyrène extrudé d’une épaisseur supérieure à </w:t>
      </w:r>
      <w:r w:rsidRPr="00365FF6">
        <w:rPr>
          <w:lang w:val="fr-CA"/>
        </w:rPr>
        <w:t>60 mm.</w:t>
      </w:r>
    </w:p>
  </w:footnote>
  <w:footnote w:id="11">
    <w:p w14:paraId="6EC5D617" w14:textId="77777777" w:rsidR="00621E6D" w:rsidRPr="00E74E1F" w:rsidRDefault="00621E6D" w:rsidP="00153DCC">
      <w:pPr>
        <w:rPr>
          <w:color w:val="1F497D"/>
          <w:sz w:val="20"/>
          <w:szCs w:val="20"/>
          <w:lang w:val="fr-CA"/>
        </w:rPr>
      </w:pPr>
      <w:r w:rsidRPr="00E74E1F">
        <w:rPr>
          <w:rStyle w:val="FootnoteReference"/>
          <w:color w:val="000000" w:themeColor="text1"/>
          <w:lang w:val="fr-CA"/>
        </w:rPr>
        <w:footnoteRef/>
      </w:r>
      <w:r w:rsidRPr="00E74E1F">
        <w:rPr>
          <w:color w:val="000000" w:themeColor="text1"/>
          <w:lang w:val="fr-CA"/>
        </w:rPr>
        <w:t xml:space="preserve"> </w:t>
      </w:r>
      <w:r w:rsidRPr="00E74E1F">
        <w:rPr>
          <w:color w:val="000000" w:themeColor="text1"/>
          <w:sz w:val="20"/>
          <w:szCs w:val="20"/>
          <w:lang w:val="fr-CA"/>
        </w:rPr>
        <w:t>Selon la lettre du 24 février du minist</w:t>
      </w:r>
      <w:r>
        <w:rPr>
          <w:color w:val="000000" w:themeColor="text1"/>
          <w:sz w:val="20"/>
          <w:szCs w:val="20"/>
          <w:lang w:val="fr-CA"/>
        </w:rPr>
        <w:t>ère de l’Écologie et de l’Environnement de la Chine</w:t>
      </w:r>
      <w:r w:rsidRPr="00E74E1F">
        <w:rPr>
          <w:color w:val="000000" w:themeColor="text1"/>
          <w:sz w:val="20"/>
          <w:szCs w:val="20"/>
          <w:lang w:val="fr-CA"/>
        </w:rPr>
        <w:t xml:space="preserve"> </w:t>
      </w:r>
      <w:r>
        <w:rPr>
          <w:color w:val="000000" w:themeColor="text1"/>
          <w:sz w:val="20"/>
          <w:szCs w:val="20"/>
          <w:lang w:val="fr-CA"/>
        </w:rPr>
        <w:t>à la</w:t>
      </w:r>
      <w:r w:rsidRPr="00E74E1F">
        <w:rPr>
          <w:color w:val="000000" w:themeColor="text1"/>
          <w:sz w:val="20"/>
          <w:szCs w:val="20"/>
          <w:lang w:val="fr-CA"/>
        </w:rPr>
        <w:t xml:space="preserve"> Banque mondiale.</w:t>
      </w:r>
    </w:p>
  </w:footnote>
  <w:footnote w:id="12">
    <w:p w14:paraId="36B33175" w14:textId="77777777" w:rsidR="00621E6D" w:rsidRPr="008908DC" w:rsidRDefault="00621E6D" w:rsidP="00153DCC">
      <w:pPr>
        <w:pStyle w:val="FootnoteText"/>
        <w:rPr>
          <w:lang w:val="fr-CA"/>
        </w:rPr>
      </w:pPr>
      <w:r>
        <w:rPr>
          <w:rStyle w:val="FootnoteReference"/>
        </w:rPr>
        <w:footnoteRef/>
      </w:r>
      <w:r w:rsidRPr="008908DC">
        <w:rPr>
          <w:lang w:val="fr-CA"/>
        </w:rPr>
        <w:t xml:space="preserve"> </w:t>
      </w:r>
      <w:r w:rsidRPr="00931893">
        <w:rPr>
          <w:lang w:val="fr-FR"/>
        </w:rPr>
        <w:t xml:space="preserve">Demande </w:t>
      </w:r>
      <w:r>
        <w:rPr>
          <w:lang w:val="fr-FR"/>
        </w:rPr>
        <w:t>présenté</w:t>
      </w:r>
      <w:r w:rsidRPr="00931893">
        <w:rPr>
          <w:lang w:val="fr-FR"/>
        </w:rPr>
        <w:t xml:space="preserve">e </w:t>
      </w:r>
      <w:r>
        <w:rPr>
          <w:lang w:val="fr-FR"/>
        </w:rPr>
        <w:t xml:space="preserve">initialement </w:t>
      </w:r>
      <w:r w:rsidRPr="00931893">
        <w:rPr>
          <w:lang w:val="fr-FR"/>
        </w:rPr>
        <w:t>pour examen à la 82</w:t>
      </w:r>
      <w:r w:rsidRPr="00931893">
        <w:rPr>
          <w:vertAlign w:val="superscript"/>
          <w:lang w:val="fr-FR"/>
        </w:rPr>
        <w:t>e</w:t>
      </w:r>
      <w:r>
        <w:rPr>
          <w:vertAlign w:val="superscript"/>
          <w:lang w:val="fr-FR"/>
        </w:rPr>
        <w:t xml:space="preserve"> </w:t>
      </w:r>
      <w:r>
        <w:rPr>
          <w:lang w:val="fr-CA"/>
        </w:rPr>
        <w:t>réunion,</w:t>
      </w:r>
      <w:r w:rsidRPr="008908DC">
        <w:rPr>
          <w:lang w:val="fr-CA"/>
        </w:rPr>
        <w:t xml:space="preserve"> </w:t>
      </w:r>
      <w:r w:rsidRPr="00931893">
        <w:rPr>
          <w:lang w:val="fr-FR"/>
        </w:rPr>
        <w:t>le Comité exécutif a décidé d’en reporter l’examen à</w:t>
      </w:r>
      <w:r>
        <w:rPr>
          <w:lang w:val="fr-FR"/>
        </w:rPr>
        <w:t> </w:t>
      </w:r>
      <w:r w:rsidRPr="00931893">
        <w:rPr>
          <w:lang w:val="fr-FR"/>
        </w:rPr>
        <w:t>la</w:t>
      </w:r>
      <w:r>
        <w:rPr>
          <w:lang w:val="fr-FR"/>
        </w:rPr>
        <w:t> 8</w:t>
      </w:r>
      <w:r w:rsidRPr="008908DC">
        <w:rPr>
          <w:lang w:val="fr-CA"/>
        </w:rPr>
        <w:t>5</w:t>
      </w:r>
      <w:r w:rsidRPr="00861FF2">
        <w:rPr>
          <w:vertAlign w:val="superscript"/>
          <w:lang w:val="fr-CA"/>
        </w:rPr>
        <w:t>e</w:t>
      </w:r>
      <w:r>
        <w:rPr>
          <w:vertAlign w:val="superscript"/>
          <w:lang w:val="fr-CA"/>
        </w:rPr>
        <w:t> </w:t>
      </w:r>
      <w:r w:rsidRPr="008908DC">
        <w:rPr>
          <w:lang w:val="fr-CA"/>
        </w:rPr>
        <w:t>réunion (décision</w:t>
      </w:r>
      <w:r>
        <w:rPr>
          <w:lang w:val="fr-CA"/>
        </w:rPr>
        <w:t>s</w:t>
      </w:r>
      <w:r w:rsidRPr="008908DC">
        <w:rPr>
          <w:lang w:val="fr-CA"/>
        </w:rPr>
        <w:t> 82/71(b), 83/55 et 84/69).</w:t>
      </w:r>
    </w:p>
  </w:footnote>
  <w:footnote w:id="13">
    <w:p w14:paraId="137D2E26" w14:textId="77777777" w:rsidR="00621E6D" w:rsidRPr="00861FF2" w:rsidRDefault="00621E6D" w:rsidP="00153DCC">
      <w:pPr>
        <w:pStyle w:val="FootnoteText"/>
        <w:rPr>
          <w:lang w:val="fr-CA"/>
        </w:rPr>
      </w:pPr>
      <w:r w:rsidRPr="001158CE">
        <w:rPr>
          <w:rStyle w:val="FootnoteReference"/>
        </w:rPr>
        <w:footnoteRef/>
      </w:r>
      <w:r w:rsidRPr="00861FF2">
        <w:rPr>
          <w:lang w:val="fr-CA"/>
        </w:rPr>
        <w:t xml:space="preserve"> Selon la lettre de 24 février 2020 </w:t>
      </w:r>
      <w:r w:rsidRPr="00931893">
        <w:rPr>
          <w:lang w:val="fr-FR"/>
        </w:rPr>
        <w:t xml:space="preserve">par le Bureau de la coopération </w:t>
      </w:r>
      <w:r>
        <w:rPr>
          <w:lang w:val="fr-FR"/>
        </w:rPr>
        <w:t>économique</w:t>
      </w:r>
      <w:r w:rsidRPr="00931893">
        <w:rPr>
          <w:lang w:val="fr-FR"/>
        </w:rPr>
        <w:t xml:space="preserve"> extérieure (FECO) du ministère de</w:t>
      </w:r>
      <w:r>
        <w:rPr>
          <w:lang w:val="fr-FR"/>
        </w:rPr>
        <w:t> </w:t>
      </w:r>
      <w:r w:rsidRPr="00931893">
        <w:rPr>
          <w:lang w:val="fr-FR"/>
        </w:rPr>
        <w:t xml:space="preserve">l’Écologie et de l’Environnement </w:t>
      </w:r>
      <w:r>
        <w:rPr>
          <w:lang w:val="fr-FR"/>
        </w:rPr>
        <w:t>de la Chine</w:t>
      </w:r>
      <w:r w:rsidRPr="00861FF2">
        <w:rPr>
          <w:lang w:val="fr-CA"/>
        </w:rPr>
        <w:t xml:space="preserve"> </w:t>
      </w:r>
      <w:r>
        <w:rPr>
          <w:lang w:val="fr-CA"/>
        </w:rPr>
        <w:t xml:space="preserve">au </w:t>
      </w:r>
      <w:r w:rsidRPr="00861FF2">
        <w:rPr>
          <w:lang w:val="fr-CA"/>
        </w:rPr>
        <w:t>PNUD.</w:t>
      </w:r>
    </w:p>
  </w:footnote>
  <w:footnote w:id="14">
    <w:p w14:paraId="446016B6" w14:textId="77777777" w:rsidR="00621E6D" w:rsidRPr="00861FF2" w:rsidRDefault="00621E6D" w:rsidP="00153DCC">
      <w:pPr>
        <w:pStyle w:val="FootnoteText"/>
        <w:rPr>
          <w:lang w:val="fr-CA"/>
        </w:rPr>
      </w:pPr>
      <w:r w:rsidRPr="001158CE">
        <w:rPr>
          <w:rStyle w:val="FootnoteReference"/>
        </w:rPr>
        <w:footnoteRef/>
      </w:r>
      <w:r w:rsidRPr="00861FF2">
        <w:rPr>
          <w:lang w:val="fr-CA"/>
        </w:rPr>
        <w:t xml:space="preserve"> </w:t>
      </w:r>
      <w:r w:rsidRPr="00BA370E">
        <w:rPr>
          <w:lang w:val="fr-FR"/>
        </w:rPr>
        <w:t xml:space="preserve">Ces </w:t>
      </w:r>
      <w:r>
        <w:rPr>
          <w:lang w:val="fr-FR"/>
        </w:rPr>
        <w:t>objectifs comprennent </w:t>
      </w:r>
      <w:r w:rsidRPr="00861FF2">
        <w:rPr>
          <w:lang w:val="fr-CA"/>
        </w:rPr>
        <w:t xml:space="preserve">: </w:t>
      </w:r>
      <w:r>
        <w:rPr>
          <w:lang w:val="fr-FR"/>
        </w:rPr>
        <w:t>signature du</w:t>
      </w:r>
      <w:r w:rsidRPr="00BA370E">
        <w:rPr>
          <w:lang w:val="fr-FR"/>
        </w:rPr>
        <w:t xml:space="preserve"> contrat de reconversion (30 pour cent d</w:t>
      </w:r>
      <w:r>
        <w:rPr>
          <w:lang w:val="fr-FR"/>
        </w:rPr>
        <w:t>u</w:t>
      </w:r>
      <w:r w:rsidRPr="00BA370E">
        <w:rPr>
          <w:lang w:val="fr-FR"/>
        </w:rPr>
        <w:t xml:space="preserve"> versement); achèvement de</w:t>
      </w:r>
      <w:r>
        <w:rPr>
          <w:lang w:val="fr-FR"/>
        </w:rPr>
        <w:t> </w:t>
      </w:r>
      <w:r w:rsidRPr="00BA370E">
        <w:rPr>
          <w:lang w:val="fr-FR"/>
        </w:rPr>
        <w:t>la</w:t>
      </w:r>
      <w:r>
        <w:rPr>
          <w:lang w:val="fr-FR"/>
        </w:rPr>
        <w:t> </w:t>
      </w:r>
      <w:r w:rsidRPr="00BA370E">
        <w:rPr>
          <w:lang w:val="fr-FR"/>
        </w:rPr>
        <w:t xml:space="preserve">conception et </w:t>
      </w:r>
      <w:r>
        <w:rPr>
          <w:lang w:val="fr-FR"/>
        </w:rPr>
        <w:t xml:space="preserve">du </w:t>
      </w:r>
      <w:r w:rsidRPr="00BA370E">
        <w:rPr>
          <w:lang w:val="fr-FR"/>
        </w:rPr>
        <w:t>contrat d’approvisionnement (20 pour cent du versement); achèvement de la fabrication du</w:t>
      </w:r>
      <w:r>
        <w:rPr>
          <w:lang w:val="fr-FR"/>
        </w:rPr>
        <w:t> </w:t>
      </w:r>
      <w:r w:rsidRPr="00BA370E">
        <w:rPr>
          <w:lang w:val="fr-FR"/>
        </w:rPr>
        <w:t>prototype, reco</w:t>
      </w:r>
      <w:r>
        <w:rPr>
          <w:lang w:val="fr-FR"/>
        </w:rPr>
        <w:t>nversion des</w:t>
      </w:r>
      <w:r w:rsidRPr="00861FF2">
        <w:rPr>
          <w:lang w:val="fr-CA"/>
        </w:rPr>
        <w:t xml:space="preserve"> </w:t>
      </w:r>
      <w:r>
        <w:rPr>
          <w:lang w:val="fr-CA"/>
        </w:rPr>
        <w:t>circuits</w:t>
      </w:r>
      <w:r w:rsidRPr="00861FF2">
        <w:rPr>
          <w:rFonts w:hint="eastAsia"/>
          <w:lang w:val="fr-CA"/>
        </w:rPr>
        <w:t xml:space="preserve"> et </w:t>
      </w:r>
      <w:r>
        <w:rPr>
          <w:lang w:val="fr-FR"/>
        </w:rPr>
        <w:t>test de rendement</w:t>
      </w:r>
      <w:r w:rsidRPr="00BA370E">
        <w:rPr>
          <w:lang w:val="fr-FR"/>
        </w:rPr>
        <w:t xml:space="preserve"> </w:t>
      </w:r>
      <w:r w:rsidRPr="00861FF2">
        <w:rPr>
          <w:lang w:val="fr-CA"/>
        </w:rPr>
        <w:t xml:space="preserve">(30 pour cent </w:t>
      </w:r>
      <w:r w:rsidRPr="00BA370E">
        <w:rPr>
          <w:lang w:val="fr-FR"/>
        </w:rPr>
        <w:t>du versement</w:t>
      </w:r>
      <w:r w:rsidRPr="00861FF2">
        <w:rPr>
          <w:lang w:val="fr-CA"/>
        </w:rPr>
        <w:t xml:space="preserve">); et </w:t>
      </w:r>
      <w:r w:rsidRPr="00861FF2">
        <w:rPr>
          <w:rFonts w:hint="eastAsia"/>
          <w:lang w:val="fr-CA"/>
        </w:rPr>
        <w:t>production d</w:t>
      </w:r>
      <w:r w:rsidRPr="00861FF2">
        <w:rPr>
          <w:lang w:val="fr-CA"/>
        </w:rPr>
        <w:t>’</w:t>
      </w:r>
      <w:r w:rsidRPr="00861FF2">
        <w:rPr>
          <w:rFonts w:hint="eastAsia"/>
          <w:lang w:val="fr-CA"/>
        </w:rPr>
        <w:t xml:space="preserve">essai, </w:t>
      </w:r>
      <w:r>
        <w:rPr>
          <w:rFonts w:hint="eastAsia"/>
          <w:lang w:val="fr-CA"/>
        </w:rPr>
        <w:t>formation</w:t>
      </w:r>
      <w:r w:rsidRPr="00861FF2">
        <w:rPr>
          <w:rFonts w:hint="eastAsia"/>
          <w:lang w:val="fr-CA"/>
        </w:rPr>
        <w:t xml:space="preserve">, et </w:t>
      </w:r>
      <w:r w:rsidRPr="00BA370E">
        <w:rPr>
          <w:lang w:val="fr-FR"/>
        </w:rPr>
        <w:t>destruction de</w:t>
      </w:r>
      <w:r>
        <w:rPr>
          <w:lang w:val="fr-FR"/>
        </w:rPr>
        <w:t>s</w:t>
      </w:r>
      <w:r w:rsidRPr="00BA370E">
        <w:rPr>
          <w:lang w:val="fr-FR"/>
        </w:rPr>
        <w:t xml:space="preserve"> équipement</w:t>
      </w:r>
      <w:r>
        <w:rPr>
          <w:lang w:val="fr-FR"/>
        </w:rPr>
        <w:t>s</w:t>
      </w:r>
      <w:r w:rsidRPr="00BA370E">
        <w:rPr>
          <w:lang w:val="fr-FR"/>
        </w:rPr>
        <w:t xml:space="preserve"> à l’acceptation du projet </w:t>
      </w:r>
      <w:r w:rsidRPr="00861FF2">
        <w:rPr>
          <w:lang w:val="fr-CA"/>
        </w:rPr>
        <w:t xml:space="preserve">(20 pour cent </w:t>
      </w:r>
      <w:r w:rsidRPr="00BA370E">
        <w:rPr>
          <w:lang w:val="fr-FR"/>
        </w:rPr>
        <w:t>du versement</w:t>
      </w:r>
      <w:r w:rsidRPr="00861FF2">
        <w:rPr>
          <w:lang w:val="fr-CA"/>
        </w:rPr>
        <w:t>).</w:t>
      </w:r>
    </w:p>
  </w:footnote>
  <w:footnote w:id="15">
    <w:p w14:paraId="355412B8" w14:textId="77777777" w:rsidR="00621E6D" w:rsidRPr="007B5EE6" w:rsidRDefault="00621E6D" w:rsidP="00153DCC">
      <w:pPr>
        <w:pStyle w:val="FootnoteText"/>
        <w:rPr>
          <w:lang w:val="fr-CA"/>
        </w:rPr>
      </w:pPr>
      <w:r w:rsidRPr="0035328A">
        <w:rPr>
          <w:rStyle w:val="FootnoteReference"/>
          <w:lang w:val="fr-CA"/>
        </w:rPr>
        <w:footnoteRef/>
      </w:r>
      <w:r w:rsidRPr="007B5EE6">
        <w:rPr>
          <w:lang w:val="fr-CA"/>
        </w:rPr>
        <w:t xml:space="preserve"> Quatre reconversions avaient été acceptée</w:t>
      </w:r>
      <w:r>
        <w:rPr>
          <w:lang w:val="fr-CA"/>
        </w:rPr>
        <w:t>s</w:t>
      </w:r>
      <w:r w:rsidRPr="007B5EE6">
        <w:rPr>
          <w:lang w:val="fr-CA"/>
        </w:rPr>
        <w:t xml:space="preserve"> par le pays d’ao</w:t>
      </w:r>
      <w:r>
        <w:rPr>
          <w:lang w:val="fr-CA"/>
        </w:rPr>
        <w:t xml:space="preserve">ût à </w:t>
      </w:r>
      <w:r w:rsidRPr="007B5EE6">
        <w:rPr>
          <w:lang w:val="fr-CA"/>
        </w:rPr>
        <w:t>décembre 2019</w:t>
      </w:r>
      <w:r>
        <w:rPr>
          <w:lang w:val="fr-CA"/>
        </w:rPr>
        <w:t xml:space="preserve"> (Tableau 1).</w:t>
      </w:r>
    </w:p>
  </w:footnote>
  <w:footnote w:id="16">
    <w:p w14:paraId="755EE512" w14:textId="77777777" w:rsidR="00621E6D" w:rsidRPr="007B5EE6" w:rsidRDefault="00621E6D" w:rsidP="00153DCC">
      <w:pPr>
        <w:pStyle w:val="FootnoteText"/>
        <w:rPr>
          <w:lang w:val="fr-CA"/>
        </w:rPr>
      </w:pPr>
      <w:r w:rsidRPr="0035328A">
        <w:rPr>
          <w:rStyle w:val="FootnoteReference"/>
          <w:lang w:val="fr-CA"/>
        </w:rPr>
        <w:footnoteRef/>
      </w:r>
      <w:r w:rsidRPr="007B5EE6">
        <w:rPr>
          <w:lang w:val="fr-CA"/>
        </w:rPr>
        <w:t xml:space="preserve"> Initial</w:t>
      </w:r>
      <w:r>
        <w:rPr>
          <w:lang w:val="fr-CA"/>
        </w:rPr>
        <w:t>ement présenté pour examen à la 8</w:t>
      </w:r>
      <w:r w:rsidRPr="007B5EE6">
        <w:rPr>
          <w:lang w:val="fr-CA"/>
        </w:rPr>
        <w:t>2</w:t>
      </w:r>
      <w:r w:rsidRPr="001B422D">
        <w:rPr>
          <w:vertAlign w:val="superscript"/>
          <w:lang w:val="fr-CA"/>
        </w:rPr>
        <w:t>e</w:t>
      </w:r>
      <w:r>
        <w:rPr>
          <w:lang w:val="fr-CA"/>
        </w:rPr>
        <w:t xml:space="preserve"> </w:t>
      </w:r>
      <w:r w:rsidRPr="007B5EE6">
        <w:rPr>
          <w:lang w:val="fr-CA"/>
        </w:rPr>
        <w:t xml:space="preserve">réunion, le Comité exécutif </w:t>
      </w:r>
      <w:r>
        <w:rPr>
          <w:lang w:val="fr-CA"/>
        </w:rPr>
        <w:t>a décidé d’en reporter l’examen à la 8</w:t>
      </w:r>
      <w:r w:rsidRPr="007B5EE6">
        <w:rPr>
          <w:lang w:val="fr-CA"/>
        </w:rPr>
        <w:t>5</w:t>
      </w:r>
      <w:r w:rsidRPr="001B422D">
        <w:rPr>
          <w:vertAlign w:val="superscript"/>
          <w:lang w:val="fr-CA"/>
        </w:rPr>
        <w:t>e</w:t>
      </w:r>
      <w:r>
        <w:rPr>
          <w:vertAlign w:val="superscript"/>
          <w:lang w:val="fr-CA"/>
        </w:rPr>
        <w:t> </w:t>
      </w:r>
      <w:r w:rsidRPr="007B5EE6">
        <w:rPr>
          <w:lang w:val="fr-CA"/>
        </w:rPr>
        <w:t xml:space="preserve">réunion (décisions 82/71(b), 83/55 et 84/69(a)). </w:t>
      </w:r>
    </w:p>
  </w:footnote>
  <w:footnote w:id="17">
    <w:p w14:paraId="5486E7A3" w14:textId="77777777" w:rsidR="00621E6D" w:rsidRPr="00861FF2" w:rsidRDefault="00621E6D" w:rsidP="00153DCC">
      <w:pPr>
        <w:rPr>
          <w:sz w:val="20"/>
          <w:szCs w:val="20"/>
          <w:lang w:val="fr-CA"/>
        </w:rPr>
      </w:pPr>
      <w:r w:rsidRPr="0035328A">
        <w:rPr>
          <w:rStyle w:val="FootnoteReference"/>
          <w:sz w:val="20"/>
          <w:szCs w:val="20"/>
          <w:lang w:val="fr-CA"/>
        </w:rPr>
        <w:footnoteRef/>
      </w:r>
      <w:r w:rsidRPr="00861FF2">
        <w:rPr>
          <w:sz w:val="20"/>
          <w:szCs w:val="20"/>
          <w:lang w:val="fr-CA"/>
        </w:rPr>
        <w:t xml:space="preserve"> Selon la lettre de 24 février 2020 </w:t>
      </w:r>
      <w:r>
        <w:rPr>
          <w:sz w:val="20"/>
          <w:szCs w:val="20"/>
          <w:lang w:val="fr-CA"/>
        </w:rPr>
        <w:t>du Ministère de l’Écologie et de l’Environnement de la Chine</w:t>
      </w:r>
      <w:r w:rsidRPr="00861FF2">
        <w:rPr>
          <w:sz w:val="20"/>
          <w:szCs w:val="20"/>
          <w:lang w:val="fr-CA"/>
        </w:rPr>
        <w:t xml:space="preserve"> </w:t>
      </w:r>
      <w:r>
        <w:rPr>
          <w:sz w:val="20"/>
          <w:szCs w:val="20"/>
          <w:lang w:val="fr-CA"/>
        </w:rPr>
        <w:t xml:space="preserve">au </w:t>
      </w:r>
      <w:r w:rsidRPr="00861FF2">
        <w:rPr>
          <w:sz w:val="20"/>
          <w:szCs w:val="20"/>
          <w:lang w:val="fr-CA"/>
        </w:rPr>
        <w:t xml:space="preserve">PNUD. </w:t>
      </w:r>
    </w:p>
  </w:footnote>
  <w:footnote w:id="18">
    <w:p w14:paraId="56713B0B" w14:textId="77777777" w:rsidR="00621E6D" w:rsidRPr="001B422D" w:rsidRDefault="00621E6D" w:rsidP="00153DCC">
      <w:pPr>
        <w:pStyle w:val="FootnoteText"/>
        <w:rPr>
          <w:lang w:val="fr-CA"/>
        </w:rPr>
      </w:pPr>
      <w:r w:rsidRPr="0035328A">
        <w:rPr>
          <w:rStyle w:val="FootnoteReference"/>
          <w:lang w:val="fr-CA"/>
        </w:rPr>
        <w:footnoteRef/>
      </w:r>
      <w:r w:rsidRPr="001B422D">
        <w:rPr>
          <w:lang w:val="fr-CA"/>
        </w:rPr>
        <w:t xml:space="preserve"> KC-6, </w:t>
      </w:r>
      <w:r>
        <w:rPr>
          <w:lang w:val="fr-CA"/>
        </w:rPr>
        <w:t>hydrocarbures</w:t>
      </w:r>
      <w:r w:rsidRPr="001B422D">
        <w:rPr>
          <w:lang w:val="fr-CA"/>
        </w:rPr>
        <w:t xml:space="preserve"> ou dilu</w:t>
      </w:r>
      <w:r>
        <w:rPr>
          <w:lang w:val="fr-CA"/>
        </w:rPr>
        <w:t>a</w:t>
      </w:r>
      <w:r w:rsidRPr="001B422D">
        <w:rPr>
          <w:lang w:val="fr-CA"/>
        </w:rPr>
        <w:t>nt, trans-12-dichloro</w:t>
      </w:r>
      <w:r>
        <w:rPr>
          <w:lang w:val="fr-CA"/>
        </w:rPr>
        <w:t>é</w:t>
      </w:r>
      <w:r w:rsidRPr="001B422D">
        <w:rPr>
          <w:lang w:val="fr-CA"/>
        </w:rPr>
        <w:t>thyl</w:t>
      </w:r>
      <w:r>
        <w:rPr>
          <w:lang w:val="fr-CA"/>
        </w:rPr>
        <w:t>è</w:t>
      </w:r>
      <w:r w:rsidRPr="001B422D">
        <w:rPr>
          <w:lang w:val="fr-CA"/>
        </w:rPr>
        <w:t xml:space="preserve">ne et </w:t>
      </w:r>
      <w:r>
        <w:rPr>
          <w:lang w:val="fr-CA"/>
        </w:rPr>
        <w:t>hydrofluoroéther (</w:t>
      </w:r>
      <w:r w:rsidRPr="001B422D">
        <w:rPr>
          <w:lang w:val="fr-CA"/>
        </w:rPr>
        <w:t>HFE</w:t>
      </w:r>
      <w:r>
        <w:rPr>
          <w:lang w:val="fr-CA"/>
        </w:rPr>
        <w:t>)</w:t>
      </w:r>
      <w:r w:rsidRPr="001B422D">
        <w:rPr>
          <w:lang w:val="fr-CA"/>
        </w:rPr>
        <w:t xml:space="preserve">, </w:t>
      </w:r>
      <w:r>
        <w:rPr>
          <w:lang w:val="fr-CA"/>
        </w:rPr>
        <w:t xml:space="preserve">agent de nettoyage à </w:t>
      </w:r>
      <w:r w:rsidRPr="001B422D">
        <w:rPr>
          <w:lang w:val="fr-CA"/>
        </w:rPr>
        <w:t xml:space="preserve">gonflage à l’eau, </w:t>
      </w:r>
      <w:r>
        <w:rPr>
          <w:lang w:val="fr-CA"/>
        </w:rPr>
        <w:t>alcool modifié</w:t>
      </w:r>
      <w:r w:rsidRPr="001B422D">
        <w:rPr>
          <w:lang w:val="fr-CA"/>
        </w:rPr>
        <w:t>, nano</w:t>
      </w:r>
      <w:r>
        <w:rPr>
          <w:lang w:val="fr-CA"/>
        </w:rPr>
        <w:t xml:space="preserve"> carbonate de silicium</w:t>
      </w:r>
      <w:r w:rsidRPr="001B422D">
        <w:rPr>
          <w:lang w:val="fr-CA"/>
        </w:rPr>
        <w:t xml:space="preserve">, F-solvants, et </w:t>
      </w:r>
      <w:r>
        <w:rPr>
          <w:lang w:val="fr-CA"/>
        </w:rPr>
        <w:t>aromatiques et naphténiques</w:t>
      </w:r>
      <w:r w:rsidRPr="001B422D">
        <w:rPr>
          <w:lang w:val="fr-CA"/>
        </w:rPr>
        <w:t>.</w:t>
      </w:r>
    </w:p>
  </w:footnote>
  <w:footnote w:id="19">
    <w:p w14:paraId="50F3053D" w14:textId="77777777" w:rsidR="00621E6D" w:rsidRPr="00683555" w:rsidRDefault="00621E6D" w:rsidP="00153DCC">
      <w:pPr>
        <w:pStyle w:val="FootnoteText"/>
        <w:rPr>
          <w:lang w:val="fr-CA"/>
        </w:rPr>
      </w:pPr>
      <w:r>
        <w:rPr>
          <w:rStyle w:val="FootnoteReference"/>
        </w:rPr>
        <w:footnoteRef/>
      </w:r>
      <w:r w:rsidRPr="00683555">
        <w:rPr>
          <w:lang w:val="fr-CA"/>
        </w:rPr>
        <w:t xml:space="preserve"> </w:t>
      </w:r>
      <w:r>
        <w:rPr>
          <w:lang w:val="fr-CA"/>
        </w:rPr>
        <w:t>Afin de d</w:t>
      </w:r>
      <w:r w:rsidRPr="00683555">
        <w:rPr>
          <w:lang w:val="fr-CA"/>
        </w:rPr>
        <w:t>emander aux agences bilatérales et d</w:t>
      </w:r>
      <w:r>
        <w:rPr>
          <w:lang w:val="fr-CA"/>
        </w:rPr>
        <w:t>’</w:t>
      </w:r>
      <w:r w:rsidRPr="00683555">
        <w:rPr>
          <w:lang w:val="fr-CA"/>
        </w:rPr>
        <w:t xml:space="preserve">exécution, </w:t>
      </w:r>
      <w:r>
        <w:rPr>
          <w:lang w:val="fr-CA"/>
        </w:rPr>
        <w:t>lors de la présentation des demandes de financement de la tranche des plans de gestion de l’élimination des</w:t>
      </w:r>
      <w:r w:rsidRPr="00683555">
        <w:rPr>
          <w:lang w:val="fr-CA"/>
        </w:rPr>
        <w:t xml:space="preserve"> HCFC, </w:t>
      </w:r>
      <w:r>
        <w:rPr>
          <w:lang w:val="fr-CA"/>
        </w:rPr>
        <w:t xml:space="preserve">d’inclure : dans le plan de </w:t>
      </w:r>
      <w:r w:rsidRPr="00683555">
        <w:rPr>
          <w:lang w:val="fr-CA"/>
        </w:rPr>
        <w:t xml:space="preserve">mise en </w:t>
      </w:r>
      <w:r>
        <w:rPr>
          <w:lang w:val="fr-CA"/>
        </w:rPr>
        <w:t>oeuvre de la tranche</w:t>
      </w:r>
      <w:r w:rsidRPr="00683555">
        <w:rPr>
          <w:lang w:val="fr-CA"/>
        </w:rPr>
        <w:t xml:space="preserve">, </w:t>
      </w:r>
      <w:r>
        <w:rPr>
          <w:lang w:val="fr-CA"/>
        </w:rPr>
        <w:t>les activités particulières qui seront mises en oeuvre par le Groupe de gestion des projets (BGP/PMU)</w:t>
      </w:r>
      <w:r w:rsidRPr="00683555">
        <w:rPr>
          <w:lang w:val="fr-CA"/>
        </w:rPr>
        <w:t xml:space="preserve">, et </w:t>
      </w:r>
      <w:r>
        <w:rPr>
          <w:lang w:val="fr-CA"/>
        </w:rPr>
        <w:t>le financement associé; et dans le rapport de mise en oeuvre de la tranche précédente, les activités mises en oeuvre par la PMU et le financement associé décaissé</w:t>
      </w:r>
      <w:r w:rsidRPr="00683555">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5993" w14:textId="77777777" w:rsidR="00621E6D" w:rsidRDefault="006A7DC9">
    <w:r>
      <w:fldChar w:fldCharType="begin"/>
    </w:r>
    <w:r>
      <w:instrText xml:space="preserve"> DOCPROPERTY  "Document number"  \* MERGEFORMAT </w:instrText>
    </w:r>
    <w:r>
      <w:fldChar w:fldCharType="separate"/>
    </w:r>
    <w:r w:rsidR="00621E6D">
      <w:t>UNEP/OzL.Pro/ExCom/85/21</w:t>
    </w:r>
    <w:r>
      <w:fldChar w:fldCharType="end"/>
    </w:r>
  </w:p>
  <w:p w14:paraId="577F1892" w14:textId="77777777" w:rsidR="00621E6D" w:rsidRPr="0033525D" w:rsidRDefault="00621E6D"/>
  <w:p w14:paraId="41DE6D69" w14:textId="77777777" w:rsidR="00621E6D" w:rsidRPr="0033525D" w:rsidRDefault="00621E6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BD94" w14:textId="478985CC" w:rsidR="00621E6D" w:rsidRPr="0033525D" w:rsidRDefault="006A7DC9">
    <w:pPr>
      <w:jc w:val="right"/>
    </w:pPr>
    <w:r>
      <w:fldChar w:fldCharType="begin"/>
    </w:r>
    <w:r>
      <w:instrText xml:space="preserve"> DOCPROPERTY  "Document number"  \* MERGEFORMAT </w:instrText>
    </w:r>
    <w:r>
      <w:fldChar w:fldCharType="separate"/>
    </w:r>
    <w:r w:rsidR="00D34FD0">
      <w:t>UNEP/OzL.Pro/ExCom/85/21</w:t>
    </w:r>
    <w:r>
      <w:fldChar w:fldCharType="end"/>
    </w:r>
  </w:p>
  <w:p w14:paraId="7BA7D145" w14:textId="77777777" w:rsidR="00621E6D" w:rsidRPr="0033525D" w:rsidRDefault="00621E6D"/>
  <w:p w14:paraId="701443AB" w14:textId="77777777" w:rsidR="00621E6D" w:rsidRPr="0033525D" w:rsidRDefault="00621E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8824" w14:textId="77777777" w:rsidR="00621E6D" w:rsidRDefault="00621E6D" w:rsidP="00E8348F">
    <w:pPr>
      <w:pStyle w:val="Header"/>
      <w:jc w:val="right"/>
    </w:pPr>
    <w:r>
      <w:t>UNEP/OzL.Pro/ExCom/85/??</w:t>
    </w:r>
  </w:p>
  <w:p w14:paraId="4FEABBAC" w14:textId="77777777" w:rsidR="00621E6D" w:rsidRDefault="00621E6D" w:rsidP="00E8348F">
    <w:pPr>
      <w:pStyle w:val="Header"/>
      <w:jc w:val="right"/>
    </w:pPr>
  </w:p>
  <w:p w14:paraId="7B2E9337" w14:textId="77777777" w:rsidR="00621E6D" w:rsidRPr="0033525D" w:rsidRDefault="00621E6D" w:rsidP="00E834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DE81" w14:textId="77777777" w:rsidR="00621E6D" w:rsidRDefault="00621E6D" w:rsidP="00E8348F">
    <w:pPr>
      <w:pStyle w:val="Header"/>
      <w:jc w:val="left"/>
    </w:pPr>
    <w:r>
      <w:t>UNEP/OzL.Pro/ExCom/85/??</w:t>
    </w:r>
  </w:p>
  <w:p w14:paraId="4EFDEA81" w14:textId="77777777" w:rsidR="00621E6D" w:rsidRDefault="00621E6D" w:rsidP="00E8348F">
    <w:pPr>
      <w:pStyle w:val="Header"/>
      <w:jc w:val="right"/>
    </w:pPr>
  </w:p>
  <w:p w14:paraId="7E1A496D" w14:textId="77777777" w:rsidR="00621E6D" w:rsidRPr="00BB7BB3" w:rsidRDefault="00621E6D" w:rsidP="00E8348F">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1D6B" w14:textId="77777777" w:rsidR="00621E6D" w:rsidRDefault="006A7DC9">
    <w:pPr>
      <w:jc w:val="right"/>
    </w:pPr>
    <w:r>
      <w:fldChar w:fldCharType="begin"/>
    </w:r>
    <w:r>
      <w:instrText xml:space="preserve"> DOCPROPERTY "Document number"  \* MERGEFORMAT </w:instrText>
    </w:r>
    <w:r>
      <w:fldChar w:fldCharType="separate"/>
    </w:r>
    <w:r w:rsidR="00621E6D">
      <w:t>UNEP/OzL.Pro/ExCom/85/21</w:t>
    </w:r>
    <w:r>
      <w:fldChar w:fldCharType="end"/>
    </w:r>
  </w:p>
  <w:p w14:paraId="79897AC4" w14:textId="77777777" w:rsidR="00621E6D" w:rsidRDefault="00621E6D">
    <w:pPr>
      <w:jc w:val="right"/>
    </w:pPr>
  </w:p>
  <w:p w14:paraId="2A37BCCC" w14:textId="77777777" w:rsidR="00621E6D" w:rsidRDefault="00621E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AA83" w14:textId="77777777" w:rsidR="00621E6D" w:rsidRDefault="006A7DC9" w:rsidP="00E8348F">
    <w:pPr>
      <w:jc w:val="right"/>
    </w:pPr>
    <w:r>
      <w:fldChar w:fldCharType="begin"/>
    </w:r>
    <w:r>
      <w:instrText xml:space="preserve"> DOCPROPERTY  "Document number"  \* MERGEFORMAT </w:instrText>
    </w:r>
    <w:r>
      <w:fldChar w:fldCharType="separate"/>
    </w:r>
    <w:r w:rsidR="00621E6D">
      <w:t>UNEP/OzL.Pro/ExCom/85/21</w:t>
    </w:r>
    <w:r>
      <w:fldChar w:fldCharType="end"/>
    </w:r>
  </w:p>
  <w:p w14:paraId="33F56332" w14:textId="77777777" w:rsidR="00621E6D" w:rsidRPr="0033525D" w:rsidRDefault="00621E6D"/>
  <w:p w14:paraId="67EB3586" w14:textId="77777777" w:rsidR="00621E6D" w:rsidRPr="0033525D" w:rsidRDefault="0062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13B2" w14:textId="77777777" w:rsidR="00621E6D" w:rsidRPr="0033525D" w:rsidRDefault="00621E6D"/>
  <w:p w14:paraId="7CB97CC9" w14:textId="77777777" w:rsidR="00621E6D" w:rsidRPr="0033525D" w:rsidRDefault="00621E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2601" w14:textId="77777777" w:rsidR="00621E6D" w:rsidRDefault="006A7DC9" w:rsidP="00E8348F">
    <w:pPr>
      <w:jc w:val="right"/>
    </w:pPr>
    <w:r>
      <w:fldChar w:fldCharType="begin"/>
    </w:r>
    <w:r>
      <w:instrText xml:space="preserve"> DOCPROPERTY  "Document number"  \* MERGEFORMAT </w:instrText>
    </w:r>
    <w:r>
      <w:fldChar w:fldCharType="separate"/>
    </w:r>
    <w:r w:rsidR="00621E6D">
      <w:t>UNEP/OzL.Pro/ExCom/85/1</w:t>
    </w:r>
    <w:r>
      <w:fldChar w:fldCharType="end"/>
    </w:r>
  </w:p>
  <w:p w14:paraId="1181D04E" w14:textId="77777777" w:rsidR="00621E6D" w:rsidRPr="0033525D" w:rsidRDefault="00621E6D" w:rsidP="00E8348F">
    <w:pPr>
      <w:jc w:val="right"/>
    </w:pPr>
  </w:p>
  <w:p w14:paraId="3C20EEF1" w14:textId="77777777" w:rsidR="00621E6D" w:rsidRPr="0033525D" w:rsidRDefault="00621E6D" w:rsidP="00E8348F">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0D84" w14:textId="77777777" w:rsidR="00621E6D" w:rsidRDefault="006A7DC9" w:rsidP="00E8348F">
    <w:pPr>
      <w:pStyle w:val="Header"/>
      <w:jc w:val="right"/>
    </w:pPr>
    <w:r>
      <w:fldChar w:fldCharType="begin"/>
    </w:r>
    <w:r>
      <w:instrText xml:space="preserve"> DOCPROPERTY  "Document number"  \* MERGEFORMAT </w:instrText>
    </w:r>
    <w:r>
      <w:fldChar w:fldCharType="separate"/>
    </w:r>
    <w:r w:rsidR="00621E6D">
      <w:t>UNEP/OzL.Pro/ExCom/85/1</w:t>
    </w:r>
    <w:r>
      <w:fldChar w:fldCharType="end"/>
    </w:r>
  </w:p>
  <w:p w14:paraId="1CE67578" w14:textId="77777777" w:rsidR="00621E6D" w:rsidRDefault="00621E6D">
    <w:pPr>
      <w:pStyle w:val="Header"/>
    </w:pPr>
  </w:p>
  <w:p w14:paraId="50354174" w14:textId="77777777" w:rsidR="00621E6D" w:rsidRDefault="00621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4FF7" w14:textId="77777777" w:rsidR="00621E6D" w:rsidRPr="007D4E9C" w:rsidRDefault="006A7DC9">
    <w:r>
      <w:fldChar w:fldCharType="begin"/>
    </w:r>
    <w:r>
      <w:instrText xml:space="preserve"> DOCPROPERTY  "Document number"  \* MERGEFORMAT </w:instrText>
    </w:r>
    <w:r>
      <w:fldChar w:fldCharType="separate"/>
    </w:r>
    <w:r w:rsidR="00621E6D">
      <w:t>UNEP/OzL.Pro/ExCom/85/21</w:t>
    </w:r>
    <w:r>
      <w:fldChar w:fldCharType="end"/>
    </w:r>
  </w:p>
  <w:p w14:paraId="143B7DD7" w14:textId="77777777" w:rsidR="00621E6D" w:rsidRPr="007D4E9C" w:rsidRDefault="00621E6D"/>
  <w:p w14:paraId="4957630B" w14:textId="77777777" w:rsidR="00621E6D" w:rsidRPr="007D4E9C" w:rsidRDefault="00621E6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CBC3" w14:textId="77777777" w:rsidR="00621E6D" w:rsidRPr="00466BFE" w:rsidRDefault="006A7DC9" w:rsidP="00E8348F">
    <w:pPr>
      <w:jc w:val="right"/>
      <w:rPr>
        <w:lang w:val="en-CA"/>
      </w:rPr>
    </w:pPr>
    <w:r>
      <w:fldChar w:fldCharType="begin"/>
    </w:r>
    <w:r>
      <w:instrText xml:space="preserve"> DOCPROPERTY  "Document number"  \* MERGEFORMAT </w:instrText>
    </w:r>
    <w:r>
      <w:fldChar w:fldCharType="separate"/>
    </w:r>
    <w:r w:rsidR="00621E6D" w:rsidRPr="003252FA">
      <w:rPr>
        <w:lang w:val="en-CA"/>
      </w:rPr>
      <w:t>UNEP/OzL.Pro/ExCom/85/</w:t>
    </w:r>
    <w:r w:rsidR="00621E6D">
      <w:rPr>
        <w:lang w:val="en-CA"/>
      </w:rPr>
      <w:t>21</w:t>
    </w:r>
    <w:r>
      <w:rPr>
        <w:lang w:val="en-CA"/>
      </w:rPr>
      <w:fldChar w:fldCharType="end"/>
    </w:r>
  </w:p>
  <w:p w14:paraId="2E4DC1A5" w14:textId="77777777" w:rsidR="00621E6D" w:rsidRDefault="00621E6D">
    <w:pPr>
      <w:pStyle w:val="Header"/>
      <w:rPr>
        <w:lang w:val="en-CA"/>
      </w:rPr>
    </w:pPr>
  </w:p>
  <w:p w14:paraId="780AAD8E" w14:textId="77777777" w:rsidR="00621E6D" w:rsidRPr="00466BFE" w:rsidRDefault="00621E6D">
    <w:pPr>
      <w:pStyle w:val="Header"/>
      <w:rPr>
        <w:lang w:val="en-C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D90F" w14:textId="77777777" w:rsidR="00621E6D" w:rsidRDefault="006A7DC9" w:rsidP="00E8348F">
    <w:pPr>
      <w:pStyle w:val="Header"/>
      <w:jc w:val="right"/>
      <w:rPr>
        <w:lang w:val="en-CA"/>
      </w:rPr>
    </w:pPr>
    <w:r>
      <w:fldChar w:fldCharType="begin"/>
    </w:r>
    <w:r>
      <w:instrText xml:space="preserve"> DOCPROPERTY  "Document number"  \* MERGEFORMAT </w:instrText>
    </w:r>
    <w:r>
      <w:fldChar w:fldCharType="separate"/>
    </w:r>
    <w:r w:rsidR="00621E6D" w:rsidRPr="003252FA">
      <w:rPr>
        <w:lang w:val="en-CA"/>
      </w:rPr>
      <w:t>UNEP/OzL.Pro/ExCom/85/1</w:t>
    </w:r>
    <w:r>
      <w:rPr>
        <w:lang w:val="en-CA"/>
      </w:rPr>
      <w:fldChar w:fldCharType="end"/>
    </w:r>
  </w:p>
  <w:p w14:paraId="2009BAD1" w14:textId="77777777" w:rsidR="00621E6D" w:rsidRPr="00466BFE" w:rsidRDefault="00621E6D" w:rsidP="00E8348F">
    <w:pPr>
      <w:pStyle w:val="Header"/>
      <w:jc w:val="right"/>
      <w:rPr>
        <w:lang w:val="en-CA"/>
      </w:rPr>
    </w:pPr>
  </w:p>
  <w:p w14:paraId="30509768" w14:textId="77777777" w:rsidR="00621E6D" w:rsidRPr="00466BFE" w:rsidRDefault="00621E6D">
    <w:pPr>
      <w:pStyle w:val="Header"/>
      <w:rPr>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F00B" w14:textId="66A20625" w:rsidR="00621E6D" w:rsidRPr="00466BFE" w:rsidRDefault="006A7DC9" w:rsidP="00E8348F">
    <w:pPr>
      <w:jc w:val="left"/>
      <w:rPr>
        <w:lang w:val="en-CA"/>
      </w:rPr>
    </w:pPr>
    <w:r>
      <w:fldChar w:fldCharType="begin"/>
    </w:r>
    <w:r>
      <w:instrText xml:space="preserve"> DOCPROPERTY  "Document number"  \* MERGEFORMAT </w:instrText>
    </w:r>
    <w:r>
      <w:fldChar w:fldCharType="separate"/>
    </w:r>
    <w:r w:rsidR="00D34FD0" w:rsidRPr="00D34FD0">
      <w:rPr>
        <w:lang w:val="en-CA"/>
      </w:rPr>
      <w:t>UNEP/OzL.Pro/ExCom/85/</w:t>
    </w:r>
    <w:r w:rsidR="00D34FD0">
      <w:t>21</w:t>
    </w:r>
    <w:r>
      <w:rPr>
        <w:lang w:val="en-CA"/>
      </w:rPr>
      <w:fldChar w:fldCharType="end"/>
    </w:r>
  </w:p>
  <w:p w14:paraId="1A5EA50C" w14:textId="77777777" w:rsidR="00621E6D" w:rsidRDefault="00621E6D">
    <w:pPr>
      <w:rPr>
        <w:lang w:val="en-CA"/>
      </w:rPr>
    </w:pPr>
  </w:p>
  <w:p w14:paraId="3BEE890A" w14:textId="77777777" w:rsidR="00621E6D" w:rsidRPr="00466BFE" w:rsidRDefault="00621E6D">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2BCFC92"/>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131"/>
        </w:tabs>
        <w:ind w:left="1571"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79B741C"/>
    <w:multiLevelType w:val="hybridMultilevel"/>
    <w:tmpl w:val="42D67E1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2C316DE"/>
    <w:multiLevelType w:val="hybridMultilevel"/>
    <w:tmpl w:val="3698F39C"/>
    <w:lvl w:ilvl="0" w:tplc="12440258">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D259DA"/>
    <w:multiLevelType w:val="hybridMultilevel"/>
    <w:tmpl w:val="C1BE3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31F1D"/>
    <w:multiLevelType w:val="hybridMultilevel"/>
    <w:tmpl w:val="93A6BB8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B671C6"/>
    <w:multiLevelType w:val="hybridMultilevel"/>
    <w:tmpl w:val="02421882"/>
    <w:lvl w:ilvl="0" w:tplc="BD8ACADC">
      <w:start w:val="24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3"/>
  </w:num>
  <w:num w:numId="20">
    <w:abstractNumId w:val="14"/>
  </w:num>
  <w:num w:numId="21">
    <w:abstractNumId w:val="11"/>
  </w:num>
  <w:num w:numId="22">
    <w:abstractNumId w:val="12"/>
  </w:num>
  <w:num w:numId="23">
    <w:abstractNumId w:val="19"/>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num>
  <w:num w:numId="28">
    <w:abstractNumId w:val="15"/>
  </w:num>
  <w:num w:numId="29">
    <w:abstractNumId w:val="21"/>
  </w:num>
  <w:num w:numId="30">
    <w:abstractNumId w:val="22"/>
  </w:num>
  <w:num w:numId="3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655"/>
    <w:rsid w:val="0003708C"/>
    <w:rsid w:val="000453C1"/>
    <w:rsid w:val="00060712"/>
    <w:rsid w:val="0006167A"/>
    <w:rsid w:val="00061CA9"/>
    <w:rsid w:val="00072718"/>
    <w:rsid w:val="00084FEF"/>
    <w:rsid w:val="00085568"/>
    <w:rsid w:val="000975C0"/>
    <w:rsid w:val="000C2369"/>
    <w:rsid w:val="000E15BD"/>
    <w:rsid w:val="000E5B43"/>
    <w:rsid w:val="000F09E2"/>
    <w:rsid w:val="000F5D0B"/>
    <w:rsid w:val="000F6C8E"/>
    <w:rsid w:val="0010671A"/>
    <w:rsid w:val="001077F2"/>
    <w:rsid w:val="0011413A"/>
    <w:rsid w:val="00115F5F"/>
    <w:rsid w:val="00117EFB"/>
    <w:rsid w:val="0012052C"/>
    <w:rsid w:val="00125F83"/>
    <w:rsid w:val="00145B46"/>
    <w:rsid w:val="00153DCC"/>
    <w:rsid w:val="00162F5E"/>
    <w:rsid w:val="00164F52"/>
    <w:rsid w:val="00166EEE"/>
    <w:rsid w:val="00171540"/>
    <w:rsid w:val="00182F5F"/>
    <w:rsid w:val="00194F82"/>
    <w:rsid w:val="0019708E"/>
    <w:rsid w:val="001B422D"/>
    <w:rsid w:val="001C116E"/>
    <w:rsid w:val="001C3D0C"/>
    <w:rsid w:val="001C5F7D"/>
    <w:rsid w:val="001C6D03"/>
    <w:rsid w:val="001D4CE7"/>
    <w:rsid w:val="001E77D0"/>
    <w:rsid w:val="001F0672"/>
    <w:rsid w:val="001F273B"/>
    <w:rsid w:val="002007DC"/>
    <w:rsid w:val="00201434"/>
    <w:rsid w:val="002143FD"/>
    <w:rsid w:val="002348A1"/>
    <w:rsid w:val="00252E54"/>
    <w:rsid w:val="00253C6A"/>
    <w:rsid w:val="00261AE3"/>
    <w:rsid w:val="00265AF0"/>
    <w:rsid w:val="00285866"/>
    <w:rsid w:val="002A26D2"/>
    <w:rsid w:val="002C4BAF"/>
    <w:rsid w:val="002C5BBE"/>
    <w:rsid w:val="002D0C48"/>
    <w:rsid w:val="002E2E81"/>
    <w:rsid w:val="002F0483"/>
    <w:rsid w:val="002F0B57"/>
    <w:rsid w:val="002F5481"/>
    <w:rsid w:val="003045EC"/>
    <w:rsid w:val="0031423C"/>
    <w:rsid w:val="003174EA"/>
    <w:rsid w:val="003252FA"/>
    <w:rsid w:val="0035328A"/>
    <w:rsid w:val="00354731"/>
    <w:rsid w:val="00362A20"/>
    <w:rsid w:val="00365FF6"/>
    <w:rsid w:val="00372F2D"/>
    <w:rsid w:val="00374C06"/>
    <w:rsid w:val="00382E84"/>
    <w:rsid w:val="0038565C"/>
    <w:rsid w:val="00397B21"/>
    <w:rsid w:val="003A0CA4"/>
    <w:rsid w:val="003D6199"/>
    <w:rsid w:val="003E3668"/>
    <w:rsid w:val="003F2BEE"/>
    <w:rsid w:val="003F2E44"/>
    <w:rsid w:val="003F7576"/>
    <w:rsid w:val="00410DB5"/>
    <w:rsid w:val="00416556"/>
    <w:rsid w:val="004207B3"/>
    <w:rsid w:val="00421A7A"/>
    <w:rsid w:val="00431B2F"/>
    <w:rsid w:val="00435A81"/>
    <w:rsid w:val="00441083"/>
    <w:rsid w:val="00460C33"/>
    <w:rsid w:val="00470947"/>
    <w:rsid w:val="00470B89"/>
    <w:rsid w:val="00475C32"/>
    <w:rsid w:val="0047668B"/>
    <w:rsid w:val="00477097"/>
    <w:rsid w:val="00486521"/>
    <w:rsid w:val="00494D03"/>
    <w:rsid w:val="004A1570"/>
    <w:rsid w:val="004A51D2"/>
    <w:rsid w:val="004A5F68"/>
    <w:rsid w:val="004B3780"/>
    <w:rsid w:val="004C2C87"/>
    <w:rsid w:val="004C5AD1"/>
    <w:rsid w:val="004D78C3"/>
    <w:rsid w:val="004E000D"/>
    <w:rsid w:val="004E345D"/>
    <w:rsid w:val="004E3A36"/>
    <w:rsid w:val="004E3C8F"/>
    <w:rsid w:val="004E61B7"/>
    <w:rsid w:val="004F05B7"/>
    <w:rsid w:val="004F49CD"/>
    <w:rsid w:val="00501BCC"/>
    <w:rsid w:val="00503818"/>
    <w:rsid w:val="0051133E"/>
    <w:rsid w:val="00512A43"/>
    <w:rsid w:val="00516B85"/>
    <w:rsid w:val="00527CFE"/>
    <w:rsid w:val="00530FF3"/>
    <w:rsid w:val="00533D6D"/>
    <w:rsid w:val="00544A67"/>
    <w:rsid w:val="005501D1"/>
    <w:rsid w:val="005522BA"/>
    <w:rsid w:val="005575FB"/>
    <w:rsid w:val="00562F3A"/>
    <w:rsid w:val="005940A1"/>
    <w:rsid w:val="00594541"/>
    <w:rsid w:val="005A2369"/>
    <w:rsid w:val="005B1233"/>
    <w:rsid w:val="005B3CAD"/>
    <w:rsid w:val="005B3EB0"/>
    <w:rsid w:val="005B70D6"/>
    <w:rsid w:val="005C2065"/>
    <w:rsid w:val="005C278F"/>
    <w:rsid w:val="005C340A"/>
    <w:rsid w:val="005C553F"/>
    <w:rsid w:val="005D7034"/>
    <w:rsid w:val="005E7366"/>
    <w:rsid w:val="00605093"/>
    <w:rsid w:val="0060617E"/>
    <w:rsid w:val="006106BB"/>
    <w:rsid w:val="00621833"/>
    <w:rsid w:val="00621E6D"/>
    <w:rsid w:val="006263C9"/>
    <w:rsid w:val="00626EC2"/>
    <w:rsid w:val="006338F3"/>
    <w:rsid w:val="006357A1"/>
    <w:rsid w:val="00637CFB"/>
    <w:rsid w:val="006442A4"/>
    <w:rsid w:val="006551C5"/>
    <w:rsid w:val="00655B5C"/>
    <w:rsid w:val="0067017A"/>
    <w:rsid w:val="006707AE"/>
    <w:rsid w:val="00671340"/>
    <w:rsid w:val="006724EE"/>
    <w:rsid w:val="00683555"/>
    <w:rsid w:val="006854D4"/>
    <w:rsid w:val="00690AA1"/>
    <w:rsid w:val="00691FF0"/>
    <w:rsid w:val="006A7DC9"/>
    <w:rsid w:val="006B1264"/>
    <w:rsid w:val="006D3D04"/>
    <w:rsid w:val="006E2036"/>
    <w:rsid w:val="006E6E06"/>
    <w:rsid w:val="006F7B64"/>
    <w:rsid w:val="007034FA"/>
    <w:rsid w:val="0072371D"/>
    <w:rsid w:val="00727180"/>
    <w:rsid w:val="007345B4"/>
    <w:rsid w:val="00735EA2"/>
    <w:rsid w:val="00756358"/>
    <w:rsid w:val="0075750B"/>
    <w:rsid w:val="007706CF"/>
    <w:rsid w:val="0078043D"/>
    <w:rsid w:val="007854AB"/>
    <w:rsid w:val="0079043A"/>
    <w:rsid w:val="0079647D"/>
    <w:rsid w:val="007B5EE6"/>
    <w:rsid w:val="007D46CF"/>
    <w:rsid w:val="007D69FC"/>
    <w:rsid w:val="007E2403"/>
    <w:rsid w:val="007F224F"/>
    <w:rsid w:val="0080666E"/>
    <w:rsid w:val="0081460A"/>
    <w:rsid w:val="00825DE7"/>
    <w:rsid w:val="00836E80"/>
    <w:rsid w:val="00845CE6"/>
    <w:rsid w:val="00855E44"/>
    <w:rsid w:val="00861FF2"/>
    <w:rsid w:val="00864761"/>
    <w:rsid w:val="0086624D"/>
    <w:rsid w:val="00882494"/>
    <w:rsid w:val="00885A2F"/>
    <w:rsid w:val="008908DC"/>
    <w:rsid w:val="008A31BD"/>
    <w:rsid w:val="008B2C7C"/>
    <w:rsid w:val="008B5263"/>
    <w:rsid w:val="008C0D59"/>
    <w:rsid w:val="008D38FC"/>
    <w:rsid w:val="008D43F0"/>
    <w:rsid w:val="008E3338"/>
    <w:rsid w:val="008E3A0C"/>
    <w:rsid w:val="008E5016"/>
    <w:rsid w:val="008E691A"/>
    <w:rsid w:val="009012DB"/>
    <w:rsid w:val="00901815"/>
    <w:rsid w:val="0091161A"/>
    <w:rsid w:val="00915817"/>
    <w:rsid w:val="0092487B"/>
    <w:rsid w:val="0092610A"/>
    <w:rsid w:val="009443E8"/>
    <w:rsid w:val="00956567"/>
    <w:rsid w:val="00960B40"/>
    <w:rsid w:val="00961BA6"/>
    <w:rsid w:val="009666A1"/>
    <w:rsid w:val="00972E99"/>
    <w:rsid w:val="00972EA5"/>
    <w:rsid w:val="00973541"/>
    <w:rsid w:val="00976305"/>
    <w:rsid w:val="00982323"/>
    <w:rsid w:val="00982720"/>
    <w:rsid w:val="00997379"/>
    <w:rsid w:val="009A0C1E"/>
    <w:rsid w:val="009A11FF"/>
    <w:rsid w:val="009A2821"/>
    <w:rsid w:val="009A5180"/>
    <w:rsid w:val="009B372D"/>
    <w:rsid w:val="009B517B"/>
    <w:rsid w:val="009B7039"/>
    <w:rsid w:val="009C638C"/>
    <w:rsid w:val="009C7526"/>
    <w:rsid w:val="009C75C6"/>
    <w:rsid w:val="009C75D5"/>
    <w:rsid w:val="009D71DC"/>
    <w:rsid w:val="009F1BC0"/>
    <w:rsid w:val="009F3266"/>
    <w:rsid w:val="009F553C"/>
    <w:rsid w:val="00A01336"/>
    <w:rsid w:val="00A02F99"/>
    <w:rsid w:val="00A102B4"/>
    <w:rsid w:val="00A174D3"/>
    <w:rsid w:val="00A445C1"/>
    <w:rsid w:val="00A46EE6"/>
    <w:rsid w:val="00A505DF"/>
    <w:rsid w:val="00A5274B"/>
    <w:rsid w:val="00A53F6D"/>
    <w:rsid w:val="00A54C00"/>
    <w:rsid w:val="00A727F7"/>
    <w:rsid w:val="00A748D8"/>
    <w:rsid w:val="00A93521"/>
    <w:rsid w:val="00AA0819"/>
    <w:rsid w:val="00AA63DF"/>
    <w:rsid w:val="00AB351A"/>
    <w:rsid w:val="00AB6F06"/>
    <w:rsid w:val="00AC013C"/>
    <w:rsid w:val="00AC7A67"/>
    <w:rsid w:val="00AD0E59"/>
    <w:rsid w:val="00AD6923"/>
    <w:rsid w:val="00AE2AF4"/>
    <w:rsid w:val="00AE63D8"/>
    <w:rsid w:val="00AF09B0"/>
    <w:rsid w:val="00AF652F"/>
    <w:rsid w:val="00B2032B"/>
    <w:rsid w:val="00B27B73"/>
    <w:rsid w:val="00B33BB2"/>
    <w:rsid w:val="00B41647"/>
    <w:rsid w:val="00B41906"/>
    <w:rsid w:val="00B445A9"/>
    <w:rsid w:val="00B50655"/>
    <w:rsid w:val="00B529B8"/>
    <w:rsid w:val="00B52F5F"/>
    <w:rsid w:val="00B5378B"/>
    <w:rsid w:val="00B57D96"/>
    <w:rsid w:val="00B704C8"/>
    <w:rsid w:val="00B70CDC"/>
    <w:rsid w:val="00B76EF0"/>
    <w:rsid w:val="00B811F2"/>
    <w:rsid w:val="00B840F8"/>
    <w:rsid w:val="00B94206"/>
    <w:rsid w:val="00BA17A8"/>
    <w:rsid w:val="00BA3386"/>
    <w:rsid w:val="00BA416D"/>
    <w:rsid w:val="00BA6874"/>
    <w:rsid w:val="00BB6207"/>
    <w:rsid w:val="00BC3C7D"/>
    <w:rsid w:val="00BC429C"/>
    <w:rsid w:val="00BD506F"/>
    <w:rsid w:val="00BD7B34"/>
    <w:rsid w:val="00C2024E"/>
    <w:rsid w:val="00C25541"/>
    <w:rsid w:val="00C25997"/>
    <w:rsid w:val="00C25E79"/>
    <w:rsid w:val="00C27322"/>
    <w:rsid w:val="00C36114"/>
    <w:rsid w:val="00C3657B"/>
    <w:rsid w:val="00C450AF"/>
    <w:rsid w:val="00C4741A"/>
    <w:rsid w:val="00C51D47"/>
    <w:rsid w:val="00C54D3E"/>
    <w:rsid w:val="00C6443E"/>
    <w:rsid w:val="00C648BF"/>
    <w:rsid w:val="00C64F9A"/>
    <w:rsid w:val="00C71BBE"/>
    <w:rsid w:val="00C778AC"/>
    <w:rsid w:val="00C80084"/>
    <w:rsid w:val="00C809EE"/>
    <w:rsid w:val="00C836C4"/>
    <w:rsid w:val="00C945F6"/>
    <w:rsid w:val="00CA1449"/>
    <w:rsid w:val="00CA72E0"/>
    <w:rsid w:val="00CB46AF"/>
    <w:rsid w:val="00CC6656"/>
    <w:rsid w:val="00CC7258"/>
    <w:rsid w:val="00CF0254"/>
    <w:rsid w:val="00CF47FA"/>
    <w:rsid w:val="00CF5A1B"/>
    <w:rsid w:val="00CF5B33"/>
    <w:rsid w:val="00D00474"/>
    <w:rsid w:val="00D129DB"/>
    <w:rsid w:val="00D15281"/>
    <w:rsid w:val="00D222D4"/>
    <w:rsid w:val="00D26CB4"/>
    <w:rsid w:val="00D34FD0"/>
    <w:rsid w:val="00D622A2"/>
    <w:rsid w:val="00D764DF"/>
    <w:rsid w:val="00D7654A"/>
    <w:rsid w:val="00D974CC"/>
    <w:rsid w:val="00DA03C6"/>
    <w:rsid w:val="00DB3352"/>
    <w:rsid w:val="00DB4E64"/>
    <w:rsid w:val="00DB5632"/>
    <w:rsid w:val="00DD3433"/>
    <w:rsid w:val="00DD45C3"/>
    <w:rsid w:val="00DD52D6"/>
    <w:rsid w:val="00DE293F"/>
    <w:rsid w:val="00DF471C"/>
    <w:rsid w:val="00DF727D"/>
    <w:rsid w:val="00E057FD"/>
    <w:rsid w:val="00E11B10"/>
    <w:rsid w:val="00E15EE6"/>
    <w:rsid w:val="00E2064A"/>
    <w:rsid w:val="00E348C6"/>
    <w:rsid w:val="00E422AD"/>
    <w:rsid w:val="00E45F42"/>
    <w:rsid w:val="00E54871"/>
    <w:rsid w:val="00E578D4"/>
    <w:rsid w:val="00E60D9C"/>
    <w:rsid w:val="00E61383"/>
    <w:rsid w:val="00E62D0E"/>
    <w:rsid w:val="00E656EC"/>
    <w:rsid w:val="00E74273"/>
    <w:rsid w:val="00E74E1F"/>
    <w:rsid w:val="00E77531"/>
    <w:rsid w:val="00E82B63"/>
    <w:rsid w:val="00E8348F"/>
    <w:rsid w:val="00E85078"/>
    <w:rsid w:val="00E94C5D"/>
    <w:rsid w:val="00EA2AA9"/>
    <w:rsid w:val="00EA4D90"/>
    <w:rsid w:val="00EB11DB"/>
    <w:rsid w:val="00EB2067"/>
    <w:rsid w:val="00EC230E"/>
    <w:rsid w:val="00EC34E7"/>
    <w:rsid w:val="00EC67B0"/>
    <w:rsid w:val="00ED22F5"/>
    <w:rsid w:val="00EE3AF6"/>
    <w:rsid w:val="00EF300C"/>
    <w:rsid w:val="00EF4058"/>
    <w:rsid w:val="00F11939"/>
    <w:rsid w:val="00F13A99"/>
    <w:rsid w:val="00F17AAB"/>
    <w:rsid w:val="00F2093E"/>
    <w:rsid w:val="00F21458"/>
    <w:rsid w:val="00F3139F"/>
    <w:rsid w:val="00F34E30"/>
    <w:rsid w:val="00F37A42"/>
    <w:rsid w:val="00F557F5"/>
    <w:rsid w:val="00F82497"/>
    <w:rsid w:val="00F86554"/>
    <w:rsid w:val="00F90D0B"/>
    <w:rsid w:val="00F92083"/>
    <w:rsid w:val="00F93B7B"/>
    <w:rsid w:val="00F94BD4"/>
    <w:rsid w:val="00F95E76"/>
    <w:rsid w:val="00F972AF"/>
    <w:rsid w:val="00FA0BB6"/>
    <w:rsid w:val="00FC0D87"/>
    <w:rsid w:val="00FC4E66"/>
    <w:rsid w:val="00FC5578"/>
    <w:rsid w:val="00FD1E12"/>
    <w:rsid w:val="00FD22FE"/>
    <w:rsid w:val="00FD36A5"/>
    <w:rsid w:val="00FE431D"/>
    <w:rsid w:val="00FF06E9"/>
    <w:rsid w:val="00FF3C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6C267"/>
  <w15:docId w15:val="{9619B4E4-B618-4A0A-87D9-FBDACA3E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1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C36114"/>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C36114"/>
    <w:pPr>
      <w:widowControl w:val="0"/>
      <w:numPr>
        <w:ilvl w:val="1"/>
        <w:numId w:val="1"/>
      </w:numPr>
      <w:tabs>
        <w:tab w:val="clear" w:pos="131"/>
        <w:tab w:val="num" w:pos="0"/>
      </w:tabs>
      <w:spacing w:after="240"/>
      <w:ind w:left="14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C36114"/>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C36114"/>
    <w:pPr>
      <w:keepNext/>
      <w:numPr>
        <w:ilvl w:val="3"/>
        <w:numId w:val="1"/>
      </w:numPr>
      <w:spacing w:before="240" w:after="60"/>
      <w:outlineLvl w:val="3"/>
    </w:pPr>
  </w:style>
  <w:style w:type="paragraph" w:styleId="Heading5">
    <w:name w:val="heading 5"/>
    <w:basedOn w:val="Normal"/>
    <w:next w:val="Normal"/>
    <w:qFormat/>
    <w:rsid w:val="00C36114"/>
    <w:pPr>
      <w:keepNext/>
      <w:numPr>
        <w:numId w:val="20"/>
      </w:numPr>
      <w:spacing w:after="240"/>
      <w:ind w:left="3600" w:hanging="720"/>
      <w:outlineLvl w:val="4"/>
    </w:pPr>
  </w:style>
  <w:style w:type="paragraph" w:styleId="Heading6">
    <w:name w:val="heading 6"/>
    <w:basedOn w:val="Normal"/>
    <w:next w:val="Normal"/>
    <w:qFormat/>
    <w:rsid w:val="00C36114"/>
    <w:pPr>
      <w:numPr>
        <w:ilvl w:val="5"/>
        <w:numId w:val="1"/>
      </w:numPr>
      <w:spacing w:before="240" w:after="60"/>
      <w:outlineLvl w:val="5"/>
    </w:pPr>
    <w:rPr>
      <w:rFonts w:ascii="Arial" w:hAnsi="Arial"/>
      <w:i/>
    </w:rPr>
  </w:style>
  <w:style w:type="paragraph" w:styleId="Heading7">
    <w:name w:val="heading 7"/>
    <w:basedOn w:val="Normal"/>
    <w:next w:val="Normal"/>
    <w:qFormat/>
    <w:rsid w:val="00C36114"/>
    <w:pPr>
      <w:numPr>
        <w:ilvl w:val="6"/>
        <w:numId w:val="1"/>
      </w:numPr>
      <w:spacing w:before="240" w:after="60"/>
      <w:outlineLvl w:val="6"/>
    </w:pPr>
    <w:rPr>
      <w:rFonts w:ascii="Arial" w:hAnsi="Arial"/>
    </w:rPr>
  </w:style>
  <w:style w:type="paragraph" w:styleId="Heading8">
    <w:name w:val="heading 8"/>
    <w:basedOn w:val="Normal"/>
    <w:next w:val="Normal"/>
    <w:qFormat/>
    <w:rsid w:val="00C36114"/>
    <w:pPr>
      <w:outlineLvl w:val="7"/>
    </w:pPr>
    <w:rPr>
      <w:b/>
    </w:rPr>
  </w:style>
  <w:style w:type="paragraph" w:styleId="Heading9">
    <w:name w:val="heading 9"/>
    <w:basedOn w:val="Normal"/>
    <w:next w:val="Normal"/>
    <w:qFormat/>
    <w:rsid w:val="00C3611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36114"/>
    <w:pPr>
      <w:numPr>
        <w:numId w:val="16"/>
      </w:numPr>
    </w:pPr>
  </w:style>
  <w:style w:type="paragraph" w:styleId="Header">
    <w:name w:val="header"/>
    <w:basedOn w:val="Normal"/>
    <w:link w:val="HeaderChar"/>
    <w:rsid w:val="00C36114"/>
    <w:pPr>
      <w:tabs>
        <w:tab w:val="center" w:pos="4320"/>
        <w:tab w:val="right" w:pos="8640"/>
      </w:tabs>
    </w:pPr>
  </w:style>
  <w:style w:type="paragraph" w:customStyle="1" w:styleId="sub-title">
    <w:name w:val="sub-title"/>
    <w:rsid w:val="00C36114"/>
    <w:pPr>
      <w:jc w:val="both"/>
      <w:outlineLvl w:val="0"/>
    </w:pPr>
    <w:rPr>
      <w:b/>
      <w:noProof/>
      <w:sz w:val="22"/>
      <w:szCs w:val="22"/>
    </w:rPr>
  </w:style>
  <w:style w:type="paragraph" w:customStyle="1" w:styleId="Title1">
    <w:name w:val="Title1"/>
    <w:rsid w:val="00C36114"/>
    <w:pPr>
      <w:jc w:val="center"/>
      <w:outlineLvl w:val="0"/>
    </w:pPr>
    <w:rPr>
      <w:b/>
      <w:caps/>
      <w:sz w:val="22"/>
      <w:szCs w:val="22"/>
      <w:lang w:val="en-GB"/>
    </w:rPr>
  </w:style>
  <w:style w:type="paragraph" w:customStyle="1" w:styleId="Decision">
    <w:name w:val="Decision"/>
    <w:basedOn w:val="Normal"/>
    <w:rsid w:val="00C36114"/>
    <w:pPr>
      <w:keepLines/>
      <w:jc w:val="right"/>
    </w:pPr>
    <w:rPr>
      <w:b/>
    </w:rPr>
  </w:style>
  <w:style w:type="paragraph" w:customStyle="1" w:styleId="0Heading0">
    <w:name w:val="0 Heading 0"/>
    <w:rsid w:val="00C36114"/>
    <w:rPr>
      <w:sz w:val="22"/>
      <w:szCs w:val="22"/>
      <w:lang w:val="en-GB"/>
    </w:rPr>
  </w:style>
  <w:style w:type="paragraph" w:styleId="Footer">
    <w:name w:val="footer"/>
    <w:basedOn w:val="Normal"/>
    <w:link w:val="FooterChar"/>
    <w:uiPriority w:val="99"/>
    <w:rsid w:val="00C36114"/>
    <w:pPr>
      <w:tabs>
        <w:tab w:val="center" w:pos="4320"/>
        <w:tab w:val="right" w:pos="8640"/>
      </w:tabs>
    </w:pPr>
  </w:style>
  <w:style w:type="numbering" w:styleId="1ai">
    <w:name w:val="Outline List 1"/>
    <w:basedOn w:val="NoList"/>
    <w:semiHidden/>
    <w:rsid w:val="00C36114"/>
    <w:pPr>
      <w:numPr>
        <w:numId w:val="17"/>
      </w:numPr>
    </w:pPr>
  </w:style>
  <w:style w:type="numbering" w:styleId="ArticleSection">
    <w:name w:val="Outline List 3"/>
    <w:basedOn w:val="NoList"/>
    <w:semiHidden/>
    <w:rsid w:val="00C36114"/>
    <w:pPr>
      <w:numPr>
        <w:numId w:val="18"/>
      </w:numPr>
    </w:pPr>
  </w:style>
  <w:style w:type="paragraph" w:styleId="BlockText">
    <w:name w:val="Block Text"/>
    <w:basedOn w:val="Normal"/>
    <w:semiHidden/>
    <w:rsid w:val="00C36114"/>
    <w:pPr>
      <w:spacing w:after="120"/>
      <w:ind w:left="1440" w:right="1440"/>
    </w:pPr>
  </w:style>
  <w:style w:type="paragraph" w:styleId="BodyText3">
    <w:name w:val="Body Text 3"/>
    <w:basedOn w:val="Normal"/>
    <w:semiHidden/>
    <w:rsid w:val="00C36114"/>
    <w:pPr>
      <w:spacing w:after="120"/>
    </w:pPr>
    <w:rPr>
      <w:sz w:val="16"/>
      <w:szCs w:val="16"/>
    </w:rPr>
  </w:style>
  <w:style w:type="paragraph" w:styleId="BodyTextIndent3">
    <w:name w:val="Body Text Indent 3"/>
    <w:basedOn w:val="Normal"/>
    <w:semiHidden/>
    <w:rsid w:val="00C36114"/>
    <w:pPr>
      <w:spacing w:after="120"/>
      <w:ind w:left="360"/>
    </w:pPr>
    <w:rPr>
      <w:sz w:val="16"/>
      <w:szCs w:val="16"/>
    </w:rPr>
  </w:style>
  <w:style w:type="paragraph" w:styleId="PlainText">
    <w:name w:val="Plain Text"/>
    <w:basedOn w:val="Normal"/>
    <w:semiHidden/>
    <w:rsid w:val="00C36114"/>
    <w:rPr>
      <w:rFonts w:ascii="Courier New" w:hAnsi="Courier New" w:cs="Courier New"/>
      <w:sz w:val="20"/>
    </w:rPr>
  </w:style>
  <w:style w:type="table" w:styleId="Table3Deffects1">
    <w:name w:val="Table 3D effects 1"/>
    <w:basedOn w:val="TableNormal"/>
    <w:semiHidden/>
    <w:rsid w:val="00C3611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611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611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611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611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611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611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611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611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611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611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611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611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611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611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611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611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C361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611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611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611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611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611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611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611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611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611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611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611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611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611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611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611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611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611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611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611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611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611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611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361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611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611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611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C36114"/>
    <w:rPr>
      <w:sz w:val="22"/>
      <w:szCs w:val="22"/>
      <w:lang w:val="en-GB"/>
    </w:rPr>
  </w:style>
  <w:style w:type="paragraph" w:customStyle="1" w:styleId="Header4">
    <w:name w:val="Header4"/>
    <w:aliases w:val="Para 4"/>
    <w:basedOn w:val="Normal"/>
    <w:next w:val="Normal"/>
    <w:rsid w:val="00C36114"/>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C36114"/>
    <w:rPr>
      <w:sz w:val="16"/>
      <w:szCs w:val="16"/>
    </w:rPr>
  </w:style>
  <w:style w:type="paragraph" w:styleId="Subtitle">
    <w:name w:val="Subtitle"/>
    <w:basedOn w:val="Normal"/>
    <w:qFormat/>
    <w:rsid w:val="00C36114"/>
    <w:pPr>
      <w:spacing w:after="60"/>
      <w:jc w:val="center"/>
      <w:outlineLvl w:val="1"/>
    </w:pPr>
    <w:rPr>
      <w:rFonts w:ascii="Arial" w:hAnsi="Arial" w:cs="Arial"/>
    </w:rPr>
  </w:style>
  <w:style w:type="paragraph" w:styleId="Title">
    <w:name w:val="Title"/>
    <w:basedOn w:val="Normal"/>
    <w:qFormat/>
    <w:rsid w:val="00C36114"/>
    <w:pPr>
      <w:spacing w:before="240" w:after="60"/>
      <w:jc w:val="center"/>
      <w:outlineLvl w:val="0"/>
    </w:pPr>
    <w:rPr>
      <w:rFonts w:ascii="Arial" w:hAnsi="Arial" w:cs="Arial"/>
      <w:b/>
      <w:bCs/>
      <w:kern w:val="28"/>
    </w:rPr>
  </w:style>
  <w:style w:type="paragraph" w:styleId="Date">
    <w:name w:val="Date"/>
    <w:basedOn w:val="Normal"/>
    <w:next w:val="Normal"/>
    <w:rsid w:val="00C36114"/>
  </w:style>
  <w:style w:type="character" w:styleId="PlaceholderText">
    <w:name w:val="Placeholder Text"/>
    <w:basedOn w:val="DefaultParagraphFont"/>
    <w:uiPriority w:val="99"/>
    <w:semiHidden/>
    <w:rsid w:val="00C36114"/>
    <w:rPr>
      <w:color w:val="808080"/>
    </w:rPr>
  </w:style>
  <w:style w:type="paragraph" w:styleId="BalloonText">
    <w:name w:val="Balloon Text"/>
    <w:basedOn w:val="Normal"/>
    <w:link w:val="BalloonTextChar"/>
    <w:uiPriority w:val="99"/>
    <w:semiHidden/>
    <w:unhideWhenUsed/>
    <w:rsid w:val="00C36114"/>
    <w:rPr>
      <w:rFonts w:ascii="Tahoma" w:hAnsi="Tahoma" w:cs="Tahoma"/>
      <w:sz w:val="16"/>
      <w:szCs w:val="16"/>
    </w:rPr>
  </w:style>
  <w:style w:type="character" w:customStyle="1" w:styleId="BalloonTextChar">
    <w:name w:val="Balloon Text Char"/>
    <w:basedOn w:val="DefaultParagraphFont"/>
    <w:link w:val="BalloonText"/>
    <w:uiPriority w:val="99"/>
    <w:semiHidden/>
    <w:rsid w:val="00C36114"/>
    <w:rPr>
      <w:rFonts w:ascii="Tahoma" w:hAnsi="Tahoma" w:cs="Tahoma"/>
      <w:sz w:val="16"/>
      <w:szCs w:val="16"/>
      <w:lang w:val="en-GB"/>
    </w:rPr>
  </w:style>
  <w:style w:type="paragraph" w:styleId="CommentText">
    <w:name w:val="annotation text"/>
    <w:basedOn w:val="Normal"/>
    <w:link w:val="CommentTextChar"/>
    <w:uiPriority w:val="99"/>
    <w:unhideWhenUsed/>
    <w:rsid w:val="00C36114"/>
    <w:rPr>
      <w:sz w:val="20"/>
      <w:szCs w:val="20"/>
    </w:rPr>
  </w:style>
  <w:style w:type="character" w:customStyle="1" w:styleId="CommentTextChar">
    <w:name w:val="Comment Text Char"/>
    <w:basedOn w:val="DefaultParagraphFont"/>
    <w:link w:val="CommentText"/>
    <w:uiPriority w:val="99"/>
    <w:rsid w:val="00C36114"/>
    <w:rPr>
      <w:lang w:val="en-GB"/>
    </w:rPr>
  </w:style>
  <w:style w:type="paragraph" w:styleId="CommentSubject">
    <w:name w:val="annotation subject"/>
    <w:basedOn w:val="CommentText"/>
    <w:next w:val="CommentText"/>
    <w:link w:val="CommentSubjectChar"/>
    <w:uiPriority w:val="99"/>
    <w:semiHidden/>
    <w:unhideWhenUsed/>
    <w:rsid w:val="00C36114"/>
    <w:rPr>
      <w:b/>
      <w:bCs/>
    </w:rPr>
  </w:style>
  <w:style w:type="character" w:customStyle="1" w:styleId="CommentSubjectChar">
    <w:name w:val="Comment Subject Char"/>
    <w:basedOn w:val="CommentTextChar"/>
    <w:link w:val="CommentSubject"/>
    <w:uiPriority w:val="99"/>
    <w:semiHidden/>
    <w:rsid w:val="00C36114"/>
    <w:rPr>
      <w:b/>
      <w:bCs/>
      <w:lang w:val="en-GB"/>
    </w:rPr>
  </w:style>
  <w:style w:type="paragraph" w:customStyle="1" w:styleId="StyleHeader4Para4Left0Firstline0">
    <w:name w:val="Style Header4Para 4 + Left:  0&quot; First line:  0&quot;"/>
    <w:basedOn w:val="Header4"/>
    <w:rsid w:val="00C36114"/>
    <w:pPr>
      <w:ind w:left="0" w:firstLine="0"/>
    </w:pPr>
    <w:rPr>
      <w:sz w:val="20"/>
    </w:rPr>
  </w:style>
  <w:style w:type="paragraph" w:customStyle="1" w:styleId="StyleHeading1Para1Heading1CharHeading1Char3CharHeadin">
    <w:name w:val="Style Heading 1Para (1)Heading 1 CharHeading 1 Char3 CharHeadin..."/>
    <w:basedOn w:val="Heading1"/>
    <w:rsid w:val="00C36114"/>
    <w:pPr>
      <w:numPr>
        <w:numId w:val="0"/>
      </w:numPr>
      <w:tabs>
        <w:tab w:val="left" w:pos="720"/>
      </w:tabs>
    </w:pPr>
    <w:rPr>
      <w:szCs w:val="20"/>
    </w:rPr>
  </w:style>
  <w:style w:type="character" w:customStyle="1" w:styleId="FooterChar">
    <w:name w:val="Footer Char"/>
    <w:basedOn w:val="DefaultParagraphFont"/>
    <w:link w:val="Footer"/>
    <w:uiPriority w:val="99"/>
    <w:rsid w:val="00C36114"/>
    <w:rPr>
      <w:sz w:val="22"/>
      <w:szCs w:val="22"/>
      <w:lang w:val="en-GB"/>
    </w:rPr>
  </w:style>
  <w:style w:type="paragraph" w:styleId="ListParagraph">
    <w:name w:val="List Paragraph"/>
    <w:basedOn w:val="Normal"/>
    <w:uiPriority w:val="34"/>
    <w:qFormat/>
    <w:rsid w:val="004B3780"/>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53DCC"/>
    <w:rPr>
      <w:sz w:val="22"/>
      <w:szCs w:val="22"/>
      <w:lang w:val="en-GB"/>
    </w:rPr>
  </w:style>
  <w:style w:type="character" w:styleId="FootnoteReference">
    <w:name w:val="footnote reference"/>
    <w:basedOn w:val="DefaultParagraphFont"/>
    <w:uiPriority w:val="99"/>
    <w:unhideWhenUsed/>
    <w:rsid w:val="00153DCC"/>
    <w:rPr>
      <w:vertAlign w:val="superscript"/>
    </w:rPr>
  </w:style>
  <w:style w:type="paragraph" w:styleId="FootnoteText">
    <w:name w:val="footnote text"/>
    <w:aliases w:val="Char1,Char1 Char Char, Char1, Char1 Char Char"/>
    <w:basedOn w:val="Normal"/>
    <w:link w:val="FootnoteTextChar"/>
    <w:uiPriority w:val="99"/>
    <w:unhideWhenUsed/>
    <w:qFormat/>
    <w:rsid w:val="00153DCC"/>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153DCC"/>
    <w:rPr>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rsid w:val="00153DCC"/>
    <w:rPr>
      <w:sz w:val="22"/>
      <w:szCs w:val="22"/>
      <w:lang w:val="en-GB"/>
    </w:rPr>
  </w:style>
  <w:style w:type="character" w:customStyle="1" w:styleId="HeaderChar">
    <w:name w:val="Header Char"/>
    <w:basedOn w:val="DefaultParagraphFont"/>
    <w:link w:val="Header"/>
    <w:rsid w:val="00153DCC"/>
    <w:rPr>
      <w:sz w:val="22"/>
      <w:szCs w:val="22"/>
      <w:lang w:val="en-GB"/>
    </w:rPr>
  </w:style>
  <w:style w:type="paragraph" w:styleId="Revision">
    <w:name w:val="Revision"/>
    <w:hidden/>
    <w:uiPriority w:val="99"/>
    <w:semiHidden/>
    <w:rsid w:val="00153DCC"/>
    <w:rPr>
      <w:sz w:val="22"/>
      <w:szCs w:val="22"/>
      <w:lang w:val="en-GB"/>
    </w:rPr>
  </w:style>
  <w:style w:type="paragraph" w:customStyle="1" w:styleId="LightGrid-Accent31">
    <w:name w:val="Light Grid - Accent 31"/>
    <w:basedOn w:val="Normal"/>
    <w:uiPriority w:val="34"/>
    <w:qFormat/>
    <w:rsid w:val="00153DCC"/>
    <w:pPr>
      <w:ind w:left="720"/>
      <w:contextualSpacing/>
    </w:pPr>
    <w:rPr>
      <w:rFonts w:eastAsia="SimSun"/>
    </w:rPr>
  </w:style>
  <w:style w:type="paragraph" w:styleId="NormalWeb">
    <w:name w:val="Normal (Web)"/>
    <w:basedOn w:val="Normal"/>
    <w:uiPriority w:val="99"/>
    <w:semiHidden/>
    <w:unhideWhenUsed/>
    <w:rsid w:val="00153DCC"/>
    <w:pPr>
      <w:jc w:val="left"/>
    </w:pPr>
    <w:rPr>
      <w:rFonts w:eastAsiaTheme="minorHAnsi"/>
      <w:sz w:val="24"/>
      <w:szCs w:val="24"/>
      <w:lang w:val="en-CA" w:eastAsia="en-CA"/>
    </w:rPr>
  </w:style>
  <w:style w:type="character" w:styleId="Hyperlink">
    <w:name w:val="Hyperlink"/>
    <w:rsid w:val="00153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20Descoteaux\AppData\Local\Microsoft\Windows\Temporary%20Internet%20Files\Content.Outlook\SF29SKYQ\F8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UNEP/OzL.Pro/ExCom/85/21</Document_x0020_Number>
  </documentManagement>
</p:properties>
</file>

<file path=customXml/itemProps1.xml><?xml version="1.0" encoding="utf-8"?>
<ds:datastoreItem xmlns:ds="http://schemas.openxmlformats.org/officeDocument/2006/customXml" ds:itemID="{85D5CEED-9DD0-4B7A-9D57-DE8E5DAB119E}"/>
</file>

<file path=customXml/itemProps2.xml><?xml version="1.0" encoding="utf-8"?>
<ds:datastoreItem xmlns:ds="http://schemas.openxmlformats.org/officeDocument/2006/customXml" ds:itemID="{23EB56B7-62F7-426F-A94D-F356341529EC}"/>
</file>

<file path=customXml/itemProps3.xml><?xml version="1.0" encoding="utf-8"?>
<ds:datastoreItem xmlns:ds="http://schemas.openxmlformats.org/officeDocument/2006/customXml" ds:itemID="{7824CFA7-AF87-42A5-82B7-1358E6AFBEF8}"/>
</file>

<file path=customXml/itemProps4.xml><?xml version="1.0" encoding="utf-8"?>
<ds:datastoreItem xmlns:ds="http://schemas.openxmlformats.org/officeDocument/2006/customXml" ds:itemID="{C9CCD073-8815-4A2A-8474-6C47C6622B0F}"/>
</file>

<file path=docProps/app.xml><?xml version="1.0" encoding="utf-8"?>
<Properties xmlns="http://schemas.openxmlformats.org/officeDocument/2006/extended-properties" xmlns:vt="http://schemas.openxmlformats.org/officeDocument/2006/docPropsVTypes">
  <Template>F85-Template</Template>
  <TotalTime>10</TotalTime>
  <Pages>1</Pages>
  <Words>16512</Words>
  <Characters>94119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Proposition de projet: Chine</vt:lpstr>
    </vt:vector>
  </TitlesOfParts>
  <Company>UNMFS</Company>
  <LinksUpToDate>false</LinksUpToDate>
  <CharactersWithSpaces>110411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Chine</dc:title>
  <dc:creator>Diane Descoteaux</dc:creator>
  <cp:lastModifiedBy>Lynda</cp:lastModifiedBy>
  <cp:revision>6</cp:revision>
  <cp:lastPrinted>2020-05-11T12:12:00Z</cp:lastPrinted>
  <dcterms:created xsi:type="dcterms:W3CDTF">2020-05-21T01:57:00Z</dcterms:created>
  <dcterms:modified xsi:type="dcterms:W3CDTF">2020-06-01T18:21:00Z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UNEP/OzL.Pro/ExCom/85/21</vt:lpwstr>
  </property>
  <property fmtid="{D5CDD505-2E9C-101B-9397-08002B2CF9AE}" pid="3" name="Revision date">
    <vt:lpwstr>7 mai 2020</vt:lpwstr>
  </property>
  <property fmtid="{D5CDD505-2E9C-101B-9397-08002B2CF9AE}" pid="4" name="ContentTypeId">
    <vt:lpwstr>0x010100291B81A444E34248BBC988D4638CFC23</vt:lpwstr>
  </property>
</Properties>
</file>