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51" w:type="dxa"/>
        <w:tblInd w:w="-432" w:type="dxa"/>
        <w:tblLayout w:type="fixed"/>
        <w:tblLook w:val="0000" w:firstRow="0" w:lastRow="0" w:firstColumn="0" w:lastColumn="0" w:noHBand="0" w:noVBand="0"/>
      </w:tblPr>
      <w:tblGrid>
        <w:gridCol w:w="2070"/>
        <w:gridCol w:w="3891"/>
        <w:gridCol w:w="4590"/>
      </w:tblGrid>
      <w:tr w:rsidR="00C15867" w:rsidRPr="008037A8" w14:paraId="2A9AA598" w14:textId="77777777" w:rsidTr="0093273F">
        <w:trPr>
          <w:trHeight w:val="720"/>
        </w:trPr>
        <w:tc>
          <w:tcPr>
            <w:tcW w:w="5961" w:type="dxa"/>
            <w:gridSpan w:val="2"/>
            <w:tcBorders>
              <w:bottom w:val="single" w:sz="18" w:space="0" w:color="auto"/>
            </w:tcBorders>
          </w:tcPr>
          <w:p w14:paraId="407F20DD" w14:textId="77777777" w:rsidR="00C15867" w:rsidRPr="008037A8" w:rsidRDefault="007E6CD3" w:rsidP="007E6CD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sz w:val="28"/>
                <w:szCs w:val="28"/>
                <w:lang w:val="es-ES_tradnl"/>
              </w:rPr>
            </w:pPr>
            <w:r w:rsidRPr="008037A8">
              <w:rPr>
                <w:rFonts w:ascii="Univers" w:hAnsi="Univers"/>
                <w:b/>
                <w:sz w:val="28"/>
                <w:szCs w:val="28"/>
                <w:lang w:val="es-ES_tradnl"/>
              </w:rPr>
              <w:t>NACIONES</w:t>
            </w:r>
            <w:r w:rsidRPr="008037A8">
              <w:rPr>
                <w:rFonts w:ascii="Univers" w:hAnsi="Univers"/>
                <w:b/>
                <w:sz w:val="28"/>
                <w:szCs w:val="28"/>
                <w:lang w:val="es-ES_tradnl"/>
              </w:rPr>
              <w:br/>
              <w:t>UNIDAS</w:t>
            </w:r>
          </w:p>
        </w:tc>
        <w:tc>
          <w:tcPr>
            <w:tcW w:w="4590" w:type="dxa"/>
            <w:tcBorders>
              <w:bottom w:val="single" w:sz="18" w:space="0" w:color="auto"/>
            </w:tcBorders>
          </w:tcPr>
          <w:p w14:paraId="681C8EAE" w14:textId="77777777" w:rsidR="00C15867" w:rsidRPr="008037A8" w:rsidRDefault="00C15867" w:rsidP="00D27C6D">
            <w:pPr>
              <w:jc w:val="right"/>
              <w:rPr>
                <w:sz w:val="52"/>
                <w:szCs w:val="52"/>
                <w:lang w:val="es-ES_tradnl"/>
              </w:rPr>
            </w:pPr>
            <w:r w:rsidRPr="008037A8">
              <w:rPr>
                <w:rFonts w:ascii="Univers Bold" w:hAnsi="Univers Bold"/>
                <w:b/>
                <w:sz w:val="72"/>
                <w:lang w:val="es-ES_tradnl"/>
              </w:rPr>
              <w:t>EP</w:t>
            </w:r>
          </w:p>
        </w:tc>
      </w:tr>
      <w:tr w:rsidR="00C15867" w:rsidRPr="008037A8" w14:paraId="0326201D" w14:textId="77777777" w:rsidTr="00932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09CF7FC7" w14:textId="77777777" w:rsidR="00C15867" w:rsidRPr="008037A8" w:rsidRDefault="00E52838" w:rsidP="00D27C6D">
            <w:pPr>
              <w:spacing w:before="120"/>
              <w:rPr>
                <w:lang w:val="es-ES_tradnl"/>
              </w:rPr>
            </w:pPr>
            <w:r w:rsidRPr="008037A8">
              <w:rPr>
                <w:noProof/>
                <w:lang w:val="en-US"/>
              </w:rPr>
              <mc:AlternateContent>
                <mc:Choice Requires="wpg">
                  <w:drawing>
                    <wp:anchor distT="0" distB="0" distL="114300" distR="114300" simplePos="0" relativeHeight="251660288" behindDoc="0" locked="0" layoutInCell="1" allowOverlap="1" wp14:anchorId="70493AF2" wp14:editId="44674376">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50BE04EE"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891" w:type="dxa"/>
            <w:tcBorders>
              <w:top w:val="nil"/>
              <w:left w:val="nil"/>
              <w:bottom w:val="single" w:sz="36" w:space="0" w:color="auto"/>
              <w:right w:val="nil"/>
            </w:tcBorders>
          </w:tcPr>
          <w:p w14:paraId="2D7E536F" w14:textId="77777777" w:rsidR="0093273F" w:rsidRDefault="0093273F" w:rsidP="00D27C6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s-ES_tradnl"/>
              </w:rPr>
            </w:pPr>
          </w:p>
          <w:p w14:paraId="7865BAAC" w14:textId="75C8A567" w:rsidR="007E6CD3" w:rsidRPr="008037A8" w:rsidRDefault="007E6CD3" w:rsidP="00D27C6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s-ES_tradnl"/>
              </w:rPr>
            </w:pPr>
            <w:r w:rsidRPr="008037A8">
              <w:rPr>
                <w:rFonts w:ascii="Univers" w:hAnsi="Univers"/>
                <w:b/>
                <w:sz w:val="32"/>
                <w:lang w:val="es-ES_tradnl"/>
              </w:rPr>
              <w:t>Programa</w:t>
            </w:r>
            <w:r w:rsidR="001825DB" w:rsidRPr="008037A8">
              <w:rPr>
                <w:rFonts w:ascii="Univers" w:hAnsi="Univers"/>
                <w:b/>
                <w:sz w:val="32"/>
                <w:lang w:val="es-ES_tradnl"/>
              </w:rPr>
              <w:t xml:space="preserve"> </w:t>
            </w:r>
            <w:r w:rsidRPr="008037A8">
              <w:rPr>
                <w:rFonts w:ascii="Univers" w:hAnsi="Univers"/>
                <w:b/>
                <w:sz w:val="32"/>
                <w:lang w:val="es-ES_tradnl"/>
              </w:rPr>
              <w:t>de</w:t>
            </w:r>
            <w:r w:rsidR="001825DB" w:rsidRPr="008037A8">
              <w:rPr>
                <w:rFonts w:ascii="Univers" w:hAnsi="Univers"/>
                <w:b/>
                <w:sz w:val="32"/>
                <w:lang w:val="es-ES_tradnl"/>
              </w:rPr>
              <w:t xml:space="preserve"> </w:t>
            </w:r>
            <w:r w:rsidRPr="008037A8">
              <w:rPr>
                <w:rFonts w:ascii="Univers" w:hAnsi="Univers"/>
                <w:b/>
                <w:sz w:val="32"/>
                <w:lang w:val="es-ES_tradnl"/>
              </w:rPr>
              <w:t>las</w:t>
            </w:r>
          </w:p>
          <w:p w14:paraId="71B76054" w14:textId="1BA5F3B8" w:rsidR="007E6CD3" w:rsidRPr="008037A8" w:rsidRDefault="007E6CD3" w:rsidP="00D27C6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s-ES_tradnl"/>
              </w:rPr>
            </w:pPr>
            <w:r w:rsidRPr="008037A8">
              <w:rPr>
                <w:rFonts w:ascii="Univers" w:hAnsi="Univers"/>
                <w:b/>
                <w:sz w:val="32"/>
                <w:lang w:val="es-ES_tradnl"/>
              </w:rPr>
              <w:t>Naciones</w:t>
            </w:r>
            <w:r w:rsidR="001825DB" w:rsidRPr="008037A8">
              <w:rPr>
                <w:rFonts w:ascii="Univers" w:hAnsi="Univers"/>
                <w:b/>
                <w:sz w:val="32"/>
                <w:lang w:val="es-ES_tradnl"/>
              </w:rPr>
              <w:t xml:space="preserve"> </w:t>
            </w:r>
            <w:r w:rsidRPr="008037A8">
              <w:rPr>
                <w:rFonts w:ascii="Univers" w:hAnsi="Univers"/>
                <w:b/>
                <w:sz w:val="32"/>
                <w:lang w:val="es-ES_tradnl"/>
              </w:rPr>
              <w:t>Unidas</w:t>
            </w:r>
          </w:p>
          <w:p w14:paraId="22F75C7F" w14:textId="50DA56D7" w:rsidR="00C15867" w:rsidRPr="008037A8" w:rsidRDefault="007E6CD3" w:rsidP="007E6CD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es-ES_tradnl"/>
              </w:rPr>
            </w:pPr>
            <w:r w:rsidRPr="008037A8">
              <w:rPr>
                <w:rFonts w:ascii="Univers" w:hAnsi="Univers"/>
                <w:b/>
                <w:sz w:val="32"/>
                <w:lang w:val="es-ES_tradnl"/>
              </w:rPr>
              <w:t>para</w:t>
            </w:r>
            <w:r w:rsidR="001825DB" w:rsidRPr="008037A8">
              <w:rPr>
                <w:rFonts w:ascii="Univers" w:hAnsi="Univers"/>
                <w:b/>
                <w:sz w:val="32"/>
                <w:lang w:val="es-ES_tradnl"/>
              </w:rPr>
              <w:t xml:space="preserve"> </w:t>
            </w:r>
            <w:r w:rsidRPr="008037A8">
              <w:rPr>
                <w:rFonts w:ascii="Univers" w:hAnsi="Univers"/>
                <w:b/>
                <w:sz w:val="32"/>
                <w:lang w:val="es-ES_tradnl"/>
              </w:rPr>
              <w:t>el</w:t>
            </w:r>
            <w:r w:rsidR="001825DB" w:rsidRPr="008037A8">
              <w:rPr>
                <w:rFonts w:ascii="Univers" w:hAnsi="Univers"/>
                <w:b/>
                <w:sz w:val="32"/>
                <w:lang w:val="es-ES_tradnl"/>
              </w:rPr>
              <w:t xml:space="preserve"> </w:t>
            </w:r>
            <w:r w:rsidRPr="008037A8">
              <w:rPr>
                <w:rFonts w:ascii="Univers" w:hAnsi="Univers"/>
                <w:b/>
                <w:sz w:val="32"/>
                <w:lang w:val="es-ES_tradnl"/>
              </w:rPr>
              <w:t>Medio</w:t>
            </w:r>
            <w:r w:rsidR="001825DB" w:rsidRPr="008037A8">
              <w:rPr>
                <w:rFonts w:ascii="Univers" w:hAnsi="Univers"/>
                <w:b/>
                <w:sz w:val="32"/>
                <w:lang w:val="es-ES_tradnl"/>
              </w:rPr>
              <w:t xml:space="preserve"> </w:t>
            </w:r>
            <w:r w:rsidRPr="008037A8">
              <w:rPr>
                <w:rFonts w:ascii="Univers" w:hAnsi="Univers"/>
                <w:b/>
                <w:sz w:val="32"/>
                <w:lang w:val="es-ES_tradnl"/>
              </w:rPr>
              <w:t>Ambiente</w:t>
            </w:r>
          </w:p>
          <w:p w14:paraId="06A42FDC" w14:textId="77777777" w:rsidR="00C15867" w:rsidRPr="008037A8" w:rsidRDefault="00C15867" w:rsidP="00D27C6D">
            <w:pPr>
              <w:spacing w:before="720"/>
              <w:ind w:left="158"/>
              <w:rPr>
                <w:lang w:val="es-ES_tradnl"/>
              </w:rPr>
            </w:pPr>
          </w:p>
        </w:tc>
        <w:tc>
          <w:tcPr>
            <w:tcW w:w="4590" w:type="dxa"/>
            <w:tcBorders>
              <w:top w:val="nil"/>
              <w:left w:val="nil"/>
              <w:bottom w:val="single" w:sz="36" w:space="0" w:color="auto"/>
              <w:right w:val="nil"/>
            </w:tcBorders>
          </w:tcPr>
          <w:p w14:paraId="3C9EDFD4" w14:textId="77777777" w:rsidR="0093273F" w:rsidRDefault="0093273F" w:rsidP="00D27C6D">
            <w:pPr>
              <w:rPr>
                <w:lang w:val="es-ES_tradnl"/>
              </w:rPr>
            </w:pPr>
          </w:p>
          <w:p w14:paraId="63CCB57B" w14:textId="62539C45" w:rsidR="00C15867" w:rsidRPr="008037A8" w:rsidRDefault="00C15867" w:rsidP="00D27C6D">
            <w:pPr>
              <w:rPr>
                <w:lang w:val="es-ES_tradnl"/>
              </w:rPr>
            </w:pPr>
            <w:proofErr w:type="spellStart"/>
            <w:r w:rsidRPr="008037A8">
              <w:rPr>
                <w:lang w:val="es-ES_tradnl"/>
              </w:rPr>
              <w:t>Distr</w:t>
            </w:r>
            <w:proofErr w:type="spellEnd"/>
            <w:r w:rsidRPr="008037A8">
              <w:rPr>
                <w:lang w:val="es-ES_tradnl"/>
              </w:rPr>
              <w:t>.</w:t>
            </w:r>
          </w:p>
          <w:p w14:paraId="3F5B101E" w14:textId="77777777" w:rsidR="00923540" w:rsidRPr="008037A8" w:rsidRDefault="00923540" w:rsidP="00923540">
            <w:pPr>
              <w:rPr>
                <w:lang w:val="es-ES_tradnl"/>
              </w:rPr>
            </w:pPr>
            <w:r w:rsidRPr="008037A8">
              <w:rPr>
                <w:lang w:val="es-ES_tradnl"/>
              </w:rPr>
              <w:t>GENERAL</w:t>
            </w:r>
          </w:p>
          <w:p w14:paraId="6B855B76" w14:textId="77777777" w:rsidR="00C15867" w:rsidRPr="008037A8" w:rsidRDefault="00C15867" w:rsidP="00D27C6D">
            <w:pPr>
              <w:rPr>
                <w:lang w:val="es-ES_tradnl"/>
              </w:rPr>
            </w:pPr>
          </w:p>
          <w:p w14:paraId="7612AD0F" w14:textId="61F6F818" w:rsidR="00C15867" w:rsidRPr="008037A8" w:rsidRDefault="003B2410" w:rsidP="00D27C6D">
            <w:pPr>
              <w:rPr>
                <w:lang w:val="es-ES_tradnl"/>
              </w:rPr>
            </w:pPr>
            <w:r w:rsidRPr="008037A8">
              <w:rPr>
                <w:lang w:val="es-ES_tradnl"/>
              </w:rPr>
              <w:fldChar w:fldCharType="begin"/>
            </w:r>
            <w:r w:rsidRPr="008037A8">
              <w:rPr>
                <w:lang w:val="es-ES_tradnl"/>
              </w:rPr>
              <w:instrText xml:space="preserve"> DOCPROPERTY "Document number"  \* MERGEFORMAT </w:instrText>
            </w:r>
            <w:r w:rsidRPr="008037A8">
              <w:rPr>
                <w:lang w:val="es-ES_tradnl"/>
              </w:rPr>
              <w:fldChar w:fldCharType="separate"/>
            </w:r>
            <w:r w:rsidR="0093273F">
              <w:rPr>
                <w:lang w:val="es-ES_tradnl"/>
              </w:rPr>
              <w:t>UNEP/</w:t>
            </w:r>
            <w:proofErr w:type="spellStart"/>
            <w:r w:rsidR="0093273F">
              <w:rPr>
                <w:lang w:val="es-ES_tradnl"/>
              </w:rPr>
              <w:t>OzL.Pro</w:t>
            </w:r>
            <w:proofErr w:type="spellEnd"/>
            <w:r w:rsidR="0093273F">
              <w:rPr>
                <w:lang w:val="es-ES_tradnl"/>
              </w:rPr>
              <w:t>/</w:t>
            </w:r>
            <w:proofErr w:type="spellStart"/>
            <w:r w:rsidR="0093273F">
              <w:rPr>
                <w:lang w:val="es-ES_tradnl"/>
              </w:rPr>
              <w:t>ExCom</w:t>
            </w:r>
            <w:proofErr w:type="spellEnd"/>
            <w:r w:rsidR="0093273F">
              <w:rPr>
                <w:lang w:val="es-ES_tradnl"/>
              </w:rPr>
              <w:t>/85/14</w:t>
            </w:r>
            <w:r w:rsidRPr="008037A8">
              <w:rPr>
                <w:lang w:val="es-ES_tradnl"/>
              </w:rPr>
              <w:fldChar w:fldCharType="end"/>
            </w:r>
          </w:p>
          <w:p w14:paraId="45860791" w14:textId="29531E43" w:rsidR="00C15867" w:rsidRPr="008037A8" w:rsidRDefault="00BC2495" w:rsidP="00D27C6D">
            <w:pPr>
              <w:rPr>
                <w:lang w:val="es-ES_tradnl"/>
              </w:rPr>
            </w:pPr>
            <w:r w:rsidRPr="008037A8">
              <w:rPr>
                <w:lang w:val="es-ES_tradnl"/>
              </w:rPr>
              <w:fldChar w:fldCharType="begin"/>
            </w:r>
            <w:r w:rsidR="00851352" w:rsidRPr="008037A8">
              <w:rPr>
                <w:lang w:val="es-ES_tradnl"/>
              </w:rPr>
              <w:instrText xml:space="preserve"> DOCPROPERTY "Revision date" \@ "d MMMM YYYY"  \* MERGEFORMAT </w:instrText>
            </w:r>
            <w:r w:rsidRPr="008037A8">
              <w:rPr>
                <w:lang w:val="es-ES_tradnl"/>
              </w:rPr>
              <w:fldChar w:fldCharType="separate"/>
            </w:r>
            <w:r w:rsidR="0093273F">
              <w:rPr>
                <w:lang w:val="es-ES_tradnl"/>
              </w:rPr>
              <w:t xml:space="preserve">15 de mayo </w:t>
            </w:r>
            <w:proofErr w:type="spellStart"/>
            <w:r w:rsidR="0093273F">
              <w:rPr>
                <w:lang w:val="es-ES_tradnl"/>
              </w:rPr>
              <w:t>dde</w:t>
            </w:r>
            <w:proofErr w:type="spellEnd"/>
            <w:r w:rsidR="0093273F">
              <w:rPr>
                <w:lang w:val="es-ES_tradnl"/>
              </w:rPr>
              <w:t xml:space="preserve"> 2020</w:t>
            </w:r>
            <w:r w:rsidRPr="008037A8">
              <w:rPr>
                <w:lang w:val="es-ES_tradnl"/>
              </w:rPr>
              <w:fldChar w:fldCharType="end"/>
            </w:r>
          </w:p>
          <w:p w14:paraId="41DD2DE7" w14:textId="77777777" w:rsidR="00C15867" w:rsidRPr="008037A8" w:rsidRDefault="00C15867" w:rsidP="00D27C6D">
            <w:pPr>
              <w:rPr>
                <w:caps/>
                <w:lang w:val="es-ES_tradnl"/>
              </w:rPr>
            </w:pPr>
          </w:p>
          <w:p w14:paraId="5D36C3CB" w14:textId="77777777" w:rsidR="007E6CD3" w:rsidRPr="008037A8" w:rsidRDefault="007E6CD3" w:rsidP="00D27C6D">
            <w:pPr>
              <w:rPr>
                <w:lang w:val="es-ES_tradnl"/>
              </w:rPr>
            </w:pPr>
            <w:r w:rsidRPr="008037A8">
              <w:rPr>
                <w:lang w:val="es-ES_tradnl"/>
              </w:rPr>
              <w:t>ESPAÑOL</w:t>
            </w:r>
          </w:p>
          <w:p w14:paraId="19022A86" w14:textId="482F307A" w:rsidR="00C15867" w:rsidRPr="008037A8" w:rsidRDefault="007E6CD3" w:rsidP="00D27C6D">
            <w:pPr>
              <w:rPr>
                <w:lang w:val="es-ES_tradnl"/>
              </w:rPr>
            </w:pPr>
            <w:r w:rsidRPr="008037A8">
              <w:rPr>
                <w:lang w:val="es-ES_tradnl"/>
              </w:rPr>
              <w:t>ORIGINAL:</w:t>
            </w:r>
            <w:r w:rsidR="001825DB" w:rsidRPr="008037A8">
              <w:rPr>
                <w:lang w:val="es-ES_tradnl"/>
              </w:rPr>
              <w:t xml:space="preserve"> </w:t>
            </w:r>
            <w:r w:rsidRPr="008037A8">
              <w:rPr>
                <w:lang w:val="es-ES_tradnl"/>
              </w:rPr>
              <w:t>INGLÉS</w:t>
            </w:r>
          </w:p>
        </w:tc>
      </w:tr>
    </w:tbl>
    <w:p w14:paraId="68AAAC4F" w14:textId="0C54A27E" w:rsidR="00857077" w:rsidRPr="008037A8" w:rsidRDefault="007E6CD3" w:rsidP="00857077">
      <w:pPr>
        <w:jc w:val="left"/>
        <w:rPr>
          <w:lang w:val="es-ES_tradnl"/>
        </w:rPr>
      </w:pPr>
      <w:r w:rsidRPr="008037A8">
        <w:rPr>
          <w:lang w:val="es-ES_tradnl"/>
        </w:rPr>
        <w:t>COMITÉ</w:t>
      </w:r>
      <w:r w:rsidR="001825DB" w:rsidRPr="008037A8">
        <w:rPr>
          <w:lang w:val="es-ES_tradnl"/>
        </w:rPr>
        <w:t xml:space="preserve"> </w:t>
      </w:r>
      <w:r w:rsidRPr="008037A8">
        <w:rPr>
          <w:lang w:val="es-ES_tradnl"/>
        </w:rPr>
        <w:t>EJECUTIVO</w:t>
      </w:r>
      <w:r w:rsidR="001825DB" w:rsidRPr="008037A8">
        <w:rPr>
          <w:lang w:val="es-ES_tradnl"/>
        </w:rPr>
        <w:t xml:space="preserve"> </w:t>
      </w:r>
      <w:r w:rsidRPr="008037A8">
        <w:rPr>
          <w:lang w:val="es-ES_tradnl"/>
        </w:rPr>
        <w:t>DEL</w:t>
      </w:r>
      <w:r w:rsidR="001825DB" w:rsidRPr="008037A8">
        <w:rPr>
          <w:lang w:val="es-ES_tradnl"/>
        </w:rPr>
        <w:t xml:space="preserve"> </w:t>
      </w:r>
      <w:r w:rsidRPr="008037A8">
        <w:rPr>
          <w:lang w:val="es-ES_tradnl"/>
        </w:rPr>
        <w:t>FONDO</w:t>
      </w:r>
      <w:r w:rsidR="001825DB" w:rsidRPr="008037A8">
        <w:rPr>
          <w:lang w:val="es-ES_tradnl"/>
        </w:rPr>
        <w:t xml:space="preserve"> </w:t>
      </w:r>
      <w:r w:rsidRPr="008037A8">
        <w:rPr>
          <w:lang w:val="es-ES_tradnl"/>
        </w:rPr>
        <w:t>MULTILATERAL</w:t>
      </w:r>
      <w:r w:rsidRPr="008037A8">
        <w:rPr>
          <w:lang w:val="es-ES_tradnl"/>
        </w:rPr>
        <w:br/>
      </w:r>
      <w:r w:rsidR="001825DB" w:rsidRPr="008037A8">
        <w:rPr>
          <w:lang w:val="es-ES_tradnl"/>
        </w:rPr>
        <w:t xml:space="preserve"> </w:t>
      </w:r>
      <w:r w:rsidRPr="008037A8">
        <w:rPr>
          <w:lang w:val="es-ES_tradnl"/>
        </w:rPr>
        <w:t>PARA</w:t>
      </w:r>
      <w:r w:rsidR="001825DB" w:rsidRPr="008037A8">
        <w:rPr>
          <w:lang w:val="es-ES_tradnl"/>
        </w:rPr>
        <w:t xml:space="preserve"> </w:t>
      </w:r>
      <w:r w:rsidRPr="008037A8">
        <w:rPr>
          <w:lang w:val="es-ES_tradnl"/>
        </w:rPr>
        <w:t>LA</w:t>
      </w:r>
      <w:r w:rsidR="001825DB" w:rsidRPr="008037A8">
        <w:rPr>
          <w:lang w:val="es-ES_tradnl"/>
        </w:rPr>
        <w:t xml:space="preserve"> </w:t>
      </w:r>
      <w:r w:rsidRPr="008037A8">
        <w:rPr>
          <w:lang w:val="es-ES_tradnl"/>
        </w:rPr>
        <w:t>APLICACIÓN</w:t>
      </w:r>
      <w:r w:rsidR="001825DB" w:rsidRPr="008037A8">
        <w:rPr>
          <w:lang w:val="es-ES_tradnl"/>
        </w:rPr>
        <w:t xml:space="preserve"> </w:t>
      </w:r>
      <w:r w:rsidRPr="008037A8">
        <w:rPr>
          <w:lang w:val="es-ES_tradnl"/>
        </w:rPr>
        <w:t>DEL</w:t>
      </w:r>
      <w:r w:rsidRPr="008037A8">
        <w:rPr>
          <w:lang w:val="es-ES_tradnl"/>
        </w:rPr>
        <w:br/>
      </w:r>
      <w:r w:rsidR="001825DB" w:rsidRPr="008037A8">
        <w:rPr>
          <w:lang w:val="es-ES_tradnl"/>
        </w:rPr>
        <w:t xml:space="preserve"> </w:t>
      </w:r>
      <w:r w:rsidRPr="008037A8">
        <w:rPr>
          <w:lang w:val="es-ES_tradnl"/>
        </w:rPr>
        <w:t>PROTOCOLO</w:t>
      </w:r>
      <w:r w:rsidR="001825DB" w:rsidRPr="008037A8">
        <w:rPr>
          <w:lang w:val="es-ES_tradnl"/>
        </w:rPr>
        <w:t xml:space="preserve"> </w:t>
      </w:r>
      <w:r w:rsidRPr="008037A8">
        <w:rPr>
          <w:lang w:val="es-ES_tradnl"/>
        </w:rPr>
        <w:t>DE</w:t>
      </w:r>
      <w:r w:rsidR="001825DB" w:rsidRPr="008037A8">
        <w:rPr>
          <w:lang w:val="es-ES_tradnl"/>
        </w:rPr>
        <w:t xml:space="preserve"> </w:t>
      </w:r>
      <w:r w:rsidRPr="008037A8">
        <w:rPr>
          <w:lang w:val="es-ES_tradnl"/>
        </w:rPr>
        <w:t>MONTREAL</w:t>
      </w:r>
      <w:r w:rsidR="00C15867" w:rsidRPr="008037A8">
        <w:rPr>
          <w:lang w:val="es-ES_tradnl"/>
        </w:rPr>
        <w:br/>
      </w:r>
      <w:r w:rsidR="00AF2A5C">
        <w:rPr>
          <w:lang w:val="es-ES_tradnl"/>
        </w:rPr>
        <w:t>Octogésima quinta Reunión</w:t>
      </w:r>
    </w:p>
    <w:p w14:paraId="76A1403E" w14:textId="60A18410" w:rsidR="00E95DC6" w:rsidRPr="008037A8" w:rsidRDefault="00857077" w:rsidP="00857077">
      <w:pPr>
        <w:jc w:val="left"/>
        <w:rPr>
          <w:lang w:val="es-ES_tradnl"/>
        </w:rPr>
      </w:pPr>
      <w:r w:rsidRPr="008037A8">
        <w:rPr>
          <w:lang w:val="es-ES_tradnl"/>
        </w:rPr>
        <w:t>Montreal,</w:t>
      </w:r>
      <w:r w:rsidR="001825DB" w:rsidRPr="008037A8">
        <w:rPr>
          <w:lang w:val="es-ES_tradnl"/>
        </w:rPr>
        <w:t xml:space="preserve"> </w:t>
      </w:r>
      <w:r w:rsidR="00E95DC6" w:rsidRPr="008037A8">
        <w:rPr>
          <w:lang w:val="es-ES_tradnl"/>
        </w:rPr>
        <w:t>25</w:t>
      </w:r>
      <w:r w:rsidR="007E6CD3" w:rsidRPr="008037A8">
        <w:rPr>
          <w:lang w:val="es-ES_tradnl"/>
        </w:rPr>
        <w:t>-</w:t>
      </w:r>
      <w:r w:rsidR="00E95DC6" w:rsidRPr="008037A8">
        <w:rPr>
          <w:lang w:val="es-ES_tradnl"/>
        </w:rPr>
        <w:t>29</w:t>
      </w:r>
      <w:r w:rsidR="001825DB" w:rsidRPr="008037A8">
        <w:rPr>
          <w:lang w:val="es-ES_tradnl"/>
        </w:rPr>
        <w:t xml:space="preserve"> </w:t>
      </w:r>
      <w:r w:rsidR="007E6CD3" w:rsidRPr="008037A8">
        <w:rPr>
          <w:lang w:val="es-ES_tradnl"/>
        </w:rPr>
        <w:t>de</w:t>
      </w:r>
      <w:r w:rsidR="001825DB" w:rsidRPr="008037A8">
        <w:rPr>
          <w:lang w:val="es-ES_tradnl"/>
        </w:rPr>
        <w:t xml:space="preserve"> </w:t>
      </w:r>
      <w:r w:rsidR="007E6CD3" w:rsidRPr="008037A8">
        <w:rPr>
          <w:lang w:val="es-ES_tradnl"/>
        </w:rPr>
        <w:t>mayo</w:t>
      </w:r>
      <w:r w:rsidR="001825DB" w:rsidRPr="008037A8">
        <w:rPr>
          <w:lang w:val="es-ES_tradnl"/>
        </w:rPr>
        <w:t xml:space="preserve"> </w:t>
      </w:r>
      <w:r w:rsidR="007E6CD3" w:rsidRPr="008037A8">
        <w:rPr>
          <w:lang w:val="es-ES_tradnl"/>
        </w:rPr>
        <w:t>de</w:t>
      </w:r>
      <w:r w:rsidR="001825DB" w:rsidRPr="008037A8">
        <w:rPr>
          <w:lang w:val="es-ES_tradnl"/>
        </w:rPr>
        <w:t xml:space="preserve"> </w:t>
      </w:r>
      <w:r w:rsidR="00E95DC6" w:rsidRPr="008037A8">
        <w:rPr>
          <w:lang w:val="es-ES_tradnl"/>
        </w:rPr>
        <w:t>2020</w:t>
      </w:r>
    </w:p>
    <w:p w14:paraId="232A90CC" w14:textId="66050C7A" w:rsidR="00857077" w:rsidRDefault="00AF2A5C" w:rsidP="00857077">
      <w:pPr>
        <w:jc w:val="left"/>
        <w:rPr>
          <w:lang w:val="es-ES_tradnl"/>
        </w:rPr>
      </w:pPr>
      <w:r>
        <w:rPr>
          <w:lang w:val="es-ES_tradnl"/>
        </w:rPr>
        <w:t>Pospuesta: 19-22 de julio de 2020</w:t>
      </w:r>
      <w:r w:rsidR="00EB46BC" w:rsidRPr="008037A8">
        <w:rPr>
          <w:lang w:val="es-ES_tradnl"/>
        </w:rPr>
        <w:t>*</w:t>
      </w:r>
    </w:p>
    <w:p w14:paraId="6ABC9A8E" w14:textId="60822B8D" w:rsidR="0093273F" w:rsidRDefault="0093273F" w:rsidP="00857077">
      <w:pPr>
        <w:jc w:val="left"/>
        <w:rPr>
          <w:lang w:val="es-ES_tradnl"/>
        </w:rPr>
      </w:pPr>
    </w:p>
    <w:p w14:paraId="7CCDA4A0" w14:textId="77777777" w:rsidR="0093273F" w:rsidRPr="008037A8" w:rsidRDefault="0093273F" w:rsidP="00857077">
      <w:pPr>
        <w:jc w:val="left"/>
        <w:rPr>
          <w:lang w:val="es-ES_tradnl"/>
        </w:rPr>
      </w:pPr>
    </w:p>
    <w:p w14:paraId="3301A8C5" w14:textId="77777777" w:rsidR="00C15867" w:rsidRPr="008037A8" w:rsidRDefault="00C15867" w:rsidP="00857077">
      <w:pPr>
        <w:jc w:val="left"/>
        <w:rPr>
          <w:lang w:val="es-ES_tradnl"/>
        </w:rPr>
      </w:pPr>
    </w:p>
    <w:p w14:paraId="61B44C0E" w14:textId="4E52F187" w:rsidR="006B6855" w:rsidRDefault="00F83C36" w:rsidP="006B6855">
      <w:pPr>
        <w:jc w:val="center"/>
        <w:outlineLvl w:val="0"/>
        <w:rPr>
          <w:b/>
          <w:caps/>
          <w:lang w:val="es-ES_tradnl"/>
        </w:rPr>
      </w:pPr>
      <w:r w:rsidRPr="008037A8">
        <w:rPr>
          <w:b/>
          <w:caps/>
          <w:lang w:val="es-ES_tradnl"/>
        </w:rPr>
        <w:t>cooperación</w:t>
      </w:r>
      <w:r w:rsidR="001825DB" w:rsidRPr="008037A8">
        <w:rPr>
          <w:b/>
          <w:caps/>
          <w:lang w:val="es-ES_tradnl"/>
        </w:rPr>
        <w:t xml:space="preserve"> </w:t>
      </w:r>
      <w:r w:rsidRPr="008037A8">
        <w:rPr>
          <w:b/>
          <w:caps/>
          <w:lang w:val="es-ES_tradnl"/>
        </w:rPr>
        <w:t>bilateral</w:t>
      </w:r>
    </w:p>
    <w:p w14:paraId="5F0898D0" w14:textId="67DB5C6B" w:rsidR="0093273F" w:rsidRDefault="0093273F" w:rsidP="006B6855">
      <w:pPr>
        <w:jc w:val="center"/>
        <w:outlineLvl w:val="0"/>
        <w:rPr>
          <w:b/>
          <w:caps/>
          <w:lang w:val="es-ES_tradnl"/>
        </w:rPr>
      </w:pPr>
    </w:p>
    <w:p w14:paraId="5CD6A1A8" w14:textId="77777777" w:rsidR="006B6855" w:rsidRPr="008037A8" w:rsidRDefault="006B6855" w:rsidP="006B6855">
      <w:pPr>
        <w:pStyle w:val="Title1"/>
        <w:rPr>
          <w:lang w:val="es-ES_tradnl"/>
        </w:rPr>
      </w:pPr>
    </w:p>
    <w:p w14:paraId="31048B70" w14:textId="25ED0487" w:rsidR="006B6855" w:rsidRPr="008037A8" w:rsidRDefault="00CB40E2" w:rsidP="006B6855">
      <w:pPr>
        <w:pStyle w:val="Heading1"/>
        <w:rPr>
          <w:lang w:val="es-ES_tradnl"/>
        </w:rPr>
      </w:pPr>
      <w:r w:rsidRPr="008037A8">
        <w:rPr>
          <w:lang w:val="es-ES_tradnl"/>
        </w:rPr>
        <w:t>El</w:t>
      </w:r>
      <w:r w:rsidR="001825DB" w:rsidRPr="008037A8">
        <w:rPr>
          <w:lang w:val="es-ES_tradnl"/>
        </w:rPr>
        <w:t xml:space="preserve"> </w:t>
      </w:r>
      <w:r w:rsidRPr="008037A8">
        <w:rPr>
          <w:lang w:val="es-ES_tradnl"/>
        </w:rPr>
        <w:t>presente</w:t>
      </w:r>
      <w:r w:rsidR="001825DB" w:rsidRPr="008037A8">
        <w:rPr>
          <w:lang w:val="es-ES_tradnl"/>
        </w:rPr>
        <w:t xml:space="preserve"> </w:t>
      </w:r>
      <w:r w:rsidRPr="008037A8">
        <w:rPr>
          <w:lang w:val="es-ES_tradnl"/>
        </w:rPr>
        <w:t>documento</w:t>
      </w:r>
      <w:r w:rsidR="001825DB" w:rsidRPr="008037A8">
        <w:rPr>
          <w:lang w:val="es-ES_tradnl"/>
        </w:rPr>
        <w:t xml:space="preserve"> </w:t>
      </w:r>
      <w:r w:rsidR="002B063C">
        <w:rPr>
          <w:lang w:val="es-ES_tradnl"/>
        </w:rPr>
        <w:t xml:space="preserve">presenta un cuadro general </w:t>
      </w:r>
      <w:r w:rsidR="002B063C" w:rsidRPr="00F5601C">
        <w:rPr>
          <w:lang w:val="es-ES_tradnl"/>
        </w:rPr>
        <w:t xml:space="preserve">de las solicitudes </w:t>
      </w:r>
      <w:r w:rsidR="002B063C">
        <w:rPr>
          <w:lang w:val="es-ES_tradnl"/>
        </w:rPr>
        <w:t xml:space="preserve">hechas por </w:t>
      </w:r>
      <w:r w:rsidR="002B063C" w:rsidRPr="00F5601C">
        <w:rPr>
          <w:lang w:val="es-ES_tradnl"/>
        </w:rPr>
        <w:t xml:space="preserve">organismos bilaterales y </w:t>
      </w:r>
      <w:r w:rsidR="002B063C">
        <w:rPr>
          <w:lang w:val="es-ES_tradnl"/>
        </w:rPr>
        <w:t xml:space="preserve">de su admisibilidad a la luz </w:t>
      </w:r>
      <w:r w:rsidR="002B063C" w:rsidRPr="00F5601C">
        <w:rPr>
          <w:lang w:val="es-ES_tradnl"/>
        </w:rPr>
        <w:t>del nivel máximo de cooperación bilateral disponible para</w:t>
      </w:r>
      <w:r w:rsidR="002B063C" w:rsidRPr="008037A8">
        <w:rPr>
          <w:lang w:val="es-ES_tradnl"/>
        </w:rPr>
        <w:t xml:space="preserve"> </w:t>
      </w:r>
      <w:r w:rsidR="006B6855" w:rsidRPr="008037A8">
        <w:rPr>
          <w:lang w:val="es-ES_tradnl"/>
        </w:rPr>
        <w:t>20</w:t>
      </w:r>
      <w:r w:rsidR="001E3D26" w:rsidRPr="008037A8">
        <w:rPr>
          <w:lang w:val="es-ES_tradnl"/>
        </w:rPr>
        <w:t>20</w:t>
      </w:r>
      <w:r w:rsidR="001825DB" w:rsidRPr="008037A8">
        <w:rPr>
          <w:lang w:val="es-ES_tradnl"/>
        </w:rPr>
        <w:t xml:space="preserve"> </w:t>
      </w:r>
      <w:r w:rsidR="007E6CD3" w:rsidRPr="008037A8">
        <w:rPr>
          <w:lang w:val="es-ES_tradnl"/>
        </w:rPr>
        <w:t>o</w:t>
      </w:r>
      <w:r w:rsidR="001825DB" w:rsidRPr="008037A8">
        <w:rPr>
          <w:lang w:val="es-ES_tradnl"/>
        </w:rPr>
        <w:t xml:space="preserve"> </w:t>
      </w:r>
      <w:r w:rsidR="002B063C">
        <w:rPr>
          <w:lang w:val="es-ES_tradnl"/>
        </w:rPr>
        <w:t xml:space="preserve">para el </w:t>
      </w:r>
      <w:r w:rsidR="002B063C" w:rsidRPr="002B063C">
        <w:rPr>
          <w:lang w:val="es-ES_tradnl"/>
        </w:rPr>
        <w:t xml:space="preserve">trienio </w:t>
      </w:r>
      <w:r w:rsidR="006B6855" w:rsidRPr="008037A8">
        <w:rPr>
          <w:lang w:val="es-ES_tradnl"/>
        </w:rPr>
        <w:t>2018</w:t>
      </w:r>
      <w:r w:rsidR="007E6CD3" w:rsidRPr="008037A8">
        <w:rPr>
          <w:lang w:val="es-ES_tradnl"/>
        </w:rPr>
        <w:t>-</w:t>
      </w:r>
      <w:r w:rsidR="006B6855" w:rsidRPr="008037A8">
        <w:rPr>
          <w:lang w:val="es-ES_tradnl"/>
        </w:rPr>
        <w:t>2020.</w:t>
      </w:r>
      <w:r w:rsidR="001825DB" w:rsidRPr="008037A8">
        <w:rPr>
          <w:lang w:val="es-ES_tradnl"/>
        </w:rPr>
        <w:t xml:space="preserve"> </w:t>
      </w:r>
      <w:r w:rsidR="002D2966" w:rsidRPr="002D2966">
        <w:rPr>
          <w:lang w:val="es-ES_tradnl"/>
        </w:rPr>
        <w:t>Se hace referencia a los antecedentes documentales de cada solicitud y se presenta una recomendación sobre el año de asignación</w:t>
      </w:r>
      <w:r w:rsidR="002D2966">
        <w:rPr>
          <w:lang w:val="es-ES_tradnl"/>
        </w:rPr>
        <w:t>.</w:t>
      </w:r>
    </w:p>
    <w:p w14:paraId="166626A0" w14:textId="150A1ACC" w:rsidR="006B6855" w:rsidRPr="008037A8" w:rsidRDefault="00245EF5" w:rsidP="006B6855">
      <w:pPr>
        <w:pStyle w:val="Heading1"/>
        <w:numPr>
          <w:ilvl w:val="0"/>
          <w:numId w:val="0"/>
        </w:numPr>
        <w:rPr>
          <w:lang w:val="es-ES_tradnl"/>
        </w:rPr>
      </w:pPr>
      <w:r w:rsidRPr="008037A8">
        <w:rPr>
          <w:b/>
          <w:lang w:val="es-ES_tradnl"/>
        </w:rPr>
        <w:t>Cuadro</w:t>
      </w:r>
      <w:r w:rsidR="001825DB" w:rsidRPr="008037A8">
        <w:rPr>
          <w:b/>
          <w:lang w:val="es-ES_tradnl"/>
        </w:rPr>
        <w:t xml:space="preserve"> </w:t>
      </w:r>
      <w:r w:rsidRPr="008037A8">
        <w:rPr>
          <w:b/>
          <w:lang w:val="es-ES_tradnl"/>
        </w:rPr>
        <w:t>general</w:t>
      </w:r>
    </w:p>
    <w:p w14:paraId="737CED18" w14:textId="5550E61A" w:rsidR="00D753B7" w:rsidRDefault="009A0F14" w:rsidP="006B6855">
      <w:pPr>
        <w:pStyle w:val="Heading1"/>
        <w:rPr>
          <w:lang w:val="es-ES_tradnl"/>
        </w:rPr>
      </w:pPr>
      <w:r>
        <w:rPr>
          <w:lang w:val="es-ES_tradnl"/>
        </w:rPr>
        <w:t xml:space="preserve">Como </w:t>
      </w:r>
      <w:r w:rsidRPr="001F19E4">
        <w:rPr>
          <w:lang w:val="es-ES_tradnl"/>
        </w:rPr>
        <w:t>se muestra en el Cuadro</w:t>
      </w:r>
      <w:r w:rsidRPr="008037A8">
        <w:rPr>
          <w:lang w:val="es-ES_tradnl"/>
        </w:rPr>
        <w:t xml:space="preserve"> </w:t>
      </w:r>
      <w:r>
        <w:rPr>
          <w:lang w:val="es-ES_tradnl"/>
        </w:rPr>
        <w:t xml:space="preserve">1, </w:t>
      </w:r>
      <w:r w:rsidR="001C252C" w:rsidRPr="001C252C">
        <w:rPr>
          <w:lang w:val="es-ES_tradnl"/>
        </w:rPr>
        <w:t xml:space="preserve">a la 85ª reunión se presentaron </w:t>
      </w:r>
      <w:r w:rsidR="001C252C">
        <w:rPr>
          <w:lang w:val="es-ES_tradnl"/>
        </w:rPr>
        <w:t xml:space="preserve">5 </w:t>
      </w:r>
      <w:r w:rsidR="009D091C" w:rsidRPr="008037A8">
        <w:rPr>
          <w:lang w:val="es-ES_tradnl"/>
        </w:rPr>
        <w:t>proyectos</w:t>
      </w:r>
      <w:r w:rsidR="001825DB" w:rsidRPr="008037A8">
        <w:rPr>
          <w:lang w:val="es-ES_tradnl"/>
        </w:rPr>
        <w:t xml:space="preserve"> </w:t>
      </w:r>
      <w:r w:rsidR="00190D96">
        <w:rPr>
          <w:lang w:val="es-ES_tradnl"/>
        </w:rPr>
        <w:t xml:space="preserve">de </w:t>
      </w:r>
      <w:r w:rsidR="00F83C36" w:rsidRPr="008037A8">
        <w:rPr>
          <w:lang w:val="es-ES_tradnl"/>
        </w:rPr>
        <w:t>cooperación</w:t>
      </w:r>
      <w:r w:rsidR="001825DB" w:rsidRPr="008037A8">
        <w:rPr>
          <w:lang w:val="es-ES_tradnl"/>
        </w:rPr>
        <w:t xml:space="preserve"> </w:t>
      </w:r>
      <w:r w:rsidR="00F83C36" w:rsidRPr="008037A8">
        <w:rPr>
          <w:lang w:val="es-ES_tradnl"/>
        </w:rPr>
        <w:t>bilateral</w:t>
      </w:r>
      <w:r w:rsidR="001825DB" w:rsidRPr="008037A8">
        <w:rPr>
          <w:lang w:val="es-ES_tradnl"/>
        </w:rPr>
        <w:t xml:space="preserve"> </w:t>
      </w:r>
      <w:r w:rsidR="00190D96">
        <w:rPr>
          <w:lang w:val="es-ES_tradnl"/>
        </w:rPr>
        <w:t xml:space="preserve">por un </w:t>
      </w:r>
      <w:r w:rsidR="00F72EBE" w:rsidRPr="008037A8">
        <w:rPr>
          <w:lang w:val="es-ES_tradnl"/>
        </w:rPr>
        <w:t>valor</w:t>
      </w:r>
      <w:r w:rsidR="001825DB" w:rsidRPr="008037A8">
        <w:rPr>
          <w:lang w:val="es-ES_tradnl"/>
        </w:rPr>
        <w:t xml:space="preserve"> </w:t>
      </w:r>
      <w:r w:rsidR="007E6CD3" w:rsidRPr="008037A8">
        <w:rPr>
          <w:lang w:val="es-ES_tradnl"/>
        </w:rPr>
        <w:t>de</w:t>
      </w:r>
      <w:r w:rsidR="001825DB" w:rsidRPr="008037A8">
        <w:rPr>
          <w:lang w:val="es-ES_tradnl"/>
        </w:rPr>
        <w:t xml:space="preserve"> </w:t>
      </w:r>
      <w:r w:rsidR="001E5738" w:rsidRPr="008037A8">
        <w:rPr>
          <w:lang w:val="es-ES_tradnl"/>
        </w:rPr>
        <w:t>1</w:t>
      </w:r>
      <w:r w:rsidR="00B012FB" w:rsidRPr="008037A8">
        <w:rPr>
          <w:lang w:val="es-ES_tradnl"/>
        </w:rPr>
        <w:t>4</w:t>
      </w:r>
      <w:r w:rsidR="009D091C" w:rsidRPr="008037A8">
        <w:rPr>
          <w:lang w:val="es-ES_tradnl"/>
        </w:rPr>
        <w:t>9.</w:t>
      </w:r>
      <w:r w:rsidR="001E5738" w:rsidRPr="008037A8">
        <w:rPr>
          <w:lang w:val="es-ES_tradnl"/>
        </w:rPr>
        <w:t>0</w:t>
      </w:r>
      <w:r w:rsidR="00B012FB" w:rsidRPr="008037A8">
        <w:rPr>
          <w:lang w:val="es-ES_tradnl"/>
        </w:rPr>
        <w:t>2</w:t>
      </w:r>
      <w:r w:rsidR="001E5738" w:rsidRPr="008037A8">
        <w:rPr>
          <w:lang w:val="es-ES_tradnl"/>
        </w:rPr>
        <w:t>0</w:t>
      </w:r>
      <w:r w:rsidR="00C537E3">
        <w:rPr>
          <w:lang w:val="es-ES_tradnl"/>
        </w:rPr>
        <w:t xml:space="preserve"> </w:t>
      </w:r>
      <w:r w:rsidR="00C537E3" w:rsidRPr="00C537E3">
        <w:rPr>
          <w:lang w:val="es-ES_tradnl"/>
        </w:rPr>
        <w:t>$EUA</w:t>
      </w:r>
      <w:r w:rsidR="006B6855" w:rsidRPr="008037A8">
        <w:rPr>
          <w:lang w:val="es-ES_tradnl"/>
        </w:rPr>
        <w:t>.</w:t>
      </w:r>
    </w:p>
    <w:p w14:paraId="1B985DC5" w14:textId="3F521EBD" w:rsidR="00D262FA" w:rsidRDefault="00D262FA" w:rsidP="00D262FA">
      <w:pPr>
        <w:rPr>
          <w:lang w:val="es-ES_tradnl"/>
        </w:rPr>
      </w:pPr>
    </w:p>
    <w:p w14:paraId="4C722023" w14:textId="5147B2A2" w:rsidR="00D262FA" w:rsidRDefault="00D262FA" w:rsidP="00D262FA">
      <w:pPr>
        <w:rPr>
          <w:lang w:val="es-ES_tradnl"/>
        </w:rPr>
      </w:pPr>
    </w:p>
    <w:p w14:paraId="469CDB79" w14:textId="0A9C9D02" w:rsidR="00D262FA" w:rsidRDefault="00D262FA" w:rsidP="00D262FA">
      <w:pPr>
        <w:rPr>
          <w:lang w:val="es-ES_tradnl"/>
        </w:rPr>
      </w:pPr>
    </w:p>
    <w:p w14:paraId="3540065B" w14:textId="7440A679" w:rsidR="00D262FA" w:rsidRDefault="00D262FA" w:rsidP="00D262FA">
      <w:pPr>
        <w:rPr>
          <w:lang w:val="es-ES_tradnl"/>
        </w:rPr>
      </w:pPr>
    </w:p>
    <w:p w14:paraId="6F3F72DB" w14:textId="702621FC" w:rsidR="00D262FA" w:rsidRDefault="00D262FA" w:rsidP="00D262FA">
      <w:pPr>
        <w:rPr>
          <w:lang w:val="es-ES_tradnl"/>
        </w:rPr>
      </w:pPr>
    </w:p>
    <w:p w14:paraId="01F2A614" w14:textId="54DA0589" w:rsidR="00D262FA" w:rsidRDefault="00D262FA" w:rsidP="00D262FA">
      <w:pPr>
        <w:rPr>
          <w:lang w:val="es-ES_tradnl"/>
        </w:rPr>
      </w:pPr>
    </w:p>
    <w:p w14:paraId="4B13426C" w14:textId="3CE7F80F" w:rsidR="00D262FA" w:rsidRDefault="00D262FA" w:rsidP="00D262FA">
      <w:pPr>
        <w:rPr>
          <w:lang w:val="es-ES_tradnl"/>
        </w:rPr>
      </w:pPr>
    </w:p>
    <w:p w14:paraId="2A243496" w14:textId="4A022FDD" w:rsidR="00D262FA" w:rsidRDefault="00D262FA" w:rsidP="00D262FA">
      <w:pPr>
        <w:rPr>
          <w:lang w:val="es-ES_tradnl"/>
        </w:rPr>
      </w:pPr>
    </w:p>
    <w:p w14:paraId="50F3152A" w14:textId="187FCAF8" w:rsidR="00D262FA" w:rsidRDefault="00D262FA" w:rsidP="00D262FA">
      <w:pPr>
        <w:rPr>
          <w:lang w:val="es-ES_tradnl"/>
        </w:rPr>
      </w:pPr>
    </w:p>
    <w:p w14:paraId="799A5658" w14:textId="30EF6E66" w:rsidR="00D262FA" w:rsidRDefault="00D262FA" w:rsidP="00D262FA">
      <w:pPr>
        <w:rPr>
          <w:lang w:val="es-ES_tradnl"/>
        </w:rPr>
      </w:pPr>
    </w:p>
    <w:p w14:paraId="6C6AFF6A" w14:textId="5FD586D5" w:rsidR="00D262FA" w:rsidRDefault="00D262FA" w:rsidP="00D262FA">
      <w:pPr>
        <w:rPr>
          <w:lang w:val="es-ES_tradnl"/>
        </w:rPr>
      </w:pPr>
    </w:p>
    <w:p w14:paraId="1DA28700" w14:textId="7F21DADF" w:rsidR="00D262FA" w:rsidRDefault="00D262FA" w:rsidP="00D262FA">
      <w:pPr>
        <w:rPr>
          <w:lang w:val="es-ES_tradnl"/>
        </w:rPr>
      </w:pPr>
    </w:p>
    <w:p w14:paraId="50D68EFA" w14:textId="5237F14C" w:rsidR="00D262FA" w:rsidRDefault="00D262FA" w:rsidP="00D262FA">
      <w:pPr>
        <w:rPr>
          <w:lang w:val="es-ES_tradnl"/>
        </w:rPr>
      </w:pPr>
    </w:p>
    <w:p w14:paraId="4730E0B4" w14:textId="3929290A" w:rsidR="00D262FA" w:rsidRDefault="00D262FA" w:rsidP="00D262FA">
      <w:pPr>
        <w:rPr>
          <w:lang w:val="es-ES_tradnl"/>
        </w:rPr>
      </w:pPr>
    </w:p>
    <w:p w14:paraId="7B1841B1" w14:textId="6C9D1411" w:rsidR="00D262FA" w:rsidRDefault="00D262FA" w:rsidP="00D262FA">
      <w:pPr>
        <w:rPr>
          <w:lang w:val="es-ES_tradnl"/>
        </w:rPr>
      </w:pPr>
    </w:p>
    <w:p w14:paraId="6117B840" w14:textId="660454A0" w:rsidR="00D262FA" w:rsidRDefault="00D262FA" w:rsidP="00D262FA">
      <w:pPr>
        <w:rPr>
          <w:lang w:val="es-ES_tradnl"/>
        </w:rPr>
      </w:pPr>
    </w:p>
    <w:p w14:paraId="4F2F751C" w14:textId="77777777" w:rsidR="00D262FA" w:rsidRPr="00D262FA" w:rsidRDefault="00D262FA" w:rsidP="00D262FA">
      <w:pPr>
        <w:rPr>
          <w:lang w:val="es-ES_tradnl"/>
        </w:rPr>
      </w:pPr>
    </w:p>
    <w:p w14:paraId="296DC070" w14:textId="77777777" w:rsidR="00D262FA" w:rsidRDefault="00D262FA" w:rsidP="00D262FA">
      <w:pPr>
        <w:pStyle w:val="StyleHeader4Para4Left0Firstline0"/>
        <w:numPr>
          <w:ilvl w:val="0"/>
          <w:numId w:val="0"/>
        </w:numPr>
        <w:rPr>
          <w:lang w:val="es-ES"/>
        </w:rPr>
      </w:pPr>
      <w:r>
        <w:rPr>
          <w:lang w:val="es-ES"/>
        </w:rPr>
        <w:t>* Debido al coronavirus (COVID-19)</w:t>
      </w:r>
      <w:r>
        <w:rPr>
          <w:lang w:val="es-ES"/>
        </w:rPr>
        <w:br w:type="page"/>
      </w:r>
    </w:p>
    <w:p w14:paraId="4432AB6F" w14:textId="79626EC4" w:rsidR="006B6855" w:rsidRPr="008037A8" w:rsidRDefault="007E6CD3" w:rsidP="006B6855">
      <w:pPr>
        <w:keepNext/>
        <w:rPr>
          <w:b/>
          <w:lang w:val="es-ES_tradnl"/>
        </w:rPr>
      </w:pPr>
      <w:r w:rsidRPr="008037A8">
        <w:rPr>
          <w:b/>
          <w:lang w:val="es-ES_tradnl"/>
        </w:rPr>
        <w:lastRenderedPageBreak/>
        <w:t>Cuadro</w:t>
      </w:r>
      <w:r w:rsidR="001825DB" w:rsidRPr="008037A8">
        <w:rPr>
          <w:b/>
          <w:lang w:val="es-ES_tradnl"/>
        </w:rPr>
        <w:t xml:space="preserve"> </w:t>
      </w:r>
      <w:r w:rsidR="006B6855" w:rsidRPr="008037A8">
        <w:rPr>
          <w:b/>
          <w:lang w:val="es-ES_tradnl"/>
        </w:rPr>
        <w:t>1.</w:t>
      </w:r>
      <w:r w:rsidR="001825DB" w:rsidRPr="008037A8">
        <w:rPr>
          <w:b/>
          <w:lang w:val="es-ES_tradnl"/>
        </w:rPr>
        <w:t xml:space="preserve"> </w:t>
      </w:r>
      <w:r w:rsidR="009D091C" w:rsidRPr="008037A8">
        <w:rPr>
          <w:b/>
          <w:lang w:val="es-ES_tradnl"/>
        </w:rPr>
        <w:t>Proyectos</w:t>
      </w:r>
      <w:r w:rsidR="001825DB" w:rsidRPr="008037A8">
        <w:rPr>
          <w:b/>
          <w:lang w:val="es-ES_tradnl"/>
        </w:rPr>
        <w:t xml:space="preserve"> </w:t>
      </w:r>
      <w:r w:rsidR="00BB3B8B">
        <w:rPr>
          <w:b/>
          <w:lang w:val="es-ES_tradnl"/>
        </w:rPr>
        <w:t>de</w:t>
      </w:r>
      <w:r w:rsidR="001825DB" w:rsidRPr="008037A8">
        <w:rPr>
          <w:b/>
          <w:lang w:val="es-ES_tradnl"/>
        </w:rPr>
        <w:t xml:space="preserve"> </w:t>
      </w:r>
      <w:r w:rsidR="00F83C36" w:rsidRPr="008037A8">
        <w:rPr>
          <w:b/>
          <w:lang w:val="es-ES_tradnl"/>
        </w:rPr>
        <w:t>cooperación</w:t>
      </w:r>
      <w:r w:rsidR="001825DB" w:rsidRPr="008037A8">
        <w:rPr>
          <w:b/>
          <w:lang w:val="es-ES_tradnl"/>
        </w:rPr>
        <w:t xml:space="preserve"> </w:t>
      </w:r>
      <w:r w:rsidR="00F83C36" w:rsidRPr="008037A8">
        <w:rPr>
          <w:b/>
          <w:lang w:val="es-ES_tradnl"/>
        </w:rPr>
        <w:t>bilateral</w:t>
      </w:r>
      <w:r w:rsidR="001825DB" w:rsidRPr="008037A8">
        <w:rPr>
          <w:b/>
          <w:lang w:val="es-ES_tradnl"/>
        </w:rPr>
        <w:t xml:space="preserve"> </w:t>
      </w:r>
      <w:r w:rsidR="0068313F" w:rsidRPr="008037A8">
        <w:rPr>
          <w:b/>
          <w:lang w:val="es-ES_tradnl"/>
        </w:rPr>
        <w:t>presentado</w:t>
      </w:r>
      <w:r w:rsidR="00BB3B8B">
        <w:rPr>
          <w:b/>
          <w:lang w:val="es-ES_tradnl"/>
        </w:rPr>
        <w:t>s</w:t>
      </w:r>
      <w:r w:rsidR="001825DB" w:rsidRPr="008037A8">
        <w:rPr>
          <w:b/>
          <w:lang w:val="es-ES_tradnl"/>
        </w:rPr>
        <w:t xml:space="preserve"> </w:t>
      </w:r>
      <w:r w:rsidR="00F83C36" w:rsidRPr="008037A8">
        <w:rPr>
          <w:b/>
          <w:lang w:val="es-ES_tradnl"/>
        </w:rPr>
        <w:t>a</w:t>
      </w:r>
      <w:r w:rsidR="001825DB" w:rsidRPr="008037A8">
        <w:rPr>
          <w:b/>
          <w:lang w:val="es-ES_tradnl"/>
        </w:rPr>
        <w:t xml:space="preserve"> </w:t>
      </w:r>
      <w:r w:rsidR="00F83C36" w:rsidRPr="008037A8">
        <w:rPr>
          <w:b/>
          <w:lang w:val="es-ES_tradnl"/>
        </w:rPr>
        <w:t>la</w:t>
      </w:r>
      <w:r w:rsidR="001825DB" w:rsidRPr="008037A8">
        <w:rPr>
          <w:b/>
          <w:lang w:val="es-ES_tradnl"/>
        </w:rPr>
        <w:t xml:space="preserve"> </w:t>
      </w:r>
      <w:r w:rsidR="00F83C36" w:rsidRPr="008037A8">
        <w:rPr>
          <w:b/>
          <w:lang w:val="es-ES_tradnl"/>
        </w:rPr>
        <w:t>8</w:t>
      </w:r>
      <w:r w:rsidR="00B458F2" w:rsidRPr="008037A8">
        <w:rPr>
          <w:b/>
          <w:lang w:val="es-ES_tradnl"/>
        </w:rPr>
        <w:t>5</w:t>
      </w:r>
      <w:r w:rsidR="00F72EBE" w:rsidRPr="008037A8">
        <w:rPr>
          <w:b/>
          <w:lang w:val="es-ES_tradnl"/>
        </w:rPr>
        <w:t>ª reunión</w:t>
      </w:r>
    </w:p>
    <w:tbl>
      <w:tblPr>
        <w:tblW w:w="9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
        <w:gridCol w:w="1134"/>
        <w:gridCol w:w="3543"/>
        <w:gridCol w:w="1418"/>
        <w:gridCol w:w="1134"/>
        <w:gridCol w:w="1267"/>
      </w:tblGrid>
      <w:tr w:rsidR="006B6855" w:rsidRPr="008037A8" w14:paraId="6D542BEB" w14:textId="77777777" w:rsidTr="009D075E">
        <w:trPr>
          <w:tblHeader/>
        </w:trPr>
        <w:tc>
          <w:tcPr>
            <w:tcW w:w="1026" w:type="dxa"/>
            <w:vAlign w:val="center"/>
          </w:tcPr>
          <w:p w14:paraId="66E7A906" w14:textId="77777777" w:rsidR="006B6855" w:rsidRPr="008037A8" w:rsidRDefault="007E6CD3" w:rsidP="00D27C6D">
            <w:pPr>
              <w:jc w:val="center"/>
              <w:outlineLvl w:val="0"/>
              <w:rPr>
                <w:b/>
                <w:bCs/>
                <w:sz w:val="20"/>
                <w:szCs w:val="20"/>
                <w:lang w:val="es-ES_tradnl"/>
              </w:rPr>
            </w:pPr>
            <w:r w:rsidRPr="008037A8">
              <w:rPr>
                <w:b/>
                <w:bCs/>
                <w:sz w:val="20"/>
                <w:szCs w:val="20"/>
                <w:lang w:val="es-ES_tradnl"/>
              </w:rPr>
              <w:t>Organismo</w:t>
            </w:r>
          </w:p>
        </w:tc>
        <w:tc>
          <w:tcPr>
            <w:tcW w:w="1134" w:type="dxa"/>
            <w:tcBorders>
              <w:bottom w:val="single" w:sz="4" w:space="0" w:color="auto"/>
            </w:tcBorders>
            <w:vAlign w:val="center"/>
          </w:tcPr>
          <w:p w14:paraId="604C3401" w14:textId="12ED5C1A" w:rsidR="006B6855" w:rsidRPr="008037A8" w:rsidRDefault="0068313F" w:rsidP="00D27C6D">
            <w:pPr>
              <w:jc w:val="center"/>
              <w:rPr>
                <w:b/>
                <w:bCs/>
                <w:sz w:val="20"/>
                <w:szCs w:val="20"/>
                <w:lang w:val="es-ES_tradnl"/>
              </w:rPr>
            </w:pPr>
            <w:r w:rsidRPr="008037A8">
              <w:rPr>
                <w:b/>
                <w:bCs/>
                <w:sz w:val="20"/>
                <w:szCs w:val="20"/>
                <w:lang w:val="es-ES_tradnl"/>
              </w:rPr>
              <w:t>País</w:t>
            </w:r>
          </w:p>
        </w:tc>
        <w:tc>
          <w:tcPr>
            <w:tcW w:w="3543" w:type="dxa"/>
            <w:tcBorders>
              <w:bottom w:val="single" w:sz="4" w:space="0" w:color="auto"/>
            </w:tcBorders>
            <w:vAlign w:val="center"/>
          </w:tcPr>
          <w:p w14:paraId="6673E89F" w14:textId="4B25372A" w:rsidR="006B6855" w:rsidRPr="008037A8" w:rsidRDefault="00F72EBE" w:rsidP="00D27C6D">
            <w:pPr>
              <w:jc w:val="center"/>
              <w:rPr>
                <w:b/>
                <w:bCs/>
                <w:sz w:val="20"/>
                <w:szCs w:val="20"/>
                <w:lang w:val="es-ES_tradnl"/>
              </w:rPr>
            </w:pPr>
            <w:r w:rsidRPr="008037A8">
              <w:rPr>
                <w:b/>
                <w:bCs/>
                <w:sz w:val="20"/>
                <w:szCs w:val="20"/>
                <w:lang w:val="es-ES_tradnl"/>
              </w:rPr>
              <w:t>Título del Proyecto</w:t>
            </w:r>
          </w:p>
        </w:tc>
        <w:tc>
          <w:tcPr>
            <w:tcW w:w="1418" w:type="dxa"/>
            <w:tcBorders>
              <w:bottom w:val="single" w:sz="4" w:space="0" w:color="auto"/>
            </w:tcBorders>
            <w:vAlign w:val="center"/>
          </w:tcPr>
          <w:p w14:paraId="07B008F0" w14:textId="5D7DD623" w:rsidR="006B6855" w:rsidRPr="008037A8" w:rsidRDefault="009D091C" w:rsidP="00D27C6D">
            <w:pPr>
              <w:jc w:val="center"/>
              <w:rPr>
                <w:b/>
                <w:bCs/>
                <w:sz w:val="20"/>
                <w:szCs w:val="20"/>
                <w:lang w:val="es-ES_tradnl"/>
              </w:rPr>
            </w:pPr>
            <w:r w:rsidRPr="008037A8">
              <w:rPr>
                <w:b/>
                <w:bCs/>
                <w:sz w:val="20"/>
                <w:szCs w:val="20"/>
                <w:lang w:val="es-ES_tradnl"/>
              </w:rPr>
              <w:t>Financiamiento</w:t>
            </w:r>
            <w:r w:rsidR="001825DB" w:rsidRPr="008037A8">
              <w:rPr>
                <w:b/>
                <w:bCs/>
                <w:sz w:val="20"/>
                <w:szCs w:val="20"/>
                <w:lang w:val="es-ES_tradnl"/>
              </w:rPr>
              <w:t xml:space="preserve"> </w:t>
            </w:r>
            <w:r w:rsidRPr="008037A8">
              <w:rPr>
                <w:b/>
                <w:bCs/>
                <w:sz w:val="20"/>
                <w:szCs w:val="20"/>
                <w:lang w:val="es-ES_tradnl"/>
              </w:rPr>
              <w:t>solicitado</w:t>
            </w:r>
            <w:r w:rsidR="001825DB" w:rsidRPr="008037A8">
              <w:rPr>
                <w:b/>
                <w:bCs/>
                <w:sz w:val="20"/>
                <w:szCs w:val="20"/>
                <w:lang w:val="es-ES_tradnl"/>
              </w:rPr>
              <w:t xml:space="preserve"> </w:t>
            </w:r>
            <w:r w:rsidR="00B458F2" w:rsidRPr="008037A8">
              <w:rPr>
                <w:b/>
                <w:bCs/>
                <w:sz w:val="20"/>
                <w:szCs w:val="20"/>
                <w:lang w:val="es-ES_tradnl"/>
              </w:rPr>
              <w:t>($EUA)</w:t>
            </w:r>
          </w:p>
        </w:tc>
        <w:tc>
          <w:tcPr>
            <w:tcW w:w="1134" w:type="dxa"/>
            <w:tcBorders>
              <w:bottom w:val="single" w:sz="4" w:space="0" w:color="auto"/>
            </w:tcBorders>
            <w:vAlign w:val="center"/>
          </w:tcPr>
          <w:p w14:paraId="07538541" w14:textId="13730658" w:rsidR="006B6855" w:rsidRPr="008037A8" w:rsidRDefault="007E6CD3" w:rsidP="00D27C6D">
            <w:pPr>
              <w:jc w:val="center"/>
              <w:rPr>
                <w:b/>
                <w:bCs/>
                <w:sz w:val="20"/>
                <w:szCs w:val="20"/>
                <w:lang w:val="es-ES_tradnl"/>
              </w:rPr>
            </w:pPr>
            <w:r w:rsidRPr="008037A8">
              <w:rPr>
                <w:b/>
                <w:bCs/>
                <w:sz w:val="20"/>
                <w:szCs w:val="20"/>
                <w:lang w:val="es-ES_tradnl"/>
              </w:rPr>
              <w:t>Gastos</w:t>
            </w:r>
            <w:r w:rsidR="001825DB" w:rsidRPr="008037A8">
              <w:rPr>
                <w:b/>
                <w:bCs/>
                <w:sz w:val="20"/>
                <w:szCs w:val="20"/>
                <w:lang w:val="es-ES_tradnl"/>
              </w:rPr>
              <w:t xml:space="preserve"> </w:t>
            </w:r>
            <w:r w:rsidRPr="008037A8">
              <w:rPr>
                <w:b/>
                <w:bCs/>
                <w:sz w:val="20"/>
                <w:szCs w:val="20"/>
                <w:lang w:val="es-ES_tradnl"/>
              </w:rPr>
              <w:t>de</w:t>
            </w:r>
            <w:r w:rsidR="001825DB" w:rsidRPr="008037A8">
              <w:rPr>
                <w:b/>
                <w:bCs/>
                <w:sz w:val="20"/>
                <w:szCs w:val="20"/>
                <w:lang w:val="es-ES_tradnl"/>
              </w:rPr>
              <w:t xml:space="preserve"> </w:t>
            </w:r>
            <w:r w:rsidRPr="008037A8">
              <w:rPr>
                <w:b/>
                <w:bCs/>
                <w:sz w:val="20"/>
                <w:szCs w:val="20"/>
                <w:lang w:val="es-ES_tradnl"/>
              </w:rPr>
              <w:t>apoyo</w:t>
            </w:r>
            <w:r w:rsidR="001825DB" w:rsidRPr="008037A8">
              <w:rPr>
                <w:b/>
                <w:bCs/>
                <w:sz w:val="20"/>
                <w:szCs w:val="20"/>
                <w:lang w:val="es-ES_tradnl"/>
              </w:rPr>
              <w:t xml:space="preserve"> </w:t>
            </w:r>
            <w:r w:rsidR="00B458F2" w:rsidRPr="008037A8">
              <w:rPr>
                <w:b/>
                <w:bCs/>
                <w:sz w:val="20"/>
                <w:szCs w:val="20"/>
                <w:lang w:val="es-ES_tradnl"/>
              </w:rPr>
              <w:t>($EUA)</w:t>
            </w:r>
          </w:p>
        </w:tc>
        <w:tc>
          <w:tcPr>
            <w:tcW w:w="1267" w:type="dxa"/>
            <w:tcBorders>
              <w:bottom w:val="single" w:sz="4" w:space="0" w:color="auto"/>
            </w:tcBorders>
            <w:tcMar>
              <w:left w:w="0" w:type="dxa"/>
              <w:right w:w="0" w:type="dxa"/>
            </w:tcMar>
            <w:vAlign w:val="center"/>
          </w:tcPr>
          <w:p w14:paraId="2A2BCC95" w14:textId="7B228E24" w:rsidR="006B6855" w:rsidRPr="008037A8" w:rsidRDefault="00CB40E2" w:rsidP="00D27C6D">
            <w:pPr>
              <w:jc w:val="center"/>
              <w:rPr>
                <w:b/>
                <w:bCs/>
                <w:sz w:val="20"/>
                <w:szCs w:val="20"/>
                <w:lang w:val="es-ES_tradnl"/>
              </w:rPr>
            </w:pPr>
            <w:r w:rsidRPr="008037A8">
              <w:rPr>
                <w:b/>
                <w:bCs/>
                <w:sz w:val="20"/>
                <w:szCs w:val="20"/>
                <w:lang w:val="es-ES_tradnl"/>
              </w:rPr>
              <w:t>Monto</w:t>
            </w:r>
            <w:r w:rsidR="001825DB" w:rsidRPr="008037A8">
              <w:rPr>
                <w:b/>
                <w:bCs/>
                <w:sz w:val="20"/>
                <w:szCs w:val="20"/>
                <w:lang w:val="es-ES_tradnl"/>
              </w:rPr>
              <w:t xml:space="preserve"> </w:t>
            </w:r>
            <w:r w:rsidR="00975EB1" w:rsidRPr="008037A8">
              <w:rPr>
                <w:b/>
                <w:bCs/>
                <w:sz w:val="20"/>
                <w:szCs w:val="20"/>
                <w:lang w:val="es-ES_tradnl"/>
              </w:rPr>
              <w:t>recomendado</w:t>
            </w:r>
            <w:r w:rsidR="001825DB" w:rsidRPr="008037A8">
              <w:rPr>
                <w:b/>
                <w:bCs/>
                <w:sz w:val="20"/>
                <w:szCs w:val="20"/>
                <w:lang w:val="es-ES_tradnl"/>
              </w:rPr>
              <w:t xml:space="preserve"> </w:t>
            </w:r>
            <w:r w:rsidR="00B458F2" w:rsidRPr="008037A8">
              <w:rPr>
                <w:b/>
                <w:bCs/>
                <w:sz w:val="20"/>
                <w:szCs w:val="20"/>
                <w:lang w:val="es-ES_tradnl"/>
              </w:rPr>
              <w:t>($EUA)</w:t>
            </w:r>
          </w:p>
        </w:tc>
      </w:tr>
      <w:tr w:rsidR="006B6855" w:rsidRPr="008037A8" w14:paraId="3D862B7E" w14:textId="77777777" w:rsidTr="006161B8">
        <w:tc>
          <w:tcPr>
            <w:tcW w:w="1026" w:type="dxa"/>
          </w:tcPr>
          <w:p w14:paraId="5125D4A0" w14:textId="37A57C89" w:rsidR="006B6855" w:rsidRPr="008037A8" w:rsidRDefault="0068313F" w:rsidP="00D27C6D">
            <w:pPr>
              <w:rPr>
                <w:sz w:val="20"/>
                <w:szCs w:val="20"/>
                <w:lang w:val="es-ES_tradnl"/>
              </w:rPr>
            </w:pPr>
            <w:r w:rsidRPr="008037A8">
              <w:rPr>
                <w:sz w:val="20"/>
                <w:szCs w:val="20"/>
                <w:lang w:val="es-ES_tradnl"/>
              </w:rPr>
              <w:t>Canadá</w:t>
            </w:r>
          </w:p>
        </w:tc>
        <w:tc>
          <w:tcPr>
            <w:tcW w:w="1134" w:type="dxa"/>
            <w:tcBorders>
              <w:top w:val="single" w:sz="4" w:space="0" w:color="auto"/>
              <w:left w:val="nil"/>
              <w:bottom w:val="single" w:sz="4" w:space="0" w:color="auto"/>
              <w:right w:val="single" w:sz="4" w:space="0" w:color="auto"/>
            </w:tcBorders>
            <w:shd w:val="clear" w:color="auto" w:fill="auto"/>
          </w:tcPr>
          <w:p w14:paraId="335ADA83" w14:textId="0073CAC2" w:rsidR="006B6855" w:rsidRPr="008037A8" w:rsidRDefault="00F83C36" w:rsidP="00D27C6D">
            <w:pPr>
              <w:jc w:val="left"/>
              <w:rPr>
                <w:color w:val="000000"/>
                <w:sz w:val="20"/>
                <w:szCs w:val="20"/>
                <w:lang w:val="es-ES_tradnl"/>
              </w:rPr>
            </w:pPr>
            <w:r w:rsidRPr="008037A8">
              <w:rPr>
                <w:color w:val="000000"/>
                <w:sz w:val="20"/>
                <w:szCs w:val="20"/>
                <w:lang w:val="es-ES_tradnl"/>
              </w:rPr>
              <w:t>Belice</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F7DAC01" w14:textId="6DFD6377" w:rsidR="006B6855" w:rsidRPr="008037A8" w:rsidRDefault="00B458F2" w:rsidP="00D27C6D">
            <w:pPr>
              <w:jc w:val="left"/>
              <w:rPr>
                <w:bCs/>
                <w:sz w:val="20"/>
                <w:szCs w:val="20"/>
                <w:lang w:val="es-ES_tradnl"/>
              </w:rPr>
            </w:pPr>
            <w:r w:rsidRPr="008037A8">
              <w:rPr>
                <w:bCs/>
                <w:sz w:val="20"/>
                <w:szCs w:val="20"/>
                <w:lang w:val="es-ES_tradnl"/>
              </w:rPr>
              <w:t>Actividades</w:t>
            </w:r>
            <w:r w:rsidR="001825DB" w:rsidRPr="008037A8">
              <w:rPr>
                <w:bCs/>
                <w:sz w:val="20"/>
                <w:szCs w:val="20"/>
                <w:lang w:val="es-ES_tradnl"/>
              </w:rPr>
              <w:t xml:space="preserve"> </w:t>
            </w:r>
            <w:r w:rsidRPr="008037A8">
              <w:rPr>
                <w:bCs/>
                <w:sz w:val="20"/>
                <w:szCs w:val="20"/>
                <w:lang w:val="es-ES_tradnl"/>
              </w:rPr>
              <w:t>de</w:t>
            </w:r>
            <w:r w:rsidR="001825DB" w:rsidRPr="008037A8">
              <w:rPr>
                <w:bCs/>
                <w:sz w:val="20"/>
                <w:szCs w:val="20"/>
                <w:lang w:val="es-ES_tradnl"/>
              </w:rPr>
              <w:t xml:space="preserve"> apoyo a la reducción </w:t>
            </w:r>
            <w:r w:rsidR="0068313F" w:rsidRPr="008037A8">
              <w:rPr>
                <w:bCs/>
                <w:sz w:val="20"/>
                <w:szCs w:val="20"/>
                <w:lang w:val="es-ES_tradnl"/>
              </w:rPr>
              <w:t>de</w:t>
            </w:r>
            <w:r w:rsidR="001825DB" w:rsidRPr="008037A8">
              <w:rPr>
                <w:bCs/>
                <w:sz w:val="20"/>
                <w:szCs w:val="20"/>
                <w:lang w:val="es-ES_tradnl"/>
              </w:rPr>
              <w:t xml:space="preserve"> </w:t>
            </w:r>
            <w:r w:rsidR="0068313F" w:rsidRPr="008037A8">
              <w:rPr>
                <w:bCs/>
                <w:sz w:val="20"/>
                <w:szCs w:val="20"/>
                <w:lang w:val="es-ES_tradnl"/>
              </w:rPr>
              <w:t>los</w:t>
            </w:r>
            <w:r w:rsidR="001825DB" w:rsidRPr="008037A8">
              <w:rPr>
                <w:bCs/>
                <w:sz w:val="20"/>
                <w:szCs w:val="20"/>
                <w:lang w:val="es-ES_tradnl"/>
              </w:rPr>
              <w:t xml:space="preserve"> </w:t>
            </w:r>
            <w:r w:rsidR="0068313F" w:rsidRPr="008037A8">
              <w:rPr>
                <w:bCs/>
                <w:sz w:val="20"/>
                <w:szCs w:val="20"/>
                <w:lang w:val="es-ES_tradnl"/>
              </w:rPr>
              <w:t>HFC</w:t>
            </w:r>
          </w:p>
        </w:tc>
        <w:tc>
          <w:tcPr>
            <w:tcW w:w="1418" w:type="dxa"/>
            <w:tcBorders>
              <w:top w:val="single" w:sz="4" w:space="0" w:color="auto"/>
              <w:left w:val="nil"/>
              <w:bottom w:val="single" w:sz="4" w:space="0" w:color="auto"/>
              <w:right w:val="single" w:sz="4" w:space="0" w:color="auto"/>
            </w:tcBorders>
            <w:shd w:val="clear" w:color="auto" w:fill="auto"/>
          </w:tcPr>
          <w:p w14:paraId="533C8917" w14:textId="77777777" w:rsidR="006B6855" w:rsidRPr="008037A8" w:rsidRDefault="00EB46BC">
            <w:pPr>
              <w:jc w:val="right"/>
              <w:rPr>
                <w:color w:val="000000"/>
                <w:sz w:val="20"/>
                <w:szCs w:val="20"/>
                <w:lang w:val="es-ES_tradnl"/>
              </w:rPr>
            </w:pPr>
            <w:r w:rsidRPr="008037A8">
              <w:rPr>
                <w:color w:val="000000"/>
                <w:sz w:val="20"/>
                <w:szCs w:val="20"/>
                <w:lang w:val="es-ES_tradnl"/>
              </w:rPr>
              <w:t>4</w:t>
            </w:r>
            <w:r w:rsidR="007E6CD3" w:rsidRPr="008037A8">
              <w:rPr>
                <w:color w:val="000000"/>
                <w:sz w:val="20"/>
                <w:szCs w:val="20"/>
                <w:lang w:val="es-ES_tradnl"/>
              </w:rPr>
              <w:t>0.</w:t>
            </w:r>
            <w:r w:rsidRPr="008037A8">
              <w:rPr>
                <w:color w:val="000000"/>
                <w:sz w:val="20"/>
                <w:szCs w:val="20"/>
                <w:lang w:val="es-ES_tradnl"/>
              </w:rPr>
              <w:t>000</w:t>
            </w:r>
          </w:p>
        </w:tc>
        <w:tc>
          <w:tcPr>
            <w:tcW w:w="1134" w:type="dxa"/>
            <w:tcBorders>
              <w:top w:val="single" w:sz="4" w:space="0" w:color="auto"/>
              <w:left w:val="single" w:sz="4" w:space="0" w:color="auto"/>
              <w:bottom w:val="single" w:sz="4" w:space="0" w:color="auto"/>
              <w:right w:val="nil"/>
            </w:tcBorders>
            <w:shd w:val="clear" w:color="auto" w:fill="auto"/>
          </w:tcPr>
          <w:p w14:paraId="54641251" w14:textId="77777777" w:rsidR="006B6855" w:rsidRPr="008037A8" w:rsidRDefault="007E6CD3">
            <w:pPr>
              <w:jc w:val="right"/>
              <w:rPr>
                <w:color w:val="000000"/>
                <w:sz w:val="20"/>
                <w:szCs w:val="20"/>
                <w:lang w:val="es-ES_tradnl"/>
              </w:rPr>
            </w:pPr>
            <w:r w:rsidRPr="008037A8">
              <w:rPr>
                <w:color w:val="000000"/>
                <w:sz w:val="20"/>
                <w:szCs w:val="20"/>
                <w:lang w:val="es-ES_tradnl"/>
              </w:rPr>
              <w:t>2.</w:t>
            </w:r>
            <w:r w:rsidR="00841A36" w:rsidRPr="008037A8">
              <w:rPr>
                <w:color w:val="000000"/>
                <w:sz w:val="20"/>
                <w:szCs w:val="20"/>
                <w:lang w:val="es-ES_tradnl"/>
              </w:rPr>
              <w:t>8</w:t>
            </w:r>
            <w:r w:rsidR="00EB46BC" w:rsidRPr="008037A8">
              <w:rPr>
                <w:color w:val="000000"/>
                <w:sz w:val="20"/>
                <w:szCs w:val="20"/>
                <w:lang w:val="es-ES_tradnl"/>
              </w:rPr>
              <w:t>00</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1E1F9AE6" w14:textId="77777777" w:rsidR="006B6855" w:rsidRPr="008037A8" w:rsidRDefault="008162A5">
            <w:pPr>
              <w:jc w:val="right"/>
              <w:rPr>
                <w:sz w:val="20"/>
                <w:szCs w:val="20"/>
                <w:lang w:val="es-ES_tradnl"/>
              </w:rPr>
            </w:pPr>
            <w:r w:rsidRPr="008037A8">
              <w:rPr>
                <w:sz w:val="20"/>
                <w:szCs w:val="20"/>
                <w:lang w:val="es-ES_tradnl"/>
              </w:rPr>
              <w:t>4</w:t>
            </w:r>
            <w:r w:rsidR="007E6CD3" w:rsidRPr="008037A8">
              <w:rPr>
                <w:sz w:val="20"/>
                <w:szCs w:val="20"/>
                <w:lang w:val="es-ES_tradnl"/>
              </w:rPr>
              <w:t>2.</w:t>
            </w:r>
            <w:r w:rsidRPr="008037A8">
              <w:rPr>
                <w:sz w:val="20"/>
                <w:szCs w:val="20"/>
                <w:lang w:val="es-ES_tradnl"/>
              </w:rPr>
              <w:t>800</w:t>
            </w:r>
          </w:p>
        </w:tc>
      </w:tr>
      <w:tr w:rsidR="006B6855" w:rsidRPr="008037A8" w14:paraId="2BB76539" w14:textId="77777777" w:rsidTr="006161B8">
        <w:tc>
          <w:tcPr>
            <w:tcW w:w="1026" w:type="dxa"/>
          </w:tcPr>
          <w:p w14:paraId="5F3F549E" w14:textId="77777777" w:rsidR="006B6855" w:rsidRPr="008037A8" w:rsidRDefault="006B6855" w:rsidP="00D27C6D">
            <w:pPr>
              <w:rPr>
                <w:sz w:val="20"/>
                <w:szCs w:val="20"/>
                <w:lang w:val="es-ES_tradnl"/>
              </w:rPr>
            </w:pPr>
            <w:r w:rsidRPr="008037A8">
              <w:rPr>
                <w:b/>
                <w:sz w:val="20"/>
                <w:szCs w:val="20"/>
                <w:lang w:val="es-ES_tradnl"/>
              </w:rPr>
              <w:t>Subtotal</w:t>
            </w:r>
          </w:p>
        </w:tc>
        <w:tc>
          <w:tcPr>
            <w:tcW w:w="1134" w:type="dxa"/>
            <w:tcBorders>
              <w:top w:val="single" w:sz="4" w:space="0" w:color="auto"/>
              <w:left w:val="nil"/>
              <w:bottom w:val="single" w:sz="4" w:space="0" w:color="auto"/>
              <w:right w:val="single" w:sz="4" w:space="0" w:color="auto"/>
            </w:tcBorders>
            <w:shd w:val="clear" w:color="auto" w:fill="auto"/>
          </w:tcPr>
          <w:p w14:paraId="1B9E150E" w14:textId="77777777" w:rsidR="006B6855" w:rsidRPr="008037A8" w:rsidRDefault="006B6855" w:rsidP="00D27C6D">
            <w:pPr>
              <w:jc w:val="left"/>
              <w:rPr>
                <w:color w:val="000000"/>
                <w:sz w:val="20"/>
                <w:szCs w:val="20"/>
                <w:lang w:val="es-ES_tradnl"/>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A9A83E5" w14:textId="77777777" w:rsidR="006B6855" w:rsidRPr="008037A8" w:rsidRDefault="006B6855" w:rsidP="00D27C6D">
            <w:pPr>
              <w:jc w:val="left"/>
              <w:rPr>
                <w:bCs/>
                <w:sz w:val="20"/>
                <w:szCs w:val="20"/>
                <w:lang w:val="es-ES_tradnl"/>
              </w:rPr>
            </w:pPr>
          </w:p>
        </w:tc>
        <w:tc>
          <w:tcPr>
            <w:tcW w:w="1418" w:type="dxa"/>
            <w:tcBorders>
              <w:top w:val="single" w:sz="4" w:space="0" w:color="auto"/>
              <w:left w:val="nil"/>
              <w:bottom w:val="single" w:sz="4" w:space="0" w:color="auto"/>
              <w:right w:val="single" w:sz="4" w:space="0" w:color="auto"/>
            </w:tcBorders>
            <w:shd w:val="clear" w:color="auto" w:fill="auto"/>
          </w:tcPr>
          <w:p w14:paraId="34C29872" w14:textId="77777777" w:rsidR="006B6855" w:rsidRPr="008037A8" w:rsidRDefault="00EB46BC">
            <w:pPr>
              <w:jc w:val="right"/>
              <w:rPr>
                <w:b/>
                <w:color w:val="000000"/>
                <w:sz w:val="20"/>
                <w:szCs w:val="20"/>
                <w:lang w:val="es-ES_tradnl"/>
              </w:rPr>
            </w:pPr>
            <w:r w:rsidRPr="008037A8">
              <w:rPr>
                <w:b/>
                <w:color w:val="000000"/>
                <w:sz w:val="20"/>
                <w:szCs w:val="20"/>
                <w:lang w:val="es-ES_tradnl"/>
              </w:rPr>
              <w:t>4</w:t>
            </w:r>
            <w:r w:rsidR="007E6CD3" w:rsidRPr="008037A8">
              <w:rPr>
                <w:b/>
                <w:color w:val="000000"/>
                <w:sz w:val="20"/>
                <w:szCs w:val="20"/>
                <w:lang w:val="es-ES_tradnl"/>
              </w:rPr>
              <w:t>0.</w:t>
            </w:r>
            <w:r w:rsidRPr="008037A8">
              <w:rPr>
                <w:b/>
                <w:color w:val="000000"/>
                <w:sz w:val="20"/>
                <w:szCs w:val="20"/>
                <w:lang w:val="es-ES_tradnl"/>
              </w:rPr>
              <w:t>000</w:t>
            </w:r>
          </w:p>
        </w:tc>
        <w:tc>
          <w:tcPr>
            <w:tcW w:w="1134" w:type="dxa"/>
            <w:tcBorders>
              <w:top w:val="single" w:sz="4" w:space="0" w:color="auto"/>
              <w:left w:val="single" w:sz="4" w:space="0" w:color="auto"/>
              <w:bottom w:val="single" w:sz="4" w:space="0" w:color="auto"/>
              <w:right w:val="nil"/>
            </w:tcBorders>
            <w:shd w:val="clear" w:color="auto" w:fill="auto"/>
          </w:tcPr>
          <w:p w14:paraId="285F265B" w14:textId="77777777" w:rsidR="006B6855" w:rsidRPr="008037A8" w:rsidRDefault="007E6CD3">
            <w:pPr>
              <w:jc w:val="right"/>
              <w:rPr>
                <w:b/>
                <w:color w:val="000000"/>
                <w:sz w:val="20"/>
                <w:szCs w:val="20"/>
                <w:lang w:val="es-ES_tradnl"/>
              </w:rPr>
            </w:pPr>
            <w:r w:rsidRPr="008037A8">
              <w:rPr>
                <w:b/>
                <w:color w:val="000000"/>
                <w:sz w:val="20"/>
                <w:szCs w:val="20"/>
                <w:lang w:val="es-ES_tradnl"/>
              </w:rPr>
              <w:t>2.</w:t>
            </w:r>
            <w:r w:rsidR="00EB46BC" w:rsidRPr="008037A8">
              <w:rPr>
                <w:b/>
                <w:color w:val="000000"/>
                <w:sz w:val="20"/>
                <w:szCs w:val="20"/>
                <w:lang w:val="es-ES_tradnl"/>
              </w:rPr>
              <w:t>800</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654F3BD6" w14:textId="77777777" w:rsidR="006B6855" w:rsidRPr="008037A8" w:rsidRDefault="008162A5" w:rsidP="00D27C6D">
            <w:pPr>
              <w:jc w:val="right"/>
              <w:rPr>
                <w:b/>
                <w:sz w:val="20"/>
                <w:szCs w:val="20"/>
                <w:lang w:val="es-ES_tradnl"/>
              </w:rPr>
            </w:pPr>
            <w:r w:rsidRPr="008037A8">
              <w:rPr>
                <w:b/>
                <w:sz w:val="20"/>
                <w:szCs w:val="20"/>
                <w:lang w:val="es-ES_tradnl"/>
              </w:rPr>
              <w:t>4</w:t>
            </w:r>
            <w:r w:rsidR="007E6CD3" w:rsidRPr="008037A8">
              <w:rPr>
                <w:b/>
                <w:sz w:val="20"/>
                <w:szCs w:val="20"/>
                <w:lang w:val="es-ES_tradnl"/>
              </w:rPr>
              <w:t>2.</w:t>
            </w:r>
            <w:r w:rsidRPr="008037A8">
              <w:rPr>
                <w:b/>
                <w:sz w:val="20"/>
                <w:szCs w:val="20"/>
                <w:lang w:val="es-ES_tradnl"/>
              </w:rPr>
              <w:t>800</w:t>
            </w:r>
          </w:p>
        </w:tc>
      </w:tr>
      <w:tr w:rsidR="006B6855" w:rsidRPr="008037A8" w14:paraId="4F2081B5" w14:textId="77777777" w:rsidTr="006161B8">
        <w:tc>
          <w:tcPr>
            <w:tcW w:w="1026" w:type="dxa"/>
          </w:tcPr>
          <w:p w14:paraId="35B30570" w14:textId="5BCCD1E2" w:rsidR="006B6855" w:rsidRPr="008037A8" w:rsidRDefault="00D753B7" w:rsidP="00D27C6D">
            <w:pPr>
              <w:rPr>
                <w:sz w:val="20"/>
                <w:szCs w:val="20"/>
                <w:lang w:val="es-ES_tradnl"/>
              </w:rPr>
            </w:pPr>
            <w:r w:rsidRPr="008037A8">
              <w:rPr>
                <w:sz w:val="20"/>
                <w:szCs w:val="20"/>
                <w:lang w:val="es-ES_tradnl"/>
              </w:rPr>
              <w:t>Francia</w:t>
            </w:r>
          </w:p>
        </w:tc>
        <w:tc>
          <w:tcPr>
            <w:tcW w:w="1134" w:type="dxa"/>
            <w:tcBorders>
              <w:top w:val="single" w:sz="4" w:space="0" w:color="auto"/>
              <w:left w:val="nil"/>
              <w:bottom w:val="single" w:sz="4" w:space="0" w:color="auto"/>
              <w:right w:val="single" w:sz="4" w:space="0" w:color="auto"/>
            </w:tcBorders>
            <w:shd w:val="clear" w:color="auto" w:fill="auto"/>
          </w:tcPr>
          <w:p w14:paraId="2FE46956" w14:textId="7C9F4946" w:rsidR="006B6855" w:rsidRPr="008037A8" w:rsidRDefault="00D753B7">
            <w:pPr>
              <w:jc w:val="left"/>
              <w:rPr>
                <w:sz w:val="20"/>
                <w:szCs w:val="20"/>
                <w:lang w:val="es-ES_tradnl"/>
              </w:rPr>
            </w:pPr>
            <w:r w:rsidRPr="008037A8">
              <w:rPr>
                <w:color w:val="000000"/>
                <w:sz w:val="20"/>
                <w:szCs w:val="20"/>
                <w:lang w:val="es-ES_tradnl"/>
              </w:rPr>
              <w:t>República</w:t>
            </w:r>
            <w:r w:rsidR="001825DB" w:rsidRPr="008037A8">
              <w:rPr>
                <w:color w:val="000000"/>
                <w:sz w:val="20"/>
                <w:szCs w:val="20"/>
                <w:lang w:val="es-ES_tradnl"/>
              </w:rPr>
              <w:t xml:space="preserve"> </w:t>
            </w:r>
            <w:r w:rsidRPr="008037A8">
              <w:rPr>
                <w:color w:val="000000"/>
                <w:sz w:val="20"/>
                <w:szCs w:val="20"/>
                <w:lang w:val="es-ES_tradnl"/>
              </w:rPr>
              <w:t>Democrática</w:t>
            </w:r>
            <w:r w:rsidR="001825DB" w:rsidRPr="008037A8">
              <w:rPr>
                <w:color w:val="000000"/>
                <w:sz w:val="20"/>
                <w:szCs w:val="20"/>
                <w:lang w:val="es-ES_tradnl"/>
              </w:rPr>
              <w:t xml:space="preserve"> </w:t>
            </w:r>
            <w:r w:rsidRPr="008037A8">
              <w:rPr>
                <w:color w:val="000000"/>
                <w:sz w:val="20"/>
                <w:szCs w:val="20"/>
                <w:lang w:val="es-ES_tradnl"/>
              </w:rPr>
              <w:t>Popular</w:t>
            </w:r>
            <w:r w:rsidR="00953EBB">
              <w:t xml:space="preserve"> </w:t>
            </w:r>
            <w:r w:rsidR="00953EBB" w:rsidRPr="00953EBB">
              <w:rPr>
                <w:color w:val="000000"/>
                <w:sz w:val="20"/>
                <w:szCs w:val="20"/>
                <w:lang w:val="es-ES_tradnl"/>
              </w:rPr>
              <w:t>Lao</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8A9E54D" w14:textId="43E53EE0" w:rsidR="006B6855" w:rsidRPr="008037A8" w:rsidRDefault="007E6CD3" w:rsidP="002177E9">
            <w:pPr>
              <w:jc w:val="left"/>
              <w:rPr>
                <w:bCs/>
                <w:sz w:val="20"/>
                <w:szCs w:val="20"/>
                <w:lang w:val="es-ES_tradnl"/>
              </w:rPr>
            </w:pPr>
            <w:r w:rsidRPr="008037A8">
              <w:rPr>
                <w:bCs/>
                <w:sz w:val="20"/>
                <w:szCs w:val="20"/>
                <w:lang w:val="es-ES_tradnl"/>
              </w:rPr>
              <w:t>Plan</w:t>
            </w:r>
            <w:r w:rsidR="001825DB" w:rsidRPr="008037A8">
              <w:rPr>
                <w:bCs/>
                <w:sz w:val="20"/>
                <w:szCs w:val="20"/>
                <w:lang w:val="es-ES_tradnl"/>
              </w:rPr>
              <w:t xml:space="preserve"> </w:t>
            </w:r>
            <w:r w:rsidRPr="008037A8">
              <w:rPr>
                <w:bCs/>
                <w:sz w:val="20"/>
                <w:szCs w:val="20"/>
                <w:lang w:val="es-ES_tradnl"/>
              </w:rPr>
              <w:t>de</w:t>
            </w:r>
            <w:r w:rsidR="001825DB" w:rsidRPr="008037A8">
              <w:rPr>
                <w:bCs/>
                <w:sz w:val="20"/>
                <w:szCs w:val="20"/>
                <w:lang w:val="es-ES_tradnl"/>
              </w:rPr>
              <w:t xml:space="preserve"> </w:t>
            </w:r>
            <w:r w:rsidRPr="008037A8">
              <w:rPr>
                <w:bCs/>
                <w:sz w:val="20"/>
                <w:szCs w:val="20"/>
                <w:lang w:val="es-ES_tradnl"/>
              </w:rPr>
              <w:t>gestión</w:t>
            </w:r>
            <w:r w:rsidR="001825DB" w:rsidRPr="008037A8">
              <w:rPr>
                <w:bCs/>
                <w:sz w:val="20"/>
                <w:szCs w:val="20"/>
                <w:lang w:val="es-ES_tradnl"/>
              </w:rPr>
              <w:t xml:space="preserve"> </w:t>
            </w:r>
            <w:r w:rsidRPr="008037A8">
              <w:rPr>
                <w:bCs/>
                <w:sz w:val="20"/>
                <w:szCs w:val="20"/>
                <w:lang w:val="es-ES_tradnl"/>
              </w:rPr>
              <w:t>para</w:t>
            </w:r>
            <w:r w:rsidR="001825DB" w:rsidRPr="008037A8">
              <w:rPr>
                <w:bCs/>
                <w:sz w:val="20"/>
                <w:szCs w:val="20"/>
                <w:lang w:val="es-ES_tradnl"/>
              </w:rPr>
              <w:t xml:space="preserve"> </w:t>
            </w:r>
            <w:r w:rsidRPr="008037A8">
              <w:rPr>
                <w:bCs/>
                <w:sz w:val="20"/>
                <w:szCs w:val="20"/>
                <w:lang w:val="es-ES_tradnl"/>
              </w:rPr>
              <w:t>la</w:t>
            </w:r>
            <w:r w:rsidR="001825DB" w:rsidRPr="008037A8">
              <w:rPr>
                <w:bCs/>
                <w:sz w:val="20"/>
                <w:szCs w:val="20"/>
                <w:lang w:val="es-ES_tradnl"/>
              </w:rPr>
              <w:t xml:space="preserve"> </w:t>
            </w:r>
            <w:r w:rsidRPr="008037A8">
              <w:rPr>
                <w:bCs/>
                <w:sz w:val="20"/>
                <w:szCs w:val="20"/>
                <w:lang w:val="es-ES_tradnl"/>
              </w:rPr>
              <w:t>eliminación</w:t>
            </w:r>
            <w:r w:rsidR="001825DB" w:rsidRPr="008037A8">
              <w:rPr>
                <w:bCs/>
                <w:sz w:val="20"/>
                <w:szCs w:val="20"/>
                <w:lang w:val="es-ES_tradnl"/>
              </w:rPr>
              <w:t xml:space="preserve"> </w:t>
            </w:r>
            <w:r w:rsidRPr="008037A8">
              <w:rPr>
                <w:bCs/>
                <w:sz w:val="20"/>
                <w:szCs w:val="20"/>
                <w:lang w:val="es-ES_tradnl"/>
              </w:rPr>
              <w:t>de</w:t>
            </w:r>
            <w:r w:rsidR="001825DB" w:rsidRPr="008037A8">
              <w:rPr>
                <w:bCs/>
                <w:sz w:val="20"/>
                <w:szCs w:val="20"/>
                <w:lang w:val="es-ES_tradnl"/>
              </w:rPr>
              <w:t xml:space="preserve"> </w:t>
            </w:r>
            <w:r w:rsidRPr="008037A8">
              <w:rPr>
                <w:bCs/>
                <w:sz w:val="20"/>
                <w:szCs w:val="20"/>
                <w:lang w:val="es-ES_tradnl"/>
              </w:rPr>
              <w:t>HCFC</w:t>
            </w:r>
            <w:r w:rsidR="001825DB" w:rsidRPr="008037A8">
              <w:rPr>
                <w:bCs/>
                <w:sz w:val="20"/>
                <w:szCs w:val="20"/>
                <w:lang w:val="es-ES_tradnl"/>
              </w:rPr>
              <w:t xml:space="preserve"> </w:t>
            </w:r>
            <w:r w:rsidR="00CB40E2" w:rsidRPr="008037A8">
              <w:rPr>
                <w:bCs/>
                <w:sz w:val="20"/>
                <w:szCs w:val="20"/>
                <w:lang w:val="es-ES_tradnl"/>
              </w:rPr>
              <w:t>(</w:t>
            </w:r>
            <w:r w:rsidR="003A6ED1" w:rsidRPr="008037A8">
              <w:rPr>
                <w:bCs/>
                <w:sz w:val="20"/>
                <w:szCs w:val="20"/>
                <w:lang w:val="es-ES_tradnl"/>
              </w:rPr>
              <w:t xml:space="preserve">etapa </w:t>
            </w:r>
            <w:r w:rsidR="00CB40E2" w:rsidRPr="008037A8">
              <w:rPr>
                <w:bCs/>
                <w:sz w:val="20"/>
                <w:szCs w:val="20"/>
                <w:lang w:val="es-ES_tradnl"/>
              </w:rPr>
              <w:t>I</w:t>
            </w:r>
            <w:r w:rsidR="006B6855" w:rsidRPr="008037A8">
              <w:rPr>
                <w:bCs/>
                <w:sz w:val="20"/>
                <w:szCs w:val="20"/>
                <w:lang w:val="es-ES_tradnl"/>
              </w:rPr>
              <w:t>,</w:t>
            </w:r>
            <w:r w:rsidR="001825DB" w:rsidRPr="008037A8">
              <w:rPr>
                <w:bCs/>
                <w:sz w:val="20"/>
                <w:szCs w:val="20"/>
                <w:lang w:val="es-ES_tradnl"/>
              </w:rPr>
              <w:t xml:space="preserve"> </w:t>
            </w:r>
            <w:r w:rsidRPr="008037A8">
              <w:rPr>
                <w:bCs/>
                <w:sz w:val="20"/>
                <w:szCs w:val="20"/>
                <w:lang w:val="es-ES_tradnl"/>
              </w:rPr>
              <w:t>tercer</w:t>
            </w:r>
            <w:r w:rsidR="001825DB" w:rsidRPr="008037A8">
              <w:rPr>
                <w:bCs/>
                <w:sz w:val="20"/>
                <w:szCs w:val="20"/>
                <w:lang w:val="es-ES_tradnl"/>
              </w:rPr>
              <w:t xml:space="preserve"> </w:t>
            </w:r>
            <w:r w:rsidRPr="008037A8">
              <w:rPr>
                <w:bCs/>
                <w:sz w:val="20"/>
                <w:szCs w:val="20"/>
                <w:lang w:val="es-ES_tradnl"/>
              </w:rPr>
              <w:t>tramo</w:t>
            </w:r>
            <w:r w:rsidR="002177E9" w:rsidRPr="008037A8">
              <w:rPr>
                <w:bCs/>
                <w:sz w:val="20"/>
                <w:szCs w:val="20"/>
                <w:lang w:val="es-ES_tradnl"/>
              </w:rPr>
              <w:t>)</w:t>
            </w:r>
          </w:p>
        </w:tc>
        <w:tc>
          <w:tcPr>
            <w:tcW w:w="1418" w:type="dxa"/>
            <w:tcBorders>
              <w:top w:val="single" w:sz="4" w:space="0" w:color="auto"/>
              <w:left w:val="nil"/>
              <w:bottom w:val="single" w:sz="4" w:space="0" w:color="auto"/>
              <w:right w:val="single" w:sz="4" w:space="0" w:color="auto"/>
            </w:tcBorders>
            <w:shd w:val="clear" w:color="auto" w:fill="auto"/>
          </w:tcPr>
          <w:p w14:paraId="58CEABBD" w14:textId="77777777" w:rsidR="006B6855" w:rsidRPr="008037A8" w:rsidRDefault="007E6CD3" w:rsidP="00D27C6D">
            <w:pPr>
              <w:jc w:val="right"/>
              <w:rPr>
                <w:color w:val="000000"/>
                <w:sz w:val="20"/>
                <w:szCs w:val="20"/>
                <w:lang w:val="es-ES_tradnl"/>
              </w:rPr>
            </w:pPr>
            <w:r w:rsidRPr="008037A8">
              <w:rPr>
                <w:color w:val="000000"/>
                <w:sz w:val="20"/>
                <w:szCs w:val="20"/>
                <w:lang w:val="es-ES_tradnl"/>
              </w:rPr>
              <w:t>4.</w:t>
            </w:r>
            <w:r w:rsidR="002177E9" w:rsidRPr="008037A8">
              <w:rPr>
                <w:color w:val="000000"/>
                <w:sz w:val="20"/>
                <w:szCs w:val="20"/>
                <w:lang w:val="es-ES_tradnl"/>
              </w:rPr>
              <w:t>500</w:t>
            </w:r>
          </w:p>
        </w:tc>
        <w:tc>
          <w:tcPr>
            <w:tcW w:w="1134" w:type="dxa"/>
            <w:tcBorders>
              <w:top w:val="single" w:sz="4" w:space="0" w:color="auto"/>
              <w:left w:val="single" w:sz="4" w:space="0" w:color="auto"/>
              <w:bottom w:val="single" w:sz="4" w:space="0" w:color="auto"/>
              <w:right w:val="nil"/>
            </w:tcBorders>
            <w:shd w:val="clear" w:color="auto" w:fill="auto"/>
          </w:tcPr>
          <w:p w14:paraId="0B9F59AA" w14:textId="77777777" w:rsidR="006B6855" w:rsidRPr="008037A8" w:rsidRDefault="002177E9" w:rsidP="00D27C6D">
            <w:pPr>
              <w:jc w:val="right"/>
              <w:rPr>
                <w:color w:val="000000"/>
                <w:sz w:val="20"/>
                <w:szCs w:val="20"/>
                <w:lang w:val="es-ES_tradnl"/>
              </w:rPr>
            </w:pPr>
            <w:r w:rsidRPr="008037A8">
              <w:rPr>
                <w:color w:val="000000"/>
                <w:sz w:val="20"/>
                <w:szCs w:val="20"/>
                <w:lang w:val="es-ES_tradnl"/>
              </w:rPr>
              <w:t>585</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7B3F86BA" w14:textId="77777777" w:rsidR="006B6855" w:rsidRPr="008037A8" w:rsidRDefault="00BA1017" w:rsidP="00D27C6D">
            <w:pPr>
              <w:jc w:val="right"/>
              <w:rPr>
                <w:sz w:val="20"/>
                <w:szCs w:val="20"/>
                <w:lang w:val="es-ES_tradnl"/>
              </w:rPr>
            </w:pPr>
            <w:r w:rsidRPr="008037A8">
              <w:rPr>
                <w:sz w:val="20"/>
                <w:szCs w:val="20"/>
                <w:lang w:val="es-ES_tradnl"/>
              </w:rPr>
              <w:t>(1</w:t>
            </w:r>
            <w:r w:rsidR="006B6855" w:rsidRPr="008037A8">
              <w:rPr>
                <w:sz w:val="20"/>
                <w:szCs w:val="20"/>
                <w:lang w:val="es-ES_tradnl"/>
              </w:rPr>
              <w:t>)</w:t>
            </w:r>
          </w:p>
        </w:tc>
      </w:tr>
      <w:tr w:rsidR="002177E9" w:rsidRPr="008037A8" w14:paraId="3DA9A856" w14:textId="77777777" w:rsidTr="006161B8">
        <w:tc>
          <w:tcPr>
            <w:tcW w:w="1026" w:type="dxa"/>
          </w:tcPr>
          <w:p w14:paraId="2D1CEB93" w14:textId="77777777" w:rsidR="002177E9" w:rsidRPr="008037A8" w:rsidRDefault="002177E9" w:rsidP="002177E9">
            <w:pPr>
              <w:rPr>
                <w:sz w:val="20"/>
                <w:szCs w:val="20"/>
                <w:lang w:val="es-ES_tradnl"/>
              </w:rPr>
            </w:pPr>
            <w:r w:rsidRPr="008037A8">
              <w:rPr>
                <w:b/>
                <w:sz w:val="20"/>
                <w:szCs w:val="20"/>
                <w:lang w:val="es-ES_tradnl"/>
              </w:rPr>
              <w:t>Subtotal</w:t>
            </w:r>
          </w:p>
        </w:tc>
        <w:tc>
          <w:tcPr>
            <w:tcW w:w="1134" w:type="dxa"/>
            <w:tcBorders>
              <w:top w:val="single" w:sz="4" w:space="0" w:color="auto"/>
              <w:left w:val="nil"/>
              <w:bottom w:val="single" w:sz="4" w:space="0" w:color="auto"/>
              <w:right w:val="single" w:sz="4" w:space="0" w:color="auto"/>
            </w:tcBorders>
            <w:shd w:val="clear" w:color="auto" w:fill="auto"/>
          </w:tcPr>
          <w:p w14:paraId="498632AE" w14:textId="77777777" w:rsidR="002177E9" w:rsidRPr="008037A8" w:rsidRDefault="002177E9" w:rsidP="002177E9">
            <w:pPr>
              <w:jc w:val="left"/>
              <w:rPr>
                <w:color w:val="000000"/>
                <w:sz w:val="20"/>
                <w:szCs w:val="20"/>
                <w:lang w:val="es-ES_tradnl"/>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C53139B" w14:textId="77777777" w:rsidR="002177E9" w:rsidRPr="008037A8" w:rsidRDefault="002177E9" w:rsidP="002177E9">
            <w:pPr>
              <w:jc w:val="left"/>
              <w:rPr>
                <w:bCs/>
                <w:sz w:val="20"/>
                <w:szCs w:val="20"/>
                <w:lang w:val="es-ES_tradnl"/>
              </w:rPr>
            </w:pPr>
          </w:p>
        </w:tc>
        <w:tc>
          <w:tcPr>
            <w:tcW w:w="1418" w:type="dxa"/>
            <w:tcBorders>
              <w:top w:val="single" w:sz="4" w:space="0" w:color="auto"/>
              <w:left w:val="nil"/>
              <w:bottom w:val="single" w:sz="4" w:space="0" w:color="auto"/>
              <w:right w:val="single" w:sz="4" w:space="0" w:color="auto"/>
            </w:tcBorders>
            <w:shd w:val="clear" w:color="auto" w:fill="auto"/>
          </w:tcPr>
          <w:p w14:paraId="5A23E558" w14:textId="77777777" w:rsidR="002177E9" w:rsidRPr="008037A8" w:rsidRDefault="007E6CD3" w:rsidP="002177E9">
            <w:pPr>
              <w:jc w:val="right"/>
              <w:rPr>
                <w:b/>
                <w:color w:val="000000"/>
                <w:sz w:val="20"/>
                <w:szCs w:val="20"/>
                <w:lang w:val="es-ES_tradnl"/>
              </w:rPr>
            </w:pPr>
            <w:r w:rsidRPr="008037A8">
              <w:rPr>
                <w:b/>
                <w:color w:val="000000"/>
                <w:sz w:val="20"/>
                <w:szCs w:val="20"/>
                <w:lang w:val="es-ES_tradnl"/>
              </w:rPr>
              <w:t>4.</w:t>
            </w:r>
            <w:r w:rsidR="002177E9" w:rsidRPr="008037A8">
              <w:rPr>
                <w:b/>
                <w:color w:val="000000"/>
                <w:sz w:val="20"/>
                <w:szCs w:val="20"/>
                <w:lang w:val="es-ES_tradnl"/>
              </w:rPr>
              <w:t>500</w:t>
            </w:r>
          </w:p>
        </w:tc>
        <w:tc>
          <w:tcPr>
            <w:tcW w:w="1134" w:type="dxa"/>
            <w:tcBorders>
              <w:top w:val="single" w:sz="4" w:space="0" w:color="auto"/>
              <w:left w:val="single" w:sz="4" w:space="0" w:color="auto"/>
              <w:bottom w:val="single" w:sz="4" w:space="0" w:color="auto"/>
              <w:right w:val="nil"/>
            </w:tcBorders>
            <w:shd w:val="clear" w:color="auto" w:fill="auto"/>
          </w:tcPr>
          <w:p w14:paraId="2E22381D" w14:textId="77777777" w:rsidR="002177E9" w:rsidRPr="008037A8" w:rsidRDefault="002177E9" w:rsidP="002177E9">
            <w:pPr>
              <w:jc w:val="right"/>
              <w:rPr>
                <w:b/>
                <w:color w:val="000000"/>
                <w:sz w:val="20"/>
                <w:szCs w:val="20"/>
                <w:lang w:val="es-ES_tradnl"/>
              </w:rPr>
            </w:pPr>
            <w:r w:rsidRPr="008037A8">
              <w:rPr>
                <w:b/>
                <w:color w:val="000000"/>
                <w:sz w:val="20"/>
                <w:szCs w:val="20"/>
                <w:lang w:val="es-ES_tradnl"/>
              </w:rPr>
              <w:t>585</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71CF6D86" w14:textId="77777777" w:rsidR="002177E9" w:rsidRPr="008037A8" w:rsidRDefault="002177E9" w:rsidP="002177E9">
            <w:pPr>
              <w:jc w:val="right"/>
              <w:rPr>
                <w:sz w:val="20"/>
                <w:szCs w:val="20"/>
                <w:lang w:val="es-ES_tradnl"/>
              </w:rPr>
            </w:pPr>
          </w:p>
        </w:tc>
      </w:tr>
      <w:tr w:rsidR="008162A5" w:rsidRPr="008037A8" w14:paraId="0D9DC693" w14:textId="77777777" w:rsidTr="006161B8">
        <w:tc>
          <w:tcPr>
            <w:tcW w:w="1026" w:type="dxa"/>
          </w:tcPr>
          <w:p w14:paraId="30ABD26B" w14:textId="6061F4FD" w:rsidR="008162A5" w:rsidRPr="008037A8" w:rsidRDefault="00B458F2" w:rsidP="000F0D5E">
            <w:pPr>
              <w:rPr>
                <w:sz w:val="20"/>
                <w:szCs w:val="20"/>
                <w:lang w:val="es-ES_tradnl"/>
              </w:rPr>
            </w:pPr>
            <w:r w:rsidRPr="008037A8">
              <w:rPr>
                <w:sz w:val="20"/>
                <w:szCs w:val="20"/>
                <w:lang w:val="es-ES_tradnl"/>
              </w:rPr>
              <w:t>Alemania</w:t>
            </w:r>
          </w:p>
        </w:tc>
        <w:tc>
          <w:tcPr>
            <w:tcW w:w="1134" w:type="dxa"/>
            <w:tcBorders>
              <w:top w:val="single" w:sz="4" w:space="0" w:color="auto"/>
              <w:left w:val="nil"/>
              <w:bottom w:val="single" w:sz="4" w:space="0" w:color="auto"/>
              <w:right w:val="single" w:sz="4" w:space="0" w:color="auto"/>
            </w:tcBorders>
            <w:shd w:val="clear" w:color="auto" w:fill="auto"/>
          </w:tcPr>
          <w:p w14:paraId="4AB43148" w14:textId="77777777" w:rsidR="008162A5" w:rsidRPr="008037A8" w:rsidRDefault="008162A5" w:rsidP="000F0D5E">
            <w:pPr>
              <w:jc w:val="left"/>
              <w:rPr>
                <w:color w:val="000000"/>
                <w:sz w:val="20"/>
                <w:szCs w:val="20"/>
                <w:lang w:val="es-ES_tradnl"/>
              </w:rPr>
            </w:pPr>
            <w:proofErr w:type="spellStart"/>
            <w:r w:rsidRPr="008037A8">
              <w:rPr>
                <w:color w:val="000000"/>
                <w:sz w:val="20"/>
                <w:szCs w:val="20"/>
                <w:lang w:val="es-ES_tradnl"/>
              </w:rPr>
              <w:t>Lesotho</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DD36BE6" w14:textId="3173D7A9" w:rsidR="008162A5" w:rsidRPr="008037A8" w:rsidRDefault="007E6CD3" w:rsidP="000F0D5E">
            <w:pPr>
              <w:jc w:val="left"/>
              <w:rPr>
                <w:bCs/>
                <w:sz w:val="20"/>
                <w:szCs w:val="20"/>
                <w:lang w:val="es-ES_tradnl"/>
              </w:rPr>
            </w:pPr>
            <w:r w:rsidRPr="008037A8">
              <w:rPr>
                <w:bCs/>
                <w:sz w:val="20"/>
                <w:szCs w:val="20"/>
                <w:lang w:val="es-ES_tradnl"/>
              </w:rPr>
              <w:t>Plan</w:t>
            </w:r>
            <w:r w:rsidR="001825DB" w:rsidRPr="008037A8">
              <w:rPr>
                <w:bCs/>
                <w:sz w:val="20"/>
                <w:szCs w:val="20"/>
                <w:lang w:val="es-ES_tradnl"/>
              </w:rPr>
              <w:t xml:space="preserve"> </w:t>
            </w:r>
            <w:r w:rsidRPr="008037A8">
              <w:rPr>
                <w:bCs/>
                <w:sz w:val="20"/>
                <w:szCs w:val="20"/>
                <w:lang w:val="es-ES_tradnl"/>
              </w:rPr>
              <w:t>de</w:t>
            </w:r>
            <w:r w:rsidR="001825DB" w:rsidRPr="008037A8">
              <w:rPr>
                <w:bCs/>
                <w:sz w:val="20"/>
                <w:szCs w:val="20"/>
                <w:lang w:val="es-ES_tradnl"/>
              </w:rPr>
              <w:t xml:space="preserve"> </w:t>
            </w:r>
            <w:r w:rsidRPr="008037A8">
              <w:rPr>
                <w:bCs/>
                <w:sz w:val="20"/>
                <w:szCs w:val="20"/>
                <w:lang w:val="es-ES_tradnl"/>
              </w:rPr>
              <w:t>gestión</w:t>
            </w:r>
            <w:r w:rsidR="001825DB" w:rsidRPr="008037A8">
              <w:rPr>
                <w:bCs/>
                <w:sz w:val="20"/>
                <w:szCs w:val="20"/>
                <w:lang w:val="es-ES_tradnl"/>
              </w:rPr>
              <w:t xml:space="preserve"> </w:t>
            </w:r>
            <w:r w:rsidRPr="008037A8">
              <w:rPr>
                <w:bCs/>
                <w:sz w:val="20"/>
                <w:szCs w:val="20"/>
                <w:lang w:val="es-ES_tradnl"/>
              </w:rPr>
              <w:t>para</w:t>
            </w:r>
            <w:r w:rsidR="001825DB" w:rsidRPr="008037A8">
              <w:rPr>
                <w:bCs/>
                <w:sz w:val="20"/>
                <w:szCs w:val="20"/>
                <w:lang w:val="es-ES_tradnl"/>
              </w:rPr>
              <w:t xml:space="preserve"> </w:t>
            </w:r>
            <w:r w:rsidRPr="008037A8">
              <w:rPr>
                <w:bCs/>
                <w:sz w:val="20"/>
                <w:szCs w:val="20"/>
                <w:lang w:val="es-ES_tradnl"/>
              </w:rPr>
              <w:t>la</w:t>
            </w:r>
            <w:r w:rsidR="001825DB" w:rsidRPr="008037A8">
              <w:rPr>
                <w:bCs/>
                <w:sz w:val="20"/>
                <w:szCs w:val="20"/>
                <w:lang w:val="es-ES_tradnl"/>
              </w:rPr>
              <w:t xml:space="preserve"> </w:t>
            </w:r>
            <w:r w:rsidRPr="008037A8">
              <w:rPr>
                <w:bCs/>
                <w:sz w:val="20"/>
                <w:szCs w:val="20"/>
                <w:lang w:val="es-ES_tradnl"/>
              </w:rPr>
              <w:t>eliminación</w:t>
            </w:r>
            <w:r w:rsidR="001825DB" w:rsidRPr="008037A8">
              <w:rPr>
                <w:bCs/>
                <w:sz w:val="20"/>
                <w:szCs w:val="20"/>
                <w:lang w:val="es-ES_tradnl"/>
              </w:rPr>
              <w:t xml:space="preserve"> </w:t>
            </w:r>
            <w:r w:rsidRPr="008037A8">
              <w:rPr>
                <w:bCs/>
                <w:sz w:val="20"/>
                <w:szCs w:val="20"/>
                <w:lang w:val="es-ES_tradnl"/>
              </w:rPr>
              <w:t>de</w:t>
            </w:r>
            <w:r w:rsidR="001825DB" w:rsidRPr="008037A8">
              <w:rPr>
                <w:bCs/>
                <w:sz w:val="20"/>
                <w:szCs w:val="20"/>
                <w:lang w:val="es-ES_tradnl"/>
              </w:rPr>
              <w:t xml:space="preserve"> </w:t>
            </w:r>
            <w:r w:rsidRPr="008037A8">
              <w:rPr>
                <w:bCs/>
                <w:sz w:val="20"/>
                <w:szCs w:val="20"/>
                <w:lang w:val="es-ES_tradnl"/>
              </w:rPr>
              <w:t>HCFC</w:t>
            </w:r>
            <w:r w:rsidR="001825DB" w:rsidRPr="008037A8">
              <w:rPr>
                <w:bCs/>
                <w:sz w:val="20"/>
                <w:szCs w:val="20"/>
                <w:lang w:val="es-ES_tradnl"/>
              </w:rPr>
              <w:t xml:space="preserve"> </w:t>
            </w:r>
            <w:r w:rsidR="00CB40E2" w:rsidRPr="008037A8">
              <w:rPr>
                <w:bCs/>
                <w:sz w:val="20"/>
                <w:szCs w:val="20"/>
                <w:lang w:val="es-ES_tradnl"/>
              </w:rPr>
              <w:t>(</w:t>
            </w:r>
            <w:r w:rsidR="003A6ED1" w:rsidRPr="008037A8">
              <w:rPr>
                <w:bCs/>
                <w:sz w:val="20"/>
                <w:szCs w:val="20"/>
                <w:lang w:val="es-ES_tradnl"/>
              </w:rPr>
              <w:t xml:space="preserve">etapa </w:t>
            </w:r>
            <w:r w:rsidR="00CB40E2" w:rsidRPr="008037A8">
              <w:rPr>
                <w:bCs/>
                <w:sz w:val="20"/>
                <w:szCs w:val="20"/>
                <w:lang w:val="es-ES_tradnl"/>
              </w:rPr>
              <w:t>I</w:t>
            </w:r>
            <w:r w:rsidR="008162A5" w:rsidRPr="008037A8">
              <w:rPr>
                <w:bCs/>
                <w:sz w:val="20"/>
                <w:szCs w:val="20"/>
                <w:lang w:val="es-ES_tradnl"/>
              </w:rPr>
              <w:t>,</w:t>
            </w:r>
            <w:r w:rsidR="001825DB" w:rsidRPr="008037A8">
              <w:rPr>
                <w:bCs/>
                <w:sz w:val="20"/>
                <w:szCs w:val="20"/>
                <w:lang w:val="es-ES_tradnl"/>
              </w:rPr>
              <w:t xml:space="preserve"> </w:t>
            </w:r>
            <w:r w:rsidRPr="008037A8">
              <w:rPr>
                <w:bCs/>
                <w:sz w:val="20"/>
                <w:szCs w:val="20"/>
                <w:lang w:val="es-ES_tradnl"/>
              </w:rPr>
              <w:t>cuarto</w:t>
            </w:r>
            <w:r w:rsidR="001825DB" w:rsidRPr="008037A8">
              <w:rPr>
                <w:bCs/>
                <w:sz w:val="20"/>
                <w:szCs w:val="20"/>
                <w:lang w:val="es-ES_tradnl"/>
              </w:rPr>
              <w:t xml:space="preserve"> </w:t>
            </w:r>
            <w:r w:rsidRPr="008037A8">
              <w:rPr>
                <w:bCs/>
                <w:sz w:val="20"/>
                <w:szCs w:val="20"/>
                <w:lang w:val="es-ES_tradnl"/>
              </w:rPr>
              <w:t>tramo</w:t>
            </w:r>
            <w:r w:rsidR="008162A5" w:rsidRPr="008037A8">
              <w:rPr>
                <w:bCs/>
                <w:sz w:val="20"/>
                <w:szCs w:val="20"/>
                <w:lang w:val="es-ES_tradnl"/>
              </w:rPr>
              <w:t>)</w:t>
            </w:r>
          </w:p>
        </w:tc>
        <w:tc>
          <w:tcPr>
            <w:tcW w:w="1418" w:type="dxa"/>
            <w:tcBorders>
              <w:top w:val="single" w:sz="4" w:space="0" w:color="auto"/>
              <w:left w:val="nil"/>
              <w:bottom w:val="single" w:sz="4" w:space="0" w:color="auto"/>
              <w:right w:val="single" w:sz="4" w:space="0" w:color="auto"/>
            </w:tcBorders>
            <w:shd w:val="clear" w:color="auto" w:fill="auto"/>
          </w:tcPr>
          <w:p w14:paraId="32DF411B" w14:textId="2E554649" w:rsidR="008162A5" w:rsidRPr="008037A8" w:rsidRDefault="008162A5" w:rsidP="000F0D5E">
            <w:pPr>
              <w:jc w:val="right"/>
              <w:rPr>
                <w:color w:val="000000"/>
                <w:sz w:val="20"/>
                <w:szCs w:val="20"/>
                <w:lang w:val="es-ES_tradnl"/>
              </w:rPr>
            </w:pPr>
            <w:r w:rsidRPr="008037A8">
              <w:rPr>
                <w:color w:val="000000"/>
                <w:sz w:val="20"/>
                <w:szCs w:val="20"/>
                <w:lang w:val="es-ES_tradnl"/>
              </w:rPr>
              <w:t>2</w:t>
            </w:r>
            <w:r w:rsidR="009D091C" w:rsidRPr="008037A8">
              <w:rPr>
                <w:color w:val="000000"/>
                <w:sz w:val="20"/>
                <w:szCs w:val="20"/>
                <w:lang w:val="es-ES_tradnl"/>
              </w:rPr>
              <w:t>8.</w:t>
            </w:r>
            <w:r w:rsidRPr="008037A8">
              <w:rPr>
                <w:color w:val="000000"/>
                <w:sz w:val="20"/>
                <w:szCs w:val="20"/>
                <w:lang w:val="es-ES_tradnl"/>
              </w:rPr>
              <w:t>000</w:t>
            </w:r>
          </w:p>
        </w:tc>
        <w:tc>
          <w:tcPr>
            <w:tcW w:w="1134" w:type="dxa"/>
            <w:tcBorders>
              <w:top w:val="single" w:sz="4" w:space="0" w:color="auto"/>
              <w:left w:val="single" w:sz="4" w:space="0" w:color="auto"/>
              <w:bottom w:val="single" w:sz="4" w:space="0" w:color="auto"/>
              <w:right w:val="nil"/>
            </w:tcBorders>
            <w:shd w:val="clear" w:color="auto" w:fill="auto"/>
          </w:tcPr>
          <w:p w14:paraId="39D167AD" w14:textId="77777777" w:rsidR="008162A5" w:rsidRPr="008037A8" w:rsidRDefault="007E6CD3" w:rsidP="000F0D5E">
            <w:pPr>
              <w:jc w:val="right"/>
              <w:rPr>
                <w:color w:val="000000"/>
                <w:sz w:val="20"/>
                <w:szCs w:val="20"/>
                <w:lang w:val="es-ES_tradnl"/>
              </w:rPr>
            </w:pPr>
            <w:r w:rsidRPr="008037A8">
              <w:rPr>
                <w:color w:val="000000"/>
                <w:sz w:val="20"/>
                <w:szCs w:val="20"/>
                <w:lang w:val="es-ES_tradnl"/>
              </w:rPr>
              <w:t>3.</w:t>
            </w:r>
            <w:r w:rsidR="008162A5" w:rsidRPr="008037A8">
              <w:rPr>
                <w:color w:val="000000"/>
                <w:sz w:val="20"/>
                <w:szCs w:val="20"/>
                <w:lang w:val="es-ES_tradnl"/>
              </w:rPr>
              <w:t>640</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31831A89" w14:textId="77777777" w:rsidR="008162A5" w:rsidRPr="008037A8" w:rsidRDefault="008162A5" w:rsidP="000F0D5E">
            <w:pPr>
              <w:jc w:val="right"/>
              <w:rPr>
                <w:sz w:val="20"/>
                <w:szCs w:val="20"/>
                <w:lang w:val="es-ES_tradnl"/>
              </w:rPr>
            </w:pPr>
            <w:r w:rsidRPr="008037A8">
              <w:rPr>
                <w:sz w:val="20"/>
                <w:szCs w:val="20"/>
                <w:lang w:val="es-ES_tradnl"/>
              </w:rPr>
              <w:t>(2)</w:t>
            </w:r>
          </w:p>
        </w:tc>
      </w:tr>
      <w:tr w:rsidR="002177E9" w:rsidRPr="008037A8" w14:paraId="7828FBF3" w14:textId="77777777" w:rsidTr="006161B8">
        <w:tc>
          <w:tcPr>
            <w:tcW w:w="1026" w:type="dxa"/>
          </w:tcPr>
          <w:p w14:paraId="78D7AFD8" w14:textId="125942BD" w:rsidR="002177E9" w:rsidRPr="008037A8" w:rsidRDefault="00B458F2" w:rsidP="002177E9">
            <w:pPr>
              <w:rPr>
                <w:sz w:val="20"/>
                <w:szCs w:val="20"/>
                <w:lang w:val="es-ES_tradnl"/>
              </w:rPr>
            </w:pPr>
            <w:r w:rsidRPr="008037A8">
              <w:rPr>
                <w:sz w:val="20"/>
                <w:szCs w:val="20"/>
                <w:lang w:val="es-ES_tradnl"/>
              </w:rPr>
              <w:t>Alemania</w:t>
            </w:r>
          </w:p>
        </w:tc>
        <w:tc>
          <w:tcPr>
            <w:tcW w:w="1134" w:type="dxa"/>
            <w:tcBorders>
              <w:top w:val="single" w:sz="4" w:space="0" w:color="auto"/>
              <w:left w:val="nil"/>
              <w:bottom w:val="single" w:sz="4" w:space="0" w:color="auto"/>
              <w:right w:val="single" w:sz="4" w:space="0" w:color="auto"/>
            </w:tcBorders>
            <w:shd w:val="clear" w:color="auto" w:fill="auto"/>
          </w:tcPr>
          <w:p w14:paraId="0581E563" w14:textId="77777777" w:rsidR="002177E9" w:rsidRPr="008037A8" w:rsidRDefault="002177E9" w:rsidP="002177E9">
            <w:pPr>
              <w:jc w:val="left"/>
              <w:rPr>
                <w:color w:val="000000"/>
                <w:sz w:val="20"/>
                <w:szCs w:val="20"/>
                <w:lang w:val="es-ES_tradnl"/>
              </w:rPr>
            </w:pPr>
            <w:r w:rsidRPr="008037A8">
              <w:rPr>
                <w:color w:val="000000"/>
                <w:sz w:val="20"/>
                <w:szCs w:val="20"/>
                <w:lang w:val="es-ES_tradnl"/>
              </w:rPr>
              <w:t>Liberia</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349BA70" w14:textId="15CB7689" w:rsidR="002177E9" w:rsidRPr="008037A8" w:rsidRDefault="007E6CD3" w:rsidP="00874B38">
            <w:pPr>
              <w:jc w:val="left"/>
              <w:rPr>
                <w:bCs/>
                <w:sz w:val="20"/>
                <w:szCs w:val="20"/>
                <w:lang w:val="es-ES_tradnl"/>
              </w:rPr>
            </w:pPr>
            <w:r w:rsidRPr="008037A8">
              <w:rPr>
                <w:bCs/>
                <w:sz w:val="20"/>
                <w:szCs w:val="20"/>
                <w:lang w:val="es-ES_tradnl"/>
              </w:rPr>
              <w:t>Plan</w:t>
            </w:r>
            <w:r w:rsidR="001825DB" w:rsidRPr="008037A8">
              <w:rPr>
                <w:bCs/>
                <w:sz w:val="20"/>
                <w:szCs w:val="20"/>
                <w:lang w:val="es-ES_tradnl"/>
              </w:rPr>
              <w:t xml:space="preserve"> </w:t>
            </w:r>
            <w:r w:rsidRPr="008037A8">
              <w:rPr>
                <w:bCs/>
                <w:sz w:val="20"/>
                <w:szCs w:val="20"/>
                <w:lang w:val="es-ES_tradnl"/>
              </w:rPr>
              <w:t>de</w:t>
            </w:r>
            <w:r w:rsidR="001825DB" w:rsidRPr="008037A8">
              <w:rPr>
                <w:bCs/>
                <w:sz w:val="20"/>
                <w:szCs w:val="20"/>
                <w:lang w:val="es-ES_tradnl"/>
              </w:rPr>
              <w:t xml:space="preserve"> </w:t>
            </w:r>
            <w:r w:rsidRPr="008037A8">
              <w:rPr>
                <w:bCs/>
                <w:sz w:val="20"/>
                <w:szCs w:val="20"/>
                <w:lang w:val="es-ES_tradnl"/>
              </w:rPr>
              <w:t>gestión</w:t>
            </w:r>
            <w:r w:rsidR="001825DB" w:rsidRPr="008037A8">
              <w:rPr>
                <w:bCs/>
                <w:sz w:val="20"/>
                <w:szCs w:val="20"/>
                <w:lang w:val="es-ES_tradnl"/>
              </w:rPr>
              <w:t xml:space="preserve"> </w:t>
            </w:r>
            <w:r w:rsidRPr="008037A8">
              <w:rPr>
                <w:bCs/>
                <w:sz w:val="20"/>
                <w:szCs w:val="20"/>
                <w:lang w:val="es-ES_tradnl"/>
              </w:rPr>
              <w:t>para</w:t>
            </w:r>
            <w:r w:rsidR="001825DB" w:rsidRPr="008037A8">
              <w:rPr>
                <w:bCs/>
                <w:sz w:val="20"/>
                <w:szCs w:val="20"/>
                <w:lang w:val="es-ES_tradnl"/>
              </w:rPr>
              <w:t xml:space="preserve"> </w:t>
            </w:r>
            <w:r w:rsidRPr="008037A8">
              <w:rPr>
                <w:bCs/>
                <w:sz w:val="20"/>
                <w:szCs w:val="20"/>
                <w:lang w:val="es-ES_tradnl"/>
              </w:rPr>
              <w:t>la</w:t>
            </w:r>
            <w:r w:rsidR="001825DB" w:rsidRPr="008037A8">
              <w:rPr>
                <w:bCs/>
                <w:sz w:val="20"/>
                <w:szCs w:val="20"/>
                <w:lang w:val="es-ES_tradnl"/>
              </w:rPr>
              <w:t xml:space="preserve"> </w:t>
            </w:r>
            <w:r w:rsidRPr="008037A8">
              <w:rPr>
                <w:bCs/>
                <w:sz w:val="20"/>
                <w:szCs w:val="20"/>
                <w:lang w:val="es-ES_tradnl"/>
              </w:rPr>
              <w:t>eliminación</w:t>
            </w:r>
            <w:r w:rsidR="001825DB" w:rsidRPr="008037A8">
              <w:rPr>
                <w:bCs/>
                <w:sz w:val="20"/>
                <w:szCs w:val="20"/>
                <w:lang w:val="es-ES_tradnl"/>
              </w:rPr>
              <w:t xml:space="preserve"> </w:t>
            </w:r>
            <w:r w:rsidRPr="008037A8">
              <w:rPr>
                <w:bCs/>
                <w:sz w:val="20"/>
                <w:szCs w:val="20"/>
                <w:lang w:val="es-ES_tradnl"/>
              </w:rPr>
              <w:t>de</w:t>
            </w:r>
            <w:r w:rsidR="001825DB" w:rsidRPr="008037A8">
              <w:rPr>
                <w:bCs/>
                <w:sz w:val="20"/>
                <w:szCs w:val="20"/>
                <w:lang w:val="es-ES_tradnl"/>
              </w:rPr>
              <w:t xml:space="preserve"> </w:t>
            </w:r>
            <w:r w:rsidRPr="008037A8">
              <w:rPr>
                <w:bCs/>
                <w:sz w:val="20"/>
                <w:szCs w:val="20"/>
                <w:lang w:val="es-ES_tradnl"/>
              </w:rPr>
              <w:t>HCFC</w:t>
            </w:r>
            <w:r w:rsidR="001825DB" w:rsidRPr="008037A8">
              <w:rPr>
                <w:bCs/>
                <w:sz w:val="20"/>
                <w:szCs w:val="20"/>
                <w:lang w:val="es-ES_tradnl"/>
              </w:rPr>
              <w:t xml:space="preserve"> </w:t>
            </w:r>
            <w:r w:rsidR="00CB40E2" w:rsidRPr="008037A8">
              <w:rPr>
                <w:bCs/>
                <w:sz w:val="20"/>
                <w:szCs w:val="20"/>
                <w:lang w:val="es-ES_tradnl"/>
              </w:rPr>
              <w:t>(</w:t>
            </w:r>
            <w:r w:rsidR="003A6ED1" w:rsidRPr="008037A8">
              <w:rPr>
                <w:bCs/>
                <w:sz w:val="20"/>
                <w:szCs w:val="20"/>
                <w:lang w:val="es-ES_tradnl"/>
              </w:rPr>
              <w:t xml:space="preserve">etapa </w:t>
            </w:r>
            <w:r w:rsidR="00CB40E2" w:rsidRPr="008037A8">
              <w:rPr>
                <w:bCs/>
                <w:sz w:val="20"/>
                <w:szCs w:val="20"/>
                <w:lang w:val="es-ES_tradnl"/>
              </w:rPr>
              <w:t>I</w:t>
            </w:r>
            <w:r w:rsidR="002177E9" w:rsidRPr="008037A8">
              <w:rPr>
                <w:bCs/>
                <w:sz w:val="20"/>
                <w:szCs w:val="20"/>
                <w:lang w:val="es-ES_tradnl"/>
              </w:rPr>
              <w:t>,</w:t>
            </w:r>
            <w:r w:rsidR="001825DB" w:rsidRPr="008037A8">
              <w:rPr>
                <w:bCs/>
                <w:sz w:val="20"/>
                <w:szCs w:val="20"/>
                <w:lang w:val="es-ES_tradnl"/>
              </w:rPr>
              <w:t xml:space="preserve"> </w:t>
            </w:r>
            <w:r w:rsidRPr="008037A8">
              <w:rPr>
                <w:bCs/>
                <w:sz w:val="20"/>
                <w:szCs w:val="20"/>
                <w:lang w:val="es-ES_tradnl"/>
              </w:rPr>
              <w:t>tercer</w:t>
            </w:r>
            <w:r w:rsidR="001825DB" w:rsidRPr="008037A8">
              <w:rPr>
                <w:bCs/>
                <w:sz w:val="20"/>
                <w:szCs w:val="20"/>
                <w:lang w:val="es-ES_tradnl"/>
              </w:rPr>
              <w:t xml:space="preserve"> </w:t>
            </w:r>
            <w:r w:rsidRPr="008037A8">
              <w:rPr>
                <w:bCs/>
                <w:sz w:val="20"/>
                <w:szCs w:val="20"/>
                <w:lang w:val="es-ES_tradnl"/>
              </w:rPr>
              <w:t>tramo</w:t>
            </w:r>
            <w:r w:rsidR="002177E9" w:rsidRPr="008037A8">
              <w:rPr>
                <w:bCs/>
                <w:sz w:val="20"/>
                <w:szCs w:val="20"/>
                <w:lang w:val="es-ES_tradnl"/>
              </w:rPr>
              <w:t>)</w:t>
            </w:r>
          </w:p>
        </w:tc>
        <w:tc>
          <w:tcPr>
            <w:tcW w:w="1418" w:type="dxa"/>
            <w:tcBorders>
              <w:top w:val="single" w:sz="4" w:space="0" w:color="auto"/>
              <w:left w:val="nil"/>
              <w:bottom w:val="single" w:sz="4" w:space="0" w:color="auto"/>
              <w:right w:val="single" w:sz="4" w:space="0" w:color="auto"/>
            </w:tcBorders>
            <w:shd w:val="clear" w:color="auto" w:fill="auto"/>
          </w:tcPr>
          <w:p w14:paraId="1E8252BA" w14:textId="77777777" w:rsidR="002177E9" w:rsidRPr="008037A8" w:rsidRDefault="00874B38" w:rsidP="002177E9">
            <w:pPr>
              <w:jc w:val="right"/>
              <w:rPr>
                <w:color w:val="000000"/>
                <w:sz w:val="20"/>
                <w:szCs w:val="20"/>
                <w:lang w:val="es-ES_tradnl"/>
              </w:rPr>
            </w:pPr>
            <w:r w:rsidRPr="008037A8">
              <w:rPr>
                <w:color w:val="000000"/>
                <w:sz w:val="20"/>
                <w:szCs w:val="20"/>
                <w:lang w:val="es-ES_tradnl"/>
              </w:rPr>
              <w:t>3</w:t>
            </w:r>
            <w:r w:rsidR="007E6CD3" w:rsidRPr="008037A8">
              <w:rPr>
                <w:color w:val="000000"/>
                <w:sz w:val="20"/>
                <w:szCs w:val="20"/>
                <w:lang w:val="es-ES_tradnl"/>
              </w:rPr>
              <w:t>1.</w:t>
            </w:r>
            <w:r w:rsidRPr="008037A8">
              <w:rPr>
                <w:color w:val="000000"/>
                <w:sz w:val="20"/>
                <w:szCs w:val="20"/>
                <w:lang w:val="es-ES_tradnl"/>
              </w:rPr>
              <w:t>500</w:t>
            </w:r>
          </w:p>
        </w:tc>
        <w:tc>
          <w:tcPr>
            <w:tcW w:w="1134" w:type="dxa"/>
            <w:tcBorders>
              <w:top w:val="single" w:sz="4" w:space="0" w:color="auto"/>
              <w:left w:val="single" w:sz="4" w:space="0" w:color="auto"/>
              <w:bottom w:val="single" w:sz="4" w:space="0" w:color="auto"/>
              <w:right w:val="nil"/>
            </w:tcBorders>
            <w:shd w:val="clear" w:color="auto" w:fill="auto"/>
          </w:tcPr>
          <w:p w14:paraId="08AC5C9A" w14:textId="77777777" w:rsidR="002177E9" w:rsidRPr="008037A8" w:rsidRDefault="007E6CD3" w:rsidP="002177E9">
            <w:pPr>
              <w:jc w:val="right"/>
              <w:rPr>
                <w:color w:val="000000"/>
                <w:sz w:val="20"/>
                <w:szCs w:val="20"/>
                <w:lang w:val="es-ES_tradnl"/>
              </w:rPr>
            </w:pPr>
            <w:r w:rsidRPr="008037A8">
              <w:rPr>
                <w:color w:val="000000"/>
                <w:sz w:val="20"/>
                <w:szCs w:val="20"/>
                <w:lang w:val="es-ES_tradnl"/>
              </w:rPr>
              <w:t>4.</w:t>
            </w:r>
            <w:r w:rsidR="00874B38" w:rsidRPr="008037A8">
              <w:rPr>
                <w:color w:val="000000"/>
                <w:sz w:val="20"/>
                <w:szCs w:val="20"/>
                <w:lang w:val="es-ES_tradnl"/>
              </w:rPr>
              <w:t>095</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576927CE" w14:textId="77777777" w:rsidR="002177E9" w:rsidRPr="008037A8" w:rsidRDefault="008162A5" w:rsidP="002177E9">
            <w:pPr>
              <w:jc w:val="right"/>
              <w:rPr>
                <w:sz w:val="20"/>
                <w:szCs w:val="20"/>
                <w:lang w:val="es-ES_tradnl"/>
              </w:rPr>
            </w:pPr>
            <w:r w:rsidRPr="008037A8">
              <w:rPr>
                <w:sz w:val="20"/>
                <w:szCs w:val="20"/>
                <w:lang w:val="es-ES_tradnl"/>
              </w:rPr>
              <w:t>(3)</w:t>
            </w:r>
          </w:p>
        </w:tc>
      </w:tr>
      <w:tr w:rsidR="008162A5" w:rsidRPr="008037A8" w14:paraId="6FB09E91" w14:textId="77777777" w:rsidTr="006161B8">
        <w:tc>
          <w:tcPr>
            <w:tcW w:w="1026" w:type="dxa"/>
          </w:tcPr>
          <w:p w14:paraId="57568B9E" w14:textId="1F860408" w:rsidR="008162A5" w:rsidRPr="008037A8" w:rsidRDefault="00B458F2" w:rsidP="000F0D5E">
            <w:pPr>
              <w:rPr>
                <w:sz w:val="20"/>
                <w:szCs w:val="20"/>
                <w:lang w:val="es-ES_tradnl"/>
              </w:rPr>
            </w:pPr>
            <w:r w:rsidRPr="008037A8">
              <w:rPr>
                <w:sz w:val="20"/>
                <w:szCs w:val="20"/>
                <w:lang w:val="es-ES_tradnl"/>
              </w:rPr>
              <w:t>Alemania</w:t>
            </w:r>
          </w:p>
        </w:tc>
        <w:tc>
          <w:tcPr>
            <w:tcW w:w="1134" w:type="dxa"/>
            <w:tcBorders>
              <w:top w:val="single" w:sz="4" w:space="0" w:color="auto"/>
              <w:left w:val="nil"/>
              <w:bottom w:val="single" w:sz="4" w:space="0" w:color="auto"/>
              <w:right w:val="single" w:sz="4" w:space="0" w:color="auto"/>
            </w:tcBorders>
            <w:shd w:val="clear" w:color="auto" w:fill="auto"/>
          </w:tcPr>
          <w:p w14:paraId="2E370D6F" w14:textId="77777777" w:rsidR="008162A5" w:rsidRPr="008037A8" w:rsidRDefault="008162A5" w:rsidP="000F0D5E">
            <w:pPr>
              <w:jc w:val="left"/>
              <w:rPr>
                <w:sz w:val="20"/>
                <w:szCs w:val="20"/>
                <w:lang w:val="es-ES_tradnl"/>
              </w:rPr>
            </w:pPr>
            <w:r w:rsidRPr="008037A8">
              <w:rPr>
                <w:color w:val="000000"/>
                <w:sz w:val="20"/>
                <w:szCs w:val="20"/>
                <w:lang w:val="es-ES_tradnl"/>
              </w:rPr>
              <w:t>Liberia</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10B176B" w14:textId="1A9B6843" w:rsidR="008162A5" w:rsidRPr="008037A8" w:rsidRDefault="009D091C" w:rsidP="004F7EA1">
            <w:pPr>
              <w:jc w:val="left"/>
              <w:rPr>
                <w:bCs/>
                <w:sz w:val="20"/>
                <w:szCs w:val="20"/>
                <w:lang w:val="es-ES_tradnl"/>
              </w:rPr>
            </w:pPr>
            <w:r w:rsidRPr="008037A8">
              <w:rPr>
                <w:bCs/>
                <w:sz w:val="20"/>
                <w:szCs w:val="20"/>
                <w:lang w:val="es-ES_tradnl"/>
              </w:rPr>
              <w:t>Informe</w:t>
            </w:r>
            <w:r w:rsidR="001825DB" w:rsidRPr="008037A8">
              <w:rPr>
                <w:bCs/>
                <w:sz w:val="20"/>
                <w:szCs w:val="20"/>
                <w:lang w:val="es-ES_tradnl"/>
              </w:rPr>
              <w:t xml:space="preserve"> </w:t>
            </w:r>
            <w:r w:rsidRPr="008037A8">
              <w:rPr>
                <w:bCs/>
                <w:sz w:val="20"/>
                <w:szCs w:val="20"/>
                <w:lang w:val="es-ES_tradnl"/>
              </w:rPr>
              <w:t>de</w:t>
            </w:r>
            <w:r w:rsidR="001825DB" w:rsidRPr="008037A8">
              <w:rPr>
                <w:bCs/>
                <w:sz w:val="20"/>
                <w:szCs w:val="20"/>
                <w:lang w:val="es-ES_tradnl"/>
              </w:rPr>
              <w:t xml:space="preserve"> </w:t>
            </w:r>
            <w:r w:rsidRPr="008037A8">
              <w:rPr>
                <w:bCs/>
                <w:sz w:val="20"/>
                <w:szCs w:val="20"/>
                <w:lang w:val="es-ES_tradnl"/>
              </w:rPr>
              <w:t>verificación</w:t>
            </w:r>
            <w:r w:rsidR="004F7EA1">
              <w:rPr>
                <w:bCs/>
                <w:sz w:val="20"/>
                <w:szCs w:val="20"/>
                <w:lang w:val="es-ES_tradnl"/>
              </w:rPr>
              <w:t>,</w:t>
            </w:r>
            <w:r w:rsidR="001825DB" w:rsidRPr="008037A8">
              <w:rPr>
                <w:bCs/>
                <w:sz w:val="20"/>
                <w:szCs w:val="20"/>
                <w:lang w:val="es-ES_tradnl"/>
              </w:rPr>
              <w:t xml:space="preserve"> </w:t>
            </w:r>
            <w:r w:rsidR="00CB40E2" w:rsidRPr="008037A8">
              <w:rPr>
                <w:bCs/>
                <w:sz w:val="20"/>
                <w:szCs w:val="20"/>
                <w:lang w:val="es-ES_tradnl"/>
              </w:rPr>
              <w:t>etapa</w:t>
            </w:r>
            <w:r w:rsidR="001825DB" w:rsidRPr="008037A8">
              <w:rPr>
                <w:bCs/>
                <w:sz w:val="20"/>
                <w:szCs w:val="20"/>
                <w:lang w:val="es-ES_tradnl"/>
              </w:rPr>
              <w:t xml:space="preserve"> </w:t>
            </w:r>
            <w:r w:rsidR="00CB40E2" w:rsidRPr="008037A8">
              <w:rPr>
                <w:bCs/>
                <w:sz w:val="20"/>
                <w:szCs w:val="20"/>
                <w:lang w:val="es-ES_tradnl"/>
              </w:rPr>
              <w:t>I</w:t>
            </w:r>
            <w:r w:rsidR="001825DB" w:rsidRPr="008037A8">
              <w:rPr>
                <w:bCs/>
                <w:sz w:val="20"/>
                <w:szCs w:val="20"/>
                <w:lang w:val="es-ES_tradnl"/>
              </w:rPr>
              <w:t xml:space="preserve"> </w:t>
            </w:r>
            <w:r w:rsidR="00D753B7" w:rsidRPr="008037A8">
              <w:rPr>
                <w:bCs/>
                <w:sz w:val="20"/>
                <w:szCs w:val="20"/>
                <w:lang w:val="es-ES_tradnl"/>
              </w:rPr>
              <w:t>del</w:t>
            </w:r>
            <w:r w:rsidR="001825DB" w:rsidRPr="008037A8">
              <w:rPr>
                <w:bCs/>
                <w:sz w:val="20"/>
                <w:szCs w:val="20"/>
                <w:lang w:val="es-ES_tradnl"/>
              </w:rPr>
              <w:t xml:space="preserve"> </w:t>
            </w:r>
            <w:r w:rsidR="00D753B7" w:rsidRPr="008037A8">
              <w:rPr>
                <w:bCs/>
                <w:sz w:val="20"/>
                <w:szCs w:val="20"/>
                <w:lang w:val="es-ES_tradnl"/>
              </w:rPr>
              <w:t>plan</w:t>
            </w:r>
            <w:r w:rsidR="001825DB" w:rsidRPr="008037A8">
              <w:rPr>
                <w:bCs/>
                <w:sz w:val="20"/>
                <w:szCs w:val="20"/>
                <w:lang w:val="es-ES_tradnl"/>
              </w:rPr>
              <w:t xml:space="preserve"> </w:t>
            </w:r>
            <w:r w:rsidR="00D753B7" w:rsidRPr="008037A8">
              <w:rPr>
                <w:bCs/>
                <w:sz w:val="20"/>
                <w:szCs w:val="20"/>
                <w:lang w:val="es-ES_tradnl"/>
              </w:rPr>
              <w:t>de</w:t>
            </w:r>
            <w:r w:rsidR="001825DB" w:rsidRPr="008037A8">
              <w:rPr>
                <w:bCs/>
                <w:sz w:val="20"/>
                <w:szCs w:val="20"/>
                <w:lang w:val="es-ES_tradnl"/>
              </w:rPr>
              <w:t xml:space="preserve"> </w:t>
            </w:r>
            <w:r w:rsidR="007E6CD3" w:rsidRPr="008037A8">
              <w:rPr>
                <w:bCs/>
                <w:sz w:val="20"/>
                <w:szCs w:val="20"/>
                <w:lang w:val="es-ES_tradnl"/>
              </w:rPr>
              <w:t>gestión</w:t>
            </w:r>
            <w:r w:rsidR="001825DB" w:rsidRPr="008037A8">
              <w:rPr>
                <w:bCs/>
                <w:sz w:val="20"/>
                <w:szCs w:val="20"/>
                <w:lang w:val="es-ES_tradnl"/>
              </w:rPr>
              <w:t xml:space="preserve"> </w:t>
            </w:r>
            <w:r w:rsidR="007E6CD3" w:rsidRPr="008037A8">
              <w:rPr>
                <w:bCs/>
                <w:sz w:val="20"/>
                <w:szCs w:val="20"/>
                <w:lang w:val="es-ES_tradnl"/>
              </w:rPr>
              <w:t>para</w:t>
            </w:r>
            <w:r w:rsidR="001825DB" w:rsidRPr="008037A8">
              <w:rPr>
                <w:bCs/>
                <w:sz w:val="20"/>
                <w:szCs w:val="20"/>
                <w:lang w:val="es-ES_tradnl"/>
              </w:rPr>
              <w:t xml:space="preserve"> </w:t>
            </w:r>
            <w:r w:rsidR="007E6CD3" w:rsidRPr="008037A8">
              <w:rPr>
                <w:bCs/>
                <w:sz w:val="20"/>
                <w:szCs w:val="20"/>
                <w:lang w:val="es-ES_tradnl"/>
              </w:rPr>
              <w:t>la</w:t>
            </w:r>
            <w:r w:rsidR="001825DB" w:rsidRPr="008037A8">
              <w:rPr>
                <w:bCs/>
                <w:sz w:val="20"/>
                <w:szCs w:val="20"/>
                <w:lang w:val="es-ES_tradnl"/>
              </w:rPr>
              <w:t xml:space="preserve"> </w:t>
            </w:r>
            <w:r w:rsidR="007E6CD3" w:rsidRPr="008037A8">
              <w:rPr>
                <w:bCs/>
                <w:sz w:val="20"/>
                <w:szCs w:val="20"/>
                <w:lang w:val="es-ES_tradnl"/>
              </w:rPr>
              <w:t>eliminación</w:t>
            </w:r>
            <w:r w:rsidR="001825DB" w:rsidRPr="008037A8">
              <w:rPr>
                <w:bCs/>
                <w:sz w:val="20"/>
                <w:szCs w:val="20"/>
                <w:lang w:val="es-ES_tradnl"/>
              </w:rPr>
              <w:t xml:space="preserve"> </w:t>
            </w:r>
            <w:r w:rsidR="007E6CD3" w:rsidRPr="008037A8">
              <w:rPr>
                <w:bCs/>
                <w:sz w:val="20"/>
                <w:szCs w:val="20"/>
                <w:lang w:val="es-ES_tradnl"/>
              </w:rPr>
              <w:t>de</w:t>
            </w:r>
            <w:r w:rsidR="001825DB" w:rsidRPr="008037A8">
              <w:rPr>
                <w:bCs/>
                <w:sz w:val="20"/>
                <w:szCs w:val="20"/>
                <w:lang w:val="es-ES_tradnl"/>
              </w:rPr>
              <w:t xml:space="preserve"> </w:t>
            </w:r>
            <w:r w:rsidR="00326282">
              <w:rPr>
                <w:bCs/>
                <w:sz w:val="20"/>
                <w:szCs w:val="20"/>
                <w:lang w:val="es-ES_tradnl"/>
              </w:rPr>
              <w:t>HCFC</w:t>
            </w:r>
          </w:p>
        </w:tc>
        <w:tc>
          <w:tcPr>
            <w:tcW w:w="1418" w:type="dxa"/>
            <w:tcBorders>
              <w:top w:val="single" w:sz="4" w:space="0" w:color="auto"/>
              <w:left w:val="nil"/>
              <w:bottom w:val="single" w:sz="4" w:space="0" w:color="auto"/>
              <w:right w:val="single" w:sz="4" w:space="0" w:color="auto"/>
            </w:tcBorders>
            <w:shd w:val="clear" w:color="auto" w:fill="auto"/>
          </w:tcPr>
          <w:p w14:paraId="718E3145" w14:textId="77777777" w:rsidR="008162A5" w:rsidRPr="008037A8" w:rsidRDefault="008162A5" w:rsidP="000F0D5E">
            <w:pPr>
              <w:jc w:val="right"/>
              <w:rPr>
                <w:sz w:val="20"/>
                <w:szCs w:val="20"/>
                <w:lang w:val="es-ES_tradnl"/>
              </w:rPr>
            </w:pPr>
            <w:r w:rsidRPr="008037A8">
              <w:rPr>
                <w:sz w:val="20"/>
                <w:szCs w:val="20"/>
                <w:lang w:val="es-ES_tradnl"/>
              </w:rPr>
              <w:t>3</w:t>
            </w:r>
            <w:r w:rsidR="007E6CD3" w:rsidRPr="008037A8">
              <w:rPr>
                <w:sz w:val="20"/>
                <w:szCs w:val="20"/>
                <w:lang w:val="es-ES_tradnl"/>
              </w:rPr>
              <w:t>0.</w:t>
            </w:r>
            <w:r w:rsidRPr="008037A8">
              <w:rPr>
                <w:sz w:val="20"/>
                <w:szCs w:val="20"/>
                <w:lang w:val="es-ES_tradnl"/>
              </w:rPr>
              <w:t>000</w:t>
            </w:r>
          </w:p>
        </w:tc>
        <w:tc>
          <w:tcPr>
            <w:tcW w:w="1134" w:type="dxa"/>
            <w:tcBorders>
              <w:top w:val="single" w:sz="4" w:space="0" w:color="auto"/>
              <w:left w:val="single" w:sz="4" w:space="0" w:color="auto"/>
              <w:bottom w:val="single" w:sz="4" w:space="0" w:color="auto"/>
              <w:right w:val="nil"/>
            </w:tcBorders>
            <w:shd w:val="clear" w:color="auto" w:fill="auto"/>
          </w:tcPr>
          <w:p w14:paraId="77051641" w14:textId="77777777" w:rsidR="008162A5" w:rsidRPr="008037A8" w:rsidRDefault="007E6CD3" w:rsidP="000F0D5E">
            <w:pPr>
              <w:jc w:val="right"/>
              <w:rPr>
                <w:sz w:val="20"/>
                <w:szCs w:val="20"/>
                <w:lang w:val="es-ES_tradnl"/>
              </w:rPr>
            </w:pPr>
            <w:r w:rsidRPr="008037A8">
              <w:rPr>
                <w:sz w:val="20"/>
                <w:szCs w:val="20"/>
                <w:lang w:val="es-ES_tradnl"/>
              </w:rPr>
              <w:t>3.</w:t>
            </w:r>
            <w:r w:rsidR="008162A5" w:rsidRPr="008037A8">
              <w:rPr>
                <w:sz w:val="20"/>
                <w:szCs w:val="20"/>
                <w:lang w:val="es-ES_tradnl"/>
              </w:rPr>
              <w:t>900</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1933B4ED" w14:textId="77777777" w:rsidR="008162A5" w:rsidRPr="008037A8" w:rsidRDefault="008162A5" w:rsidP="00397707">
            <w:pPr>
              <w:tabs>
                <w:tab w:val="center" w:pos="683"/>
                <w:tab w:val="right" w:pos="1366"/>
              </w:tabs>
              <w:jc w:val="right"/>
              <w:rPr>
                <w:sz w:val="20"/>
                <w:szCs w:val="20"/>
                <w:lang w:val="es-ES_tradnl"/>
              </w:rPr>
            </w:pPr>
            <w:r w:rsidRPr="008037A8">
              <w:rPr>
                <w:sz w:val="20"/>
                <w:szCs w:val="20"/>
                <w:lang w:val="es-ES_tradnl"/>
              </w:rPr>
              <w:t>3</w:t>
            </w:r>
            <w:r w:rsidR="007E6CD3" w:rsidRPr="008037A8">
              <w:rPr>
                <w:sz w:val="20"/>
                <w:szCs w:val="20"/>
                <w:lang w:val="es-ES_tradnl"/>
              </w:rPr>
              <w:t>3.</w:t>
            </w:r>
            <w:r w:rsidRPr="008037A8">
              <w:rPr>
                <w:sz w:val="20"/>
                <w:szCs w:val="20"/>
                <w:lang w:val="es-ES_tradnl"/>
              </w:rPr>
              <w:t>900</w:t>
            </w:r>
          </w:p>
        </w:tc>
      </w:tr>
      <w:tr w:rsidR="002177E9" w:rsidRPr="008037A8" w14:paraId="232ED834" w14:textId="77777777" w:rsidTr="006161B8">
        <w:tc>
          <w:tcPr>
            <w:tcW w:w="1026" w:type="dxa"/>
          </w:tcPr>
          <w:p w14:paraId="65C022E6" w14:textId="36F6756C" w:rsidR="002177E9" w:rsidRPr="008037A8" w:rsidRDefault="002177E9" w:rsidP="002177E9">
            <w:pPr>
              <w:jc w:val="left"/>
              <w:rPr>
                <w:b/>
                <w:sz w:val="20"/>
                <w:szCs w:val="20"/>
                <w:lang w:val="es-ES_tradnl"/>
              </w:rPr>
            </w:pPr>
            <w:r w:rsidRPr="008037A8">
              <w:rPr>
                <w:b/>
                <w:sz w:val="20"/>
                <w:szCs w:val="20"/>
                <w:lang w:val="es-ES_tradnl"/>
              </w:rPr>
              <w:t>Subtotal</w:t>
            </w:r>
            <w:r w:rsidR="001825DB" w:rsidRPr="008037A8">
              <w:rPr>
                <w:b/>
                <w:sz w:val="20"/>
                <w:szCs w:val="20"/>
                <w:lang w:val="es-ES_tradnl"/>
              </w:rPr>
              <w:t xml:space="preserve"> </w:t>
            </w:r>
          </w:p>
        </w:tc>
        <w:tc>
          <w:tcPr>
            <w:tcW w:w="1134" w:type="dxa"/>
            <w:tcBorders>
              <w:top w:val="single" w:sz="4" w:space="0" w:color="auto"/>
              <w:left w:val="nil"/>
              <w:bottom w:val="single" w:sz="4" w:space="0" w:color="auto"/>
              <w:right w:val="single" w:sz="4" w:space="0" w:color="auto"/>
            </w:tcBorders>
            <w:shd w:val="clear" w:color="auto" w:fill="auto"/>
          </w:tcPr>
          <w:p w14:paraId="1707C612" w14:textId="77777777" w:rsidR="002177E9" w:rsidRPr="008037A8" w:rsidRDefault="002177E9" w:rsidP="002177E9">
            <w:pPr>
              <w:jc w:val="left"/>
              <w:rPr>
                <w:b/>
                <w:color w:val="000000"/>
                <w:sz w:val="20"/>
                <w:szCs w:val="20"/>
                <w:lang w:val="es-ES_tradnl"/>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0466553" w14:textId="77777777" w:rsidR="002177E9" w:rsidRPr="008037A8" w:rsidRDefault="002177E9" w:rsidP="002177E9">
            <w:pPr>
              <w:jc w:val="left"/>
              <w:rPr>
                <w:b/>
                <w:color w:val="000000"/>
                <w:sz w:val="20"/>
                <w:szCs w:val="20"/>
                <w:lang w:val="es-ES_tradnl"/>
              </w:rPr>
            </w:pPr>
          </w:p>
        </w:tc>
        <w:tc>
          <w:tcPr>
            <w:tcW w:w="1418" w:type="dxa"/>
            <w:tcBorders>
              <w:top w:val="single" w:sz="4" w:space="0" w:color="auto"/>
              <w:left w:val="nil"/>
              <w:bottom w:val="single" w:sz="4" w:space="0" w:color="auto"/>
              <w:right w:val="single" w:sz="4" w:space="0" w:color="auto"/>
            </w:tcBorders>
            <w:shd w:val="clear" w:color="auto" w:fill="auto"/>
          </w:tcPr>
          <w:p w14:paraId="47A9F140" w14:textId="452E5C2E" w:rsidR="002177E9" w:rsidRPr="008037A8" w:rsidRDefault="00874B38" w:rsidP="002177E9">
            <w:pPr>
              <w:jc w:val="right"/>
              <w:rPr>
                <w:b/>
                <w:color w:val="000000"/>
                <w:sz w:val="20"/>
                <w:szCs w:val="20"/>
                <w:lang w:val="es-ES_tradnl"/>
              </w:rPr>
            </w:pPr>
            <w:r w:rsidRPr="008037A8">
              <w:rPr>
                <w:b/>
                <w:color w:val="000000"/>
                <w:sz w:val="20"/>
                <w:szCs w:val="20"/>
                <w:lang w:val="es-ES_tradnl"/>
              </w:rPr>
              <w:t>8</w:t>
            </w:r>
            <w:r w:rsidR="009D091C" w:rsidRPr="008037A8">
              <w:rPr>
                <w:b/>
                <w:color w:val="000000"/>
                <w:sz w:val="20"/>
                <w:szCs w:val="20"/>
                <w:lang w:val="es-ES_tradnl"/>
              </w:rPr>
              <w:t>9.</w:t>
            </w:r>
            <w:r w:rsidRPr="008037A8">
              <w:rPr>
                <w:b/>
                <w:color w:val="000000"/>
                <w:sz w:val="20"/>
                <w:szCs w:val="20"/>
                <w:lang w:val="es-ES_tradnl"/>
              </w:rPr>
              <w:t>500</w:t>
            </w:r>
          </w:p>
        </w:tc>
        <w:tc>
          <w:tcPr>
            <w:tcW w:w="1134" w:type="dxa"/>
            <w:tcBorders>
              <w:top w:val="single" w:sz="4" w:space="0" w:color="auto"/>
              <w:left w:val="single" w:sz="4" w:space="0" w:color="auto"/>
              <w:bottom w:val="single" w:sz="4" w:space="0" w:color="auto"/>
              <w:right w:val="nil"/>
            </w:tcBorders>
            <w:shd w:val="clear" w:color="auto" w:fill="auto"/>
          </w:tcPr>
          <w:p w14:paraId="5D9904C2" w14:textId="77777777" w:rsidR="002177E9" w:rsidRPr="008037A8" w:rsidRDefault="00874B38" w:rsidP="002177E9">
            <w:pPr>
              <w:jc w:val="right"/>
              <w:rPr>
                <w:b/>
                <w:color w:val="000000"/>
                <w:sz w:val="20"/>
                <w:szCs w:val="20"/>
                <w:lang w:val="es-ES_tradnl"/>
              </w:rPr>
            </w:pPr>
            <w:r w:rsidRPr="008037A8">
              <w:rPr>
                <w:b/>
                <w:color w:val="000000"/>
                <w:sz w:val="20"/>
                <w:szCs w:val="20"/>
                <w:lang w:val="es-ES_tradnl"/>
              </w:rPr>
              <w:t>1</w:t>
            </w:r>
            <w:r w:rsidR="007E6CD3" w:rsidRPr="008037A8">
              <w:rPr>
                <w:b/>
                <w:color w:val="000000"/>
                <w:sz w:val="20"/>
                <w:szCs w:val="20"/>
                <w:lang w:val="es-ES_tradnl"/>
              </w:rPr>
              <w:t>1.</w:t>
            </w:r>
            <w:r w:rsidRPr="008037A8">
              <w:rPr>
                <w:b/>
                <w:color w:val="000000"/>
                <w:sz w:val="20"/>
                <w:szCs w:val="20"/>
                <w:lang w:val="es-ES_tradnl"/>
              </w:rPr>
              <w:t>635</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52585E84" w14:textId="77777777" w:rsidR="002177E9" w:rsidRPr="008037A8" w:rsidRDefault="008162A5" w:rsidP="002177E9">
            <w:pPr>
              <w:jc w:val="right"/>
              <w:rPr>
                <w:b/>
                <w:sz w:val="20"/>
                <w:szCs w:val="20"/>
                <w:lang w:val="es-ES_tradnl"/>
              </w:rPr>
            </w:pPr>
            <w:r w:rsidRPr="008037A8">
              <w:rPr>
                <w:b/>
                <w:sz w:val="20"/>
                <w:szCs w:val="20"/>
                <w:lang w:val="es-ES_tradnl"/>
              </w:rPr>
              <w:t>3</w:t>
            </w:r>
            <w:r w:rsidR="007E6CD3" w:rsidRPr="008037A8">
              <w:rPr>
                <w:b/>
                <w:sz w:val="20"/>
                <w:szCs w:val="20"/>
                <w:lang w:val="es-ES_tradnl"/>
              </w:rPr>
              <w:t>3.</w:t>
            </w:r>
            <w:r w:rsidRPr="008037A8">
              <w:rPr>
                <w:b/>
                <w:sz w:val="20"/>
                <w:szCs w:val="20"/>
                <w:lang w:val="es-ES_tradnl"/>
              </w:rPr>
              <w:t>900</w:t>
            </w:r>
          </w:p>
        </w:tc>
      </w:tr>
      <w:tr w:rsidR="002177E9" w:rsidRPr="008037A8" w14:paraId="4B572438" w14:textId="77777777" w:rsidTr="006161B8">
        <w:tc>
          <w:tcPr>
            <w:tcW w:w="1026" w:type="dxa"/>
          </w:tcPr>
          <w:p w14:paraId="57290C18" w14:textId="77777777" w:rsidR="002177E9" w:rsidRPr="008037A8" w:rsidRDefault="002177E9" w:rsidP="002177E9">
            <w:pPr>
              <w:jc w:val="left"/>
              <w:rPr>
                <w:b/>
                <w:sz w:val="20"/>
                <w:szCs w:val="20"/>
                <w:lang w:val="es-ES_tradnl"/>
              </w:rPr>
            </w:pPr>
            <w:r w:rsidRPr="008037A8">
              <w:rPr>
                <w:b/>
                <w:sz w:val="20"/>
                <w:szCs w:val="20"/>
                <w:lang w:val="es-ES_tradnl"/>
              </w:rPr>
              <w:t>Total</w:t>
            </w:r>
          </w:p>
        </w:tc>
        <w:tc>
          <w:tcPr>
            <w:tcW w:w="1134" w:type="dxa"/>
            <w:tcBorders>
              <w:top w:val="single" w:sz="4" w:space="0" w:color="auto"/>
              <w:left w:val="nil"/>
              <w:bottom w:val="single" w:sz="4" w:space="0" w:color="auto"/>
              <w:right w:val="single" w:sz="4" w:space="0" w:color="auto"/>
            </w:tcBorders>
            <w:shd w:val="clear" w:color="auto" w:fill="auto"/>
          </w:tcPr>
          <w:p w14:paraId="5CC1E050" w14:textId="77777777" w:rsidR="002177E9" w:rsidRPr="008037A8" w:rsidRDefault="002177E9" w:rsidP="002177E9">
            <w:pPr>
              <w:jc w:val="left"/>
              <w:rPr>
                <w:b/>
                <w:color w:val="000000"/>
                <w:sz w:val="20"/>
                <w:szCs w:val="20"/>
                <w:lang w:val="es-ES_tradnl"/>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4C756F9" w14:textId="77777777" w:rsidR="002177E9" w:rsidRPr="008037A8" w:rsidRDefault="002177E9" w:rsidP="002177E9">
            <w:pPr>
              <w:rPr>
                <w:b/>
                <w:color w:val="000000"/>
                <w:sz w:val="20"/>
                <w:szCs w:val="20"/>
                <w:lang w:val="es-ES_tradnl"/>
              </w:rPr>
            </w:pPr>
          </w:p>
        </w:tc>
        <w:tc>
          <w:tcPr>
            <w:tcW w:w="1418" w:type="dxa"/>
            <w:tcBorders>
              <w:top w:val="single" w:sz="4" w:space="0" w:color="auto"/>
              <w:left w:val="nil"/>
              <w:bottom w:val="single" w:sz="4" w:space="0" w:color="auto"/>
              <w:right w:val="single" w:sz="4" w:space="0" w:color="auto"/>
            </w:tcBorders>
            <w:shd w:val="clear" w:color="auto" w:fill="auto"/>
          </w:tcPr>
          <w:p w14:paraId="3E60563D" w14:textId="77777777" w:rsidR="002177E9" w:rsidRPr="008037A8" w:rsidRDefault="0085196A">
            <w:pPr>
              <w:jc w:val="right"/>
              <w:rPr>
                <w:b/>
                <w:color w:val="000000"/>
                <w:sz w:val="20"/>
                <w:szCs w:val="20"/>
                <w:lang w:val="es-ES_tradnl"/>
              </w:rPr>
            </w:pPr>
            <w:r w:rsidRPr="008037A8">
              <w:rPr>
                <w:b/>
                <w:color w:val="000000"/>
                <w:sz w:val="20"/>
                <w:szCs w:val="20"/>
                <w:lang w:val="es-ES_tradnl"/>
              </w:rPr>
              <w:t>1</w:t>
            </w:r>
            <w:r w:rsidR="008162A5" w:rsidRPr="008037A8">
              <w:rPr>
                <w:b/>
                <w:color w:val="000000"/>
                <w:sz w:val="20"/>
                <w:szCs w:val="20"/>
                <w:lang w:val="es-ES_tradnl"/>
              </w:rPr>
              <w:t>3</w:t>
            </w:r>
            <w:r w:rsidR="007E6CD3" w:rsidRPr="008037A8">
              <w:rPr>
                <w:b/>
                <w:color w:val="000000"/>
                <w:sz w:val="20"/>
                <w:szCs w:val="20"/>
                <w:lang w:val="es-ES_tradnl"/>
              </w:rPr>
              <w:t>4.</w:t>
            </w:r>
            <w:r w:rsidRPr="008037A8">
              <w:rPr>
                <w:b/>
                <w:color w:val="000000"/>
                <w:sz w:val="20"/>
                <w:szCs w:val="20"/>
                <w:lang w:val="es-ES_tradnl"/>
              </w:rPr>
              <w:t>000</w:t>
            </w:r>
          </w:p>
        </w:tc>
        <w:tc>
          <w:tcPr>
            <w:tcW w:w="1134" w:type="dxa"/>
            <w:tcBorders>
              <w:top w:val="single" w:sz="4" w:space="0" w:color="auto"/>
              <w:left w:val="single" w:sz="4" w:space="0" w:color="auto"/>
              <w:bottom w:val="single" w:sz="4" w:space="0" w:color="auto"/>
              <w:right w:val="nil"/>
            </w:tcBorders>
            <w:shd w:val="clear" w:color="auto" w:fill="auto"/>
          </w:tcPr>
          <w:p w14:paraId="10D93C74" w14:textId="0DE48DE8" w:rsidR="002177E9" w:rsidRPr="008037A8" w:rsidRDefault="0085196A">
            <w:pPr>
              <w:jc w:val="right"/>
              <w:rPr>
                <w:b/>
                <w:color w:val="000000"/>
                <w:sz w:val="20"/>
                <w:szCs w:val="20"/>
                <w:lang w:val="es-ES_tradnl"/>
              </w:rPr>
            </w:pPr>
            <w:r w:rsidRPr="008037A8">
              <w:rPr>
                <w:b/>
                <w:color w:val="000000"/>
                <w:sz w:val="20"/>
                <w:szCs w:val="20"/>
                <w:lang w:val="es-ES_tradnl"/>
              </w:rPr>
              <w:t>1</w:t>
            </w:r>
            <w:r w:rsidR="009D091C" w:rsidRPr="008037A8">
              <w:rPr>
                <w:b/>
                <w:color w:val="000000"/>
                <w:sz w:val="20"/>
                <w:szCs w:val="20"/>
                <w:lang w:val="es-ES_tradnl"/>
              </w:rPr>
              <w:t>5.</w:t>
            </w:r>
            <w:r w:rsidRPr="008037A8">
              <w:rPr>
                <w:b/>
                <w:color w:val="000000"/>
                <w:sz w:val="20"/>
                <w:szCs w:val="20"/>
                <w:lang w:val="es-ES_tradnl"/>
              </w:rPr>
              <w:t>0</w:t>
            </w:r>
            <w:r w:rsidR="008162A5" w:rsidRPr="008037A8">
              <w:rPr>
                <w:b/>
                <w:color w:val="000000"/>
                <w:sz w:val="20"/>
                <w:szCs w:val="20"/>
                <w:lang w:val="es-ES_tradnl"/>
              </w:rPr>
              <w:t>2</w:t>
            </w:r>
            <w:r w:rsidRPr="008037A8">
              <w:rPr>
                <w:b/>
                <w:color w:val="000000"/>
                <w:sz w:val="20"/>
                <w:szCs w:val="20"/>
                <w:lang w:val="es-ES_tradnl"/>
              </w:rPr>
              <w:t>0</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78F0DCE5" w14:textId="41E176DB" w:rsidR="002177E9" w:rsidRPr="008037A8" w:rsidRDefault="008162A5">
            <w:pPr>
              <w:jc w:val="right"/>
              <w:rPr>
                <w:b/>
                <w:sz w:val="20"/>
                <w:szCs w:val="20"/>
                <w:lang w:val="es-ES_tradnl"/>
              </w:rPr>
            </w:pPr>
            <w:r w:rsidRPr="008037A8">
              <w:rPr>
                <w:b/>
                <w:sz w:val="20"/>
                <w:szCs w:val="20"/>
                <w:lang w:val="es-ES_tradnl"/>
              </w:rPr>
              <w:t>7</w:t>
            </w:r>
            <w:r w:rsidR="009D091C" w:rsidRPr="008037A8">
              <w:rPr>
                <w:b/>
                <w:sz w:val="20"/>
                <w:szCs w:val="20"/>
                <w:lang w:val="es-ES_tradnl"/>
              </w:rPr>
              <w:t>6.</w:t>
            </w:r>
            <w:r w:rsidRPr="008037A8">
              <w:rPr>
                <w:b/>
                <w:sz w:val="20"/>
                <w:szCs w:val="20"/>
                <w:lang w:val="es-ES_tradnl"/>
              </w:rPr>
              <w:t>700</w:t>
            </w:r>
          </w:p>
        </w:tc>
      </w:tr>
    </w:tbl>
    <w:p w14:paraId="691548E4" w14:textId="0D857F6C" w:rsidR="006B6855" w:rsidRPr="008037A8" w:rsidRDefault="006B6855" w:rsidP="006B6855">
      <w:pPr>
        <w:pStyle w:val="Heading1"/>
        <w:numPr>
          <w:ilvl w:val="0"/>
          <w:numId w:val="0"/>
        </w:numPr>
        <w:spacing w:after="0"/>
        <w:rPr>
          <w:sz w:val="19"/>
          <w:szCs w:val="19"/>
          <w:lang w:val="es-ES_tradnl"/>
        </w:rPr>
      </w:pPr>
      <w:r w:rsidRPr="008037A8">
        <w:rPr>
          <w:sz w:val="19"/>
          <w:szCs w:val="19"/>
          <w:lang w:val="es-ES_tradnl"/>
        </w:rPr>
        <w:t>(1)</w:t>
      </w:r>
      <w:r w:rsidR="001825DB" w:rsidRPr="008037A8">
        <w:rPr>
          <w:sz w:val="19"/>
          <w:szCs w:val="19"/>
          <w:lang w:val="es-ES_tradnl"/>
        </w:rPr>
        <w:t xml:space="preserve"> </w:t>
      </w:r>
      <w:r w:rsidR="000048E6" w:rsidRPr="008037A8">
        <w:rPr>
          <w:sz w:val="19"/>
          <w:szCs w:val="19"/>
          <w:lang w:val="es-ES_tradnl"/>
        </w:rPr>
        <w:t>UNEP/</w:t>
      </w:r>
      <w:proofErr w:type="spellStart"/>
      <w:r w:rsidR="000048E6" w:rsidRPr="008037A8">
        <w:rPr>
          <w:sz w:val="19"/>
          <w:szCs w:val="19"/>
          <w:lang w:val="es-ES_tradnl"/>
        </w:rPr>
        <w:t>OzL.Pro</w:t>
      </w:r>
      <w:proofErr w:type="spellEnd"/>
      <w:r w:rsidR="00CF0817" w:rsidRPr="008037A8">
        <w:rPr>
          <w:sz w:val="19"/>
          <w:szCs w:val="19"/>
          <w:lang w:val="es-ES_tradnl"/>
        </w:rPr>
        <w:t>/</w:t>
      </w:r>
      <w:proofErr w:type="spellStart"/>
      <w:r w:rsidR="00CF0817" w:rsidRPr="008037A8">
        <w:rPr>
          <w:sz w:val="19"/>
          <w:szCs w:val="19"/>
          <w:lang w:val="es-ES_tradnl"/>
        </w:rPr>
        <w:t>ExCom</w:t>
      </w:r>
      <w:proofErr w:type="spellEnd"/>
      <w:r w:rsidR="00CF0817" w:rsidRPr="008037A8">
        <w:rPr>
          <w:sz w:val="19"/>
          <w:szCs w:val="19"/>
          <w:lang w:val="es-ES_tradnl"/>
        </w:rPr>
        <w:t>/85/</w:t>
      </w:r>
      <w:r w:rsidR="008162A5" w:rsidRPr="008037A8">
        <w:rPr>
          <w:sz w:val="19"/>
          <w:szCs w:val="19"/>
          <w:lang w:val="es-ES_tradnl"/>
        </w:rPr>
        <w:t>33</w:t>
      </w:r>
      <w:r w:rsidR="00BB3B8B">
        <w:rPr>
          <w:sz w:val="19"/>
          <w:szCs w:val="19"/>
          <w:lang w:val="es-ES_tradnl"/>
        </w:rPr>
        <w:t>.</w:t>
      </w:r>
    </w:p>
    <w:p w14:paraId="709A36C8" w14:textId="55760902" w:rsidR="006B6855" w:rsidRPr="008037A8" w:rsidRDefault="006B6855" w:rsidP="006B6855">
      <w:pPr>
        <w:rPr>
          <w:sz w:val="19"/>
          <w:szCs w:val="19"/>
          <w:lang w:val="es-ES_tradnl"/>
        </w:rPr>
      </w:pPr>
      <w:r w:rsidRPr="008037A8">
        <w:rPr>
          <w:sz w:val="19"/>
          <w:szCs w:val="19"/>
          <w:lang w:val="es-ES_tradnl"/>
        </w:rPr>
        <w:t>(2)</w:t>
      </w:r>
      <w:r w:rsidR="001825DB" w:rsidRPr="008037A8">
        <w:rPr>
          <w:sz w:val="19"/>
          <w:szCs w:val="19"/>
          <w:lang w:val="es-ES_tradnl"/>
        </w:rPr>
        <w:t xml:space="preserve"> </w:t>
      </w:r>
      <w:r w:rsidR="000048E6" w:rsidRPr="008037A8">
        <w:rPr>
          <w:sz w:val="19"/>
          <w:szCs w:val="19"/>
          <w:lang w:val="es-ES_tradnl"/>
        </w:rPr>
        <w:t>UNEP/</w:t>
      </w:r>
      <w:proofErr w:type="spellStart"/>
      <w:r w:rsidR="000048E6" w:rsidRPr="008037A8">
        <w:rPr>
          <w:sz w:val="19"/>
          <w:szCs w:val="19"/>
          <w:lang w:val="es-ES_tradnl"/>
        </w:rPr>
        <w:t>OzL.Pro</w:t>
      </w:r>
      <w:proofErr w:type="spellEnd"/>
      <w:r w:rsidR="00FF3143" w:rsidRPr="008037A8">
        <w:rPr>
          <w:sz w:val="19"/>
          <w:szCs w:val="19"/>
          <w:lang w:val="es-ES_tradnl"/>
        </w:rPr>
        <w:t>/</w:t>
      </w:r>
      <w:proofErr w:type="spellStart"/>
      <w:r w:rsidR="00FF3143" w:rsidRPr="008037A8">
        <w:rPr>
          <w:sz w:val="19"/>
          <w:szCs w:val="19"/>
          <w:lang w:val="es-ES_tradnl"/>
        </w:rPr>
        <w:t>ExCom</w:t>
      </w:r>
      <w:proofErr w:type="spellEnd"/>
      <w:r w:rsidR="00FF3143" w:rsidRPr="008037A8">
        <w:rPr>
          <w:sz w:val="19"/>
          <w:szCs w:val="19"/>
          <w:lang w:val="es-ES_tradnl"/>
        </w:rPr>
        <w:t>/85/</w:t>
      </w:r>
      <w:r w:rsidR="008162A5" w:rsidRPr="008037A8">
        <w:rPr>
          <w:sz w:val="19"/>
          <w:szCs w:val="19"/>
          <w:lang w:val="es-ES_tradnl"/>
        </w:rPr>
        <w:t>34</w:t>
      </w:r>
      <w:r w:rsidR="00BB3B8B">
        <w:rPr>
          <w:sz w:val="19"/>
          <w:szCs w:val="19"/>
          <w:lang w:val="es-ES_tradnl"/>
        </w:rPr>
        <w:t>.</w:t>
      </w:r>
    </w:p>
    <w:p w14:paraId="67347C55" w14:textId="567DB234" w:rsidR="008162A5" w:rsidRPr="008037A8" w:rsidRDefault="008162A5" w:rsidP="006B6855">
      <w:pPr>
        <w:rPr>
          <w:sz w:val="19"/>
          <w:szCs w:val="19"/>
          <w:lang w:val="es-ES_tradnl"/>
        </w:rPr>
      </w:pPr>
      <w:r w:rsidRPr="008037A8">
        <w:rPr>
          <w:sz w:val="19"/>
          <w:szCs w:val="19"/>
          <w:lang w:val="es-ES_tradnl"/>
        </w:rPr>
        <w:t>(3)</w:t>
      </w:r>
      <w:r w:rsidR="001825DB" w:rsidRPr="008037A8">
        <w:rPr>
          <w:sz w:val="19"/>
          <w:szCs w:val="19"/>
          <w:lang w:val="es-ES_tradnl"/>
        </w:rPr>
        <w:t xml:space="preserve"> </w:t>
      </w:r>
      <w:r w:rsidR="000048E6" w:rsidRPr="008037A8">
        <w:rPr>
          <w:sz w:val="19"/>
          <w:szCs w:val="19"/>
          <w:lang w:val="es-ES_tradnl"/>
        </w:rPr>
        <w:t>UNEP/</w:t>
      </w:r>
      <w:proofErr w:type="spellStart"/>
      <w:r w:rsidR="000048E6" w:rsidRPr="008037A8">
        <w:rPr>
          <w:sz w:val="19"/>
          <w:szCs w:val="19"/>
          <w:lang w:val="es-ES_tradnl"/>
        </w:rPr>
        <w:t>OzL.Pro</w:t>
      </w:r>
      <w:proofErr w:type="spellEnd"/>
      <w:r w:rsidRPr="008037A8">
        <w:rPr>
          <w:sz w:val="19"/>
          <w:szCs w:val="19"/>
          <w:lang w:val="es-ES_tradnl"/>
        </w:rPr>
        <w:t>/</w:t>
      </w:r>
      <w:proofErr w:type="spellStart"/>
      <w:r w:rsidRPr="008037A8">
        <w:rPr>
          <w:sz w:val="19"/>
          <w:szCs w:val="19"/>
          <w:lang w:val="es-ES_tradnl"/>
        </w:rPr>
        <w:t>ExCom</w:t>
      </w:r>
      <w:proofErr w:type="spellEnd"/>
      <w:r w:rsidRPr="008037A8">
        <w:rPr>
          <w:sz w:val="19"/>
          <w:szCs w:val="19"/>
          <w:lang w:val="es-ES_tradnl"/>
        </w:rPr>
        <w:t>/85/35</w:t>
      </w:r>
      <w:r w:rsidR="000B4A9B">
        <w:rPr>
          <w:sz w:val="19"/>
          <w:szCs w:val="19"/>
          <w:lang w:val="es-ES_tradnl"/>
        </w:rPr>
        <w:t>.</w:t>
      </w:r>
    </w:p>
    <w:p w14:paraId="6392B573" w14:textId="77777777" w:rsidR="00374D32" w:rsidRPr="008037A8" w:rsidRDefault="00374D32" w:rsidP="006B6855">
      <w:pPr>
        <w:rPr>
          <w:b/>
          <w:lang w:val="es-ES_tradnl"/>
        </w:rPr>
      </w:pPr>
    </w:p>
    <w:p w14:paraId="0E47DE30" w14:textId="2030FEF5" w:rsidR="00EB46BC" w:rsidRPr="008037A8" w:rsidRDefault="00EB46BC" w:rsidP="006B6855">
      <w:pPr>
        <w:rPr>
          <w:sz w:val="20"/>
          <w:szCs w:val="20"/>
          <w:lang w:val="es-ES_tradnl"/>
        </w:rPr>
      </w:pPr>
      <w:r w:rsidRPr="008037A8">
        <w:rPr>
          <w:sz w:val="20"/>
          <w:szCs w:val="20"/>
          <w:lang w:val="es-ES_tradnl"/>
        </w:rPr>
        <w:t>*</w:t>
      </w:r>
      <w:r w:rsidR="001825DB" w:rsidRPr="008037A8">
        <w:rPr>
          <w:sz w:val="20"/>
          <w:szCs w:val="20"/>
          <w:lang w:val="es-ES_tradnl"/>
        </w:rPr>
        <w:t xml:space="preserve"> </w:t>
      </w:r>
      <w:r w:rsidR="00AF2A5C">
        <w:rPr>
          <w:sz w:val="20"/>
          <w:szCs w:val="20"/>
          <w:lang w:val="es-ES_tradnl"/>
        </w:rPr>
        <w:t>Debido al coronavirus</w:t>
      </w:r>
      <w:r w:rsidR="001825DB" w:rsidRPr="008037A8">
        <w:rPr>
          <w:sz w:val="20"/>
          <w:szCs w:val="20"/>
          <w:lang w:val="es-ES_tradnl"/>
        </w:rPr>
        <w:t xml:space="preserve"> </w:t>
      </w:r>
      <w:r w:rsidRPr="008037A8">
        <w:rPr>
          <w:sz w:val="20"/>
          <w:szCs w:val="20"/>
          <w:lang w:val="es-ES_tradnl"/>
        </w:rPr>
        <w:t>(</w:t>
      </w:r>
      <w:r w:rsidR="00AF2A5C">
        <w:rPr>
          <w:sz w:val="20"/>
          <w:szCs w:val="20"/>
          <w:lang w:val="es-ES_tradnl"/>
        </w:rPr>
        <w:t>Covid-19</w:t>
      </w:r>
      <w:r w:rsidRPr="008037A8">
        <w:rPr>
          <w:sz w:val="20"/>
          <w:szCs w:val="20"/>
          <w:lang w:val="es-ES_tradnl"/>
        </w:rPr>
        <w:t>)</w:t>
      </w:r>
    </w:p>
    <w:p w14:paraId="76239001" w14:textId="5EB05EA0" w:rsidR="006B6855" w:rsidRPr="008037A8" w:rsidRDefault="007369CB" w:rsidP="006B6855">
      <w:pPr>
        <w:rPr>
          <w:b/>
          <w:lang w:val="es-ES_tradnl"/>
        </w:rPr>
      </w:pPr>
      <w:r>
        <w:rPr>
          <w:b/>
          <w:lang w:val="es-ES_tradnl"/>
        </w:rPr>
        <w:t>Nivel permitido</w:t>
      </w:r>
      <w:r w:rsidR="001825DB" w:rsidRPr="008037A8">
        <w:rPr>
          <w:b/>
          <w:lang w:val="es-ES_tradnl"/>
        </w:rPr>
        <w:t xml:space="preserve"> </w:t>
      </w:r>
      <w:r w:rsidR="007E6CD3" w:rsidRPr="008037A8">
        <w:rPr>
          <w:b/>
          <w:lang w:val="es-ES_tradnl"/>
        </w:rPr>
        <w:t>de</w:t>
      </w:r>
      <w:r w:rsidR="001825DB" w:rsidRPr="008037A8">
        <w:rPr>
          <w:b/>
          <w:lang w:val="es-ES_tradnl"/>
        </w:rPr>
        <w:t xml:space="preserve"> </w:t>
      </w:r>
      <w:r w:rsidR="00F83C36" w:rsidRPr="008037A8">
        <w:rPr>
          <w:b/>
          <w:lang w:val="es-ES_tradnl"/>
        </w:rPr>
        <w:t>cooperación</w:t>
      </w:r>
      <w:r w:rsidR="001825DB" w:rsidRPr="008037A8">
        <w:rPr>
          <w:b/>
          <w:lang w:val="es-ES_tradnl"/>
        </w:rPr>
        <w:t xml:space="preserve"> </w:t>
      </w:r>
      <w:r w:rsidR="00F83C36" w:rsidRPr="008037A8">
        <w:rPr>
          <w:b/>
          <w:lang w:val="es-ES_tradnl"/>
        </w:rPr>
        <w:t>bilateral</w:t>
      </w:r>
    </w:p>
    <w:p w14:paraId="4D587BE3" w14:textId="77777777" w:rsidR="006B6855" w:rsidRPr="008037A8" w:rsidRDefault="006B6855" w:rsidP="006B6855">
      <w:pPr>
        <w:rPr>
          <w:lang w:val="es-ES_tradnl"/>
        </w:rPr>
      </w:pPr>
    </w:p>
    <w:p w14:paraId="56958150" w14:textId="3A96BB2F" w:rsidR="006B6855" w:rsidRPr="008037A8" w:rsidRDefault="00F24BF3" w:rsidP="006B6855">
      <w:pPr>
        <w:pStyle w:val="Heading1"/>
        <w:rPr>
          <w:lang w:val="es-ES_tradnl"/>
        </w:rPr>
      </w:pPr>
      <w:r>
        <w:rPr>
          <w:lang w:val="es-ES_tradnl"/>
        </w:rPr>
        <w:t xml:space="preserve">Según </w:t>
      </w:r>
      <w:r w:rsidR="00E219D2" w:rsidRPr="00E219D2">
        <w:rPr>
          <w:lang w:val="es-ES_tradnl"/>
        </w:rPr>
        <w:t>muestra el Cuadro 2</w:t>
      </w:r>
      <w:r w:rsidR="00E219D2">
        <w:rPr>
          <w:lang w:val="es-ES_tradnl"/>
        </w:rPr>
        <w:t xml:space="preserve">, </w:t>
      </w:r>
      <w:r w:rsidR="00F970FE">
        <w:rPr>
          <w:lang w:val="es-ES_tradnl"/>
        </w:rPr>
        <w:t>el</w:t>
      </w:r>
      <w:r w:rsidR="001825DB" w:rsidRPr="008037A8">
        <w:rPr>
          <w:lang w:val="es-ES_tradnl"/>
        </w:rPr>
        <w:t xml:space="preserve"> </w:t>
      </w:r>
      <w:r w:rsidR="007E6CD3" w:rsidRPr="008037A8">
        <w:rPr>
          <w:lang w:val="es-ES_tradnl"/>
        </w:rPr>
        <w:t>financiamiento</w:t>
      </w:r>
      <w:r w:rsidR="001825DB" w:rsidRPr="008037A8">
        <w:rPr>
          <w:lang w:val="es-ES_tradnl"/>
        </w:rPr>
        <w:t xml:space="preserve"> </w:t>
      </w:r>
      <w:r w:rsidR="00CB020B">
        <w:rPr>
          <w:lang w:val="es-ES_tradnl"/>
        </w:rPr>
        <w:t>solicitado</w:t>
      </w:r>
      <w:r w:rsidR="009A15E3">
        <w:rPr>
          <w:lang w:val="es-ES_tradnl"/>
        </w:rPr>
        <w:t xml:space="preserve"> </w:t>
      </w:r>
      <w:r w:rsidR="00CB020B">
        <w:rPr>
          <w:lang w:val="es-ES_tradnl"/>
        </w:rPr>
        <w:t xml:space="preserve">por </w:t>
      </w:r>
      <w:r w:rsidR="001425A3">
        <w:rPr>
          <w:lang w:val="es-ES_tradnl"/>
        </w:rPr>
        <w:t>los Gobiernos</w:t>
      </w:r>
      <w:r w:rsidR="001825DB" w:rsidRPr="008037A8">
        <w:rPr>
          <w:lang w:val="es-ES_tradnl"/>
        </w:rPr>
        <w:t xml:space="preserve"> </w:t>
      </w:r>
      <w:r w:rsidR="007E6CD3" w:rsidRPr="008037A8">
        <w:rPr>
          <w:lang w:val="es-ES_tradnl"/>
        </w:rPr>
        <w:t>de</w:t>
      </w:r>
      <w:r w:rsidR="001825DB" w:rsidRPr="008037A8">
        <w:rPr>
          <w:lang w:val="es-ES_tradnl"/>
        </w:rPr>
        <w:t xml:space="preserve"> </w:t>
      </w:r>
      <w:r w:rsidR="0068313F" w:rsidRPr="008037A8">
        <w:rPr>
          <w:lang w:val="es-ES_tradnl"/>
        </w:rPr>
        <w:t>Canadá</w:t>
      </w:r>
      <w:r w:rsidR="006B6855" w:rsidRPr="008037A8">
        <w:rPr>
          <w:lang w:val="es-ES_tradnl"/>
        </w:rPr>
        <w:t>,</w:t>
      </w:r>
      <w:r w:rsidR="001825DB" w:rsidRPr="008037A8">
        <w:rPr>
          <w:lang w:val="es-ES_tradnl"/>
        </w:rPr>
        <w:t xml:space="preserve"> </w:t>
      </w:r>
      <w:r w:rsidR="00D753B7" w:rsidRPr="008037A8">
        <w:rPr>
          <w:lang w:val="es-ES_tradnl"/>
        </w:rPr>
        <w:t>Francia</w:t>
      </w:r>
      <w:r w:rsidR="001825DB" w:rsidRPr="008037A8">
        <w:rPr>
          <w:lang w:val="es-ES_tradnl"/>
        </w:rPr>
        <w:t xml:space="preserve"> </w:t>
      </w:r>
      <w:r w:rsidR="007E6CD3" w:rsidRPr="008037A8">
        <w:rPr>
          <w:lang w:val="es-ES_tradnl"/>
        </w:rPr>
        <w:t>y</w:t>
      </w:r>
      <w:r w:rsidR="001825DB" w:rsidRPr="008037A8">
        <w:rPr>
          <w:lang w:val="es-ES_tradnl"/>
        </w:rPr>
        <w:t xml:space="preserve"> </w:t>
      </w:r>
      <w:r w:rsidR="00B458F2" w:rsidRPr="008037A8">
        <w:rPr>
          <w:lang w:val="es-ES_tradnl"/>
        </w:rPr>
        <w:t>Alemania</w:t>
      </w:r>
      <w:r w:rsidR="001825DB" w:rsidRPr="008037A8">
        <w:rPr>
          <w:lang w:val="es-ES_tradnl"/>
        </w:rPr>
        <w:t xml:space="preserve"> </w:t>
      </w:r>
      <w:r w:rsidR="00BB63DB">
        <w:rPr>
          <w:lang w:val="es-ES_tradnl"/>
        </w:rPr>
        <w:t xml:space="preserve">a la </w:t>
      </w:r>
      <w:r w:rsidR="006B6855" w:rsidRPr="008037A8">
        <w:rPr>
          <w:lang w:val="es-ES_tradnl"/>
        </w:rPr>
        <w:t>8</w:t>
      </w:r>
      <w:r w:rsidR="00B458F2" w:rsidRPr="008037A8">
        <w:rPr>
          <w:lang w:val="es-ES_tradnl"/>
        </w:rPr>
        <w:t>5</w:t>
      </w:r>
      <w:r w:rsidR="00F72EBE" w:rsidRPr="008037A8">
        <w:rPr>
          <w:lang w:val="es-ES_tradnl"/>
        </w:rPr>
        <w:t>ª reunión</w:t>
      </w:r>
      <w:r w:rsidR="006B6855" w:rsidRPr="008037A8">
        <w:rPr>
          <w:lang w:val="es-ES_tradnl"/>
        </w:rPr>
        <w:t>,</w:t>
      </w:r>
      <w:r w:rsidR="001825DB" w:rsidRPr="008037A8">
        <w:rPr>
          <w:lang w:val="es-ES_tradnl"/>
        </w:rPr>
        <w:t xml:space="preserve"> </w:t>
      </w:r>
      <w:r w:rsidR="004D06E4">
        <w:rPr>
          <w:lang w:val="es-ES_tradnl"/>
        </w:rPr>
        <w:t xml:space="preserve">más </w:t>
      </w:r>
      <w:r w:rsidR="003D4BA7">
        <w:rPr>
          <w:lang w:val="es-ES_tradnl"/>
        </w:rPr>
        <w:t xml:space="preserve">los fondos </w:t>
      </w:r>
      <w:r w:rsidR="007E6CD3" w:rsidRPr="008037A8">
        <w:rPr>
          <w:lang w:val="es-ES_tradnl"/>
        </w:rPr>
        <w:t>aprobado</w:t>
      </w:r>
      <w:r w:rsidR="003D4BA7">
        <w:rPr>
          <w:lang w:val="es-ES_tradnl"/>
        </w:rPr>
        <w:t>s</w:t>
      </w:r>
      <w:r w:rsidR="001825DB" w:rsidRPr="008037A8">
        <w:rPr>
          <w:lang w:val="es-ES_tradnl"/>
        </w:rPr>
        <w:t xml:space="preserve"> </w:t>
      </w:r>
      <w:r w:rsidR="00B458F2" w:rsidRPr="008037A8">
        <w:rPr>
          <w:lang w:val="es-ES_tradnl"/>
        </w:rPr>
        <w:t>durante</w:t>
      </w:r>
      <w:r w:rsidR="001825DB" w:rsidRPr="008037A8">
        <w:rPr>
          <w:lang w:val="es-ES_tradnl"/>
        </w:rPr>
        <w:t xml:space="preserve"> </w:t>
      </w:r>
      <w:r w:rsidR="00025A95">
        <w:rPr>
          <w:lang w:val="es-ES_tradnl"/>
        </w:rPr>
        <w:t>el trienio 2018-2020</w:t>
      </w:r>
      <w:r w:rsidR="006B6855" w:rsidRPr="008037A8">
        <w:rPr>
          <w:lang w:val="es-ES_tradnl"/>
        </w:rPr>
        <w:t>,</w:t>
      </w:r>
      <w:r w:rsidR="001825DB" w:rsidRPr="008037A8">
        <w:rPr>
          <w:lang w:val="es-ES_tradnl"/>
        </w:rPr>
        <w:t xml:space="preserve"> </w:t>
      </w:r>
      <w:r w:rsidR="007369CB">
        <w:rPr>
          <w:lang w:val="es-ES_tradnl"/>
        </w:rPr>
        <w:t>no excede</w:t>
      </w:r>
      <w:r w:rsidR="007C236A">
        <w:rPr>
          <w:lang w:val="es-ES_tradnl"/>
        </w:rPr>
        <w:t>n</w:t>
      </w:r>
      <w:r w:rsidR="007369CB">
        <w:rPr>
          <w:lang w:val="es-ES_tradnl"/>
        </w:rPr>
        <w:t xml:space="preserve"> el</w:t>
      </w:r>
      <w:r w:rsidR="001825DB" w:rsidRPr="008037A8">
        <w:rPr>
          <w:lang w:val="es-ES_tradnl"/>
        </w:rPr>
        <w:t xml:space="preserve"> </w:t>
      </w:r>
      <w:r w:rsidR="006B6855" w:rsidRPr="008037A8">
        <w:rPr>
          <w:lang w:val="es-ES_tradnl"/>
        </w:rPr>
        <w:t>20</w:t>
      </w:r>
      <w:r w:rsidR="007E6CD3" w:rsidRPr="008037A8">
        <w:rPr>
          <w:lang w:val="es-ES_tradnl"/>
        </w:rPr>
        <w:t>%</w:t>
      </w:r>
      <w:r w:rsidR="001825DB" w:rsidRPr="008037A8">
        <w:rPr>
          <w:lang w:val="es-ES_tradnl"/>
        </w:rPr>
        <w:t xml:space="preserve"> </w:t>
      </w:r>
      <w:r w:rsidR="00A73531" w:rsidRPr="00A73531">
        <w:rPr>
          <w:lang w:val="es-ES_tradnl"/>
        </w:rPr>
        <w:t xml:space="preserve">de cooperación bilateral </w:t>
      </w:r>
      <w:r w:rsidR="00DE03C5">
        <w:rPr>
          <w:lang w:val="es-ES_tradnl"/>
        </w:rPr>
        <w:t>permitido</w:t>
      </w:r>
      <w:r w:rsidR="006B6855" w:rsidRPr="008037A8">
        <w:rPr>
          <w:lang w:val="es-ES_tradnl"/>
        </w:rPr>
        <w:t>.</w:t>
      </w:r>
    </w:p>
    <w:p w14:paraId="408ECFB3" w14:textId="3266DA19" w:rsidR="006B6855" w:rsidRPr="008037A8" w:rsidRDefault="007E6CD3" w:rsidP="006B6855">
      <w:pPr>
        <w:rPr>
          <w:b/>
          <w:lang w:val="es-ES_tradnl"/>
        </w:rPr>
      </w:pPr>
      <w:r w:rsidRPr="008037A8">
        <w:rPr>
          <w:b/>
          <w:lang w:val="es-ES_tradnl"/>
        </w:rPr>
        <w:t>Cuadro</w:t>
      </w:r>
      <w:r w:rsidR="001825DB" w:rsidRPr="008037A8">
        <w:rPr>
          <w:b/>
          <w:lang w:val="es-ES_tradnl"/>
        </w:rPr>
        <w:t xml:space="preserve"> </w:t>
      </w:r>
      <w:r w:rsidR="006B6855" w:rsidRPr="008037A8">
        <w:rPr>
          <w:b/>
          <w:lang w:val="es-ES_tradnl"/>
        </w:rPr>
        <w:t>2.</w:t>
      </w:r>
      <w:r w:rsidR="001825DB" w:rsidRPr="008037A8">
        <w:rPr>
          <w:b/>
          <w:lang w:val="es-ES_tradnl"/>
        </w:rPr>
        <w:t xml:space="preserve"> </w:t>
      </w:r>
      <w:r w:rsidR="00136790">
        <w:rPr>
          <w:b/>
          <w:lang w:val="es-ES_tradnl"/>
        </w:rPr>
        <w:t xml:space="preserve">Nivel </w:t>
      </w:r>
      <w:r w:rsidR="0061299B" w:rsidRPr="008037A8">
        <w:rPr>
          <w:b/>
          <w:lang w:val="es-ES_tradnl"/>
        </w:rPr>
        <w:t>de</w:t>
      </w:r>
      <w:r w:rsidR="001825DB" w:rsidRPr="008037A8">
        <w:rPr>
          <w:b/>
          <w:lang w:val="es-ES_tradnl"/>
        </w:rPr>
        <w:t xml:space="preserve"> </w:t>
      </w:r>
      <w:r w:rsidR="0061299B" w:rsidRPr="008037A8">
        <w:rPr>
          <w:b/>
          <w:lang w:val="es-ES_tradnl"/>
        </w:rPr>
        <w:t>financiamiento</w:t>
      </w:r>
      <w:r w:rsidR="001825DB" w:rsidRPr="008037A8">
        <w:rPr>
          <w:b/>
          <w:lang w:val="es-ES_tradnl"/>
        </w:rPr>
        <w:t xml:space="preserve"> </w:t>
      </w:r>
      <w:r w:rsidR="00C52FA9">
        <w:rPr>
          <w:b/>
          <w:lang w:val="es-ES_tradnl"/>
        </w:rPr>
        <w:t>de la</w:t>
      </w:r>
      <w:r w:rsidR="001825DB" w:rsidRPr="008037A8">
        <w:rPr>
          <w:b/>
          <w:lang w:val="es-ES_tradnl"/>
        </w:rPr>
        <w:t xml:space="preserve"> </w:t>
      </w:r>
      <w:r w:rsidR="00F83C36" w:rsidRPr="008037A8">
        <w:rPr>
          <w:b/>
          <w:lang w:val="es-ES_tradnl"/>
        </w:rPr>
        <w:t>cooperación</w:t>
      </w:r>
      <w:r w:rsidR="001825DB" w:rsidRPr="008037A8">
        <w:rPr>
          <w:b/>
          <w:lang w:val="es-ES_tradnl"/>
        </w:rPr>
        <w:t xml:space="preserve"> </w:t>
      </w:r>
      <w:r w:rsidR="00F83C36" w:rsidRPr="008037A8">
        <w:rPr>
          <w:b/>
          <w:lang w:val="es-ES_tradnl"/>
        </w:rPr>
        <w:t>bilateral</w:t>
      </w:r>
      <w:r w:rsidR="001825DB" w:rsidRPr="008037A8">
        <w:rPr>
          <w:b/>
          <w:lang w:val="es-ES_tradnl"/>
        </w:rPr>
        <w:t xml:space="preserve"> </w:t>
      </w:r>
      <w:r w:rsidR="006F60B5">
        <w:rPr>
          <w:b/>
          <w:lang w:val="es-ES_tradnl"/>
        </w:rPr>
        <w:t xml:space="preserve">en </w:t>
      </w:r>
      <w:r w:rsidR="00025A95">
        <w:rPr>
          <w:b/>
          <w:lang w:val="es-ES_tradnl"/>
        </w:rPr>
        <w:t>el trienio 2018-2020</w:t>
      </w:r>
      <w:r w:rsidR="001825DB" w:rsidRPr="008037A8">
        <w:rPr>
          <w:b/>
          <w:lang w:val="es-ES_tradnl"/>
        </w:rPr>
        <w:t xml:space="preserve"> </w:t>
      </w:r>
      <w:r w:rsidR="00B458F2" w:rsidRPr="008037A8">
        <w:rPr>
          <w:b/>
          <w:lang w:val="es-ES_tradnl"/>
        </w:rPr>
        <w:t>($EUA)</w:t>
      </w:r>
    </w:p>
    <w:tbl>
      <w:tblPr>
        <w:tblW w:w="95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83"/>
        <w:gridCol w:w="1584"/>
        <w:gridCol w:w="1584"/>
        <w:gridCol w:w="1583"/>
        <w:gridCol w:w="1584"/>
        <w:gridCol w:w="1584"/>
      </w:tblGrid>
      <w:tr w:rsidR="006B6855" w:rsidRPr="008037A8" w14:paraId="47CDFC18" w14:textId="77777777" w:rsidTr="00397707">
        <w:tc>
          <w:tcPr>
            <w:tcW w:w="1583" w:type="dxa"/>
            <w:vMerge w:val="restart"/>
            <w:shd w:val="clear" w:color="auto" w:fill="auto"/>
            <w:noWrap/>
            <w:vAlign w:val="center"/>
          </w:tcPr>
          <w:p w14:paraId="41C2E69C" w14:textId="77777777" w:rsidR="006B6855" w:rsidRPr="008037A8" w:rsidRDefault="007E6CD3" w:rsidP="00D27C6D">
            <w:pPr>
              <w:rPr>
                <w:b/>
                <w:color w:val="000000"/>
                <w:sz w:val="21"/>
                <w:szCs w:val="21"/>
                <w:lang w:val="es-ES_tradnl" w:eastAsia="en-CA"/>
              </w:rPr>
            </w:pPr>
            <w:r w:rsidRPr="008037A8">
              <w:rPr>
                <w:b/>
                <w:color w:val="000000"/>
                <w:sz w:val="21"/>
                <w:szCs w:val="21"/>
                <w:lang w:val="es-ES_tradnl" w:eastAsia="en-CA"/>
              </w:rPr>
              <w:t>Organismo</w:t>
            </w:r>
          </w:p>
        </w:tc>
        <w:tc>
          <w:tcPr>
            <w:tcW w:w="4751" w:type="dxa"/>
            <w:gridSpan w:val="3"/>
            <w:shd w:val="clear" w:color="auto" w:fill="auto"/>
            <w:noWrap/>
            <w:vAlign w:val="center"/>
          </w:tcPr>
          <w:p w14:paraId="6D15CDAE" w14:textId="77777777" w:rsidR="006B6855" w:rsidRPr="008037A8" w:rsidRDefault="007E6CD3" w:rsidP="00D27C6D">
            <w:pPr>
              <w:jc w:val="center"/>
              <w:rPr>
                <w:b/>
                <w:color w:val="000000"/>
                <w:sz w:val="21"/>
                <w:szCs w:val="21"/>
                <w:lang w:val="es-ES_tradnl" w:eastAsia="en-CA"/>
              </w:rPr>
            </w:pPr>
            <w:r w:rsidRPr="008037A8">
              <w:rPr>
                <w:b/>
                <w:color w:val="000000"/>
                <w:sz w:val="21"/>
                <w:szCs w:val="21"/>
                <w:lang w:val="es-ES_tradnl" w:eastAsia="en-CA"/>
              </w:rPr>
              <w:t>Financiamiento</w:t>
            </w:r>
          </w:p>
        </w:tc>
        <w:tc>
          <w:tcPr>
            <w:tcW w:w="1584" w:type="dxa"/>
            <w:vMerge w:val="restart"/>
            <w:shd w:val="clear" w:color="auto" w:fill="auto"/>
            <w:noWrap/>
            <w:vAlign w:val="center"/>
          </w:tcPr>
          <w:p w14:paraId="78807256" w14:textId="1EAEB02C" w:rsidR="006B6855" w:rsidRPr="008037A8" w:rsidRDefault="007369CB" w:rsidP="00D27C6D">
            <w:pPr>
              <w:jc w:val="center"/>
              <w:rPr>
                <w:b/>
                <w:color w:val="000000"/>
                <w:sz w:val="21"/>
                <w:szCs w:val="21"/>
                <w:lang w:val="es-ES_tradnl" w:eastAsia="en-CA"/>
              </w:rPr>
            </w:pPr>
            <w:r>
              <w:rPr>
                <w:b/>
                <w:color w:val="000000"/>
                <w:sz w:val="21"/>
                <w:szCs w:val="21"/>
                <w:lang w:val="es-ES_tradnl" w:eastAsia="en-CA"/>
              </w:rPr>
              <w:t>Nivel permitido</w:t>
            </w:r>
          </w:p>
        </w:tc>
        <w:tc>
          <w:tcPr>
            <w:tcW w:w="1584" w:type="dxa"/>
            <w:vMerge w:val="restart"/>
          </w:tcPr>
          <w:p w14:paraId="72AF3D42" w14:textId="519F78BD" w:rsidR="006B6855" w:rsidRPr="008037A8" w:rsidRDefault="007E6CD3" w:rsidP="00D27C6D">
            <w:pPr>
              <w:jc w:val="center"/>
              <w:rPr>
                <w:b/>
                <w:color w:val="000000"/>
                <w:sz w:val="21"/>
                <w:szCs w:val="21"/>
                <w:lang w:val="es-ES_tradnl" w:eastAsia="en-CA"/>
              </w:rPr>
            </w:pPr>
            <w:r w:rsidRPr="008037A8">
              <w:rPr>
                <w:b/>
                <w:color w:val="000000"/>
                <w:sz w:val="21"/>
                <w:szCs w:val="21"/>
                <w:lang w:val="es-ES_tradnl" w:eastAsia="en-CA"/>
              </w:rPr>
              <w:t>Año</w:t>
            </w:r>
            <w:r w:rsidR="001825DB" w:rsidRPr="008037A8">
              <w:rPr>
                <w:b/>
                <w:color w:val="000000"/>
                <w:sz w:val="21"/>
                <w:szCs w:val="21"/>
                <w:lang w:val="es-ES_tradnl" w:eastAsia="en-CA"/>
              </w:rPr>
              <w:t xml:space="preserve"> </w:t>
            </w:r>
            <w:r w:rsidRPr="008037A8">
              <w:rPr>
                <w:b/>
                <w:color w:val="000000"/>
                <w:sz w:val="21"/>
                <w:szCs w:val="21"/>
                <w:lang w:val="es-ES_tradnl" w:eastAsia="en-CA"/>
              </w:rPr>
              <w:t>de</w:t>
            </w:r>
            <w:r w:rsidR="001825DB" w:rsidRPr="008037A8">
              <w:rPr>
                <w:b/>
                <w:color w:val="000000"/>
                <w:sz w:val="21"/>
                <w:szCs w:val="21"/>
                <w:lang w:val="es-ES_tradnl" w:eastAsia="en-CA"/>
              </w:rPr>
              <w:t xml:space="preserve"> </w:t>
            </w:r>
            <w:r w:rsidR="00762F8A">
              <w:rPr>
                <w:b/>
                <w:color w:val="000000"/>
                <w:sz w:val="21"/>
                <w:szCs w:val="21"/>
                <w:lang w:val="es-ES_tradnl" w:eastAsia="en-CA"/>
              </w:rPr>
              <w:t>asignación</w:t>
            </w:r>
          </w:p>
        </w:tc>
      </w:tr>
      <w:tr w:rsidR="006B6855" w:rsidRPr="008037A8" w14:paraId="6A0731DD" w14:textId="77777777" w:rsidTr="00397707">
        <w:tc>
          <w:tcPr>
            <w:tcW w:w="1583" w:type="dxa"/>
            <w:vMerge/>
            <w:shd w:val="clear" w:color="auto" w:fill="auto"/>
            <w:noWrap/>
            <w:vAlign w:val="bottom"/>
            <w:hideMark/>
          </w:tcPr>
          <w:p w14:paraId="444D0CF2" w14:textId="77777777" w:rsidR="006B6855" w:rsidRPr="008037A8" w:rsidRDefault="006B6855" w:rsidP="00D27C6D">
            <w:pPr>
              <w:rPr>
                <w:b/>
                <w:color w:val="000000"/>
                <w:sz w:val="21"/>
                <w:szCs w:val="21"/>
                <w:lang w:val="es-ES_tradnl" w:eastAsia="en-CA"/>
              </w:rPr>
            </w:pPr>
          </w:p>
        </w:tc>
        <w:tc>
          <w:tcPr>
            <w:tcW w:w="1584" w:type="dxa"/>
            <w:shd w:val="clear" w:color="auto" w:fill="auto"/>
            <w:noWrap/>
            <w:vAlign w:val="center"/>
            <w:hideMark/>
          </w:tcPr>
          <w:p w14:paraId="5AF66CCA" w14:textId="77777777" w:rsidR="006B6855" w:rsidRPr="008037A8" w:rsidRDefault="007E6CD3" w:rsidP="00D27C6D">
            <w:pPr>
              <w:jc w:val="center"/>
              <w:rPr>
                <w:b/>
                <w:color w:val="000000"/>
                <w:sz w:val="21"/>
                <w:szCs w:val="21"/>
                <w:lang w:val="es-ES_tradnl" w:eastAsia="en-CA"/>
              </w:rPr>
            </w:pPr>
            <w:r w:rsidRPr="008037A8">
              <w:rPr>
                <w:b/>
                <w:color w:val="000000"/>
                <w:sz w:val="21"/>
                <w:szCs w:val="21"/>
                <w:lang w:val="es-ES_tradnl" w:eastAsia="en-CA"/>
              </w:rPr>
              <w:t>Aprobado</w:t>
            </w:r>
          </w:p>
        </w:tc>
        <w:tc>
          <w:tcPr>
            <w:tcW w:w="1584" w:type="dxa"/>
            <w:shd w:val="clear" w:color="auto" w:fill="auto"/>
            <w:noWrap/>
            <w:vAlign w:val="center"/>
            <w:hideMark/>
          </w:tcPr>
          <w:p w14:paraId="3AB86929" w14:textId="7E34A573" w:rsidR="006B6855" w:rsidRPr="008037A8" w:rsidRDefault="006B6855" w:rsidP="00D27C6D">
            <w:pPr>
              <w:jc w:val="center"/>
              <w:rPr>
                <w:b/>
                <w:color w:val="000000"/>
                <w:sz w:val="21"/>
                <w:szCs w:val="21"/>
                <w:lang w:val="es-ES_tradnl" w:eastAsia="en-CA"/>
              </w:rPr>
            </w:pPr>
            <w:r w:rsidRPr="008037A8">
              <w:rPr>
                <w:b/>
                <w:color w:val="000000"/>
                <w:sz w:val="21"/>
                <w:szCs w:val="21"/>
                <w:lang w:val="es-ES_tradnl" w:eastAsia="en-CA"/>
              </w:rPr>
              <w:t>8</w:t>
            </w:r>
            <w:r w:rsidR="00B458F2" w:rsidRPr="008037A8">
              <w:rPr>
                <w:b/>
                <w:color w:val="000000"/>
                <w:sz w:val="21"/>
                <w:szCs w:val="21"/>
                <w:lang w:val="es-ES_tradnl" w:eastAsia="en-CA"/>
              </w:rPr>
              <w:t>5</w:t>
            </w:r>
            <w:r w:rsidR="00F72EBE" w:rsidRPr="008037A8">
              <w:rPr>
                <w:b/>
                <w:color w:val="000000"/>
                <w:sz w:val="21"/>
                <w:szCs w:val="21"/>
                <w:lang w:val="es-ES_tradnl" w:eastAsia="en-CA"/>
              </w:rPr>
              <w:t xml:space="preserve">ª </w:t>
            </w:r>
            <w:r w:rsidR="007878AA" w:rsidRPr="008037A8">
              <w:rPr>
                <w:b/>
                <w:color w:val="000000"/>
                <w:sz w:val="21"/>
                <w:szCs w:val="21"/>
                <w:lang w:val="es-ES_tradnl" w:eastAsia="en-CA"/>
              </w:rPr>
              <w:t>Reunión</w:t>
            </w:r>
          </w:p>
        </w:tc>
        <w:tc>
          <w:tcPr>
            <w:tcW w:w="1583" w:type="dxa"/>
            <w:shd w:val="clear" w:color="auto" w:fill="auto"/>
            <w:noWrap/>
            <w:vAlign w:val="center"/>
            <w:hideMark/>
          </w:tcPr>
          <w:p w14:paraId="4FA71353" w14:textId="77777777" w:rsidR="006B6855" w:rsidRPr="008037A8" w:rsidRDefault="006B6855" w:rsidP="00D27C6D">
            <w:pPr>
              <w:jc w:val="center"/>
              <w:rPr>
                <w:b/>
                <w:color w:val="000000"/>
                <w:sz w:val="21"/>
                <w:szCs w:val="21"/>
                <w:lang w:val="es-ES_tradnl" w:eastAsia="en-CA"/>
              </w:rPr>
            </w:pPr>
            <w:r w:rsidRPr="008037A8">
              <w:rPr>
                <w:b/>
                <w:color w:val="000000"/>
                <w:sz w:val="21"/>
                <w:szCs w:val="21"/>
                <w:lang w:val="es-ES_tradnl" w:eastAsia="en-CA"/>
              </w:rPr>
              <w:t>Total</w:t>
            </w:r>
          </w:p>
        </w:tc>
        <w:tc>
          <w:tcPr>
            <w:tcW w:w="1584" w:type="dxa"/>
            <w:vMerge/>
            <w:shd w:val="clear" w:color="auto" w:fill="auto"/>
            <w:noWrap/>
            <w:vAlign w:val="bottom"/>
            <w:hideMark/>
          </w:tcPr>
          <w:p w14:paraId="579D314A" w14:textId="77777777" w:rsidR="006B6855" w:rsidRPr="008037A8" w:rsidRDefault="006B6855" w:rsidP="00D27C6D">
            <w:pPr>
              <w:rPr>
                <w:b/>
                <w:color w:val="000000"/>
                <w:sz w:val="21"/>
                <w:szCs w:val="21"/>
                <w:lang w:val="es-ES_tradnl" w:eastAsia="en-CA"/>
              </w:rPr>
            </w:pPr>
          </w:p>
        </w:tc>
        <w:tc>
          <w:tcPr>
            <w:tcW w:w="1584" w:type="dxa"/>
            <w:vMerge/>
          </w:tcPr>
          <w:p w14:paraId="4478D16E" w14:textId="77777777" w:rsidR="006B6855" w:rsidRPr="008037A8" w:rsidRDefault="006B6855" w:rsidP="00D27C6D">
            <w:pPr>
              <w:rPr>
                <w:b/>
                <w:color w:val="000000"/>
                <w:sz w:val="21"/>
                <w:szCs w:val="21"/>
                <w:lang w:val="es-ES_tradnl" w:eastAsia="en-CA"/>
              </w:rPr>
            </w:pPr>
          </w:p>
        </w:tc>
      </w:tr>
      <w:tr w:rsidR="0022361E" w:rsidRPr="008037A8" w14:paraId="4867E302" w14:textId="77777777" w:rsidTr="00397707">
        <w:trPr>
          <w:trHeight w:val="83"/>
        </w:trPr>
        <w:tc>
          <w:tcPr>
            <w:tcW w:w="1583" w:type="dxa"/>
            <w:shd w:val="clear" w:color="auto" w:fill="auto"/>
            <w:noWrap/>
            <w:vAlign w:val="bottom"/>
          </w:tcPr>
          <w:p w14:paraId="3110E160" w14:textId="373C972B" w:rsidR="0022361E" w:rsidRPr="008037A8" w:rsidRDefault="0068313F" w:rsidP="0022361E">
            <w:pPr>
              <w:rPr>
                <w:color w:val="000000"/>
                <w:sz w:val="21"/>
                <w:szCs w:val="21"/>
                <w:lang w:val="es-ES_tradnl" w:eastAsia="en-CA"/>
              </w:rPr>
            </w:pPr>
            <w:r w:rsidRPr="008037A8">
              <w:rPr>
                <w:color w:val="000000"/>
                <w:sz w:val="21"/>
                <w:szCs w:val="21"/>
                <w:lang w:val="es-ES_tradnl" w:eastAsia="en-CA"/>
              </w:rPr>
              <w:t>Canadá</w:t>
            </w:r>
          </w:p>
        </w:tc>
        <w:tc>
          <w:tcPr>
            <w:tcW w:w="1584" w:type="dxa"/>
            <w:shd w:val="clear" w:color="auto" w:fill="auto"/>
            <w:noWrap/>
            <w:tcMar>
              <w:left w:w="115" w:type="dxa"/>
              <w:right w:w="288" w:type="dxa"/>
            </w:tcMar>
            <w:vAlign w:val="center"/>
          </w:tcPr>
          <w:p w14:paraId="6FA2DD8A" w14:textId="77777777" w:rsidR="0022361E" w:rsidRPr="008037A8" w:rsidRDefault="007E6CD3" w:rsidP="0022361E">
            <w:pPr>
              <w:jc w:val="right"/>
              <w:rPr>
                <w:color w:val="000000"/>
                <w:sz w:val="21"/>
                <w:szCs w:val="21"/>
                <w:lang w:val="es-ES_tradnl"/>
              </w:rPr>
            </w:pPr>
            <w:r w:rsidRPr="008037A8">
              <w:rPr>
                <w:color w:val="000000"/>
                <w:sz w:val="21"/>
                <w:szCs w:val="21"/>
                <w:lang w:val="es-ES_tradnl"/>
              </w:rPr>
              <w:t>1.</w:t>
            </w:r>
            <w:r w:rsidR="0022361E" w:rsidRPr="008037A8">
              <w:rPr>
                <w:color w:val="000000"/>
                <w:sz w:val="21"/>
                <w:szCs w:val="21"/>
                <w:lang w:val="es-ES_tradnl"/>
              </w:rPr>
              <w:t>01</w:t>
            </w:r>
            <w:r w:rsidRPr="008037A8">
              <w:rPr>
                <w:color w:val="000000"/>
                <w:sz w:val="21"/>
                <w:szCs w:val="21"/>
                <w:lang w:val="es-ES_tradnl"/>
              </w:rPr>
              <w:t>1.</w:t>
            </w:r>
            <w:r w:rsidR="0022361E" w:rsidRPr="008037A8">
              <w:rPr>
                <w:color w:val="000000"/>
                <w:sz w:val="21"/>
                <w:szCs w:val="21"/>
                <w:lang w:val="es-ES_tradnl"/>
              </w:rPr>
              <w:t>962</w:t>
            </w:r>
          </w:p>
        </w:tc>
        <w:tc>
          <w:tcPr>
            <w:tcW w:w="1584" w:type="dxa"/>
            <w:shd w:val="clear" w:color="auto" w:fill="auto"/>
            <w:noWrap/>
            <w:tcMar>
              <w:left w:w="115" w:type="dxa"/>
              <w:right w:w="288" w:type="dxa"/>
            </w:tcMar>
            <w:vAlign w:val="center"/>
          </w:tcPr>
          <w:p w14:paraId="5619E3C7" w14:textId="77777777" w:rsidR="0022361E" w:rsidRPr="008037A8" w:rsidRDefault="00421DAD">
            <w:pPr>
              <w:jc w:val="right"/>
              <w:rPr>
                <w:color w:val="000000"/>
                <w:sz w:val="21"/>
                <w:szCs w:val="21"/>
                <w:lang w:val="es-ES_tradnl"/>
              </w:rPr>
            </w:pPr>
            <w:r w:rsidRPr="008037A8">
              <w:rPr>
                <w:color w:val="000000"/>
                <w:sz w:val="21"/>
                <w:szCs w:val="21"/>
                <w:lang w:val="es-ES_tradnl"/>
              </w:rPr>
              <w:t>4</w:t>
            </w:r>
            <w:r w:rsidR="007E6CD3" w:rsidRPr="008037A8">
              <w:rPr>
                <w:color w:val="000000"/>
                <w:sz w:val="21"/>
                <w:szCs w:val="21"/>
                <w:lang w:val="es-ES_tradnl"/>
              </w:rPr>
              <w:t>2.</w:t>
            </w:r>
            <w:r w:rsidRPr="008037A8">
              <w:rPr>
                <w:color w:val="000000"/>
                <w:sz w:val="21"/>
                <w:szCs w:val="21"/>
                <w:lang w:val="es-ES_tradnl"/>
              </w:rPr>
              <w:t>800</w:t>
            </w:r>
          </w:p>
        </w:tc>
        <w:tc>
          <w:tcPr>
            <w:tcW w:w="1583" w:type="dxa"/>
            <w:shd w:val="clear" w:color="auto" w:fill="auto"/>
            <w:noWrap/>
            <w:tcMar>
              <w:left w:w="115" w:type="dxa"/>
              <w:right w:w="288" w:type="dxa"/>
            </w:tcMar>
            <w:vAlign w:val="center"/>
          </w:tcPr>
          <w:p w14:paraId="3A4431D2" w14:textId="77777777" w:rsidR="0022361E" w:rsidRPr="008037A8" w:rsidRDefault="007E6CD3">
            <w:pPr>
              <w:jc w:val="right"/>
              <w:rPr>
                <w:color w:val="000000"/>
                <w:sz w:val="21"/>
                <w:szCs w:val="21"/>
                <w:lang w:val="es-ES_tradnl"/>
              </w:rPr>
            </w:pPr>
            <w:r w:rsidRPr="008037A8">
              <w:rPr>
                <w:color w:val="000000"/>
                <w:sz w:val="21"/>
                <w:szCs w:val="21"/>
                <w:lang w:val="es-ES_tradnl"/>
              </w:rPr>
              <w:t>1.</w:t>
            </w:r>
            <w:r w:rsidR="00795815" w:rsidRPr="008037A8">
              <w:rPr>
                <w:color w:val="000000"/>
                <w:sz w:val="21"/>
                <w:szCs w:val="21"/>
                <w:lang w:val="es-ES_tradnl"/>
              </w:rPr>
              <w:t>05</w:t>
            </w:r>
            <w:r w:rsidRPr="008037A8">
              <w:rPr>
                <w:color w:val="000000"/>
                <w:sz w:val="21"/>
                <w:szCs w:val="21"/>
                <w:lang w:val="es-ES_tradnl"/>
              </w:rPr>
              <w:t>4.</w:t>
            </w:r>
            <w:r w:rsidR="00795815" w:rsidRPr="008037A8">
              <w:rPr>
                <w:color w:val="000000"/>
                <w:sz w:val="21"/>
                <w:szCs w:val="21"/>
                <w:lang w:val="es-ES_tradnl"/>
              </w:rPr>
              <w:t>762</w:t>
            </w:r>
          </w:p>
        </w:tc>
        <w:tc>
          <w:tcPr>
            <w:tcW w:w="1584" w:type="dxa"/>
            <w:shd w:val="clear" w:color="auto" w:fill="auto"/>
            <w:noWrap/>
            <w:tcMar>
              <w:left w:w="115" w:type="dxa"/>
              <w:right w:w="288" w:type="dxa"/>
            </w:tcMar>
            <w:vAlign w:val="center"/>
          </w:tcPr>
          <w:p w14:paraId="653807AC" w14:textId="7B8370DA" w:rsidR="0022361E" w:rsidRPr="008037A8" w:rsidRDefault="007E6CD3">
            <w:pPr>
              <w:jc w:val="right"/>
              <w:rPr>
                <w:color w:val="000000"/>
                <w:sz w:val="21"/>
                <w:szCs w:val="21"/>
                <w:lang w:val="es-ES_tradnl"/>
              </w:rPr>
            </w:pPr>
            <w:r w:rsidRPr="008037A8">
              <w:rPr>
                <w:color w:val="000000"/>
                <w:sz w:val="21"/>
                <w:szCs w:val="21"/>
                <w:lang w:val="es-ES_tradnl"/>
              </w:rPr>
              <w:t>4.</w:t>
            </w:r>
            <w:r w:rsidR="00795815" w:rsidRPr="008037A8">
              <w:rPr>
                <w:color w:val="000000"/>
                <w:sz w:val="21"/>
                <w:szCs w:val="21"/>
                <w:lang w:val="es-ES_tradnl"/>
              </w:rPr>
              <w:t>41</w:t>
            </w:r>
            <w:r w:rsidR="009D091C" w:rsidRPr="008037A8">
              <w:rPr>
                <w:color w:val="000000"/>
                <w:sz w:val="21"/>
                <w:szCs w:val="21"/>
                <w:lang w:val="es-ES_tradnl"/>
              </w:rPr>
              <w:t>6.</w:t>
            </w:r>
            <w:r w:rsidR="00795815" w:rsidRPr="008037A8">
              <w:rPr>
                <w:color w:val="000000"/>
                <w:sz w:val="21"/>
                <w:szCs w:val="21"/>
                <w:lang w:val="es-ES_tradnl"/>
              </w:rPr>
              <w:t>800</w:t>
            </w:r>
          </w:p>
        </w:tc>
        <w:tc>
          <w:tcPr>
            <w:tcW w:w="1584" w:type="dxa"/>
            <w:tcMar>
              <w:right w:w="288" w:type="dxa"/>
            </w:tcMar>
          </w:tcPr>
          <w:p w14:paraId="318B4F24" w14:textId="77777777" w:rsidR="0022361E" w:rsidRPr="008037A8" w:rsidRDefault="0022361E">
            <w:pPr>
              <w:jc w:val="right"/>
              <w:rPr>
                <w:color w:val="000000"/>
                <w:sz w:val="21"/>
                <w:szCs w:val="21"/>
                <w:lang w:val="es-ES_tradnl" w:eastAsia="en-CA"/>
              </w:rPr>
            </w:pPr>
            <w:r w:rsidRPr="008037A8">
              <w:rPr>
                <w:color w:val="000000"/>
                <w:sz w:val="21"/>
                <w:szCs w:val="21"/>
                <w:lang w:val="es-ES_tradnl" w:eastAsia="en-CA"/>
              </w:rPr>
              <w:t>2020</w:t>
            </w:r>
          </w:p>
        </w:tc>
      </w:tr>
      <w:tr w:rsidR="00C159B1" w:rsidRPr="008037A8" w14:paraId="1D6F1EFD" w14:textId="77777777" w:rsidTr="00397707">
        <w:tc>
          <w:tcPr>
            <w:tcW w:w="1583" w:type="dxa"/>
            <w:shd w:val="clear" w:color="auto" w:fill="auto"/>
            <w:noWrap/>
            <w:vAlign w:val="bottom"/>
            <w:hideMark/>
          </w:tcPr>
          <w:p w14:paraId="547C8FC7" w14:textId="1023B0FE" w:rsidR="00C159B1" w:rsidRPr="008037A8" w:rsidRDefault="00D753B7" w:rsidP="00C159B1">
            <w:pPr>
              <w:rPr>
                <w:color w:val="000000"/>
                <w:sz w:val="21"/>
                <w:szCs w:val="21"/>
                <w:lang w:val="es-ES_tradnl" w:eastAsia="en-CA"/>
              </w:rPr>
            </w:pPr>
            <w:r w:rsidRPr="008037A8">
              <w:rPr>
                <w:color w:val="000000"/>
                <w:sz w:val="21"/>
                <w:szCs w:val="21"/>
                <w:lang w:val="es-ES_tradnl" w:eastAsia="en-CA"/>
              </w:rPr>
              <w:t>Francia</w:t>
            </w:r>
          </w:p>
        </w:tc>
        <w:tc>
          <w:tcPr>
            <w:tcW w:w="1584" w:type="dxa"/>
            <w:shd w:val="clear" w:color="auto" w:fill="auto"/>
            <w:noWrap/>
            <w:tcMar>
              <w:left w:w="115" w:type="dxa"/>
              <w:right w:w="288" w:type="dxa"/>
            </w:tcMar>
            <w:vAlign w:val="center"/>
          </w:tcPr>
          <w:p w14:paraId="49A4AD25" w14:textId="77777777" w:rsidR="00C159B1" w:rsidRPr="008037A8" w:rsidRDefault="00C159B1" w:rsidP="00C159B1">
            <w:pPr>
              <w:jc w:val="right"/>
              <w:rPr>
                <w:color w:val="000000"/>
                <w:sz w:val="21"/>
                <w:szCs w:val="21"/>
                <w:lang w:val="es-ES_tradnl"/>
              </w:rPr>
            </w:pPr>
            <w:r w:rsidRPr="008037A8">
              <w:rPr>
                <w:color w:val="000000"/>
                <w:sz w:val="21"/>
                <w:szCs w:val="21"/>
                <w:lang w:val="es-ES_tradnl"/>
              </w:rPr>
              <w:t>13</w:t>
            </w:r>
            <w:r w:rsidR="007E6CD3" w:rsidRPr="008037A8">
              <w:rPr>
                <w:color w:val="000000"/>
                <w:sz w:val="21"/>
                <w:szCs w:val="21"/>
                <w:lang w:val="es-ES_tradnl"/>
              </w:rPr>
              <w:t>4.</w:t>
            </w:r>
            <w:r w:rsidRPr="008037A8">
              <w:rPr>
                <w:color w:val="000000"/>
                <w:sz w:val="21"/>
                <w:szCs w:val="21"/>
                <w:lang w:val="es-ES_tradnl"/>
              </w:rPr>
              <w:t>470</w:t>
            </w:r>
          </w:p>
        </w:tc>
        <w:tc>
          <w:tcPr>
            <w:tcW w:w="1584" w:type="dxa"/>
            <w:shd w:val="clear" w:color="auto" w:fill="auto"/>
            <w:noWrap/>
            <w:tcMar>
              <w:left w:w="115" w:type="dxa"/>
              <w:right w:w="288" w:type="dxa"/>
            </w:tcMar>
            <w:vAlign w:val="center"/>
          </w:tcPr>
          <w:p w14:paraId="4D9334D7" w14:textId="5CC9493A" w:rsidR="00C159B1" w:rsidRPr="008037A8" w:rsidRDefault="009D091C" w:rsidP="00C159B1">
            <w:pPr>
              <w:jc w:val="right"/>
              <w:rPr>
                <w:color w:val="000000"/>
                <w:sz w:val="21"/>
                <w:szCs w:val="21"/>
                <w:lang w:val="es-ES_tradnl"/>
              </w:rPr>
            </w:pPr>
            <w:r w:rsidRPr="008037A8">
              <w:rPr>
                <w:color w:val="000000"/>
                <w:sz w:val="21"/>
                <w:szCs w:val="21"/>
                <w:lang w:val="es-ES_tradnl"/>
              </w:rPr>
              <w:t>5.</w:t>
            </w:r>
            <w:r w:rsidR="00C159B1" w:rsidRPr="008037A8">
              <w:rPr>
                <w:color w:val="000000"/>
                <w:sz w:val="21"/>
                <w:szCs w:val="21"/>
                <w:lang w:val="es-ES_tradnl"/>
              </w:rPr>
              <w:t>085</w:t>
            </w:r>
          </w:p>
        </w:tc>
        <w:tc>
          <w:tcPr>
            <w:tcW w:w="1583" w:type="dxa"/>
            <w:shd w:val="clear" w:color="auto" w:fill="auto"/>
            <w:noWrap/>
            <w:tcMar>
              <w:left w:w="115" w:type="dxa"/>
              <w:right w:w="288" w:type="dxa"/>
            </w:tcMar>
            <w:vAlign w:val="center"/>
          </w:tcPr>
          <w:p w14:paraId="235EF220" w14:textId="0EF6B359" w:rsidR="00C159B1" w:rsidRPr="008037A8" w:rsidRDefault="00C159B1" w:rsidP="00C159B1">
            <w:pPr>
              <w:jc w:val="right"/>
              <w:rPr>
                <w:color w:val="000000"/>
                <w:sz w:val="21"/>
                <w:szCs w:val="21"/>
                <w:lang w:val="es-ES_tradnl"/>
              </w:rPr>
            </w:pPr>
            <w:r w:rsidRPr="008037A8">
              <w:rPr>
                <w:color w:val="000000"/>
                <w:sz w:val="21"/>
                <w:szCs w:val="21"/>
                <w:lang w:val="es-ES_tradnl"/>
              </w:rPr>
              <w:t>13</w:t>
            </w:r>
            <w:r w:rsidR="009D091C" w:rsidRPr="008037A8">
              <w:rPr>
                <w:color w:val="000000"/>
                <w:sz w:val="21"/>
                <w:szCs w:val="21"/>
                <w:lang w:val="es-ES_tradnl"/>
              </w:rPr>
              <w:t>9.</w:t>
            </w:r>
            <w:r w:rsidRPr="008037A8">
              <w:rPr>
                <w:color w:val="000000"/>
                <w:sz w:val="21"/>
                <w:szCs w:val="21"/>
                <w:lang w:val="es-ES_tradnl"/>
              </w:rPr>
              <w:t>555</w:t>
            </w:r>
          </w:p>
        </w:tc>
        <w:tc>
          <w:tcPr>
            <w:tcW w:w="1584" w:type="dxa"/>
            <w:shd w:val="clear" w:color="auto" w:fill="auto"/>
            <w:noWrap/>
            <w:tcMar>
              <w:left w:w="115" w:type="dxa"/>
              <w:right w:w="288" w:type="dxa"/>
            </w:tcMar>
            <w:vAlign w:val="center"/>
            <w:hideMark/>
          </w:tcPr>
          <w:p w14:paraId="0C7B7D2F" w14:textId="4C99F1FF" w:rsidR="00C159B1" w:rsidRPr="008037A8" w:rsidRDefault="009D091C" w:rsidP="00C159B1">
            <w:pPr>
              <w:jc w:val="right"/>
              <w:rPr>
                <w:color w:val="000000"/>
                <w:sz w:val="21"/>
                <w:szCs w:val="21"/>
                <w:lang w:val="es-ES_tradnl"/>
              </w:rPr>
            </w:pPr>
            <w:r w:rsidRPr="008037A8">
              <w:rPr>
                <w:color w:val="000000"/>
                <w:sz w:val="21"/>
                <w:szCs w:val="21"/>
                <w:lang w:val="es-ES_tradnl"/>
              </w:rPr>
              <w:t>7.</w:t>
            </w:r>
            <w:r w:rsidR="00C159B1" w:rsidRPr="008037A8">
              <w:rPr>
                <w:color w:val="000000"/>
                <w:sz w:val="21"/>
                <w:szCs w:val="21"/>
                <w:lang w:val="es-ES_tradnl"/>
              </w:rPr>
              <w:t>34</w:t>
            </w:r>
            <w:r w:rsidRPr="008037A8">
              <w:rPr>
                <w:color w:val="000000"/>
                <w:sz w:val="21"/>
                <w:szCs w:val="21"/>
                <w:lang w:val="es-ES_tradnl"/>
              </w:rPr>
              <w:t>7.</w:t>
            </w:r>
            <w:r w:rsidR="00C159B1" w:rsidRPr="008037A8">
              <w:rPr>
                <w:color w:val="000000"/>
                <w:sz w:val="21"/>
                <w:szCs w:val="21"/>
                <w:lang w:val="es-ES_tradnl"/>
              </w:rPr>
              <w:t>300</w:t>
            </w:r>
          </w:p>
        </w:tc>
        <w:tc>
          <w:tcPr>
            <w:tcW w:w="1584" w:type="dxa"/>
            <w:tcMar>
              <w:right w:w="288" w:type="dxa"/>
            </w:tcMar>
          </w:tcPr>
          <w:p w14:paraId="787E3974" w14:textId="77777777" w:rsidR="00C159B1" w:rsidRPr="008037A8" w:rsidRDefault="00C159B1" w:rsidP="00C159B1">
            <w:pPr>
              <w:jc w:val="right"/>
              <w:rPr>
                <w:color w:val="000000"/>
                <w:sz w:val="21"/>
                <w:szCs w:val="21"/>
                <w:lang w:val="es-ES_tradnl" w:eastAsia="en-CA"/>
              </w:rPr>
            </w:pPr>
            <w:r w:rsidRPr="008037A8">
              <w:rPr>
                <w:color w:val="000000"/>
                <w:sz w:val="21"/>
                <w:szCs w:val="21"/>
                <w:lang w:val="es-ES_tradnl" w:eastAsia="en-CA"/>
              </w:rPr>
              <w:t>2020</w:t>
            </w:r>
          </w:p>
        </w:tc>
      </w:tr>
      <w:tr w:rsidR="00C159B1" w:rsidRPr="008037A8" w14:paraId="3394E5F0" w14:textId="77777777" w:rsidTr="00397707">
        <w:tc>
          <w:tcPr>
            <w:tcW w:w="1583" w:type="dxa"/>
            <w:shd w:val="clear" w:color="auto" w:fill="auto"/>
            <w:noWrap/>
            <w:vAlign w:val="bottom"/>
            <w:hideMark/>
          </w:tcPr>
          <w:p w14:paraId="4B048F86" w14:textId="4D004E30" w:rsidR="00C159B1" w:rsidRPr="008037A8" w:rsidRDefault="00B458F2" w:rsidP="00C159B1">
            <w:pPr>
              <w:rPr>
                <w:color w:val="000000"/>
                <w:sz w:val="21"/>
                <w:szCs w:val="21"/>
                <w:lang w:val="es-ES_tradnl" w:eastAsia="en-CA"/>
              </w:rPr>
            </w:pPr>
            <w:r w:rsidRPr="008037A8">
              <w:rPr>
                <w:color w:val="000000"/>
                <w:sz w:val="21"/>
                <w:szCs w:val="21"/>
                <w:lang w:val="es-ES_tradnl" w:eastAsia="en-CA"/>
              </w:rPr>
              <w:t>Alemania</w:t>
            </w:r>
          </w:p>
        </w:tc>
        <w:tc>
          <w:tcPr>
            <w:tcW w:w="1584" w:type="dxa"/>
            <w:shd w:val="clear" w:color="auto" w:fill="auto"/>
            <w:noWrap/>
            <w:tcMar>
              <w:left w:w="115" w:type="dxa"/>
              <w:right w:w="288" w:type="dxa"/>
            </w:tcMar>
            <w:vAlign w:val="center"/>
          </w:tcPr>
          <w:p w14:paraId="0902E9B1" w14:textId="53DEAD73" w:rsidR="00C159B1" w:rsidRPr="008037A8" w:rsidRDefault="009D091C" w:rsidP="00C159B1">
            <w:pPr>
              <w:jc w:val="right"/>
              <w:rPr>
                <w:color w:val="000000"/>
                <w:sz w:val="21"/>
                <w:szCs w:val="21"/>
                <w:lang w:val="es-ES_tradnl"/>
              </w:rPr>
            </w:pPr>
            <w:r w:rsidRPr="008037A8">
              <w:rPr>
                <w:color w:val="000000"/>
                <w:sz w:val="21"/>
                <w:szCs w:val="21"/>
                <w:lang w:val="es-ES_tradnl"/>
              </w:rPr>
              <w:t>6.</w:t>
            </w:r>
            <w:r w:rsidR="00C159B1" w:rsidRPr="008037A8">
              <w:rPr>
                <w:color w:val="000000"/>
                <w:sz w:val="21"/>
                <w:szCs w:val="21"/>
                <w:lang w:val="es-ES_tradnl"/>
              </w:rPr>
              <w:t>47</w:t>
            </w:r>
            <w:r w:rsidR="007E6CD3" w:rsidRPr="008037A8">
              <w:rPr>
                <w:color w:val="000000"/>
                <w:sz w:val="21"/>
                <w:szCs w:val="21"/>
                <w:lang w:val="es-ES_tradnl"/>
              </w:rPr>
              <w:t>3.</w:t>
            </w:r>
            <w:r w:rsidR="00C159B1" w:rsidRPr="008037A8">
              <w:rPr>
                <w:color w:val="000000"/>
                <w:sz w:val="21"/>
                <w:szCs w:val="21"/>
                <w:lang w:val="es-ES_tradnl"/>
              </w:rPr>
              <w:t>176</w:t>
            </w:r>
          </w:p>
        </w:tc>
        <w:tc>
          <w:tcPr>
            <w:tcW w:w="1584" w:type="dxa"/>
            <w:shd w:val="clear" w:color="auto" w:fill="auto"/>
            <w:noWrap/>
            <w:tcMar>
              <w:left w:w="115" w:type="dxa"/>
              <w:right w:w="288" w:type="dxa"/>
            </w:tcMar>
            <w:vAlign w:val="center"/>
          </w:tcPr>
          <w:p w14:paraId="4FCBCEE4" w14:textId="77777777" w:rsidR="00C159B1" w:rsidRPr="008037A8" w:rsidRDefault="00C159B1" w:rsidP="00C159B1">
            <w:pPr>
              <w:jc w:val="right"/>
              <w:rPr>
                <w:color w:val="000000"/>
                <w:sz w:val="21"/>
                <w:szCs w:val="21"/>
                <w:lang w:val="es-ES_tradnl"/>
              </w:rPr>
            </w:pPr>
            <w:r w:rsidRPr="008037A8">
              <w:rPr>
                <w:color w:val="000000"/>
                <w:sz w:val="21"/>
                <w:szCs w:val="21"/>
                <w:lang w:val="es-ES_tradnl"/>
              </w:rPr>
              <w:t>10</w:t>
            </w:r>
            <w:r w:rsidR="007E6CD3" w:rsidRPr="008037A8">
              <w:rPr>
                <w:color w:val="000000"/>
                <w:sz w:val="21"/>
                <w:szCs w:val="21"/>
                <w:lang w:val="es-ES_tradnl"/>
              </w:rPr>
              <w:t>1.</w:t>
            </w:r>
            <w:r w:rsidRPr="008037A8">
              <w:rPr>
                <w:color w:val="000000"/>
                <w:sz w:val="21"/>
                <w:szCs w:val="21"/>
                <w:lang w:val="es-ES_tradnl"/>
              </w:rPr>
              <w:t>135</w:t>
            </w:r>
          </w:p>
        </w:tc>
        <w:tc>
          <w:tcPr>
            <w:tcW w:w="1583" w:type="dxa"/>
            <w:shd w:val="clear" w:color="auto" w:fill="auto"/>
            <w:noWrap/>
            <w:tcMar>
              <w:left w:w="115" w:type="dxa"/>
              <w:right w:w="288" w:type="dxa"/>
            </w:tcMar>
            <w:vAlign w:val="center"/>
          </w:tcPr>
          <w:p w14:paraId="58CCE561" w14:textId="3F09B1B5" w:rsidR="00C159B1" w:rsidRPr="008037A8" w:rsidRDefault="009D091C" w:rsidP="00C159B1">
            <w:pPr>
              <w:jc w:val="right"/>
              <w:rPr>
                <w:color w:val="000000"/>
                <w:sz w:val="21"/>
                <w:szCs w:val="21"/>
                <w:lang w:val="es-ES_tradnl"/>
              </w:rPr>
            </w:pPr>
            <w:r w:rsidRPr="008037A8">
              <w:rPr>
                <w:color w:val="000000"/>
                <w:sz w:val="21"/>
                <w:szCs w:val="21"/>
                <w:lang w:val="es-ES_tradnl"/>
              </w:rPr>
              <w:t>6.</w:t>
            </w:r>
            <w:r w:rsidR="00C159B1" w:rsidRPr="008037A8">
              <w:rPr>
                <w:color w:val="000000"/>
                <w:sz w:val="21"/>
                <w:szCs w:val="21"/>
                <w:lang w:val="es-ES_tradnl"/>
              </w:rPr>
              <w:t>57</w:t>
            </w:r>
            <w:r w:rsidR="007E6CD3" w:rsidRPr="008037A8">
              <w:rPr>
                <w:color w:val="000000"/>
                <w:sz w:val="21"/>
                <w:szCs w:val="21"/>
                <w:lang w:val="es-ES_tradnl"/>
              </w:rPr>
              <w:t>4.</w:t>
            </w:r>
            <w:r w:rsidR="00C159B1" w:rsidRPr="008037A8">
              <w:rPr>
                <w:color w:val="000000"/>
                <w:sz w:val="21"/>
                <w:szCs w:val="21"/>
                <w:lang w:val="es-ES_tradnl"/>
              </w:rPr>
              <w:t>311</w:t>
            </w:r>
          </w:p>
        </w:tc>
        <w:tc>
          <w:tcPr>
            <w:tcW w:w="1584" w:type="dxa"/>
            <w:shd w:val="clear" w:color="auto" w:fill="auto"/>
            <w:noWrap/>
            <w:tcMar>
              <w:left w:w="115" w:type="dxa"/>
              <w:right w:w="288" w:type="dxa"/>
            </w:tcMar>
            <w:vAlign w:val="center"/>
            <w:hideMark/>
          </w:tcPr>
          <w:p w14:paraId="4788B14D" w14:textId="3E15FACA" w:rsidR="00C159B1" w:rsidRPr="008037A8" w:rsidRDefault="009D091C" w:rsidP="00C159B1">
            <w:pPr>
              <w:jc w:val="right"/>
              <w:rPr>
                <w:color w:val="000000"/>
                <w:sz w:val="21"/>
                <w:szCs w:val="21"/>
                <w:lang w:val="es-ES_tradnl"/>
              </w:rPr>
            </w:pPr>
            <w:r w:rsidRPr="008037A8">
              <w:rPr>
                <w:color w:val="000000"/>
                <w:sz w:val="21"/>
                <w:szCs w:val="21"/>
                <w:lang w:val="es-ES_tradnl"/>
              </w:rPr>
              <w:t>9.</w:t>
            </w:r>
            <w:r w:rsidR="00C159B1" w:rsidRPr="008037A8">
              <w:rPr>
                <w:color w:val="000000"/>
                <w:sz w:val="21"/>
                <w:szCs w:val="21"/>
                <w:lang w:val="es-ES_tradnl"/>
              </w:rPr>
              <w:t>66</w:t>
            </w:r>
            <w:r w:rsidR="007E6CD3" w:rsidRPr="008037A8">
              <w:rPr>
                <w:color w:val="000000"/>
                <w:sz w:val="21"/>
                <w:szCs w:val="21"/>
                <w:lang w:val="es-ES_tradnl"/>
              </w:rPr>
              <w:t>0.</w:t>
            </w:r>
            <w:r w:rsidR="00C159B1" w:rsidRPr="008037A8">
              <w:rPr>
                <w:color w:val="000000"/>
                <w:sz w:val="21"/>
                <w:szCs w:val="21"/>
                <w:lang w:val="es-ES_tradnl"/>
              </w:rPr>
              <w:t>800</w:t>
            </w:r>
          </w:p>
        </w:tc>
        <w:tc>
          <w:tcPr>
            <w:tcW w:w="1584" w:type="dxa"/>
            <w:tcMar>
              <w:right w:w="288" w:type="dxa"/>
            </w:tcMar>
          </w:tcPr>
          <w:p w14:paraId="6206A280" w14:textId="77777777" w:rsidR="00C159B1" w:rsidRPr="008037A8" w:rsidRDefault="00C159B1" w:rsidP="00C159B1">
            <w:pPr>
              <w:jc w:val="right"/>
              <w:rPr>
                <w:color w:val="000000"/>
                <w:sz w:val="21"/>
                <w:szCs w:val="21"/>
                <w:lang w:val="es-ES_tradnl" w:eastAsia="en-CA"/>
              </w:rPr>
            </w:pPr>
            <w:r w:rsidRPr="008037A8">
              <w:rPr>
                <w:color w:val="000000"/>
                <w:sz w:val="21"/>
                <w:szCs w:val="21"/>
                <w:lang w:val="es-ES_tradnl" w:eastAsia="en-CA"/>
              </w:rPr>
              <w:t>2018</w:t>
            </w:r>
            <w:r w:rsidR="007E6CD3" w:rsidRPr="008037A8">
              <w:rPr>
                <w:color w:val="000000"/>
                <w:sz w:val="21"/>
                <w:szCs w:val="21"/>
                <w:lang w:val="es-ES_tradnl" w:eastAsia="en-CA"/>
              </w:rPr>
              <w:t>-</w:t>
            </w:r>
            <w:r w:rsidRPr="008037A8">
              <w:rPr>
                <w:color w:val="000000"/>
                <w:sz w:val="21"/>
                <w:szCs w:val="21"/>
                <w:lang w:val="es-ES_tradnl" w:eastAsia="en-CA"/>
              </w:rPr>
              <w:t>2020</w:t>
            </w:r>
          </w:p>
        </w:tc>
      </w:tr>
    </w:tbl>
    <w:p w14:paraId="7245EF11" w14:textId="77777777" w:rsidR="006B6855" w:rsidRPr="008037A8" w:rsidRDefault="006B6855" w:rsidP="006B6855">
      <w:pPr>
        <w:pStyle w:val="Heading1"/>
        <w:numPr>
          <w:ilvl w:val="0"/>
          <w:numId w:val="0"/>
        </w:numPr>
        <w:spacing w:after="0"/>
        <w:rPr>
          <w:b/>
          <w:lang w:val="es-ES_tradnl"/>
        </w:rPr>
      </w:pPr>
    </w:p>
    <w:p w14:paraId="7FF158EE" w14:textId="526BE1EB" w:rsidR="00961509" w:rsidRPr="008037A8" w:rsidRDefault="00F83C36" w:rsidP="00961509">
      <w:pPr>
        <w:keepNext/>
        <w:jc w:val="left"/>
        <w:rPr>
          <w:b/>
          <w:lang w:val="es-ES_tradnl"/>
        </w:rPr>
      </w:pPr>
      <w:r w:rsidRPr="008037A8">
        <w:rPr>
          <w:b/>
          <w:lang w:val="es-ES_tradnl"/>
        </w:rPr>
        <w:t>Belice</w:t>
      </w:r>
      <w:r w:rsidR="00421DAD" w:rsidRPr="008037A8">
        <w:rPr>
          <w:b/>
          <w:lang w:val="es-ES_tradnl"/>
        </w:rPr>
        <w:t>:</w:t>
      </w:r>
      <w:r w:rsidR="001825DB" w:rsidRPr="008037A8">
        <w:rPr>
          <w:b/>
          <w:lang w:val="es-ES_tradnl"/>
        </w:rPr>
        <w:t xml:space="preserve"> </w:t>
      </w:r>
      <w:r w:rsidR="00B458F2" w:rsidRPr="008037A8">
        <w:rPr>
          <w:b/>
          <w:lang w:val="es-ES_tradnl"/>
        </w:rPr>
        <w:t>Actividades</w:t>
      </w:r>
      <w:r w:rsidR="001825DB" w:rsidRPr="008037A8">
        <w:rPr>
          <w:b/>
          <w:lang w:val="es-ES_tradnl"/>
        </w:rPr>
        <w:t xml:space="preserve"> </w:t>
      </w:r>
      <w:r w:rsidR="00B458F2" w:rsidRPr="008037A8">
        <w:rPr>
          <w:b/>
          <w:lang w:val="es-ES_tradnl"/>
        </w:rPr>
        <w:t>de</w:t>
      </w:r>
      <w:r w:rsidR="001825DB" w:rsidRPr="008037A8">
        <w:rPr>
          <w:b/>
          <w:lang w:val="es-ES_tradnl"/>
        </w:rPr>
        <w:t xml:space="preserve"> apoyo a la reducción </w:t>
      </w:r>
      <w:r w:rsidR="0068313F" w:rsidRPr="008037A8">
        <w:rPr>
          <w:b/>
          <w:lang w:val="es-ES_tradnl"/>
        </w:rPr>
        <w:t>de</w:t>
      </w:r>
      <w:r w:rsidR="001825DB" w:rsidRPr="008037A8">
        <w:rPr>
          <w:b/>
          <w:lang w:val="es-ES_tradnl"/>
        </w:rPr>
        <w:t xml:space="preserve"> </w:t>
      </w:r>
      <w:r w:rsidR="0068313F" w:rsidRPr="008037A8">
        <w:rPr>
          <w:b/>
          <w:lang w:val="es-ES_tradnl"/>
        </w:rPr>
        <w:t>los</w:t>
      </w:r>
      <w:r w:rsidR="001825DB" w:rsidRPr="008037A8">
        <w:rPr>
          <w:b/>
          <w:lang w:val="es-ES_tradnl"/>
        </w:rPr>
        <w:t xml:space="preserve"> </w:t>
      </w:r>
      <w:r w:rsidR="0068313F" w:rsidRPr="008037A8">
        <w:rPr>
          <w:b/>
          <w:lang w:val="es-ES_tradnl"/>
        </w:rPr>
        <w:t>HFC</w:t>
      </w:r>
      <w:r w:rsidR="001825DB" w:rsidRPr="008037A8">
        <w:rPr>
          <w:b/>
          <w:lang w:val="es-ES_tradnl"/>
        </w:rPr>
        <w:t xml:space="preserve"> </w:t>
      </w:r>
      <w:r w:rsidR="00BA1017" w:rsidRPr="008037A8">
        <w:rPr>
          <w:b/>
          <w:lang w:val="es-ES_tradnl"/>
        </w:rPr>
        <w:t>(</w:t>
      </w:r>
      <w:r w:rsidR="0068313F" w:rsidRPr="008037A8">
        <w:rPr>
          <w:b/>
          <w:lang w:val="es-ES_tradnl"/>
        </w:rPr>
        <w:t>Canadá</w:t>
      </w:r>
      <w:r w:rsidR="00BA1017" w:rsidRPr="008037A8">
        <w:rPr>
          <w:b/>
          <w:lang w:val="es-ES_tradnl"/>
        </w:rPr>
        <w:t>)</w:t>
      </w:r>
    </w:p>
    <w:p w14:paraId="68EDA91B" w14:textId="77777777" w:rsidR="00421DAD" w:rsidRPr="008037A8" w:rsidRDefault="00421DAD" w:rsidP="00961509">
      <w:pPr>
        <w:keepNext/>
        <w:jc w:val="left"/>
        <w:rPr>
          <w:b/>
          <w:lang w:val="es-ES_tradnl"/>
        </w:rPr>
      </w:pPr>
    </w:p>
    <w:p w14:paraId="007D5A63" w14:textId="789B8737" w:rsidR="00037883" w:rsidRPr="008037A8" w:rsidRDefault="007E6CD3" w:rsidP="00961509">
      <w:pPr>
        <w:keepNext/>
        <w:jc w:val="left"/>
        <w:rPr>
          <w:u w:val="single"/>
          <w:lang w:val="es-ES_tradnl"/>
        </w:rPr>
      </w:pPr>
      <w:r w:rsidRPr="008037A8">
        <w:rPr>
          <w:u w:val="single"/>
          <w:lang w:val="es-ES_tradnl"/>
        </w:rPr>
        <w:t>Descripción</w:t>
      </w:r>
      <w:r w:rsidR="001825DB" w:rsidRPr="008037A8">
        <w:rPr>
          <w:u w:val="single"/>
          <w:lang w:val="es-ES_tradnl"/>
        </w:rPr>
        <w:t xml:space="preserve"> </w:t>
      </w:r>
      <w:r w:rsidRPr="008037A8">
        <w:rPr>
          <w:u w:val="single"/>
          <w:lang w:val="es-ES_tradnl"/>
        </w:rPr>
        <w:t>del</w:t>
      </w:r>
      <w:r w:rsidR="001825DB" w:rsidRPr="008037A8">
        <w:rPr>
          <w:u w:val="single"/>
          <w:lang w:val="es-ES_tradnl"/>
        </w:rPr>
        <w:t xml:space="preserve"> </w:t>
      </w:r>
      <w:r w:rsidRPr="008037A8">
        <w:rPr>
          <w:u w:val="single"/>
          <w:lang w:val="es-ES_tradnl"/>
        </w:rPr>
        <w:t>proyecto</w:t>
      </w:r>
    </w:p>
    <w:p w14:paraId="640138D1" w14:textId="77777777" w:rsidR="00037883" w:rsidRPr="008037A8" w:rsidRDefault="00037883" w:rsidP="00961509">
      <w:pPr>
        <w:keepNext/>
        <w:jc w:val="left"/>
        <w:rPr>
          <w:b/>
          <w:lang w:val="es-ES_tradnl"/>
        </w:rPr>
      </w:pPr>
    </w:p>
    <w:p w14:paraId="216C2158" w14:textId="03C253D9" w:rsidR="00D753B7" w:rsidRDefault="000048E6" w:rsidP="00961509">
      <w:pPr>
        <w:numPr>
          <w:ilvl w:val="0"/>
          <w:numId w:val="1"/>
        </w:numPr>
        <w:spacing w:after="240"/>
        <w:outlineLvl w:val="0"/>
        <w:rPr>
          <w:lang w:val="es-ES_tradnl"/>
        </w:rPr>
      </w:pPr>
      <w:r w:rsidRPr="008037A8">
        <w:rPr>
          <w:lang w:val="es-ES_tradnl"/>
        </w:rPr>
        <w:t>Conforme</w:t>
      </w:r>
      <w:r w:rsidR="001825DB" w:rsidRPr="008037A8">
        <w:rPr>
          <w:lang w:val="es-ES_tradnl"/>
        </w:rPr>
        <w:t xml:space="preserve"> </w:t>
      </w:r>
      <w:r w:rsidRPr="008037A8">
        <w:rPr>
          <w:lang w:val="es-ES_tradnl"/>
        </w:rPr>
        <w:t>a</w:t>
      </w:r>
      <w:r w:rsidR="001825DB" w:rsidRPr="008037A8">
        <w:rPr>
          <w:lang w:val="es-ES_tradnl"/>
        </w:rPr>
        <w:t xml:space="preserve"> </w:t>
      </w:r>
      <w:r w:rsidRPr="008037A8">
        <w:rPr>
          <w:lang w:val="es-ES_tradnl"/>
        </w:rPr>
        <w:t>lo</w:t>
      </w:r>
      <w:r w:rsidR="001825DB" w:rsidRPr="008037A8">
        <w:rPr>
          <w:lang w:val="es-ES_tradnl"/>
        </w:rPr>
        <w:t xml:space="preserve"> </w:t>
      </w:r>
      <w:r w:rsidRPr="008037A8">
        <w:rPr>
          <w:lang w:val="es-ES_tradnl"/>
        </w:rPr>
        <w:t>dispuesto</w:t>
      </w:r>
      <w:r w:rsidR="001825DB" w:rsidRPr="008037A8">
        <w:rPr>
          <w:lang w:val="es-ES_tradnl"/>
        </w:rPr>
        <w:t xml:space="preserve"> </w:t>
      </w:r>
      <w:r w:rsidRPr="008037A8">
        <w:rPr>
          <w:lang w:val="es-ES_tradnl"/>
        </w:rPr>
        <w:t>en</w:t>
      </w:r>
      <w:r w:rsidR="001825DB" w:rsidRPr="008037A8">
        <w:rPr>
          <w:lang w:val="es-ES_tradnl"/>
        </w:rPr>
        <w:t xml:space="preserve"> </w:t>
      </w:r>
      <w:r w:rsidRPr="008037A8">
        <w:rPr>
          <w:lang w:val="es-ES_tradnl"/>
        </w:rPr>
        <w:t>la</w:t>
      </w:r>
      <w:r w:rsidR="001825DB" w:rsidRPr="008037A8">
        <w:rPr>
          <w:lang w:val="es-ES_tradnl"/>
        </w:rPr>
        <w:t xml:space="preserve"> </w:t>
      </w:r>
      <w:r w:rsidRPr="008037A8">
        <w:rPr>
          <w:lang w:val="es-ES_tradnl"/>
        </w:rPr>
        <w:t>decisión</w:t>
      </w:r>
      <w:r w:rsidR="001825DB" w:rsidRPr="008037A8">
        <w:rPr>
          <w:lang w:val="es-ES_tradnl"/>
        </w:rPr>
        <w:t xml:space="preserve"> </w:t>
      </w:r>
      <w:r w:rsidR="00961509" w:rsidRPr="008037A8">
        <w:rPr>
          <w:lang w:val="es-ES_tradnl"/>
        </w:rPr>
        <w:t>79/4</w:t>
      </w:r>
      <w:r w:rsidR="009D091C" w:rsidRPr="008037A8">
        <w:rPr>
          <w:lang w:val="es-ES_tradnl"/>
        </w:rPr>
        <w:t>6</w:t>
      </w:r>
      <w:r w:rsidR="009A4E95">
        <w:rPr>
          <w:lang w:val="es-ES_tradnl"/>
        </w:rPr>
        <w:t>, e</w:t>
      </w:r>
      <w:r w:rsidR="00D85677" w:rsidRPr="008037A8">
        <w:rPr>
          <w:lang w:val="es-ES_tradnl"/>
        </w:rPr>
        <w:t>l</w:t>
      </w:r>
      <w:r w:rsidR="001825DB" w:rsidRPr="008037A8">
        <w:rPr>
          <w:lang w:val="es-ES_tradnl"/>
        </w:rPr>
        <w:t xml:space="preserve"> </w:t>
      </w:r>
      <w:r w:rsidR="007E6CD3" w:rsidRPr="008037A8">
        <w:rPr>
          <w:lang w:val="es-ES_tradnl"/>
        </w:rPr>
        <w:t>Gobierno</w:t>
      </w:r>
      <w:r w:rsidR="001825DB" w:rsidRPr="008037A8">
        <w:rPr>
          <w:lang w:val="es-ES_tradnl"/>
        </w:rPr>
        <w:t xml:space="preserve"> </w:t>
      </w:r>
      <w:r w:rsidR="007E6CD3" w:rsidRPr="008037A8">
        <w:rPr>
          <w:lang w:val="es-ES_tradnl"/>
        </w:rPr>
        <w:t>de</w:t>
      </w:r>
      <w:r w:rsidR="001825DB" w:rsidRPr="008037A8">
        <w:rPr>
          <w:lang w:val="es-ES_tradnl"/>
        </w:rPr>
        <w:t xml:space="preserve"> </w:t>
      </w:r>
      <w:r w:rsidR="0068313F" w:rsidRPr="008037A8">
        <w:rPr>
          <w:lang w:val="es-ES_tradnl"/>
        </w:rPr>
        <w:t>Canadá</w:t>
      </w:r>
      <w:r w:rsidR="00E16595">
        <w:rPr>
          <w:lang w:val="es-ES_tradnl"/>
        </w:rPr>
        <w:t xml:space="preserve">, </w:t>
      </w:r>
      <w:r w:rsidR="00E16595" w:rsidRPr="00E16595">
        <w:rPr>
          <w:lang w:val="es-ES_tradnl"/>
        </w:rPr>
        <w:t>en calidad de organismo de ejecución cooperante</w:t>
      </w:r>
      <w:r w:rsidR="00E16595">
        <w:rPr>
          <w:lang w:val="es-ES_tradnl"/>
        </w:rPr>
        <w:t xml:space="preserve">, </w:t>
      </w:r>
      <w:r w:rsidR="00975EB1" w:rsidRPr="008037A8">
        <w:rPr>
          <w:lang w:val="es-ES_tradnl"/>
        </w:rPr>
        <w:t xml:space="preserve">presentó </w:t>
      </w:r>
      <w:r w:rsidR="001322BC">
        <w:rPr>
          <w:lang w:val="es-ES_tradnl"/>
        </w:rPr>
        <w:t>la</w:t>
      </w:r>
      <w:r w:rsidR="00975EB1" w:rsidRPr="008037A8">
        <w:rPr>
          <w:lang w:val="es-ES_tradnl"/>
        </w:rPr>
        <w:t xml:space="preserve"> solicitud</w:t>
      </w:r>
      <w:r w:rsidR="001825DB" w:rsidRPr="008037A8">
        <w:rPr>
          <w:lang w:val="es-ES_tradnl"/>
        </w:rPr>
        <w:t xml:space="preserve"> </w:t>
      </w:r>
      <w:r w:rsidR="0068313F" w:rsidRPr="008037A8">
        <w:rPr>
          <w:lang w:val="es-ES_tradnl"/>
        </w:rPr>
        <w:t>de</w:t>
      </w:r>
      <w:r w:rsidR="001825DB" w:rsidRPr="008037A8">
        <w:rPr>
          <w:lang w:val="es-ES_tradnl"/>
        </w:rPr>
        <w:t xml:space="preserve"> </w:t>
      </w:r>
      <w:r w:rsidR="0068313F" w:rsidRPr="008037A8">
        <w:rPr>
          <w:lang w:val="es-ES_tradnl"/>
        </w:rPr>
        <w:t>financiamiento</w:t>
      </w:r>
      <w:r w:rsidR="00F72EBE" w:rsidRPr="008037A8">
        <w:rPr>
          <w:lang w:val="es-ES_tradnl"/>
        </w:rPr>
        <w:t xml:space="preserve"> para </w:t>
      </w:r>
      <w:r w:rsidR="00B458F2" w:rsidRPr="008037A8">
        <w:rPr>
          <w:lang w:val="es-ES_tradnl"/>
        </w:rPr>
        <w:t>actividades</w:t>
      </w:r>
      <w:r w:rsidR="001825DB" w:rsidRPr="008037A8">
        <w:rPr>
          <w:lang w:val="es-ES_tradnl"/>
        </w:rPr>
        <w:t xml:space="preserve"> </w:t>
      </w:r>
      <w:r w:rsidR="00B458F2" w:rsidRPr="008037A8">
        <w:rPr>
          <w:lang w:val="es-ES_tradnl"/>
        </w:rPr>
        <w:t>de</w:t>
      </w:r>
      <w:r w:rsidR="001825DB" w:rsidRPr="008037A8">
        <w:rPr>
          <w:lang w:val="es-ES_tradnl"/>
        </w:rPr>
        <w:t xml:space="preserve"> apoyo a la reducción </w:t>
      </w:r>
      <w:r w:rsidR="0068313F" w:rsidRPr="008037A8">
        <w:rPr>
          <w:lang w:val="es-ES_tradnl"/>
        </w:rPr>
        <w:t>de</w:t>
      </w:r>
      <w:r w:rsidR="001825DB" w:rsidRPr="008037A8">
        <w:rPr>
          <w:lang w:val="es-ES_tradnl"/>
        </w:rPr>
        <w:t xml:space="preserve"> </w:t>
      </w:r>
      <w:r w:rsidR="0068313F" w:rsidRPr="008037A8">
        <w:rPr>
          <w:lang w:val="es-ES_tradnl"/>
        </w:rPr>
        <w:t>HFC</w:t>
      </w:r>
      <w:r w:rsidR="001825DB" w:rsidRPr="008037A8">
        <w:rPr>
          <w:lang w:val="es-ES_tradnl"/>
        </w:rPr>
        <w:t xml:space="preserve"> </w:t>
      </w:r>
      <w:r w:rsidR="009D091C" w:rsidRPr="008037A8">
        <w:rPr>
          <w:lang w:val="es-ES_tradnl"/>
        </w:rPr>
        <w:t>en</w:t>
      </w:r>
      <w:r w:rsidR="001825DB" w:rsidRPr="008037A8">
        <w:rPr>
          <w:lang w:val="es-ES_tradnl"/>
        </w:rPr>
        <w:t xml:space="preserve"> </w:t>
      </w:r>
      <w:r w:rsidR="006B1225">
        <w:rPr>
          <w:lang w:val="es-ES_tradnl"/>
        </w:rPr>
        <w:t xml:space="preserve">Belice que </w:t>
      </w:r>
      <w:r w:rsidR="005148B3">
        <w:rPr>
          <w:lang w:val="es-ES_tradnl"/>
        </w:rPr>
        <w:t xml:space="preserve">se </w:t>
      </w:r>
      <w:r w:rsidR="007C1FED">
        <w:rPr>
          <w:lang w:val="es-ES_tradnl"/>
        </w:rPr>
        <w:t xml:space="preserve">muestra </w:t>
      </w:r>
      <w:r w:rsidR="005148B3">
        <w:rPr>
          <w:lang w:val="es-ES_tradnl"/>
        </w:rPr>
        <w:t xml:space="preserve">en </w:t>
      </w:r>
      <w:r w:rsidR="007C1FED">
        <w:rPr>
          <w:lang w:val="es-ES_tradnl"/>
        </w:rPr>
        <w:t>el Cuadro</w:t>
      </w:r>
      <w:r w:rsidR="001825DB" w:rsidRPr="008037A8">
        <w:rPr>
          <w:lang w:val="es-ES_tradnl"/>
        </w:rPr>
        <w:t xml:space="preserve"> </w:t>
      </w:r>
      <w:r w:rsidR="00961509" w:rsidRPr="008037A8">
        <w:rPr>
          <w:lang w:val="es-ES_tradnl"/>
        </w:rPr>
        <w:t>1.</w:t>
      </w:r>
      <w:r w:rsidR="001825DB" w:rsidRPr="008037A8">
        <w:rPr>
          <w:lang w:val="es-ES_tradnl"/>
        </w:rPr>
        <w:t xml:space="preserve"> </w:t>
      </w:r>
      <w:r w:rsidR="002B67D8">
        <w:rPr>
          <w:lang w:val="es-ES_tradnl"/>
        </w:rPr>
        <w:t xml:space="preserve">La </w:t>
      </w:r>
      <w:r w:rsidR="00181F2E" w:rsidRPr="00181F2E">
        <w:rPr>
          <w:lang w:val="es-ES_tradnl"/>
        </w:rPr>
        <w:t xml:space="preserve">solicitud </w:t>
      </w:r>
      <w:r w:rsidR="002B67D8">
        <w:rPr>
          <w:lang w:val="es-ES_tradnl"/>
        </w:rPr>
        <w:t>describe</w:t>
      </w:r>
      <w:r w:rsidR="00181F2E" w:rsidRPr="00181F2E">
        <w:rPr>
          <w:lang w:val="es-ES_tradnl"/>
        </w:rPr>
        <w:t xml:space="preserve"> </w:t>
      </w:r>
      <w:r w:rsidR="00F06F3F">
        <w:rPr>
          <w:lang w:val="es-ES_tradnl"/>
        </w:rPr>
        <w:t>el plan</w:t>
      </w:r>
      <w:r w:rsidR="00181F2E" w:rsidRPr="00181F2E">
        <w:rPr>
          <w:lang w:val="es-ES_tradnl"/>
        </w:rPr>
        <w:t xml:space="preserve"> de ejecución</w:t>
      </w:r>
      <w:r w:rsidR="00F06F3F">
        <w:rPr>
          <w:lang w:val="es-ES_tradnl"/>
        </w:rPr>
        <w:t>,</w:t>
      </w:r>
      <w:r w:rsidR="00F06F3F" w:rsidRPr="0093273F">
        <w:rPr>
          <w:lang w:val="fr-CA"/>
        </w:rPr>
        <w:t xml:space="preserve"> </w:t>
      </w:r>
      <w:r w:rsidR="00F06F3F" w:rsidRPr="00F06F3F">
        <w:rPr>
          <w:lang w:val="es-ES_tradnl"/>
        </w:rPr>
        <w:t>actividades</w:t>
      </w:r>
      <w:r w:rsidR="00181F2E" w:rsidRPr="00181F2E">
        <w:rPr>
          <w:lang w:val="es-ES_tradnl"/>
        </w:rPr>
        <w:t xml:space="preserve"> y presupuestos que se proponen y las medidas institucionales a adoptar en apoyo de dichas actividades.</w:t>
      </w:r>
      <w:r w:rsidR="00181F2E">
        <w:rPr>
          <w:lang w:val="es-ES_tradnl"/>
        </w:rPr>
        <w:t xml:space="preserve"> </w:t>
      </w:r>
      <w:r w:rsidR="00974388">
        <w:rPr>
          <w:lang w:val="es-ES_tradnl"/>
        </w:rPr>
        <w:t xml:space="preserve">El detalle </w:t>
      </w:r>
      <w:r w:rsidR="00766F24">
        <w:rPr>
          <w:lang w:val="es-ES_tradnl"/>
        </w:rPr>
        <w:t>consta</w:t>
      </w:r>
      <w:r w:rsidR="001825DB" w:rsidRPr="008037A8">
        <w:rPr>
          <w:lang w:val="es-ES_tradnl"/>
        </w:rPr>
        <w:t xml:space="preserve"> </w:t>
      </w:r>
      <w:r w:rsidR="009D091C" w:rsidRPr="008037A8">
        <w:rPr>
          <w:lang w:val="es-ES_tradnl"/>
        </w:rPr>
        <w:t>en</w:t>
      </w:r>
      <w:r w:rsidR="001825DB" w:rsidRPr="008037A8">
        <w:rPr>
          <w:lang w:val="es-ES_tradnl"/>
        </w:rPr>
        <w:t xml:space="preserve"> </w:t>
      </w:r>
      <w:r w:rsidR="003E4059">
        <w:rPr>
          <w:lang w:val="es-ES_tradnl"/>
        </w:rPr>
        <w:t xml:space="preserve">el </w:t>
      </w:r>
      <w:r w:rsidR="0068313F" w:rsidRPr="008037A8">
        <w:rPr>
          <w:lang w:val="es-ES_tradnl"/>
        </w:rPr>
        <w:t>programa</w:t>
      </w:r>
      <w:r w:rsidR="001825DB" w:rsidRPr="008037A8">
        <w:rPr>
          <w:lang w:val="es-ES_tradnl"/>
        </w:rPr>
        <w:t xml:space="preserve"> </w:t>
      </w:r>
      <w:r w:rsidR="0068313F" w:rsidRPr="008037A8">
        <w:rPr>
          <w:lang w:val="es-ES_tradnl"/>
        </w:rPr>
        <w:t>de</w:t>
      </w:r>
      <w:r w:rsidR="001825DB" w:rsidRPr="008037A8">
        <w:rPr>
          <w:lang w:val="es-ES_tradnl"/>
        </w:rPr>
        <w:t xml:space="preserve"> </w:t>
      </w:r>
      <w:r w:rsidR="0068313F" w:rsidRPr="008037A8">
        <w:rPr>
          <w:lang w:val="es-ES_tradnl"/>
        </w:rPr>
        <w:t>trabajo</w:t>
      </w:r>
      <w:r w:rsidR="002F220B">
        <w:rPr>
          <w:lang w:val="es-ES_tradnl"/>
        </w:rPr>
        <w:t xml:space="preserve"> para 20</w:t>
      </w:r>
      <w:r w:rsidR="00961509" w:rsidRPr="008037A8">
        <w:rPr>
          <w:lang w:val="es-ES_tradnl"/>
        </w:rPr>
        <w:t>20</w:t>
      </w:r>
      <w:r w:rsidR="001825DB" w:rsidRPr="008037A8">
        <w:rPr>
          <w:lang w:val="es-ES_tradnl"/>
        </w:rPr>
        <w:t xml:space="preserve"> </w:t>
      </w:r>
      <w:r w:rsidR="00787DFA">
        <w:rPr>
          <w:lang w:val="es-ES_tradnl"/>
        </w:rPr>
        <w:t xml:space="preserve">que </w:t>
      </w:r>
      <w:r w:rsidR="009D0E12">
        <w:rPr>
          <w:lang w:val="es-ES_tradnl"/>
        </w:rPr>
        <w:t>presenta</w:t>
      </w:r>
      <w:r w:rsidR="001825DB" w:rsidRPr="008037A8">
        <w:rPr>
          <w:lang w:val="es-ES_tradnl"/>
        </w:rPr>
        <w:t xml:space="preserve"> </w:t>
      </w:r>
      <w:r w:rsidR="007E6CD3" w:rsidRPr="008037A8">
        <w:rPr>
          <w:lang w:val="es-ES_tradnl"/>
        </w:rPr>
        <w:t>el</w:t>
      </w:r>
      <w:r w:rsidR="001825DB" w:rsidRPr="008037A8">
        <w:rPr>
          <w:lang w:val="es-ES_tradnl"/>
        </w:rPr>
        <w:t xml:space="preserve"> </w:t>
      </w:r>
      <w:r w:rsidR="007E6CD3" w:rsidRPr="008037A8">
        <w:rPr>
          <w:lang w:val="es-ES_tradnl"/>
        </w:rPr>
        <w:t>PNUD</w:t>
      </w:r>
      <w:r w:rsidR="00961509" w:rsidRPr="008037A8">
        <w:rPr>
          <w:vertAlign w:val="superscript"/>
          <w:lang w:val="es-ES_tradnl"/>
        </w:rPr>
        <w:footnoteReference w:id="1"/>
      </w:r>
      <w:r w:rsidR="001825DB" w:rsidRPr="008037A8">
        <w:rPr>
          <w:lang w:val="es-ES_tradnl"/>
        </w:rPr>
        <w:t xml:space="preserve"> </w:t>
      </w:r>
      <w:r w:rsidR="00B02886">
        <w:rPr>
          <w:lang w:val="es-ES_tradnl"/>
        </w:rPr>
        <w:t xml:space="preserve">en </w:t>
      </w:r>
      <w:r w:rsidR="00117C73">
        <w:rPr>
          <w:lang w:val="es-ES_tradnl"/>
        </w:rPr>
        <w:t xml:space="preserve">su </w:t>
      </w:r>
      <w:r w:rsidR="00B02886">
        <w:rPr>
          <w:lang w:val="es-ES_tradnl"/>
        </w:rPr>
        <w:t xml:space="preserve">calidad de </w:t>
      </w:r>
      <w:r w:rsidR="00DD4B52" w:rsidRPr="008037A8">
        <w:rPr>
          <w:lang w:val="es-ES_tradnl"/>
        </w:rPr>
        <w:t>principal</w:t>
      </w:r>
      <w:r w:rsidR="001825DB" w:rsidRPr="008037A8">
        <w:rPr>
          <w:lang w:val="es-ES_tradnl"/>
        </w:rPr>
        <w:t xml:space="preserve"> </w:t>
      </w:r>
      <w:r w:rsidR="00DD4B52" w:rsidRPr="008037A8">
        <w:rPr>
          <w:lang w:val="es-ES_tradnl"/>
        </w:rPr>
        <w:t>organismo</w:t>
      </w:r>
      <w:r w:rsidR="001825DB" w:rsidRPr="008037A8">
        <w:rPr>
          <w:lang w:val="es-ES_tradnl"/>
        </w:rPr>
        <w:t xml:space="preserve"> </w:t>
      </w:r>
      <w:r w:rsidR="00DD4B52" w:rsidRPr="008037A8">
        <w:rPr>
          <w:lang w:val="es-ES_tradnl"/>
        </w:rPr>
        <w:t>de</w:t>
      </w:r>
      <w:r w:rsidR="001825DB" w:rsidRPr="008037A8">
        <w:rPr>
          <w:lang w:val="es-ES_tradnl"/>
        </w:rPr>
        <w:t xml:space="preserve"> </w:t>
      </w:r>
      <w:r w:rsidR="00DD4B52" w:rsidRPr="008037A8">
        <w:rPr>
          <w:lang w:val="es-ES_tradnl"/>
        </w:rPr>
        <w:t>ejecución</w:t>
      </w:r>
      <w:r w:rsidR="00961509" w:rsidRPr="008037A8">
        <w:rPr>
          <w:lang w:val="es-ES_tradnl"/>
        </w:rPr>
        <w:t>,</w:t>
      </w:r>
      <w:r w:rsidR="001825DB" w:rsidRPr="008037A8">
        <w:rPr>
          <w:lang w:val="es-ES_tradnl"/>
        </w:rPr>
        <w:t xml:space="preserve"> </w:t>
      </w:r>
      <w:r w:rsidR="008C18E9">
        <w:rPr>
          <w:lang w:val="es-ES_tradnl"/>
        </w:rPr>
        <w:t xml:space="preserve">en </w:t>
      </w:r>
      <w:r w:rsidR="00317F45">
        <w:rPr>
          <w:lang w:val="es-ES_tradnl"/>
        </w:rPr>
        <w:t xml:space="preserve">el que solicita </w:t>
      </w:r>
      <w:r w:rsidR="005321C4">
        <w:rPr>
          <w:lang w:val="es-ES_tradnl"/>
        </w:rPr>
        <w:t xml:space="preserve">la suma de </w:t>
      </w:r>
      <w:r w:rsidR="00961509" w:rsidRPr="008037A8">
        <w:rPr>
          <w:lang w:val="es-ES_tradnl"/>
        </w:rPr>
        <w:t>5</w:t>
      </w:r>
      <w:r w:rsidR="009D091C" w:rsidRPr="008037A8">
        <w:rPr>
          <w:lang w:val="es-ES_tradnl"/>
        </w:rPr>
        <w:t>5.</w:t>
      </w:r>
      <w:r w:rsidR="00961509" w:rsidRPr="008037A8">
        <w:rPr>
          <w:lang w:val="es-ES_tradnl"/>
        </w:rPr>
        <w:t>00</w:t>
      </w:r>
      <w:r w:rsidR="007E6CD3" w:rsidRPr="008037A8">
        <w:rPr>
          <w:lang w:val="es-ES_tradnl"/>
        </w:rPr>
        <w:t>0</w:t>
      </w:r>
      <w:r w:rsidR="001825DB" w:rsidRPr="008037A8">
        <w:rPr>
          <w:lang w:val="es-ES_tradnl"/>
        </w:rPr>
        <w:t xml:space="preserve"> </w:t>
      </w:r>
      <w:r w:rsidRPr="008037A8">
        <w:rPr>
          <w:lang w:val="es-ES_tradnl"/>
        </w:rPr>
        <w:t>$EUA</w:t>
      </w:r>
      <w:r w:rsidR="001825DB" w:rsidRPr="008037A8">
        <w:rPr>
          <w:lang w:val="es-ES_tradnl"/>
        </w:rPr>
        <w:t xml:space="preserve"> </w:t>
      </w:r>
      <w:r w:rsidRPr="008037A8">
        <w:rPr>
          <w:lang w:val="es-ES_tradnl"/>
        </w:rPr>
        <w:t>más</w:t>
      </w:r>
      <w:r w:rsidR="001825DB" w:rsidRPr="008037A8">
        <w:rPr>
          <w:lang w:val="es-ES_tradnl"/>
        </w:rPr>
        <w:t xml:space="preserve"> </w:t>
      </w:r>
      <w:r w:rsidR="00F72EBE" w:rsidRPr="008037A8">
        <w:rPr>
          <w:lang w:val="es-ES_tradnl"/>
        </w:rPr>
        <w:t>gastos de apoyo de</w:t>
      </w:r>
      <w:r w:rsidR="001825DB" w:rsidRPr="008037A8">
        <w:rPr>
          <w:lang w:val="es-ES_tradnl"/>
        </w:rPr>
        <w:t xml:space="preserve"> </w:t>
      </w:r>
      <w:r w:rsidR="007E6CD3" w:rsidRPr="008037A8">
        <w:rPr>
          <w:lang w:val="es-ES_tradnl"/>
        </w:rPr>
        <w:t>3.</w:t>
      </w:r>
      <w:r w:rsidR="00961509" w:rsidRPr="008037A8">
        <w:rPr>
          <w:lang w:val="es-ES_tradnl"/>
        </w:rPr>
        <w:t>850</w:t>
      </w:r>
      <w:r w:rsidR="00D45A66" w:rsidRPr="00D45A66">
        <w:rPr>
          <w:lang w:val="es-ES_tradnl"/>
        </w:rPr>
        <w:t xml:space="preserve"> $EUA</w:t>
      </w:r>
      <w:r w:rsidR="00961509" w:rsidRPr="008037A8">
        <w:rPr>
          <w:lang w:val="es-ES_tradnl"/>
        </w:rPr>
        <w:t>.</w:t>
      </w:r>
    </w:p>
    <w:p w14:paraId="3E5D36E3" w14:textId="03391E8C" w:rsidR="00961509" w:rsidRPr="008037A8" w:rsidRDefault="00DD4B52" w:rsidP="00961509">
      <w:pPr>
        <w:keepNext/>
        <w:spacing w:after="240"/>
        <w:outlineLvl w:val="0"/>
        <w:rPr>
          <w:u w:val="single"/>
          <w:lang w:val="es-ES_tradnl"/>
        </w:rPr>
      </w:pPr>
      <w:r w:rsidRPr="008037A8">
        <w:rPr>
          <w:u w:val="single"/>
          <w:lang w:val="es-ES_tradnl"/>
        </w:rPr>
        <w:t>Observaciones</w:t>
      </w:r>
      <w:r w:rsidR="001825DB" w:rsidRPr="008037A8">
        <w:rPr>
          <w:u w:val="single"/>
          <w:lang w:val="es-ES_tradnl"/>
        </w:rPr>
        <w:t xml:space="preserve"> </w:t>
      </w:r>
      <w:r w:rsidRPr="008037A8">
        <w:rPr>
          <w:u w:val="single"/>
          <w:lang w:val="es-ES_tradnl"/>
        </w:rPr>
        <w:t>de</w:t>
      </w:r>
      <w:r w:rsidR="001825DB" w:rsidRPr="008037A8">
        <w:rPr>
          <w:u w:val="single"/>
          <w:lang w:val="es-ES_tradnl"/>
        </w:rPr>
        <w:t xml:space="preserve"> </w:t>
      </w:r>
      <w:r w:rsidRPr="008037A8">
        <w:rPr>
          <w:u w:val="single"/>
          <w:lang w:val="es-ES_tradnl"/>
        </w:rPr>
        <w:t>la</w:t>
      </w:r>
      <w:r w:rsidR="001825DB" w:rsidRPr="008037A8">
        <w:rPr>
          <w:u w:val="single"/>
          <w:lang w:val="es-ES_tradnl"/>
        </w:rPr>
        <w:t xml:space="preserve"> </w:t>
      </w:r>
      <w:r w:rsidRPr="008037A8">
        <w:rPr>
          <w:u w:val="single"/>
          <w:lang w:val="es-ES_tradnl"/>
        </w:rPr>
        <w:t>Secretaría</w:t>
      </w:r>
    </w:p>
    <w:p w14:paraId="190F81ED" w14:textId="4C42038E" w:rsidR="00961509" w:rsidRPr="008037A8" w:rsidRDefault="001B14C2" w:rsidP="00397707">
      <w:pPr>
        <w:pStyle w:val="Heading1"/>
        <w:rPr>
          <w:lang w:val="es-ES_tradnl"/>
        </w:rPr>
      </w:pPr>
      <w:r>
        <w:rPr>
          <w:lang w:val="es-ES_tradnl"/>
        </w:rPr>
        <w:t xml:space="preserve">Tras analizar la solicitud para actividades de apoyo, </w:t>
      </w:r>
      <w:r w:rsidRPr="00DB150C">
        <w:rPr>
          <w:lang w:val="es-ES_tradnl"/>
        </w:rPr>
        <w:t xml:space="preserve">la Secretaría </w:t>
      </w:r>
      <w:r>
        <w:rPr>
          <w:lang w:val="es-ES_tradnl"/>
        </w:rPr>
        <w:t xml:space="preserve">determinó que </w:t>
      </w:r>
      <w:r w:rsidR="00F611D0">
        <w:rPr>
          <w:lang w:val="es-ES_tradnl"/>
        </w:rPr>
        <w:t xml:space="preserve">ésta </w:t>
      </w:r>
      <w:r w:rsidR="00B163C4">
        <w:rPr>
          <w:lang w:val="es-ES_tradnl"/>
        </w:rPr>
        <w:t>cumplía</w:t>
      </w:r>
      <w:r>
        <w:rPr>
          <w:lang w:val="es-ES_tradnl"/>
        </w:rPr>
        <w:t xml:space="preserve"> con todos los requisitos de la decisión </w:t>
      </w:r>
      <w:r w:rsidRPr="000E5C5E">
        <w:rPr>
          <w:lang w:val="es-ES_tradnl"/>
        </w:rPr>
        <w:t>79/4</w:t>
      </w:r>
      <w:r>
        <w:rPr>
          <w:lang w:val="es-ES_tradnl"/>
        </w:rPr>
        <w:t>6, esto es</w:t>
      </w:r>
      <w:r w:rsidR="00961509" w:rsidRPr="008037A8">
        <w:rPr>
          <w:lang w:val="es-ES_tradnl"/>
        </w:rPr>
        <w:t>:</w:t>
      </w:r>
    </w:p>
    <w:p w14:paraId="02F82450" w14:textId="10166274" w:rsidR="00961509" w:rsidRPr="008037A8" w:rsidRDefault="00197EC9" w:rsidP="003643B7">
      <w:pPr>
        <w:pStyle w:val="Heading2"/>
        <w:rPr>
          <w:lang w:val="es-ES_tradnl"/>
        </w:rPr>
      </w:pPr>
      <w:r>
        <w:rPr>
          <w:lang w:val="es-ES_tradnl"/>
        </w:rPr>
        <w:lastRenderedPageBreak/>
        <w:t xml:space="preserve">Que el PNUD </w:t>
      </w:r>
      <w:r w:rsidR="00C40F1B">
        <w:rPr>
          <w:lang w:val="es-ES_tradnl"/>
        </w:rPr>
        <w:t>acompaña</w:t>
      </w:r>
      <w:r w:rsidR="00AC3221">
        <w:rPr>
          <w:lang w:val="es-ES_tradnl"/>
        </w:rPr>
        <w:t xml:space="preserve"> </w:t>
      </w:r>
      <w:r w:rsidR="008A3598">
        <w:rPr>
          <w:lang w:val="es-ES_tradnl"/>
        </w:rPr>
        <w:t xml:space="preserve">una </w:t>
      </w:r>
      <w:r w:rsidR="00694AC3">
        <w:rPr>
          <w:lang w:val="es-ES_tradnl"/>
        </w:rPr>
        <w:t xml:space="preserve">nota </w:t>
      </w:r>
      <w:r w:rsidR="00BC257A">
        <w:rPr>
          <w:lang w:val="es-ES_tradnl"/>
        </w:rPr>
        <w:t xml:space="preserve">del </w:t>
      </w:r>
      <w:r w:rsidR="007E6CD3" w:rsidRPr="008037A8">
        <w:rPr>
          <w:lang w:val="es-ES_tradnl"/>
        </w:rPr>
        <w:t>Gobierno</w:t>
      </w:r>
      <w:r w:rsidR="001825DB" w:rsidRPr="008037A8">
        <w:rPr>
          <w:lang w:val="es-ES_tradnl"/>
        </w:rPr>
        <w:t xml:space="preserve"> </w:t>
      </w:r>
      <w:r w:rsidR="007E6CD3" w:rsidRPr="008037A8">
        <w:rPr>
          <w:lang w:val="es-ES_tradnl"/>
        </w:rPr>
        <w:t>de</w:t>
      </w:r>
      <w:r w:rsidR="001825DB" w:rsidRPr="008037A8">
        <w:rPr>
          <w:lang w:val="es-ES_tradnl"/>
        </w:rPr>
        <w:t xml:space="preserve"> </w:t>
      </w:r>
      <w:r w:rsidR="00A5591F">
        <w:rPr>
          <w:lang w:val="es-ES_tradnl"/>
        </w:rPr>
        <w:t>Belice</w:t>
      </w:r>
      <w:r w:rsidR="001825DB" w:rsidRPr="008037A8">
        <w:rPr>
          <w:lang w:val="es-ES_tradnl"/>
        </w:rPr>
        <w:t xml:space="preserve"> </w:t>
      </w:r>
      <w:r w:rsidR="006032AB">
        <w:rPr>
          <w:lang w:val="es-ES_tradnl"/>
        </w:rPr>
        <w:t>en que señala</w:t>
      </w:r>
      <w:r w:rsidR="00546621">
        <w:rPr>
          <w:lang w:val="es-ES_tradnl"/>
        </w:rPr>
        <w:t xml:space="preserve"> su disposición a </w:t>
      </w:r>
      <w:r w:rsidR="00546621" w:rsidRPr="00546621">
        <w:rPr>
          <w:lang w:val="es-ES_tradnl"/>
        </w:rPr>
        <w:t>hacer lo posible por ratificar cuanto antes la Enmienda de Kigali</w:t>
      </w:r>
      <w:r w:rsidR="00961509" w:rsidRPr="008037A8">
        <w:rPr>
          <w:lang w:val="es-ES_tradnl"/>
        </w:rPr>
        <w:t>;</w:t>
      </w:r>
    </w:p>
    <w:p w14:paraId="0495C1EB" w14:textId="0B201213" w:rsidR="00961509" w:rsidRPr="008037A8" w:rsidRDefault="00BD2B17" w:rsidP="00961509">
      <w:pPr>
        <w:widowControl w:val="0"/>
        <w:numPr>
          <w:ilvl w:val="1"/>
          <w:numId w:val="1"/>
        </w:numPr>
        <w:spacing w:after="240"/>
        <w:outlineLvl w:val="1"/>
        <w:rPr>
          <w:lang w:val="es-ES_tradnl"/>
        </w:rPr>
      </w:pPr>
      <w:r>
        <w:rPr>
          <w:lang w:val="es-ES_tradnl"/>
        </w:rPr>
        <w:t>Que l</w:t>
      </w:r>
      <w:r w:rsidR="0061299B" w:rsidRPr="008037A8">
        <w:rPr>
          <w:lang w:val="es-ES_tradnl"/>
        </w:rPr>
        <w:t>a</w:t>
      </w:r>
      <w:r w:rsidR="001825DB" w:rsidRPr="008037A8">
        <w:rPr>
          <w:lang w:val="es-ES_tradnl"/>
        </w:rPr>
        <w:t xml:space="preserve"> </w:t>
      </w:r>
      <w:r w:rsidR="0061299B" w:rsidRPr="008037A8">
        <w:rPr>
          <w:lang w:val="es-ES_tradnl"/>
        </w:rPr>
        <w:t>propuesta</w:t>
      </w:r>
      <w:r w:rsidR="001825DB" w:rsidRPr="008037A8">
        <w:rPr>
          <w:lang w:val="es-ES_tradnl"/>
        </w:rPr>
        <w:t xml:space="preserve"> </w:t>
      </w:r>
      <w:r>
        <w:rPr>
          <w:lang w:val="es-ES_tradnl"/>
        </w:rPr>
        <w:t>incluye</w:t>
      </w:r>
      <w:r w:rsidRPr="00BD2B17">
        <w:rPr>
          <w:lang w:val="es-ES_tradnl"/>
        </w:rPr>
        <w:t xml:space="preserve"> una descripción de las actividades de apoyo, de las medidas institucionales, del desglose de costos y del cronograma de </w:t>
      </w:r>
      <w:r w:rsidR="009909BC">
        <w:rPr>
          <w:lang w:val="es-ES_tradnl"/>
        </w:rPr>
        <w:t>implementación</w:t>
      </w:r>
      <w:r w:rsidR="00961509" w:rsidRPr="008037A8">
        <w:rPr>
          <w:lang w:val="es-ES_tradnl"/>
        </w:rPr>
        <w:t>;</w:t>
      </w:r>
      <w:r w:rsidR="001825DB" w:rsidRPr="008037A8">
        <w:rPr>
          <w:lang w:val="es-ES_tradnl"/>
        </w:rPr>
        <w:t xml:space="preserve"> </w:t>
      </w:r>
      <w:r w:rsidR="007E6CD3" w:rsidRPr="008037A8">
        <w:rPr>
          <w:lang w:val="es-ES_tradnl"/>
        </w:rPr>
        <w:t>y</w:t>
      </w:r>
    </w:p>
    <w:p w14:paraId="003D1856" w14:textId="59F55FBB" w:rsidR="00961509" w:rsidRPr="008037A8" w:rsidRDefault="00CF3380" w:rsidP="00961509">
      <w:pPr>
        <w:widowControl w:val="0"/>
        <w:numPr>
          <w:ilvl w:val="1"/>
          <w:numId w:val="1"/>
        </w:numPr>
        <w:spacing w:after="240"/>
        <w:outlineLvl w:val="1"/>
        <w:rPr>
          <w:lang w:val="es-ES_tradnl"/>
        </w:rPr>
      </w:pPr>
      <w:r>
        <w:rPr>
          <w:lang w:val="es-ES_tradnl"/>
        </w:rPr>
        <w:t>Que l</w:t>
      </w:r>
      <w:r w:rsidR="00245EF5" w:rsidRPr="008037A8">
        <w:rPr>
          <w:lang w:val="es-ES_tradnl"/>
        </w:rPr>
        <w:t>a</w:t>
      </w:r>
      <w:r w:rsidR="001825DB" w:rsidRPr="008037A8">
        <w:rPr>
          <w:lang w:val="es-ES_tradnl"/>
        </w:rPr>
        <w:t xml:space="preserve"> </w:t>
      </w:r>
      <w:r w:rsidR="004F4F17">
        <w:rPr>
          <w:lang w:val="es-ES_tradnl"/>
        </w:rPr>
        <w:t xml:space="preserve">propuesta </w:t>
      </w:r>
      <w:r w:rsidR="004509A5">
        <w:rPr>
          <w:lang w:val="es-ES_tradnl"/>
        </w:rPr>
        <w:t>será ejecutada</w:t>
      </w:r>
      <w:r w:rsidR="001825DB" w:rsidRPr="008037A8">
        <w:rPr>
          <w:lang w:val="es-ES_tradnl"/>
        </w:rPr>
        <w:t xml:space="preserve"> </w:t>
      </w:r>
      <w:r w:rsidR="00011332">
        <w:rPr>
          <w:lang w:val="es-ES_tradnl"/>
        </w:rPr>
        <w:t xml:space="preserve">dentro del plazo de </w:t>
      </w:r>
      <w:r w:rsidR="00961509" w:rsidRPr="008037A8">
        <w:rPr>
          <w:lang w:val="es-ES_tradnl"/>
        </w:rPr>
        <w:t>18</w:t>
      </w:r>
      <w:r w:rsidR="001825DB" w:rsidRPr="008037A8">
        <w:rPr>
          <w:lang w:val="es-ES_tradnl"/>
        </w:rPr>
        <w:t xml:space="preserve"> </w:t>
      </w:r>
      <w:r w:rsidR="0061299B" w:rsidRPr="008037A8">
        <w:rPr>
          <w:lang w:val="es-ES_tradnl"/>
        </w:rPr>
        <w:t>meses</w:t>
      </w:r>
      <w:r w:rsidR="00961509" w:rsidRPr="008037A8">
        <w:rPr>
          <w:lang w:val="es-ES_tradnl"/>
        </w:rPr>
        <w:t>.</w:t>
      </w:r>
    </w:p>
    <w:p w14:paraId="7E5A517C" w14:textId="2A7CD3FF" w:rsidR="00D753B7" w:rsidRPr="008037A8" w:rsidRDefault="009D091C" w:rsidP="00397707">
      <w:pPr>
        <w:pStyle w:val="Heading1"/>
        <w:rPr>
          <w:color w:val="000000" w:themeColor="text1"/>
          <w:lang w:val="es-ES_tradnl"/>
        </w:rPr>
      </w:pPr>
      <w:r w:rsidRPr="008037A8">
        <w:rPr>
          <w:color w:val="000000" w:themeColor="text1"/>
          <w:lang w:val="es-ES_tradnl"/>
        </w:rPr>
        <w:t>El</w:t>
      </w:r>
      <w:r w:rsidR="001825DB" w:rsidRPr="008037A8">
        <w:rPr>
          <w:color w:val="000000" w:themeColor="text1"/>
          <w:lang w:val="es-ES_tradnl"/>
        </w:rPr>
        <w:t xml:space="preserve"> </w:t>
      </w:r>
      <w:r w:rsidRPr="008037A8">
        <w:rPr>
          <w:color w:val="000000" w:themeColor="text1"/>
          <w:lang w:val="es-ES_tradnl"/>
        </w:rPr>
        <w:t>financiamiento</w:t>
      </w:r>
      <w:r w:rsidR="001825DB" w:rsidRPr="008037A8">
        <w:rPr>
          <w:color w:val="000000" w:themeColor="text1"/>
          <w:lang w:val="es-ES_tradnl"/>
        </w:rPr>
        <w:t xml:space="preserve"> </w:t>
      </w:r>
      <w:r w:rsidRPr="008037A8">
        <w:rPr>
          <w:color w:val="000000" w:themeColor="text1"/>
          <w:lang w:val="es-ES_tradnl"/>
        </w:rPr>
        <w:t>solicitado</w:t>
      </w:r>
      <w:r w:rsidR="001825DB" w:rsidRPr="008037A8">
        <w:rPr>
          <w:color w:val="000000" w:themeColor="text1"/>
          <w:lang w:val="es-ES_tradnl"/>
        </w:rPr>
        <w:t xml:space="preserve"> </w:t>
      </w:r>
      <w:r w:rsidR="00390F5E">
        <w:rPr>
          <w:color w:val="000000" w:themeColor="text1"/>
          <w:lang w:val="es-ES_tradnl"/>
        </w:rPr>
        <w:t xml:space="preserve">se ajusta a </w:t>
      </w:r>
      <w:r w:rsidR="0077755E" w:rsidRPr="008037A8">
        <w:rPr>
          <w:color w:val="000000" w:themeColor="text1"/>
          <w:lang w:val="es-ES_tradnl"/>
        </w:rPr>
        <w:t>la</w:t>
      </w:r>
      <w:r w:rsidR="001825DB" w:rsidRPr="008037A8">
        <w:rPr>
          <w:color w:val="000000" w:themeColor="text1"/>
          <w:lang w:val="es-ES_tradnl"/>
        </w:rPr>
        <w:t xml:space="preserve"> </w:t>
      </w:r>
      <w:r w:rsidR="0077755E" w:rsidRPr="008037A8">
        <w:rPr>
          <w:color w:val="000000" w:themeColor="text1"/>
          <w:lang w:val="es-ES_tradnl"/>
        </w:rPr>
        <w:t>decisión</w:t>
      </w:r>
      <w:r w:rsidR="001825DB" w:rsidRPr="008037A8">
        <w:rPr>
          <w:color w:val="000000" w:themeColor="text1"/>
          <w:lang w:val="es-ES_tradnl"/>
        </w:rPr>
        <w:t xml:space="preserve"> </w:t>
      </w:r>
      <w:r w:rsidR="00961509" w:rsidRPr="008037A8">
        <w:rPr>
          <w:color w:val="000000" w:themeColor="text1"/>
          <w:lang w:val="es-ES_tradnl"/>
        </w:rPr>
        <w:t>79/46</w:t>
      </w:r>
      <w:r w:rsidR="00AF2A5C">
        <w:rPr>
          <w:color w:val="000000" w:themeColor="text1"/>
          <w:lang w:val="es-ES_tradnl"/>
        </w:rPr>
        <w:t xml:space="preserve"> c)</w:t>
      </w:r>
      <w:r w:rsidR="001825DB" w:rsidRPr="008037A8">
        <w:rPr>
          <w:color w:val="000000" w:themeColor="text1"/>
          <w:lang w:val="es-ES_tradnl"/>
        </w:rPr>
        <w:t xml:space="preserve"> </w:t>
      </w:r>
      <w:r w:rsidR="007E6CD3" w:rsidRPr="008037A8">
        <w:rPr>
          <w:color w:val="000000" w:themeColor="text1"/>
          <w:lang w:val="es-ES_tradnl"/>
        </w:rPr>
        <w:t>y</w:t>
      </w:r>
      <w:r w:rsidR="001825DB" w:rsidRPr="008037A8">
        <w:rPr>
          <w:color w:val="000000" w:themeColor="text1"/>
          <w:lang w:val="es-ES_tradnl"/>
        </w:rPr>
        <w:t xml:space="preserve"> </w:t>
      </w:r>
      <w:r w:rsidR="00214E06">
        <w:rPr>
          <w:color w:val="000000" w:themeColor="text1"/>
          <w:lang w:val="es-ES_tradnl"/>
        </w:rPr>
        <w:t xml:space="preserve">se calcula en función de </w:t>
      </w:r>
      <w:r w:rsidR="00AB6975">
        <w:rPr>
          <w:color w:val="000000" w:themeColor="text1"/>
          <w:lang w:val="es-ES_tradnl"/>
        </w:rPr>
        <w:t xml:space="preserve">la </w:t>
      </w:r>
      <w:r w:rsidR="00AB6975" w:rsidRPr="00AB6975">
        <w:rPr>
          <w:color w:val="000000" w:themeColor="text1"/>
          <w:lang w:val="es-ES_tradnl"/>
        </w:rPr>
        <w:t xml:space="preserve">base de comparación </w:t>
      </w:r>
      <w:r w:rsidR="00E357CE">
        <w:rPr>
          <w:color w:val="000000" w:themeColor="text1"/>
          <w:lang w:val="es-ES_tradnl"/>
        </w:rPr>
        <w:t xml:space="preserve">de </w:t>
      </w:r>
      <w:r w:rsidR="00E357CE" w:rsidRPr="00E357CE">
        <w:rPr>
          <w:color w:val="000000" w:themeColor="text1"/>
          <w:lang w:val="es-ES_tradnl"/>
        </w:rPr>
        <w:t xml:space="preserve">HCFC </w:t>
      </w:r>
      <w:r w:rsidR="00694811">
        <w:rPr>
          <w:color w:val="000000" w:themeColor="text1"/>
          <w:lang w:val="es-ES_tradnl"/>
        </w:rPr>
        <w:t xml:space="preserve">para </w:t>
      </w:r>
      <w:r w:rsidR="008037A8">
        <w:rPr>
          <w:color w:val="000000" w:themeColor="text1"/>
          <w:lang w:val="es-ES_tradnl"/>
        </w:rPr>
        <w:t xml:space="preserve">el </w:t>
      </w:r>
      <w:r w:rsidR="00D753B7" w:rsidRPr="008037A8">
        <w:rPr>
          <w:color w:val="000000" w:themeColor="text1"/>
          <w:lang w:val="es-ES_tradnl"/>
        </w:rPr>
        <w:t>país</w:t>
      </w:r>
      <w:r w:rsidR="00961509" w:rsidRPr="008037A8">
        <w:rPr>
          <w:color w:val="000000" w:themeColor="text1"/>
          <w:lang w:val="es-ES_tradnl"/>
        </w:rPr>
        <w:t>.</w:t>
      </w:r>
    </w:p>
    <w:p w14:paraId="74670783" w14:textId="1957CBC5" w:rsidR="00961509" w:rsidRPr="008037A8" w:rsidRDefault="007E6CD3" w:rsidP="00961509">
      <w:pPr>
        <w:spacing w:after="240"/>
        <w:outlineLvl w:val="0"/>
        <w:rPr>
          <w:u w:val="single"/>
          <w:lang w:val="es-ES_tradnl"/>
        </w:rPr>
      </w:pPr>
      <w:r w:rsidRPr="008037A8">
        <w:rPr>
          <w:u w:val="single"/>
          <w:lang w:val="es-ES_tradnl"/>
        </w:rPr>
        <w:t>Recomendación</w:t>
      </w:r>
      <w:r w:rsidR="001825DB" w:rsidRPr="008037A8">
        <w:rPr>
          <w:u w:val="single"/>
          <w:lang w:val="es-ES_tradnl"/>
        </w:rPr>
        <w:t xml:space="preserve"> </w:t>
      </w:r>
      <w:r w:rsidRPr="008037A8">
        <w:rPr>
          <w:u w:val="single"/>
          <w:lang w:val="es-ES_tradnl"/>
        </w:rPr>
        <w:t>de</w:t>
      </w:r>
      <w:r w:rsidR="001825DB" w:rsidRPr="008037A8">
        <w:rPr>
          <w:u w:val="single"/>
          <w:lang w:val="es-ES_tradnl"/>
        </w:rPr>
        <w:t xml:space="preserve"> </w:t>
      </w:r>
      <w:r w:rsidRPr="008037A8">
        <w:rPr>
          <w:u w:val="single"/>
          <w:lang w:val="es-ES_tradnl"/>
        </w:rPr>
        <w:t>la</w:t>
      </w:r>
      <w:r w:rsidR="001825DB" w:rsidRPr="008037A8">
        <w:rPr>
          <w:u w:val="single"/>
          <w:lang w:val="es-ES_tradnl"/>
        </w:rPr>
        <w:t xml:space="preserve"> </w:t>
      </w:r>
      <w:r w:rsidRPr="008037A8">
        <w:rPr>
          <w:u w:val="single"/>
          <w:lang w:val="es-ES_tradnl"/>
        </w:rPr>
        <w:t>Secretaría</w:t>
      </w:r>
    </w:p>
    <w:p w14:paraId="77ABFFB0" w14:textId="5F3E64DC" w:rsidR="00D753B7" w:rsidRPr="008037A8" w:rsidRDefault="009D091C" w:rsidP="00961509">
      <w:pPr>
        <w:numPr>
          <w:ilvl w:val="0"/>
          <w:numId w:val="1"/>
        </w:numPr>
        <w:spacing w:after="240"/>
        <w:outlineLvl w:val="0"/>
        <w:rPr>
          <w:lang w:val="es-ES_tradnl"/>
        </w:rPr>
      </w:pPr>
      <w:r w:rsidRPr="008037A8">
        <w:rPr>
          <w:lang w:val="es-ES_tradnl"/>
        </w:rPr>
        <w:t>La</w:t>
      </w:r>
      <w:r w:rsidR="001825DB" w:rsidRPr="008037A8">
        <w:rPr>
          <w:lang w:val="es-ES_tradnl"/>
        </w:rPr>
        <w:t xml:space="preserve"> </w:t>
      </w:r>
      <w:r w:rsidRPr="008037A8">
        <w:rPr>
          <w:lang w:val="es-ES_tradnl"/>
        </w:rPr>
        <w:t>Secretaría</w:t>
      </w:r>
      <w:r w:rsidR="001825DB" w:rsidRPr="008037A8">
        <w:rPr>
          <w:lang w:val="es-ES_tradnl"/>
        </w:rPr>
        <w:t xml:space="preserve"> </w:t>
      </w:r>
      <w:r w:rsidR="00CB40E2" w:rsidRPr="008037A8">
        <w:rPr>
          <w:lang w:val="es-ES_tradnl"/>
        </w:rPr>
        <w:t>recomienda</w:t>
      </w:r>
      <w:r w:rsidR="001825DB" w:rsidRPr="008037A8">
        <w:rPr>
          <w:lang w:val="es-ES_tradnl"/>
        </w:rPr>
        <w:t xml:space="preserve"> </w:t>
      </w:r>
      <w:r w:rsidR="00CB40E2" w:rsidRPr="008037A8">
        <w:rPr>
          <w:lang w:val="es-ES_tradnl"/>
        </w:rPr>
        <w:t>la</w:t>
      </w:r>
      <w:r w:rsidR="001825DB" w:rsidRPr="008037A8">
        <w:rPr>
          <w:lang w:val="es-ES_tradnl"/>
        </w:rPr>
        <w:t xml:space="preserve"> </w:t>
      </w:r>
      <w:r w:rsidR="00CB40E2" w:rsidRPr="008037A8">
        <w:rPr>
          <w:lang w:val="es-ES_tradnl"/>
        </w:rPr>
        <w:t>aprobación</w:t>
      </w:r>
      <w:r w:rsidR="001825DB" w:rsidRPr="008037A8">
        <w:rPr>
          <w:lang w:val="es-ES_tradnl"/>
        </w:rPr>
        <w:t xml:space="preserve"> </w:t>
      </w:r>
      <w:r w:rsidR="007E6CD3" w:rsidRPr="008037A8">
        <w:rPr>
          <w:lang w:val="es-ES_tradnl"/>
        </w:rPr>
        <w:t>general</w:t>
      </w:r>
      <w:r w:rsidR="001825DB" w:rsidRPr="008037A8">
        <w:rPr>
          <w:lang w:val="es-ES_tradnl"/>
        </w:rPr>
        <w:t xml:space="preserve"> </w:t>
      </w:r>
      <w:r w:rsidR="00DF3CAF">
        <w:rPr>
          <w:lang w:val="es-ES_tradnl"/>
        </w:rPr>
        <w:t>de la solicitud</w:t>
      </w:r>
      <w:r w:rsidR="001825DB" w:rsidRPr="008037A8">
        <w:rPr>
          <w:lang w:val="es-ES_tradnl"/>
        </w:rPr>
        <w:t xml:space="preserve"> </w:t>
      </w:r>
      <w:r w:rsidR="00DF3CAF">
        <w:rPr>
          <w:lang w:val="es-ES_tradnl"/>
        </w:rPr>
        <w:t xml:space="preserve">del </w:t>
      </w:r>
      <w:r w:rsidR="007E6CD3" w:rsidRPr="008037A8">
        <w:rPr>
          <w:lang w:val="es-ES_tradnl"/>
        </w:rPr>
        <w:t>Gobierno</w:t>
      </w:r>
      <w:r w:rsidR="001825DB" w:rsidRPr="008037A8">
        <w:rPr>
          <w:lang w:val="es-ES_tradnl"/>
        </w:rPr>
        <w:t xml:space="preserve"> </w:t>
      </w:r>
      <w:r w:rsidR="007E6CD3" w:rsidRPr="008037A8">
        <w:rPr>
          <w:lang w:val="es-ES_tradnl"/>
        </w:rPr>
        <w:t>de</w:t>
      </w:r>
      <w:r w:rsidR="001825DB" w:rsidRPr="008037A8">
        <w:rPr>
          <w:lang w:val="es-ES_tradnl"/>
        </w:rPr>
        <w:t xml:space="preserve"> </w:t>
      </w:r>
      <w:r w:rsidR="0068313F" w:rsidRPr="008037A8">
        <w:rPr>
          <w:lang w:val="es-ES_tradnl"/>
        </w:rPr>
        <w:t>Canadá</w:t>
      </w:r>
      <w:r w:rsidR="001825DB" w:rsidRPr="008037A8">
        <w:rPr>
          <w:lang w:val="es-ES_tradnl"/>
        </w:rPr>
        <w:t xml:space="preserve"> </w:t>
      </w:r>
      <w:r w:rsidR="00A76381">
        <w:rPr>
          <w:lang w:val="es-ES_tradnl"/>
        </w:rPr>
        <w:t>destinada a</w:t>
      </w:r>
      <w:r w:rsidR="001825DB" w:rsidRPr="008037A8">
        <w:rPr>
          <w:lang w:val="es-ES_tradnl"/>
        </w:rPr>
        <w:t xml:space="preserve"> </w:t>
      </w:r>
      <w:r w:rsidR="00786B98">
        <w:rPr>
          <w:lang w:val="es-ES_tradnl"/>
        </w:rPr>
        <w:t>apoyar</w:t>
      </w:r>
      <w:r w:rsidR="001825DB" w:rsidRPr="008037A8">
        <w:rPr>
          <w:lang w:val="es-ES_tradnl"/>
        </w:rPr>
        <w:t xml:space="preserve"> la reducción </w:t>
      </w:r>
      <w:r w:rsidR="0068313F" w:rsidRPr="008037A8">
        <w:rPr>
          <w:lang w:val="es-ES_tradnl"/>
        </w:rPr>
        <w:t>de</w:t>
      </w:r>
      <w:r w:rsidR="001825DB" w:rsidRPr="008037A8">
        <w:rPr>
          <w:lang w:val="es-ES_tradnl"/>
        </w:rPr>
        <w:t xml:space="preserve"> </w:t>
      </w:r>
      <w:r w:rsidR="0068313F" w:rsidRPr="008037A8">
        <w:rPr>
          <w:lang w:val="es-ES_tradnl"/>
        </w:rPr>
        <w:t>HFC</w:t>
      </w:r>
      <w:r w:rsidR="001825DB" w:rsidRPr="008037A8">
        <w:rPr>
          <w:lang w:val="es-ES_tradnl"/>
        </w:rPr>
        <w:t xml:space="preserve"> </w:t>
      </w:r>
      <w:r w:rsidR="00701F23">
        <w:rPr>
          <w:lang w:val="es-ES_tradnl"/>
        </w:rPr>
        <w:t xml:space="preserve">en </w:t>
      </w:r>
      <w:r w:rsidR="00A76381">
        <w:rPr>
          <w:lang w:val="es-ES_tradnl"/>
        </w:rPr>
        <w:t xml:space="preserve">Belice, </w:t>
      </w:r>
      <w:r w:rsidR="00CB40E2" w:rsidRPr="008037A8">
        <w:rPr>
          <w:lang w:val="es-ES_tradnl"/>
        </w:rPr>
        <w:t>al</w:t>
      </w:r>
      <w:r w:rsidR="001825DB" w:rsidRPr="008037A8">
        <w:rPr>
          <w:lang w:val="es-ES_tradnl"/>
        </w:rPr>
        <w:t xml:space="preserve"> </w:t>
      </w:r>
      <w:r w:rsidR="00CB40E2" w:rsidRPr="008037A8">
        <w:rPr>
          <w:lang w:val="es-ES_tradnl"/>
        </w:rPr>
        <w:t>nivel</w:t>
      </w:r>
      <w:r w:rsidR="001825DB" w:rsidRPr="008037A8">
        <w:rPr>
          <w:lang w:val="es-ES_tradnl"/>
        </w:rPr>
        <w:t xml:space="preserve"> </w:t>
      </w:r>
      <w:r w:rsidR="007E6CD3" w:rsidRPr="008037A8">
        <w:rPr>
          <w:lang w:val="es-ES_tradnl"/>
        </w:rPr>
        <w:t>de</w:t>
      </w:r>
      <w:r w:rsidR="001825DB" w:rsidRPr="008037A8">
        <w:rPr>
          <w:lang w:val="es-ES_tradnl"/>
        </w:rPr>
        <w:t xml:space="preserve"> </w:t>
      </w:r>
      <w:r w:rsidR="007E6CD3" w:rsidRPr="008037A8">
        <w:rPr>
          <w:lang w:val="es-ES_tradnl"/>
        </w:rPr>
        <w:t>financiamiento</w:t>
      </w:r>
      <w:r w:rsidR="001825DB" w:rsidRPr="008037A8">
        <w:rPr>
          <w:lang w:val="es-ES_tradnl"/>
        </w:rPr>
        <w:t xml:space="preserve"> </w:t>
      </w:r>
      <w:r w:rsidR="00B770C1">
        <w:rPr>
          <w:lang w:val="es-ES_tradnl"/>
        </w:rPr>
        <w:t>que se señala</w:t>
      </w:r>
      <w:r w:rsidR="001825DB" w:rsidRPr="008037A8">
        <w:rPr>
          <w:lang w:val="es-ES_tradnl"/>
        </w:rPr>
        <w:t xml:space="preserve"> </w:t>
      </w:r>
      <w:r w:rsidR="00CB40E2" w:rsidRPr="008037A8">
        <w:rPr>
          <w:lang w:val="es-ES_tradnl"/>
        </w:rPr>
        <w:t>en</w:t>
      </w:r>
      <w:r w:rsidR="001825DB" w:rsidRPr="008037A8">
        <w:rPr>
          <w:lang w:val="es-ES_tradnl"/>
        </w:rPr>
        <w:t xml:space="preserve"> </w:t>
      </w:r>
      <w:r w:rsidR="00CB40E2" w:rsidRPr="008037A8">
        <w:rPr>
          <w:lang w:val="es-ES_tradnl"/>
        </w:rPr>
        <w:t>el</w:t>
      </w:r>
      <w:r w:rsidR="001825DB" w:rsidRPr="008037A8">
        <w:rPr>
          <w:lang w:val="es-ES_tradnl"/>
        </w:rPr>
        <w:t xml:space="preserve"> </w:t>
      </w:r>
      <w:r w:rsidR="00CB40E2" w:rsidRPr="008037A8">
        <w:rPr>
          <w:lang w:val="es-ES_tradnl"/>
        </w:rPr>
        <w:t>Cuadro</w:t>
      </w:r>
      <w:r w:rsidR="001825DB" w:rsidRPr="008037A8">
        <w:rPr>
          <w:lang w:val="es-ES_tradnl"/>
        </w:rPr>
        <w:t xml:space="preserve"> </w:t>
      </w:r>
      <w:r w:rsidR="002E7373" w:rsidRPr="008037A8">
        <w:rPr>
          <w:lang w:val="es-ES_tradnl"/>
        </w:rPr>
        <w:t>1</w:t>
      </w:r>
      <w:r w:rsidR="00961509" w:rsidRPr="008037A8">
        <w:rPr>
          <w:lang w:val="es-ES_tradnl"/>
        </w:rPr>
        <w:t>.</w:t>
      </w:r>
    </w:p>
    <w:p w14:paraId="7EEC1C11" w14:textId="0A4E3363" w:rsidR="00D753B7" w:rsidRPr="008037A8" w:rsidRDefault="00421DAD" w:rsidP="00141DDA">
      <w:pPr>
        <w:jc w:val="left"/>
        <w:rPr>
          <w:b/>
          <w:lang w:val="es-ES_tradnl"/>
        </w:rPr>
      </w:pPr>
      <w:r w:rsidRPr="008037A8">
        <w:rPr>
          <w:b/>
          <w:lang w:val="es-ES_tradnl"/>
        </w:rPr>
        <w:t>Liberia:</w:t>
      </w:r>
      <w:r w:rsidR="001825DB" w:rsidRPr="008037A8">
        <w:rPr>
          <w:b/>
          <w:lang w:val="es-ES_tradnl"/>
        </w:rPr>
        <w:t xml:space="preserve"> </w:t>
      </w:r>
      <w:r w:rsidR="009D091C" w:rsidRPr="008037A8">
        <w:rPr>
          <w:b/>
          <w:lang w:val="es-ES_tradnl"/>
        </w:rPr>
        <w:t>Asistencia</w:t>
      </w:r>
      <w:r w:rsidR="001825DB" w:rsidRPr="008037A8">
        <w:rPr>
          <w:b/>
          <w:lang w:val="es-ES_tradnl"/>
        </w:rPr>
        <w:t xml:space="preserve"> </w:t>
      </w:r>
      <w:r w:rsidR="009D091C" w:rsidRPr="008037A8">
        <w:rPr>
          <w:b/>
          <w:lang w:val="es-ES_tradnl"/>
        </w:rPr>
        <w:t>técnica</w:t>
      </w:r>
      <w:r w:rsidR="001825DB" w:rsidRPr="008037A8">
        <w:rPr>
          <w:b/>
          <w:lang w:val="es-ES_tradnl"/>
        </w:rPr>
        <w:t xml:space="preserve"> </w:t>
      </w:r>
      <w:r w:rsidR="00CB2127">
        <w:rPr>
          <w:b/>
          <w:lang w:val="es-ES_tradnl"/>
        </w:rPr>
        <w:t xml:space="preserve">para </w:t>
      </w:r>
      <w:r w:rsidR="009D091C" w:rsidRPr="008037A8">
        <w:rPr>
          <w:b/>
          <w:lang w:val="es-ES_tradnl"/>
        </w:rPr>
        <w:t>informe</w:t>
      </w:r>
      <w:r w:rsidR="001825DB" w:rsidRPr="008037A8">
        <w:rPr>
          <w:b/>
          <w:lang w:val="es-ES_tradnl"/>
        </w:rPr>
        <w:t xml:space="preserve"> </w:t>
      </w:r>
      <w:r w:rsidR="009D091C" w:rsidRPr="008037A8">
        <w:rPr>
          <w:b/>
          <w:lang w:val="es-ES_tradnl"/>
        </w:rPr>
        <w:t>de</w:t>
      </w:r>
      <w:r w:rsidR="001825DB" w:rsidRPr="008037A8">
        <w:rPr>
          <w:b/>
          <w:lang w:val="es-ES_tradnl"/>
        </w:rPr>
        <w:t xml:space="preserve"> </w:t>
      </w:r>
      <w:r w:rsidR="00975EB1" w:rsidRPr="008037A8">
        <w:rPr>
          <w:b/>
          <w:lang w:val="es-ES_tradnl"/>
        </w:rPr>
        <w:t>verificación del consumo de HCFC</w:t>
      </w:r>
      <w:r w:rsidR="001825DB" w:rsidRPr="008037A8">
        <w:rPr>
          <w:b/>
          <w:lang w:val="es-ES_tradnl"/>
        </w:rPr>
        <w:t xml:space="preserve"> </w:t>
      </w:r>
      <w:r w:rsidR="00EE5C6D" w:rsidRPr="008037A8">
        <w:rPr>
          <w:b/>
          <w:lang w:val="es-ES_tradnl"/>
        </w:rPr>
        <w:t>(</w:t>
      </w:r>
      <w:r w:rsidR="00B458F2" w:rsidRPr="008037A8">
        <w:rPr>
          <w:b/>
          <w:lang w:val="es-ES_tradnl"/>
        </w:rPr>
        <w:t>Alemania</w:t>
      </w:r>
      <w:r w:rsidR="00EE5C6D" w:rsidRPr="008037A8">
        <w:rPr>
          <w:b/>
          <w:lang w:val="es-ES_tradnl"/>
        </w:rPr>
        <w:t>)</w:t>
      </w:r>
    </w:p>
    <w:p w14:paraId="62AB37A9" w14:textId="1C7CE865" w:rsidR="00EE5C6D" w:rsidRPr="008037A8" w:rsidRDefault="00EE5C6D" w:rsidP="00EE5C6D">
      <w:pPr>
        <w:rPr>
          <w:b/>
          <w:u w:val="single"/>
          <w:lang w:val="es-ES_tradnl"/>
        </w:rPr>
      </w:pPr>
    </w:p>
    <w:p w14:paraId="5D833738" w14:textId="043949ED" w:rsidR="00EE5C6D" w:rsidRPr="008037A8" w:rsidRDefault="007E6CD3" w:rsidP="00EE5C6D">
      <w:pPr>
        <w:spacing w:after="240"/>
        <w:rPr>
          <w:u w:val="single"/>
          <w:lang w:val="es-ES_tradnl"/>
        </w:rPr>
      </w:pPr>
      <w:r w:rsidRPr="008037A8">
        <w:rPr>
          <w:u w:val="single"/>
          <w:lang w:val="es-ES_tradnl"/>
        </w:rPr>
        <w:t>Descripción</w:t>
      </w:r>
      <w:r w:rsidR="001825DB" w:rsidRPr="008037A8">
        <w:rPr>
          <w:u w:val="single"/>
          <w:lang w:val="es-ES_tradnl"/>
        </w:rPr>
        <w:t xml:space="preserve"> </w:t>
      </w:r>
      <w:r w:rsidRPr="008037A8">
        <w:rPr>
          <w:u w:val="single"/>
          <w:lang w:val="es-ES_tradnl"/>
        </w:rPr>
        <w:t>del</w:t>
      </w:r>
      <w:r w:rsidR="001825DB" w:rsidRPr="008037A8">
        <w:rPr>
          <w:u w:val="single"/>
          <w:lang w:val="es-ES_tradnl"/>
        </w:rPr>
        <w:t xml:space="preserve"> </w:t>
      </w:r>
      <w:r w:rsidRPr="008037A8">
        <w:rPr>
          <w:u w:val="single"/>
          <w:lang w:val="es-ES_tradnl"/>
        </w:rPr>
        <w:t>proyecto</w:t>
      </w:r>
    </w:p>
    <w:p w14:paraId="18DF66D9" w14:textId="68540AF7" w:rsidR="00D753B7" w:rsidRPr="008037A8" w:rsidRDefault="008037A8" w:rsidP="00EE5C6D">
      <w:pPr>
        <w:pStyle w:val="Heading1"/>
        <w:rPr>
          <w:lang w:val="es-ES_tradnl"/>
        </w:rPr>
      </w:pPr>
      <w:r>
        <w:rPr>
          <w:lang w:val="es-ES_tradnl"/>
        </w:rPr>
        <w:t xml:space="preserve">En la </w:t>
      </w:r>
      <w:r w:rsidR="00EE5C6D" w:rsidRPr="008037A8">
        <w:rPr>
          <w:lang w:val="es-ES_tradnl"/>
        </w:rPr>
        <w:t>7</w:t>
      </w:r>
      <w:r w:rsidR="00B458F2" w:rsidRPr="008037A8">
        <w:rPr>
          <w:lang w:val="es-ES_tradnl"/>
        </w:rPr>
        <w:t>6</w:t>
      </w:r>
      <w:r w:rsidR="00F72EBE" w:rsidRPr="008037A8">
        <w:rPr>
          <w:lang w:val="es-ES_tradnl"/>
        </w:rPr>
        <w:t>ª reunión</w:t>
      </w:r>
      <w:r w:rsidR="00EE5C6D" w:rsidRPr="008037A8">
        <w:rPr>
          <w:lang w:val="es-ES_tradnl"/>
        </w:rPr>
        <w:t>,</w:t>
      </w:r>
      <w:r w:rsidR="001825DB" w:rsidRPr="008037A8">
        <w:rPr>
          <w:lang w:val="es-ES_tradnl"/>
        </w:rPr>
        <w:t xml:space="preserve"> </w:t>
      </w:r>
      <w:r w:rsidR="009D091C" w:rsidRPr="008037A8">
        <w:rPr>
          <w:lang w:val="es-ES_tradnl"/>
        </w:rPr>
        <w:t>el</w:t>
      </w:r>
      <w:r w:rsidR="001825DB" w:rsidRPr="008037A8">
        <w:rPr>
          <w:lang w:val="es-ES_tradnl"/>
        </w:rPr>
        <w:t xml:space="preserve"> </w:t>
      </w:r>
      <w:r w:rsidR="009D091C" w:rsidRPr="008037A8">
        <w:rPr>
          <w:lang w:val="es-ES_tradnl"/>
        </w:rPr>
        <w:t>Comité</w:t>
      </w:r>
      <w:r w:rsidR="001825DB" w:rsidRPr="008037A8">
        <w:rPr>
          <w:lang w:val="es-ES_tradnl"/>
        </w:rPr>
        <w:t xml:space="preserve"> </w:t>
      </w:r>
      <w:r w:rsidR="00330688">
        <w:rPr>
          <w:lang w:val="es-ES_tradnl"/>
        </w:rPr>
        <w:t>Ejecutivo solicitó a los</w:t>
      </w:r>
      <w:r w:rsidR="001825DB" w:rsidRPr="008037A8">
        <w:rPr>
          <w:lang w:val="es-ES_tradnl"/>
        </w:rPr>
        <w:t xml:space="preserve"> </w:t>
      </w:r>
      <w:r w:rsidR="00CB40E2" w:rsidRPr="008037A8">
        <w:rPr>
          <w:lang w:val="es-ES_tradnl"/>
        </w:rPr>
        <w:t>organismos</w:t>
      </w:r>
      <w:r w:rsidR="001825DB" w:rsidRPr="008037A8">
        <w:rPr>
          <w:lang w:val="es-ES_tradnl"/>
        </w:rPr>
        <w:t xml:space="preserve"> </w:t>
      </w:r>
      <w:r w:rsidR="00CB40E2" w:rsidRPr="008037A8">
        <w:rPr>
          <w:lang w:val="es-ES_tradnl"/>
        </w:rPr>
        <w:t>bilaterales</w:t>
      </w:r>
      <w:r w:rsidR="001825DB" w:rsidRPr="008037A8">
        <w:rPr>
          <w:lang w:val="es-ES_tradnl"/>
        </w:rPr>
        <w:t xml:space="preserve"> </w:t>
      </w:r>
      <w:r w:rsidR="00CB40E2" w:rsidRPr="008037A8">
        <w:rPr>
          <w:lang w:val="es-ES_tradnl"/>
        </w:rPr>
        <w:t>y</w:t>
      </w:r>
      <w:r w:rsidR="001825DB" w:rsidRPr="008037A8">
        <w:rPr>
          <w:lang w:val="es-ES_tradnl"/>
        </w:rPr>
        <w:t xml:space="preserve"> </w:t>
      </w:r>
      <w:r w:rsidR="00CB40E2" w:rsidRPr="008037A8">
        <w:rPr>
          <w:lang w:val="es-ES_tradnl"/>
        </w:rPr>
        <w:t>de</w:t>
      </w:r>
      <w:r w:rsidR="001825DB" w:rsidRPr="008037A8">
        <w:rPr>
          <w:lang w:val="es-ES_tradnl"/>
        </w:rPr>
        <w:t xml:space="preserve"> </w:t>
      </w:r>
      <w:r w:rsidR="00C761FD">
        <w:rPr>
          <w:lang w:val="es-ES_tradnl"/>
        </w:rPr>
        <w:t xml:space="preserve">ejecución </w:t>
      </w:r>
      <w:r w:rsidR="0067202B">
        <w:rPr>
          <w:lang w:val="es-ES_tradnl"/>
        </w:rPr>
        <w:t xml:space="preserve">incluir en </w:t>
      </w:r>
      <w:r w:rsidR="005F0510">
        <w:rPr>
          <w:lang w:val="es-ES_tradnl"/>
        </w:rPr>
        <w:t xml:space="preserve">las </w:t>
      </w:r>
      <w:r w:rsidR="00CB40E2" w:rsidRPr="008037A8">
        <w:rPr>
          <w:lang w:val="es-ES_tradnl"/>
        </w:rPr>
        <w:t>enmiendas</w:t>
      </w:r>
      <w:r w:rsidR="001825DB" w:rsidRPr="008037A8">
        <w:rPr>
          <w:lang w:val="es-ES_tradnl"/>
        </w:rPr>
        <w:t xml:space="preserve"> </w:t>
      </w:r>
      <w:r w:rsidR="00332250">
        <w:rPr>
          <w:lang w:val="es-ES_tradnl"/>
        </w:rPr>
        <w:t xml:space="preserve">a los </w:t>
      </w:r>
      <w:r w:rsidR="00CB40E2" w:rsidRPr="008037A8">
        <w:rPr>
          <w:lang w:val="es-ES_tradnl"/>
        </w:rPr>
        <w:t>programa</w:t>
      </w:r>
      <w:r w:rsidR="00332250">
        <w:rPr>
          <w:lang w:val="es-ES_tradnl"/>
        </w:rPr>
        <w:t>s</w:t>
      </w:r>
      <w:r w:rsidR="001825DB" w:rsidRPr="008037A8">
        <w:rPr>
          <w:lang w:val="es-ES_tradnl"/>
        </w:rPr>
        <w:t xml:space="preserve"> </w:t>
      </w:r>
      <w:r w:rsidR="00CB40E2" w:rsidRPr="008037A8">
        <w:rPr>
          <w:lang w:val="es-ES_tradnl"/>
        </w:rPr>
        <w:t>de</w:t>
      </w:r>
      <w:r w:rsidR="001825DB" w:rsidRPr="008037A8">
        <w:rPr>
          <w:lang w:val="es-ES_tradnl"/>
        </w:rPr>
        <w:t xml:space="preserve"> </w:t>
      </w:r>
      <w:r w:rsidR="00CB40E2" w:rsidRPr="008037A8">
        <w:rPr>
          <w:lang w:val="es-ES_tradnl"/>
        </w:rPr>
        <w:t>trabajo</w:t>
      </w:r>
      <w:r w:rsidR="001825DB" w:rsidRPr="008037A8">
        <w:rPr>
          <w:lang w:val="es-ES_tradnl"/>
        </w:rPr>
        <w:t xml:space="preserve"> </w:t>
      </w:r>
      <w:r w:rsidR="00495DEF">
        <w:rPr>
          <w:lang w:val="es-ES_tradnl"/>
        </w:rPr>
        <w:t xml:space="preserve">a presentar a </w:t>
      </w:r>
      <w:r w:rsidR="00F83C36" w:rsidRPr="008037A8">
        <w:rPr>
          <w:lang w:val="es-ES_tradnl"/>
        </w:rPr>
        <w:t>la</w:t>
      </w:r>
      <w:r w:rsidR="001825DB" w:rsidRPr="008037A8">
        <w:rPr>
          <w:lang w:val="es-ES_tradnl"/>
        </w:rPr>
        <w:t xml:space="preserve"> </w:t>
      </w:r>
      <w:r w:rsidR="00F83C36" w:rsidRPr="008037A8">
        <w:rPr>
          <w:lang w:val="es-ES_tradnl"/>
        </w:rPr>
        <w:t>7</w:t>
      </w:r>
      <w:r w:rsidR="00B458F2" w:rsidRPr="008037A8">
        <w:rPr>
          <w:lang w:val="es-ES_tradnl"/>
        </w:rPr>
        <w:t>7</w:t>
      </w:r>
      <w:r w:rsidR="00F72EBE" w:rsidRPr="008037A8">
        <w:rPr>
          <w:lang w:val="es-ES_tradnl"/>
        </w:rPr>
        <w:t>ª reunión</w:t>
      </w:r>
      <w:r w:rsidR="001825DB" w:rsidRPr="008037A8">
        <w:rPr>
          <w:lang w:val="es-ES_tradnl"/>
        </w:rPr>
        <w:t xml:space="preserve"> </w:t>
      </w:r>
      <w:r w:rsidR="00475456">
        <w:rPr>
          <w:lang w:val="es-ES_tradnl"/>
        </w:rPr>
        <w:t xml:space="preserve">el </w:t>
      </w:r>
      <w:r w:rsidR="007E6CD3" w:rsidRPr="008037A8">
        <w:rPr>
          <w:lang w:val="es-ES_tradnl"/>
        </w:rPr>
        <w:t>financiamiento</w:t>
      </w:r>
      <w:r w:rsidR="001825DB" w:rsidRPr="008037A8">
        <w:rPr>
          <w:lang w:val="es-ES_tradnl"/>
        </w:rPr>
        <w:t xml:space="preserve"> </w:t>
      </w:r>
      <w:r w:rsidR="00E259B7">
        <w:rPr>
          <w:lang w:val="es-ES_tradnl"/>
        </w:rPr>
        <w:t xml:space="preserve">necesario para </w:t>
      </w:r>
      <w:r w:rsidR="00986A20">
        <w:rPr>
          <w:lang w:val="es-ES_tradnl"/>
        </w:rPr>
        <w:t>la elaboración de</w:t>
      </w:r>
      <w:r w:rsidR="00402E4A" w:rsidRPr="00402E4A">
        <w:rPr>
          <w:lang w:val="es-ES_tradnl"/>
        </w:rPr>
        <w:t xml:space="preserve"> </w:t>
      </w:r>
      <w:r w:rsidR="006F23EA">
        <w:rPr>
          <w:lang w:val="es-ES_tradnl"/>
        </w:rPr>
        <w:t xml:space="preserve">los </w:t>
      </w:r>
      <w:r w:rsidR="007E6CD3" w:rsidRPr="008037A8">
        <w:rPr>
          <w:lang w:val="es-ES_tradnl"/>
        </w:rPr>
        <w:t>informes</w:t>
      </w:r>
      <w:r w:rsidR="001825DB" w:rsidRPr="008037A8">
        <w:rPr>
          <w:lang w:val="es-ES_tradnl"/>
        </w:rPr>
        <w:t xml:space="preserve"> </w:t>
      </w:r>
      <w:r w:rsidR="007E6CD3" w:rsidRPr="008037A8">
        <w:rPr>
          <w:lang w:val="es-ES_tradnl"/>
        </w:rPr>
        <w:t>de</w:t>
      </w:r>
      <w:r w:rsidR="001825DB" w:rsidRPr="008037A8">
        <w:rPr>
          <w:lang w:val="es-ES_tradnl"/>
        </w:rPr>
        <w:t xml:space="preserve"> </w:t>
      </w:r>
      <w:r w:rsidR="007E6CD3" w:rsidRPr="008037A8">
        <w:rPr>
          <w:lang w:val="es-ES_tradnl"/>
        </w:rPr>
        <w:t>verificación</w:t>
      </w:r>
      <w:r w:rsidR="001825DB" w:rsidRPr="008037A8">
        <w:rPr>
          <w:lang w:val="es-ES_tradnl"/>
        </w:rPr>
        <w:t xml:space="preserve"> </w:t>
      </w:r>
      <w:r w:rsidR="00F30C4F">
        <w:rPr>
          <w:lang w:val="es-ES_tradnl"/>
        </w:rPr>
        <w:t xml:space="preserve">de </w:t>
      </w:r>
      <w:r w:rsidR="00CB40E2" w:rsidRPr="008037A8">
        <w:rPr>
          <w:lang w:val="es-ES_tradnl"/>
        </w:rPr>
        <w:t>la</w:t>
      </w:r>
      <w:r w:rsidR="001825DB" w:rsidRPr="008037A8">
        <w:rPr>
          <w:lang w:val="es-ES_tradnl"/>
        </w:rPr>
        <w:t xml:space="preserve"> </w:t>
      </w:r>
      <w:r w:rsidR="00CB40E2" w:rsidRPr="008037A8">
        <w:rPr>
          <w:lang w:val="es-ES_tradnl"/>
        </w:rPr>
        <w:t>etapa</w:t>
      </w:r>
      <w:r w:rsidR="001825DB" w:rsidRPr="008037A8">
        <w:rPr>
          <w:lang w:val="es-ES_tradnl"/>
        </w:rPr>
        <w:t xml:space="preserve"> </w:t>
      </w:r>
      <w:r w:rsidR="00CB40E2" w:rsidRPr="008037A8">
        <w:rPr>
          <w:lang w:val="es-ES_tradnl"/>
        </w:rPr>
        <w:t>I</w:t>
      </w:r>
      <w:r w:rsidR="001825DB" w:rsidRPr="008037A8">
        <w:rPr>
          <w:lang w:val="es-ES_tradnl"/>
        </w:rPr>
        <w:t xml:space="preserve"> </w:t>
      </w:r>
      <w:r w:rsidR="007E6CD3" w:rsidRPr="008037A8">
        <w:rPr>
          <w:lang w:val="es-ES_tradnl"/>
        </w:rPr>
        <w:t>del</w:t>
      </w:r>
      <w:r w:rsidR="001825DB" w:rsidRPr="008037A8">
        <w:rPr>
          <w:lang w:val="es-ES_tradnl"/>
        </w:rPr>
        <w:t xml:space="preserve"> </w:t>
      </w:r>
      <w:r w:rsidR="00690D48" w:rsidRPr="008037A8">
        <w:rPr>
          <w:lang w:val="es-ES_tradnl"/>
        </w:rPr>
        <w:t>PGEH</w:t>
      </w:r>
      <w:r w:rsidR="001825DB" w:rsidRPr="008037A8">
        <w:rPr>
          <w:lang w:val="es-ES_tradnl"/>
        </w:rPr>
        <w:t xml:space="preserve"> </w:t>
      </w:r>
      <w:r w:rsidR="0022208F">
        <w:rPr>
          <w:lang w:val="es-ES_tradnl"/>
        </w:rPr>
        <w:t xml:space="preserve">de un cierto </w:t>
      </w:r>
      <w:r w:rsidR="009D091C" w:rsidRPr="008037A8">
        <w:rPr>
          <w:lang w:val="es-ES_tradnl"/>
        </w:rPr>
        <w:t>número</w:t>
      </w:r>
      <w:r w:rsidR="001825DB" w:rsidRPr="008037A8">
        <w:rPr>
          <w:lang w:val="es-ES_tradnl"/>
        </w:rPr>
        <w:t xml:space="preserve"> </w:t>
      </w:r>
      <w:r w:rsidR="007E6CD3" w:rsidRPr="008037A8">
        <w:rPr>
          <w:lang w:val="es-ES_tradnl"/>
        </w:rPr>
        <w:t>de</w:t>
      </w:r>
      <w:r w:rsidR="001825DB" w:rsidRPr="008037A8">
        <w:rPr>
          <w:lang w:val="es-ES_tradnl"/>
        </w:rPr>
        <w:t xml:space="preserve"> </w:t>
      </w:r>
      <w:r w:rsidR="00D753B7" w:rsidRPr="008037A8">
        <w:rPr>
          <w:lang w:val="es-ES_tradnl"/>
        </w:rPr>
        <w:t>países</w:t>
      </w:r>
      <w:r w:rsidR="0076633F">
        <w:rPr>
          <w:lang w:val="es-ES_tradnl"/>
        </w:rPr>
        <w:t xml:space="preserve">, </w:t>
      </w:r>
      <w:r w:rsidR="00B5346E">
        <w:rPr>
          <w:lang w:val="es-ES_tradnl"/>
        </w:rPr>
        <w:t xml:space="preserve">entre </w:t>
      </w:r>
      <w:r w:rsidR="005C6C69">
        <w:rPr>
          <w:lang w:val="es-ES_tradnl"/>
        </w:rPr>
        <w:t>el</w:t>
      </w:r>
      <w:r w:rsidR="00B5346E">
        <w:rPr>
          <w:lang w:val="es-ES_tradnl"/>
        </w:rPr>
        <w:t xml:space="preserve">los </w:t>
      </w:r>
      <w:r w:rsidR="00EE5C6D" w:rsidRPr="008037A8">
        <w:rPr>
          <w:lang w:val="es-ES_tradnl"/>
        </w:rPr>
        <w:t>Liberia</w:t>
      </w:r>
      <w:r w:rsidR="001825DB" w:rsidRPr="008037A8">
        <w:rPr>
          <w:lang w:val="es-ES_tradnl"/>
        </w:rPr>
        <w:t xml:space="preserve"> </w:t>
      </w:r>
      <w:r w:rsidR="00EE5C6D" w:rsidRPr="008037A8">
        <w:rPr>
          <w:lang w:val="es-ES_tradnl"/>
        </w:rPr>
        <w:t>(</w:t>
      </w:r>
      <w:r w:rsidR="009D091C" w:rsidRPr="008037A8">
        <w:rPr>
          <w:lang w:val="es-ES_tradnl"/>
        </w:rPr>
        <w:t>decisión</w:t>
      </w:r>
      <w:r w:rsidR="001825DB" w:rsidRPr="008037A8">
        <w:rPr>
          <w:lang w:val="es-ES_tradnl"/>
        </w:rPr>
        <w:t xml:space="preserve"> </w:t>
      </w:r>
      <w:r w:rsidR="00EE5C6D" w:rsidRPr="008037A8">
        <w:rPr>
          <w:lang w:val="es-ES_tradnl"/>
        </w:rPr>
        <w:t>76/17).</w:t>
      </w:r>
      <w:r w:rsidR="001825DB" w:rsidRPr="008037A8">
        <w:rPr>
          <w:lang w:val="es-ES_tradnl"/>
        </w:rPr>
        <w:t xml:space="preserve"> </w:t>
      </w:r>
      <w:r w:rsidR="007E6CD3" w:rsidRPr="008037A8">
        <w:rPr>
          <w:lang w:val="es-ES_tradnl"/>
        </w:rPr>
        <w:t>El</w:t>
      </w:r>
      <w:r w:rsidR="001825DB" w:rsidRPr="008037A8">
        <w:rPr>
          <w:lang w:val="es-ES_tradnl"/>
        </w:rPr>
        <w:t xml:space="preserve"> </w:t>
      </w:r>
      <w:r w:rsidR="007E6CD3" w:rsidRPr="008037A8">
        <w:rPr>
          <w:lang w:val="es-ES_tradnl"/>
        </w:rPr>
        <w:t>Gobierno</w:t>
      </w:r>
      <w:r w:rsidR="001825DB" w:rsidRPr="008037A8">
        <w:rPr>
          <w:lang w:val="es-ES_tradnl"/>
        </w:rPr>
        <w:t xml:space="preserve"> </w:t>
      </w:r>
      <w:r w:rsidR="007E6CD3" w:rsidRPr="008037A8">
        <w:rPr>
          <w:lang w:val="es-ES_tradnl"/>
        </w:rPr>
        <w:t>de</w:t>
      </w:r>
      <w:r w:rsidR="001825DB" w:rsidRPr="008037A8">
        <w:rPr>
          <w:lang w:val="es-ES_tradnl"/>
        </w:rPr>
        <w:t xml:space="preserve"> </w:t>
      </w:r>
      <w:r w:rsidR="00B458F2" w:rsidRPr="008037A8">
        <w:rPr>
          <w:lang w:val="es-ES_tradnl"/>
        </w:rPr>
        <w:t>Alemania</w:t>
      </w:r>
      <w:r w:rsidR="00EE5C6D" w:rsidRPr="008037A8">
        <w:rPr>
          <w:lang w:val="es-ES_tradnl"/>
        </w:rPr>
        <w:t>,</w:t>
      </w:r>
      <w:r w:rsidR="001825DB" w:rsidRPr="008037A8">
        <w:rPr>
          <w:lang w:val="es-ES_tradnl"/>
        </w:rPr>
        <w:t xml:space="preserve"> </w:t>
      </w:r>
      <w:r w:rsidR="0077755E" w:rsidRPr="008037A8">
        <w:rPr>
          <w:lang w:val="es-ES_tradnl"/>
        </w:rPr>
        <w:t>principal</w:t>
      </w:r>
      <w:r w:rsidR="001825DB" w:rsidRPr="008037A8">
        <w:rPr>
          <w:lang w:val="es-ES_tradnl"/>
        </w:rPr>
        <w:t xml:space="preserve"> </w:t>
      </w:r>
      <w:r w:rsidR="0077755E" w:rsidRPr="008037A8">
        <w:rPr>
          <w:lang w:val="es-ES_tradnl"/>
        </w:rPr>
        <w:t>organismo</w:t>
      </w:r>
      <w:r w:rsidR="001825DB" w:rsidRPr="008037A8">
        <w:rPr>
          <w:lang w:val="es-ES_tradnl"/>
        </w:rPr>
        <w:t xml:space="preserve"> </w:t>
      </w:r>
      <w:r w:rsidR="00DD4B52" w:rsidRPr="008037A8">
        <w:rPr>
          <w:lang w:val="es-ES_tradnl"/>
        </w:rPr>
        <w:t>de</w:t>
      </w:r>
      <w:r w:rsidR="001825DB" w:rsidRPr="008037A8">
        <w:rPr>
          <w:lang w:val="es-ES_tradnl"/>
        </w:rPr>
        <w:t xml:space="preserve"> </w:t>
      </w:r>
      <w:r w:rsidR="00DD4B52" w:rsidRPr="008037A8">
        <w:rPr>
          <w:lang w:val="es-ES_tradnl"/>
        </w:rPr>
        <w:t>ejecución</w:t>
      </w:r>
      <w:r w:rsidR="001825DB" w:rsidRPr="008037A8">
        <w:rPr>
          <w:lang w:val="es-ES_tradnl"/>
        </w:rPr>
        <w:t xml:space="preserve"> </w:t>
      </w:r>
      <w:r w:rsidR="007E6CD3" w:rsidRPr="008037A8">
        <w:rPr>
          <w:lang w:val="es-ES_tradnl"/>
        </w:rPr>
        <w:t>d</w:t>
      </w:r>
      <w:r w:rsidR="000048E6" w:rsidRPr="008037A8">
        <w:rPr>
          <w:lang w:val="es-ES_tradnl"/>
        </w:rPr>
        <w:t>el</w:t>
      </w:r>
      <w:r w:rsidR="001825DB" w:rsidRPr="008037A8">
        <w:rPr>
          <w:lang w:val="es-ES_tradnl"/>
        </w:rPr>
        <w:t xml:space="preserve"> </w:t>
      </w:r>
      <w:r w:rsidR="000048E6" w:rsidRPr="008037A8">
        <w:rPr>
          <w:lang w:val="es-ES_tradnl"/>
        </w:rPr>
        <w:t>PGEH</w:t>
      </w:r>
      <w:r w:rsidR="001825DB" w:rsidRPr="008037A8">
        <w:rPr>
          <w:lang w:val="es-ES_tradnl"/>
        </w:rPr>
        <w:t xml:space="preserve"> </w:t>
      </w:r>
      <w:r w:rsidR="000048E6" w:rsidRPr="008037A8">
        <w:rPr>
          <w:lang w:val="es-ES_tradnl"/>
        </w:rPr>
        <w:t>para</w:t>
      </w:r>
      <w:r w:rsidR="001825DB" w:rsidRPr="008037A8">
        <w:rPr>
          <w:lang w:val="es-ES_tradnl"/>
        </w:rPr>
        <w:t xml:space="preserve"> </w:t>
      </w:r>
      <w:r w:rsidR="00225C70">
        <w:rPr>
          <w:lang w:val="es-ES_tradnl"/>
        </w:rPr>
        <w:t>este país</w:t>
      </w:r>
      <w:r w:rsidR="00EE5C6D" w:rsidRPr="008037A8">
        <w:rPr>
          <w:lang w:val="es-ES_tradnl"/>
        </w:rPr>
        <w:t>,</w:t>
      </w:r>
      <w:r w:rsidR="001825DB" w:rsidRPr="008037A8">
        <w:rPr>
          <w:lang w:val="es-ES_tradnl"/>
        </w:rPr>
        <w:t xml:space="preserve"> </w:t>
      </w:r>
      <w:r w:rsidR="00641D27">
        <w:rPr>
          <w:lang w:val="es-ES_tradnl"/>
        </w:rPr>
        <w:t>no presentó</w:t>
      </w:r>
      <w:r w:rsidR="00AA2286">
        <w:rPr>
          <w:lang w:val="es-ES_tradnl"/>
        </w:rPr>
        <w:t xml:space="preserve"> </w:t>
      </w:r>
      <w:r w:rsidR="00632B3B">
        <w:rPr>
          <w:lang w:val="es-ES_tradnl"/>
        </w:rPr>
        <w:t xml:space="preserve">dicha </w:t>
      </w:r>
      <w:r w:rsidR="00CB40E2" w:rsidRPr="008037A8">
        <w:rPr>
          <w:lang w:val="es-ES_tradnl"/>
        </w:rPr>
        <w:t>solicitud</w:t>
      </w:r>
      <w:r w:rsidR="001825DB" w:rsidRPr="008037A8">
        <w:rPr>
          <w:lang w:val="es-ES_tradnl"/>
        </w:rPr>
        <w:t xml:space="preserve"> </w:t>
      </w:r>
      <w:r w:rsidR="00F83C36" w:rsidRPr="008037A8">
        <w:rPr>
          <w:lang w:val="es-ES_tradnl"/>
        </w:rPr>
        <w:t>a</w:t>
      </w:r>
      <w:r w:rsidR="001825DB" w:rsidRPr="008037A8">
        <w:rPr>
          <w:lang w:val="es-ES_tradnl"/>
        </w:rPr>
        <w:t xml:space="preserve"> </w:t>
      </w:r>
      <w:r w:rsidR="00F83C36" w:rsidRPr="008037A8">
        <w:rPr>
          <w:lang w:val="es-ES_tradnl"/>
        </w:rPr>
        <w:t>la</w:t>
      </w:r>
      <w:r w:rsidR="001825DB" w:rsidRPr="008037A8">
        <w:rPr>
          <w:lang w:val="es-ES_tradnl"/>
        </w:rPr>
        <w:t xml:space="preserve"> </w:t>
      </w:r>
      <w:r w:rsidR="00F83C36" w:rsidRPr="008037A8">
        <w:rPr>
          <w:lang w:val="es-ES_tradnl"/>
        </w:rPr>
        <w:t>7</w:t>
      </w:r>
      <w:r w:rsidR="00B458F2" w:rsidRPr="008037A8">
        <w:rPr>
          <w:lang w:val="es-ES_tradnl"/>
        </w:rPr>
        <w:t>7</w:t>
      </w:r>
      <w:r w:rsidR="00F72EBE" w:rsidRPr="008037A8">
        <w:rPr>
          <w:lang w:val="es-ES_tradnl"/>
        </w:rPr>
        <w:t>ª reunión</w:t>
      </w:r>
      <w:r w:rsidR="001825DB" w:rsidRPr="008037A8">
        <w:rPr>
          <w:lang w:val="es-ES_tradnl"/>
        </w:rPr>
        <w:t xml:space="preserve"> </w:t>
      </w:r>
      <w:r w:rsidR="00AA2E73">
        <w:rPr>
          <w:lang w:val="es-ES_tradnl"/>
        </w:rPr>
        <w:t xml:space="preserve">puesto que el </w:t>
      </w:r>
      <w:r w:rsidR="00D3483C">
        <w:rPr>
          <w:lang w:val="es-ES_tradnl"/>
        </w:rPr>
        <w:t xml:space="preserve">siguiente </w:t>
      </w:r>
      <w:r w:rsidR="00CB40E2" w:rsidRPr="008037A8">
        <w:rPr>
          <w:lang w:val="es-ES_tradnl"/>
        </w:rPr>
        <w:t>tramo</w:t>
      </w:r>
      <w:r w:rsidR="001825DB" w:rsidRPr="008037A8">
        <w:rPr>
          <w:lang w:val="es-ES_tradnl"/>
        </w:rPr>
        <w:t xml:space="preserve"> </w:t>
      </w:r>
      <w:r w:rsidR="00CB40E2" w:rsidRPr="008037A8">
        <w:rPr>
          <w:lang w:val="es-ES_tradnl"/>
        </w:rPr>
        <w:t>de</w:t>
      </w:r>
      <w:r w:rsidR="001825DB" w:rsidRPr="008037A8">
        <w:rPr>
          <w:lang w:val="es-ES_tradnl"/>
        </w:rPr>
        <w:t xml:space="preserve"> </w:t>
      </w:r>
      <w:r w:rsidR="00CB40E2" w:rsidRPr="008037A8">
        <w:rPr>
          <w:lang w:val="es-ES_tradnl"/>
        </w:rPr>
        <w:t>financiamiento</w:t>
      </w:r>
      <w:r w:rsidR="001825DB" w:rsidRPr="008037A8">
        <w:rPr>
          <w:lang w:val="es-ES_tradnl"/>
        </w:rPr>
        <w:t xml:space="preserve"> </w:t>
      </w:r>
      <w:r w:rsidR="00190252">
        <w:rPr>
          <w:lang w:val="es-ES_tradnl"/>
        </w:rPr>
        <w:t xml:space="preserve">para </w:t>
      </w:r>
      <w:r w:rsidR="00EE5C6D" w:rsidRPr="008037A8">
        <w:rPr>
          <w:lang w:val="es-ES_tradnl"/>
        </w:rPr>
        <w:t>Liberia</w:t>
      </w:r>
      <w:r w:rsidR="001825DB" w:rsidRPr="008037A8">
        <w:rPr>
          <w:lang w:val="es-ES_tradnl"/>
        </w:rPr>
        <w:t xml:space="preserve"> </w:t>
      </w:r>
      <w:r w:rsidR="00E16104">
        <w:rPr>
          <w:lang w:val="es-ES_tradnl"/>
        </w:rPr>
        <w:t xml:space="preserve">no </w:t>
      </w:r>
      <w:r w:rsidR="006D6F1E">
        <w:rPr>
          <w:lang w:val="es-ES_tradnl"/>
        </w:rPr>
        <w:t xml:space="preserve">se otorgaría sino </w:t>
      </w:r>
      <w:r w:rsidR="00E16104">
        <w:rPr>
          <w:lang w:val="es-ES_tradnl"/>
        </w:rPr>
        <w:t xml:space="preserve">hasta </w:t>
      </w:r>
      <w:r w:rsidR="00801F7E">
        <w:rPr>
          <w:lang w:val="es-ES_tradnl"/>
        </w:rPr>
        <w:t xml:space="preserve">el año </w:t>
      </w:r>
      <w:r w:rsidR="00EE5C6D" w:rsidRPr="008037A8">
        <w:rPr>
          <w:lang w:val="es-ES_tradnl"/>
        </w:rPr>
        <w:t>2020.</w:t>
      </w:r>
    </w:p>
    <w:p w14:paraId="6E4A2A1D" w14:textId="4005FAA3" w:rsidR="00EE5C6D" w:rsidRPr="008037A8" w:rsidRDefault="007E6CD3" w:rsidP="00EE5C6D">
      <w:pPr>
        <w:pStyle w:val="Heading1"/>
        <w:numPr>
          <w:ilvl w:val="0"/>
          <w:numId w:val="0"/>
        </w:numPr>
        <w:tabs>
          <w:tab w:val="left" w:pos="720"/>
        </w:tabs>
        <w:rPr>
          <w:u w:val="single"/>
          <w:lang w:val="es-ES_tradnl"/>
        </w:rPr>
      </w:pPr>
      <w:r w:rsidRPr="008037A8">
        <w:rPr>
          <w:u w:val="single"/>
          <w:lang w:val="es-ES_tradnl"/>
        </w:rPr>
        <w:t>Observaciones</w:t>
      </w:r>
      <w:r w:rsidR="001825DB" w:rsidRPr="008037A8">
        <w:rPr>
          <w:u w:val="single"/>
          <w:lang w:val="es-ES_tradnl"/>
        </w:rPr>
        <w:t xml:space="preserve"> </w:t>
      </w:r>
      <w:r w:rsidRPr="008037A8">
        <w:rPr>
          <w:u w:val="single"/>
          <w:lang w:val="es-ES_tradnl"/>
        </w:rPr>
        <w:t>de</w:t>
      </w:r>
      <w:r w:rsidR="001825DB" w:rsidRPr="008037A8">
        <w:rPr>
          <w:u w:val="single"/>
          <w:lang w:val="es-ES_tradnl"/>
        </w:rPr>
        <w:t xml:space="preserve"> </w:t>
      </w:r>
      <w:r w:rsidRPr="008037A8">
        <w:rPr>
          <w:u w:val="single"/>
          <w:lang w:val="es-ES_tradnl"/>
        </w:rPr>
        <w:t>la</w:t>
      </w:r>
      <w:r w:rsidR="001825DB" w:rsidRPr="008037A8">
        <w:rPr>
          <w:u w:val="single"/>
          <w:lang w:val="es-ES_tradnl"/>
        </w:rPr>
        <w:t xml:space="preserve"> </w:t>
      </w:r>
      <w:r w:rsidRPr="008037A8">
        <w:rPr>
          <w:u w:val="single"/>
          <w:lang w:val="es-ES_tradnl"/>
        </w:rPr>
        <w:t>Secretaría</w:t>
      </w:r>
    </w:p>
    <w:p w14:paraId="45118241" w14:textId="10B3CC8D" w:rsidR="00D753B7" w:rsidRPr="008037A8" w:rsidRDefault="007E6CD3" w:rsidP="00EE5C6D">
      <w:pPr>
        <w:pStyle w:val="Heading1"/>
        <w:rPr>
          <w:lang w:val="es-ES_tradnl"/>
        </w:rPr>
      </w:pPr>
      <w:r w:rsidRPr="008037A8">
        <w:rPr>
          <w:lang w:val="es-ES_tradnl"/>
        </w:rPr>
        <w:t>El</w:t>
      </w:r>
      <w:r w:rsidR="001825DB" w:rsidRPr="008037A8">
        <w:rPr>
          <w:lang w:val="es-ES_tradnl"/>
        </w:rPr>
        <w:t xml:space="preserve"> </w:t>
      </w:r>
      <w:r w:rsidRPr="008037A8">
        <w:rPr>
          <w:lang w:val="es-ES_tradnl"/>
        </w:rPr>
        <w:t>Gobierno</w:t>
      </w:r>
      <w:r w:rsidR="001825DB" w:rsidRPr="008037A8">
        <w:rPr>
          <w:lang w:val="es-ES_tradnl"/>
        </w:rPr>
        <w:t xml:space="preserve"> </w:t>
      </w:r>
      <w:r w:rsidRPr="008037A8">
        <w:rPr>
          <w:lang w:val="es-ES_tradnl"/>
        </w:rPr>
        <w:t>de</w:t>
      </w:r>
      <w:r w:rsidR="001825DB" w:rsidRPr="008037A8">
        <w:rPr>
          <w:lang w:val="es-ES_tradnl"/>
        </w:rPr>
        <w:t xml:space="preserve"> </w:t>
      </w:r>
      <w:r w:rsidR="00B458F2" w:rsidRPr="008037A8">
        <w:rPr>
          <w:lang w:val="es-ES_tradnl"/>
        </w:rPr>
        <w:t>Alemania</w:t>
      </w:r>
      <w:r w:rsidR="001825DB" w:rsidRPr="008037A8">
        <w:rPr>
          <w:lang w:val="es-ES_tradnl"/>
        </w:rPr>
        <w:t xml:space="preserve"> </w:t>
      </w:r>
      <w:r w:rsidR="0075447B">
        <w:rPr>
          <w:lang w:val="es-ES_tradnl"/>
        </w:rPr>
        <w:t xml:space="preserve">presentó </w:t>
      </w:r>
      <w:r w:rsidR="00CB40E2" w:rsidRPr="008037A8">
        <w:rPr>
          <w:lang w:val="es-ES_tradnl"/>
        </w:rPr>
        <w:t>la</w:t>
      </w:r>
      <w:r w:rsidR="001825DB" w:rsidRPr="008037A8">
        <w:rPr>
          <w:lang w:val="es-ES_tradnl"/>
        </w:rPr>
        <w:t xml:space="preserve"> </w:t>
      </w:r>
      <w:r w:rsidR="00CB40E2" w:rsidRPr="008037A8">
        <w:rPr>
          <w:lang w:val="es-ES_tradnl"/>
        </w:rPr>
        <w:t>solicitud</w:t>
      </w:r>
      <w:r w:rsidR="001825DB" w:rsidRPr="008037A8">
        <w:rPr>
          <w:lang w:val="es-ES_tradnl"/>
        </w:rPr>
        <w:t xml:space="preserve"> </w:t>
      </w:r>
      <w:r w:rsidR="002A08A8">
        <w:rPr>
          <w:lang w:val="es-ES_tradnl"/>
        </w:rPr>
        <w:t xml:space="preserve">relativa a la elaboración del </w:t>
      </w:r>
      <w:r w:rsidR="00D753B7" w:rsidRPr="008037A8">
        <w:rPr>
          <w:lang w:val="es-ES_tradnl"/>
        </w:rPr>
        <w:t>informe</w:t>
      </w:r>
      <w:r w:rsidR="001825DB" w:rsidRPr="008037A8">
        <w:rPr>
          <w:lang w:val="es-ES_tradnl"/>
        </w:rPr>
        <w:t xml:space="preserve"> </w:t>
      </w:r>
      <w:r w:rsidR="009D091C" w:rsidRPr="008037A8">
        <w:rPr>
          <w:lang w:val="es-ES_tradnl"/>
        </w:rPr>
        <w:t>de</w:t>
      </w:r>
      <w:r w:rsidR="001825DB" w:rsidRPr="008037A8">
        <w:rPr>
          <w:lang w:val="es-ES_tradnl"/>
        </w:rPr>
        <w:t xml:space="preserve"> </w:t>
      </w:r>
      <w:r w:rsidR="009D091C" w:rsidRPr="008037A8">
        <w:rPr>
          <w:lang w:val="es-ES_tradnl"/>
        </w:rPr>
        <w:t>verificación</w:t>
      </w:r>
      <w:r w:rsidR="001825DB" w:rsidRPr="008037A8">
        <w:rPr>
          <w:lang w:val="es-ES_tradnl"/>
        </w:rPr>
        <w:t xml:space="preserve"> </w:t>
      </w:r>
      <w:r w:rsidR="00F45D23">
        <w:rPr>
          <w:lang w:val="es-ES_tradnl"/>
        </w:rPr>
        <w:t xml:space="preserve">para </w:t>
      </w:r>
      <w:r w:rsidR="00EE5C6D" w:rsidRPr="008037A8">
        <w:rPr>
          <w:lang w:val="es-ES_tradnl"/>
        </w:rPr>
        <w:t>Liberia</w:t>
      </w:r>
      <w:r w:rsidR="001825DB" w:rsidRPr="008037A8">
        <w:rPr>
          <w:lang w:val="es-ES_tradnl"/>
        </w:rPr>
        <w:t xml:space="preserve"> </w:t>
      </w:r>
      <w:r w:rsidR="001425A3">
        <w:rPr>
          <w:lang w:val="es-ES_tradnl"/>
        </w:rPr>
        <w:t>junto</w:t>
      </w:r>
      <w:r w:rsidR="001825DB" w:rsidRPr="008037A8">
        <w:rPr>
          <w:lang w:val="es-ES_tradnl"/>
        </w:rPr>
        <w:t xml:space="preserve"> </w:t>
      </w:r>
      <w:r w:rsidR="009D091C" w:rsidRPr="008037A8">
        <w:rPr>
          <w:lang w:val="es-ES_tradnl"/>
        </w:rPr>
        <w:t>con</w:t>
      </w:r>
      <w:r w:rsidR="001825DB" w:rsidRPr="008037A8">
        <w:rPr>
          <w:lang w:val="es-ES_tradnl"/>
        </w:rPr>
        <w:t xml:space="preserve"> </w:t>
      </w:r>
      <w:r w:rsidR="00A61248">
        <w:rPr>
          <w:lang w:val="es-ES_tradnl"/>
        </w:rPr>
        <w:t xml:space="preserve">la </w:t>
      </w:r>
      <w:r w:rsidR="0068313F" w:rsidRPr="008037A8">
        <w:rPr>
          <w:lang w:val="es-ES_tradnl"/>
        </w:rPr>
        <w:t>solicitud</w:t>
      </w:r>
      <w:r w:rsidR="001825DB" w:rsidRPr="008037A8">
        <w:rPr>
          <w:lang w:val="es-ES_tradnl"/>
        </w:rPr>
        <w:t xml:space="preserve"> </w:t>
      </w:r>
      <w:r w:rsidR="0068313F" w:rsidRPr="008037A8">
        <w:rPr>
          <w:lang w:val="es-ES_tradnl"/>
        </w:rPr>
        <w:t>de</w:t>
      </w:r>
      <w:r w:rsidR="001825DB" w:rsidRPr="008037A8">
        <w:rPr>
          <w:lang w:val="es-ES_tradnl"/>
        </w:rPr>
        <w:t xml:space="preserve"> </w:t>
      </w:r>
      <w:r w:rsidR="0068313F" w:rsidRPr="008037A8">
        <w:rPr>
          <w:lang w:val="es-ES_tradnl"/>
        </w:rPr>
        <w:t>financiamiento</w:t>
      </w:r>
      <w:r w:rsidR="001825DB" w:rsidRPr="008037A8">
        <w:rPr>
          <w:lang w:val="es-ES_tradnl"/>
        </w:rPr>
        <w:t xml:space="preserve"> </w:t>
      </w:r>
      <w:r w:rsidR="000033EB">
        <w:rPr>
          <w:lang w:val="es-ES_tradnl"/>
        </w:rPr>
        <w:t xml:space="preserve">para </w:t>
      </w:r>
      <w:r w:rsidR="00FD006A">
        <w:rPr>
          <w:lang w:val="es-ES_tradnl"/>
        </w:rPr>
        <w:t xml:space="preserve">el </w:t>
      </w:r>
      <w:r w:rsidR="00883462">
        <w:rPr>
          <w:lang w:val="es-ES_tradnl"/>
        </w:rPr>
        <w:t xml:space="preserve">último </w:t>
      </w:r>
      <w:r w:rsidRPr="008037A8">
        <w:rPr>
          <w:lang w:val="es-ES_tradnl"/>
        </w:rPr>
        <w:t>tramo</w:t>
      </w:r>
      <w:r w:rsidR="001825DB" w:rsidRPr="008037A8">
        <w:rPr>
          <w:lang w:val="es-ES_tradnl"/>
        </w:rPr>
        <w:t xml:space="preserve"> </w:t>
      </w:r>
      <w:r w:rsidR="009D091C" w:rsidRPr="008037A8">
        <w:rPr>
          <w:lang w:val="es-ES_tradnl"/>
        </w:rPr>
        <w:t>de</w:t>
      </w:r>
      <w:r w:rsidR="001825DB" w:rsidRPr="008037A8">
        <w:rPr>
          <w:lang w:val="es-ES_tradnl"/>
        </w:rPr>
        <w:t xml:space="preserve"> </w:t>
      </w:r>
      <w:r w:rsidR="00CB40E2" w:rsidRPr="008037A8">
        <w:rPr>
          <w:lang w:val="es-ES_tradnl"/>
        </w:rPr>
        <w:t>la</w:t>
      </w:r>
      <w:r w:rsidR="001825DB" w:rsidRPr="008037A8">
        <w:rPr>
          <w:lang w:val="es-ES_tradnl"/>
        </w:rPr>
        <w:t xml:space="preserve"> </w:t>
      </w:r>
      <w:r w:rsidR="00CB40E2" w:rsidRPr="008037A8">
        <w:rPr>
          <w:lang w:val="es-ES_tradnl"/>
        </w:rPr>
        <w:t>etapa</w:t>
      </w:r>
      <w:r w:rsidR="001825DB" w:rsidRPr="008037A8">
        <w:rPr>
          <w:lang w:val="es-ES_tradnl"/>
        </w:rPr>
        <w:t xml:space="preserve"> </w:t>
      </w:r>
      <w:r w:rsidR="00CB40E2" w:rsidRPr="008037A8">
        <w:rPr>
          <w:lang w:val="es-ES_tradnl"/>
        </w:rPr>
        <w:t>I</w:t>
      </w:r>
      <w:r w:rsidR="001825DB" w:rsidRPr="008037A8">
        <w:rPr>
          <w:lang w:val="es-ES_tradnl"/>
        </w:rPr>
        <w:t xml:space="preserve"> </w:t>
      </w:r>
      <w:r w:rsidRPr="008037A8">
        <w:rPr>
          <w:lang w:val="es-ES_tradnl"/>
        </w:rPr>
        <w:t>del</w:t>
      </w:r>
      <w:r w:rsidR="001825DB" w:rsidRPr="008037A8">
        <w:rPr>
          <w:lang w:val="es-ES_tradnl"/>
        </w:rPr>
        <w:t xml:space="preserve"> </w:t>
      </w:r>
      <w:r w:rsidRPr="008037A8">
        <w:rPr>
          <w:lang w:val="es-ES_tradnl"/>
        </w:rPr>
        <w:t>PGEH</w:t>
      </w:r>
      <w:r w:rsidR="00EE5C6D" w:rsidRPr="008037A8">
        <w:rPr>
          <w:lang w:val="es-ES_tradnl"/>
        </w:rPr>
        <w:t>.</w:t>
      </w:r>
      <w:r w:rsidR="001825DB" w:rsidRPr="008037A8">
        <w:rPr>
          <w:lang w:val="es-ES_tradnl"/>
        </w:rPr>
        <w:t xml:space="preserve"> </w:t>
      </w:r>
      <w:r w:rsidR="0087237A">
        <w:rPr>
          <w:lang w:val="es-ES_tradnl"/>
        </w:rPr>
        <w:t xml:space="preserve">Tras analizar la </w:t>
      </w:r>
      <w:r w:rsidR="00CB40E2" w:rsidRPr="008037A8">
        <w:rPr>
          <w:lang w:val="es-ES_tradnl"/>
        </w:rPr>
        <w:t>solicitud</w:t>
      </w:r>
      <w:r w:rsidR="00EE5C6D" w:rsidRPr="008037A8">
        <w:rPr>
          <w:lang w:val="es-ES_tradnl"/>
        </w:rPr>
        <w:t>,</w:t>
      </w:r>
      <w:r w:rsidR="001825DB" w:rsidRPr="008037A8">
        <w:rPr>
          <w:lang w:val="es-ES_tradnl"/>
        </w:rPr>
        <w:t xml:space="preserve"> </w:t>
      </w:r>
      <w:r w:rsidR="009D091C" w:rsidRPr="008037A8">
        <w:rPr>
          <w:lang w:val="es-ES_tradnl"/>
        </w:rPr>
        <w:t>la</w:t>
      </w:r>
      <w:r w:rsidR="001825DB" w:rsidRPr="008037A8">
        <w:rPr>
          <w:lang w:val="es-ES_tradnl"/>
        </w:rPr>
        <w:t xml:space="preserve"> </w:t>
      </w:r>
      <w:r w:rsidR="00D85677" w:rsidRPr="008037A8">
        <w:rPr>
          <w:lang w:val="es-ES_tradnl"/>
        </w:rPr>
        <w:t>Secretaría</w:t>
      </w:r>
      <w:r w:rsidR="001825DB" w:rsidRPr="008037A8">
        <w:rPr>
          <w:lang w:val="es-ES_tradnl"/>
        </w:rPr>
        <w:t xml:space="preserve"> </w:t>
      </w:r>
      <w:r w:rsidR="00362321">
        <w:rPr>
          <w:lang w:val="es-ES_tradnl"/>
        </w:rPr>
        <w:t>hizo notar</w:t>
      </w:r>
      <w:r w:rsidR="00EE2563">
        <w:rPr>
          <w:lang w:val="es-ES_tradnl"/>
        </w:rPr>
        <w:t xml:space="preserve">, </w:t>
      </w:r>
      <w:r w:rsidR="00B458F2" w:rsidRPr="00A8781B">
        <w:rPr>
          <w:lang w:val="es-ES_tradnl"/>
        </w:rPr>
        <w:t>entre</w:t>
      </w:r>
      <w:r w:rsidR="001825DB" w:rsidRPr="00A8781B">
        <w:rPr>
          <w:lang w:val="es-ES_tradnl"/>
        </w:rPr>
        <w:t xml:space="preserve"> </w:t>
      </w:r>
      <w:r w:rsidR="00B214FF">
        <w:rPr>
          <w:lang w:val="es-ES_tradnl"/>
        </w:rPr>
        <w:t xml:space="preserve">otras cosas, </w:t>
      </w:r>
      <w:r w:rsidR="00585368">
        <w:rPr>
          <w:lang w:val="es-ES_tradnl"/>
        </w:rPr>
        <w:t xml:space="preserve">que ésta </w:t>
      </w:r>
      <w:r w:rsidR="009C3D96">
        <w:rPr>
          <w:lang w:val="es-ES_tradnl"/>
        </w:rPr>
        <w:t xml:space="preserve">debía </w:t>
      </w:r>
      <w:r w:rsidR="00B2346A">
        <w:rPr>
          <w:lang w:val="es-ES_tradnl"/>
        </w:rPr>
        <w:t xml:space="preserve">haber venido acompañada </w:t>
      </w:r>
      <w:r w:rsidR="00D625D1">
        <w:rPr>
          <w:lang w:val="es-ES_tradnl"/>
        </w:rPr>
        <w:t xml:space="preserve">por </w:t>
      </w:r>
      <w:r w:rsidR="00BD076D">
        <w:rPr>
          <w:lang w:val="es-ES_tradnl"/>
        </w:rPr>
        <w:t xml:space="preserve">el </w:t>
      </w:r>
      <w:r w:rsidR="009D091C" w:rsidRPr="008037A8">
        <w:rPr>
          <w:lang w:val="es-ES_tradnl"/>
        </w:rPr>
        <w:t>informe</w:t>
      </w:r>
      <w:r w:rsidR="001825DB" w:rsidRPr="008037A8">
        <w:rPr>
          <w:lang w:val="es-ES_tradnl"/>
        </w:rPr>
        <w:t xml:space="preserve"> </w:t>
      </w:r>
      <w:r w:rsidR="009D091C" w:rsidRPr="008037A8">
        <w:rPr>
          <w:lang w:val="es-ES_tradnl"/>
        </w:rPr>
        <w:t>de</w:t>
      </w:r>
      <w:r w:rsidR="001825DB" w:rsidRPr="008037A8">
        <w:rPr>
          <w:lang w:val="es-ES_tradnl"/>
        </w:rPr>
        <w:t xml:space="preserve"> </w:t>
      </w:r>
      <w:r w:rsidR="009D091C" w:rsidRPr="008037A8">
        <w:rPr>
          <w:lang w:val="es-ES_tradnl"/>
        </w:rPr>
        <w:t>verificación</w:t>
      </w:r>
      <w:r w:rsidR="00214C8E">
        <w:rPr>
          <w:lang w:val="es-ES_tradnl"/>
        </w:rPr>
        <w:t>,</w:t>
      </w:r>
      <w:r w:rsidR="001825DB" w:rsidRPr="008037A8">
        <w:rPr>
          <w:lang w:val="es-ES_tradnl"/>
        </w:rPr>
        <w:t xml:space="preserve"> </w:t>
      </w:r>
      <w:r w:rsidR="00431522">
        <w:rPr>
          <w:lang w:val="es-ES_tradnl"/>
        </w:rPr>
        <w:t xml:space="preserve">pero que </w:t>
      </w:r>
      <w:r w:rsidR="00B458F2" w:rsidRPr="008037A8">
        <w:rPr>
          <w:lang w:val="es-ES_tradnl"/>
        </w:rPr>
        <w:t>sin</w:t>
      </w:r>
      <w:r w:rsidR="001825DB" w:rsidRPr="008037A8">
        <w:rPr>
          <w:lang w:val="es-ES_tradnl"/>
        </w:rPr>
        <w:t xml:space="preserve"> </w:t>
      </w:r>
      <w:r w:rsidR="00B458F2" w:rsidRPr="008037A8">
        <w:rPr>
          <w:lang w:val="es-ES_tradnl"/>
        </w:rPr>
        <w:t>embargo</w:t>
      </w:r>
      <w:r w:rsidR="00EE5C6D" w:rsidRPr="008037A8">
        <w:rPr>
          <w:lang w:val="es-ES_tradnl"/>
        </w:rPr>
        <w:t>,</w:t>
      </w:r>
      <w:r w:rsidR="001825DB" w:rsidRPr="008037A8">
        <w:rPr>
          <w:lang w:val="es-ES_tradnl"/>
        </w:rPr>
        <w:t xml:space="preserve"> </w:t>
      </w:r>
      <w:r w:rsidRPr="008037A8">
        <w:rPr>
          <w:lang w:val="es-ES_tradnl"/>
        </w:rPr>
        <w:t>el</w:t>
      </w:r>
      <w:r w:rsidR="001825DB" w:rsidRPr="008037A8">
        <w:rPr>
          <w:lang w:val="es-ES_tradnl"/>
        </w:rPr>
        <w:t xml:space="preserve"> </w:t>
      </w:r>
      <w:r w:rsidRPr="008037A8">
        <w:rPr>
          <w:lang w:val="es-ES_tradnl"/>
        </w:rPr>
        <w:t>Gobierno</w:t>
      </w:r>
      <w:r w:rsidR="001825DB" w:rsidRPr="008037A8">
        <w:rPr>
          <w:lang w:val="es-ES_tradnl"/>
        </w:rPr>
        <w:t xml:space="preserve"> </w:t>
      </w:r>
      <w:r w:rsidRPr="008037A8">
        <w:rPr>
          <w:lang w:val="es-ES_tradnl"/>
        </w:rPr>
        <w:t>de</w:t>
      </w:r>
      <w:r w:rsidR="001825DB" w:rsidRPr="008037A8">
        <w:rPr>
          <w:lang w:val="es-ES_tradnl"/>
        </w:rPr>
        <w:t xml:space="preserve"> </w:t>
      </w:r>
      <w:r w:rsidR="00515B26">
        <w:rPr>
          <w:lang w:val="es-ES_tradnl"/>
        </w:rPr>
        <w:t xml:space="preserve">Alemania, </w:t>
      </w:r>
      <w:r w:rsidR="00BF113D" w:rsidRPr="00BF113D">
        <w:rPr>
          <w:lang w:val="es-ES_tradnl"/>
        </w:rPr>
        <w:t>por error</w:t>
      </w:r>
      <w:r w:rsidR="00515B26">
        <w:rPr>
          <w:lang w:val="es-ES_tradnl"/>
        </w:rPr>
        <w:t xml:space="preserve">, </w:t>
      </w:r>
      <w:r w:rsidR="00CF2131">
        <w:rPr>
          <w:lang w:val="es-ES_tradnl"/>
        </w:rPr>
        <w:t xml:space="preserve">no </w:t>
      </w:r>
      <w:r w:rsidR="002963EC">
        <w:rPr>
          <w:lang w:val="es-ES_tradnl"/>
        </w:rPr>
        <w:t>había solicitado</w:t>
      </w:r>
      <w:r w:rsidR="00CF2131">
        <w:rPr>
          <w:lang w:val="es-ES_tradnl"/>
        </w:rPr>
        <w:t xml:space="preserve"> </w:t>
      </w:r>
      <w:r w:rsidR="002963EC">
        <w:rPr>
          <w:lang w:val="es-ES_tradnl"/>
        </w:rPr>
        <w:t xml:space="preserve">fondos </w:t>
      </w:r>
      <w:r w:rsidR="003C5B2B">
        <w:rPr>
          <w:lang w:val="es-ES_tradnl"/>
        </w:rPr>
        <w:t xml:space="preserve">para </w:t>
      </w:r>
      <w:r w:rsidR="00AF2FB3">
        <w:rPr>
          <w:lang w:val="es-ES_tradnl"/>
        </w:rPr>
        <w:t xml:space="preserve">su </w:t>
      </w:r>
      <w:r w:rsidR="003C5B2B">
        <w:rPr>
          <w:lang w:val="es-ES_tradnl"/>
        </w:rPr>
        <w:t>elaboración</w:t>
      </w:r>
      <w:r w:rsidR="00EE5C6D" w:rsidRPr="008037A8">
        <w:rPr>
          <w:lang w:val="es-ES_tradnl"/>
        </w:rPr>
        <w:t>.</w:t>
      </w:r>
      <w:r w:rsidR="001825DB" w:rsidRPr="008037A8">
        <w:rPr>
          <w:lang w:val="es-ES_tradnl"/>
        </w:rPr>
        <w:t xml:space="preserve"> </w:t>
      </w:r>
      <w:r w:rsidR="00AE49DE">
        <w:rPr>
          <w:lang w:val="es-ES_tradnl"/>
        </w:rPr>
        <w:t xml:space="preserve">Advirtiendo que </w:t>
      </w:r>
      <w:r w:rsidR="009D091C" w:rsidRPr="008037A8">
        <w:rPr>
          <w:lang w:val="es-ES_tradnl"/>
        </w:rPr>
        <w:t>el</w:t>
      </w:r>
      <w:r w:rsidR="001825DB" w:rsidRPr="008037A8">
        <w:rPr>
          <w:lang w:val="es-ES_tradnl"/>
        </w:rPr>
        <w:t xml:space="preserve"> </w:t>
      </w:r>
      <w:r w:rsidR="009D091C" w:rsidRPr="008037A8">
        <w:rPr>
          <w:lang w:val="es-ES_tradnl"/>
        </w:rPr>
        <w:t>consumo</w:t>
      </w:r>
      <w:r w:rsidR="001825DB" w:rsidRPr="008037A8">
        <w:rPr>
          <w:lang w:val="es-ES_tradnl"/>
        </w:rPr>
        <w:t xml:space="preserve"> </w:t>
      </w:r>
      <w:r w:rsidRPr="008037A8">
        <w:rPr>
          <w:lang w:val="es-ES_tradnl"/>
        </w:rPr>
        <w:t>de</w:t>
      </w:r>
      <w:r w:rsidR="001825DB" w:rsidRPr="008037A8">
        <w:rPr>
          <w:lang w:val="es-ES_tradnl"/>
        </w:rPr>
        <w:t xml:space="preserve"> </w:t>
      </w:r>
      <w:r w:rsidR="00B458F2" w:rsidRPr="008037A8">
        <w:rPr>
          <w:lang w:val="es-ES_tradnl"/>
        </w:rPr>
        <w:t>HCFC</w:t>
      </w:r>
      <w:r w:rsidR="001825DB" w:rsidRPr="008037A8">
        <w:rPr>
          <w:lang w:val="es-ES_tradnl"/>
        </w:rPr>
        <w:t xml:space="preserve"> </w:t>
      </w:r>
      <w:r w:rsidR="00252EA1">
        <w:rPr>
          <w:lang w:val="es-ES_tradnl"/>
        </w:rPr>
        <w:t>era</w:t>
      </w:r>
      <w:r w:rsidR="00627349">
        <w:rPr>
          <w:lang w:val="es-ES_tradnl"/>
        </w:rPr>
        <w:t xml:space="preserve"> </w:t>
      </w:r>
      <w:r w:rsidR="00203DBC" w:rsidRPr="00203DBC">
        <w:rPr>
          <w:lang w:val="es-ES_tradnl"/>
        </w:rPr>
        <w:t>sustancialmente</w:t>
      </w:r>
      <w:r w:rsidR="001825DB" w:rsidRPr="008037A8">
        <w:rPr>
          <w:lang w:val="es-ES_tradnl"/>
        </w:rPr>
        <w:t xml:space="preserve"> </w:t>
      </w:r>
      <w:r w:rsidR="00201EE0">
        <w:rPr>
          <w:lang w:val="es-ES_tradnl"/>
        </w:rPr>
        <w:t>menor a la meta fijada en el</w:t>
      </w:r>
      <w:r w:rsidR="008F385E">
        <w:rPr>
          <w:lang w:val="es-ES_tradnl"/>
        </w:rPr>
        <w:t xml:space="preserve"> </w:t>
      </w:r>
      <w:r w:rsidR="009D091C" w:rsidRPr="008037A8">
        <w:rPr>
          <w:lang w:val="es-ES_tradnl"/>
        </w:rPr>
        <w:t>Acuerdo</w:t>
      </w:r>
      <w:r w:rsidR="001825DB" w:rsidRPr="008037A8">
        <w:rPr>
          <w:lang w:val="es-ES_tradnl"/>
        </w:rPr>
        <w:t xml:space="preserve"> </w:t>
      </w:r>
      <w:r w:rsidR="009D091C" w:rsidRPr="008037A8">
        <w:rPr>
          <w:lang w:val="es-ES_tradnl"/>
        </w:rPr>
        <w:t>con</w:t>
      </w:r>
      <w:r w:rsidR="001825DB" w:rsidRPr="008037A8">
        <w:rPr>
          <w:lang w:val="es-ES_tradnl"/>
        </w:rPr>
        <w:t xml:space="preserve"> </w:t>
      </w:r>
      <w:r w:rsidR="009D091C" w:rsidRPr="008037A8">
        <w:rPr>
          <w:lang w:val="es-ES_tradnl"/>
        </w:rPr>
        <w:t>el</w:t>
      </w:r>
      <w:r w:rsidR="001825DB" w:rsidRPr="008037A8">
        <w:rPr>
          <w:lang w:val="es-ES_tradnl"/>
        </w:rPr>
        <w:t xml:space="preserve"> </w:t>
      </w:r>
      <w:r w:rsidR="009D091C" w:rsidRPr="008037A8">
        <w:rPr>
          <w:lang w:val="es-ES_tradnl"/>
        </w:rPr>
        <w:t>Comité</w:t>
      </w:r>
      <w:r w:rsidR="001825DB" w:rsidRPr="008037A8">
        <w:rPr>
          <w:lang w:val="es-ES_tradnl"/>
        </w:rPr>
        <w:t xml:space="preserve"> </w:t>
      </w:r>
      <w:r w:rsidRPr="008037A8">
        <w:rPr>
          <w:lang w:val="es-ES_tradnl"/>
        </w:rPr>
        <w:t>Ejecutivo</w:t>
      </w:r>
      <w:r w:rsidR="001825DB" w:rsidRPr="008037A8">
        <w:rPr>
          <w:lang w:val="es-ES_tradnl"/>
        </w:rPr>
        <w:t xml:space="preserve"> </w:t>
      </w:r>
      <w:r w:rsidR="0061299B" w:rsidRPr="008037A8">
        <w:rPr>
          <w:lang w:val="es-ES_tradnl"/>
        </w:rPr>
        <w:t>y</w:t>
      </w:r>
      <w:r w:rsidR="001825DB" w:rsidRPr="008037A8">
        <w:rPr>
          <w:lang w:val="es-ES_tradnl"/>
        </w:rPr>
        <w:t xml:space="preserve"> </w:t>
      </w:r>
      <w:r w:rsidR="0061299B" w:rsidRPr="008037A8">
        <w:rPr>
          <w:lang w:val="es-ES_tradnl"/>
        </w:rPr>
        <w:t>que</w:t>
      </w:r>
      <w:r w:rsidR="001825DB" w:rsidRPr="008037A8">
        <w:rPr>
          <w:lang w:val="es-ES_tradnl"/>
        </w:rPr>
        <w:t xml:space="preserve"> </w:t>
      </w:r>
      <w:r w:rsidR="00B458F2" w:rsidRPr="008037A8">
        <w:rPr>
          <w:lang w:val="es-ES_tradnl"/>
        </w:rPr>
        <w:t>las</w:t>
      </w:r>
      <w:r w:rsidR="001825DB" w:rsidRPr="008037A8">
        <w:rPr>
          <w:lang w:val="es-ES_tradnl"/>
        </w:rPr>
        <w:t xml:space="preserve"> </w:t>
      </w:r>
      <w:r w:rsidR="00B458F2" w:rsidRPr="008037A8">
        <w:rPr>
          <w:lang w:val="es-ES_tradnl"/>
        </w:rPr>
        <w:t>actividades</w:t>
      </w:r>
      <w:r w:rsidR="001825DB" w:rsidRPr="008037A8">
        <w:rPr>
          <w:lang w:val="es-ES_tradnl"/>
        </w:rPr>
        <w:t xml:space="preserve"> </w:t>
      </w:r>
      <w:r w:rsidR="0037246A">
        <w:rPr>
          <w:lang w:val="es-ES_tradnl"/>
        </w:rPr>
        <w:t xml:space="preserve">previstas en </w:t>
      </w:r>
      <w:r w:rsidR="00F6335C" w:rsidRPr="008037A8">
        <w:rPr>
          <w:lang w:val="es-ES_tradnl"/>
        </w:rPr>
        <w:t>el</w:t>
      </w:r>
      <w:r w:rsidR="001825DB" w:rsidRPr="008037A8">
        <w:rPr>
          <w:lang w:val="es-ES_tradnl"/>
        </w:rPr>
        <w:t xml:space="preserve"> </w:t>
      </w:r>
      <w:r w:rsidR="00F6335C" w:rsidRPr="008037A8">
        <w:rPr>
          <w:lang w:val="es-ES_tradnl"/>
        </w:rPr>
        <w:t>PGEH</w:t>
      </w:r>
      <w:r w:rsidR="001825DB" w:rsidRPr="008037A8">
        <w:rPr>
          <w:lang w:val="es-ES_tradnl"/>
        </w:rPr>
        <w:t xml:space="preserve"> </w:t>
      </w:r>
      <w:r w:rsidR="0037246A">
        <w:rPr>
          <w:lang w:val="es-ES_tradnl"/>
        </w:rPr>
        <w:t xml:space="preserve">se </w:t>
      </w:r>
      <w:r w:rsidR="00CA3FE1">
        <w:rPr>
          <w:lang w:val="es-ES_tradnl"/>
        </w:rPr>
        <w:t>encuentran en curso</w:t>
      </w:r>
      <w:r w:rsidR="00EE5C6D" w:rsidRPr="008037A8">
        <w:rPr>
          <w:lang w:val="es-ES_tradnl"/>
        </w:rPr>
        <w:t>,</w:t>
      </w:r>
      <w:r w:rsidR="001825DB" w:rsidRPr="008037A8">
        <w:rPr>
          <w:lang w:val="es-ES_tradnl"/>
        </w:rPr>
        <w:t xml:space="preserve"> </w:t>
      </w:r>
      <w:r w:rsidR="009D091C" w:rsidRPr="008037A8">
        <w:rPr>
          <w:lang w:val="es-ES_tradnl"/>
        </w:rPr>
        <w:t>la</w:t>
      </w:r>
      <w:r w:rsidR="001825DB" w:rsidRPr="008037A8">
        <w:rPr>
          <w:lang w:val="es-ES_tradnl"/>
        </w:rPr>
        <w:t xml:space="preserve"> </w:t>
      </w:r>
      <w:r w:rsidR="009D091C" w:rsidRPr="008037A8">
        <w:rPr>
          <w:lang w:val="es-ES_tradnl"/>
        </w:rPr>
        <w:t>Secretaría</w:t>
      </w:r>
      <w:r w:rsidR="001825DB" w:rsidRPr="008037A8">
        <w:rPr>
          <w:lang w:val="es-ES_tradnl"/>
        </w:rPr>
        <w:t xml:space="preserve"> </w:t>
      </w:r>
      <w:r w:rsidR="000706C6">
        <w:rPr>
          <w:lang w:val="es-ES_tradnl"/>
        </w:rPr>
        <w:t xml:space="preserve">estimó </w:t>
      </w:r>
      <w:r w:rsidR="0068313F" w:rsidRPr="008037A8">
        <w:rPr>
          <w:lang w:val="es-ES_tradnl"/>
        </w:rPr>
        <w:t>pertinente</w:t>
      </w:r>
      <w:r w:rsidR="001825DB" w:rsidRPr="008037A8">
        <w:rPr>
          <w:lang w:val="es-ES_tradnl"/>
        </w:rPr>
        <w:t xml:space="preserve"> </w:t>
      </w:r>
      <w:r w:rsidR="000706C6">
        <w:rPr>
          <w:lang w:val="es-ES_tradnl"/>
        </w:rPr>
        <w:t xml:space="preserve">proceder a </w:t>
      </w:r>
      <w:r w:rsidR="00D753B7" w:rsidRPr="008037A8">
        <w:rPr>
          <w:lang w:val="es-ES_tradnl"/>
        </w:rPr>
        <w:t>la</w:t>
      </w:r>
      <w:r w:rsidR="001825DB" w:rsidRPr="008037A8">
        <w:rPr>
          <w:lang w:val="es-ES_tradnl"/>
        </w:rPr>
        <w:t xml:space="preserve"> </w:t>
      </w:r>
      <w:r w:rsidR="00D753B7" w:rsidRPr="008037A8">
        <w:rPr>
          <w:lang w:val="es-ES_tradnl"/>
        </w:rPr>
        <w:t>ejecución</w:t>
      </w:r>
      <w:r w:rsidR="001825DB" w:rsidRPr="008037A8">
        <w:rPr>
          <w:lang w:val="es-ES_tradnl"/>
        </w:rPr>
        <w:t xml:space="preserve"> </w:t>
      </w:r>
      <w:r w:rsidR="00B458F2" w:rsidRPr="008037A8">
        <w:rPr>
          <w:lang w:val="es-ES_tradnl"/>
        </w:rPr>
        <w:t>del</w:t>
      </w:r>
      <w:r w:rsidR="001825DB" w:rsidRPr="008037A8">
        <w:rPr>
          <w:lang w:val="es-ES_tradnl"/>
        </w:rPr>
        <w:t xml:space="preserve"> </w:t>
      </w:r>
      <w:r w:rsidR="0080498F">
        <w:rPr>
          <w:lang w:val="es-ES_tradnl"/>
        </w:rPr>
        <w:t>tramo</w:t>
      </w:r>
      <w:r w:rsidR="001825DB" w:rsidRPr="008037A8">
        <w:rPr>
          <w:lang w:val="es-ES_tradnl"/>
        </w:rPr>
        <w:t xml:space="preserve"> </w:t>
      </w:r>
      <w:r w:rsidR="00361DE7">
        <w:rPr>
          <w:lang w:val="es-ES_tradnl"/>
        </w:rPr>
        <w:t xml:space="preserve">final </w:t>
      </w:r>
      <w:r w:rsidRPr="008037A8">
        <w:rPr>
          <w:lang w:val="es-ES_tradnl"/>
        </w:rPr>
        <w:t>del</w:t>
      </w:r>
      <w:r w:rsidR="001825DB" w:rsidRPr="008037A8">
        <w:rPr>
          <w:lang w:val="es-ES_tradnl"/>
        </w:rPr>
        <w:t xml:space="preserve"> </w:t>
      </w:r>
      <w:r w:rsidRPr="008037A8">
        <w:rPr>
          <w:lang w:val="es-ES_tradnl"/>
        </w:rPr>
        <w:t>PGEH</w:t>
      </w:r>
      <w:r w:rsidR="00EE5C6D" w:rsidRPr="008037A8">
        <w:rPr>
          <w:lang w:val="es-ES_tradnl"/>
        </w:rPr>
        <w:t>.</w:t>
      </w:r>
      <w:r w:rsidR="00EE5C6D" w:rsidRPr="008037A8">
        <w:rPr>
          <w:rStyle w:val="FootnoteReference"/>
          <w:lang w:val="es-ES_tradnl"/>
        </w:rPr>
        <w:footnoteReference w:id="2"/>
      </w:r>
    </w:p>
    <w:p w14:paraId="30C08D7C" w14:textId="79ABABA8" w:rsidR="00EE5C6D" w:rsidRPr="008037A8" w:rsidRDefault="007E6CD3" w:rsidP="00EE5C6D">
      <w:pPr>
        <w:pStyle w:val="Heading1"/>
        <w:rPr>
          <w:lang w:val="es-ES_tradnl"/>
        </w:rPr>
      </w:pPr>
      <w:r w:rsidRPr="008037A8">
        <w:rPr>
          <w:lang w:val="es-ES_tradnl"/>
        </w:rPr>
        <w:t>La</w:t>
      </w:r>
      <w:r w:rsidR="001825DB" w:rsidRPr="008037A8">
        <w:rPr>
          <w:lang w:val="es-ES_tradnl"/>
        </w:rPr>
        <w:t xml:space="preserve"> </w:t>
      </w:r>
      <w:r w:rsidRPr="008037A8">
        <w:rPr>
          <w:lang w:val="es-ES_tradnl"/>
        </w:rPr>
        <w:t>Secretaría</w:t>
      </w:r>
      <w:r w:rsidR="001825DB" w:rsidRPr="008037A8">
        <w:rPr>
          <w:lang w:val="es-ES_tradnl"/>
        </w:rPr>
        <w:t xml:space="preserve"> </w:t>
      </w:r>
      <w:r w:rsidR="00520212">
        <w:rPr>
          <w:lang w:val="es-ES_tradnl"/>
        </w:rPr>
        <w:t xml:space="preserve">hizo notar </w:t>
      </w:r>
      <w:r w:rsidRPr="008037A8">
        <w:rPr>
          <w:lang w:val="es-ES_tradnl"/>
        </w:rPr>
        <w:t>que</w:t>
      </w:r>
      <w:r w:rsidR="001825DB" w:rsidRPr="008037A8">
        <w:rPr>
          <w:lang w:val="es-ES_tradnl"/>
        </w:rPr>
        <w:t xml:space="preserve"> </w:t>
      </w:r>
      <w:r w:rsidR="00344A5E">
        <w:rPr>
          <w:lang w:val="es-ES_tradnl"/>
        </w:rPr>
        <w:t xml:space="preserve">los </w:t>
      </w:r>
      <w:r w:rsidR="00D753B7" w:rsidRPr="008037A8">
        <w:rPr>
          <w:lang w:val="es-ES_tradnl"/>
        </w:rPr>
        <w:t>informe</w:t>
      </w:r>
      <w:r w:rsidR="00141B5A">
        <w:rPr>
          <w:lang w:val="es-ES_tradnl"/>
        </w:rPr>
        <w:t>s</w:t>
      </w:r>
      <w:r w:rsidR="001825DB" w:rsidRPr="008037A8">
        <w:rPr>
          <w:lang w:val="es-ES_tradnl"/>
        </w:rPr>
        <w:t xml:space="preserve"> </w:t>
      </w:r>
      <w:r w:rsidR="009D091C" w:rsidRPr="008037A8">
        <w:rPr>
          <w:lang w:val="es-ES_tradnl"/>
        </w:rPr>
        <w:t>de</w:t>
      </w:r>
      <w:r w:rsidR="001825DB" w:rsidRPr="008037A8">
        <w:rPr>
          <w:lang w:val="es-ES_tradnl"/>
        </w:rPr>
        <w:t xml:space="preserve"> </w:t>
      </w:r>
      <w:r w:rsidR="009D091C" w:rsidRPr="008037A8">
        <w:rPr>
          <w:lang w:val="es-ES_tradnl"/>
        </w:rPr>
        <w:t>verificación</w:t>
      </w:r>
      <w:r w:rsidR="001825DB" w:rsidRPr="008037A8">
        <w:rPr>
          <w:lang w:val="es-ES_tradnl"/>
        </w:rPr>
        <w:t xml:space="preserve"> </w:t>
      </w:r>
      <w:r w:rsidR="006B095F">
        <w:rPr>
          <w:lang w:val="es-ES_tradnl"/>
        </w:rPr>
        <w:t>se debe</w:t>
      </w:r>
      <w:r w:rsidR="00066817">
        <w:rPr>
          <w:lang w:val="es-ES_tradnl"/>
        </w:rPr>
        <w:t>n</w:t>
      </w:r>
      <w:r w:rsidR="006B095F">
        <w:rPr>
          <w:lang w:val="es-ES_tradnl"/>
        </w:rPr>
        <w:t xml:space="preserve"> presentar </w:t>
      </w:r>
      <w:r w:rsidR="00F62BC1">
        <w:rPr>
          <w:lang w:val="es-ES_tradnl"/>
        </w:rPr>
        <w:t xml:space="preserve">al </w:t>
      </w:r>
      <w:r w:rsidR="001425A3">
        <w:rPr>
          <w:lang w:val="es-ES_tradnl"/>
        </w:rPr>
        <w:t xml:space="preserve">menos </w:t>
      </w:r>
      <w:r w:rsidR="00EE5C6D" w:rsidRPr="008037A8">
        <w:rPr>
          <w:lang w:val="es-ES_tradnl"/>
        </w:rPr>
        <w:t>60</w:t>
      </w:r>
      <w:r w:rsidR="001825DB" w:rsidRPr="008037A8">
        <w:rPr>
          <w:lang w:val="es-ES_tradnl"/>
        </w:rPr>
        <w:t xml:space="preserve"> </w:t>
      </w:r>
      <w:r w:rsidR="00CB40E2" w:rsidRPr="008037A8">
        <w:rPr>
          <w:lang w:val="es-ES_tradnl"/>
        </w:rPr>
        <w:t>días</w:t>
      </w:r>
      <w:r w:rsidR="001825DB" w:rsidRPr="008037A8">
        <w:rPr>
          <w:lang w:val="es-ES_tradnl"/>
        </w:rPr>
        <w:t xml:space="preserve"> </w:t>
      </w:r>
      <w:r w:rsidR="003B2410">
        <w:rPr>
          <w:lang w:val="es-ES_tradnl"/>
        </w:rPr>
        <w:t xml:space="preserve">antes de la </w:t>
      </w:r>
      <w:r w:rsidR="0068313F" w:rsidRPr="008037A8">
        <w:rPr>
          <w:lang w:val="es-ES_tradnl"/>
        </w:rPr>
        <w:t>reunión</w:t>
      </w:r>
      <w:r w:rsidR="001825DB" w:rsidRPr="008037A8">
        <w:rPr>
          <w:lang w:val="es-ES_tradnl"/>
        </w:rPr>
        <w:t xml:space="preserve"> </w:t>
      </w:r>
      <w:r w:rsidR="00FC7F53">
        <w:rPr>
          <w:lang w:val="es-ES_tradnl"/>
        </w:rPr>
        <w:t xml:space="preserve">en </w:t>
      </w:r>
      <w:r w:rsidR="003B2410">
        <w:rPr>
          <w:lang w:val="es-ES_tradnl"/>
        </w:rPr>
        <w:t xml:space="preserve">que </w:t>
      </w:r>
      <w:r w:rsidR="00FC7F53">
        <w:rPr>
          <w:lang w:val="es-ES_tradnl"/>
        </w:rPr>
        <w:t xml:space="preserve">se solicita el siguiente </w:t>
      </w:r>
      <w:r w:rsidR="00CB40E2" w:rsidRPr="008037A8">
        <w:rPr>
          <w:lang w:val="es-ES_tradnl"/>
        </w:rPr>
        <w:t>tramo</w:t>
      </w:r>
      <w:r w:rsidR="001825DB" w:rsidRPr="008037A8">
        <w:rPr>
          <w:lang w:val="es-ES_tradnl"/>
        </w:rPr>
        <w:t xml:space="preserve"> </w:t>
      </w:r>
      <w:r w:rsidR="00CB40E2" w:rsidRPr="008037A8">
        <w:rPr>
          <w:lang w:val="es-ES_tradnl"/>
        </w:rPr>
        <w:t>de</w:t>
      </w:r>
      <w:r w:rsidR="001825DB" w:rsidRPr="008037A8">
        <w:rPr>
          <w:lang w:val="es-ES_tradnl"/>
        </w:rPr>
        <w:t xml:space="preserve"> </w:t>
      </w:r>
      <w:r w:rsidR="00CB40E2" w:rsidRPr="008037A8">
        <w:rPr>
          <w:lang w:val="es-ES_tradnl"/>
        </w:rPr>
        <w:t>financiamiento</w:t>
      </w:r>
      <w:r w:rsidR="001825DB" w:rsidRPr="008037A8">
        <w:rPr>
          <w:lang w:val="es-ES_tradnl"/>
        </w:rPr>
        <w:t xml:space="preserve"> </w:t>
      </w:r>
      <w:r w:rsidR="00AA648F">
        <w:rPr>
          <w:lang w:val="es-ES_tradnl"/>
        </w:rPr>
        <w:t>d</w:t>
      </w:r>
      <w:r w:rsidR="00F6335C" w:rsidRPr="008037A8">
        <w:rPr>
          <w:lang w:val="es-ES_tradnl"/>
        </w:rPr>
        <w:t>el</w:t>
      </w:r>
      <w:r w:rsidR="001825DB" w:rsidRPr="008037A8">
        <w:rPr>
          <w:lang w:val="es-ES_tradnl"/>
        </w:rPr>
        <w:t xml:space="preserve"> </w:t>
      </w:r>
      <w:r w:rsidR="00F6335C" w:rsidRPr="008037A8">
        <w:rPr>
          <w:lang w:val="es-ES_tradnl"/>
        </w:rPr>
        <w:t>PGEH</w:t>
      </w:r>
      <w:r w:rsidR="00EE5C6D" w:rsidRPr="008037A8">
        <w:rPr>
          <w:lang w:val="es-ES_tradnl"/>
        </w:rPr>
        <w:t>.</w:t>
      </w:r>
      <w:r w:rsidR="001825DB" w:rsidRPr="008037A8">
        <w:rPr>
          <w:lang w:val="es-ES_tradnl"/>
        </w:rPr>
        <w:t xml:space="preserve"> </w:t>
      </w:r>
      <w:r w:rsidR="00091D48" w:rsidRPr="008037A8">
        <w:rPr>
          <w:lang w:val="es-ES_tradnl"/>
        </w:rPr>
        <w:t>E</w:t>
      </w:r>
      <w:r w:rsidR="009D091C" w:rsidRPr="008037A8">
        <w:rPr>
          <w:lang w:val="es-ES_tradnl"/>
        </w:rPr>
        <w:t>n</w:t>
      </w:r>
      <w:r w:rsidR="001825DB" w:rsidRPr="008037A8">
        <w:rPr>
          <w:lang w:val="es-ES_tradnl"/>
        </w:rPr>
        <w:t xml:space="preserve"> </w:t>
      </w:r>
      <w:r w:rsidR="00DD4B52" w:rsidRPr="008037A8">
        <w:rPr>
          <w:lang w:val="es-ES_tradnl"/>
        </w:rPr>
        <w:t>el</w:t>
      </w:r>
      <w:r w:rsidR="001825DB" w:rsidRPr="008037A8">
        <w:rPr>
          <w:lang w:val="es-ES_tradnl"/>
        </w:rPr>
        <w:t xml:space="preserve"> </w:t>
      </w:r>
      <w:r w:rsidR="00DD4B52" w:rsidRPr="008037A8">
        <w:rPr>
          <w:lang w:val="es-ES_tradnl"/>
        </w:rPr>
        <w:t>caso</w:t>
      </w:r>
      <w:r w:rsidR="001825DB" w:rsidRPr="008037A8">
        <w:rPr>
          <w:lang w:val="es-ES_tradnl"/>
        </w:rPr>
        <w:t xml:space="preserve"> </w:t>
      </w:r>
      <w:r w:rsidRPr="008037A8">
        <w:rPr>
          <w:lang w:val="es-ES_tradnl"/>
        </w:rPr>
        <w:t>de</w:t>
      </w:r>
      <w:r w:rsidR="001825DB" w:rsidRPr="008037A8">
        <w:rPr>
          <w:lang w:val="es-ES_tradnl"/>
        </w:rPr>
        <w:t xml:space="preserve"> </w:t>
      </w:r>
      <w:r w:rsidR="00EE5C6D" w:rsidRPr="008037A8">
        <w:rPr>
          <w:lang w:val="es-ES_tradnl"/>
        </w:rPr>
        <w:t>Liberia,</w:t>
      </w:r>
      <w:r w:rsidR="001825DB" w:rsidRPr="008037A8">
        <w:rPr>
          <w:lang w:val="es-ES_tradnl"/>
        </w:rPr>
        <w:t xml:space="preserve"> </w:t>
      </w:r>
      <w:r w:rsidR="00ED432D">
        <w:rPr>
          <w:lang w:val="es-ES_tradnl"/>
        </w:rPr>
        <w:t xml:space="preserve">sin embargo, </w:t>
      </w:r>
      <w:r w:rsidR="009B1E97">
        <w:rPr>
          <w:lang w:val="es-ES_tradnl"/>
        </w:rPr>
        <w:t xml:space="preserve">dado que </w:t>
      </w:r>
      <w:r w:rsidR="00BD1F02">
        <w:rPr>
          <w:lang w:val="es-ES_tradnl"/>
        </w:rPr>
        <w:t xml:space="preserve">el </w:t>
      </w:r>
      <w:r w:rsidR="0080498F">
        <w:rPr>
          <w:lang w:val="es-ES_tradnl"/>
        </w:rPr>
        <w:t>último tramo</w:t>
      </w:r>
      <w:r w:rsidR="001825DB" w:rsidRPr="008037A8">
        <w:rPr>
          <w:lang w:val="es-ES_tradnl"/>
        </w:rPr>
        <w:t xml:space="preserve"> </w:t>
      </w:r>
      <w:r w:rsidR="009D091C" w:rsidRPr="008037A8">
        <w:rPr>
          <w:lang w:val="es-ES_tradnl"/>
        </w:rPr>
        <w:t>de</w:t>
      </w:r>
      <w:r w:rsidR="001825DB" w:rsidRPr="008037A8">
        <w:rPr>
          <w:lang w:val="es-ES_tradnl"/>
        </w:rPr>
        <w:t xml:space="preserve"> </w:t>
      </w:r>
      <w:r w:rsidR="00CB40E2" w:rsidRPr="008037A8">
        <w:rPr>
          <w:lang w:val="es-ES_tradnl"/>
        </w:rPr>
        <w:t>la</w:t>
      </w:r>
      <w:r w:rsidR="001825DB" w:rsidRPr="008037A8">
        <w:rPr>
          <w:lang w:val="es-ES_tradnl"/>
        </w:rPr>
        <w:t xml:space="preserve"> </w:t>
      </w:r>
      <w:r w:rsidR="00CB40E2" w:rsidRPr="008037A8">
        <w:rPr>
          <w:lang w:val="es-ES_tradnl"/>
        </w:rPr>
        <w:t>etapa</w:t>
      </w:r>
      <w:r w:rsidR="001825DB" w:rsidRPr="008037A8">
        <w:rPr>
          <w:lang w:val="es-ES_tradnl"/>
        </w:rPr>
        <w:t xml:space="preserve"> </w:t>
      </w:r>
      <w:r w:rsidR="00CB40E2" w:rsidRPr="008037A8">
        <w:rPr>
          <w:lang w:val="es-ES_tradnl"/>
        </w:rPr>
        <w:t>I</w:t>
      </w:r>
      <w:r w:rsidR="001825DB" w:rsidRPr="008037A8">
        <w:rPr>
          <w:lang w:val="es-ES_tradnl"/>
        </w:rPr>
        <w:t xml:space="preserve"> </w:t>
      </w:r>
      <w:r w:rsidR="00BD1F02">
        <w:rPr>
          <w:lang w:val="es-ES_tradnl"/>
        </w:rPr>
        <w:t xml:space="preserve">se presentó </w:t>
      </w:r>
      <w:r w:rsidR="00F83C36" w:rsidRPr="008037A8">
        <w:rPr>
          <w:lang w:val="es-ES_tradnl"/>
        </w:rPr>
        <w:t>a</w:t>
      </w:r>
      <w:r w:rsidR="001825DB" w:rsidRPr="008037A8">
        <w:rPr>
          <w:lang w:val="es-ES_tradnl"/>
        </w:rPr>
        <w:t xml:space="preserve"> </w:t>
      </w:r>
      <w:r w:rsidR="00F83C36" w:rsidRPr="008037A8">
        <w:rPr>
          <w:lang w:val="es-ES_tradnl"/>
        </w:rPr>
        <w:t>la</w:t>
      </w:r>
      <w:r w:rsidR="001825DB" w:rsidRPr="008037A8">
        <w:rPr>
          <w:lang w:val="es-ES_tradnl"/>
        </w:rPr>
        <w:t xml:space="preserve"> </w:t>
      </w:r>
      <w:r w:rsidR="00F83C36" w:rsidRPr="008037A8">
        <w:rPr>
          <w:lang w:val="es-ES_tradnl"/>
        </w:rPr>
        <w:t>8</w:t>
      </w:r>
      <w:r w:rsidR="00B458F2" w:rsidRPr="008037A8">
        <w:rPr>
          <w:lang w:val="es-ES_tradnl"/>
        </w:rPr>
        <w:t>5</w:t>
      </w:r>
      <w:r w:rsidR="00F72EBE" w:rsidRPr="008037A8">
        <w:rPr>
          <w:lang w:val="es-ES_tradnl"/>
        </w:rPr>
        <w:t>ª reunión</w:t>
      </w:r>
      <w:r w:rsidR="00EE5C6D" w:rsidRPr="008037A8">
        <w:rPr>
          <w:lang w:val="es-ES_tradnl"/>
        </w:rPr>
        <w:t>,</w:t>
      </w:r>
      <w:r w:rsidR="001825DB" w:rsidRPr="008037A8">
        <w:rPr>
          <w:lang w:val="es-ES_tradnl"/>
        </w:rPr>
        <w:t xml:space="preserve"> </w:t>
      </w:r>
      <w:r w:rsidR="00CB40E2" w:rsidRPr="008037A8">
        <w:rPr>
          <w:lang w:val="es-ES_tradnl"/>
        </w:rPr>
        <w:t>la</w:t>
      </w:r>
      <w:r w:rsidR="001825DB" w:rsidRPr="008037A8">
        <w:rPr>
          <w:lang w:val="es-ES_tradnl"/>
        </w:rPr>
        <w:t xml:space="preserve"> </w:t>
      </w:r>
      <w:r w:rsidR="00CB40E2" w:rsidRPr="008037A8">
        <w:rPr>
          <w:lang w:val="es-ES_tradnl"/>
        </w:rPr>
        <w:t>verificación</w:t>
      </w:r>
      <w:r w:rsidR="001825DB" w:rsidRPr="008037A8">
        <w:rPr>
          <w:lang w:val="es-ES_tradnl"/>
        </w:rPr>
        <w:t xml:space="preserve"> </w:t>
      </w:r>
      <w:r w:rsidR="000A797E">
        <w:rPr>
          <w:lang w:val="es-ES_tradnl"/>
        </w:rPr>
        <w:t xml:space="preserve">deberá </w:t>
      </w:r>
      <w:r w:rsidR="00D22D01">
        <w:rPr>
          <w:lang w:val="es-ES_tradnl"/>
        </w:rPr>
        <w:t>acompañar</w:t>
      </w:r>
      <w:r w:rsidR="00DC3351">
        <w:rPr>
          <w:lang w:val="es-ES_tradnl"/>
        </w:rPr>
        <w:t>se</w:t>
      </w:r>
      <w:r w:rsidR="00D22D01">
        <w:rPr>
          <w:lang w:val="es-ES_tradnl"/>
        </w:rPr>
        <w:t xml:space="preserve"> </w:t>
      </w:r>
      <w:r w:rsidR="00DC3351">
        <w:rPr>
          <w:lang w:val="es-ES_tradnl"/>
        </w:rPr>
        <w:t xml:space="preserve">a </w:t>
      </w:r>
      <w:r w:rsidR="00F6335C" w:rsidRPr="008037A8">
        <w:rPr>
          <w:lang w:val="es-ES_tradnl"/>
        </w:rPr>
        <w:t>la</w:t>
      </w:r>
      <w:r w:rsidR="001825DB" w:rsidRPr="008037A8">
        <w:rPr>
          <w:lang w:val="es-ES_tradnl"/>
        </w:rPr>
        <w:t xml:space="preserve"> </w:t>
      </w:r>
      <w:r w:rsidR="00F6335C" w:rsidRPr="008037A8">
        <w:rPr>
          <w:lang w:val="es-ES_tradnl"/>
        </w:rPr>
        <w:t>presentación</w:t>
      </w:r>
      <w:r w:rsidR="001825DB" w:rsidRPr="008037A8">
        <w:rPr>
          <w:lang w:val="es-ES_tradnl"/>
        </w:rPr>
        <w:t xml:space="preserve"> </w:t>
      </w:r>
      <w:r w:rsidR="000A797E">
        <w:rPr>
          <w:lang w:val="es-ES_tradnl"/>
        </w:rPr>
        <w:t xml:space="preserve">para </w:t>
      </w:r>
      <w:r w:rsidR="00CB40E2" w:rsidRPr="008037A8">
        <w:rPr>
          <w:lang w:val="es-ES_tradnl"/>
        </w:rPr>
        <w:t>la</w:t>
      </w:r>
      <w:r w:rsidR="001825DB" w:rsidRPr="008037A8">
        <w:rPr>
          <w:lang w:val="es-ES_tradnl"/>
        </w:rPr>
        <w:t xml:space="preserve"> </w:t>
      </w:r>
      <w:r w:rsidR="00CB40E2" w:rsidRPr="008037A8">
        <w:rPr>
          <w:lang w:val="es-ES_tradnl"/>
        </w:rPr>
        <w:t>etapa</w:t>
      </w:r>
      <w:r w:rsidR="001825DB" w:rsidRPr="008037A8">
        <w:rPr>
          <w:lang w:val="es-ES_tradnl"/>
        </w:rPr>
        <w:t xml:space="preserve"> </w:t>
      </w:r>
      <w:r w:rsidR="00CB40E2" w:rsidRPr="008037A8">
        <w:rPr>
          <w:lang w:val="es-ES_tradnl"/>
        </w:rPr>
        <w:t>I</w:t>
      </w:r>
      <w:r w:rsidR="00EE5C6D" w:rsidRPr="008037A8">
        <w:rPr>
          <w:lang w:val="es-ES_tradnl"/>
        </w:rPr>
        <w:t>I</w:t>
      </w:r>
      <w:r w:rsidR="001825DB" w:rsidRPr="008037A8">
        <w:rPr>
          <w:lang w:val="es-ES_tradnl"/>
        </w:rPr>
        <w:t xml:space="preserve"> </w:t>
      </w:r>
      <w:r w:rsidRPr="008037A8">
        <w:rPr>
          <w:lang w:val="es-ES_tradnl"/>
        </w:rPr>
        <w:t>del</w:t>
      </w:r>
      <w:r w:rsidR="001825DB" w:rsidRPr="008037A8">
        <w:rPr>
          <w:lang w:val="es-ES_tradnl"/>
        </w:rPr>
        <w:t xml:space="preserve"> </w:t>
      </w:r>
      <w:r w:rsidRPr="008037A8">
        <w:rPr>
          <w:lang w:val="es-ES_tradnl"/>
        </w:rPr>
        <w:t>PGEH</w:t>
      </w:r>
      <w:r w:rsidR="001825DB" w:rsidRPr="008037A8">
        <w:rPr>
          <w:lang w:val="es-ES_tradnl"/>
        </w:rPr>
        <w:t xml:space="preserve"> </w:t>
      </w:r>
      <w:r w:rsidR="003122B1">
        <w:rPr>
          <w:lang w:val="es-ES_tradnl"/>
        </w:rPr>
        <w:t xml:space="preserve">y abarcar </w:t>
      </w:r>
      <w:r w:rsidR="003B42EE">
        <w:rPr>
          <w:lang w:val="es-ES_tradnl"/>
        </w:rPr>
        <w:t xml:space="preserve">el </w:t>
      </w:r>
      <w:r w:rsidR="00DD4B52" w:rsidRPr="008037A8">
        <w:rPr>
          <w:lang w:val="es-ES_tradnl"/>
        </w:rPr>
        <w:t>período</w:t>
      </w:r>
      <w:r w:rsidR="001825DB" w:rsidRPr="008037A8">
        <w:rPr>
          <w:lang w:val="es-ES_tradnl"/>
        </w:rPr>
        <w:t xml:space="preserve"> </w:t>
      </w:r>
      <w:r w:rsidR="00ED604C">
        <w:rPr>
          <w:lang w:val="es-ES_tradnl"/>
        </w:rPr>
        <w:t xml:space="preserve">que va </w:t>
      </w:r>
      <w:r w:rsidR="00445753">
        <w:rPr>
          <w:lang w:val="es-ES_tradnl"/>
        </w:rPr>
        <w:t>desde</w:t>
      </w:r>
      <w:r w:rsidR="001825DB" w:rsidRPr="008037A8">
        <w:rPr>
          <w:lang w:val="es-ES_tradnl"/>
        </w:rPr>
        <w:t xml:space="preserve"> </w:t>
      </w:r>
      <w:r w:rsidR="00EE5C6D" w:rsidRPr="008037A8">
        <w:rPr>
          <w:lang w:val="es-ES_tradnl"/>
        </w:rPr>
        <w:t>2015</w:t>
      </w:r>
      <w:r w:rsidR="001825DB" w:rsidRPr="008037A8">
        <w:rPr>
          <w:lang w:val="es-ES_tradnl"/>
        </w:rPr>
        <w:t xml:space="preserve"> </w:t>
      </w:r>
      <w:r w:rsidR="00445753">
        <w:rPr>
          <w:lang w:val="es-ES_tradnl"/>
        </w:rPr>
        <w:t xml:space="preserve">hasta el </w:t>
      </w:r>
      <w:r w:rsidRPr="008037A8">
        <w:rPr>
          <w:lang w:val="es-ES_tradnl"/>
        </w:rPr>
        <w:t>año</w:t>
      </w:r>
      <w:r w:rsidR="001825DB" w:rsidRPr="008037A8">
        <w:rPr>
          <w:lang w:val="es-ES_tradnl"/>
        </w:rPr>
        <w:t xml:space="preserve"> </w:t>
      </w:r>
      <w:r w:rsidR="00EA2CAC">
        <w:rPr>
          <w:lang w:val="es-ES_tradnl"/>
        </w:rPr>
        <w:t xml:space="preserve">inmediatamente </w:t>
      </w:r>
      <w:r w:rsidR="00CB3422">
        <w:rPr>
          <w:lang w:val="es-ES_tradnl"/>
        </w:rPr>
        <w:t>anterior</w:t>
      </w:r>
      <w:r w:rsidR="00C91146">
        <w:rPr>
          <w:lang w:val="es-ES_tradnl"/>
        </w:rPr>
        <w:t xml:space="preserve"> a </w:t>
      </w:r>
      <w:r w:rsidR="00F6335C" w:rsidRPr="008037A8">
        <w:rPr>
          <w:lang w:val="es-ES_tradnl"/>
        </w:rPr>
        <w:t>la</w:t>
      </w:r>
      <w:r w:rsidR="001825DB" w:rsidRPr="008037A8">
        <w:rPr>
          <w:lang w:val="es-ES_tradnl"/>
        </w:rPr>
        <w:t xml:space="preserve"> </w:t>
      </w:r>
      <w:r w:rsidR="00F6335C" w:rsidRPr="008037A8">
        <w:rPr>
          <w:lang w:val="es-ES_tradnl"/>
        </w:rPr>
        <w:t>presentación</w:t>
      </w:r>
      <w:r w:rsidR="001825DB" w:rsidRPr="008037A8">
        <w:rPr>
          <w:lang w:val="es-ES_tradnl"/>
        </w:rPr>
        <w:t xml:space="preserve"> </w:t>
      </w:r>
      <w:r w:rsidR="009D091C" w:rsidRPr="008037A8">
        <w:rPr>
          <w:lang w:val="es-ES_tradnl"/>
        </w:rPr>
        <w:t>de</w:t>
      </w:r>
      <w:r w:rsidR="001825DB" w:rsidRPr="008037A8">
        <w:rPr>
          <w:lang w:val="es-ES_tradnl"/>
        </w:rPr>
        <w:t xml:space="preserve"> </w:t>
      </w:r>
      <w:r w:rsidR="00CB40E2" w:rsidRPr="008037A8">
        <w:rPr>
          <w:lang w:val="es-ES_tradnl"/>
        </w:rPr>
        <w:t>la</w:t>
      </w:r>
      <w:r w:rsidR="001825DB" w:rsidRPr="008037A8">
        <w:rPr>
          <w:lang w:val="es-ES_tradnl"/>
        </w:rPr>
        <w:t xml:space="preserve"> </w:t>
      </w:r>
      <w:r w:rsidR="00CB40E2" w:rsidRPr="008037A8">
        <w:rPr>
          <w:lang w:val="es-ES_tradnl"/>
        </w:rPr>
        <w:t>etapa</w:t>
      </w:r>
      <w:r w:rsidR="001825DB" w:rsidRPr="008037A8">
        <w:rPr>
          <w:lang w:val="es-ES_tradnl"/>
        </w:rPr>
        <w:t xml:space="preserve"> </w:t>
      </w:r>
      <w:r w:rsidR="00CB40E2" w:rsidRPr="008037A8">
        <w:rPr>
          <w:lang w:val="es-ES_tradnl"/>
        </w:rPr>
        <w:t>I</w:t>
      </w:r>
      <w:r w:rsidR="00EE5C6D" w:rsidRPr="008037A8">
        <w:rPr>
          <w:lang w:val="es-ES_tradnl"/>
        </w:rPr>
        <w:t>I.</w:t>
      </w:r>
    </w:p>
    <w:p w14:paraId="660089D6" w14:textId="32C24937" w:rsidR="00EE5C6D" w:rsidRPr="008037A8" w:rsidRDefault="00CB40E2" w:rsidP="00EE5C6D">
      <w:pPr>
        <w:spacing w:after="240"/>
        <w:rPr>
          <w:u w:val="single"/>
          <w:lang w:val="es-ES_tradnl"/>
        </w:rPr>
      </w:pPr>
      <w:r w:rsidRPr="008037A8">
        <w:rPr>
          <w:u w:val="single"/>
          <w:lang w:val="es-ES_tradnl"/>
        </w:rPr>
        <w:t>Recomendación</w:t>
      </w:r>
      <w:r w:rsidR="001825DB" w:rsidRPr="008037A8">
        <w:rPr>
          <w:u w:val="single"/>
          <w:lang w:val="es-ES_tradnl"/>
        </w:rPr>
        <w:t xml:space="preserve"> </w:t>
      </w:r>
      <w:r w:rsidRPr="008037A8">
        <w:rPr>
          <w:u w:val="single"/>
          <w:lang w:val="es-ES_tradnl"/>
        </w:rPr>
        <w:t>de</w:t>
      </w:r>
      <w:r w:rsidR="001825DB" w:rsidRPr="008037A8">
        <w:rPr>
          <w:u w:val="single"/>
          <w:lang w:val="es-ES_tradnl"/>
        </w:rPr>
        <w:t xml:space="preserve"> </w:t>
      </w:r>
      <w:r w:rsidRPr="008037A8">
        <w:rPr>
          <w:u w:val="single"/>
          <w:lang w:val="es-ES_tradnl"/>
        </w:rPr>
        <w:t>la</w:t>
      </w:r>
      <w:r w:rsidR="001825DB" w:rsidRPr="008037A8">
        <w:rPr>
          <w:u w:val="single"/>
          <w:lang w:val="es-ES_tradnl"/>
        </w:rPr>
        <w:t xml:space="preserve"> </w:t>
      </w:r>
      <w:r w:rsidRPr="008037A8">
        <w:rPr>
          <w:u w:val="single"/>
          <w:lang w:val="es-ES_tradnl"/>
        </w:rPr>
        <w:t>Secretaría</w:t>
      </w:r>
    </w:p>
    <w:p w14:paraId="3DB4D4FF" w14:textId="7792DB35" w:rsidR="00EE5C6D" w:rsidRDefault="009D091C" w:rsidP="00397707">
      <w:pPr>
        <w:pStyle w:val="Heading1"/>
        <w:spacing w:after="0"/>
        <w:rPr>
          <w:lang w:val="es-ES_tradnl"/>
        </w:rPr>
      </w:pPr>
      <w:r w:rsidRPr="008037A8">
        <w:rPr>
          <w:lang w:val="es-ES_tradnl"/>
        </w:rPr>
        <w:t>La</w:t>
      </w:r>
      <w:r w:rsidR="001825DB" w:rsidRPr="008037A8">
        <w:rPr>
          <w:lang w:val="es-ES_tradnl"/>
        </w:rPr>
        <w:t xml:space="preserve"> </w:t>
      </w:r>
      <w:r w:rsidRPr="008037A8">
        <w:rPr>
          <w:lang w:val="es-ES_tradnl"/>
        </w:rPr>
        <w:t>Secretaría</w:t>
      </w:r>
      <w:r w:rsidR="001825DB" w:rsidRPr="008037A8">
        <w:rPr>
          <w:lang w:val="es-ES_tradnl"/>
        </w:rPr>
        <w:t xml:space="preserve"> </w:t>
      </w:r>
      <w:r w:rsidR="00CB40E2" w:rsidRPr="008037A8">
        <w:rPr>
          <w:lang w:val="es-ES_tradnl"/>
        </w:rPr>
        <w:t>recomienda</w:t>
      </w:r>
      <w:r w:rsidR="001825DB" w:rsidRPr="008037A8">
        <w:rPr>
          <w:lang w:val="es-ES_tradnl"/>
        </w:rPr>
        <w:t xml:space="preserve"> </w:t>
      </w:r>
      <w:r w:rsidR="00CB40E2" w:rsidRPr="008037A8">
        <w:rPr>
          <w:lang w:val="es-ES_tradnl"/>
        </w:rPr>
        <w:t>la</w:t>
      </w:r>
      <w:r w:rsidR="001825DB" w:rsidRPr="008037A8">
        <w:rPr>
          <w:lang w:val="es-ES_tradnl"/>
        </w:rPr>
        <w:t xml:space="preserve"> </w:t>
      </w:r>
      <w:r w:rsidR="00CB40E2" w:rsidRPr="008037A8">
        <w:rPr>
          <w:lang w:val="es-ES_tradnl"/>
        </w:rPr>
        <w:t>aprobación</w:t>
      </w:r>
      <w:r w:rsidR="001825DB" w:rsidRPr="008037A8">
        <w:rPr>
          <w:lang w:val="es-ES_tradnl"/>
        </w:rPr>
        <w:t xml:space="preserve"> </w:t>
      </w:r>
      <w:r w:rsidR="007E6CD3" w:rsidRPr="008037A8">
        <w:rPr>
          <w:lang w:val="es-ES_tradnl"/>
        </w:rPr>
        <w:t>general</w:t>
      </w:r>
      <w:r w:rsidR="001825DB" w:rsidRPr="008037A8">
        <w:rPr>
          <w:lang w:val="es-ES_tradnl"/>
        </w:rPr>
        <w:t xml:space="preserve"> </w:t>
      </w:r>
      <w:r w:rsidR="005F231A">
        <w:rPr>
          <w:lang w:val="es-ES_tradnl"/>
        </w:rPr>
        <w:t xml:space="preserve">de la elaboración </w:t>
      </w:r>
      <w:r w:rsidR="00B458F2" w:rsidRPr="008037A8">
        <w:rPr>
          <w:lang w:val="es-ES_tradnl"/>
        </w:rPr>
        <w:t>del</w:t>
      </w:r>
      <w:r w:rsidR="001825DB" w:rsidRPr="008037A8">
        <w:rPr>
          <w:lang w:val="es-ES_tradnl"/>
        </w:rPr>
        <w:t xml:space="preserve"> </w:t>
      </w:r>
      <w:r w:rsidRPr="008037A8">
        <w:rPr>
          <w:lang w:val="es-ES_tradnl"/>
        </w:rPr>
        <w:t>informe</w:t>
      </w:r>
      <w:r w:rsidR="001825DB" w:rsidRPr="008037A8">
        <w:rPr>
          <w:lang w:val="es-ES_tradnl"/>
        </w:rPr>
        <w:t xml:space="preserve"> </w:t>
      </w:r>
      <w:r w:rsidRPr="008037A8">
        <w:rPr>
          <w:lang w:val="es-ES_tradnl"/>
        </w:rPr>
        <w:t>de</w:t>
      </w:r>
      <w:r w:rsidR="001825DB" w:rsidRPr="008037A8">
        <w:rPr>
          <w:lang w:val="es-ES_tradnl"/>
        </w:rPr>
        <w:t xml:space="preserve"> </w:t>
      </w:r>
      <w:r w:rsidRPr="008037A8">
        <w:rPr>
          <w:lang w:val="es-ES_tradnl"/>
        </w:rPr>
        <w:t>verificación</w:t>
      </w:r>
      <w:r w:rsidR="001825DB" w:rsidRPr="008037A8">
        <w:rPr>
          <w:lang w:val="es-ES_tradnl"/>
        </w:rPr>
        <w:t xml:space="preserve"> </w:t>
      </w:r>
      <w:r w:rsidRPr="008037A8">
        <w:rPr>
          <w:lang w:val="es-ES_tradnl"/>
        </w:rPr>
        <w:t>para</w:t>
      </w:r>
      <w:r w:rsidR="001825DB" w:rsidRPr="008037A8">
        <w:rPr>
          <w:lang w:val="es-ES_tradnl"/>
        </w:rPr>
        <w:t xml:space="preserve"> </w:t>
      </w:r>
      <w:r w:rsidR="00CB40E2" w:rsidRPr="008037A8">
        <w:rPr>
          <w:lang w:val="es-ES_tradnl"/>
        </w:rPr>
        <w:t>la</w:t>
      </w:r>
      <w:r w:rsidR="001825DB" w:rsidRPr="008037A8">
        <w:rPr>
          <w:lang w:val="es-ES_tradnl"/>
        </w:rPr>
        <w:t xml:space="preserve"> </w:t>
      </w:r>
      <w:r w:rsidR="00CB40E2" w:rsidRPr="008037A8">
        <w:rPr>
          <w:lang w:val="es-ES_tradnl"/>
        </w:rPr>
        <w:t>etapa</w:t>
      </w:r>
      <w:r w:rsidR="001825DB" w:rsidRPr="008037A8">
        <w:rPr>
          <w:lang w:val="es-ES_tradnl"/>
        </w:rPr>
        <w:t xml:space="preserve"> </w:t>
      </w:r>
      <w:r w:rsidR="00CB40E2" w:rsidRPr="008037A8">
        <w:rPr>
          <w:lang w:val="es-ES_tradnl"/>
        </w:rPr>
        <w:t>I</w:t>
      </w:r>
      <w:r w:rsidR="001825DB" w:rsidRPr="008037A8">
        <w:rPr>
          <w:lang w:val="es-ES_tradnl"/>
        </w:rPr>
        <w:t xml:space="preserve"> </w:t>
      </w:r>
      <w:r w:rsidR="007E6CD3" w:rsidRPr="008037A8">
        <w:rPr>
          <w:lang w:val="es-ES_tradnl"/>
        </w:rPr>
        <w:t>de</w:t>
      </w:r>
      <w:r w:rsidR="00EE317B">
        <w:rPr>
          <w:lang w:val="es-ES_tradnl"/>
        </w:rPr>
        <w:t>l</w:t>
      </w:r>
      <w:r w:rsidR="001825DB" w:rsidRPr="008037A8">
        <w:rPr>
          <w:lang w:val="es-ES_tradnl"/>
        </w:rPr>
        <w:t xml:space="preserve"> </w:t>
      </w:r>
      <w:r w:rsidR="007E6CD3" w:rsidRPr="008037A8">
        <w:rPr>
          <w:lang w:val="es-ES_tradnl"/>
        </w:rPr>
        <w:t>PGEH</w:t>
      </w:r>
      <w:r w:rsidR="001825DB" w:rsidRPr="008037A8">
        <w:rPr>
          <w:lang w:val="es-ES_tradnl"/>
        </w:rPr>
        <w:t xml:space="preserve"> </w:t>
      </w:r>
      <w:r w:rsidR="00EE317B">
        <w:rPr>
          <w:lang w:val="es-ES_tradnl"/>
        </w:rPr>
        <w:t xml:space="preserve">para </w:t>
      </w:r>
      <w:r w:rsidR="00124CFA">
        <w:rPr>
          <w:lang w:val="es-ES_tradnl"/>
        </w:rPr>
        <w:t>Liberia</w:t>
      </w:r>
      <w:r w:rsidR="001825DB" w:rsidRPr="008037A8">
        <w:rPr>
          <w:lang w:val="es-ES_tradnl"/>
        </w:rPr>
        <w:t xml:space="preserve"> </w:t>
      </w:r>
      <w:r w:rsidR="00CB40E2" w:rsidRPr="008037A8">
        <w:rPr>
          <w:lang w:val="es-ES_tradnl"/>
        </w:rPr>
        <w:t>al</w:t>
      </w:r>
      <w:r w:rsidR="001825DB" w:rsidRPr="008037A8">
        <w:rPr>
          <w:lang w:val="es-ES_tradnl"/>
        </w:rPr>
        <w:t xml:space="preserve"> </w:t>
      </w:r>
      <w:r w:rsidR="00CB40E2" w:rsidRPr="008037A8">
        <w:rPr>
          <w:lang w:val="es-ES_tradnl"/>
        </w:rPr>
        <w:t>nivel</w:t>
      </w:r>
      <w:r w:rsidR="001825DB" w:rsidRPr="008037A8">
        <w:rPr>
          <w:lang w:val="es-ES_tradnl"/>
        </w:rPr>
        <w:t xml:space="preserve"> </w:t>
      </w:r>
      <w:r w:rsidR="007E6CD3" w:rsidRPr="008037A8">
        <w:rPr>
          <w:lang w:val="es-ES_tradnl"/>
        </w:rPr>
        <w:t>de</w:t>
      </w:r>
      <w:r w:rsidR="001825DB" w:rsidRPr="008037A8">
        <w:rPr>
          <w:lang w:val="es-ES_tradnl"/>
        </w:rPr>
        <w:t xml:space="preserve"> </w:t>
      </w:r>
      <w:r w:rsidR="007E6CD3" w:rsidRPr="008037A8">
        <w:rPr>
          <w:lang w:val="es-ES_tradnl"/>
        </w:rPr>
        <w:t>financiamiento</w:t>
      </w:r>
      <w:r w:rsidR="001825DB" w:rsidRPr="008037A8">
        <w:rPr>
          <w:lang w:val="es-ES_tradnl"/>
        </w:rPr>
        <w:t xml:space="preserve"> </w:t>
      </w:r>
      <w:r w:rsidR="00975EB1" w:rsidRPr="008037A8">
        <w:rPr>
          <w:lang w:val="es-ES_tradnl"/>
        </w:rPr>
        <w:t>señalado</w:t>
      </w:r>
      <w:r w:rsidR="001825DB" w:rsidRPr="008037A8">
        <w:rPr>
          <w:lang w:val="es-ES_tradnl"/>
        </w:rPr>
        <w:t xml:space="preserve"> </w:t>
      </w:r>
      <w:r w:rsidR="00CB40E2" w:rsidRPr="008037A8">
        <w:rPr>
          <w:lang w:val="es-ES_tradnl"/>
        </w:rPr>
        <w:t>en</w:t>
      </w:r>
      <w:r w:rsidR="001825DB" w:rsidRPr="008037A8">
        <w:rPr>
          <w:lang w:val="es-ES_tradnl"/>
        </w:rPr>
        <w:t xml:space="preserve"> </w:t>
      </w:r>
      <w:r w:rsidR="00CB40E2" w:rsidRPr="008037A8">
        <w:rPr>
          <w:lang w:val="es-ES_tradnl"/>
        </w:rPr>
        <w:t>el</w:t>
      </w:r>
      <w:r w:rsidR="001825DB" w:rsidRPr="008037A8">
        <w:rPr>
          <w:lang w:val="es-ES_tradnl"/>
        </w:rPr>
        <w:t xml:space="preserve"> </w:t>
      </w:r>
      <w:r w:rsidR="00CB40E2" w:rsidRPr="008037A8">
        <w:rPr>
          <w:lang w:val="es-ES_tradnl"/>
        </w:rPr>
        <w:t>Cuadro</w:t>
      </w:r>
      <w:r w:rsidR="001825DB" w:rsidRPr="008037A8">
        <w:rPr>
          <w:lang w:val="es-ES_tradnl"/>
        </w:rPr>
        <w:t xml:space="preserve"> </w:t>
      </w:r>
      <w:r w:rsidR="00EE5C6D" w:rsidRPr="008037A8">
        <w:rPr>
          <w:lang w:val="es-ES_tradnl"/>
        </w:rPr>
        <w:t>1,</w:t>
      </w:r>
      <w:r w:rsidR="001825DB" w:rsidRPr="008037A8">
        <w:rPr>
          <w:lang w:val="es-ES_tradnl"/>
        </w:rPr>
        <w:t xml:space="preserve"> </w:t>
      </w:r>
      <w:r w:rsidR="00D753B7" w:rsidRPr="008037A8">
        <w:rPr>
          <w:lang w:val="es-ES_tradnl"/>
        </w:rPr>
        <w:t>en</w:t>
      </w:r>
      <w:r w:rsidR="001825DB" w:rsidRPr="008037A8">
        <w:rPr>
          <w:lang w:val="es-ES_tradnl"/>
        </w:rPr>
        <w:t xml:space="preserve"> </w:t>
      </w:r>
      <w:r w:rsidR="00D753B7" w:rsidRPr="008037A8">
        <w:rPr>
          <w:lang w:val="es-ES_tradnl"/>
        </w:rPr>
        <w:t>el</w:t>
      </w:r>
      <w:r w:rsidR="001825DB" w:rsidRPr="008037A8">
        <w:rPr>
          <w:lang w:val="es-ES_tradnl"/>
        </w:rPr>
        <w:t xml:space="preserve"> </w:t>
      </w:r>
      <w:r w:rsidR="00D753B7" w:rsidRPr="008037A8">
        <w:rPr>
          <w:lang w:val="es-ES_tradnl"/>
        </w:rPr>
        <w:t>entendido</w:t>
      </w:r>
      <w:r w:rsidR="001825DB" w:rsidRPr="008037A8">
        <w:rPr>
          <w:lang w:val="es-ES_tradnl"/>
        </w:rPr>
        <w:t xml:space="preserve"> </w:t>
      </w:r>
      <w:r w:rsidR="00D753B7" w:rsidRPr="008037A8">
        <w:rPr>
          <w:lang w:val="es-ES_tradnl"/>
        </w:rPr>
        <w:t>de</w:t>
      </w:r>
      <w:r w:rsidR="001825DB" w:rsidRPr="008037A8">
        <w:rPr>
          <w:lang w:val="es-ES_tradnl"/>
        </w:rPr>
        <w:t xml:space="preserve"> </w:t>
      </w:r>
      <w:r w:rsidR="00D753B7" w:rsidRPr="008037A8">
        <w:rPr>
          <w:lang w:val="es-ES_tradnl"/>
        </w:rPr>
        <w:t>que</w:t>
      </w:r>
      <w:r w:rsidR="001825DB" w:rsidRPr="008037A8">
        <w:rPr>
          <w:lang w:val="es-ES_tradnl"/>
        </w:rPr>
        <w:t xml:space="preserve"> </w:t>
      </w:r>
      <w:r w:rsidR="001C788A">
        <w:rPr>
          <w:lang w:val="es-ES_tradnl"/>
        </w:rPr>
        <w:t xml:space="preserve">dicho </w:t>
      </w:r>
      <w:r w:rsidR="00D753B7" w:rsidRPr="008037A8">
        <w:rPr>
          <w:lang w:val="es-ES_tradnl"/>
        </w:rPr>
        <w:t>informe</w:t>
      </w:r>
      <w:r w:rsidR="001825DB" w:rsidRPr="008037A8">
        <w:rPr>
          <w:lang w:val="es-ES_tradnl"/>
        </w:rPr>
        <w:t xml:space="preserve"> </w:t>
      </w:r>
      <w:r w:rsidR="0046132C">
        <w:rPr>
          <w:lang w:val="es-ES_tradnl"/>
        </w:rPr>
        <w:t xml:space="preserve">deberá </w:t>
      </w:r>
      <w:r w:rsidR="00331FED">
        <w:rPr>
          <w:lang w:val="es-ES_tradnl"/>
        </w:rPr>
        <w:t>acompañar</w:t>
      </w:r>
      <w:r w:rsidR="009A04AF">
        <w:rPr>
          <w:lang w:val="es-ES_tradnl"/>
        </w:rPr>
        <w:t>se a</w:t>
      </w:r>
      <w:r w:rsidR="00331FED">
        <w:rPr>
          <w:lang w:val="es-ES_tradnl"/>
        </w:rPr>
        <w:t xml:space="preserve"> </w:t>
      </w:r>
      <w:r w:rsidR="00F6335C" w:rsidRPr="008037A8">
        <w:rPr>
          <w:lang w:val="es-ES_tradnl"/>
        </w:rPr>
        <w:t>la</w:t>
      </w:r>
      <w:r w:rsidR="001825DB" w:rsidRPr="008037A8">
        <w:rPr>
          <w:lang w:val="es-ES_tradnl"/>
        </w:rPr>
        <w:t xml:space="preserve"> </w:t>
      </w:r>
      <w:r w:rsidR="00F6335C" w:rsidRPr="008037A8">
        <w:rPr>
          <w:lang w:val="es-ES_tradnl"/>
        </w:rPr>
        <w:t>presentación</w:t>
      </w:r>
      <w:r w:rsidR="001825DB" w:rsidRPr="008037A8">
        <w:rPr>
          <w:lang w:val="es-ES_tradnl"/>
        </w:rPr>
        <w:t xml:space="preserve"> </w:t>
      </w:r>
      <w:r w:rsidR="009320E5">
        <w:rPr>
          <w:lang w:val="es-ES_tradnl"/>
        </w:rPr>
        <w:t>correspondiente a</w:t>
      </w:r>
      <w:r w:rsidR="001825DB" w:rsidRPr="008037A8">
        <w:rPr>
          <w:lang w:val="es-ES_tradnl"/>
        </w:rPr>
        <w:t xml:space="preserve"> </w:t>
      </w:r>
      <w:r w:rsidR="00CB40E2" w:rsidRPr="008037A8">
        <w:rPr>
          <w:lang w:val="es-ES_tradnl"/>
        </w:rPr>
        <w:t>la</w:t>
      </w:r>
      <w:r w:rsidR="001825DB" w:rsidRPr="008037A8">
        <w:rPr>
          <w:lang w:val="es-ES_tradnl"/>
        </w:rPr>
        <w:t xml:space="preserve"> </w:t>
      </w:r>
      <w:r w:rsidR="00CB40E2" w:rsidRPr="008037A8">
        <w:rPr>
          <w:lang w:val="es-ES_tradnl"/>
        </w:rPr>
        <w:t>etapa</w:t>
      </w:r>
      <w:r w:rsidR="001825DB" w:rsidRPr="008037A8">
        <w:rPr>
          <w:lang w:val="es-ES_tradnl"/>
        </w:rPr>
        <w:t xml:space="preserve"> </w:t>
      </w:r>
      <w:r w:rsidR="00CB40E2" w:rsidRPr="008037A8">
        <w:rPr>
          <w:lang w:val="es-ES_tradnl"/>
        </w:rPr>
        <w:t>I</w:t>
      </w:r>
      <w:r w:rsidR="00EE5C6D" w:rsidRPr="008037A8">
        <w:rPr>
          <w:lang w:val="es-ES_tradnl"/>
        </w:rPr>
        <w:t>I</w:t>
      </w:r>
      <w:r w:rsidR="001825DB" w:rsidRPr="008037A8">
        <w:rPr>
          <w:lang w:val="es-ES_tradnl"/>
        </w:rPr>
        <w:t xml:space="preserve"> </w:t>
      </w:r>
      <w:r w:rsidR="007E6CD3" w:rsidRPr="008037A8">
        <w:rPr>
          <w:lang w:val="es-ES_tradnl"/>
        </w:rPr>
        <w:t>d</w:t>
      </w:r>
      <w:r w:rsidR="000048E6" w:rsidRPr="008037A8">
        <w:rPr>
          <w:lang w:val="es-ES_tradnl"/>
        </w:rPr>
        <w:t>el</w:t>
      </w:r>
      <w:r w:rsidR="001825DB" w:rsidRPr="008037A8">
        <w:rPr>
          <w:lang w:val="es-ES_tradnl"/>
        </w:rPr>
        <w:t xml:space="preserve"> </w:t>
      </w:r>
      <w:r w:rsidR="000048E6" w:rsidRPr="008037A8">
        <w:rPr>
          <w:lang w:val="es-ES_tradnl"/>
        </w:rPr>
        <w:t>PGEH</w:t>
      </w:r>
      <w:r w:rsidR="001825DB" w:rsidRPr="008037A8">
        <w:rPr>
          <w:lang w:val="es-ES_tradnl"/>
        </w:rPr>
        <w:t xml:space="preserve"> </w:t>
      </w:r>
      <w:r w:rsidR="000048E6" w:rsidRPr="008037A8">
        <w:rPr>
          <w:lang w:val="es-ES_tradnl"/>
        </w:rPr>
        <w:t>para</w:t>
      </w:r>
      <w:r w:rsidR="001825DB" w:rsidRPr="008037A8">
        <w:rPr>
          <w:lang w:val="es-ES_tradnl"/>
        </w:rPr>
        <w:t xml:space="preserve"> </w:t>
      </w:r>
      <w:r w:rsidR="00EE5C6D" w:rsidRPr="008037A8">
        <w:rPr>
          <w:lang w:val="es-ES_tradnl"/>
        </w:rPr>
        <w:t>Liberia.</w:t>
      </w:r>
    </w:p>
    <w:p w14:paraId="4C7F3C67" w14:textId="77777777" w:rsidR="001074C2" w:rsidRPr="001074C2" w:rsidRDefault="001074C2" w:rsidP="001074C2">
      <w:pPr>
        <w:rPr>
          <w:lang w:val="es-ES_tradnl"/>
        </w:rPr>
      </w:pPr>
    </w:p>
    <w:p w14:paraId="1CB8A619" w14:textId="77777777" w:rsidR="0093273F" w:rsidRDefault="0093273F">
      <w:pPr>
        <w:jc w:val="left"/>
        <w:rPr>
          <w:b/>
          <w:lang w:val="es-ES_tradnl"/>
        </w:rPr>
      </w:pPr>
      <w:r>
        <w:rPr>
          <w:b/>
          <w:lang w:val="es-ES_tradnl"/>
        </w:rPr>
        <w:br w:type="page"/>
      </w:r>
    </w:p>
    <w:p w14:paraId="5D5C16F2" w14:textId="7831773F" w:rsidR="00421DAD" w:rsidRPr="008037A8" w:rsidRDefault="00F72EBE" w:rsidP="00397707">
      <w:pPr>
        <w:rPr>
          <w:b/>
          <w:lang w:val="es-ES_tradnl"/>
        </w:rPr>
      </w:pPr>
      <w:r w:rsidRPr="008037A8">
        <w:rPr>
          <w:b/>
          <w:lang w:val="es-ES_tradnl"/>
        </w:rPr>
        <w:lastRenderedPageBreak/>
        <w:t>Recomendación general</w:t>
      </w:r>
    </w:p>
    <w:p w14:paraId="30E939BA" w14:textId="77777777" w:rsidR="00421DAD" w:rsidRPr="008037A8" w:rsidRDefault="00421DAD" w:rsidP="00397707">
      <w:pPr>
        <w:rPr>
          <w:lang w:val="es-ES_tradnl"/>
        </w:rPr>
      </w:pPr>
    </w:p>
    <w:p w14:paraId="7E58590D" w14:textId="7F4F290B" w:rsidR="006B6855" w:rsidRPr="008037A8" w:rsidRDefault="009D091C" w:rsidP="00EE5C6D">
      <w:pPr>
        <w:pStyle w:val="Heading1"/>
        <w:rPr>
          <w:lang w:val="es-ES_tradnl"/>
        </w:rPr>
      </w:pPr>
      <w:r w:rsidRPr="008037A8">
        <w:rPr>
          <w:lang w:val="es-ES_tradnl"/>
        </w:rPr>
        <w:t>El</w:t>
      </w:r>
      <w:r w:rsidR="001825DB" w:rsidRPr="008037A8">
        <w:rPr>
          <w:lang w:val="es-ES_tradnl"/>
        </w:rPr>
        <w:t xml:space="preserve"> </w:t>
      </w:r>
      <w:r w:rsidRPr="008037A8">
        <w:rPr>
          <w:lang w:val="es-ES_tradnl"/>
        </w:rPr>
        <w:t>Comité</w:t>
      </w:r>
      <w:r w:rsidR="001825DB" w:rsidRPr="008037A8">
        <w:rPr>
          <w:lang w:val="es-ES_tradnl"/>
        </w:rPr>
        <w:t xml:space="preserve"> </w:t>
      </w:r>
      <w:r w:rsidR="0068313F" w:rsidRPr="008037A8">
        <w:rPr>
          <w:lang w:val="es-ES_tradnl"/>
        </w:rPr>
        <w:t>Ejecutivo</w:t>
      </w:r>
      <w:r w:rsidR="001825DB" w:rsidRPr="008037A8">
        <w:rPr>
          <w:lang w:val="es-ES_tradnl"/>
        </w:rPr>
        <w:t xml:space="preserve"> </w:t>
      </w:r>
      <w:r w:rsidR="0068313F" w:rsidRPr="008037A8">
        <w:rPr>
          <w:lang w:val="es-ES_tradnl"/>
        </w:rPr>
        <w:t>podrá</w:t>
      </w:r>
      <w:r w:rsidR="001825DB" w:rsidRPr="008037A8">
        <w:rPr>
          <w:lang w:val="es-ES_tradnl"/>
        </w:rPr>
        <w:t xml:space="preserve"> </w:t>
      </w:r>
      <w:r w:rsidR="0068313F" w:rsidRPr="008037A8">
        <w:rPr>
          <w:lang w:val="es-ES_tradnl"/>
        </w:rPr>
        <w:t>estimar</w:t>
      </w:r>
      <w:r w:rsidR="001825DB" w:rsidRPr="008037A8">
        <w:rPr>
          <w:lang w:val="es-ES_tradnl"/>
        </w:rPr>
        <w:t xml:space="preserve"> </w:t>
      </w:r>
      <w:r w:rsidR="0068313F" w:rsidRPr="008037A8">
        <w:rPr>
          <w:lang w:val="es-ES_tradnl"/>
        </w:rPr>
        <w:t>oportuno</w:t>
      </w:r>
      <w:r w:rsidR="001825DB" w:rsidRPr="008037A8">
        <w:rPr>
          <w:lang w:val="es-ES_tradnl"/>
        </w:rPr>
        <w:t xml:space="preserve"> </w:t>
      </w:r>
      <w:r w:rsidR="0068313F" w:rsidRPr="008037A8">
        <w:rPr>
          <w:lang w:val="es-ES_tradnl"/>
        </w:rPr>
        <w:t>solicitar</w:t>
      </w:r>
      <w:r w:rsidR="001825DB" w:rsidRPr="008037A8">
        <w:rPr>
          <w:lang w:val="es-ES_tradnl"/>
        </w:rPr>
        <w:t xml:space="preserve"> </w:t>
      </w:r>
      <w:r w:rsidR="0068313F" w:rsidRPr="008037A8">
        <w:rPr>
          <w:lang w:val="es-ES_tradnl"/>
        </w:rPr>
        <w:t>el</w:t>
      </w:r>
      <w:r w:rsidR="001825DB" w:rsidRPr="008037A8">
        <w:rPr>
          <w:lang w:val="es-ES_tradnl"/>
        </w:rPr>
        <w:t xml:space="preserve"> </w:t>
      </w:r>
      <w:r w:rsidR="0068313F" w:rsidRPr="008037A8">
        <w:rPr>
          <w:lang w:val="es-ES_tradnl"/>
        </w:rPr>
        <w:t>Tesorero</w:t>
      </w:r>
      <w:r w:rsidR="001825DB" w:rsidRPr="008037A8">
        <w:rPr>
          <w:lang w:val="es-ES_tradnl"/>
        </w:rPr>
        <w:t xml:space="preserve"> </w:t>
      </w:r>
      <w:r w:rsidR="00AF2A5C">
        <w:rPr>
          <w:lang w:val="es-ES_tradnl"/>
        </w:rPr>
        <w:t>descontar el costo</w:t>
      </w:r>
      <w:r w:rsidR="001825DB" w:rsidRPr="008037A8">
        <w:rPr>
          <w:lang w:val="es-ES_tradnl"/>
        </w:rPr>
        <w:t xml:space="preserve"> </w:t>
      </w:r>
      <w:r w:rsidR="0077515B">
        <w:rPr>
          <w:lang w:val="es-ES_tradnl"/>
        </w:rPr>
        <w:t>de los</w:t>
      </w:r>
      <w:r w:rsidR="001825DB" w:rsidRPr="008037A8">
        <w:rPr>
          <w:lang w:val="es-ES_tradnl"/>
        </w:rPr>
        <w:t xml:space="preserve"> </w:t>
      </w:r>
      <w:r w:rsidR="00F72EBE" w:rsidRPr="008037A8">
        <w:rPr>
          <w:lang w:val="es-ES_tradnl"/>
        </w:rPr>
        <w:t>proyectos bilaterales</w:t>
      </w:r>
      <w:r w:rsidR="001825DB" w:rsidRPr="008037A8">
        <w:rPr>
          <w:lang w:val="es-ES_tradnl"/>
        </w:rPr>
        <w:t xml:space="preserve"> </w:t>
      </w:r>
      <w:r w:rsidR="00DD4B52" w:rsidRPr="008037A8">
        <w:rPr>
          <w:lang w:val="es-ES_tradnl"/>
        </w:rPr>
        <w:t>aprobados</w:t>
      </w:r>
      <w:r w:rsidR="001825DB" w:rsidRPr="008037A8">
        <w:rPr>
          <w:lang w:val="es-ES_tradnl"/>
        </w:rPr>
        <w:t xml:space="preserve"> </w:t>
      </w:r>
      <w:r w:rsidR="008254BA">
        <w:rPr>
          <w:lang w:val="es-ES_tradnl"/>
        </w:rPr>
        <w:t xml:space="preserve">en la </w:t>
      </w:r>
      <w:r w:rsidR="006B6855" w:rsidRPr="008037A8">
        <w:rPr>
          <w:lang w:val="es-ES_tradnl"/>
        </w:rPr>
        <w:t>8</w:t>
      </w:r>
      <w:r w:rsidR="00B458F2" w:rsidRPr="008037A8">
        <w:rPr>
          <w:lang w:val="es-ES_tradnl"/>
        </w:rPr>
        <w:t>5</w:t>
      </w:r>
      <w:r w:rsidR="00F72EBE" w:rsidRPr="008037A8">
        <w:rPr>
          <w:lang w:val="es-ES_tradnl"/>
        </w:rPr>
        <w:t>ª reunión</w:t>
      </w:r>
      <w:r w:rsidR="001825DB" w:rsidRPr="008037A8">
        <w:rPr>
          <w:lang w:val="es-ES_tradnl"/>
        </w:rPr>
        <w:t xml:space="preserve"> </w:t>
      </w:r>
      <w:r w:rsidR="008254BA">
        <w:rPr>
          <w:lang w:val="es-ES_tradnl"/>
        </w:rPr>
        <w:t>de la forma siguiente</w:t>
      </w:r>
      <w:r w:rsidR="006B6855" w:rsidRPr="008037A8">
        <w:rPr>
          <w:lang w:val="es-ES_tradnl"/>
        </w:rPr>
        <w:t>:</w:t>
      </w:r>
    </w:p>
    <w:p w14:paraId="70B894DB" w14:textId="3DCB0985" w:rsidR="00D753B7" w:rsidRPr="008037A8" w:rsidRDefault="006B6855" w:rsidP="006B6855">
      <w:pPr>
        <w:widowControl w:val="0"/>
        <w:numPr>
          <w:ilvl w:val="1"/>
          <w:numId w:val="1"/>
        </w:numPr>
        <w:tabs>
          <w:tab w:val="num" w:pos="-153"/>
        </w:tabs>
        <w:outlineLvl w:val="1"/>
        <w:rPr>
          <w:lang w:val="es-ES_tradnl"/>
        </w:rPr>
      </w:pPr>
      <w:r w:rsidRPr="008037A8">
        <w:rPr>
          <w:lang w:val="es-ES_tradnl"/>
        </w:rPr>
        <w:t>XX</w:t>
      </w:r>
      <w:r w:rsidR="001825DB" w:rsidRPr="008037A8">
        <w:rPr>
          <w:lang w:val="es-ES_tradnl" w:eastAsia="en-CA"/>
        </w:rPr>
        <w:t xml:space="preserve"> </w:t>
      </w:r>
      <w:r w:rsidR="00FC2286" w:rsidRPr="00FC2286">
        <w:rPr>
          <w:lang w:val="es-ES_tradnl" w:eastAsia="en-CA"/>
        </w:rPr>
        <w:t xml:space="preserve">$EUA </w:t>
      </w:r>
      <w:r w:rsidRPr="008037A8">
        <w:rPr>
          <w:lang w:val="es-ES_tradnl"/>
        </w:rPr>
        <w:t>(</w:t>
      </w:r>
      <w:r w:rsidR="00B458F2" w:rsidRPr="008037A8">
        <w:rPr>
          <w:lang w:val="es-ES_tradnl"/>
        </w:rPr>
        <w:t>incluyendo</w:t>
      </w:r>
      <w:r w:rsidR="001825DB" w:rsidRPr="008037A8">
        <w:rPr>
          <w:lang w:val="es-ES_tradnl"/>
        </w:rPr>
        <w:t xml:space="preserve"> </w:t>
      </w:r>
      <w:r w:rsidR="00D753B7" w:rsidRPr="008037A8">
        <w:rPr>
          <w:lang w:val="es-ES_tradnl"/>
        </w:rPr>
        <w:t>gastos</w:t>
      </w:r>
      <w:r w:rsidR="001825DB" w:rsidRPr="008037A8">
        <w:rPr>
          <w:lang w:val="es-ES_tradnl"/>
        </w:rPr>
        <w:t xml:space="preserve"> </w:t>
      </w:r>
      <w:r w:rsidR="00D753B7" w:rsidRPr="008037A8">
        <w:rPr>
          <w:lang w:val="es-ES_tradnl"/>
        </w:rPr>
        <w:t>de</w:t>
      </w:r>
      <w:r w:rsidR="001825DB" w:rsidRPr="008037A8">
        <w:rPr>
          <w:lang w:val="es-ES_tradnl"/>
        </w:rPr>
        <w:t xml:space="preserve"> </w:t>
      </w:r>
      <w:r w:rsidR="00D753B7" w:rsidRPr="008037A8">
        <w:rPr>
          <w:lang w:val="es-ES_tradnl"/>
        </w:rPr>
        <w:t>apoyo</w:t>
      </w:r>
      <w:r w:rsidRPr="008037A8">
        <w:rPr>
          <w:lang w:val="es-ES_tradnl"/>
        </w:rPr>
        <w:t>)</w:t>
      </w:r>
      <w:r w:rsidR="001825DB" w:rsidRPr="008037A8">
        <w:rPr>
          <w:lang w:val="es-ES_tradnl"/>
        </w:rPr>
        <w:t xml:space="preserve"> </w:t>
      </w:r>
      <w:r w:rsidR="00AF2A5C">
        <w:rPr>
          <w:lang w:val="es-ES_tradnl"/>
        </w:rPr>
        <w:t>con cargo al saldo</w:t>
      </w:r>
      <w:r w:rsidR="002D2D44">
        <w:rPr>
          <w:lang w:val="es-ES_tradnl"/>
        </w:rPr>
        <w:t xml:space="preserve"> de la contribución</w:t>
      </w:r>
      <w:r w:rsidR="00F72EBE" w:rsidRPr="008037A8">
        <w:rPr>
          <w:lang w:val="es-ES_tradnl"/>
        </w:rPr>
        <w:t xml:space="preserve"> bilateral</w:t>
      </w:r>
      <w:r w:rsidR="001825DB" w:rsidRPr="008037A8">
        <w:rPr>
          <w:lang w:val="es-ES_tradnl"/>
        </w:rPr>
        <w:t xml:space="preserve"> </w:t>
      </w:r>
      <w:r w:rsidR="00D753B7" w:rsidRPr="008037A8">
        <w:rPr>
          <w:lang w:val="es-ES_tradnl"/>
        </w:rPr>
        <w:t>del</w:t>
      </w:r>
      <w:r w:rsidR="001825DB" w:rsidRPr="008037A8">
        <w:rPr>
          <w:lang w:val="es-ES_tradnl"/>
        </w:rPr>
        <w:t xml:space="preserve"> </w:t>
      </w:r>
      <w:r w:rsidR="007E6CD3" w:rsidRPr="008037A8">
        <w:rPr>
          <w:lang w:val="es-ES_tradnl"/>
        </w:rPr>
        <w:t>Gobierno</w:t>
      </w:r>
      <w:r w:rsidR="001825DB" w:rsidRPr="008037A8">
        <w:rPr>
          <w:lang w:val="es-ES_tradnl"/>
        </w:rPr>
        <w:t xml:space="preserve"> </w:t>
      </w:r>
      <w:r w:rsidR="007E6CD3" w:rsidRPr="008037A8">
        <w:rPr>
          <w:lang w:val="es-ES_tradnl"/>
        </w:rPr>
        <w:t>de</w:t>
      </w:r>
      <w:r w:rsidR="001825DB" w:rsidRPr="008037A8">
        <w:rPr>
          <w:lang w:val="es-ES_tradnl"/>
        </w:rPr>
        <w:t xml:space="preserve"> </w:t>
      </w:r>
      <w:r w:rsidR="0068313F" w:rsidRPr="008037A8">
        <w:rPr>
          <w:lang w:val="es-ES_tradnl"/>
        </w:rPr>
        <w:t>Canadá</w:t>
      </w:r>
      <w:r w:rsidR="002F220B">
        <w:rPr>
          <w:lang w:val="es-ES_tradnl"/>
        </w:rPr>
        <w:t xml:space="preserve"> para 20</w:t>
      </w:r>
      <w:r w:rsidR="0085196A" w:rsidRPr="008037A8">
        <w:rPr>
          <w:lang w:val="es-ES_tradnl"/>
        </w:rPr>
        <w:t>20</w:t>
      </w:r>
      <w:r w:rsidRPr="008037A8">
        <w:rPr>
          <w:lang w:val="es-ES_tradnl"/>
        </w:rPr>
        <w:t>;</w:t>
      </w:r>
    </w:p>
    <w:p w14:paraId="7BB9DF8C" w14:textId="4BBEC5D7" w:rsidR="006B6855" w:rsidRPr="008037A8" w:rsidRDefault="006B6855" w:rsidP="006B6855">
      <w:pPr>
        <w:widowControl w:val="0"/>
        <w:ind w:left="1440"/>
        <w:outlineLvl w:val="1"/>
        <w:rPr>
          <w:lang w:val="es-ES_tradnl"/>
        </w:rPr>
      </w:pPr>
    </w:p>
    <w:p w14:paraId="24C201BC" w14:textId="0173CBDD" w:rsidR="006B6855" w:rsidRPr="008037A8" w:rsidRDefault="006B6855" w:rsidP="006B6855">
      <w:pPr>
        <w:widowControl w:val="0"/>
        <w:numPr>
          <w:ilvl w:val="1"/>
          <w:numId w:val="1"/>
        </w:numPr>
        <w:tabs>
          <w:tab w:val="num" w:pos="-153"/>
        </w:tabs>
        <w:outlineLvl w:val="1"/>
        <w:rPr>
          <w:lang w:val="es-ES_tradnl"/>
        </w:rPr>
      </w:pPr>
      <w:r w:rsidRPr="008037A8">
        <w:rPr>
          <w:lang w:val="es-ES_tradnl"/>
        </w:rPr>
        <w:t>XX</w:t>
      </w:r>
      <w:r w:rsidR="001825DB" w:rsidRPr="008037A8">
        <w:rPr>
          <w:lang w:val="es-ES_tradnl" w:eastAsia="en-CA"/>
        </w:rPr>
        <w:t xml:space="preserve"> </w:t>
      </w:r>
      <w:r w:rsidR="00FC2286" w:rsidRPr="00FC2286">
        <w:rPr>
          <w:lang w:val="es-ES_tradnl" w:eastAsia="en-CA"/>
        </w:rPr>
        <w:t xml:space="preserve">$EUA </w:t>
      </w:r>
      <w:r w:rsidRPr="008037A8">
        <w:rPr>
          <w:lang w:val="es-ES_tradnl"/>
        </w:rPr>
        <w:t>(</w:t>
      </w:r>
      <w:r w:rsidR="00B458F2" w:rsidRPr="008037A8">
        <w:rPr>
          <w:lang w:val="es-ES_tradnl"/>
        </w:rPr>
        <w:t>incluyendo</w:t>
      </w:r>
      <w:r w:rsidR="001825DB" w:rsidRPr="008037A8">
        <w:rPr>
          <w:lang w:val="es-ES_tradnl"/>
        </w:rPr>
        <w:t xml:space="preserve"> </w:t>
      </w:r>
      <w:r w:rsidR="00D753B7" w:rsidRPr="008037A8">
        <w:rPr>
          <w:lang w:val="es-ES_tradnl"/>
        </w:rPr>
        <w:t>gastos</w:t>
      </w:r>
      <w:r w:rsidR="001825DB" w:rsidRPr="008037A8">
        <w:rPr>
          <w:lang w:val="es-ES_tradnl"/>
        </w:rPr>
        <w:t xml:space="preserve"> </w:t>
      </w:r>
      <w:r w:rsidR="00D753B7" w:rsidRPr="008037A8">
        <w:rPr>
          <w:lang w:val="es-ES_tradnl"/>
        </w:rPr>
        <w:t>de</w:t>
      </w:r>
      <w:r w:rsidR="001825DB" w:rsidRPr="008037A8">
        <w:rPr>
          <w:lang w:val="es-ES_tradnl"/>
        </w:rPr>
        <w:t xml:space="preserve"> </w:t>
      </w:r>
      <w:r w:rsidR="00D753B7" w:rsidRPr="008037A8">
        <w:rPr>
          <w:lang w:val="es-ES_tradnl"/>
        </w:rPr>
        <w:t>apoyo</w:t>
      </w:r>
      <w:r w:rsidRPr="008037A8">
        <w:rPr>
          <w:lang w:val="es-ES_tradnl"/>
        </w:rPr>
        <w:t>)</w:t>
      </w:r>
      <w:r w:rsidR="001825DB" w:rsidRPr="008037A8">
        <w:rPr>
          <w:lang w:val="es-ES_tradnl"/>
        </w:rPr>
        <w:t xml:space="preserve"> </w:t>
      </w:r>
      <w:r w:rsidR="00AF2A5C">
        <w:rPr>
          <w:lang w:val="es-ES_tradnl"/>
        </w:rPr>
        <w:t>con cargo al saldo</w:t>
      </w:r>
      <w:r w:rsidR="002D2D44">
        <w:rPr>
          <w:lang w:val="es-ES_tradnl"/>
        </w:rPr>
        <w:t xml:space="preserve"> de la contribución</w:t>
      </w:r>
      <w:r w:rsidR="00F72EBE" w:rsidRPr="008037A8">
        <w:rPr>
          <w:lang w:val="es-ES_tradnl"/>
        </w:rPr>
        <w:t xml:space="preserve"> bilateral</w:t>
      </w:r>
      <w:r w:rsidR="001825DB" w:rsidRPr="008037A8">
        <w:rPr>
          <w:lang w:val="es-ES_tradnl"/>
        </w:rPr>
        <w:t xml:space="preserve"> </w:t>
      </w:r>
      <w:r w:rsidR="00D753B7" w:rsidRPr="008037A8">
        <w:rPr>
          <w:lang w:val="es-ES_tradnl"/>
        </w:rPr>
        <w:t>del</w:t>
      </w:r>
      <w:r w:rsidR="001825DB" w:rsidRPr="008037A8">
        <w:rPr>
          <w:lang w:val="es-ES_tradnl"/>
        </w:rPr>
        <w:t xml:space="preserve"> </w:t>
      </w:r>
      <w:r w:rsidR="007E6CD3" w:rsidRPr="008037A8">
        <w:rPr>
          <w:lang w:val="es-ES_tradnl"/>
        </w:rPr>
        <w:t>Gobierno</w:t>
      </w:r>
      <w:r w:rsidR="001825DB" w:rsidRPr="008037A8">
        <w:rPr>
          <w:lang w:val="es-ES_tradnl"/>
        </w:rPr>
        <w:t xml:space="preserve"> </w:t>
      </w:r>
      <w:r w:rsidR="007E6CD3" w:rsidRPr="008037A8">
        <w:rPr>
          <w:lang w:val="es-ES_tradnl"/>
        </w:rPr>
        <w:t>de</w:t>
      </w:r>
      <w:r w:rsidR="001825DB" w:rsidRPr="008037A8">
        <w:rPr>
          <w:lang w:val="es-ES_tradnl"/>
        </w:rPr>
        <w:t xml:space="preserve"> </w:t>
      </w:r>
      <w:r w:rsidR="00D753B7" w:rsidRPr="008037A8">
        <w:rPr>
          <w:lang w:val="es-ES_tradnl"/>
        </w:rPr>
        <w:t>Francia</w:t>
      </w:r>
      <w:r w:rsidR="002F220B">
        <w:rPr>
          <w:lang w:val="es-ES_tradnl"/>
        </w:rPr>
        <w:t xml:space="preserve"> para 20</w:t>
      </w:r>
      <w:r w:rsidR="0085196A" w:rsidRPr="008037A8">
        <w:rPr>
          <w:lang w:val="es-ES_tradnl"/>
        </w:rPr>
        <w:t>20</w:t>
      </w:r>
      <w:r w:rsidRPr="008037A8">
        <w:rPr>
          <w:lang w:val="es-ES_tradnl"/>
        </w:rPr>
        <w:t>;</w:t>
      </w:r>
      <w:r w:rsidR="001825DB" w:rsidRPr="008037A8">
        <w:rPr>
          <w:lang w:val="es-ES_tradnl"/>
        </w:rPr>
        <w:t xml:space="preserve"> </w:t>
      </w:r>
      <w:r w:rsidR="007E6CD3" w:rsidRPr="008037A8">
        <w:rPr>
          <w:lang w:val="es-ES_tradnl"/>
        </w:rPr>
        <w:t>y</w:t>
      </w:r>
    </w:p>
    <w:p w14:paraId="41C95726" w14:textId="77777777" w:rsidR="006B6855" w:rsidRPr="008037A8" w:rsidRDefault="006B6855" w:rsidP="006B6855">
      <w:pPr>
        <w:pStyle w:val="ListParagraph"/>
        <w:rPr>
          <w:lang w:val="es-ES_tradnl"/>
        </w:rPr>
      </w:pPr>
    </w:p>
    <w:p w14:paraId="64211C14" w14:textId="53A8DC4C" w:rsidR="006B6855" w:rsidRPr="008037A8" w:rsidRDefault="006B6855" w:rsidP="00D27C6D">
      <w:pPr>
        <w:pStyle w:val="Heading2"/>
        <w:rPr>
          <w:lang w:val="es-ES_tradnl"/>
        </w:rPr>
      </w:pPr>
      <w:r w:rsidRPr="008037A8">
        <w:rPr>
          <w:lang w:val="es-ES_tradnl"/>
        </w:rPr>
        <w:t>XX</w:t>
      </w:r>
      <w:r w:rsidR="001825DB" w:rsidRPr="008037A8">
        <w:rPr>
          <w:lang w:val="es-ES_tradnl"/>
        </w:rPr>
        <w:t xml:space="preserve"> </w:t>
      </w:r>
      <w:r w:rsidR="00FC2286" w:rsidRPr="00FC2286">
        <w:rPr>
          <w:lang w:val="es-ES_tradnl"/>
        </w:rPr>
        <w:t xml:space="preserve">$EUA </w:t>
      </w:r>
      <w:r w:rsidRPr="008037A8">
        <w:rPr>
          <w:lang w:val="es-ES_tradnl"/>
        </w:rPr>
        <w:t>(</w:t>
      </w:r>
      <w:r w:rsidR="00B458F2" w:rsidRPr="008037A8">
        <w:rPr>
          <w:lang w:val="es-ES_tradnl"/>
        </w:rPr>
        <w:t>incluyendo</w:t>
      </w:r>
      <w:r w:rsidR="001825DB" w:rsidRPr="008037A8">
        <w:rPr>
          <w:lang w:val="es-ES_tradnl"/>
        </w:rPr>
        <w:t xml:space="preserve"> </w:t>
      </w:r>
      <w:r w:rsidR="00D753B7" w:rsidRPr="008037A8">
        <w:rPr>
          <w:lang w:val="es-ES_tradnl"/>
        </w:rPr>
        <w:t>gastos</w:t>
      </w:r>
      <w:r w:rsidR="001825DB" w:rsidRPr="008037A8">
        <w:rPr>
          <w:lang w:val="es-ES_tradnl"/>
        </w:rPr>
        <w:t xml:space="preserve"> </w:t>
      </w:r>
      <w:r w:rsidR="00D753B7" w:rsidRPr="008037A8">
        <w:rPr>
          <w:lang w:val="es-ES_tradnl"/>
        </w:rPr>
        <w:t>de</w:t>
      </w:r>
      <w:r w:rsidR="001825DB" w:rsidRPr="008037A8">
        <w:rPr>
          <w:lang w:val="es-ES_tradnl"/>
        </w:rPr>
        <w:t xml:space="preserve"> </w:t>
      </w:r>
      <w:r w:rsidR="00D753B7" w:rsidRPr="008037A8">
        <w:rPr>
          <w:lang w:val="es-ES_tradnl"/>
        </w:rPr>
        <w:t>apoyo</w:t>
      </w:r>
      <w:r w:rsidRPr="008037A8">
        <w:rPr>
          <w:lang w:val="es-ES_tradnl"/>
        </w:rPr>
        <w:t>)</w:t>
      </w:r>
      <w:r w:rsidR="001825DB" w:rsidRPr="008037A8">
        <w:rPr>
          <w:lang w:val="es-ES_tradnl"/>
        </w:rPr>
        <w:t xml:space="preserve"> </w:t>
      </w:r>
      <w:r w:rsidR="00AF2A5C">
        <w:rPr>
          <w:lang w:val="es-ES_tradnl"/>
        </w:rPr>
        <w:t>con cargo al saldo</w:t>
      </w:r>
      <w:r w:rsidR="002D2D44">
        <w:rPr>
          <w:lang w:val="es-ES_tradnl"/>
        </w:rPr>
        <w:t xml:space="preserve"> de la contribución</w:t>
      </w:r>
      <w:r w:rsidR="00F72EBE" w:rsidRPr="008037A8">
        <w:rPr>
          <w:lang w:val="es-ES_tradnl"/>
        </w:rPr>
        <w:t xml:space="preserve"> bilateral</w:t>
      </w:r>
      <w:r w:rsidR="001825DB" w:rsidRPr="008037A8">
        <w:rPr>
          <w:lang w:val="es-ES_tradnl"/>
        </w:rPr>
        <w:t xml:space="preserve"> </w:t>
      </w:r>
      <w:r w:rsidR="00D753B7" w:rsidRPr="008037A8">
        <w:rPr>
          <w:lang w:val="es-ES_tradnl"/>
        </w:rPr>
        <w:t>del</w:t>
      </w:r>
      <w:r w:rsidR="001825DB" w:rsidRPr="008037A8">
        <w:rPr>
          <w:lang w:val="es-ES_tradnl"/>
        </w:rPr>
        <w:t xml:space="preserve"> </w:t>
      </w:r>
      <w:r w:rsidR="007E6CD3" w:rsidRPr="008037A8">
        <w:rPr>
          <w:lang w:val="es-ES_tradnl"/>
        </w:rPr>
        <w:t>Gobierno</w:t>
      </w:r>
      <w:r w:rsidR="001825DB" w:rsidRPr="008037A8">
        <w:rPr>
          <w:lang w:val="es-ES_tradnl"/>
        </w:rPr>
        <w:t xml:space="preserve"> </w:t>
      </w:r>
      <w:r w:rsidR="007E6CD3" w:rsidRPr="008037A8">
        <w:rPr>
          <w:lang w:val="es-ES_tradnl"/>
        </w:rPr>
        <w:t>de</w:t>
      </w:r>
      <w:r w:rsidR="001825DB" w:rsidRPr="008037A8">
        <w:rPr>
          <w:lang w:val="es-ES_tradnl"/>
        </w:rPr>
        <w:t xml:space="preserve"> </w:t>
      </w:r>
      <w:r w:rsidR="00B458F2" w:rsidRPr="008037A8">
        <w:rPr>
          <w:lang w:val="es-ES_tradnl"/>
        </w:rPr>
        <w:t>Alemania</w:t>
      </w:r>
      <w:r w:rsidR="001825DB" w:rsidRPr="008037A8">
        <w:rPr>
          <w:lang w:val="es-ES_tradnl"/>
        </w:rPr>
        <w:t xml:space="preserve"> </w:t>
      </w:r>
      <w:r w:rsidR="00D85677" w:rsidRPr="008037A8">
        <w:rPr>
          <w:lang w:val="es-ES_tradnl"/>
        </w:rPr>
        <w:t>para</w:t>
      </w:r>
      <w:r w:rsidR="001825DB" w:rsidRPr="008037A8">
        <w:rPr>
          <w:lang w:val="es-ES_tradnl"/>
        </w:rPr>
        <w:t xml:space="preserve"> </w:t>
      </w:r>
      <w:r w:rsidR="00D85677" w:rsidRPr="008037A8">
        <w:rPr>
          <w:lang w:val="es-ES_tradnl"/>
        </w:rPr>
        <w:t>201</w:t>
      </w:r>
      <w:r w:rsidR="0085196A" w:rsidRPr="008037A8">
        <w:rPr>
          <w:lang w:val="es-ES_tradnl"/>
        </w:rPr>
        <w:t>8</w:t>
      </w:r>
      <w:r w:rsidR="007E6CD3" w:rsidRPr="008037A8">
        <w:rPr>
          <w:lang w:val="es-ES_tradnl"/>
        </w:rPr>
        <w:t>-</w:t>
      </w:r>
      <w:r w:rsidR="0085196A" w:rsidRPr="008037A8">
        <w:rPr>
          <w:lang w:val="es-ES_tradnl"/>
        </w:rPr>
        <w:t>2020.</w:t>
      </w:r>
    </w:p>
    <w:p w14:paraId="653F0BD9" w14:textId="77777777" w:rsidR="006B6855" w:rsidRPr="008037A8" w:rsidRDefault="006B6855" w:rsidP="006B6855">
      <w:pPr>
        <w:pStyle w:val="Title1"/>
        <w:jc w:val="both"/>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93273F" w14:paraId="0FFFD991" w14:textId="77777777" w:rsidTr="00374D32">
        <w:tc>
          <w:tcPr>
            <w:tcW w:w="1871" w:type="dxa"/>
          </w:tcPr>
          <w:p w14:paraId="3EB662D7" w14:textId="77777777" w:rsidR="00E85409" w:rsidRPr="008037A8" w:rsidRDefault="00E85409" w:rsidP="00D27C6D">
            <w:pPr>
              <w:rPr>
                <w:lang w:val="es-ES_tradnl"/>
              </w:rPr>
            </w:pPr>
          </w:p>
        </w:tc>
        <w:tc>
          <w:tcPr>
            <w:tcW w:w="1872" w:type="dxa"/>
          </w:tcPr>
          <w:p w14:paraId="75FAB83B" w14:textId="77777777" w:rsidR="00E85409" w:rsidRPr="008037A8" w:rsidRDefault="00E85409" w:rsidP="00D27C6D">
            <w:pPr>
              <w:rPr>
                <w:lang w:val="es-ES_tradnl"/>
              </w:rPr>
            </w:pPr>
          </w:p>
        </w:tc>
        <w:tc>
          <w:tcPr>
            <w:tcW w:w="1872" w:type="dxa"/>
            <w:tcBorders>
              <w:bottom w:val="single" w:sz="4" w:space="0" w:color="auto"/>
            </w:tcBorders>
          </w:tcPr>
          <w:p w14:paraId="2E7A9F61" w14:textId="77777777" w:rsidR="00E85409" w:rsidRPr="008037A8" w:rsidRDefault="00E85409" w:rsidP="00D27C6D">
            <w:pPr>
              <w:rPr>
                <w:lang w:val="es-ES_tradnl"/>
              </w:rPr>
            </w:pPr>
          </w:p>
        </w:tc>
        <w:tc>
          <w:tcPr>
            <w:tcW w:w="1872" w:type="dxa"/>
          </w:tcPr>
          <w:p w14:paraId="31410E1A" w14:textId="77777777" w:rsidR="00E85409" w:rsidRPr="008037A8" w:rsidRDefault="00E85409" w:rsidP="00D27C6D">
            <w:pPr>
              <w:rPr>
                <w:lang w:val="es-ES_tradnl"/>
              </w:rPr>
            </w:pPr>
          </w:p>
        </w:tc>
        <w:tc>
          <w:tcPr>
            <w:tcW w:w="1873" w:type="dxa"/>
          </w:tcPr>
          <w:p w14:paraId="27C6C853" w14:textId="77777777" w:rsidR="00E85409" w:rsidRPr="008037A8" w:rsidRDefault="00E85409" w:rsidP="00D27C6D">
            <w:pPr>
              <w:rPr>
                <w:lang w:val="es-ES_tradnl"/>
              </w:rPr>
            </w:pPr>
          </w:p>
        </w:tc>
      </w:tr>
    </w:tbl>
    <w:p w14:paraId="654A591B" w14:textId="77777777" w:rsidR="00E85409" w:rsidRPr="008037A8" w:rsidRDefault="00E85409" w:rsidP="004E7F9C">
      <w:pPr>
        <w:rPr>
          <w:lang w:val="es-ES_tradnl"/>
        </w:rPr>
      </w:pPr>
    </w:p>
    <w:sectPr w:rsidR="00E85409" w:rsidRPr="008037A8"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A25BF" w14:textId="77777777" w:rsidR="00BC5276" w:rsidRDefault="00BC5276" w:rsidP="004A504B">
      <w:r>
        <w:separator/>
      </w:r>
    </w:p>
  </w:endnote>
  <w:endnote w:type="continuationSeparator" w:id="0">
    <w:p w14:paraId="3A122767" w14:textId="77777777" w:rsidR="00BC5276" w:rsidRDefault="00BC5276"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402D" w14:textId="242DFD81" w:rsidR="00D27C6D" w:rsidRPr="0033525D" w:rsidRDefault="00D27C6D">
    <w:pPr>
      <w:jc w:val="center"/>
    </w:pPr>
    <w:r>
      <w:fldChar w:fldCharType="begin"/>
    </w:r>
    <w:r>
      <w:instrText xml:space="preserve"> PAGE </w:instrText>
    </w:r>
    <w:r>
      <w:fldChar w:fldCharType="separate"/>
    </w:r>
    <w:r w:rsidR="00A7281E">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CF148" w14:textId="547A4E0A" w:rsidR="00D27C6D" w:rsidRPr="00732498" w:rsidRDefault="00D27C6D">
    <w:pPr>
      <w:jc w:val="center"/>
      <w:rPr>
        <w:lang w:val="es-ES_tradnl"/>
      </w:rPr>
    </w:pPr>
    <w:r w:rsidRPr="00732498">
      <w:rPr>
        <w:lang w:val="es-ES_tradnl"/>
      </w:rPr>
      <w:fldChar w:fldCharType="begin"/>
    </w:r>
    <w:r w:rsidRPr="00732498">
      <w:rPr>
        <w:lang w:val="es-ES_tradnl"/>
      </w:rPr>
      <w:instrText xml:space="preserve"> PAGE </w:instrText>
    </w:r>
    <w:r w:rsidRPr="00732498">
      <w:rPr>
        <w:lang w:val="es-ES_tradnl"/>
      </w:rPr>
      <w:fldChar w:fldCharType="separate"/>
    </w:r>
    <w:r w:rsidR="00A7281E">
      <w:rPr>
        <w:noProof/>
        <w:lang w:val="es-ES_tradnl"/>
      </w:rPr>
      <w:t>3</w:t>
    </w:r>
    <w:r w:rsidRPr="00732498">
      <w:rPr>
        <w:noProof/>
        <w:lang w:val="es-ES_trad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E1B6" w14:textId="316161DE" w:rsidR="00D27C6D" w:rsidRPr="00F221CE" w:rsidRDefault="00F221CE" w:rsidP="004E7F9C">
    <w:pPr>
      <w:pBdr>
        <w:top w:val="single" w:sz="4" w:space="1" w:color="auto"/>
        <w:left w:val="single" w:sz="4" w:space="4" w:color="auto"/>
        <w:bottom w:val="single" w:sz="4" w:space="1" w:color="auto"/>
        <w:right w:val="single" w:sz="4" w:space="4" w:color="auto"/>
      </w:pBdr>
      <w:jc w:val="center"/>
      <w:rPr>
        <w:sz w:val="18"/>
        <w:szCs w:val="18"/>
        <w:lang w:val="es-ES_tradnl"/>
      </w:rPr>
    </w:pPr>
    <w:r>
      <w:rPr>
        <w:sz w:val="18"/>
        <w:szCs w:val="18"/>
        <w:lang w:val="es-ES_tradnl"/>
      </w:rPr>
      <w:t>Los documentos previos al período de sesiones del Comité Ejecutivo del Fondo Multilateral para la Aplicación del Protocolo de Montreal no van en perjuicio de las decisiones que el Comité pudiera adoptar después de la emisión de los mismos.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2EBA2" w14:textId="77777777" w:rsidR="00BC5276" w:rsidRDefault="00BC5276" w:rsidP="004A504B">
      <w:r>
        <w:separator/>
      </w:r>
    </w:p>
  </w:footnote>
  <w:footnote w:type="continuationSeparator" w:id="0">
    <w:p w14:paraId="54A76436" w14:textId="77777777" w:rsidR="00BC5276" w:rsidRDefault="00BC5276" w:rsidP="004A504B">
      <w:r>
        <w:continuationSeparator/>
      </w:r>
    </w:p>
  </w:footnote>
  <w:footnote w:id="1">
    <w:p w14:paraId="63EC9563" w14:textId="0E05A518" w:rsidR="00961509" w:rsidRPr="00CF5104" w:rsidRDefault="00961509" w:rsidP="00F221CE">
      <w:pPr>
        <w:pStyle w:val="FootnoteText"/>
        <w:jc w:val="left"/>
        <w:rPr>
          <w:lang w:val="es-ES_tradnl"/>
        </w:rPr>
      </w:pPr>
      <w:r w:rsidRPr="00CF5104">
        <w:rPr>
          <w:rStyle w:val="FootnoteReference"/>
          <w:lang w:val="es-ES_tradnl"/>
        </w:rPr>
        <w:footnoteRef/>
      </w:r>
      <w:r w:rsidR="00301A51" w:rsidRPr="00CF5104">
        <w:rPr>
          <w:lang w:val="es-ES_tradnl"/>
        </w:rPr>
        <w:t xml:space="preserve"> </w:t>
      </w:r>
      <w:r w:rsidR="0008577D" w:rsidRPr="00CF5104">
        <w:rPr>
          <w:lang w:val="es-ES_tradnl"/>
        </w:rPr>
        <w:t>UNEP/</w:t>
      </w:r>
      <w:proofErr w:type="spellStart"/>
      <w:r w:rsidR="0008577D" w:rsidRPr="00CF5104">
        <w:rPr>
          <w:lang w:val="es-ES_tradnl"/>
        </w:rPr>
        <w:t>OzL.Pro</w:t>
      </w:r>
      <w:proofErr w:type="spellEnd"/>
      <w:r w:rsidR="00744AF0">
        <w:rPr>
          <w:lang w:val="es-ES_tradnl"/>
        </w:rPr>
        <w:t>/</w:t>
      </w:r>
      <w:proofErr w:type="spellStart"/>
      <w:r w:rsidR="00744AF0">
        <w:rPr>
          <w:lang w:val="es-ES_tradnl"/>
        </w:rPr>
        <w:t>ExCom</w:t>
      </w:r>
      <w:proofErr w:type="spellEnd"/>
      <w:r w:rsidR="00744AF0">
        <w:rPr>
          <w:lang w:val="es-ES_tradnl"/>
        </w:rPr>
        <w:t>/85/15.</w:t>
      </w:r>
    </w:p>
  </w:footnote>
  <w:footnote w:id="2">
    <w:p w14:paraId="062BD36E" w14:textId="2C10C64A" w:rsidR="00EE5C6D" w:rsidRPr="00CF5104" w:rsidRDefault="00EE5C6D" w:rsidP="00EE5C6D">
      <w:pPr>
        <w:rPr>
          <w:sz w:val="20"/>
          <w:szCs w:val="20"/>
          <w:lang w:val="es-ES_tradnl"/>
        </w:rPr>
      </w:pPr>
      <w:r w:rsidRPr="00CF5104">
        <w:rPr>
          <w:rStyle w:val="FootnoteReference"/>
          <w:lang w:val="es-ES_tradnl"/>
        </w:rPr>
        <w:footnoteRef/>
      </w:r>
      <w:r w:rsidR="00301A51" w:rsidRPr="00CF5104">
        <w:rPr>
          <w:lang w:val="es-ES_tradnl"/>
        </w:rPr>
        <w:t xml:space="preserve"> </w:t>
      </w:r>
      <w:r w:rsidR="0078063A" w:rsidRPr="00CF5104">
        <w:rPr>
          <w:sz w:val="20"/>
          <w:szCs w:val="20"/>
          <w:lang w:val="es-ES_tradnl"/>
        </w:rPr>
        <w:t>Párrafo</w:t>
      </w:r>
      <w:r w:rsidR="00301A51" w:rsidRPr="00CF5104">
        <w:rPr>
          <w:sz w:val="20"/>
          <w:szCs w:val="20"/>
          <w:lang w:val="es-ES_tradnl"/>
        </w:rPr>
        <w:t xml:space="preserve"> </w:t>
      </w:r>
      <w:r w:rsidRPr="00CF5104">
        <w:rPr>
          <w:sz w:val="20"/>
          <w:szCs w:val="20"/>
          <w:lang w:val="es-ES_tradnl"/>
        </w:rPr>
        <w:t>10</w:t>
      </w:r>
      <w:r w:rsidR="00301A51" w:rsidRPr="00CF5104">
        <w:rPr>
          <w:sz w:val="20"/>
          <w:szCs w:val="20"/>
          <w:lang w:val="es-ES_tradnl"/>
        </w:rPr>
        <w:t xml:space="preserve"> </w:t>
      </w:r>
      <w:r w:rsidR="00C60014" w:rsidRPr="00CF5104">
        <w:rPr>
          <w:sz w:val="20"/>
          <w:szCs w:val="20"/>
          <w:lang w:val="es-ES_tradnl"/>
        </w:rPr>
        <w:t>del</w:t>
      </w:r>
      <w:r w:rsidR="00301A51" w:rsidRPr="00CF5104">
        <w:rPr>
          <w:sz w:val="20"/>
          <w:szCs w:val="20"/>
          <w:lang w:val="es-ES_tradnl"/>
        </w:rPr>
        <w:t xml:space="preserve"> </w:t>
      </w:r>
      <w:r w:rsidR="00C60014" w:rsidRPr="00CF5104">
        <w:rPr>
          <w:sz w:val="20"/>
          <w:szCs w:val="20"/>
          <w:lang w:val="es-ES_tradnl"/>
        </w:rPr>
        <w:t>documento</w:t>
      </w:r>
      <w:r w:rsidR="00301A51" w:rsidRPr="00CF5104">
        <w:rPr>
          <w:sz w:val="20"/>
          <w:szCs w:val="20"/>
          <w:lang w:val="es-ES_tradnl"/>
        </w:rPr>
        <w:t xml:space="preserve"> </w:t>
      </w:r>
      <w:r w:rsidR="0008577D" w:rsidRPr="00CF5104">
        <w:rPr>
          <w:sz w:val="20"/>
          <w:szCs w:val="20"/>
          <w:lang w:val="es-ES_tradnl"/>
        </w:rPr>
        <w:t>UNEP/</w:t>
      </w:r>
      <w:proofErr w:type="spellStart"/>
      <w:r w:rsidR="0008577D" w:rsidRPr="00CF5104">
        <w:rPr>
          <w:sz w:val="20"/>
          <w:szCs w:val="20"/>
          <w:lang w:val="es-ES_tradnl"/>
        </w:rPr>
        <w:t>OzL.Pro</w:t>
      </w:r>
      <w:proofErr w:type="spellEnd"/>
      <w:r w:rsidRPr="00CF5104">
        <w:rPr>
          <w:sz w:val="20"/>
          <w:szCs w:val="20"/>
          <w:lang w:val="es-ES_tradnl"/>
        </w:rPr>
        <w:t>/</w:t>
      </w:r>
      <w:proofErr w:type="spellStart"/>
      <w:r w:rsidRPr="00CF5104">
        <w:rPr>
          <w:sz w:val="20"/>
          <w:szCs w:val="20"/>
          <w:lang w:val="es-ES_tradnl"/>
        </w:rPr>
        <w:t>ExCom</w:t>
      </w:r>
      <w:proofErr w:type="spellEnd"/>
      <w:r w:rsidRPr="00CF5104">
        <w:rPr>
          <w:sz w:val="20"/>
          <w:szCs w:val="20"/>
          <w:lang w:val="es-ES_tradnl"/>
        </w:rPr>
        <w:t>/85/35.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F1A8B" w14:textId="77777777" w:rsidR="00D27C6D" w:rsidRPr="001C4804" w:rsidRDefault="003B2410">
    <w:pPr>
      <w:rPr>
        <w:lang w:val="es-ES_tradnl"/>
      </w:rPr>
    </w:pPr>
    <w:r w:rsidRPr="001C4804">
      <w:rPr>
        <w:lang w:val="es-ES_tradnl"/>
      </w:rPr>
      <w:fldChar w:fldCharType="begin"/>
    </w:r>
    <w:r w:rsidRPr="001C4804">
      <w:rPr>
        <w:lang w:val="es-ES_tradnl"/>
      </w:rPr>
      <w:instrText xml:space="preserve"> DOCPROPERTY "Document number"  \* MERGEFORMAT </w:instrText>
    </w:r>
    <w:r w:rsidRPr="001C4804">
      <w:rPr>
        <w:lang w:val="es-ES_tradnl"/>
      </w:rPr>
      <w:fldChar w:fldCharType="separate"/>
    </w:r>
    <w:r w:rsidR="00CA25B1">
      <w:rPr>
        <w:lang w:val="es-ES_tradnl"/>
      </w:rPr>
      <w:t>UNEP/</w:t>
    </w:r>
    <w:proofErr w:type="spellStart"/>
    <w:r w:rsidR="00CA25B1">
      <w:rPr>
        <w:lang w:val="es-ES_tradnl"/>
      </w:rPr>
      <w:t>OzL.Pro</w:t>
    </w:r>
    <w:proofErr w:type="spellEnd"/>
    <w:r w:rsidR="00CA25B1">
      <w:rPr>
        <w:lang w:val="es-ES_tradnl"/>
      </w:rPr>
      <w:t>/</w:t>
    </w:r>
    <w:proofErr w:type="spellStart"/>
    <w:r w:rsidR="00CA25B1">
      <w:rPr>
        <w:lang w:val="es-ES_tradnl"/>
      </w:rPr>
      <w:t>ExCom</w:t>
    </w:r>
    <w:proofErr w:type="spellEnd"/>
    <w:r w:rsidR="00CA25B1">
      <w:rPr>
        <w:lang w:val="es-ES_tradnl"/>
      </w:rPr>
      <w:t>/85/14</w:t>
    </w:r>
    <w:r w:rsidRPr="001C4804">
      <w:rPr>
        <w:lang w:val="es-ES_tradnl"/>
      </w:rPr>
      <w:fldChar w:fldCharType="end"/>
    </w:r>
  </w:p>
  <w:p w14:paraId="3C5A1D90" w14:textId="77777777" w:rsidR="00D27C6D" w:rsidRPr="001C4804" w:rsidRDefault="00D27C6D">
    <w:pPr>
      <w:rPr>
        <w:lang w:val="es-ES_tradnl"/>
      </w:rPr>
    </w:pPr>
  </w:p>
  <w:p w14:paraId="682CF9B2" w14:textId="77777777" w:rsidR="00D27C6D" w:rsidRPr="001C4804" w:rsidRDefault="00D27C6D">
    <w:pP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75C8" w14:textId="77777777" w:rsidR="00D27C6D" w:rsidRPr="001C4804" w:rsidRDefault="003B2410">
    <w:pPr>
      <w:jc w:val="right"/>
      <w:rPr>
        <w:lang w:val="es-ES_tradnl"/>
      </w:rPr>
    </w:pPr>
    <w:r w:rsidRPr="001C4804">
      <w:rPr>
        <w:lang w:val="es-ES_tradnl"/>
      </w:rPr>
      <w:fldChar w:fldCharType="begin"/>
    </w:r>
    <w:r w:rsidRPr="001C4804">
      <w:rPr>
        <w:lang w:val="es-ES_tradnl"/>
      </w:rPr>
      <w:instrText xml:space="preserve"> DOCPROPERTY "Document number"  \* MERGEFORMAT </w:instrText>
    </w:r>
    <w:r w:rsidRPr="001C4804">
      <w:rPr>
        <w:lang w:val="es-ES_tradnl"/>
      </w:rPr>
      <w:fldChar w:fldCharType="separate"/>
    </w:r>
    <w:r w:rsidR="00CA25B1">
      <w:rPr>
        <w:lang w:val="es-ES_tradnl"/>
      </w:rPr>
      <w:t>UNEP/</w:t>
    </w:r>
    <w:proofErr w:type="spellStart"/>
    <w:r w:rsidR="00CA25B1">
      <w:rPr>
        <w:lang w:val="es-ES_tradnl"/>
      </w:rPr>
      <w:t>OzL.Pro</w:t>
    </w:r>
    <w:proofErr w:type="spellEnd"/>
    <w:r w:rsidR="00CA25B1">
      <w:rPr>
        <w:lang w:val="es-ES_tradnl"/>
      </w:rPr>
      <w:t>/</w:t>
    </w:r>
    <w:proofErr w:type="spellStart"/>
    <w:r w:rsidR="00CA25B1">
      <w:rPr>
        <w:lang w:val="es-ES_tradnl"/>
      </w:rPr>
      <w:t>ExCom</w:t>
    </w:r>
    <w:proofErr w:type="spellEnd"/>
    <w:r w:rsidR="00CA25B1">
      <w:rPr>
        <w:lang w:val="es-ES_tradnl"/>
      </w:rPr>
      <w:t>/85/14</w:t>
    </w:r>
    <w:r w:rsidRPr="001C4804">
      <w:rPr>
        <w:lang w:val="es-ES_tradnl"/>
      </w:rPr>
      <w:fldChar w:fldCharType="end"/>
    </w:r>
  </w:p>
  <w:p w14:paraId="796C2E41" w14:textId="77777777" w:rsidR="00D27C6D" w:rsidRPr="001C4804" w:rsidRDefault="00D27C6D">
    <w:pPr>
      <w:rPr>
        <w:lang w:val="es-ES_tradnl"/>
      </w:rPr>
    </w:pPr>
  </w:p>
  <w:p w14:paraId="46376115" w14:textId="77777777" w:rsidR="00D27C6D" w:rsidRPr="001C4804" w:rsidRDefault="00D27C6D">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F840E1A"/>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7F0E5B"/>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5"/>
  </w:num>
  <w:num w:numId="19">
    <w:abstractNumId w:val="16"/>
  </w:num>
  <w:num w:numId="20">
    <w:abstractNumId w:val="13"/>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embedSystemFont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EF6ACD"/>
    <w:rsid w:val="00000FED"/>
    <w:rsid w:val="000033EB"/>
    <w:rsid w:val="0000434E"/>
    <w:rsid w:val="000048E6"/>
    <w:rsid w:val="00006B0C"/>
    <w:rsid w:val="00011332"/>
    <w:rsid w:val="000115DE"/>
    <w:rsid w:val="000211A9"/>
    <w:rsid w:val="00023B43"/>
    <w:rsid w:val="00025A95"/>
    <w:rsid w:val="00030485"/>
    <w:rsid w:val="00031260"/>
    <w:rsid w:val="00032725"/>
    <w:rsid w:val="0003681A"/>
    <w:rsid w:val="000372B7"/>
    <w:rsid w:val="00037883"/>
    <w:rsid w:val="00050F6E"/>
    <w:rsid w:val="0005348E"/>
    <w:rsid w:val="00055E6D"/>
    <w:rsid w:val="00061EC2"/>
    <w:rsid w:val="00066817"/>
    <w:rsid w:val="000676DE"/>
    <w:rsid w:val="000706C6"/>
    <w:rsid w:val="000732D0"/>
    <w:rsid w:val="00075786"/>
    <w:rsid w:val="00080ED0"/>
    <w:rsid w:val="00084E88"/>
    <w:rsid w:val="0008577D"/>
    <w:rsid w:val="00085B8F"/>
    <w:rsid w:val="00086E6C"/>
    <w:rsid w:val="00090481"/>
    <w:rsid w:val="00091D48"/>
    <w:rsid w:val="000A3826"/>
    <w:rsid w:val="000A3DAF"/>
    <w:rsid w:val="000A5CE2"/>
    <w:rsid w:val="000A6C26"/>
    <w:rsid w:val="000A797E"/>
    <w:rsid w:val="000A7CBB"/>
    <w:rsid w:val="000B4A9B"/>
    <w:rsid w:val="000B7A30"/>
    <w:rsid w:val="000D299A"/>
    <w:rsid w:val="000D52A4"/>
    <w:rsid w:val="000E07BC"/>
    <w:rsid w:val="000E1F71"/>
    <w:rsid w:val="000E3DC3"/>
    <w:rsid w:val="000E70E2"/>
    <w:rsid w:val="000F1CD4"/>
    <w:rsid w:val="000F4103"/>
    <w:rsid w:val="000F4247"/>
    <w:rsid w:val="000F70A7"/>
    <w:rsid w:val="001016D5"/>
    <w:rsid w:val="00102A75"/>
    <w:rsid w:val="001074C2"/>
    <w:rsid w:val="00110356"/>
    <w:rsid w:val="00113CCA"/>
    <w:rsid w:val="00117C73"/>
    <w:rsid w:val="00121BDD"/>
    <w:rsid w:val="00122A91"/>
    <w:rsid w:val="00122F25"/>
    <w:rsid w:val="00124CFA"/>
    <w:rsid w:val="001322BC"/>
    <w:rsid w:val="00135980"/>
    <w:rsid w:val="00136790"/>
    <w:rsid w:val="00137852"/>
    <w:rsid w:val="00141B5A"/>
    <w:rsid w:val="00141DDA"/>
    <w:rsid w:val="001425A3"/>
    <w:rsid w:val="00155115"/>
    <w:rsid w:val="00161A14"/>
    <w:rsid w:val="001646E3"/>
    <w:rsid w:val="00164719"/>
    <w:rsid w:val="00164C58"/>
    <w:rsid w:val="0016542C"/>
    <w:rsid w:val="001655B6"/>
    <w:rsid w:val="00166FC4"/>
    <w:rsid w:val="00167122"/>
    <w:rsid w:val="001677AC"/>
    <w:rsid w:val="00167B3B"/>
    <w:rsid w:val="00177444"/>
    <w:rsid w:val="001804EA"/>
    <w:rsid w:val="00181F2E"/>
    <w:rsid w:val="001825DB"/>
    <w:rsid w:val="00184F68"/>
    <w:rsid w:val="00190252"/>
    <w:rsid w:val="00190A61"/>
    <w:rsid w:val="00190A71"/>
    <w:rsid w:val="00190D96"/>
    <w:rsid w:val="00197EC9"/>
    <w:rsid w:val="001A0FB4"/>
    <w:rsid w:val="001A2EEF"/>
    <w:rsid w:val="001A3342"/>
    <w:rsid w:val="001A3E3D"/>
    <w:rsid w:val="001A7049"/>
    <w:rsid w:val="001B14C2"/>
    <w:rsid w:val="001B1E40"/>
    <w:rsid w:val="001C1B97"/>
    <w:rsid w:val="001C252C"/>
    <w:rsid w:val="001C4804"/>
    <w:rsid w:val="001C6677"/>
    <w:rsid w:val="001C764E"/>
    <w:rsid w:val="001C788A"/>
    <w:rsid w:val="001D1599"/>
    <w:rsid w:val="001D6132"/>
    <w:rsid w:val="001D6D7E"/>
    <w:rsid w:val="001E103A"/>
    <w:rsid w:val="001E1052"/>
    <w:rsid w:val="001E155D"/>
    <w:rsid w:val="001E21B1"/>
    <w:rsid w:val="001E2F93"/>
    <w:rsid w:val="001E3D26"/>
    <w:rsid w:val="001E4554"/>
    <w:rsid w:val="001E5738"/>
    <w:rsid w:val="001E61E5"/>
    <w:rsid w:val="001F2159"/>
    <w:rsid w:val="00201EE0"/>
    <w:rsid w:val="00203DBC"/>
    <w:rsid w:val="00210B8B"/>
    <w:rsid w:val="00214863"/>
    <w:rsid w:val="00214BCE"/>
    <w:rsid w:val="00214C8E"/>
    <w:rsid w:val="00214E06"/>
    <w:rsid w:val="002156B4"/>
    <w:rsid w:val="002177E9"/>
    <w:rsid w:val="0022208F"/>
    <w:rsid w:val="002220CD"/>
    <w:rsid w:val="0022361E"/>
    <w:rsid w:val="00224C08"/>
    <w:rsid w:val="00225C70"/>
    <w:rsid w:val="00226B01"/>
    <w:rsid w:val="00226D3D"/>
    <w:rsid w:val="00231628"/>
    <w:rsid w:val="00234F22"/>
    <w:rsid w:val="00237419"/>
    <w:rsid w:val="00245104"/>
    <w:rsid w:val="00245EF5"/>
    <w:rsid w:val="00252EA1"/>
    <w:rsid w:val="00253222"/>
    <w:rsid w:val="00257097"/>
    <w:rsid w:val="002577AC"/>
    <w:rsid w:val="00262847"/>
    <w:rsid w:val="00271A8B"/>
    <w:rsid w:val="002755F3"/>
    <w:rsid w:val="002766F4"/>
    <w:rsid w:val="00281BB2"/>
    <w:rsid w:val="002963EC"/>
    <w:rsid w:val="002A08A8"/>
    <w:rsid w:val="002A3A98"/>
    <w:rsid w:val="002A7976"/>
    <w:rsid w:val="002B063C"/>
    <w:rsid w:val="002B254E"/>
    <w:rsid w:val="002B67D8"/>
    <w:rsid w:val="002B72E9"/>
    <w:rsid w:val="002C45C9"/>
    <w:rsid w:val="002C68EF"/>
    <w:rsid w:val="002C7998"/>
    <w:rsid w:val="002D263C"/>
    <w:rsid w:val="002D2966"/>
    <w:rsid w:val="002D2D44"/>
    <w:rsid w:val="002D55DA"/>
    <w:rsid w:val="002D68D3"/>
    <w:rsid w:val="002E7373"/>
    <w:rsid w:val="002F013A"/>
    <w:rsid w:val="002F1E53"/>
    <w:rsid w:val="002F220B"/>
    <w:rsid w:val="002F2CAA"/>
    <w:rsid w:val="0030052C"/>
    <w:rsid w:val="00301A51"/>
    <w:rsid w:val="0030611C"/>
    <w:rsid w:val="003122B1"/>
    <w:rsid w:val="0031286F"/>
    <w:rsid w:val="00317F45"/>
    <w:rsid w:val="003236C5"/>
    <w:rsid w:val="00326282"/>
    <w:rsid w:val="00330688"/>
    <w:rsid w:val="003306E1"/>
    <w:rsid w:val="00331FED"/>
    <w:rsid w:val="003320E4"/>
    <w:rsid w:val="00332250"/>
    <w:rsid w:val="0033525D"/>
    <w:rsid w:val="003414F3"/>
    <w:rsid w:val="00341E01"/>
    <w:rsid w:val="00344A5E"/>
    <w:rsid w:val="00355E36"/>
    <w:rsid w:val="0035613E"/>
    <w:rsid w:val="00361DE7"/>
    <w:rsid w:val="00361EE8"/>
    <w:rsid w:val="00362321"/>
    <w:rsid w:val="00363EE9"/>
    <w:rsid w:val="003643B7"/>
    <w:rsid w:val="0037246A"/>
    <w:rsid w:val="00374D32"/>
    <w:rsid w:val="00376128"/>
    <w:rsid w:val="00376C8E"/>
    <w:rsid w:val="0037742E"/>
    <w:rsid w:val="00377D56"/>
    <w:rsid w:val="00381C2D"/>
    <w:rsid w:val="0038245A"/>
    <w:rsid w:val="003840E6"/>
    <w:rsid w:val="00385CFC"/>
    <w:rsid w:val="00390743"/>
    <w:rsid w:val="00390F5E"/>
    <w:rsid w:val="0039337A"/>
    <w:rsid w:val="00397707"/>
    <w:rsid w:val="003A1535"/>
    <w:rsid w:val="003A3189"/>
    <w:rsid w:val="003A3CA7"/>
    <w:rsid w:val="003A450D"/>
    <w:rsid w:val="003A6ED1"/>
    <w:rsid w:val="003B2410"/>
    <w:rsid w:val="003B2C5A"/>
    <w:rsid w:val="003B33BD"/>
    <w:rsid w:val="003B42EE"/>
    <w:rsid w:val="003B569D"/>
    <w:rsid w:val="003C3C0E"/>
    <w:rsid w:val="003C5B2B"/>
    <w:rsid w:val="003D42A6"/>
    <w:rsid w:val="003D4BA7"/>
    <w:rsid w:val="003D4FAC"/>
    <w:rsid w:val="003E4059"/>
    <w:rsid w:val="003E7906"/>
    <w:rsid w:val="003F3C50"/>
    <w:rsid w:val="003F428C"/>
    <w:rsid w:val="00402E4A"/>
    <w:rsid w:val="00402EB9"/>
    <w:rsid w:val="004037EB"/>
    <w:rsid w:val="00406A6A"/>
    <w:rsid w:val="00406B22"/>
    <w:rsid w:val="004142AB"/>
    <w:rsid w:val="00421DAD"/>
    <w:rsid w:val="0042205A"/>
    <w:rsid w:val="00431522"/>
    <w:rsid w:val="004328A7"/>
    <w:rsid w:val="00432ACB"/>
    <w:rsid w:val="00434C74"/>
    <w:rsid w:val="00445753"/>
    <w:rsid w:val="004509A5"/>
    <w:rsid w:val="00456EB4"/>
    <w:rsid w:val="0046132C"/>
    <w:rsid w:val="004718F3"/>
    <w:rsid w:val="00473B28"/>
    <w:rsid w:val="00475040"/>
    <w:rsid w:val="00475456"/>
    <w:rsid w:val="00481AC3"/>
    <w:rsid w:val="00493D40"/>
    <w:rsid w:val="00495DEF"/>
    <w:rsid w:val="004964F3"/>
    <w:rsid w:val="004967B6"/>
    <w:rsid w:val="004A2F06"/>
    <w:rsid w:val="004A3FE6"/>
    <w:rsid w:val="004A504B"/>
    <w:rsid w:val="004A6911"/>
    <w:rsid w:val="004B54E0"/>
    <w:rsid w:val="004B7384"/>
    <w:rsid w:val="004C0B3F"/>
    <w:rsid w:val="004C4269"/>
    <w:rsid w:val="004D06E4"/>
    <w:rsid w:val="004D6236"/>
    <w:rsid w:val="004D7F90"/>
    <w:rsid w:val="004E2CEE"/>
    <w:rsid w:val="004E4DBB"/>
    <w:rsid w:val="004E4E41"/>
    <w:rsid w:val="004E7F9C"/>
    <w:rsid w:val="004F12D3"/>
    <w:rsid w:val="004F3493"/>
    <w:rsid w:val="004F4F17"/>
    <w:rsid w:val="004F5143"/>
    <w:rsid w:val="004F7EA1"/>
    <w:rsid w:val="00505A3F"/>
    <w:rsid w:val="0050689C"/>
    <w:rsid w:val="00512B09"/>
    <w:rsid w:val="005148B3"/>
    <w:rsid w:val="00515B26"/>
    <w:rsid w:val="00520212"/>
    <w:rsid w:val="0052102A"/>
    <w:rsid w:val="00530E7F"/>
    <w:rsid w:val="005321C4"/>
    <w:rsid w:val="00533796"/>
    <w:rsid w:val="00536828"/>
    <w:rsid w:val="00537343"/>
    <w:rsid w:val="00546621"/>
    <w:rsid w:val="00555D75"/>
    <w:rsid w:val="0055782A"/>
    <w:rsid w:val="0056060E"/>
    <w:rsid w:val="00560DF0"/>
    <w:rsid w:val="005655C8"/>
    <w:rsid w:val="00565BE5"/>
    <w:rsid w:val="0056759C"/>
    <w:rsid w:val="0057088D"/>
    <w:rsid w:val="0057304C"/>
    <w:rsid w:val="00581346"/>
    <w:rsid w:val="00585368"/>
    <w:rsid w:val="00592FBC"/>
    <w:rsid w:val="0059513E"/>
    <w:rsid w:val="00597E1B"/>
    <w:rsid w:val="005B42C7"/>
    <w:rsid w:val="005B48FF"/>
    <w:rsid w:val="005B790E"/>
    <w:rsid w:val="005C6C69"/>
    <w:rsid w:val="005D363F"/>
    <w:rsid w:val="005E5489"/>
    <w:rsid w:val="005F0510"/>
    <w:rsid w:val="005F231A"/>
    <w:rsid w:val="005F3574"/>
    <w:rsid w:val="00601164"/>
    <w:rsid w:val="006032AB"/>
    <w:rsid w:val="00603601"/>
    <w:rsid w:val="00604C15"/>
    <w:rsid w:val="0061299B"/>
    <w:rsid w:val="006158D5"/>
    <w:rsid w:val="006161B8"/>
    <w:rsid w:val="00625D83"/>
    <w:rsid w:val="00627349"/>
    <w:rsid w:val="00632B3B"/>
    <w:rsid w:val="0064156A"/>
    <w:rsid w:val="00641D27"/>
    <w:rsid w:val="006435BF"/>
    <w:rsid w:val="00644998"/>
    <w:rsid w:val="006575C4"/>
    <w:rsid w:val="006623E7"/>
    <w:rsid w:val="00662B80"/>
    <w:rsid w:val="00667977"/>
    <w:rsid w:val="00670F6C"/>
    <w:rsid w:val="0067202B"/>
    <w:rsid w:val="00675F30"/>
    <w:rsid w:val="0068313F"/>
    <w:rsid w:val="00683900"/>
    <w:rsid w:val="006852C7"/>
    <w:rsid w:val="006852CE"/>
    <w:rsid w:val="00690D48"/>
    <w:rsid w:val="00690EFC"/>
    <w:rsid w:val="00694811"/>
    <w:rsid w:val="00694AC3"/>
    <w:rsid w:val="006B0845"/>
    <w:rsid w:val="006B095F"/>
    <w:rsid w:val="006B1225"/>
    <w:rsid w:val="006B571F"/>
    <w:rsid w:val="006B6855"/>
    <w:rsid w:val="006B7A98"/>
    <w:rsid w:val="006C1727"/>
    <w:rsid w:val="006C32FD"/>
    <w:rsid w:val="006C39CE"/>
    <w:rsid w:val="006D0FCC"/>
    <w:rsid w:val="006D21F5"/>
    <w:rsid w:val="006D6F1E"/>
    <w:rsid w:val="006E1FC3"/>
    <w:rsid w:val="006E4783"/>
    <w:rsid w:val="006F23EA"/>
    <w:rsid w:val="006F60B5"/>
    <w:rsid w:val="00701F23"/>
    <w:rsid w:val="0070616B"/>
    <w:rsid w:val="00706295"/>
    <w:rsid w:val="00706FDA"/>
    <w:rsid w:val="00711F9A"/>
    <w:rsid w:val="00713810"/>
    <w:rsid w:val="00716569"/>
    <w:rsid w:val="007303A5"/>
    <w:rsid w:val="00730B3E"/>
    <w:rsid w:val="00732498"/>
    <w:rsid w:val="00732713"/>
    <w:rsid w:val="0073420B"/>
    <w:rsid w:val="0073461A"/>
    <w:rsid w:val="007369CB"/>
    <w:rsid w:val="007373B5"/>
    <w:rsid w:val="00743108"/>
    <w:rsid w:val="00744AF0"/>
    <w:rsid w:val="0074760E"/>
    <w:rsid w:val="0075447B"/>
    <w:rsid w:val="00754ABA"/>
    <w:rsid w:val="00762F8A"/>
    <w:rsid w:val="0076633F"/>
    <w:rsid w:val="00766F24"/>
    <w:rsid w:val="0077515B"/>
    <w:rsid w:val="00775D19"/>
    <w:rsid w:val="0077755E"/>
    <w:rsid w:val="007802C2"/>
    <w:rsid w:val="0078063A"/>
    <w:rsid w:val="0078152B"/>
    <w:rsid w:val="007868AD"/>
    <w:rsid w:val="0078692E"/>
    <w:rsid w:val="00786B98"/>
    <w:rsid w:val="007878AA"/>
    <w:rsid w:val="00787DFA"/>
    <w:rsid w:val="00795815"/>
    <w:rsid w:val="007A1546"/>
    <w:rsid w:val="007A228C"/>
    <w:rsid w:val="007A368E"/>
    <w:rsid w:val="007A36B0"/>
    <w:rsid w:val="007A4382"/>
    <w:rsid w:val="007A5868"/>
    <w:rsid w:val="007A71EB"/>
    <w:rsid w:val="007B04CE"/>
    <w:rsid w:val="007B24DC"/>
    <w:rsid w:val="007B2DF6"/>
    <w:rsid w:val="007B6871"/>
    <w:rsid w:val="007B7A2F"/>
    <w:rsid w:val="007C1FED"/>
    <w:rsid w:val="007C236A"/>
    <w:rsid w:val="007C3D33"/>
    <w:rsid w:val="007D28D6"/>
    <w:rsid w:val="007D294A"/>
    <w:rsid w:val="007D47D2"/>
    <w:rsid w:val="007D5CD9"/>
    <w:rsid w:val="007D6EC0"/>
    <w:rsid w:val="007D7E1D"/>
    <w:rsid w:val="007E0F4B"/>
    <w:rsid w:val="007E6CD3"/>
    <w:rsid w:val="007F40C6"/>
    <w:rsid w:val="00801F7E"/>
    <w:rsid w:val="008037A8"/>
    <w:rsid w:val="00803CBB"/>
    <w:rsid w:val="0080498F"/>
    <w:rsid w:val="00805416"/>
    <w:rsid w:val="0080545E"/>
    <w:rsid w:val="008065DC"/>
    <w:rsid w:val="008162A5"/>
    <w:rsid w:val="008254BA"/>
    <w:rsid w:val="00831979"/>
    <w:rsid w:val="00841A36"/>
    <w:rsid w:val="00841F0A"/>
    <w:rsid w:val="00851352"/>
    <w:rsid w:val="0085196A"/>
    <w:rsid w:val="00857077"/>
    <w:rsid w:val="00863230"/>
    <w:rsid w:val="008717D8"/>
    <w:rsid w:val="0087215C"/>
    <w:rsid w:val="0087237A"/>
    <w:rsid w:val="00874B38"/>
    <w:rsid w:val="00875D25"/>
    <w:rsid w:val="00880E35"/>
    <w:rsid w:val="008827E3"/>
    <w:rsid w:val="00883462"/>
    <w:rsid w:val="008875FE"/>
    <w:rsid w:val="008879D2"/>
    <w:rsid w:val="00887F8E"/>
    <w:rsid w:val="0089458A"/>
    <w:rsid w:val="00896234"/>
    <w:rsid w:val="00897E43"/>
    <w:rsid w:val="008A3598"/>
    <w:rsid w:val="008B20DE"/>
    <w:rsid w:val="008B23D5"/>
    <w:rsid w:val="008C18E9"/>
    <w:rsid w:val="008C5738"/>
    <w:rsid w:val="008C6D29"/>
    <w:rsid w:val="008C7EAD"/>
    <w:rsid w:val="008D0CFE"/>
    <w:rsid w:val="008D6152"/>
    <w:rsid w:val="008F017C"/>
    <w:rsid w:val="008F0F81"/>
    <w:rsid w:val="008F27BF"/>
    <w:rsid w:val="008F385E"/>
    <w:rsid w:val="009142EC"/>
    <w:rsid w:val="0091526E"/>
    <w:rsid w:val="009154C3"/>
    <w:rsid w:val="009157F8"/>
    <w:rsid w:val="0092235F"/>
    <w:rsid w:val="00923540"/>
    <w:rsid w:val="00926767"/>
    <w:rsid w:val="009273FC"/>
    <w:rsid w:val="009320E5"/>
    <w:rsid w:val="0093273F"/>
    <w:rsid w:val="00934581"/>
    <w:rsid w:val="009361D5"/>
    <w:rsid w:val="009428A4"/>
    <w:rsid w:val="00942C25"/>
    <w:rsid w:val="009452BF"/>
    <w:rsid w:val="00953EBB"/>
    <w:rsid w:val="00961509"/>
    <w:rsid w:val="009637E7"/>
    <w:rsid w:val="009659F4"/>
    <w:rsid w:val="00970D60"/>
    <w:rsid w:val="00974388"/>
    <w:rsid w:val="00975EB1"/>
    <w:rsid w:val="00985293"/>
    <w:rsid w:val="00985720"/>
    <w:rsid w:val="00986A20"/>
    <w:rsid w:val="009872F6"/>
    <w:rsid w:val="009909BC"/>
    <w:rsid w:val="0099390E"/>
    <w:rsid w:val="00993D4B"/>
    <w:rsid w:val="009960E5"/>
    <w:rsid w:val="009A01C9"/>
    <w:rsid w:val="009A04AF"/>
    <w:rsid w:val="009A0F14"/>
    <w:rsid w:val="009A15E3"/>
    <w:rsid w:val="009A38A5"/>
    <w:rsid w:val="009A4E95"/>
    <w:rsid w:val="009A7ADC"/>
    <w:rsid w:val="009B1677"/>
    <w:rsid w:val="009B1E97"/>
    <w:rsid w:val="009C19B7"/>
    <w:rsid w:val="009C3D96"/>
    <w:rsid w:val="009C5ABB"/>
    <w:rsid w:val="009D075E"/>
    <w:rsid w:val="009D091C"/>
    <w:rsid w:val="009D0E12"/>
    <w:rsid w:val="009D4D38"/>
    <w:rsid w:val="009D6F37"/>
    <w:rsid w:val="009D7C51"/>
    <w:rsid w:val="009E196C"/>
    <w:rsid w:val="009E5C5C"/>
    <w:rsid w:val="009F36BF"/>
    <w:rsid w:val="00A04CFF"/>
    <w:rsid w:val="00A111B6"/>
    <w:rsid w:val="00A11A8B"/>
    <w:rsid w:val="00A22FC1"/>
    <w:rsid w:val="00A26D27"/>
    <w:rsid w:val="00A376EE"/>
    <w:rsid w:val="00A3798C"/>
    <w:rsid w:val="00A42A99"/>
    <w:rsid w:val="00A44E36"/>
    <w:rsid w:val="00A5151A"/>
    <w:rsid w:val="00A5591F"/>
    <w:rsid w:val="00A57E0A"/>
    <w:rsid w:val="00A60C59"/>
    <w:rsid w:val="00A61248"/>
    <w:rsid w:val="00A7186E"/>
    <w:rsid w:val="00A7281E"/>
    <w:rsid w:val="00A73493"/>
    <w:rsid w:val="00A73531"/>
    <w:rsid w:val="00A76381"/>
    <w:rsid w:val="00A823F6"/>
    <w:rsid w:val="00A8719E"/>
    <w:rsid w:val="00A8781B"/>
    <w:rsid w:val="00A87E72"/>
    <w:rsid w:val="00A90C7A"/>
    <w:rsid w:val="00AA0A89"/>
    <w:rsid w:val="00AA0D5F"/>
    <w:rsid w:val="00AA2286"/>
    <w:rsid w:val="00AA2E73"/>
    <w:rsid w:val="00AA3387"/>
    <w:rsid w:val="00AA613F"/>
    <w:rsid w:val="00AA6429"/>
    <w:rsid w:val="00AA648F"/>
    <w:rsid w:val="00AB6975"/>
    <w:rsid w:val="00AC01AA"/>
    <w:rsid w:val="00AC3221"/>
    <w:rsid w:val="00AC4F72"/>
    <w:rsid w:val="00AE49DE"/>
    <w:rsid w:val="00AE5324"/>
    <w:rsid w:val="00AF2A5C"/>
    <w:rsid w:val="00AF2FB3"/>
    <w:rsid w:val="00AF741A"/>
    <w:rsid w:val="00B012FB"/>
    <w:rsid w:val="00B01ADB"/>
    <w:rsid w:val="00B02886"/>
    <w:rsid w:val="00B04161"/>
    <w:rsid w:val="00B056F9"/>
    <w:rsid w:val="00B05B80"/>
    <w:rsid w:val="00B11E3D"/>
    <w:rsid w:val="00B163C4"/>
    <w:rsid w:val="00B17218"/>
    <w:rsid w:val="00B17E82"/>
    <w:rsid w:val="00B214FF"/>
    <w:rsid w:val="00B217A5"/>
    <w:rsid w:val="00B23228"/>
    <w:rsid w:val="00B2346A"/>
    <w:rsid w:val="00B239C4"/>
    <w:rsid w:val="00B240EE"/>
    <w:rsid w:val="00B26946"/>
    <w:rsid w:val="00B4575A"/>
    <w:rsid w:val="00B458F2"/>
    <w:rsid w:val="00B50572"/>
    <w:rsid w:val="00B506EA"/>
    <w:rsid w:val="00B5346E"/>
    <w:rsid w:val="00B5552C"/>
    <w:rsid w:val="00B5750F"/>
    <w:rsid w:val="00B575BA"/>
    <w:rsid w:val="00B71608"/>
    <w:rsid w:val="00B72C5C"/>
    <w:rsid w:val="00B76429"/>
    <w:rsid w:val="00B770C1"/>
    <w:rsid w:val="00B87188"/>
    <w:rsid w:val="00B872B6"/>
    <w:rsid w:val="00B956D4"/>
    <w:rsid w:val="00B97446"/>
    <w:rsid w:val="00BA1017"/>
    <w:rsid w:val="00BA7432"/>
    <w:rsid w:val="00BB2ADB"/>
    <w:rsid w:val="00BB3B8B"/>
    <w:rsid w:val="00BB3FF3"/>
    <w:rsid w:val="00BB63DB"/>
    <w:rsid w:val="00BC1AA0"/>
    <w:rsid w:val="00BC2495"/>
    <w:rsid w:val="00BC257A"/>
    <w:rsid w:val="00BC25B9"/>
    <w:rsid w:val="00BC5276"/>
    <w:rsid w:val="00BC6227"/>
    <w:rsid w:val="00BC7D54"/>
    <w:rsid w:val="00BC7EB9"/>
    <w:rsid w:val="00BD076D"/>
    <w:rsid w:val="00BD1F02"/>
    <w:rsid w:val="00BD2643"/>
    <w:rsid w:val="00BD2B17"/>
    <w:rsid w:val="00BD41E9"/>
    <w:rsid w:val="00BD424C"/>
    <w:rsid w:val="00BD56B1"/>
    <w:rsid w:val="00BD64DB"/>
    <w:rsid w:val="00BD6558"/>
    <w:rsid w:val="00BF113D"/>
    <w:rsid w:val="00BF29E7"/>
    <w:rsid w:val="00BF2F76"/>
    <w:rsid w:val="00BF3022"/>
    <w:rsid w:val="00BF3214"/>
    <w:rsid w:val="00BF5573"/>
    <w:rsid w:val="00C12C03"/>
    <w:rsid w:val="00C15867"/>
    <w:rsid w:val="00C159B1"/>
    <w:rsid w:val="00C15EAC"/>
    <w:rsid w:val="00C20ACF"/>
    <w:rsid w:val="00C2296D"/>
    <w:rsid w:val="00C23155"/>
    <w:rsid w:val="00C24D3E"/>
    <w:rsid w:val="00C40C41"/>
    <w:rsid w:val="00C40F1B"/>
    <w:rsid w:val="00C45885"/>
    <w:rsid w:val="00C50F22"/>
    <w:rsid w:val="00C52FA9"/>
    <w:rsid w:val="00C537E3"/>
    <w:rsid w:val="00C57971"/>
    <w:rsid w:val="00C60014"/>
    <w:rsid w:val="00C63AD2"/>
    <w:rsid w:val="00C65BD7"/>
    <w:rsid w:val="00C708F3"/>
    <w:rsid w:val="00C761FD"/>
    <w:rsid w:val="00C76BA4"/>
    <w:rsid w:val="00C83A48"/>
    <w:rsid w:val="00C85865"/>
    <w:rsid w:val="00C85E85"/>
    <w:rsid w:val="00C879A5"/>
    <w:rsid w:val="00C91146"/>
    <w:rsid w:val="00C95CCB"/>
    <w:rsid w:val="00C97466"/>
    <w:rsid w:val="00CA25B1"/>
    <w:rsid w:val="00CA2EAE"/>
    <w:rsid w:val="00CA3FE1"/>
    <w:rsid w:val="00CA4AC1"/>
    <w:rsid w:val="00CA6718"/>
    <w:rsid w:val="00CB020B"/>
    <w:rsid w:val="00CB0316"/>
    <w:rsid w:val="00CB0B11"/>
    <w:rsid w:val="00CB2127"/>
    <w:rsid w:val="00CB3422"/>
    <w:rsid w:val="00CB40E2"/>
    <w:rsid w:val="00CB426A"/>
    <w:rsid w:val="00CB5354"/>
    <w:rsid w:val="00CC3C9E"/>
    <w:rsid w:val="00CC6A14"/>
    <w:rsid w:val="00CC70A3"/>
    <w:rsid w:val="00CD4442"/>
    <w:rsid w:val="00CD53C3"/>
    <w:rsid w:val="00CD574E"/>
    <w:rsid w:val="00CD7D35"/>
    <w:rsid w:val="00CE4C22"/>
    <w:rsid w:val="00CF0817"/>
    <w:rsid w:val="00CF153A"/>
    <w:rsid w:val="00CF2131"/>
    <w:rsid w:val="00CF3380"/>
    <w:rsid w:val="00CF41EC"/>
    <w:rsid w:val="00CF5104"/>
    <w:rsid w:val="00CF5D04"/>
    <w:rsid w:val="00D00FDE"/>
    <w:rsid w:val="00D04DE4"/>
    <w:rsid w:val="00D063F1"/>
    <w:rsid w:val="00D14F22"/>
    <w:rsid w:val="00D16ABB"/>
    <w:rsid w:val="00D22D01"/>
    <w:rsid w:val="00D25BC1"/>
    <w:rsid w:val="00D262FA"/>
    <w:rsid w:val="00D27C6D"/>
    <w:rsid w:val="00D3483C"/>
    <w:rsid w:val="00D41C81"/>
    <w:rsid w:val="00D42867"/>
    <w:rsid w:val="00D45A66"/>
    <w:rsid w:val="00D4741C"/>
    <w:rsid w:val="00D537FE"/>
    <w:rsid w:val="00D54365"/>
    <w:rsid w:val="00D57918"/>
    <w:rsid w:val="00D625D1"/>
    <w:rsid w:val="00D677FC"/>
    <w:rsid w:val="00D73DC6"/>
    <w:rsid w:val="00D74C1A"/>
    <w:rsid w:val="00D74D32"/>
    <w:rsid w:val="00D753B7"/>
    <w:rsid w:val="00D754C1"/>
    <w:rsid w:val="00D77393"/>
    <w:rsid w:val="00D77A35"/>
    <w:rsid w:val="00D80CB2"/>
    <w:rsid w:val="00D815B7"/>
    <w:rsid w:val="00D81B3E"/>
    <w:rsid w:val="00D85677"/>
    <w:rsid w:val="00D86614"/>
    <w:rsid w:val="00D90C70"/>
    <w:rsid w:val="00D90E49"/>
    <w:rsid w:val="00D9157E"/>
    <w:rsid w:val="00D93E66"/>
    <w:rsid w:val="00D96ADE"/>
    <w:rsid w:val="00DA0CE2"/>
    <w:rsid w:val="00DB3D52"/>
    <w:rsid w:val="00DB4A15"/>
    <w:rsid w:val="00DB6F74"/>
    <w:rsid w:val="00DC3351"/>
    <w:rsid w:val="00DC4C3B"/>
    <w:rsid w:val="00DC658F"/>
    <w:rsid w:val="00DC6A10"/>
    <w:rsid w:val="00DD1647"/>
    <w:rsid w:val="00DD3FB6"/>
    <w:rsid w:val="00DD4B52"/>
    <w:rsid w:val="00DE03C5"/>
    <w:rsid w:val="00DE1D07"/>
    <w:rsid w:val="00DE5072"/>
    <w:rsid w:val="00DE525F"/>
    <w:rsid w:val="00DE657E"/>
    <w:rsid w:val="00DF3CAF"/>
    <w:rsid w:val="00DF4704"/>
    <w:rsid w:val="00E024AA"/>
    <w:rsid w:val="00E16104"/>
    <w:rsid w:val="00E16595"/>
    <w:rsid w:val="00E219D2"/>
    <w:rsid w:val="00E250F1"/>
    <w:rsid w:val="00E259B7"/>
    <w:rsid w:val="00E2618F"/>
    <w:rsid w:val="00E3550D"/>
    <w:rsid w:val="00E357CE"/>
    <w:rsid w:val="00E37BF9"/>
    <w:rsid w:val="00E41EBD"/>
    <w:rsid w:val="00E52838"/>
    <w:rsid w:val="00E56E70"/>
    <w:rsid w:val="00E6057F"/>
    <w:rsid w:val="00E614E0"/>
    <w:rsid w:val="00E67174"/>
    <w:rsid w:val="00E73C26"/>
    <w:rsid w:val="00E73F7F"/>
    <w:rsid w:val="00E800B9"/>
    <w:rsid w:val="00E85409"/>
    <w:rsid w:val="00E86154"/>
    <w:rsid w:val="00E95431"/>
    <w:rsid w:val="00E95DC6"/>
    <w:rsid w:val="00EA0A46"/>
    <w:rsid w:val="00EA2CAC"/>
    <w:rsid w:val="00EA429F"/>
    <w:rsid w:val="00EA4E02"/>
    <w:rsid w:val="00EA4F9E"/>
    <w:rsid w:val="00EA5906"/>
    <w:rsid w:val="00EA63CA"/>
    <w:rsid w:val="00EA6D3B"/>
    <w:rsid w:val="00EB00AD"/>
    <w:rsid w:val="00EB136C"/>
    <w:rsid w:val="00EB46BC"/>
    <w:rsid w:val="00EB480E"/>
    <w:rsid w:val="00EB5EC6"/>
    <w:rsid w:val="00EB7FC9"/>
    <w:rsid w:val="00EC1097"/>
    <w:rsid w:val="00ED27E8"/>
    <w:rsid w:val="00ED432D"/>
    <w:rsid w:val="00ED604C"/>
    <w:rsid w:val="00ED7137"/>
    <w:rsid w:val="00EE2563"/>
    <w:rsid w:val="00EE317B"/>
    <w:rsid w:val="00EE5C6D"/>
    <w:rsid w:val="00EF06EA"/>
    <w:rsid w:val="00EF23BC"/>
    <w:rsid w:val="00EF6ACD"/>
    <w:rsid w:val="00F02F90"/>
    <w:rsid w:val="00F06A1E"/>
    <w:rsid w:val="00F06F3F"/>
    <w:rsid w:val="00F2015A"/>
    <w:rsid w:val="00F21088"/>
    <w:rsid w:val="00F221CE"/>
    <w:rsid w:val="00F24BF3"/>
    <w:rsid w:val="00F277FA"/>
    <w:rsid w:val="00F30C4F"/>
    <w:rsid w:val="00F327E7"/>
    <w:rsid w:val="00F35746"/>
    <w:rsid w:val="00F35F31"/>
    <w:rsid w:val="00F40D61"/>
    <w:rsid w:val="00F4205D"/>
    <w:rsid w:val="00F447C7"/>
    <w:rsid w:val="00F45D23"/>
    <w:rsid w:val="00F5211B"/>
    <w:rsid w:val="00F554A9"/>
    <w:rsid w:val="00F611D0"/>
    <w:rsid w:val="00F62BC1"/>
    <w:rsid w:val="00F6335C"/>
    <w:rsid w:val="00F63F9C"/>
    <w:rsid w:val="00F716FD"/>
    <w:rsid w:val="00F72EBE"/>
    <w:rsid w:val="00F80355"/>
    <w:rsid w:val="00F83792"/>
    <w:rsid w:val="00F83C36"/>
    <w:rsid w:val="00F8484E"/>
    <w:rsid w:val="00F87C43"/>
    <w:rsid w:val="00F970FE"/>
    <w:rsid w:val="00FA1227"/>
    <w:rsid w:val="00FA2721"/>
    <w:rsid w:val="00FA4658"/>
    <w:rsid w:val="00FA51DC"/>
    <w:rsid w:val="00FB0C81"/>
    <w:rsid w:val="00FC2200"/>
    <w:rsid w:val="00FC2286"/>
    <w:rsid w:val="00FC2540"/>
    <w:rsid w:val="00FC7D19"/>
    <w:rsid w:val="00FC7F53"/>
    <w:rsid w:val="00FD006A"/>
    <w:rsid w:val="00FD548C"/>
    <w:rsid w:val="00FD7C5D"/>
    <w:rsid w:val="00FE76A0"/>
    <w:rsid w:val="00FF0204"/>
    <w:rsid w:val="00FF3143"/>
    <w:rsid w:val="00FF3AED"/>
    <w:rsid w:val="00FF7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236B8"/>
  <w15:docId w15:val="{07955ACB-1550-43C2-AF2A-16CA6479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uiPriority w:val="9"/>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uiPriority w:val="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6B6855"/>
    <w:pPr>
      <w:ind w:left="720"/>
      <w:contextualSpacing/>
    </w:p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B23228"/>
    <w:rPr>
      <w:sz w:val="22"/>
      <w:szCs w:val="22"/>
      <w:lang w:val="en-GB"/>
    </w:rPr>
  </w:style>
  <w:style w:type="character" w:styleId="FootnoteReference">
    <w:name w:val="footnote reference"/>
    <w:basedOn w:val="DefaultParagraphFont"/>
    <w:uiPriority w:val="99"/>
    <w:semiHidden/>
    <w:unhideWhenUsed/>
    <w:rsid w:val="00B23228"/>
    <w:rPr>
      <w:vertAlign w:val="superscript"/>
    </w:rPr>
  </w:style>
  <w:style w:type="paragraph" w:styleId="FootnoteText">
    <w:name w:val="footnote text"/>
    <w:aliases w:val=" Char1, Char1 Char Char"/>
    <w:basedOn w:val="Normal"/>
    <w:link w:val="FootnoteTextChar"/>
    <w:uiPriority w:val="99"/>
    <w:unhideWhenUsed/>
    <w:qFormat/>
    <w:rsid w:val="00B23228"/>
    <w:rPr>
      <w:sz w:val="20"/>
      <w:szCs w:val="20"/>
    </w:rPr>
  </w:style>
  <w:style w:type="character" w:customStyle="1" w:styleId="FootnoteTextChar">
    <w:name w:val="Footnote Text Char"/>
    <w:aliases w:val=" Char1 Char, Char1 Char Char Char"/>
    <w:basedOn w:val="DefaultParagraphFont"/>
    <w:link w:val="FootnoteText"/>
    <w:uiPriority w:val="99"/>
    <w:rsid w:val="00B2322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7F0387FBADCE48895CD566B8CC264C" ma:contentTypeVersion="1" ma:contentTypeDescription="Create a new document." ma:contentTypeScope="" ma:versionID="6923f52c6458c6a1846340aec431b4a1">
  <xsd:schema xmlns:xsd="http://www.w3.org/2001/XMLSchema" xmlns:p="http://schemas.microsoft.com/office/2006/metadata/properties" xmlns:ns2="e6e1f9e0-8f48-4721-871b-80b3d7694360" targetNamespace="http://schemas.microsoft.com/office/2006/metadata/properties" ma:root="true" ma:fieldsID="a04bb900c1e3e8207ded36cae9e10746"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UNEP/OzL.Pro/ExCom/85/14</Document_x0020_Number>
  </documentManagement>
</p:properties>
</file>

<file path=customXml/itemProps1.xml><?xml version="1.0" encoding="utf-8"?>
<ds:datastoreItem xmlns:ds="http://schemas.openxmlformats.org/officeDocument/2006/customXml" ds:itemID="{361B668B-C672-42F1-8616-3D4593C01921}"/>
</file>

<file path=customXml/itemProps2.xml><?xml version="1.0" encoding="utf-8"?>
<ds:datastoreItem xmlns:ds="http://schemas.openxmlformats.org/officeDocument/2006/customXml" ds:itemID="{9E793376-9D87-4DB8-B0E8-11B21D25A3C6}"/>
</file>

<file path=customXml/itemProps3.xml><?xml version="1.0" encoding="utf-8"?>
<ds:datastoreItem xmlns:ds="http://schemas.openxmlformats.org/officeDocument/2006/customXml" ds:itemID="{CD8F8E37-9DBA-4112-B754-02E083F5D5E4}"/>
</file>

<file path=customXml/itemProps4.xml><?xml version="1.0" encoding="utf-8"?>
<ds:datastoreItem xmlns:ds="http://schemas.openxmlformats.org/officeDocument/2006/customXml" ds:itemID="{E359959F-85E4-4B22-BA93-36B9A7E399D6}"/>
</file>

<file path=docProps/app.xml><?xml version="1.0" encoding="utf-8"?>
<Properties xmlns="http://schemas.openxmlformats.org/officeDocument/2006/extended-properties" xmlns:vt="http://schemas.openxmlformats.org/officeDocument/2006/docPropsVTypes">
  <Template>Normal</Template>
  <TotalTime>2</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Cooperacion bilateral</vt:lpstr>
    </vt:vector>
  </TitlesOfParts>
  <Company>UNMFS</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Cooperacion bilateral</dc:title>
  <dc:creator>Grace Nyoike</dc:creator>
  <cp:lastModifiedBy>Lynda</cp:lastModifiedBy>
  <cp:revision>6</cp:revision>
  <cp:lastPrinted>2001-05-26T16:40:00Z</cp:lastPrinted>
  <dcterms:created xsi:type="dcterms:W3CDTF">2020-05-28T19:08:00Z</dcterms:created>
  <dcterms:modified xsi:type="dcterms:W3CDTF">2020-06-01T15:53:00Z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UNEP/OzL.Pro/ExCom/85/14</vt:lpwstr>
  </property>
  <property fmtid="{D5CDD505-2E9C-101B-9397-08002B2CF9AE}" pid="3" name="Revision date">
    <vt:lpwstr>15 de mayo dde 2020</vt:lpwstr>
  </property>
  <property fmtid="{D5CDD505-2E9C-101B-9397-08002B2CF9AE}" pid="4" name="ContentTypeId">
    <vt:lpwstr>0x010100BC7F0387FBADCE48895CD566B8CC264C</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