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46D9442D" wp14:editId="181941C6">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1BFD1117" wp14:editId="56854FC2">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CE2F3E" w:rsidP="009A0614">
            <w:pPr>
              <w:rPr>
                <w:rtl/>
              </w:rPr>
            </w:pPr>
            <w:r>
              <w:fldChar w:fldCharType="begin"/>
            </w:r>
            <w:r>
              <w:instrText xml:space="preserve"> DOCPROPERTY "Document number"  \* MERGEFORMAT </w:instrText>
            </w:r>
            <w:r>
              <w:fldChar w:fldCharType="separate"/>
            </w:r>
            <w:r w:rsidR="008A21AE">
              <w:t>UNEP/</w:t>
            </w:r>
            <w:proofErr w:type="spellStart"/>
            <w:r w:rsidR="008A21AE">
              <w:t>OzL.Pro</w:t>
            </w:r>
            <w:proofErr w:type="spellEnd"/>
            <w:r w:rsidR="008A21AE">
              <w:t>/</w:t>
            </w:r>
            <w:proofErr w:type="spellStart"/>
            <w:r w:rsidR="008A21AE">
              <w:t>ExCom</w:t>
            </w:r>
            <w:proofErr w:type="spellEnd"/>
            <w:r w:rsidR="008A21AE">
              <w:t>/86/3</w:t>
            </w:r>
            <w:r>
              <w:fldChar w:fldCharType="end"/>
            </w:r>
          </w:p>
          <w:p w:rsidR="00662A73" w:rsidRPr="003F73BA" w:rsidRDefault="00662A73" w:rsidP="001765D7">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8A21AE">
              <w:rPr>
                <w:lang w:val="en-US"/>
              </w:rPr>
              <w:t xml:space="preserve">6 November </w:t>
            </w:r>
            <w:r w:rsidR="008A21AE" w:rsidRPr="008A21AE">
              <w:t>2020</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A156EF">
        <w:rPr>
          <w:rFonts w:hint="cs"/>
          <w:sz w:val="28"/>
          <w:szCs w:val="28"/>
          <w:rtl/>
          <w:lang w:val="en-US" w:eastAsia="en-CA"/>
        </w:rPr>
        <w:t>ساد</w:t>
      </w:r>
      <w:r w:rsidR="00F311C3">
        <w:rPr>
          <w:rFonts w:hint="cs"/>
          <w:sz w:val="28"/>
          <w:szCs w:val="28"/>
          <w:rtl/>
          <w:lang w:val="en-US" w:eastAsia="en-CA"/>
        </w:rPr>
        <w:t>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 xml:space="preserve">2 إلى </w:t>
      </w:r>
      <w:r w:rsidR="00D95724">
        <w:rPr>
          <w:rFonts w:hint="cs"/>
          <w:sz w:val="28"/>
          <w:szCs w:val="28"/>
          <w:rtl/>
        </w:rPr>
        <w:t xml:space="preserve">6 </w:t>
      </w:r>
      <w:r w:rsidR="00A156EF">
        <w:rPr>
          <w:rFonts w:hint="cs"/>
          <w:sz w:val="28"/>
          <w:szCs w:val="28"/>
          <w:rtl/>
        </w:rPr>
        <w:t>ن</w:t>
      </w:r>
      <w:r w:rsidR="003263B5">
        <w:rPr>
          <w:rFonts w:hint="cs"/>
          <w:sz w:val="28"/>
          <w:szCs w:val="28"/>
          <w:rtl/>
        </w:rPr>
        <w:t>و</w:t>
      </w:r>
      <w:r w:rsidR="00A156EF">
        <w:rPr>
          <w:rFonts w:hint="cs"/>
          <w:sz w:val="28"/>
          <w:szCs w:val="28"/>
          <w:rtl/>
        </w:rPr>
        <w:t>فمبر</w:t>
      </w:r>
      <w:r w:rsidR="003263B5" w:rsidRPr="00532BD7">
        <w:rPr>
          <w:rFonts w:hint="cs"/>
          <w:sz w:val="28"/>
          <w:szCs w:val="28"/>
          <w:rtl/>
        </w:rPr>
        <w:t>/</w:t>
      </w:r>
      <w:r w:rsidR="00A156EF">
        <w:rPr>
          <w:rFonts w:hint="cs"/>
          <w:sz w:val="28"/>
          <w:szCs w:val="28"/>
          <w:rtl/>
        </w:rPr>
        <w:t>تشرين الثاني</w:t>
      </w:r>
      <w:r w:rsidR="003263B5" w:rsidRPr="00532BD7">
        <w:rPr>
          <w:rFonts w:hint="cs"/>
          <w:sz w:val="28"/>
          <w:szCs w:val="28"/>
          <w:rtl/>
        </w:rPr>
        <w:t xml:space="preserve"> 2020</w:t>
      </w:r>
    </w:p>
    <w:p w:rsidR="007E5D09" w:rsidRPr="00532BD7"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D95724">
        <w:rPr>
          <w:rFonts w:hint="cs"/>
          <w:sz w:val="28"/>
          <w:szCs w:val="28"/>
          <w:rtl/>
        </w:rPr>
        <w:t>8</w:t>
      </w:r>
      <w:r w:rsidR="00E1360E">
        <w:rPr>
          <w:rFonts w:hint="cs"/>
          <w:sz w:val="28"/>
          <w:szCs w:val="28"/>
          <w:rtl/>
        </w:rPr>
        <w:t xml:space="preserve"> إلى </w:t>
      </w:r>
      <w:r w:rsidR="00D95724">
        <w:rPr>
          <w:rFonts w:hint="cs"/>
          <w:sz w:val="28"/>
          <w:szCs w:val="28"/>
          <w:rtl/>
        </w:rPr>
        <w:t>12</w:t>
      </w:r>
      <w:r w:rsidR="00013372">
        <w:rPr>
          <w:sz w:val="28"/>
          <w:szCs w:val="28"/>
        </w:rPr>
        <w:t xml:space="preserve"> </w:t>
      </w:r>
      <w:r w:rsidR="00A44778">
        <w:rPr>
          <w:rFonts w:hint="cs"/>
          <w:sz w:val="28"/>
          <w:szCs w:val="28"/>
          <w:rtl/>
        </w:rPr>
        <w:t xml:space="preserve"> </w:t>
      </w:r>
      <w:r w:rsidR="00A156EF">
        <w:rPr>
          <w:rFonts w:hint="cs"/>
          <w:sz w:val="28"/>
          <w:szCs w:val="28"/>
          <w:rtl/>
        </w:rPr>
        <w:t>مارس</w:t>
      </w:r>
      <w:r w:rsidR="006F2A2C" w:rsidRPr="00532BD7">
        <w:rPr>
          <w:rFonts w:hint="cs"/>
          <w:sz w:val="28"/>
          <w:szCs w:val="28"/>
          <w:rtl/>
        </w:rPr>
        <w:t xml:space="preserve">/ </w:t>
      </w:r>
      <w:r w:rsidR="00A156EF">
        <w:rPr>
          <w:rFonts w:hint="cs"/>
          <w:sz w:val="28"/>
          <w:szCs w:val="28"/>
          <w:rtl/>
        </w:rPr>
        <w:t>آذار</w:t>
      </w:r>
      <w:r w:rsidR="006F2A2C" w:rsidRPr="00DB2568">
        <w:rPr>
          <w:rFonts w:hint="cs"/>
          <w:sz w:val="28"/>
          <w:szCs w:val="28"/>
          <w:rtl/>
        </w:rPr>
        <w:t xml:space="preserve"> </w:t>
      </w:r>
      <w:r w:rsidR="00D95724">
        <w:rPr>
          <w:rFonts w:hint="cs"/>
          <w:sz w:val="28"/>
          <w:szCs w:val="28"/>
          <w:rtl/>
        </w:rPr>
        <w:t>2021</w:t>
      </w:r>
      <w:r w:rsidR="00C22980">
        <w:rPr>
          <w:rStyle w:val="FootnoteReference"/>
          <w:sz w:val="28"/>
          <w:szCs w:val="28"/>
          <w:rtl/>
        </w:rPr>
        <w:footnoteReference w:id="1"/>
      </w:r>
    </w:p>
    <w:p w:rsidR="00C22980" w:rsidRDefault="00C22980" w:rsidP="009A0614">
      <w:pPr>
        <w:pStyle w:val="0Heading0"/>
        <w:bidi/>
        <w:ind w:left="4"/>
        <w:jc w:val="center"/>
        <w:rPr>
          <w:rFonts w:asciiTheme="majorBidi" w:hAnsiTheme="majorBidi" w:cstheme="majorBidi"/>
          <w:b/>
          <w:bCs/>
          <w:sz w:val="26"/>
          <w:szCs w:val="26"/>
          <w:rtl/>
        </w:rPr>
      </w:pPr>
    </w:p>
    <w:p w:rsidR="001765D7" w:rsidRPr="008A21AE" w:rsidRDefault="001765D7" w:rsidP="001765D7">
      <w:pPr>
        <w:pStyle w:val="StyleHeader4Para4Left0Firstline0"/>
        <w:numPr>
          <w:ilvl w:val="0"/>
          <w:numId w:val="0"/>
        </w:numPr>
        <w:bidi/>
        <w:spacing w:after="0"/>
        <w:jc w:val="center"/>
        <w:rPr>
          <w:b/>
          <w:bCs/>
          <w:sz w:val="26"/>
          <w:szCs w:val="26"/>
        </w:rPr>
      </w:pPr>
      <w:r w:rsidRPr="008A21AE">
        <w:rPr>
          <w:rFonts w:hint="cs"/>
          <w:b/>
          <w:bCs/>
          <w:sz w:val="26"/>
          <w:szCs w:val="26"/>
          <w:rtl/>
        </w:rPr>
        <w:t>حالة المساهمات والمصروفات</w:t>
      </w:r>
    </w:p>
    <w:p w:rsidR="008A21AE" w:rsidRPr="008A21AE" w:rsidRDefault="008A21AE" w:rsidP="001765D7">
      <w:pPr>
        <w:pStyle w:val="StyleHeader4Para4Left0Firstline0"/>
        <w:numPr>
          <w:ilvl w:val="0"/>
          <w:numId w:val="0"/>
        </w:numPr>
        <w:bidi/>
        <w:spacing w:after="0"/>
        <w:jc w:val="center"/>
        <w:rPr>
          <w:b/>
          <w:bCs/>
          <w:sz w:val="26"/>
          <w:szCs w:val="26"/>
        </w:rPr>
      </w:pPr>
    </w:p>
    <w:p w:rsidR="001765D7" w:rsidRPr="008A21AE" w:rsidRDefault="001765D7" w:rsidP="008A21AE">
      <w:pPr>
        <w:pStyle w:val="StyleHeader4Para4Left0Firstline0"/>
        <w:numPr>
          <w:ilvl w:val="0"/>
          <w:numId w:val="0"/>
        </w:numPr>
        <w:bidi/>
        <w:spacing w:after="0"/>
        <w:jc w:val="center"/>
        <w:rPr>
          <w:b/>
          <w:bCs/>
          <w:sz w:val="26"/>
          <w:szCs w:val="26"/>
        </w:rPr>
      </w:pPr>
      <w:r w:rsidRPr="008A21AE">
        <w:rPr>
          <w:rFonts w:hint="cs"/>
          <w:b/>
          <w:bCs/>
          <w:sz w:val="26"/>
          <w:szCs w:val="26"/>
          <w:rtl/>
        </w:rPr>
        <w:t>تقرير من أمين الخزينة</w:t>
      </w:r>
    </w:p>
    <w:p w:rsidR="001765D7" w:rsidRPr="008A21AE" w:rsidRDefault="001765D7" w:rsidP="00F64284">
      <w:pPr>
        <w:pStyle w:val="StyleHeader4Para4Left0Firstline0"/>
        <w:numPr>
          <w:ilvl w:val="0"/>
          <w:numId w:val="0"/>
        </w:numPr>
        <w:bidi/>
        <w:spacing w:after="0"/>
        <w:rPr>
          <w:b/>
          <w:bCs/>
          <w:sz w:val="26"/>
          <w:szCs w:val="26"/>
        </w:rPr>
      </w:pPr>
    </w:p>
    <w:p w:rsidR="001765D7" w:rsidRPr="008A21AE" w:rsidRDefault="001765D7" w:rsidP="00F64284">
      <w:pPr>
        <w:pStyle w:val="StyleHeader4Para4Left0Firstline0"/>
        <w:numPr>
          <w:ilvl w:val="0"/>
          <w:numId w:val="34"/>
        </w:numPr>
        <w:tabs>
          <w:tab w:val="clear" w:pos="2880"/>
          <w:tab w:val="clear" w:pos="5760"/>
          <w:tab w:val="left" w:pos="4"/>
        </w:tabs>
        <w:bidi/>
        <w:spacing w:after="0"/>
        <w:ind w:left="4" w:firstLine="0"/>
        <w:rPr>
          <w:sz w:val="26"/>
          <w:szCs w:val="26"/>
        </w:rPr>
      </w:pPr>
      <w:r w:rsidRPr="008A21AE">
        <w:rPr>
          <w:rFonts w:hint="cs"/>
          <w:sz w:val="26"/>
          <w:szCs w:val="26"/>
          <w:rtl/>
        </w:rPr>
        <w:t>تقدّم هذه الوثيقة معلومات عن حالة الصندوق</w:t>
      </w:r>
      <w:r w:rsidR="00FE209A" w:rsidRPr="008A21AE">
        <w:rPr>
          <w:rFonts w:hint="cs"/>
          <w:sz w:val="26"/>
          <w:szCs w:val="26"/>
          <w:rtl/>
          <w:lang w:bidi="ar-SA"/>
        </w:rPr>
        <w:t xml:space="preserve"> المتعدد الأطراف</w:t>
      </w:r>
      <w:r w:rsidRPr="008A21AE">
        <w:rPr>
          <w:rStyle w:val="FootnoteReference"/>
          <w:sz w:val="26"/>
          <w:szCs w:val="26"/>
          <w:rtl/>
        </w:rPr>
        <w:footnoteReference w:id="2"/>
      </w:r>
      <w:r w:rsidRPr="008A21AE">
        <w:rPr>
          <w:rFonts w:hint="cs"/>
          <w:sz w:val="26"/>
          <w:szCs w:val="26"/>
          <w:rtl/>
        </w:rPr>
        <w:t xml:space="preserve"> حسبما قيّدت لدى برنامج الأمم المتحدة للبيئة بتاريخ 30 أكتوبر/تشرين الأوّل 2020. </w:t>
      </w:r>
      <w:r w:rsidRPr="008A21AE">
        <w:rPr>
          <w:sz w:val="26"/>
          <w:szCs w:val="26"/>
          <w:rtl/>
        </w:rPr>
        <w:t>يحتوي المرفق الأول بهذه الوثيقة على الجداول التالية:</w:t>
      </w:r>
    </w:p>
    <w:p w:rsidR="001765D7" w:rsidRPr="008A21AE" w:rsidRDefault="001765D7" w:rsidP="00F64284">
      <w:pPr>
        <w:pStyle w:val="ListParagraph"/>
        <w:rPr>
          <w:sz w:val="26"/>
          <w:szCs w:val="26"/>
          <w:rtl/>
        </w:rPr>
      </w:pP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1: </w:t>
      </w:r>
      <w:r w:rsidRPr="008A21AE">
        <w:rPr>
          <w:sz w:val="26"/>
          <w:szCs w:val="26"/>
          <w:rtl/>
        </w:rPr>
        <w:tab/>
        <w:t xml:space="preserve">حالة الصندوق من 1991 إلى </w:t>
      </w:r>
      <w:r w:rsidRPr="008A21AE">
        <w:rPr>
          <w:rFonts w:hint="cs"/>
          <w:sz w:val="26"/>
          <w:szCs w:val="26"/>
          <w:rtl/>
        </w:rPr>
        <w:t>2020</w:t>
      </w: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2: </w:t>
      </w:r>
      <w:r w:rsidRPr="008A21AE">
        <w:rPr>
          <w:sz w:val="26"/>
          <w:szCs w:val="26"/>
          <w:rtl/>
        </w:rPr>
        <w:tab/>
        <w:t>ملخص حالة المساهمات والدخل الآخر</w:t>
      </w:r>
      <w:r w:rsidRPr="008A21AE">
        <w:rPr>
          <w:rFonts w:hint="cs"/>
          <w:sz w:val="26"/>
          <w:szCs w:val="26"/>
          <w:rtl/>
        </w:rPr>
        <w:t xml:space="preserve"> للفترة </w:t>
      </w:r>
      <w:r w:rsidRPr="008A21AE">
        <w:rPr>
          <w:sz w:val="26"/>
          <w:szCs w:val="26"/>
          <w:rtl/>
        </w:rPr>
        <w:t>1991 – 20</w:t>
      </w:r>
      <w:r w:rsidRPr="008A21AE">
        <w:rPr>
          <w:rFonts w:hint="cs"/>
          <w:sz w:val="26"/>
          <w:szCs w:val="26"/>
          <w:rtl/>
        </w:rPr>
        <w:t xml:space="preserve">20 </w:t>
      </w: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3: </w:t>
      </w:r>
      <w:r w:rsidRPr="008A21AE">
        <w:rPr>
          <w:sz w:val="26"/>
          <w:szCs w:val="26"/>
          <w:rtl/>
        </w:rPr>
        <w:tab/>
      </w:r>
      <w:r w:rsidRPr="008A21AE">
        <w:rPr>
          <w:rFonts w:hint="cs"/>
          <w:sz w:val="26"/>
          <w:szCs w:val="26"/>
          <w:rtl/>
        </w:rPr>
        <w:t>ملخص</w:t>
      </w:r>
      <w:r w:rsidRPr="008A21AE">
        <w:rPr>
          <w:sz w:val="26"/>
          <w:szCs w:val="26"/>
          <w:rtl/>
        </w:rPr>
        <w:t xml:space="preserve"> حالة المساهمات </w:t>
      </w:r>
      <w:r w:rsidRPr="008A21AE">
        <w:rPr>
          <w:rFonts w:hint="cs"/>
          <w:sz w:val="26"/>
          <w:szCs w:val="26"/>
          <w:rtl/>
        </w:rPr>
        <w:t xml:space="preserve">للفترة </w:t>
      </w:r>
      <w:r w:rsidRPr="008A21AE">
        <w:rPr>
          <w:sz w:val="26"/>
          <w:szCs w:val="26"/>
          <w:rtl/>
        </w:rPr>
        <w:t xml:space="preserve">1991 – </w:t>
      </w:r>
      <w:r w:rsidRPr="008A21AE">
        <w:rPr>
          <w:rFonts w:hint="cs"/>
          <w:sz w:val="26"/>
          <w:szCs w:val="26"/>
          <w:rtl/>
        </w:rPr>
        <w:t xml:space="preserve">2020 </w:t>
      </w: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4: </w:t>
      </w:r>
      <w:r w:rsidRPr="008A21AE">
        <w:rPr>
          <w:sz w:val="26"/>
          <w:szCs w:val="26"/>
          <w:rtl/>
        </w:rPr>
        <w:tab/>
        <w:t>حالة المساهمات ل</w:t>
      </w:r>
      <w:r w:rsidRPr="008A21AE">
        <w:rPr>
          <w:rFonts w:hint="cs"/>
          <w:sz w:val="26"/>
          <w:szCs w:val="26"/>
          <w:rtl/>
        </w:rPr>
        <w:t>لفترة</w:t>
      </w:r>
      <w:r w:rsidRPr="008A21AE">
        <w:rPr>
          <w:sz w:val="26"/>
          <w:szCs w:val="26"/>
          <w:rtl/>
        </w:rPr>
        <w:t xml:space="preserve"> 2018</w:t>
      </w:r>
      <w:r w:rsidRPr="008A21AE">
        <w:rPr>
          <w:rFonts w:hint="cs"/>
          <w:sz w:val="26"/>
          <w:szCs w:val="26"/>
          <w:rtl/>
        </w:rPr>
        <w:t xml:space="preserve"> </w:t>
      </w:r>
      <w:r w:rsidRPr="008A21AE">
        <w:rPr>
          <w:sz w:val="26"/>
          <w:szCs w:val="26"/>
          <w:rtl/>
        </w:rPr>
        <w:t>–</w:t>
      </w:r>
      <w:r w:rsidRPr="008A21AE">
        <w:rPr>
          <w:rFonts w:hint="cs"/>
          <w:sz w:val="26"/>
          <w:szCs w:val="26"/>
          <w:rtl/>
        </w:rPr>
        <w:t xml:space="preserve"> 2020 </w:t>
      </w: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5: </w:t>
      </w:r>
      <w:r w:rsidRPr="008A21AE">
        <w:rPr>
          <w:sz w:val="26"/>
          <w:szCs w:val="26"/>
          <w:rtl/>
        </w:rPr>
        <w:tab/>
        <w:t>حالة المساهمات ل</w:t>
      </w:r>
      <w:r w:rsidRPr="008A21AE">
        <w:rPr>
          <w:rFonts w:hint="cs"/>
          <w:sz w:val="26"/>
          <w:szCs w:val="26"/>
          <w:rtl/>
        </w:rPr>
        <w:t xml:space="preserve">عام 2020 </w:t>
      </w: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6: </w:t>
      </w:r>
      <w:r w:rsidRPr="008A21AE">
        <w:rPr>
          <w:sz w:val="26"/>
          <w:szCs w:val="26"/>
          <w:rtl/>
        </w:rPr>
        <w:tab/>
        <w:t>حالة المساهمات لعام 201</w:t>
      </w:r>
      <w:r w:rsidRPr="008A21AE">
        <w:rPr>
          <w:rFonts w:hint="cs"/>
          <w:sz w:val="26"/>
          <w:szCs w:val="26"/>
          <w:rtl/>
        </w:rPr>
        <w:t>9</w:t>
      </w:r>
    </w:p>
    <w:p w:rsidR="001765D7" w:rsidRPr="008A21AE" w:rsidRDefault="001765D7" w:rsidP="00F64284">
      <w:pPr>
        <w:pStyle w:val="StyleHeader4Para4Left0Firstline0"/>
        <w:numPr>
          <w:ilvl w:val="0"/>
          <w:numId w:val="32"/>
        </w:numPr>
        <w:bidi/>
        <w:spacing w:after="0"/>
        <w:ind w:left="1350" w:hanging="630"/>
        <w:rPr>
          <w:sz w:val="26"/>
          <w:szCs w:val="26"/>
        </w:rPr>
      </w:pPr>
      <w:r w:rsidRPr="008A21AE">
        <w:rPr>
          <w:sz w:val="26"/>
          <w:szCs w:val="26"/>
          <w:rtl/>
        </w:rPr>
        <w:t xml:space="preserve">الجدول 7: </w:t>
      </w:r>
      <w:r w:rsidRPr="008A21AE">
        <w:rPr>
          <w:sz w:val="26"/>
          <w:szCs w:val="26"/>
          <w:rtl/>
        </w:rPr>
        <w:tab/>
        <w:t>حالة المساهمات لعام 201</w:t>
      </w:r>
      <w:r w:rsidRPr="008A21AE">
        <w:rPr>
          <w:rFonts w:hint="cs"/>
          <w:sz w:val="26"/>
          <w:szCs w:val="26"/>
          <w:rtl/>
        </w:rPr>
        <w:t>8</w:t>
      </w:r>
    </w:p>
    <w:p w:rsidR="001765D7" w:rsidRPr="008A21AE" w:rsidRDefault="001765D7" w:rsidP="00F64284">
      <w:pPr>
        <w:pStyle w:val="StyleHeader4Para4Left0Firstline0"/>
        <w:numPr>
          <w:ilvl w:val="1"/>
          <w:numId w:val="33"/>
        </w:numPr>
        <w:bidi/>
        <w:spacing w:after="0"/>
        <w:ind w:left="1350" w:hanging="630"/>
        <w:rPr>
          <w:sz w:val="26"/>
          <w:szCs w:val="26"/>
        </w:rPr>
      </w:pPr>
      <w:r w:rsidRPr="008A21AE">
        <w:rPr>
          <w:sz w:val="26"/>
          <w:szCs w:val="26"/>
          <w:rtl/>
        </w:rPr>
        <w:t xml:space="preserve">الجدول 8: </w:t>
      </w:r>
      <w:r w:rsidRPr="008A21AE">
        <w:rPr>
          <w:sz w:val="26"/>
          <w:szCs w:val="26"/>
          <w:rtl/>
        </w:rPr>
        <w:tab/>
        <w:t>حالة المساهمات ل</w:t>
      </w:r>
      <w:r w:rsidRPr="008A21AE">
        <w:rPr>
          <w:rFonts w:hint="cs"/>
          <w:sz w:val="26"/>
          <w:szCs w:val="26"/>
          <w:rtl/>
        </w:rPr>
        <w:t xml:space="preserve">لفترة </w:t>
      </w:r>
      <w:r w:rsidRPr="008A21AE">
        <w:rPr>
          <w:sz w:val="26"/>
          <w:szCs w:val="26"/>
          <w:rtl/>
        </w:rPr>
        <w:t>2015</w:t>
      </w:r>
      <w:r w:rsidRPr="008A21AE">
        <w:rPr>
          <w:rFonts w:hint="cs"/>
          <w:sz w:val="26"/>
          <w:szCs w:val="26"/>
          <w:rtl/>
        </w:rPr>
        <w:t xml:space="preserve"> </w:t>
      </w:r>
      <w:r w:rsidRPr="008A21AE">
        <w:rPr>
          <w:sz w:val="26"/>
          <w:szCs w:val="26"/>
          <w:rtl/>
        </w:rPr>
        <w:t>–</w:t>
      </w:r>
      <w:r w:rsidRPr="008A21AE">
        <w:rPr>
          <w:rFonts w:hint="cs"/>
          <w:sz w:val="26"/>
          <w:szCs w:val="26"/>
          <w:rtl/>
        </w:rPr>
        <w:t xml:space="preserve"> 2017 </w:t>
      </w:r>
    </w:p>
    <w:p w:rsidR="001765D7" w:rsidRPr="008A21AE" w:rsidRDefault="001765D7" w:rsidP="00F64284">
      <w:pPr>
        <w:pStyle w:val="StyleHeader4Para4Left0Firstline0"/>
        <w:numPr>
          <w:ilvl w:val="1"/>
          <w:numId w:val="33"/>
        </w:numPr>
        <w:bidi/>
        <w:spacing w:after="0"/>
        <w:ind w:left="1350" w:hanging="630"/>
        <w:rPr>
          <w:sz w:val="26"/>
          <w:szCs w:val="26"/>
        </w:rPr>
      </w:pPr>
      <w:r w:rsidRPr="008A21AE">
        <w:rPr>
          <w:sz w:val="26"/>
          <w:szCs w:val="26"/>
          <w:rtl/>
        </w:rPr>
        <w:t xml:space="preserve">الجدول 9: </w:t>
      </w:r>
      <w:r w:rsidRPr="008A21AE">
        <w:rPr>
          <w:sz w:val="26"/>
          <w:szCs w:val="26"/>
          <w:rtl/>
        </w:rPr>
        <w:tab/>
        <w:t>حالة المساهمات ل</w:t>
      </w:r>
      <w:r w:rsidRPr="008A21AE">
        <w:rPr>
          <w:rFonts w:hint="cs"/>
          <w:sz w:val="26"/>
          <w:szCs w:val="26"/>
          <w:rtl/>
        </w:rPr>
        <w:t xml:space="preserve">عام 2017 </w:t>
      </w:r>
    </w:p>
    <w:p w:rsidR="001765D7" w:rsidRPr="008A21AE" w:rsidRDefault="001765D7" w:rsidP="00F64284">
      <w:pPr>
        <w:pStyle w:val="StyleHeader4Para4Left0Firstline0"/>
        <w:numPr>
          <w:ilvl w:val="1"/>
          <w:numId w:val="33"/>
        </w:numPr>
        <w:bidi/>
        <w:spacing w:after="0"/>
        <w:ind w:left="1350" w:hanging="630"/>
        <w:rPr>
          <w:sz w:val="26"/>
          <w:szCs w:val="26"/>
        </w:rPr>
      </w:pPr>
      <w:r w:rsidRPr="008A21AE">
        <w:rPr>
          <w:sz w:val="26"/>
          <w:szCs w:val="26"/>
          <w:rtl/>
        </w:rPr>
        <w:t xml:space="preserve">الجدول 10: </w:t>
      </w:r>
      <w:r w:rsidRPr="008A21AE">
        <w:rPr>
          <w:sz w:val="26"/>
          <w:szCs w:val="26"/>
          <w:rtl/>
        </w:rPr>
        <w:tab/>
        <w:t>حالة المساهمات لعام 201</w:t>
      </w:r>
      <w:r w:rsidRPr="008A21AE">
        <w:rPr>
          <w:rFonts w:hint="cs"/>
          <w:sz w:val="26"/>
          <w:szCs w:val="26"/>
          <w:rtl/>
        </w:rPr>
        <w:t>6</w:t>
      </w:r>
    </w:p>
    <w:p w:rsidR="001765D7" w:rsidRPr="008A21AE" w:rsidRDefault="001765D7" w:rsidP="00F64284">
      <w:pPr>
        <w:pStyle w:val="StyleHeader4Para4Left0Firstline0"/>
        <w:numPr>
          <w:ilvl w:val="1"/>
          <w:numId w:val="33"/>
        </w:numPr>
        <w:bidi/>
        <w:spacing w:after="0"/>
        <w:ind w:left="1350" w:hanging="630"/>
        <w:rPr>
          <w:sz w:val="26"/>
          <w:szCs w:val="26"/>
        </w:rPr>
      </w:pPr>
      <w:r w:rsidRPr="008A21AE">
        <w:rPr>
          <w:sz w:val="26"/>
          <w:szCs w:val="26"/>
          <w:rtl/>
        </w:rPr>
        <w:lastRenderedPageBreak/>
        <w:t xml:space="preserve">الجدول 11: </w:t>
      </w:r>
      <w:r w:rsidRPr="008A21AE">
        <w:rPr>
          <w:sz w:val="26"/>
          <w:szCs w:val="26"/>
          <w:rtl/>
        </w:rPr>
        <w:tab/>
        <w:t>حالة المساهمات لعام 201</w:t>
      </w:r>
      <w:r w:rsidRPr="008A21AE">
        <w:rPr>
          <w:rFonts w:hint="cs"/>
          <w:sz w:val="26"/>
          <w:szCs w:val="26"/>
          <w:rtl/>
        </w:rPr>
        <w:t>5</w:t>
      </w:r>
    </w:p>
    <w:p w:rsidR="001765D7" w:rsidRPr="008A21AE" w:rsidRDefault="001765D7" w:rsidP="00F64284">
      <w:pPr>
        <w:pStyle w:val="StyleHeader4Para4Left0Firstline0"/>
        <w:numPr>
          <w:ilvl w:val="1"/>
          <w:numId w:val="33"/>
        </w:numPr>
        <w:bidi/>
        <w:spacing w:after="0"/>
        <w:ind w:left="1350" w:hanging="630"/>
        <w:rPr>
          <w:sz w:val="26"/>
          <w:szCs w:val="26"/>
        </w:rPr>
      </w:pPr>
      <w:r w:rsidRPr="008A21AE">
        <w:rPr>
          <w:sz w:val="26"/>
          <w:szCs w:val="26"/>
          <w:rtl/>
        </w:rPr>
        <w:t xml:space="preserve">الجدول 12: </w:t>
      </w:r>
      <w:r w:rsidRPr="008A21AE">
        <w:rPr>
          <w:sz w:val="26"/>
          <w:szCs w:val="26"/>
          <w:rtl/>
        </w:rPr>
        <w:tab/>
      </w:r>
      <w:r w:rsidRPr="008A21AE">
        <w:rPr>
          <w:rFonts w:hint="cs"/>
          <w:sz w:val="26"/>
          <w:szCs w:val="26"/>
          <w:rtl/>
        </w:rPr>
        <w:t xml:space="preserve">ملخص </w:t>
      </w:r>
      <w:r w:rsidRPr="008A21AE">
        <w:rPr>
          <w:sz w:val="26"/>
          <w:szCs w:val="26"/>
          <w:rtl/>
        </w:rPr>
        <w:t>حالة المساهمات ل</w:t>
      </w:r>
      <w:r w:rsidRPr="008A21AE">
        <w:rPr>
          <w:rFonts w:hint="cs"/>
          <w:sz w:val="26"/>
          <w:szCs w:val="26"/>
          <w:rtl/>
        </w:rPr>
        <w:t xml:space="preserve">لفترة 2012 </w:t>
      </w:r>
      <w:r w:rsidRPr="008A21AE">
        <w:rPr>
          <w:sz w:val="26"/>
          <w:szCs w:val="26"/>
          <w:rtl/>
        </w:rPr>
        <w:t>–</w:t>
      </w:r>
      <w:r w:rsidRPr="008A21AE">
        <w:rPr>
          <w:rFonts w:hint="cs"/>
          <w:sz w:val="26"/>
          <w:szCs w:val="26"/>
          <w:rtl/>
        </w:rPr>
        <w:t xml:space="preserve"> 2014</w:t>
      </w:r>
      <w:r w:rsidRPr="008A21AE">
        <w:rPr>
          <w:rFonts w:hint="cs"/>
          <w:sz w:val="26"/>
          <w:szCs w:val="26"/>
          <w:rtl/>
        </w:rPr>
        <w:tab/>
      </w:r>
    </w:p>
    <w:p w:rsidR="001765D7" w:rsidRDefault="001765D7" w:rsidP="00F64284">
      <w:pPr>
        <w:pStyle w:val="StyleHeader4Para4Left0Firstline0"/>
        <w:numPr>
          <w:ilvl w:val="1"/>
          <w:numId w:val="33"/>
        </w:numPr>
        <w:bidi/>
        <w:spacing w:after="0"/>
        <w:ind w:left="1350" w:hanging="630"/>
        <w:rPr>
          <w:sz w:val="26"/>
          <w:szCs w:val="26"/>
        </w:rPr>
      </w:pPr>
      <w:r w:rsidRPr="008A21AE">
        <w:rPr>
          <w:sz w:val="26"/>
          <w:szCs w:val="26"/>
          <w:rtl/>
        </w:rPr>
        <w:t xml:space="preserve">الجدول 13: </w:t>
      </w:r>
      <w:r w:rsidRPr="008A21AE">
        <w:rPr>
          <w:sz w:val="26"/>
          <w:szCs w:val="26"/>
          <w:rtl/>
        </w:rPr>
        <w:tab/>
        <w:t>حالة المساهمات ل</w:t>
      </w:r>
      <w:r w:rsidRPr="008A21AE">
        <w:rPr>
          <w:rFonts w:hint="cs"/>
          <w:sz w:val="26"/>
          <w:szCs w:val="26"/>
          <w:rtl/>
        </w:rPr>
        <w:t xml:space="preserve">عام 2014 </w:t>
      </w:r>
    </w:p>
    <w:p w:rsidR="00C92E80" w:rsidRPr="008A21AE" w:rsidRDefault="00C92E80" w:rsidP="00C92E80">
      <w:pPr>
        <w:pStyle w:val="StyleHeader4Para4Left0Firstline0"/>
        <w:numPr>
          <w:ilvl w:val="0"/>
          <w:numId w:val="0"/>
        </w:numPr>
        <w:bidi/>
        <w:spacing w:after="0"/>
        <w:ind w:left="1350"/>
        <w:rPr>
          <w:sz w:val="26"/>
          <w:szCs w:val="26"/>
        </w:rPr>
      </w:pPr>
    </w:p>
    <w:p w:rsidR="001765D7" w:rsidRPr="008A21AE" w:rsidRDefault="001765D7" w:rsidP="00F64284">
      <w:pPr>
        <w:pStyle w:val="0Heading0"/>
        <w:numPr>
          <w:ilvl w:val="0"/>
          <w:numId w:val="34"/>
        </w:numPr>
        <w:bidi/>
        <w:ind w:left="4" w:firstLine="0"/>
        <w:jc w:val="both"/>
        <w:rPr>
          <w:sz w:val="26"/>
          <w:szCs w:val="26"/>
          <w:lang w:bidi="ar-DZ"/>
        </w:rPr>
      </w:pPr>
      <w:r w:rsidRPr="008A21AE">
        <w:rPr>
          <w:sz w:val="26"/>
          <w:szCs w:val="26"/>
          <w:rtl/>
        </w:rPr>
        <w:t xml:space="preserve">بتاريخ </w:t>
      </w:r>
      <w:r w:rsidRPr="008A21AE">
        <w:rPr>
          <w:rFonts w:hint="cs"/>
          <w:sz w:val="26"/>
          <w:szCs w:val="26"/>
          <w:rtl/>
        </w:rPr>
        <w:t>30</w:t>
      </w:r>
      <w:r w:rsidRPr="008A21AE">
        <w:rPr>
          <w:sz w:val="26"/>
          <w:szCs w:val="26"/>
          <w:rtl/>
        </w:rPr>
        <w:t xml:space="preserve"> أكتوبر/تشرين الأوّل 20</w:t>
      </w:r>
      <w:r w:rsidRPr="008A21AE">
        <w:rPr>
          <w:rFonts w:hint="cs"/>
          <w:sz w:val="26"/>
          <w:szCs w:val="26"/>
          <w:rtl/>
        </w:rPr>
        <w:t>20</w:t>
      </w:r>
      <w:r w:rsidRPr="008A21AE">
        <w:rPr>
          <w:sz w:val="26"/>
          <w:szCs w:val="26"/>
          <w:rtl/>
        </w:rPr>
        <w:t xml:space="preserve">، </w:t>
      </w:r>
      <w:r w:rsidR="00AC191B" w:rsidRPr="008A21AE">
        <w:rPr>
          <w:rFonts w:hint="cs"/>
          <w:sz w:val="26"/>
          <w:szCs w:val="26"/>
          <w:rtl/>
        </w:rPr>
        <w:t xml:space="preserve">كان </w:t>
      </w:r>
      <w:r w:rsidRPr="008A21AE">
        <w:rPr>
          <w:sz w:val="26"/>
          <w:szCs w:val="26"/>
          <w:rtl/>
        </w:rPr>
        <w:t xml:space="preserve">رصيد الصندوق </w:t>
      </w:r>
      <w:r w:rsidRPr="008A21AE">
        <w:rPr>
          <w:rFonts w:hint="cs"/>
          <w:sz w:val="26"/>
          <w:szCs w:val="26"/>
          <w:rtl/>
        </w:rPr>
        <w:t>324,044,205</w:t>
      </w:r>
      <w:r w:rsidRPr="008A21AE">
        <w:rPr>
          <w:sz w:val="26"/>
          <w:szCs w:val="26"/>
          <w:rtl/>
        </w:rPr>
        <w:t xml:space="preserve"> دولار</w:t>
      </w:r>
      <w:r w:rsidR="00FE209A" w:rsidRPr="008A21AE">
        <w:rPr>
          <w:rFonts w:hint="cs"/>
          <w:sz w:val="26"/>
          <w:szCs w:val="26"/>
          <w:rtl/>
        </w:rPr>
        <w:t>ا</w:t>
      </w:r>
      <w:r w:rsidRPr="008A21AE">
        <w:rPr>
          <w:sz w:val="26"/>
          <w:szCs w:val="26"/>
          <w:rtl/>
        </w:rPr>
        <w:t xml:space="preserve"> أمريكي</w:t>
      </w:r>
      <w:r w:rsidR="00FE209A" w:rsidRPr="008A21AE">
        <w:rPr>
          <w:rFonts w:hint="cs"/>
          <w:sz w:val="26"/>
          <w:szCs w:val="26"/>
          <w:rtl/>
        </w:rPr>
        <w:t>ا</w:t>
      </w:r>
      <w:r w:rsidRPr="008A21AE">
        <w:rPr>
          <w:sz w:val="26"/>
          <w:szCs w:val="26"/>
          <w:rtl/>
        </w:rPr>
        <w:t xml:space="preserve"> نقدا </w:t>
      </w:r>
      <w:r w:rsidRPr="008A21AE">
        <w:rPr>
          <w:rFonts w:hint="cs"/>
          <w:sz w:val="26"/>
          <w:szCs w:val="26"/>
          <w:rtl/>
        </w:rPr>
        <w:t>بعد الأخذ في الحسبان</w:t>
      </w:r>
      <w:r w:rsidRPr="008A21AE">
        <w:rPr>
          <w:sz w:val="26"/>
          <w:szCs w:val="26"/>
          <w:rtl/>
        </w:rPr>
        <w:t xml:space="preserve"> المبالغ التي أقرّتها اللجنة التنفيذية </w:t>
      </w:r>
      <w:r w:rsidR="00FE209A" w:rsidRPr="008A21AE">
        <w:rPr>
          <w:rFonts w:hint="cs"/>
          <w:sz w:val="26"/>
          <w:szCs w:val="26"/>
          <w:rtl/>
        </w:rPr>
        <w:t xml:space="preserve">في أثناء </w:t>
      </w:r>
      <w:r w:rsidRPr="008A21AE">
        <w:rPr>
          <w:rFonts w:hint="cs"/>
          <w:sz w:val="26"/>
          <w:szCs w:val="26"/>
          <w:rtl/>
        </w:rPr>
        <w:t>عملية الموافقة بين الدورتين التي اعتمدها ال</w:t>
      </w:r>
      <w:r w:rsidRPr="008A21AE">
        <w:rPr>
          <w:sz w:val="26"/>
          <w:szCs w:val="26"/>
          <w:rtl/>
        </w:rPr>
        <w:t>اجتماع ال</w:t>
      </w:r>
      <w:r w:rsidRPr="008A21AE">
        <w:rPr>
          <w:rFonts w:hint="cs"/>
          <w:sz w:val="26"/>
          <w:szCs w:val="26"/>
          <w:rtl/>
        </w:rPr>
        <w:t>خامس</w:t>
      </w:r>
      <w:r w:rsidRPr="008A21AE">
        <w:rPr>
          <w:sz w:val="26"/>
          <w:szCs w:val="26"/>
          <w:rtl/>
        </w:rPr>
        <w:t xml:space="preserve"> والثمانين.</w:t>
      </w:r>
    </w:p>
    <w:p w:rsidR="001765D7" w:rsidRPr="008A21AE" w:rsidRDefault="001765D7" w:rsidP="00F64284">
      <w:pPr>
        <w:pStyle w:val="0Heading0"/>
        <w:bidi/>
        <w:ind w:left="4"/>
        <w:jc w:val="both"/>
        <w:rPr>
          <w:sz w:val="26"/>
          <w:szCs w:val="26"/>
          <w:lang w:bidi="ar-DZ"/>
        </w:rPr>
      </w:pPr>
    </w:p>
    <w:p w:rsidR="001765D7" w:rsidRPr="008A21AE" w:rsidRDefault="001765D7" w:rsidP="00F64284">
      <w:pPr>
        <w:pStyle w:val="0Heading0"/>
        <w:numPr>
          <w:ilvl w:val="0"/>
          <w:numId w:val="34"/>
        </w:numPr>
        <w:bidi/>
        <w:ind w:left="4" w:firstLine="0"/>
        <w:jc w:val="both"/>
        <w:rPr>
          <w:sz w:val="26"/>
          <w:szCs w:val="26"/>
          <w:lang w:bidi="ar-DZ"/>
        </w:rPr>
      </w:pPr>
      <w:r w:rsidRPr="008A21AE">
        <w:rPr>
          <w:sz w:val="26"/>
          <w:szCs w:val="26"/>
          <w:rtl/>
          <w:lang w:bidi="ar-DZ"/>
        </w:rPr>
        <w:t xml:space="preserve">وقد سدّد </w:t>
      </w:r>
      <w:r w:rsidRPr="008A21AE">
        <w:rPr>
          <w:rFonts w:hint="cs"/>
          <w:sz w:val="26"/>
          <w:szCs w:val="26"/>
          <w:rtl/>
          <w:lang w:bidi="ar-DZ"/>
        </w:rPr>
        <w:t>أربعون</w:t>
      </w:r>
      <w:r w:rsidRPr="008A21AE">
        <w:rPr>
          <w:sz w:val="26"/>
          <w:szCs w:val="26"/>
          <w:rtl/>
          <w:lang w:bidi="ar-DZ"/>
        </w:rPr>
        <w:t xml:space="preserve"> طرفا اشتراكاته </w:t>
      </w:r>
      <w:r w:rsidRPr="008A21AE">
        <w:rPr>
          <w:rFonts w:hint="cs"/>
          <w:sz w:val="26"/>
          <w:szCs w:val="26"/>
          <w:rtl/>
          <w:lang w:bidi="ar-DZ"/>
        </w:rPr>
        <w:t xml:space="preserve">لعام 2020 </w:t>
      </w:r>
      <w:r w:rsidRPr="008A21AE">
        <w:rPr>
          <w:sz w:val="26"/>
          <w:szCs w:val="26"/>
          <w:rtl/>
          <w:lang w:bidi="ar-DZ"/>
        </w:rPr>
        <w:t xml:space="preserve">بصورة كاملة أو جزئية ممّا يمثّل </w:t>
      </w:r>
      <w:r w:rsidRPr="008A21AE">
        <w:rPr>
          <w:rFonts w:hint="cs"/>
          <w:sz w:val="26"/>
          <w:szCs w:val="26"/>
          <w:rtl/>
          <w:lang w:bidi="ar-DZ"/>
        </w:rPr>
        <w:t>96.2</w:t>
      </w:r>
      <w:r w:rsidRPr="008A21AE">
        <w:rPr>
          <w:sz w:val="26"/>
          <w:szCs w:val="26"/>
          <w:rtl/>
          <w:lang w:bidi="ar-DZ"/>
        </w:rPr>
        <w:t xml:space="preserve"> في المائة من إجمالي التعهدات لعام 20</w:t>
      </w:r>
      <w:r w:rsidRPr="008A21AE">
        <w:rPr>
          <w:rFonts w:hint="cs"/>
          <w:sz w:val="26"/>
          <w:szCs w:val="26"/>
          <w:rtl/>
          <w:lang w:bidi="ar-DZ"/>
        </w:rPr>
        <w:t>20</w:t>
      </w:r>
      <w:r w:rsidRPr="008A21AE">
        <w:rPr>
          <w:sz w:val="26"/>
          <w:szCs w:val="26"/>
          <w:rtl/>
          <w:lang w:bidi="ar-DZ"/>
        </w:rPr>
        <w:t xml:space="preserve"> و</w:t>
      </w:r>
      <w:r w:rsidRPr="008A21AE">
        <w:rPr>
          <w:rFonts w:hint="cs"/>
          <w:sz w:val="26"/>
          <w:szCs w:val="26"/>
          <w:rtl/>
          <w:lang w:bidi="ar-DZ"/>
        </w:rPr>
        <w:t>97.2</w:t>
      </w:r>
      <w:r w:rsidRPr="008A21AE">
        <w:rPr>
          <w:sz w:val="26"/>
          <w:szCs w:val="26"/>
          <w:rtl/>
          <w:lang w:bidi="ar-DZ"/>
        </w:rPr>
        <w:t xml:space="preserve"> في المائة من إجمالي تعهدات فترة السنوات الثلاث</w:t>
      </w:r>
      <w:r w:rsidRPr="008A21AE">
        <w:rPr>
          <w:rStyle w:val="FootnoteReference"/>
          <w:sz w:val="26"/>
          <w:szCs w:val="26"/>
          <w:rtl/>
          <w:lang w:bidi="ar-DZ"/>
        </w:rPr>
        <w:footnoteReference w:id="3"/>
      </w:r>
      <w:r w:rsidRPr="008A21AE">
        <w:rPr>
          <w:sz w:val="26"/>
          <w:szCs w:val="26"/>
          <w:rtl/>
          <w:lang w:bidi="ar-DZ"/>
        </w:rPr>
        <w:t>.</w:t>
      </w:r>
    </w:p>
    <w:p w:rsidR="001765D7" w:rsidRPr="008A21AE" w:rsidRDefault="001765D7" w:rsidP="00F64284">
      <w:pPr>
        <w:pStyle w:val="ListParagraph"/>
        <w:rPr>
          <w:sz w:val="26"/>
          <w:szCs w:val="26"/>
          <w:rtl/>
        </w:rPr>
      </w:pPr>
    </w:p>
    <w:p w:rsidR="001765D7" w:rsidRPr="008A21AE" w:rsidRDefault="001765D7" w:rsidP="00F64284">
      <w:pPr>
        <w:pStyle w:val="0Heading0"/>
        <w:numPr>
          <w:ilvl w:val="0"/>
          <w:numId w:val="34"/>
        </w:numPr>
        <w:bidi/>
        <w:ind w:left="4" w:firstLine="0"/>
        <w:jc w:val="both"/>
        <w:rPr>
          <w:sz w:val="26"/>
          <w:szCs w:val="26"/>
          <w:lang w:bidi="ar-DZ"/>
        </w:rPr>
      </w:pPr>
      <w:r w:rsidRPr="008A21AE">
        <w:rPr>
          <w:sz w:val="26"/>
          <w:szCs w:val="26"/>
          <w:rtl/>
          <w:lang w:bidi="ar-DZ"/>
        </w:rPr>
        <w:t>وتمّ تحيين المعلومات الخاصة بآلية سعر الصرف الثابت</w:t>
      </w:r>
      <w:r w:rsidRPr="008A21AE">
        <w:rPr>
          <w:rStyle w:val="FootnoteReference"/>
          <w:sz w:val="26"/>
          <w:szCs w:val="26"/>
          <w:rtl/>
          <w:lang w:bidi="ar-DZ"/>
        </w:rPr>
        <w:footnoteReference w:id="4"/>
      </w:r>
      <w:r w:rsidRPr="008A21AE">
        <w:rPr>
          <w:rFonts w:hint="cs"/>
          <w:sz w:val="26"/>
          <w:szCs w:val="26"/>
          <w:rtl/>
          <w:lang w:bidi="ar-DZ"/>
        </w:rPr>
        <w:t xml:space="preserve"> والتي تسجّل خسارة 30,221,227 دولارا أمريكيا منذ إنشائها وهو دون مبلغ 32,482,029 دولارا أمريكيا المبلغ عنه في الاجتماع الخامس والثمانين.</w:t>
      </w:r>
    </w:p>
    <w:p w:rsidR="001765D7" w:rsidRPr="008A21AE" w:rsidRDefault="001765D7" w:rsidP="00F64284">
      <w:pPr>
        <w:pStyle w:val="ListParagraph"/>
        <w:rPr>
          <w:sz w:val="26"/>
          <w:szCs w:val="26"/>
          <w:rtl/>
        </w:rPr>
      </w:pPr>
    </w:p>
    <w:p w:rsidR="001765D7" w:rsidRPr="008A21AE" w:rsidRDefault="001765D7" w:rsidP="00F64284">
      <w:pPr>
        <w:pStyle w:val="0Heading0"/>
        <w:bidi/>
        <w:ind w:left="4"/>
        <w:jc w:val="both"/>
        <w:rPr>
          <w:sz w:val="26"/>
          <w:szCs w:val="26"/>
          <w:lang w:bidi="ar-DZ"/>
        </w:rPr>
      </w:pPr>
      <w:r w:rsidRPr="008A21AE">
        <w:rPr>
          <w:b/>
          <w:bCs/>
          <w:sz w:val="26"/>
          <w:szCs w:val="26"/>
          <w:rtl/>
        </w:rPr>
        <w:t xml:space="preserve">إجراءات بشأن </w:t>
      </w:r>
      <w:r w:rsidRPr="008A21AE">
        <w:rPr>
          <w:rFonts w:hint="cs"/>
          <w:b/>
          <w:bCs/>
          <w:sz w:val="26"/>
          <w:szCs w:val="26"/>
          <w:rtl/>
        </w:rPr>
        <w:t>الاشتراكات</w:t>
      </w:r>
      <w:r w:rsidRPr="008A21AE">
        <w:rPr>
          <w:b/>
          <w:bCs/>
          <w:sz w:val="26"/>
          <w:szCs w:val="26"/>
          <w:rtl/>
        </w:rPr>
        <w:t xml:space="preserve"> غير المسددة</w:t>
      </w:r>
    </w:p>
    <w:p w:rsidR="001765D7" w:rsidRPr="008A21AE" w:rsidRDefault="001765D7" w:rsidP="00F64284">
      <w:pPr>
        <w:pStyle w:val="ListParagraph"/>
        <w:rPr>
          <w:sz w:val="26"/>
          <w:szCs w:val="26"/>
          <w:rtl/>
        </w:rPr>
      </w:pPr>
    </w:p>
    <w:p w:rsidR="001765D7" w:rsidRPr="008A21AE" w:rsidRDefault="001765D7" w:rsidP="00AC191B">
      <w:pPr>
        <w:pStyle w:val="0Heading0"/>
        <w:numPr>
          <w:ilvl w:val="0"/>
          <w:numId w:val="34"/>
        </w:numPr>
        <w:bidi/>
        <w:ind w:left="4" w:firstLine="0"/>
        <w:jc w:val="both"/>
        <w:rPr>
          <w:sz w:val="26"/>
          <w:szCs w:val="26"/>
          <w:lang w:bidi="ar-DZ"/>
        </w:rPr>
      </w:pPr>
      <w:r w:rsidRPr="008A21AE">
        <w:rPr>
          <w:rFonts w:hint="cs"/>
          <w:sz w:val="26"/>
          <w:szCs w:val="26"/>
          <w:rtl/>
          <w:lang w:bidi="ar-DZ"/>
        </w:rPr>
        <w:t>في يناير/كانون الثاني و</w:t>
      </w:r>
      <w:r w:rsidR="00FE209A" w:rsidRPr="008A21AE">
        <w:rPr>
          <w:rFonts w:hint="cs"/>
          <w:sz w:val="26"/>
          <w:szCs w:val="26"/>
          <w:rtl/>
          <w:lang w:bidi="ar-DZ"/>
        </w:rPr>
        <w:t xml:space="preserve">نهاية </w:t>
      </w:r>
      <w:r w:rsidRPr="008A21AE">
        <w:rPr>
          <w:rFonts w:hint="cs"/>
          <w:sz w:val="26"/>
          <w:szCs w:val="26"/>
          <w:rtl/>
          <w:lang w:bidi="ar-DZ"/>
        </w:rPr>
        <w:t>أكتوبر/تشرين الأوّل 2020، وجّه أمين الخزينة فواتير إلى الأطراف غير الملحوظة في المادة 5 مذكّرا إيّها بسداد اشتراكاتها لعام 2020 و</w:t>
      </w:r>
      <w:r w:rsidR="00FE209A" w:rsidRPr="008A21AE">
        <w:rPr>
          <w:rFonts w:hint="cs"/>
          <w:sz w:val="26"/>
          <w:szCs w:val="26"/>
          <w:rtl/>
          <w:lang w:bidi="ar-DZ"/>
        </w:rPr>
        <w:t xml:space="preserve">إلى الأطراف لدفع </w:t>
      </w:r>
      <w:r w:rsidRPr="008A21AE">
        <w:rPr>
          <w:rFonts w:hint="cs"/>
          <w:sz w:val="26"/>
          <w:szCs w:val="26"/>
          <w:rtl/>
          <w:lang w:bidi="ar-DZ"/>
        </w:rPr>
        <w:t>التعهدات غير الم</w:t>
      </w:r>
      <w:r w:rsidR="00FE209A" w:rsidRPr="008A21AE">
        <w:rPr>
          <w:rFonts w:hint="cs"/>
          <w:sz w:val="26"/>
          <w:szCs w:val="26"/>
          <w:rtl/>
          <w:lang w:bidi="ar-DZ"/>
        </w:rPr>
        <w:t>سددة</w:t>
      </w:r>
      <w:r w:rsidRPr="008A21AE">
        <w:rPr>
          <w:rFonts w:hint="cs"/>
          <w:sz w:val="26"/>
          <w:szCs w:val="26"/>
          <w:rtl/>
          <w:lang w:bidi="ar-DZ"/>
        </w:rPr>
        <w:t>، حسب مقتضى الحال</w:t>
      </w:r>
      <w:r w:rsidRPr="008A21AE">
        <w:rPr>
          <w:rStyle w:val="FootnoteReference"/>
          <w:sz w:val="26"/>
          <w:szCs w:val="26"/>
          <w:rtl/>
          <w:lang w:bidi="ar-DZ"/>
        </w:rPr>
        <w:footnoteReference w:id="5"/>
      </w:r>
      <w:r w:rsidRPr="008A21AE">
        <w:rPr>
          <w:rFonts w:hint="cs"/>
          <w:sz w:val="26"/>
          <w:szCs w:val="26"/>
          <w:rtl/>
          <w:lang w:bidi="ar-DZ"/>
        </w:rPr>
        <w:t>.</w:t>
      </w:r>
    </w:p>
    <w:p w:rsidR="001765D7" w:rsidRPr="008A21AE" w:rsidRDefault="001765D7" w:rsidP="00F64284">
      <w:pPr>
        <w:pStyle w:val="0Heading0"/>
        <w:bidi/>
        <w:ind w:left="4"/>
        <w:jc w:val="both"/>
        <w:rPr>
          <w:sz w:val="26"/>
          <w:szCs w:val="26"/>
          <w:lang w:bidi="ar-DZ"/>
        </w:rPr>
      </w:pPr>
    </w:p>
    <w:p w:rsidR="001765D7" w:rsidRPr="008A21AE" w:rsidRDefault="001765D7" w:rsidP="00F64284">
      <w:pPr>
        <w:pStyle w:val="0Heading0"/>
        <w:numPr>
          <w:ilvl w:val="0"/>
          <w:numId w:val="34"/>
        </w:numPr>
        <w:bidi/>
        <w:ind w:left="4" w:firstLine="0"/>
        <w:jc w:val="both"/>
        <w:rPr>
          <w:sz w:val="26"/>
          <w:szCs w:val="26"/>
        </w:rPr>
      </w:pPr>
      <w:r w:rsidRPr="008A21AE">
        <w:rPr>
          <w:rFonts w:hint="cs"/>
          <w:sz w:val="26"/>
          <w:szCs w:val="26"/>
          <w:rtl/>
          <w:lang w:bidi="ar-DZ"/>
        </w:rPr>
        <w:t>و</w:t>
      </w:r>
      <w:r w:rsidRPr="008A21AE">
        <w:rPr>
          <w:sz w:val="26"/>
          <w:szCs w:val="26"/>
          <w:rtl/>
          <w:lang w:bidi="ar-DZ"/>
        </w:rPr>
        <w:t>متابعة لل</w:t>
      </w:r>
      <w:r w:rsidR="000F4655" w:rsidRPr="008A21AE">
        <w:rPr>
          <w:rFonts w:hint="cs"/>
          <w:sz w:val="26"/>
          <w:szCs w:val="26"/>
          <w:rtl/>
          <w:lang w:bidi="ar-DZ"/>
        </w:rPr>
        <w:t xml:space="preserve">فقرة 6(ج) من المذكرة </w:t>
      </w:r>
      <w:r w:rsidR="000F4655" w:rsidRPr="008A21AE">
        <w:rPr>
          <w:sz w:val="26"/>
          <w:szCs w:val="26"/>
          <w:lang w:val="fr-CA" w:bidi="ar-DZ"/>
        </w:rPr>
        <w:t>UNEP/</w:t>
      </w:r>
      <w:proofErr w:type="spellStart"/>
      <w:r w:rsidR="000F4655" w:rsidRPr="008A21AE">
        <w:rPr>
          <w:sz w:val="26"/>
          <w:szCs w:val="26"/>
          <w:lang w:val="fr-CA" w:bidi="ar-DZ"/>
        </w:rPr>
        <w:t>OzL.Pro</w:t>
      </w:r>
      <w:proofErr w:type="spellEnd"/>
      <w:r w:rsidR="000F4655" w:rsidRPr="008A21AE">
        <w:rPr>
          <w:sz w:val="26"/>
          <w:szCs w:val="26"/>
          <w:lang w:val="fr-CA" w:bidi="ar-DZ"/>
        </w:rPr>
        <w:t>/</w:t>
      </w:r>
      <w:proofErr w:type="spellStart"/>
      <w:r w:rsidR="000F4655" w:rsidRPr="008A21AE">
        <w:rPr>
          <w:sz w:val="26"/>
          <w:szCs w:val="26"/>
          <w:lang w:val="fr-CA" w:bidi="ar-DZ"/>
        </w:rPr>
        <w:t>ExCom</w:t>
      </w:r>
      <w:proofErr w:type="spellEnd"/>
      <w:r w:rsidR="000F4655" w:rsidRPr="008A21AE">
        <w:rPr>
          <w:sz w:val="26"/>
          <w:szCs w:val="26"/>
          <w:lang w:val="fr-CA" w:bidi="ar-DZ"/>
        </w:rPr>
        <w:t>/85/3</w:t>
      </w:r>
      <w:r w:rsidRPr="008A21AE">
        <w:rPr>
          <w:rStyle w:val="FootnoteReference"/>
          <w:sz w:val="26"/>
          <w:szCs w:val="26"/>
          <w:rtl/>
          <w:lang w:bidi="ar-DZ"/>
        </w:rPr>
        <w:footnoteReference w:id="6"/>
      </w:r>
      <w:r w:rsidRPr="008A21AE">
        <w:rPr>
          <w:rFonts w:hint="cs"/>
          <w:sz w:val="26"/>
          <w:szCs w:val="26"/>
          <w:rtl/>
          <w:lang w:bidi="ar-DZ"/>
        </w:rPr>
        <w:t xml:space="preserve">، عقد كبير موظفي الصندوق </w:t>
      </w:r>
      <w:r w:rsidR="000F4655" w:rsidRPr="008A21AE">
        <w:rPr>
          <w:rFonts w:hint="cs"/>
          <w:sz w:val="26"/>
          <w:szCs w:val="26"/>
          <w:rtl/>
          <w:lang w:bidi="ar-DZ"/>
        </w:rPr>
        <w:t>اجتماعا افتراضيا مع إسرائيل لمواصلة البحث في الاشتراكات غير المسددة وشرح خيار التعاون الثنائي الذي يتيحه الصندوق للدول الم</w:t>
      </w:r>
      <w:r w:rsidR="00FE209A" w:rsidRPr="008A21AE">
        <w:rPr>
          <w:rFonts w:hint="cs"/>
          <w:sz w:val="26"/>
          <w:szCs w:val="26"/>
          <w:rtl/>
          <w:lang w:bidi="ar-DZ"/>
        </w:rPr>
        <w:t>ساهمة</w:t>
      </w:r>
      <w:r w:rsidR="000F4655" w:rsidRPr="008A21AE">
        <w:rPr>
          <w:rFonts w:hint="cs"/>
          <w:sz w:val="26"/>
          <w:szCs w:val="26"/>
          <w:rtl/>
          <w:lang w:bidi="ar-DZ"/>
        </w:rPr>
        <w:t xml:space="preserve"> حتى تسوي اشتراكاتها غير المسددة. وقد عرضت الأمانة تنظيم اجتماع متابعة ل</w:t>
      </w:r>
      <w:r w:rsidR="00FE209A" w:rsidRPr="008A21AE">
        <w:rPr>
          <w:rFonts w:hint="cs"/>
          <w:sz w:val="26"/>
          <w:szCs w:val="26"/>
          <w:rtl/>
          <w:lang w:bidi="ar-DZ"/>
        </w:rPr>
        <w:t xml:space="preserve">شرح المنهجية والافتراضات التي يقيّد </w:t>
      </w:r>
      <w:r w:rsidR="000F4655" w:rsidRPr="008A21AE">
        <w:rPr>
          <w:rFonts w:hint="cs"/>
          <w:sz w:val="26"/>
          <w:szCs w:val="26"/>
          <w:rtl/>
          <w:lang w:bidi="ar-DZ"/>
        </w:rPr>
        <w:t xml:space="preserve">أمين الخزية </w:t>
      </w:r>
      <w:r w:rsidR="00FE209A" w:rsidRPr="008A21AE">
        <w:rPr>
          <w:rFonts w:hint="cs"/>
          <w:sz w:val="26"/>
          <w:szCs w:val="26"/>
          <w:rtl/>
          <w:lang w:bidi="ar-DZ"/>
        </w:rPr>
        <w:t>على أساسه</w:t>
      </w:r>
      <w:r w:rsidR="00AC191B" w:rsidRPr="008A21AE">
        <w:rPr>
          <w:rFonts w:hint="cs"/>
          <w:sz w:val="26"/>
          <w:szCs w:val="26"/>
          <w:rtl/>
          <w:lang w:bidi="ar-DZ"/>
        </w:rPr>
        <w:t>ا</w:t>
      </w:r>
      <w:r w:rsidR="00FE209A" w:rsidRPr="008A21AE">
        <w:rPr>
          <w:rFonts w:hint="cs"/>
          <w:sz w:val="26"/>
          <w:szCs w:val="26"/>
          <w:rtl/>
          <w:lang w:bidi="ar-DZ"/>
        </w:rPr>
        <w:t xml:space="preserve"> </w:t>
      </w:r>
      <w:r w:rsidR="000F4655" w:rsidRPr="008A21AE">
        <w:rPr>
          <w:rFonts w:hint="cs"/>
          <w:sz w:val="26"/>
          <w:szCs w:val="26"/>
          <w:rtl/>
          <w:lang w:bidi="ar-DZ"/>
        </w:rPr>
        <w:t xml:space="preserve">الأنصبة المقررة والمساهمات الثنائية.    </w:t>
      </w:r>
    </w:p>
    <w:p w:rsidR="000F4655" w:rsidRPr="008A21AE" w:rsidRDefault="000F4655" w:rsidP="00F64284">
      <w:pPr>
        <w:pStyle w:val="ListParagraph"/>
        <w:rPr>
          <w:sz w:val="26"/>
          <w:szCs w:val="26"/>
          <w:rtl/>
        </w:rPr>
      </w:pPr>
    </w:p>
    <w:p w:rsidR="000F4655" w:rsidRPr="008A21AE" w:rsidRDefault="00126361" w:rsidP="00F64284">
      <w:pPr>
        <w:pStyle w:val="0Heading0"/>
        <w:bidi/>
        <w:ind w:left="4"/>
        <w:jc w:val="both"/>
        <w:rPr>
          <w:b/>
          <w:bCs/>
          <w:sz w:val="26"/>
          <w:szCs w:val="26"/>
          <w:rtl/>
        </w:rPr>
      </w:pPr>
      <w:r w:rsidRPr="008A21AE">
        <w:rPr>
          <w:rFonts w:hint="cs"/>
          <w:b/>
          <w:bCs/>
          <w:sz w:val="26"/>
          <w:szCs w:val="26"/>
          <w:rtl/>
        </w:rPr>
        <w:t>التوفيق بين حسابات المساهمات الثنائية</w:t>
      </w:r>
    </w:p>
    <w:p w:rsidR="00126361" w:rsidRPr="008A21AE" w:rsidRDefault="00126361" w:rsidP="00F64284">
      <w:pPr>
        <w:pStyle w:val="0Heading0"/>
        <w:bidi/>
        <w:ind w:left="4"/>
        <w:jc w:val="both"/>
        <w:rPr>
          <w:b/>
          <w:bCs/>
          <w:sz w:val="26"/>
          <w:szCs w:val="26"/>
          <w:rtl/>
        </w:rPr>
      </w:pPr>
    </w:p>
    <w:p w:rsidR="00C92E80" w:rsidRDefault="00126361" w:rsidP="00AC191B">
      <w:pPr>
        <w:pStyle w:val="0Heading0"/>
        <w:numPr>
          <w:ilvl w:val="0"/>
          <w:numId w:val="34"/>
        </w:numPr>
        <w:bidi/>
        <w:ind w:left="4" w:firstLine="0"/>
        <w:jc w:val="both"/>
        <w:rPr>
          <w:sz w:val="26"/>
          <w:szCs w:val="26"/>
        </w:rPr>
      </w:pPr>
      <w:r w:rsidRPr="008A21AE">
        <w:rPr>
          <w:rFonts w:hint="cs"/>
          <w:sz w:val="26"/>
          <w:szCs w:val="26"/>
          <w:rtl/>
        </w:rPr>
        <w:t>يراجع أمين الخزينة والأمانة مبالغ المساهمات الثنائية الم</w:t>
      </w:r>
      <w:r w:rsidR="00FE209A" w:rsidRPr="008A21AE">
        <w:rPr>
          <w:rFonts w:hint="cs"/>
          <w:sz w:val="26"/>
          <w:szCs w:val="26"/>
          <w:rtl/>
        </w:rPr>
        <w:t xml:space="preserve">قيّدة </w:t>
      </w:r>
      <w:r w:rsidRPr="008A21AE">
        <w:rPr>
          <w:rFonts w:hint="cs"/>
          <w:sz w:val="26"/>
          <w:szCs w:val="26"/>
          <w:rtl/>
        </w:rPr>
        <w:t>في حالة الصندوق بمقارنتها مع الأرقام الم</w:t>
      </w:r>
      <w:r w:rsidR="00FE209A" w:rsidRPr="008A21AE">
        <w:rPr>
          <w:rFonts w:hint="cs"/>
          <w:sz w:val="26"/>
          <w:szCs w:val="26"/>
          <w:rtl/>
        </w:rPr>
        <w:t>قيّدة في قوائم جرد</w:t>
      </w:r>
      <w:r w:rsidRPr="008A21AE">
        <w:rPr>
          <w:rFonts w:hint="cs"/>
          <w:sz w:val="26"/>
          <w:szCs w:val="26"/>
          <w:rtl/>
        </w:rPr>
        <w:t xml:space="preserve"> المشاريع ال</w:t>
      </w:r>
      <w:r w:rsidR="00FE209A" w:rsidRPr="008A21AE">
        <w:rPr>
          <w:rFonts w:hint="cs"/>
          <w:sz w:val="26"/>
          <w:szCs w:val="26"/>
          <w:rtl/>
        </w:rPr>
        <w:t>تي أقرت</w:t>
      </w:r>
      <w:r w:rsidRPr="008A21AE">
        <w:rPr>
          <w:rFonts w:hint="cs"/>
          <w:sz w:val="26"/>
          <w:szCs w:val="26"/>
          <w:rtl/>
        </w:rPr>
        <w:t>، بما أنّ أرصدة مشاريع المساعد</w:t>
      </w:r>
      <w:r w:rsidR="00AC191B" w:rsidRPr="008A21AE">
        <w:rPr>
          <w:rFonts w:hint="cs"/>
          <w:sz w:val="26"/>
          <w:szCs w:val="26"/>
          <w:rtl/>
        </w:rPr>
        <w:t>ة</w:t>
      </w:r>
      <w:r w:rsidRPr="008A21AE">
        <w:rPr>
          <w:rFonts w:hint="cs"/>
          <w:sz w:val="26"/>
          <w:szCs w:val="26"/>
          <w:rtl/>
        </w:rPr>
        <w:t xml:space="preserve"> </w:t>
      </w:r>
      <w:r w:rsidR="00FE209A" w:rsidRPr="008A21AE">
        <w:rPr>
          <w:rFonts w:hint="cs"/>
          <w:sz w:val="26"/>
          <w:szCs w:val="26"/>
          <w:rtl/>
        </w:rPr>
        <w:t xml:space="preserve">الثنائية من مشاريع منجزة أو </w:t>
      </w:r>
      <w:r w:rsidRPr="008A21AE">
        <w:rPr>
          <w:rFonts w:hint="cs"/>
          <w:sz w:val="26"/>
          <w:szCs w:val="26"/>
          <w:rtl/>
        </w:rPr>
        <w:t>ملغاة لم تعاد إلا بعد سنين من إقرار</w:t>
      </w:r>
      <w:r w:rsidR="00AC191B" w:rsidRPr="008A21AE">
        <w:rPr>
          <w:rFonts w:hint="cs"/>
          <w:sz w:val="26"/>
          <w:szCs w:val="26"/>
          <w:rtl/>
        </w:rPr>
        <w:t>ها</w:t>
      </w:r>
      <w:r w:rsidRPr="008A21AE">
        <w:rPr>
          <w:rFonts w:hint="cs"/>
          <w:sz w:val="26"/>
          <w:szCs w:val="26"/>
          <w:rtl/>
        </w:rPr>
        <w:t xml:space="preserve">. وفي أثناء العملية، </w:t>
      </w:r>
      <w:r w:rsidR="00FE209A" w:rsidRPr="008A21AE">
        <w:rPr>
          <w:rFonts w:hint="cs"/>
          <w:sz w:val="26"/>
          <w:szCs w:val="26"/>
          <w:rtl/>
        </w:rPr>
        <w:t xml:space="preserve">راجع </w:t>
      </w:r>
      <w:r w:rsidRPr="008A21AE">
        <w:rPr>
          <w:rFonts w:hint="cs"/>
          <w:sz w:val="26"/>
          <w:szCs w:val="26"/>
          <w:rtl/>
        </w:rPr>
        <w:t xml:space="preserve">أمين الخزينة </w:t>
      </w:r>
      <w:r w:rsidR="00FE209A" w:rsidRPr="008A21AE">
        <w:rPr>
          <w:rFonts w:hint="cs"/>
          <w:sz w:val="26"/>
          <w:szCs w:val="26"/>
          <w:rtl/>
        </w:rPr>
        <w:t xml:space="preserve">عن كثب </w:t>
      </w:r>
      <w:r w:rsidRPr="008A21AE">
        <w:rPr>
          <w:rFonts w:hint="cs"/>
          <w:sz w:val="26"/>
          <w:szCs w:val="26"/>
          <w:rtl/>
        </w:rPr>
        <w:t xml:space="preserve">الفواتير الموجهة إلى الأطراف المشتركة في </w:t>
      </w:r>
      <w:r w:rsidR="00AC191B" w:rsidRPr="008A21AE">
        <w:rPr>
          <w:rFonts w:hint="cs"/>
          <w:sz w:val="26"/>
          <w:szCs w:val="26"/>
          <w:rtl/>
        </w:rPr>
        <w:t xml:space="preserve">أنشطة </w:t>
      </w:r>
      <w:r w:rsidRPr="008A21AE">
        <w:rPr>
          <w:rFonts w:hint="cs"/>
          <w:sz w:val="26"/>
          <w:szCs w:val="26"/>
          <w:rtl/>
        </w:rPr>
        <w:t>التعاون الثنائي وال</w:t>
      </w:r>
      <w:r w:rsidR="00FE209A" w:rsidRPr="008A21AE">
        <w:rPr>
          <w:rFonts w:hint="cs"/>
          <w:sz w:val="26"/>
          <w:szCs w:val="26"/>
          <w:rtl/>
        </w:rPr>
        <w:t>م</w:t>
      </w:r>
      <w:r w:rsidRPr="008A21AE">
        <w:rPr>
          <w:rFonts w:hint="cs"/>
          <w:sz w:val="26"/>
          <w:szCs w:val="26"/>
          <w:rtl/>
        </w:rPr>
        <w:t>ب</w:t>
      </w:r>
      <w:r w:rsidR="00FE209A" w:rsidRPr="008A21AE">
        <w:rPr>
          <w:rFonts w:hint="cs"/>
          <w:sz w:val="26"/>
          <w:szCs w:val="26"/>
          <w:rtl/>
        </w:rPr>
        <w:t>ا</w:t>
      </w:r>
      <w:r w:rsidRPr="008A21AE">
        <w:rPr>
          <w:rFonts w:hint="cs"/>
          <w:sz w:val="26"/>
          <w:szCs w:val="26"/>
          <w:rtl/>
        </w:rPr>
        <w:t>لغ المسددة فعلا (نقدا) إلى الصندوق والمبالغ الصافية المدفوعة فعلا في إطار المسا</w:t>
      </w:r>
      <w:r w:rsidR="00FE209A" w:rsidRPr="008A21AE">
        <w:rPr>
          <w:rFonts w:hint="cs"/>
          <w:sz w:val="26"/>
          <w:szCs w:val="26"/>
          <w:rtl/>
        </w:rPr>
        <w:t>عد</w:t>
      </w:r>
      <w:r w:rsidRPr="008A21AE">
        <w:rPr>
          <w:rFonts w:hint="cs"/>
          <w:sz w:val="26"/>
          <w:szCs w:val="26"/>
          <w:rtl/>
        </w:rPr>
        <w:t xml:space="preserve">ة الثنائية (بعد </w:t>
      </w:r>
      <w:r w:rsidR="00AC191B" w:rsidRPr="008A21AE">
        <w:rPr>
          <w:rFonts w:hint="cs"/>
          <w:sz w:val="26"/>
          <w:szCs w:val="26"/>
          <w:rtl/>
        </w:rPr>
        <w:t>ال</w:t>
      </w:r>
      <w:r w:rsidRPr="008A21AE">
        <w:rPr>
          <w:rFonts w:hint="cs"/>
          <w:sz w:val="26"/>
          <w:szCs w:val="26"/>
          <w:rtl/>
        </w:rPr>
        <w:t>أخذ في الحسبان الأرصدة المستردة). وعليه، تمّ إدخال تصحيحات إلى حالة المساهمات والمصروفات المقدّمة في هذه المذكرة لحف</w:t>
      </w:r>
      <w:r w:rsidR="00FE209A" w:rsidRPr="008A21AE">
        <w:rPr>
          <w:rFonts w:hint="cs"/>
          <w:sz w:val="26"/>
          <w:szCs w:val="26"/>
          <w:rtl/>
        </w:rPr>
        <w:t>ن</w:t>
      </w:r>
      <w:r w:rsidRPr="008A21AE">
        <w:rPr>
          <w:rFonts w:hint="cs"/>
          <w:sz w:val="26"/>
          <w:szCs w:val="26"/>
          <w:rtl/>
        </w:rPr>
        <w:t>ة من البلدان غير الملحوظة في المادة 5</w:t>
      </w:r>
      <w:r w:rsidRPr="008A21AE">
        <w:rPr>
          <w:rStyle w:val="FootnoteReference"/>
          <w:sz w:val="26"/>
          <w:szCs w:val="26"/>
          <w:rtl/>
        </w:rPr>
        <w:footnoteReference w:id="7"/>
      </w:r>
      <w:r w:rsidRPr="008A21AE">
        <w:rPr>
          <w:rFonts w:hint="cs"/>
          <w:sz w:val="26"/>
          <w:szCs w:val="26"/>
          <w:rtl/>
        </w:rPr>
        <w:t xml:space="preserve"> والتي تسدد عادة اشتراكاتها بالكامل إلى الصندوق ثم تطلب مساعدة أمين الخزينة للتحويلات النقدية المقدمة تحت عنوان المساعدة الثنائية</w:t>
      </w:r>
      <w:r w:rsidR="00AC191B" w:rsidRPr="008A21AE">
        <w:rPr>
          <w:rFonts w:hint="cs"/>
          <w:sz w:val="26"/>
          <w:szCs w:val="26"/>
          <w:rtl/>
        </w:rPr>
        <w:t xml:space="preserve"> إلى الوكالة المنفذة التي تنف</w:t>
      </w:r>
      <w:r w:rsidRPr="008A21AE">
        <w:rPr>
          <w:rFonts w:hint="cs"/>
          <w:sz w:val="26"/>
          <w:szCs w:val="26"/>
          <w:rtl/>
        </w:rPr>
        <w:t>ذ المشروع بال</w:t>
      </w:r>
      <w:r w:rsidR="00FE209A" w:rsidRPr="008A21AE">
        <w:rPr>
          <w:rFonts w:hint="cs"/>
          <w:sz w:val="26"/>
          <w:szCs w:val="26"/>
          <w:rtl/>
        </w:rPr>
        <w:t>نيابة</w:t>
      </w:r>
      <w:r w:rsidRPr="008A21AE">
        <w:rPr>
          <w:rFonts w:hint="cs"/>
          <w:sz w:val="26"/>
          <w:szCs w:val="26"/>
          <w:rtl/>
        </w:rPr>
        <w:t xml:space="preserve"> عنها. إنّ تصحيح أمين الخزينة لم يؤثر على الاشتراك الصافي للدول غير</w:t>
      </w:r>
      <w:r w:rsidR="00AC191B" w:rsidRPr="008A21AE">
        <w:rPr>
          <w:rFonts w:hint="cs"/>
          <w:sz w:val="26"/>
          <w:szCs w:val="26"/>
          <w:rtl/>
        </w:rPr>
        <w:t xml:space="preserve"> الملحوظة في المادة 5؛ إلا أنّ المبالغ المصححة </w:t>
      </w:r>
      <w:r w:rsidRPr="008A21AE">
        <w:rPr>
          <w:rFonts w:hint="cs"/>
          <w:sz w:val="26"/>
          <w:szCs w:val="26"/>
          <w:rtl/>
        </w:rPr>
        <w:t xml:space="preserve">احتسبت كمساهمة نقدية إضافية </w:t>
      </w:r>
      <w:r w:rsidR="00AC191B" w:rsidRPr="008A21AE">
        <w:rPr>
          <w:rFonts w:hint="cs"/>
          <w:sz w:val="26"/>
          <w:szCs w:val="26"/>
          <w:rtl/>
        </w:rPr>
        <w:t>في ا</w:t>
      </w:r>
      <w:r w:rsidRPr="008A21AE">
        <w:rPr>
          <w:rFonts w:hint="cs"/>
          <w:sz w:val="26"/>
          <w:szCs w:val="26"/>
          <w:rtl/>
        </w:rPr>
        <w:t xml:space="preserve">لصندوق </w:t>
      </w:r>
      <w:r w:rsidR="00AC191B" w:rsidRPr="008A21AE">
        <w:rPr>
          <w:rFonts w:hint="cs"/>
          <w:sz w:val="26"/>
          <w:szCs w:val="26"/>
          <w:rtl/>
        </w:rPr>
        <w:t xml:space="preserve">تمّ على أساسها حسم المبلغ </w:t>
      </w:r>
      <w:r w:rsidRPr="008A21AE">
        <w:rPr>
          <w:rFonts w:hint="cs"/>
          <w:sz w:val="26"/>
          <w:szCs w:val="26"/>
          <w:rtl/>
        </w:rPr>
        <w:t xml:space="preserve">عينه </w:t>
      </w:r>
      <w:r w:rsidR="00AC191B" w:rsidRPr="008A21AE">
        <w:rPr>
          <w:rFonts w:hint="cs"/>
          <w:sz w:val="26"/>
          <w:szCs w:val="26"/>
          <w:rtl/>
        </w:rPr>
        <w:t>من ا</w:t>
      </w:r>
      <w:r w:rsidRPr="008A21AE">
        <w:rPr>
          <w:rFonts w:hint="cs"/>
          <w:sz w:val="26"/>
          <w:szCs w:val="26"/>
          <w:rtl/>
        </w:rPr>
        <w:t xml:space="preserve">لمساهمة </w:t>
      </w:r>
    </w:p>
    <w:p w:rsidR="00126361" w:rsidRPr="008A21AE" w:rsidRDefault="00AC191B" w:rsidP="00C92E80">
      <w:pPr>
        <w:pStyle w:val="0Heading0"/>
        <w:bidi/>
        <w:ind w:left="4"/>
        <w:jc w:val="both"/>
        <w:rPr>
          <w:sz w:val="26"/>
          <w:szCs w:val="26"/>
          <w:rtl/>
        </w:rPr>
      </w:pPr>
      <w:bookmarkStart w:id="0" w:name="_GoBack"/>
      <w:bookmarkEnd w:id="0"/>
      <w:r w:rsidRPr="008A21AE">
        <w:rPr>
          <w:rFonts w:hint="cs"/>
          <w:sz w:val="26"/>
          <w:szCs w:val="26"/>
          <w:rtl/>
        </w:rPr>
        <w:lastRenderedPageBreak/>
        <w:t xml:space="preserve">لأنشطة المساعدة </w:t>
      </w:r>
      <w:r w:rsidR="00126361" w:rsidRPr="008A21AE">
        <w:rPr>
          <w:rFonts w:hint="cs"/>
          <w:sz w:val="26"/>
          <w:szCs w:val="26"/>
          <w:rtl/>
        </w:rPr>
        <w:t xml:space="preserve">الثنائية. وعند إعداد هذه المذكرة، لم تنته بعد مراجعة حسابات </w:t>
      </w:r>
      <w:r w:rsidRPr="008A21AE">
        <w:rPr>
          <w:rFonts w:hint="cs"/>
          <w:sz w:val="26"/>
          <w:szCs w:val="26"/>
          <w:rtl/>
        </w:rPr>
        <w:t>سائر ال</w:t>
      </w:r>
      <w:r w:rsidR="00126361" w:rsidRPr="008A21AE">
        <w:rPr>
          <w:rFonts w:hint="cs"/>
          <w:sz w:val="26"/>
          <w:szCs w:val="26"/>
          <w:rtl/>
        </w:rPr>
        <w:t>أطراف</w:t>
      </w:r>
      <w:r w:rsidR="00126361" w:rsidRPr="008A21AE">
        <w:rPr>
          <w:rStyle w:val="FootnoteReference"/>
          <w:sz w:val="26"/>
          <w:szCs w:val="26"/>
          <w:rtl/>
        </w:rPr>
        <w:footnoteReference w:id="8"/>
      </w:r>
      <w:r w:rsidR="00126361" w:rsidRPr="008A21AE">
        <w:rPr>
          <w:rFonts w:hint="cs"/>
          <w:sz w:val="26"/>
          <w:szCs w:val="26"/>
          <w:rtl/>
        </w:rPr>
        <w:t>.</w:t>
      </w:r>
      <w:r w:rsidR="00FE209A" w:rsidRPr="008A21AE">
        <w:rPr>
          <w:rFonts w:hint="cs"/>
          <w:sz w:val="26"/>
          <w:szCs w:val="26"/>
          <w:rtl/>
        </w:rPr>
        <w:t xml:space="preserve"> فيبلغ أمين الخزينة اللجنة التنفيذية بنتائج المراجعة متى تكون انتهت.</w:t>
      </w:r>
      <w:r w:rsidR="00126361" w:rsidRPr="008A21AE">
        <w:rPr>
          <w:rFonts w:hint="cs"/>
          <w:sz w:val="26"/>
          <w:szCs w:val="26"/>
          <w:rtl/>
        </w:rPr>
        <w:t xml:space="preserve">  </w:t>
      </w:r>
    </w:p>
    <w:p w:rsidR="000F4655" w:rsidRPr="008A21AE" w:rsidRDefault="000F4655" w:rsidP="00F64284">
      <w:pPr>
        <w:pStyle w:val="0Heading0"/>
        <w:bidi/>
        <w:ind w:left="4"/>
        <w:jc w:val="both"/>
        <w:rPr>
          <w:sz w:val="26"/>
          <w:szCs w:val="26"/>
          <w:rtl/>
        </w:rPr>
      </w:pPr>
    </w:p>
    <w:p w:rsidR="001765D7" w:rsidRPr="008A21AE" w:rsidRDefault="001765D7" w:rsidP="00F64284">
      <w:pPr>
        <w:pStyle w:val="0Heading0"/>
        <w:bidi/>
        <w:ind w:left="4"/>
        <w:jc w:val="both"/>
        <w:rPr>
          <w:b/>
          <w:bCs/>
          <w:sz w:val="26"/>
          <w:szCs w:val="26"/>
          <w:rtl/>
        </w:rPr>
      </w:pPr>
      <w:r w:rsidRPr="008A21AE">
        <w:rPr>
          <w:rFonts w:hint="cs"/>
          <w:b/>
          <w:bCs/>
          <w:sz w:val="26"/>
          <w:szCs w:val="26"/>
          <w:rtl/>
        </w:rPr>
        <w:t>التوصيات</w:t>
      </w:r>
    </w:p>
    <w:p w:rsidR="001765D7" w:rsidRPr="008A21AE" w:rsidRDefault="001765D7" w:rsidP="00F64284">
      <w:pPr>
        <w:pStyle w:val="ListParagraph"/>
        <w:rPr>
          <w:sz w:val="26"/>
          <w:szCs w:val="26"/>
          <w:rtl/>
        </w:rPr>
      </w:pPr>
    </w:p>
    <w:p w:rsidR="001765D7" w:rsidRPr="008A21AE" w:rsidRDefault="001765D7" w:rsidP="00F64284">
      <w:pPr>
        <w:pStyle w:val="0Heading0"/>
        <w:numPr>
          <w:ilvl w:val="0"/>
          <w:numId w:val="34"/>
        </w:numPr>
        <w:bidi/>
        <w:ind w:left="4" w:firstLine="0"/>
        <w:jc w:val="both"/>
        <w:rPr>
          <w:sz w:val="26"/>
          <w:szCs w:val="26"/>
          <w:lang w:bidi="ar-DZ"/>
        </w:rPr>
      </w:pPr>
      <w:r w:rsidRPr="008A21AE">
        <w:rPr>
          <w:rFonts w:hint="cs"/>
          <w:sz w:val="26"/>
          <w:szCs w:val="26"/>
          <w:rtl/>
          <w:lang w:bidi="ar-DZ"/>
        </w:rPr>
        <w:t>قد ترغب اللجنة التنفيذية في:</w:t>
      </w:r>
    </w:p>
    <w:p w:rsidR="001765D7" w:rsidRPr="008A21AE" w:rsidRDefault="001765D7" w:rsidP="00F64284">
      <w:pPr>
        <w:pStyle w:val="0Heading0"/>
        <w:bidi/>
        <w:jc w:val="both"/>
        <w:rPr>
          <w:sz w:val="26"/>
          <w:szCs w:val="26"/>
          <w:rtl/>
          <w:lang w:bidi="ar-DZ"/>
        </w:rPr>
      </w:pPr>
    </w:p>
    <w:p w:rsidR="001765D7" w:rsidRPr="008A21AE" w:rsidRDefault="001765D7" w:rsidP="00F64284">
      <w:pPr>
        <w:pStyle w:val="0Heading0"/>
        <w:numPr>
          <w:ilvl w:val="0"/>
          <w:numId w:val="35"/>
        </w:numPr>
        <w:bidi/>
        <w:ind w:left="1563" w:hanging="708"/>
        <w:jc w:val="both"/>
        <w:rPr>
          <w:sz w:val="26"/>
          <w:szCs w:val="26"/>
          <w:lang w:bidi="ar-DZ"/>
        </w:rPr>
      </w:pPr>
      <w:r w:rsidRPr="008A21AE">
        <w:rPr>
          <w:rFonts w:hint="cs"/>
          <w:sz w:val="26"/>
          <w:szCs w:val="26"/>
          <w:rtl/>
          <w:lang w:bidi="ar-DZ"/>
        </w:rPr>
        <w:t>أن تأخذ علما بتقرير أمين الخزينة عن حالة المساهمات والمصروفات و</w:t>
      </w:r>
      <w:r w:rsidR="00126361" w:rsidRPr="008A21AE">
        <w:rPr>
          <w:rFonts w:hint="cs"/>
          <w:sz w:val="26"/>
          <w:szCs w:val="26"/>
          <w:rtl/>
          <w:lang w:bidi="ar-DZ"/>
        </w:rPr>
        <w:t>الوارد في المرفق الأول بهذه الوثيقة؛</w:t>
      </w:r>
    </w:p>
    <w:p w:rsidR="001765D7" w:rsidRPr="008A21AE" w:rsidRDefault="001765D7" w:rsidP="00F64284">
      <w:pPr>
        <w:pStyle w:val="0Heading0"/>
        <w:bidi/>
        <w:ind w:left="1563"/>
        <w:jc w:val="both"/>
        <w:rPr>
          <w:sz w:val="26"/>
          <w:szCs w:val="26"/>
          <w:lang w:bidi="ar-DZ"/>
        </w:rPr>
      </w:pPr>
    </w:p>
    <w:p w:rsidR="001765D7" w:rsidRPr="008A21AE" w:rsidRDefault="001765D7" w:rsidP="00F64284">
      <w:pPr>
        <w:pStyle w:val="0Heading0"/>
        <w:numPr>
          <w:ilvl w:val="0"/>
          <w:numId w:val="35"/>
        </w:numPr>
        <w:bidi/>
        <w:ind w:left="1563" w:hanging="708"/>
        <w:jc w:val="both"/>
        <w:rPr>
          <w:sz w:val="26"/>
          <w:szCs w:val="26"/>
          <w:lang w:bidi="ar-DZ"/>
        </w:rPr>
      </w:pPr>
      <w:r w:rsidRPr="008A21AE">
        <w:rPr>
          <w:rFonts w:hint="cs"/>
          <w:sz w:val="26"/>
          <w:szCs w:val="26"/>
          <w:rtl/>
        </w:rPr>
        <w:t>وأن تحث كلّ الأطراف على دفع اشتراكاتها في الصندوق المتعدد الأطراف بالكامل وفي أقرب ما أمكن؛</w:t>
      </w:r>
    </w:p>
    <w:p w:rsidR="001765D7" w:rsidRPr="008A21AE" w:rsidRDefault="001765D7" w:rsidP="00F64284">
      <w:pPr>
        <w:pStyle w:val="ListParagraph"/>
        <w:rPr>
          <w:sz w:val="26"/>
          <w:szCs w:val="26"/>
          <w:rtl/>
        </w:rPr>
      </w:pPr>
    </w:p>
    <w:p w:rsidR="001765D7" w:rsidRPr="008A21AE" w:rsidRDefault="001765D7" w:rsidP="00F64284">
      <w:pPr>
        <w:pStyle w:val="0Heading0"/>
        <w:numPr>
          <w:ilvl w:val="0"/>
          <w:numId w:val="35"/>
        </w:numPr>
        <w:bidi/>
        <w:ind w:left="1563" w:hanging="708"/>
        <w:jc w:val="both"/>
        <w:rPr>
          <w:sz w:val="26"/>
          <w:szCs w:val="26"/>
          <w:lang w:bidi="ar-DZ"/>
        </w:rPr>
      </w:pPr>
      <w:r w:rsidRPr="008A21AE">
        <w:rPr>
          <w:rFonts w:hint="cs"/>
          <w:sz w:val="26"/>
          <w:szCs w:val="26"/>
          <w:rtl/>
          <w:lang w:bidi="ar-DZ"/>
        </w:rPr>
        <w:t>وأن تطلب إلى كبير موظفي الصندوق وأمين الخزينة أن يواصلا متابعة موضوع الاشتراكات غير المسددة لفترة سنوات ثلاث أو أكثر مع الأطراف المعنية وأن يقدّما تقريرا في هذا الشأن إلى الاجتماع ال</w:t>
      </w:r>
      <w:r w:rsidR="00126361" w:rsidRPr="008A21AE">
        <w:rPr>
          <w:rFonts w:hint="cs"/>
          <w:sz w:val="26"/>
          <w:szCs w:val="26"/>
          <w:rtl/>
          <w:lang w:bidi="ar-DZ"/>
        </w:rPr>
        <w:t>سابع والثمانين؛</w:t>
      </w:r>
    </w:p>
    <w:p w:rsidR="00126361" w:rsidRPr="008A21AE" w:rsidRDefault="00126361" w:rsidP="00F64284">
      <w:pPr>
        <w:pStyle w:val="ListParagraph"/>
        <w:rPr>
          <w:sz w:val="26"/>
          <w:szCs w:val="26"/>
          <w:rtl/>
        </w:rPr>
      </w:pPr>
    </w:p>
    <w:p w:rsidR="00126361" w:rsidRPr="008A21AE" w:rsidRDefault="00126361" w:rsidP="00AC191B">
      <w:pPr>
        <w:pStyle w:val="0Heading0"/>
        <w:numPr>
          <w:ilvl w:val="0"/>
          <w:numId w:val="35"/>
        </w:numPr>
        <w:bidi/>
        <w:ind w:left="1563" w:hanging="708"/>
        <w:jc w:val="both"/>
        <w:rPr>
          <w:sz w:val="26"/>
          <w:szCs w:val="26"/>
          <w:lang w:bidi="ar-DZ"/>
        </w:rPr>
      </w:pPr>
      <w:r w:rsidRPr="008A21AE">
        <w:rPr>
          <w:rFonts w:hint="cs"/>
          <w:sz w:val="26"/>
          <w:szCs w:val="26"/>
          <w:rtl/>
          <w:lang w:bidi="ar-DZ"/>
        </w:rPr>
        <w:t>وأن تأخذ علما بتصحيح المساهمة الثنائية لك</w:t>
      </w:r>
      <w:r w:rsidR="00FE209A" w:rsidRPr="008A21AE">
        <w:rPr>
          <w:rFonts w:hint="cs"/>
          <w:sz w:val="26"/>
          <w:szCs w:val="26"/>
          <w:rtl/>
          <w:lang w:bidi="ar-DZ"/>
        </w:rPr>
        <w:t>ل من الجمهورية التشيكية وألمانيا</w:t>
      </w:r>
      <w:r w:rsidRPr="008A21AE">
        <w:rPr>
          <w:rFonts w:hint="cs"/>
          <w:sz w:val="26"/>
          <w:szCs w:val="26"/>
          <w:rtl/>
          <w:lang w:bidi="ar-DZ"/>
        </w:rPr>
        <w:t xml:space="preserve"> واليابان والسويد نتيجة علمية التوفيق بين الفواتير والمدفوعات وقوائم جرد الأمانة للمشاريع ال</w:t>
      </w:r>
      <w:r w:rsidR="00AC191B" w:rsidRPr="008A21AE">
        <w:rPr>
          <w:rFonts w:hint="cs"/>
          <w:sz w:val="26"/>
          <w:szCs w:val="26"/>
          <w:rtl/>
          <w:lang w:bidi="ar-DZ"/>
        </w:rPr>
        <w:t xml:space="preserve">تي أقرت </w:t>
      </w:r>
      <w:r w:rsidR="00FE209A" w:rsidRPr="008A21AE">
        <w:rPr>
          <w:rFonts w:hint="cs"/>
          <w:sz w:val="26"/>
          <w:szCs w:val="26"/>
          <w:rtl/>
          <w:lang w:bidi="ar-DZ"/>
        </w:rPr>
        <w:t>على النح</w:t>
      </w:r>
      <w:r w:rsidRPr="008A21AE">
        <w:rPr>
          <w:rFonts w:hint="cs"/>
          <w:sz w:val="26"/>
          <w:szCs w:val="26"/>
          <w:rtl/>
          <w:lang w:bidi="ar-DZ"/>
        </w:rPr>
        <w:t>و</w:t>
      </w:r>
      <w:r w:rsidR="00FE209A" w:rsidRPr="008A21AE">
        <w:rPr>
          <w:rFonts w:hint="cs"/>
          <w:sz w:val="26"/>
          <w:szCs w:val="26"/>
          <w:rtl/>
          <w:lang w:bidi="ar-DZ"/>
        </w:rPr>
        <w:t xml:space="preserve"> </w:t>
      </w:r>
      <w:r w:rsidRPr="008A21AE">
        <w:rPr>
          <w:rFonts w:hint="cs"/>
          <w:sz w:val="26"/>
          <w:szCs w:val="26"/>
          <w:rtl/>
          <w:lang w:bidi="ar-DZ"/>
        </w:rPr>
        <w:t>الوارد في المرفق الأول بهذه الوثيقة؛</w:t>
      </w:r>
    </w:p>
    <w:p w:rsidR="00126361" w:rsidRPr="008A21AE" w:rsidRDefault="00126361" w:rsidP="00F64284">
      <w:pPr>
        <w:pStyle w:val="ListParagraph"/>
        <w:rPr>
          <w:sz w:val="26"/>
          <w:szCs w:val="26"/>
          <w:rtl/>
        </w:rPr>
      </w:pPr>
    </w:p>
    <w:p w:rsidR="00126361" w:rsidRPr="008A21AE" w:rsidRDefault="00126361" w:rsidP="00F64284">
      <w:pPr>
        <w:pStyle w:val="0Heading0"/>
        <w:bidi/>
        <w:ind w:left="1440" w:hanging="585"/>
        <w:jc w:val="both"/>
        <w:rPr>
          <w:sz w:val="26"/>
          <w:szCs w:val="26"/>
          <w:lang w:bidi="ar-DZ"/>
        </w:rPr>
      </w:pPr>
      <w:r w:rsidRPr="008A21AE">
        <w:rPr>
          <w:rFonts w:hint="cs"/>
          <w:sz w:val="26"/>
          <w:szCs w:val="26"/>
          <w:rtl/>
          <w:lang w:bidi="ar-DZ"/>
        </w:rPr>
        <w:t>(هـ)</w:t>
      </w:r>
      <w:r w:rsidRPr="008A21AE">
        <w:rPr>
          <w:sz w:val="26"/>
          <w:szCs w:val="26"/>
          <w:rtl/>
          <w:lang w:bidi="ar-DZ"/>
        </w:rPr>
        <w:tab/>
      </w:r>
      <w:r w:rsidRPr="008A21AE">
        <w:rPr>
          <w:rFonts w:hint="cs"/>
          <w:sz w:val="26"/>
          <w:szCs w:val="26"/>
          <w:rtl/>
          <w:lang w:bidi="ar-DZ"/>
        </w:rPr>
        <w:t xml:space="preserve">وأن تطلب إلى أمين الخزينة </w:t>
      </w:r>
      <w:r w:rsidR="00FE209A" w:rsidRPr="008A21AE">
        <w:rPr>
          <w:rFonts w:hint="cs"/>
          <w:sz w:val="26"/>
          <w:szCs w:val="26"/>
          <w:rtl/>
          <w:lang w:bidi="ar-DZ"/>
        </w:rPr>
        <w:t xml:space="preserve">بالتعاون مع الأمانة </w:t>
      </w:r>
      <w:r w:rsidRPr="008A21AE">
        <w:rPr>
          <w:rFonts w:hint="cs"/>
          <w:sz w:val="26"/>
          <w:szCs w:val="26"/>
          <w:rtl/>
          <w:lang w:bidi="ar-DZ"/>
        </w:rPr>
        <w:t>إنجاز مراجعة مبالغ المساهمات الثنائية لكل من كندا وفنلندا وفرنس</w:t>
      </w:r>
      <w:r w:rsidR="00FE209A" w:rsidRPr="008A21AE">
        <w:rPr>
          <w:rFonts w:hint="cs"/>
          <w:sz w:val="26"/>
          <w:szCs w:val="26"/>
          <w:rtl/>
          <w:lang w:bidi="ar-DZ"/>
        </w:rPr>
        <w:t>ا والبرتغال وإسبانيا المقيّدة لدى</w:t>
      </w:r>
      <w:r w:rsidRPr="008A21AE">
        <w:rPr>
          <w:rFonts w:hint="cs"/>
          <w:sz w:val="26"/>
          <w:szCs w:val="26"/>
          <w:rtl/>
          <w:lang w:bidi="ar-DZ"/>
        </w:rPr>
        <w:t xml:space="preserve"> الصندوق </w:t>
      </w:r>
      <w:r w:rsidR="00AC191B" w:rsidRPr="008A21AE">
        <w:rPr>
          <w:rFonts w:hint="cs"/>
          <w:sz w:val="26"/>
          <w:szCs w:val="26"/>
          <w:rtl/>
          <w:lang w:bidi="ar-DZ"/>
        </w:rPr>
        <w:t>لل</w:t>
      </w:r>
      <w:r w:rsidRPr="008A21AE">
        <w:rPr>
          <w:rFonts w:hint="cs"/>
          <w:sz w:val="26"/>
          <w:szCs w:val="26"/>
          <w:rtl/>
          <w:lang w:bidi="ar-DZ"/>
        </w:rPr>
        <w:t xml:space="preserve">إبلاغ عنها في الاجتماع السابع والثمانين. </w:t>
      </w:r>
      <w:r w:rsidRPr="008A21AE">
        <w:rPr>
          <w:rFonts w:hint="cs"/>
          <w:sz w:val="26"/>
          <w:szCs w:val="26"/>
          <w:rtl/>
          <w:lang w:bidi="ar-DZ"/>
        </w:rPr>
        <w:tab/>
      </w:r>
      <w:r w:rsidRPr="008A21AE">
        <w:rPr>
          <w:rFonts w:hint="cs"/>
          <w:sz w:val="26"/>
          <w:szCs w:val="26"/>
          <w:rtl/>
          <w:lang w:bidi="ar-DZ"/>
        </w:rPr>
        <w:tab/>
      </w:r>
    </w:p>
    <w:p w:rsidR="001765D7" w:rsidRPr="008A21AE" w:rsidRDefault="001765D7" w:rsidP="00F64284">
      <w:pPr>
        <w:rPr>
          <w:sz w:val="26"/>
          <w:szCs w:val="26"/>
          <w:rtl/>
        </w:rPr>
      </w:pPr>
    </w:p>
    <w:p w:rsidR="001765D7" w:rsidRPr="008A21AE" w:rsidRDefault="001765D7" w:rsidP="00F64284">
      <w:pPr>
        <w:rPr>
          <w:sz w:val="26"/>
          <w:szCs w:val="26"/>
          <w:rtl/>
          <w:lang w:val="en-CA"/>
        </w:rPr>
      </w:pPr>
    </w:p>
    <w:p w:rsidR="00FE13A5" w:rsidRPr="008A21AE" w:rsidRDefault="00FE13A5">
      <w:pPr>
        <w:pStyle w:val="StyleHeader4Para4Left0Firstline0"/>
        <w:numPr>
          <w:ilvl w:val="0"/>
          <w:numId w:val="0"/>
        </w:numPr>
        <w:rPr>
          <w:sz w:val="26"/>
          <w:szCs w:val="26"/>
        </w:rPr>
      </w:pPr>
    </w:p>
    <w:p w:rsidR="00FE13A5" w:rsidRPr="008A21AE" w:rsidRDefault="00FE13A5">
      <w:pPr>
        <w:pStyle w:val="StyleHeader4Para4Left0Firstline0"/>
        <w:numPr>
          <w:ilvl w:val="0"/>
          <w:numId w:val="0"/>
        </w:numPr>
        <w:rPr>
          <w:sz w:val="26"/>
          <w:szCs w:val="26"/>
        </w:rPr>
      </w:pPr>
    </w:p>
    <w:p w:rsidR="00FE13A5" w:rsidRPr="008A21AE" w:rsidRDefault="00FE13A5">
      <w:pPr>
        <w:pStyle w:val="StyleHeader4Para4Left0Firstline0"/>
        <w:numPr>
          <w:ilvl w:val="0"/>
          <w:numId w:val="0"/>
        </w:numPr>
        <w:rPr>
          <w:sz w:val="26"/>
          <w:szCs w:val="26"/>
        </w:rPr>
      </w:pPr>
    </w:p>
    <w:p w:rsidR="00FE13A5" w:rsidRPr="008A21AE" w:rsidRDefault="00FE13A5">
      <w:pPr>
        <w:pStyle w:val="StyleHeader4Para4Left0Firstline0"/>
        <w:numPr>
          <w:ilvl w:val="0"/>
          <w:numId w:val="0"/>
        </w:numPr>
        <w:rPr>
          <w:sz w:val="26"/>
          <w:szCs w:val="26"/>
        </w:rPr>
      </w:pPr>
    </w:p>
    <w:p w:rsidR="00FE13A5" w:rsidRPr="008A21AE" w:rsidRDefault="00FE13A5">
      <w:pPr>
        <w:pStyle w:val="StyleHeader4Para4Left0Firstline0"/>
        <w:numPr>
          <w:ilvl w:val="0"/>
          <w:numId w:val="0"/>
        </w:numPr>
        <w:rPr>
          <w:sz w:val="26"/>
          <w:szCs w:val="26"/>
        </w:rPr>
      </w:pPr>
    </w:p>
    <w:p w:rsidR="00FE13A5" w:rsidRPr="008A21AE" w:rsidRDefault="00FE13A5">
      <w:pPr>
        <w:pStyle w:val="StyleHeader4Para4Left0Firstline0"/>
        <w:numPr>
          <w:ilvl w:val="0"/>
          <w:numId w:val="0"/>
        </w:numPr>
        <w:rPr>
          <w:sz w:val="26"/>
          <w:szCs w:val="26"/>
        </w:rPr>
      </w:pPr>
    </w:p>
    <w:sectPr w:rsidR="00FE13A5" w:rsidRPr="008A21AE">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1D" w:rsidRDefault="00133C1D">
      <w:r>
        <w:separator/>
      </w:r>
    </w:p>
  </w:endnote>
  <w:endnote w:type="continuationSeparator" w:id="0">
    <w:p w:rsidR="00133C1D" w:rsidRDefault="0013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pPr>
      <w:jc w:val="center"/>
    </w:pPr>
    <w:r>
      <w:fldChar w:fldCharType="begin"/>
    </w:r>
    <w:r>
      <w:instrText xml:space="preserve"> PAGE </w:instrText>
    </w:r>
    <w:r>
      <w:fldChar w:fldCharType="separate"/>
    </w:r>
    <w:r w:rsidR="00C92E8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pPr>
      <w:jc w:val="center"/>
    </w:pPr>
    <w:r>
      <w:fldChar w:fldCharType="begin"/>
    </w:r>
    <w:r>
      <w:instrText xml:space="preserve"> PAGE </w:instrText>
    </w:r>
    <w:r>
      <w:fldChar w:fldCharType="separate"/>
    </w:r>
    <w:r w:rsidR="00C92E8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tl w:val="0"/>
      </w:rPr>
    </w:sdtEndPr>
    <w:sdtContent>
      <w:p w:rsidR="001C0793" w:rsidRPr="008A21AE" w:rsidRDefault="001C0793" w:rsidP="001C0793">
        <w:pPr>
          <w:pBdr>
            <w:top w:val="single" w:sz="4" w:space="1" w:color="auto"/>
            <w:left w:val="single" w:sz="4" w:space="0" w:color="auto"/>
            <w:bottom w:val="single" w:sz="4" w:space="1" w:color="auto"/>
            <w:right w:val="single" w:sz="4" w:space="0" w:color="auto"/>
          </w:pBdr>
          <w:bidi/>
          <w:jc w:val="center"/>
          <w:rPr>
            <w:rFonts w:cs="Arabic Transparent"/>
            <w:rtl/>
          </w:rPr>
        </w:pPr>
        <w:r w:rsidRPr="008A21AE">
          <w:rPr>
            <w:rFonts w:cs="Arabic Transparent" w:hint="cs"/>
            <w:rtl/>
          </w:rPr>
          <w:t>إن وثائق ما قبل دورات اللجنة التنفيذية للصندوق المتعدد الأطراف لتنفيذ بروتوكول مونتريال</w:t>
        </w:r>
        <w:r w:rsidRPr="008A21AE">
          <w:rPr>
            <w:rFonts w:cs="Arabic Transparent"/>
          </w:rPr>
          <w:t xml:space="preserve"> </w:t>
        </w:r>
      </w:p>
      <w:p w:rsidR="001C0793" w:rsidRPr="008A21AE" w:rsidRDefault="001C0793" w:rsidP="001C0793">
        <w:pPr>
          <w:pBdr>
            <w:top w:val="single" w:sz="4" w:space="1" w:color="auto"/>
            <w:left w:val="single" w:sz="4" w:space="0" w:color="auto"/>
            <w:bottom w:val="single" w:sz="4" w:space="1" w:color="auto"/>
            <w:right w:val="single" w:sz="4" w:space="0" w:color="auto"/>
          </w:pBdr>
          <w:bidi/>
          <w:jc w:val="center"/>
          <w:rPr>
            <w:rFonts w:cs="Arabic Transparent"/>
          </w:rPr>
        </w:pPr>
        <w:r w:rsidRPr="008A21AE">
          <w:rPr>
            <w:rFonts w:cs="Arabic Transparent" w:hint="cs"/>
            <w:rtl/>
          </w:rPr>
          <w:t>قد تصدر دون إخلال بأي قرار تتخذه اللجنة التنفيذية بعد صدورها.</w:t>
        </w:r>
        <w:r w:rsidRPr="008A21AE">
          <w:rPr>
            <w:rFonts w:cs="Arabic Transparent"/>
          </w:rPr>
          <w:t xml:space="preserve"> </w:t>
        </w:r>
      </w:p>
      <w:p w:rsidR="008B2F6F" w:rsidRDefault="00133C1D" w:rsidP="00C22980">
        <w:pPr>
          <w:pStyle w:val="Footer"/>
          <w:jc w:val="center"/>
        </w:pPr>
      </w:p>
    </w:sdtContent>
  </w:sdt>
  <w:p w:rsidR="008B2F6F" w:rsidRDefault="008B2F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1D" w:rsidRDefault="00133C1D">
      <w:r>
        <w:separator/>
      </w:r>
    </w:p>
  </w:footnote>
  <w:footnote w:type="continuationSeparator" w:id="0">
    <w:p w:rsidR="00133C1D" w:rsidRDefault="00133C1D">
      <w:r>
        <w:continuationSeparator/>
      </w:r>
    </w:p>
  </w:footnote>
  <w:footnote w:id="1">
    <w:p w:rsidR="008B2F6F" w:rsidRPr="00C22980" w:rsidRDefault="008B2F6F" w:rsidP="00311F88">
      <w:pPr>
        <w:pStyle w:val="FootnoteText"/>
        <w:bidi/>
        <w:rPr>
          <w:rtl/>
          <w:lang w:bidi="ar-SA"/>
        </w:rPr>
      </w:pPr>
      <w:r>
        <w:rPr>
          <w:rStyle w:val="FootnoteReference"/>
        </w:rPr>
        <w:footnoteRef/>
      </w:r>
      <w:r>
        <w:rPr>
          <w:rFonts w:hint="cs"/>
          <w:rtl/>
          <w:lang w:bidi="ar-SA"/>
        </w:rPr>
        <w:t xml:space="preserve"> </w:t>
      </w:r>
      <w:r>
        <w:rPr>
          <w:rFonts w:hint="cs"/>
          <w:rtl/>
          <w:lang w:bidi="ar-BH"/>
        </w:rPr>
        <w:t xml:space="preserve">بسبب </w:t>
      </w:r>
      <w:r>
        <w:rPr>
          <w:rFonts w:hint="cs"/>
          <w:rtl/>
          <w:lang w:val="en-CA" w:bidi="ar-BH"/>
        </w:rPr>
        <w:t>فيروس كورونا (كوفيد-19)</w:t>
      </w:r>
    </w:p>
  </w:footnote>
  <w:footnote w:id="2">
    <w:p w:rsidR="001765D7" w:rsidRDefault="001765D7" w:rsidP="001765D7">
      <w:pPr>
        <w:pStyle w:val="FootnoteText"/>
        <w:bidi/>
        <w:rPr>
          <w:lang w:bidi="ar-SA"/>
        </w:rPr>
      </w:pPr>
      <w:r>
        <w:rPr>
          <w:rStyle w:val="FootnoteReference"/>
        </w:rPr>
        <w:footnoteRef/>
      </w:r>
      <w:r>
        <w:rPr>
          <w:rFonts w:hint="cs"/>
          <w:rtl/>
        </w:rPr>
        <w:t xml:space="preserve"> </w:t>
      </w:r>
      <w:r>
        <w:rPr>
          <w:rtl/>
          <w:lang w:bidi="ar-SA"/>
        </w:rPr>
        <w:t xml:space="preserve">طلبت اللجنة التنفيذية أن يوفر شرح </w:t>
      </w:r>
      <w:r>
        <w:rPr>
          <w:rFonts w:hint="cs"/>
          <w:rtl/>
          <w:lang w:bidi="ar-SA"/>
        </w:rPr>
        <w:t>ل</w:t>
      </w:r>
      <w:r>
        <w:rPr>
          <w:rtl/>
          <w:lang w:bidi="ar-SA"/>
        </w:rPr>
        <w:t xml:space="preserve">لمنهجية والافتراضات التي يستخدمها أمين الخزينة </w:t>
      </w:r>
      <w:r>
        <w:rPr>
          <w:rFonts w:hint="cs"/>
          <w:rtl/>
          <w:lang w:bidi="ar-SA"/>
        </w:rPr>
        <w:t xml:space="preserve">على </w:t>
      </w:r>
      <w:r>
        <w:rPr>
          <w:rtl/>
          <w:lang w:bidi="ar-SA"/>
        </w:rPr>
        <w:t xml:space="preserve">الشبكة الداخلية (المقرر 40/2(ب)(1)). </w:t>
      </w:r>
      <w:r>
        <w:rPr>
          <w:rtl/>
          <w:lang w:bidi="ar-SA"/>
        </w:rPr>
        <w:t>و</w:t>
      </w:r>
      <w:r>
        <w:rPr>
          <w:rFonts w:hint="cs"/>
          <w:rtl/>
          <w:lang w:bidi="ar-SA"/>
        </w:rPr>
        <w:t>يمكن ل</w:t>
      </w:r>
      <w:r>
        <w:rPr>
          <w:rtl/>
          <w:lang w:bidi="ar-SA"/>
        </w:rPr>
        <w:t xml:space="preserve">أعضاء اللجنة التنفيذية </w:t>
      </w:r>
      <w:r>
        <w:rPr>
          <w:rFonts w:hint="cs"/>
          <w:rtl/>
          <w:lang w:bidi="ar-SA"/>
        </w:rPr>
        <w:t xml:space="preserve">مراجعة </w:t>
      </w:r>
      <w:r>
        <w:rPr>
          <w:rtl/>
          <w:lang w:bidi="ar-SA"/>
        </w:rPr>
        <w:t>سجل الافتراضات والمنهجية ال</w:t>
      </w:r>
      <w:r>
        <w:rPr>
          <w:rFonts w:hint="cs"/>
          <w:rtl/>
          <w:lang w:bidi="ar-SA"/>
        </w:rPr>
        <w:t>صادر للمرة الأولى</w:t>
      </w:r>
      <w:r w:rsidR="00AC191B">
        <w:rPr>
          <w:rtl/>
          <w:lang w:bidi="ar-SA"/>
        </w:rPr>
        <w:t xml:space="preserve"> في تقرير أمين</w:t>
      </w:r>
      <w:r w:rsidR="00AC191B">
        <w:rPr>
          <w:rFonts w:hint="cs"/>
          <w:rtl/>
          <w:lang w:bidi="ar-SA"/>
        </w:rPr>
        <w:t xml:space="preserve"> الخزينة</w:t>
      </w:r>
      <w:r w:rsidR="00AC191B">
        <w:rPr>
          <w:rFonts w:hint="cs"/>
          <w:lang w:bidi="ar-SA"/>
        </w:rPr>
        <w:t>UNE</w:t>
      </w:r>
      <w:r w:rsidR="00AC191B">
        <w:rPr>
          <w:lang w:bidi="ar-SA"/>
        </w:rPr>
        <w:t>P</w:t>
      </w:r>
      <w:r>
        <w:t>/</w:t>
      </w:r>
      <w:proofErr w:type="spellStart"/>
      <w:r>
        <w:t>OzL.Pro</w:t>
      </w:r>
      <w:proofErr w:type="spellEnd"/>
      <w:r>
        <w:t>/</w:t>
      </w:r>
      <w:proofErr w:type="spellStart"/>
      <w:r>
        <w:t>ExCom</w:t>
      </w:r>
      <w:proofErr w:type="spellEnd"/>
      <w:r>
        <w:t>/39/3/Rev.</w:t>
      </w:r>
      <w:r w:rsidR="00AC191B">
        <w:t xml:space="preserve">1 </w:t>
      </w:r>
      <w:r w:rsidR="00AC191B">
        <w:rPr>
          <w:rFonts w:hint="cs"/>
          <w:rtl/>
        </w:rPr>
        <w:t xml:space="preserve"> على</w:t>
      </w:r>
      <w:r>
        <w:rPr>
          <w:rFonts w:hint="cs"/>
          <w:rtl/>
          <w:lang w:bidi="ar-SA"/>
        </w:rPr>
        <w:t xml:space="preserve"> </w:t>
      </w:r>
      <w:r>
        <w:rPr>
          <w:rtl/>
          <w:lang w:bidi="ar-SA"/>
        </w:rPr>
        <w:t>الم</w:t>
      </w:r>
      <w:r>
        <w:rPr>
          <w:rFonts w:hint="cs"/>
          <w:rtl/>
          <w:lang w:bidi="ar-SA"/>
        </w:rPr>
        <w:t xml:space="preserve">وقع مقيد الوصول إليه من </w:t>
      </w:r>
      <w:r>
        <w:rPr>
          <w:rtl/>
          <w:lang w:bidi="ar-SA"/>
        </w:rPr>
        <w:t>الموقع الشبكي للصندوق المتعدد ا</w:t>
      </w:r>
      <w:r>
        <w:rPr>
          <w:rFonts w:hint="cs"/>
          <w:rtl/>
          <w:lang w:bidi="ar-SA"/>
        </w:rPr>
        <w:t>لأطراف.</w:t>
      </w:r>
    </w:p>
    <w:p w:rsidR="008A21AE" w:rsidRDefault="008A21AE" w:rsidP="008A21AE">
      <w:pPr>
        <w:pStyle w:val="FootnoteText"/>
        <w:bidi/>
        <w:rPr>
          <w:rtl/>
          <w:lang w:bidi="ar-SA"/>
        </w:rPr>
      </w:pPr>
    </w:p>
  </w:footnote>
  <w:footnote w:id="3">
    <w:p w:rsidR="001765D7" w:rsidRPr="00BA7477" w:rsidRDefault="001765D7" w:rsidP="001765D7">
      <w:pPr>
        <w:pStyle w:val="FootnoteText"/>
        <w:bidi/>
        <w:rPr>
          <w:rtl/>
          <w:lang w:val="fr-CA" w:bidi="ar-SA"/>
        </w:rPr>
      </w:pPr>
      <w:r>
        <w:rPr>
          <w:rStyle w:val="FootnoteReference"/>
        </w:rPr>
        <w:footnoteRef/>
      </w:r>
      <w:r>
        <w:rPr>
          <w:rFonts w:hint="cs"/>
          <w:rtl/>
          <w:lang w:bidi="ar-SA"/>
        </w:rPr>
        <w:t xml:space="preserve"> </w:t>
      </w:r>
      <w:r>
        <w:rPr>
          <w:rFonts w:hint="cs"/>
          <w:rtl/>
          <w:lang w:bidi="ar-SA"/>
        </w:rPr>
        <w:t>وفقا</w:t>
      </w:r>
      <w:r>
        <w:rPr>
          <w:rtl/>
          <w:lang w:bidi="ar-SA"/>
        </w:rPr>
        <w:t xml:space="preserve"> </w:t>
      </w:r>
      <w:r>
        <w:rPr>
          <w:rFonts w:hint="cs"/>
          <w:rtl/>
          <w:lang w:bidi="ar-SA"/>
        </w:rPr>
        <w:t>ل</w:t>
      </w:r>
      <w:r>
        <w:rPr>
          <w:rtl/>
          <w:lang w:bidi="ar-SA"/>
        </w:rPr>
        <w:t>لمقرر 41/2</w:t>
      </w:r>
      <w:r w:rsidRPr="00166394">
        <w:rPr>
          <w:rtl/>
          <w:lang w:bidi="ar-SA"/>
        </w:rPr>
        <w:t xml:space="preserve">، </w:t>
      </w:r>
      <w:r>
        <w:rPr>
          <w:rFonts w:hint="cs"/>
          <w:rtl/>
          <w:lang w:bidi="ar-SA"/>
        </w:rPr>
        <w:t xml:space="preserve">توفّر </w:t>
      </w:r>
      <w:r w:rsidRPr="00166394">
        <w:rPr>
          <w:rtl/>
          <w:lang w:bidi="ar-SA"/>
        </w:rPr>
        <w:t xml:space="preserve">قائمة </w:t>
      </w:r>
      <w:r>
        <w:rPr>
          <w:rFonts w:hint="cs"/>
          <w:rtl/>
          <w:lang w:bidi="ar-SA"/>
        </w:rPr>
        <w:t>ب</w:t>
      </w:r>
      <w:r w:rsidRPr="00166394">
        <w:rPr>
          <w:rtl/>
          <w:lang w:bidi="ar-SA"/>
        </w:rPr>
        <w:t xml:space="preserve">البلدان التي تمر اقتصاداتها بمرحلة انتقالية </w:t>
      </w:r>
      <w:r>
        <w:rPr>
          <w:rFonts w:hint="cs"/>
          <w:rtl/>
          <w:lang w:bidi="ar-SA"/>
        </w:rPr>
        <w:t>والتي لم تسدد اشتراكاتها عند الطلب.</w:t>
      </w:r>
    </w:p>
  </w:footnote>
  <w:footnote w:id="4">
    <w:p w:rsidR="001765D7" w:rsidRPr="001765D7" w:rsidRDefault="001765D7" w:rsidP="001765D7">
      <w:pPr>
        <w:pStyle w:val="FootnoteText"/>
        <w:bidi/>
        <w:rPr>
          <w:rtl/>
          <w:lang w:bidi="ar-SA"/>
        </w:rPr>
      </w:pPr>
      <w:r>
        <w:rPr>
          <w:rStyle w:val="FootnoteReference"/>
        </w:rPr>
        <w:footnoteRef/>
      </w:r>
      <w:r>
        <w:rPr>
          <w:rFonts w:hint="cs"/>
          <w:rtl/>
          <w:lang w:bidi="ar-SA"/>
        </w:rPr>
        <w:t xml:space="preserve"> اختارت</w:t>
      </w:r>
      <w:r w:rsidR="00FE209A">
        <w:rPr>
          <w:rFonts w:hint="cs"/>
          <w:rtl/>
          <w:lang w:bidi="ar-SA"/>
        </w:rPr>
        <w:t xml:space="preserve"> 14 دولة طرف الاستفادة</w:t>
      </w:r>
      <w:r>
        <w:rPr>
          <w:rFonts w:hint="cs"/>
          <w:rtl/>
          <w:lang w:bidi="ar-SA"/>
        </w:rPr>
        <w:t xml:space="preserve"> من آلية سعر الصرف الثابت لفترة السنوات الثلاث 2018 -2020 عملا بالمقرر 81/1(ب).</w:t>
      </w:r>
    </w:p>
  </w:footnote>
  <w:footnote w:id="5">
    <w:p w:rsidR="001765D7" w:rsidRDefault="001765D7" w:rsidP="000F4655">
      <w:pPr>
        <w:pStyle w:val="FootnoteText"/>
        <w:bidi/>
        <w:rPr>
          <w:rtl/>
          <w:lang w:bidi="ar-SA"/>
        </w:rPr>
      </w:pPr>
      <w:r>
        <w:rPr>
          <w:rStyle w:val="FootnoteReference"/>
        </w:rPr>
        <w:footnoteRef/>
      </w:r>
      <w:r>
        <w:rPr>
          <w:rFonts w:hint="cs"/>
          <w:rtl/>
        </w:rPr>
        <w:t xml:space="preserve"> عملا بالفقرة 7 من القرار 11/6</w:t>
      </w:r>
      <w:r>
        <w:rPr>
          <w:rtl/>
          <w:lang w:bidi="ar-SA"/>
        </w:rPr>
        <w:t xml:space="preserve"> </w:t>
      </w:r>
      <w:r w:rsidRPr="00611D1A">
        <w:rPr>
          <w:rtl/>
          <w:lang w:bidi="ar-SA"/>
        </w:rPr>
        <w:t>(حث الأط</w:t>
      </w:r>
      <w:r>
        <w:rPr>
          <w:rtl/>
          <w:lang w:bidi="ar-SA"/>
        </w:rPr>
        <w:t>راف على السعي إلى سداد مساهماته</w:t>
      </w:r>
      <w:r>
        <w:rPr>
          <w:rFonts w:hint="cs"/>
          <w:rtl/>
          <w:lang w:bidi="ar-SA"/>
        </w:rPr>
        <w:t>م</w:t>
      </w:r>
      <w:r w:rsidRPr="00611D1A">
        <w:rPr>
          <w:rtl/>
          <w:lang w:bidi="ar-SA"/>
        </w:rPr>
        <w:t xml:space="preserve"> في أقرب وقت ممكن </w:t>
      </w:r>
      <w:r>
        <w:rPr>
          <w:rFonts w:hint="cs"/>
          <w:rtl/>
          <w:lang w:bidi="ar-SA"/>
        </w:rPr>
        <w:t>في</w:t>
      </w:r>
      <w:r>
        <w:rPr>
          <w:rtl/>
          <w:lang w:bidi="ar-SA"/>
        </w:rPr>
        <w:t xml:space="preserve"> السنة التقويمية)؛ </w:t>
      </w:r>
      <w:r>
        <w:rPr>
          <w:rFonts w:hint="cs"/>
          <w:rtl/>
          <w:lang w:bidi="ar-SA"/>
        </w:rPr>
        <w:t>وب</w:t>
      </w:r>
      <w:r>
        <w:rPr>
          <w:rtl/>
          <w:lang w:bidi="ar-SA"/>
        </w:rPr>
        <w:t xml:space="preserve">الفقرة </w:t>
      </w:r>
      <w:r>
        <w:rPr>
          <w:rFonts w:hint="cs"/>
          <w:rtl/>
          <w:lang w:bidi="ar-SA"/>
        </w:rPr>
        <w:t>5</w:t>
      </w:r>
      <w:r>
        <w:rPr>
          <w:rtl/>
          <w:lang w:bidi="ar-SA"/>
        </w:rPr>
        <w:t xml:space="preserve"> من </w:t>
      </w:r>
      <w:r>
        <w:rPr>
          <w:rFonts w:hint="cs"/>
          <w:rtl/>
          <w:lang w:bidi="ar-SA"/>
        </w:rPr>
        <w:t>القرار</w:t>
      </w:r>
      <w:r>
        <w:rPr>
          <w:rtl/>
          <w:lang w:bidi="ar-SA"/>
        </w:rPr>
        <w:t xml:space="preserve"> </w:t>
      </w:r>
      <w:r>
        <w:rPr>
          <w:rFonts w:hint="cs"/>
          <w:rtl/>
          <w:lang w:bidi="ar-SA"/>
        </w:rPr>
        <w:t xml:space="preserve">17/41 </w:t>
      </w:r>
      <w:r>
        <w:rPr>
          <w:rtl/>
          <w:lang w:bidi="ar-SA"/>
        </w:rPr>
        <w:t>(حث الأطراف على تسديد مساهماته</w:t>
      </w:r>
      <w:r>
        <w:rPr>
          <w:rFonts w:hint="cs"/>
          <w:rtl/>
          <w:lang w:bidi="ar-SA"/>
        </w:rPr>
        <w:t>م</w:t>
      </w:r>
      <w:r w:rsidRPr="00611D1A">
        <w:rPr>
          <w:rtl/>
          <w:lang w:bidi="ar-SA"/>
        </w:rPr>
        <w:t xml:space="preserve"> للص</w:t>
      </w:r>
      <w:r>
        <w:rPr>
          <w:rtl/>
          <w:lang w:bidi="ar-SA"/>
        </w:rPr>
        <w:t>ندوق بالكامل وفي أقرب وقت ممكن)</w:t>
      </w:r>
      <w:r w:rsidRPr="00611D1A">
        <w:rPr>
          <w:rtl/>
          <w:lang w:bidi="ar-SA"/>
        </w:rPr>
        <w:t>؛ و</w:t>
      </w:r>
      <w:r>
        <w:rPr>
          <w:rFonts w:hint="cs"/>
          <w:rtl/>
          <w:lang w:bidi="ar-SA"/>
        </w:rPr>
        <w:t>بالقرا</w:t>
      </w:r>
      <w:r w:rsidR="000F4655">
        <w:rPr>
          <w:rFonts w:hint="cs"/>
          <w:rtl/>
          <w:lang w:bidi="ar-SA"/>
        </w:rPr>
        <w:t xml:space="preserve">ر 16/37 </w:t>
      </w:r>
      <w:r w:rsidRPr="00611D1A">
        <w:rPr>
          <w:rtl/>
          <w:lang w:bidi="ar-SA"/>
        </w:rPr>
        <w:t xml:space="preserve">(حث بعض الأطراف </w:t>
      </w:r>
      <w:r>
        <w:rPr>
          <w:rFonts w:hint="cs"/>
          <w:rtl/>
          <w:lang w:bidi="ar-SA"/>
        </w:rPr>
        <w:t>الذين</w:t>
      </w:r>
      <w:r w:rsidRPr="00611D1A">
        <w:rPr>
          <w:rtl/>
          <w:lang w:bidi="ar-SA"/>
        </w:rPr>
        <w:t xml:space="preserve"> لم </w:t>
      </w:r>
      <w:r>
        <w:rPr>
          <w:rFonts w:hint="cs"/>
          <w:rtl/>
          <w:lang w:bidi="ar-SA"/>
        </w:rPr>
        <w:t>يدفعوا قط</w:t>
      </w:r>
      <w:r>
        <w:rPr>
          <w:rtl/>
          <w:lang w:bidi="ar-SA"/>
        </w:rPr>
        <w:t xml:space="preserve"> مساهماته</w:t>
      </w:r>
      <w:r>
        <w:rPr>
          <w:rFonts w:hint="cs"/>
          <w:rtl/>
          <w:lang w:bidi="ar-SA"/>
        </w:rPr>
        <w:t>م</w:t>
      </w:r>
      <w:r w:rsidRPr="00611D1A">
        <w:rPr>
          <w:rtl/>
          <w:lang w:bidi="ar-SA"/>
        </w:rPr>
        <w:t xml:space="preserve"> </w:t>
      </w:r>
      <w:r>
        <w:rPr>
          <w:rFonts w:hint="cs"/>
          <w:rtl/>
          <w:lang w:bidi="ar-SA"/>
        </w:rPr>
        <w:t>ل</w:t>
      </w:r>
      <w:r>
        <w:rPr>
          <w:rtl/>
          <w:lang w:bidi="ar-SA"/>
        </w:rPr>
        <w:t>لصندوق أو فعل</w:t>
      </w:r>
      <w:r>
        <w:rPr>
          <w:rFonts w:hint="cs"/>
          <w:rtl/>
          <w:lang w:bidi="ar-SA"/>
        </w:rPr>
        <w:t>وا</w:t>
      </w:r>
      <w:r>
        <w:rPr>
          <w:rtl/>
          <w:lang w:bidi="ar-SA"/>
        </w:rPr>
        <w:t xml:space="preserve"> ذلك بمبالغ أقل من مساهم</w:t>
      </w:r>
      <w:r>
        <w:rPr>
          <w:rFonts w:hint="cs"/>
          <w:rtl/>
          <w:lang w:bidi="ar-SA"/>
        </w:rPr>
        <w:t>ا</w:t>
      </w:r>
      <w:r>
        <w:rPr>
          <w:rtl/>
          <w:lang w:bidi="ar-SA"/>
        </w:rPr>
        <w:t>ته</w:t>
      </w:r>
      <w:r>
        <w:rPr>
          <w:rFonts w:hint="cs"/>
          <w:rtl/>
          <w:lang w:bidi="ar-SA"/>
        </w:rPr>
        <w:t>م</w:t>
      </w:r>
      <w:r w:rsidRPr="00611D1A">
        <w:rPr>
          <w:rtl/>
          <w:lang w:bidi="ar-SA"/>
        </w:rPr>
        <w:t xml:space="preserve"> </w:t>
      </w:r>
      <w:r>
        <w:rPr>
          <w:rFonts w:hint="cs"/>
          <w:rtl/>
          <w:lang w:bidi="ar-SA"/>
        </w:rPr>
        <w:t>على</w:t>
      </w:r>
      <w:r w:rsidRPr="00611D1A">
        <w:rPr>
          <w:rtl/>
          <w:lang w:bidi="ar-SA"/>
        </w:rPr>
        <w:t xml:space="preserve"> </w:t>
      </w:r>
      <w:r>
        <w:rPr>
          <w:rFonts w:hint="cs"/>
          <w:rtl/>
          <w:lang w:bidi="ar-SA"/>
        </w:rPr>
        <w:t xml:space="preserve">السداد </w:t>
      </w:r>
      <w:r w:rsidRPr="00611D1A">
        <w:rPr>
          <w:rtl/>
          <w:lang w:bidi="ar-SA"/>
        </w:rPr>
        <w:t>في أقرب وقت ممكن).</w:t>
      </w:r>
    </w:p>
  </w:footnote>
  <w:footnote w:id="6">
    <w:p w:rsidR="001765D7" w:rsidRDefault="001765D7" w:rsidP="001765D7">
      <w:pPr>
        <w:pStyle w:val="FootnoteText"/>
        <w:bidi/>
        <w:rPr>
          <w:rtl/>
          <w:lang w:bidi="ar-SA"/>
        </w:rPr>
      </w:pPr>
      <w:r>
        <w:rPr>
          <w:rStyle w:val="FootnoteReference"/>
        </w:rPr>
        <w:footnoteRef/>
      </w:r>
      <w:r>
        <w:rPr>
          <w:rFonts w:hint="cs"/>
          <w:rtl/>
        </w:rPr>
        <w:t xml:space="preserve"> </w:t>
      </w:r>
      <w:r w:rsidRPr="00611D1A">
        <w:rPr>
          <w:rtl/>
          <w:lang w:bidi="ar-SA"/>
        </w:rPr>
        <w:t>ط</w:t>
      </w:r>
      <w:r>
        <w:rPr>
          <w:rtl/>
          <w:lang w:bidi="ar-SA"/>
        </w:rPr>
        <w:t xml:space="preserve">لب </w:t>
      </w:r>
      <w:r>
        <w:rPr>
          <w:rFonts w:hint="cs"/>
          <w:rtl/>
          <w:lang w:bidi="ar-SA"/>
        </w:rPr>
        <w:t>إلى</w:t>
      </w:r>
      <w:r>
        <w:rPr>
          <w:rtl/>
          <w:lang w:bidi="ar-SA"/>
        </w:rPr>
        <w:t xml:space="preserve"> كبير موظفي</w:t>
      </w:r>
      <w:r>
        <w:rPr>
          <w:rFonts w:hint="cs"/>
          <w:rtl/>
          <w:lang w:bidi="ar-SA"/>
        </w:rPr>
        <w:t xml:space="preserve"> الصندوق</w:t>
      </w:r>
      <w:r>
        <w:rPr>
          <w:rtl/>
          <w:lang w:bidi="ar-SA"/>
        </w:rPr>
        <w:t xml:space="preserve"> وأمين الخز</w:t>
      </w:r>
      <w:r>
        <w:rPr>
          <w:rFonts w:hint="cs"/>
          <w:rtl/>
          <w:lang w:bidi="ar-SA"/>
        </w:rPr>
        <w:t>ي</w:t>
      </w:r>
      <w:r>
        <w:rPr>
          <w:rtl/>
          <w:lang w:bidi="ar-SA"/>
        </w:rPr>
        <w:t xml:space="preserve">نة </w:t>
      </w:r>
      <w:r>
        <w:rPr>
          <w:rFonts w:hint="cs"/>
          <w:rtl/>
          <w:lang w:bidi="ar-SA"/>
        </w:rPr>
        <w:t>مواصلة</w:t>
      </w:r>
      <w:r>
        <w:rPr>
          <w:rtl/>
          <w:lang w:bidi="ar-SA"/>
        </w:rPr>
        <w:t xml:space="preserve"> </w:t>
      </w:r>
      <w:r w:rsidRPr="00611D1A">
        <w:rPr>
          <w:rtl/>
          <w:lang w:bidi="ar-SA"/>
        </w:rPr>
        <w:t xml:space="preserve">متابعة </w:t>
      </w:r>
      <w:r>
        <w:rPr>
          <w:rFonts w:hint="cs"/>
          <w:rtl/>
          <w:lang w:bidi="ar-SA"/>
        </w:rPr>
        <w:t>موضوع الاشتراكات غير المسددة لفترة</w:t>
      </w:r>
      <w:r>
        <w:rPr>
          <w:rtl/>
          <w:lang w:bidi="ar-SA"/>
        </w:rPr>
        <w:t xml:space="preserve"> سنوات </w:t>
      </w:r>
      <w:r>
        <w:rPr>
          <w:rFonts w:hint="cs"/>
          <w:rtl/>
          <w:lang w:bidi="ar-SA"/>
        </w:rPr>
        <w:t xml:space="preserve">ثلاث </w:t>
      </w:r>
      <w:r>
        <w:rPr>
          <w:rtl/>
          <w:lang w:bidi="ar-SA"/>
        </w:rPr>
        <w:t>أو أكثر</w:t>
      </w:r>
      <w:r>
        <w:rPr>
          <w:rFonts w:hint="cs"/>
          <w:rtl/>
          <w:lang w:bidi="ar-SA"/>
        </w:rPr>
        <w:t xml:space="preserve"> </w:t>
      </w:r>
      <w:r w:rsidR="00FE209A">
        <w:rPr>
          <w:rtl/>
          <w:lang w:bidi="ar-SA"/>
        </w:rPr>
        <w:t>مع ال</w:t>
      </w:r>
      <w:r w:rsidR="00FE209A">
        <w:rPr>
          <w:rFonts w:hint="cs"/>
          <w:rtl/>
          <w:lang w:bidi="ar-SA"/>
        </w:rPr>
        <w:t>أطراف</w:t>
      </w:r>
      <w:r w:rsidRPr="00611D1A">
        <w:rPr>
          <w:rtl/>
          <w:lang w:bidi="ar-SA"/>
        </w:rPr>
        <w:t xml:space="preserve"> </w:t>
      </w:r>
      <w:r>
        <w:rPr>
          <w:rFonts w:hint="cs"/>
          <w:rtl/>
          <w:lang w:bidi="ar-SA"/>
        </w:rPr>
        <w:t>المعنية</w:t>
      </w:r>
      <w:r w:rsidRPr="00611D1A">
        <w:rPr>
          <w:rtl/>
          <w:lang w:bidi="ar-SA"/>
        </w:rPr>
        <w:t xml:space="preserve"> وتقديم تقرير </w:t>
      </w:r>
      <w:r>
        <w:rPr>
          <w:rFonts w:hint="cs"/>
          <w:rtl/>
          <w:lang w:bidi="ar-SA"/>
        </w:rPr>
        <w:t xml:space="preserve">في هذا الشأن </w:t>
      </w:r>
      <w:r>
        <w:rPr>
          <w:rtl/>
          <w:lang w:bidi="ar-SA"/>
        </w:rPr>
        <w:t>إلى الاجتماع ال</w:t>
      </w:r>
      <w:r w:rsidR="000F4655">
        <w:rPr>
          <w:rFonts w:hint="cs"/>
          <w:rtl/>
          <w:lang w:bidi="ar-SA"/>
        </w:rPr>
        <w:t>سادس</w:t>
      </w:r>
      <w:r w:rsidRPr="00611D1A">
        <w:rPr>
          <w:rtl/>
          <w:lang w:bidi="ar-SA"/>
        </w:rPr>
        <w:t xml:space="preserve"> </w:t>
      </w:r>
      <w:r>
        <w:rPr>
          <w:rFonts w:hint="cs"/>
          <w:rtl/>
          <w:lang w:bidi="ar-SA"/>
        </w:rPr>
        <w:t>والثمانين.</w:t>
      </w:r>
    </w:p>
  </w:footnote>
  <w:footnote w:id="7">
    <w:p w:rsidR="00126361" w:rsidRDefault="00126361" w:rsidP="00126361">
      <w:pPr>
        <w:pStyle w:val="FootnoteText"/>
        <w:bidi/>
        <w:rPr>
          <w:rtl/>
          <w:lang w:bidi="ar-SA"/>
        </w:rPr>
      </w:pPr>
      <w:r>
        <w:rPr>
          <w:rStyle w:val="FootnoteReference"/>
        </w:rPr>
        <w:footnoteRef/>
      </w:r>
      <w:r>
        <w:rPr>
          <w:rFonts w:hint="cs"/>
          <w:rtl/>
          <w:lang w:bidi="ar-SA"/>
        </w:rPr>
        <w:t xml:space="preserve"> الجمهورية التشيكية (10,637 دولارا أمريكيا) وألمانيا (10,099 دولار أمريكيا) واليابان (582,046 دولارا أمريكيا) والسويد (25 دولارا أمريكيا).</w:t>
      </w:r>
    </w:p>
  </w:footnote>
  <w:footnote w:id="8">
    <w:p w:rsidR="00126361" w:rsidRDefault="00126361" w:rsidP="00126361">
      <w:pPr>
        <w:pStyle w:val="FootnoteText"/>
        <w:bidi/>
        <w:rPr>
          <w:rtl/>
          <w:lang w:bidi="ar-SA"/>
        </w:rPr>
      </w:pPr>
      <w:r>
        <w:rPr>
          <w:rStyle w:val="FootnoteReference"/>
        </w:rPr>
        <w:footnoteRef/>
      </w:r>
      <w:r>
        <w:rPr>
          <w:rFonts w:hint="cs"/>
          <w:rtl/>
          <w:lang w:bidi="ar-SA"/>
        </w:rPr>
        <w:t xml:space="preserve"> كندا وفنلندا وفرنسا والبرتغال وإسبانيا.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rsidP="008A21AE">
    <w:pPr>
      <w:jc w:val="right"/>
    </w:pPr>
    <w:r>
      <w:fldChar w:fldCharType="begin"/>
    </w:r>
    <w:r>
      <w:instrText xml:space="preserve"> DOCPROPERTY "Document number"  \* MERGEFORMAT </w:instrText>
    </w:r>
    <w:r>
      <w:fldChar w:fldCharType="separate"/>
    </w:r>
    <w:r w:rsidR="00E706CB">
      <w:t>UNEP/</w:t>
    </w:r>
    <w:proofErr w:type="spellStart"/>
    <w:r w:rsidR="00E706CB">
      <w:t>OzL.Pro</w:t>
    </w:r>
    <w:proofErr w:type="spellEnd"/>
    <w:r w:rsidR="00E706CB">
      <w:t>/</w:t>
    </w:r>
    <w:proofErr w:type="spellStart"/>
    <w:r w:rsidR="00E706CB">
      <w:t>ExCom</w:t>
    </w:r>
    <w:proofErr w:type="spellEnd"/>
    <w:r w:rsidR="00E706CB">
      <w:t>/86/3</w:t>
    </w:r>
    <w:r>
      <w:fldChar w:fldCharType="end"/>
    </w:r>
  </w:p>
  <w:p w:rsidR="008B2F6F" w:rsidRDefault="008B2F6F"/>
  <w:p w:rsidR="008B2F6F" w:rsidRDefault="008B2F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rsidP="008A21AE">
    <w:pPr>
      <w:jc w:val="left"/>
    </w:pPr>
    <w:r>
      <w:fldChar w:fldCharType="begin"/>
    </w:r>
    <w:r>
      <w:instrText xml:space="preserve"> DOCPROPERTY "Document number"  \* MERGEFORMAT </w:instrText>
    </w:r>
    <w:r>
      <w:fldChar w:fldCharType="separate"/>
    </w:r>
    <w:r w:rsidR="00E706CB">
      <w:t>UNEP/</w:t>
    </w:r>
    <w:proofErr w:type="spellStart"/>
    <w:r w:rsidR="00E706CB">
      <w:t>OzL.Pro</w:t>
    </w:r>
    <w:proofErr w:type="spellEnd"/>
    <w:r w:rsidR="00E706CB">
      <w:t>/</w:t>
    </w:r>
    <w:proofErr w:type="spellStart"/>
    <w:r w:rsidR="00E706CB">
      <w:t>ExCom</w:t>
    </w:r>
    <w:proofErr w:type="spellEnd"/>
    <w:r w:rsidR="00E706CB">
      <w:t>/86/3</w:t>
    </w:r>
    <w:r>
      <w:fldChar w:fldCharType="end"/>
    </w:r>
  </w:p>
  <w:p w:rsidR="008B2F6F" w:rsidRDefault="008B2F6F"/>
  <w:p w:rsidR="008B2F6F" w:rsidRDefault="008B2F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p w:rsidR="008B2F6F" w:rsidRDefault="008B2F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668DD5E"/>
    <w:lvl w:ilvl="0">
      <w:start w:val="1"/>
      <w:numFmt w:val="decimal"/>
      <w:pStyle w:val="Heading1"/>
      <w:lvlText w:val="%1."/>
      <w:lvlJc w:val="left"/>
      <w:pPr>
        <w:tabs>
          <w:tab w:val="num" w:pos="0"/>
        </w:tabs>
        <w:ind w:left="0" w:firstLine="0"/>
      </w:pPr>
      <w:rPr>
        <w:i w:val="0"/>
        <w:iCs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A2511B"/>
    <w:multiLevelType w:val="hybridMultilevel"/>
    <w:tmpl w:val="5BC4C1EE"/>
    <w:lvl w:ilvl="0" w:tplc="FA5E6BBC">
      <w:start w:val="1"/>
      <w:numFmt w:val="arabicAbjad"/>
      <w:lvlText w:val="(%1)"/>
      <w:lvlJc w:val="left"/>
      <w:pPr>
        <w:ind w:left="1080" w:hanging="360"/>
      </w:pPr>
      <w:rPr>
        <w:rFonts w:hint="default"/>
        <w:sz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09A10F43"/>
    <w:multiLevelType w:val="hybridMultilevel"/>
    <w:tmpl w:val="50B0F83C"/>
    <w:lvl w:ilvl="0" w:tplc="3AC89922">
      <w:start w:val="26"/>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CA3676"/>
    <w:multiLevelType w:val="hybridMultilevel"/>
    <w:tmpl w:val="2EA847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AE86683"/>
    <w:multiLevelType w:val="hybridMultilevel"/>
    <w:tmpl w:val="F8A200D6"/>
    <w:lvl w:ilvl="0" w:tplc="FA5E6BBC">
      <w:start w:val="1"/>
      <w:numFmt w:val="arabicAbjad"/>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E45438E"/>
    <w:multiLevelType w:val="hybridMultilevel"/>
    <w:tmpl w:val="1E924610"/>
    <w:lvl w:ilvl="0" w:tplc="40C091F6">
      <w:start w:val="1"/>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CDF6B2F"/>
    <w:multiLevelType w:val="hybridMultilevel"/>
    <w:tmpl w:val="185E1268"/>
    <w:lvl w:ilvl="0" w:tplc="C068ED2A">
      <w:start w:val="5"/>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2" w15:restartNumberingAfterBreak="0">
    <w:nsid w:val="45E06AAF"/>
    <w:multiLevelType w:val="hybridMultilevel"/>
    <w:tmpl w:val="2200B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5334881"/>
    <w:multiLevelType w:val="hybridMultilevel"/>
    <w:tmpl w:val="082861D0"/>
    <w:lvl w:ilvl="0" w:tplc="CD249816">
      <w:start w:val="8"/>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5C4512B3"/>
    <w:multiLevelType w:val="hybridMultilevel"/>
    <w:tmpl w:val="EC60A3E2"/>
    <w:lvl w:ilvl="0" w:tplc="BAAE1E2C">
      <w:start w:val="1"/>
      <w:numFmt w:val="decimal"/>
      <w:lvlText w:val="%1."/>
      <w:lvlJc w:val="left"/>
      <w:pPr>
        <w:ind w:left="364" w:hanging="360"/>
      </w:pPr>
      <w:rPr>
        <w:rFonts w:hint="default"/>
      </w:rPr>
    </w:lvl>
    <w:lvl w:ilvl="1" w:tplc="0C0C0019" w:tentative="1">
      <w:start w:val="1"/>
      <w:numFmt w:val="lowerLetter"/>
      <w:lvlText w:val="%2."/>
      <w:lvlJc w:val="left"/>
      <w:pPr>
        <w:ind w:left="1084" w:hanging="360"/>
      </w:pPr>
    </w:lvl>
    <w:lvl w:ilvl="2" w:tplc="0C0C001B" w:tentative="1">
      <w:start w:val="1"/>
      <w:numFmt w:val="lowerRoman"/>
      <w:lvlText w:val="%3."/>
      <w:lvlJc w:val="right"/>
      <w:pPr>
        <w:ind w:left="1804" w:hanging="180"/>
      </w:pPr>
    </w:lvl>
    <w:lvl w:ilvl="3" w:tplc="0C0C000F" w:tentative="1">
      <w:start w:val="1"/>
      <w:numFmt w:val="decimal"/>
      <w:lvlText w:val="%4."/>
      <w:lvlJc w:val="left"/>
      <w:pPr>
        <w:ind w:left="2524" w:hanging="360"/>
      </w:pPr>
    </w:lvl>
    <w:lvl w:ilvl="4" w:tplc="0C0C0019" w:tentative="1">
      <w:start w:val="1"/>
      <w:numFmt w:val="lowerLetter"/>
      <w:lvlText w:val="%5."/>
      <w:lvlJc w:val="left"/>
      <w:pPr>
        <w:ind w:left="3244" w:hanging="360"/>
      </w:pPr>
    </w:lvl>
    <w:lvl w:ilvl="5" w:tplc="0C0C001B" w:tentative="1">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27" w15:restartNumberingAfterBreak="0">
    <w:nsid w:val="5EDE4274"/>
    <w:multiLevelType w:val="hybridMultilevel"/>
    <w:tmpl w:val="0D223ACC"/>
    <w:lvl w:ilvl="0" w:tplc="04090001">
      <w:start w:val="1"/>
      <w:numFmt w:val="bullet"/>
      <w:lvlText w:val=""/>
      <w:lvlJc w:val="left"/>
      <w:pPr>
        <w:ind w:left="720" w:hanging="360"/>
      </w:pPr>
      <w:rPr>
        <w:rFonts w:ascii="Symbol" w:hAnsi="Symbol" w:hint="default"/>
      </w:rPr>
    </w:lvl>
    <w:lvl w:ilvl="1" w:tplc="174CFE1A">
      <w:start w:val="1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07BB7"/>
    <w:multiLevelType w:val="hybridMultilevel"/>
    <w:tmpl w:val="EE5CD944"/>
    <w:lvl w:ilvl="0" w:tplc="AA365FCE">
      <w:start w:val="1"/>
      <w:numFmt w:val="arabicAbjad"/>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3"/>
  </w:num>
  <w:num w:numId="18">
    <w:abstractNumId w:val="24"/>
  </w:num>
  <w:num w:numId="19">
    <w:abstractNumId w:val="30"/>
  </w:num>
  <w:num w:numId="20">
    <w:abstractNumId w:val="19"/>
  </w:num>
  <w:num w:numId="21">
    <w:abstractNumId w:val="13"/>
  </w:num>
  <w:num w:numId="22">
    <w:abstractNumId w:val="18"/>
  </w:num>
  <w:num w:numId="23">
    <w:abstractNumId w:val="29"/>
  </w:num>
  <w:num w:numId="24">
    <w:abstractNumId w:val="21"/>
  </w:num>
  <w:num w:numId="25">
    <w:abstractNumId w:val="11"/>
  </w:num>
  <w:num w:numId="26">
    <w:abstractNumId w:val="28"/>
  </w:num>
  <w:num w:numId="27">
    <w:abstractNumId w:val="17"/>
  </w:num>
  <w:num w:numId="28">
    <w:abstractNumId w:val="20"/>
  </w:num>
  <w:num w:numId="29">
    <w:abstractNumId w:val="25"/>
  </w:num>
  <w:num w:numId="30">
    <w:abstractNumId w:val="12"/>
  </w:num>
  <w:num w:numId="31">
    <w:abstractNumId w:val="14"/>
  </w:num>
  <w:num w:numId="32">
    <w:abstractNumId w:val="27"/>
  </w:num>
  <w:num w:numId="33">
    <w:abstractNumId w:val="22"/>
  </w:num>
  <w:num w:numId="34">
    <w:abstractNumId w:val="26"/>
  </w:num>
  <w:num w:numId="3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C"/>
    <w:rsid w:val="00013372"/>
    <w:rsid w:val="00015881"/>
    <w:rsid w:val="0004254A"/>
    <w:rsid w:val="000861FE"/>
    <w:rsid w:val="000C2FE8"/>
    <w:rsid w:val="000C668E"/>
    <w:rsid w:val="000F4655"/>
    <w:rsid w:val="000F611B"/>
    <w:rsid w:val="00104E92"/>
    <w:rsid w:val="00126361"/>
    <w:rsid w:val="00133C1D"/>
    <w:rsid w:val="00162839"/>
    <w:rsid w:val="00165BDD"/>
    <w:rsid w:val="001765D7"/>
    <w:rsid w:val="001C0793"/>
    <w:rsid w:val="002E7EF7"/>
    <w:rsid w:val="002F505F"/>
    <w:rsid w:val="00304DAB"/>
    <w:rsid w:val="00311F88"/>
    <w:rsid w:val="003263B5"/>
    <w:rsid w:val="003935F7"/>
    <w:rsid w:val="003B6B14"/>
    <w:rsid w:val="003F2852"/>
    <w:rsid w:val="004409EC"/>
    <w:rsid w:val="00466A95"/>
    <w:rsid w:val="004C5561"/>
    <w:rsid w:val="004C5B74"/>
    <w:rsid w:val="004C71D4"/>
    <w:rsid w:val="00502F2A"/>
    <w:rsid w:val="00532AA6"/>
    <w:rsid w:val="00532BD7"/>
    <w:rsid w:val="005C333C"/>
    <w:rsid w:val="005C7D4A"/>
    <w:rsid w:val="006002BF"/>
    <w:rsid w:val="00637504"/>
    <w:rsid w:val="00662A73"/>
    <w:rsid w:val="00690F6A"/>
    <w:rsid w:val="006F2A2C"/>
    <w:rsid w:val="006F7D78"/>
    <w:rsid w:val="0075230C"/>
    <w:rsid w:val="00780A22"/>
    <w:rsid w:val="00786775"/>
    <w:rsid w:val="007E3E8C"/>
    <w:rsid w:val="007E5D09"/>
    <w:rsid w:val="00804B56"/>
    <w:rsid w:val="008A21AE"/>
    <w:rsid w:val="008B2F6F"/>
    <w:rsid w:val="008B78DE"/>
    <w:rsid w:val="0090507E"/>
    <w:rsid w:val="009A0614"/>
    <w:rsid w:val="00A156EF"/>
    <w:rsid w:val="00A42903"/>
    <w:rsid w:val="00A44778"/>
    <w:rsid w:val="00A54FC6"/>
    <w:rsid w:val="00A66904"/>
    <w:rsid w:val="00AB4886"/>
    <w:rsid w:val="00AC191B"/>
    <w:rsid w:val="00AD5161"/>
    <w:rsid w:val="00B11DB6"/>
    <w:rsid w:val="00B15E0B"/>
    <w:rsid w:val="00B21C04"/>
    <w:rsid w:val="00B40E87"/>
    <w:rsid w:val="00B45B50"/>
    <w:rsid w:val="00B57406"/>
    <w:rsid w:val="00B81E83"/>
    <w:rsid w:val="00C22980"/>
    <w:rsid w:val="00C818C6"/>
    <w:rsid w:val="00C92E80"/>
    <w:rsid w:val="00CE2F3E"/>
    <w:rsid w:val="00D95724"/>
    <w:rsid w:val="00DB3848"/>
    <w:rsid w:val="00E1360E"/>
    <w:rsid w:val="00E706CB"/>
    <w:rsid w:val="00E805FF"/>
    <w:rsid w:val="00E83202"/>
    <w:rsid w:val="00EC108E"/>
    <w:rsid w:val="00EF1124"/>
    <w:rsid w:val="00F0520D"/>
    <w:rsid w:val="00F311C3"/>
    <w:rsid w:val="00F64284"/>
    <w:rsid w:val="00FC4DE7"/>
    <w:rsid w:val="00FD167B"/>
    <w:rsid w:val="00FE13A5"/>
    <w:rsid w:val="00FE2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35738"/>
  <w15:docId w15:val="{D09673EC-EB39-4BF3-A1C1-CED35F13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EF1124"/>
    <w:rPr>
      <w:sz w:val="20"/>
    </w:rPr>
  </w:style>
  <w:style w:type="character" w:customStyle="1" w:styleId="FootnoteTextChar">
    <w:name w:val="Footnote Text Char"/>
    <w:basedOn w:val="DefaultParagraphFont"/>
    <w:link w:val="FootnoteText"/>
    <w:uiPriority w:val="99"/>
    <w:semiHidden/>
    <w:rsid w:val="00EF1124"/>
    <w:rPr>
      <w:lang w:val="en-GB" w:bidi="ar-DZ"/>
    </w:rPr>
  </w:style>
  <w:style w:type="character" w:styleId="FootnoteReference">
    <w:name w:val="footnote reference"/>
    <w:basedOn w:val="DefaultParagraphFont"/>
    <w:uiPriority w:val="99"/>
    <w:semiHidden/>
    <w:unhideWhenUsed/>
    <w:rsid w:val="00EF1124"/>
    <w:rPr>
      <w:vertAlign w:val="superscript"/>
    </w:rPr>
  </w:style>
  <w:style w:type="paragraph" w:styleId="ListParagraph">
    <w:name w:val="List Paragraph"/>
    <w:basedOn w:val="Normal"/>
    <w:uiPriority w:val="34"/>
    <w:qFormat/>
    <w:rsid w:val="0050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6\A86-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ca155cdd-9bf1-4174-8a2d-8747f528ddda">UNEP/OzL.Pro/ExCom/86/3</Document_x0020_Number>
    <DocumentType xmlns="48d2d36d-b4e3-478b-a344-cdbeebaca89a">Pre-session</DocumentType>
    <Posted_x0020_after_x0020_IAP xmlns="aa4c1d13-0b99-429d-b494-d0ce00f216e9">true</Posted_x0020_after_x0020_IA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7A6B-5E01-48DB-96D5-8A4AFDDC835D}"/>
</file>

<file path=customXml/itemProps2.xml><?xml version="1.0" encoding="utf-8"?>
<ds:datastoreItem xmlns:ds="http://schemas.openxmlformats.org/officeDocument/2006/customXml" ds:itemID="{FD6AA5B0-6DE0-4D39-894B-91005DE373A8}"/>
</file>

<file path=customXml/itemProps3.xml><?xml version="1.0" encoding="utf-8"?>
<ds:datastoreItem xmlns:ds="http://schemas.openxmlformats.org/officeDocument/2006/customXml" ds:itemID="{677C77E2-0165-4F22-90AC-E79EB5F3F767}"/>
</file>

<file path=customXml/itemProps4.xml><?xml version="1.0" encoding="utf-8"?>
<ds:datastoreItem xmlns:ds="http://schemas.openxmlformats.org/officeDocument/2006/customXml" ds:itemID="{A5C5D2D6-6633-440A-BDFE-1410934B593E}"/>
</file>

<file path=docProps/app.xml><?xml version="1.0" encoding="utf-8"?>
<Properties xmlns="http://schemas.openxmlformats.org/officeDocument/2006/extended-properties" xmlns:vt="http://schemas.openxmlformats.org/officeDocument/2006/docPropsVTypes">
  <Template>A86-template - with footnote</Template>
  <TotalTime>78</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حالة المساهمات والمصروفات</vt:lpstr>
    </vt:vector>
  </TitlesOfParts>
  <Company>UNMFS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حالة المساهمات والمصروفات</dc:title>
  <dc:creator>Michèle</dc:creator>
  <cp:lastModifiedBy>HB</cp:lastModifiedBy>
  <cp:revision>10</cp:revision>
  <cp:lastPrinted>2020-11-13T15:39:00Z</cp:lastPrinted>
  <dcterms:created xsi:type="dcterms:W3CDTF">2020-11-13T07:41:00Z</dcterms:created>
  <dcterms:modified xsi:type="dcterms:W3CDTF">2020-12-01T14:42:00Z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vt:lpwstr>
  </property>
  <property fmtid="{D5CDD505-2E9C-101B-9397-08002B2CF9AE}" pid="3" name="Revision date">
    <vt:lpwstr>11/6/2020</vt:lpwstr>
  </property>
  <property fmtid="{D5CDD505-2E9C-101B-9397-08002B2CF9AE}" pid="4" name="ContentTypeId">
    <vt:lpwstr>0x010100003C883A2F638749AF5FF074293958A6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