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0F1C6BFF" w14:textId="77777777" w:rsidTr="00D444BF">
        <w:trPr>
          <w:trHeight w:val="720"/>
        </w:trPr>
        <w:tc>
          <w:tcPr>
            <w:tcW w:w="5490" w:type="dxa"/>
            <w:gridSpan w:val="2"/>
            <w:tcBorders>
              <w:bottom w:val="single" w:sz="18" w:space="0" w:color="auto"/>
            </w:tcBorders>
          </w:tcPr>
          <w:p w14:paraId="09088548" w14:textId="77777777" w:rsidR="00C15867" w:rsidRPr="0000434E" w:rsidRDefault="00C15867" w:rsidP="00D444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26EDE2A4" w14:textId="77777777" w:rsidR="00C15867" w:rsidRPr="00493D40" w:rsidRDefault="00C15867" w:rsidP="00D444BF">
            <w:pPr>
              <w:jc w:val="right"/>
              <w:rPr>
                <w:sz w:val="52"/>
                <w:szCs w:val="52"/>
              </w:rPr>
            </w:pPr>
            <w:r>
              <w:rPr>
                <w:rFonts w:ascii="Univers Bold" w:hAnsi="Univers Bold"/>
                <w:b/>
                <w:sz w:val="72"/>
              </w:rPr>
              <w:t>EP</w:t>
            </w:r>
          </w:p>
        </w:tc>
      </w:tr>
      <w:tr w:rsidR="00C15867" w14:paraId="0574379A" w14:textId="77777777" w:rsidTr="00D44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067D4E0" w14:textId="77777777" w:rsidR="00C15867" w:rsidRDefault="00E52838" w:rsidP="00D444BF">
            <w:pPr>
              <w:spacing w:before="120"/>
            </w:pPr>
            <w:r>
              <w:rPr>
                <w:noProof/>
                <w:lang w:val="en-CA" w:eastAsia="en-CA"/>
              </w:rPr>
              <mc:AlternateContent>
                <mc:Choice Requires="wpg">
                  <w:drawing>
                    <wp:anchor distT="0" distB="0" distL="114300" distR="114300" simplePos="0" relativeHeight="251660288" behindDoc="0" locked="0" layoutInCell="1" allowOverlap="1" wp14:anchorId="2BA4D39F" wp14:editId="6D5751FA">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0E5F201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3A5E7AE7" w14:textId="77777777" w:rsidR="00C15867" w:rsidRDefault="00C15867" w:rsidP="00D444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559DCE7A" w14:textId="77777777" w:rsidR="00C15867" w:rsidRDefault="00C15867" w:rsidP="00D444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22070101" w14:textId="77777777" w:rsidR="00C15867" w:rsidRDefault="00C15867" w:rsidP="00D444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01BE3F4F" w14:textId="77777777" w:rsidR="00C15867" w:rsidRDefault="00C15867" w:rsidP="00D444BF">
            <w:pPr>
              <w:spacing w:before="720"/>
              <w:ind w:left="158"/>
            </w:pPr>
          </w:p>
        </w:tc>
        <w:tc>
          <w:tcPr>
            <w:tcW w:w="4590" w:type="dxa"/>
            <w:tcBorders>
              <w:top w:val="nil"/>
              <w:left w:val="nil"/>
              <w:bottom w:val="single" w:sz="36" w:space="0" w:color="auto"/>
              <w:right w:val="nil"/>
            </w:tcBorders>
          </w:tcPr>
          <w:p w14:paraId="7A8F7929" w14:textId="77777777" w:rsidR="00C15867" w:rsidRPr="0033525D" w:rsidRDefault="00C15867" w:rsidP="00D444BF">
            <w:r w:rsidRPr="0033525D">
              <w:t>Distr.</w:t>
            </w:r>
          </w:p>
          <w:p w14:paraId="6D281454" w14:textId="77777777" w:rsidR="00923540" w:rsidRPr="0033525D" w:rsidRDefault="00923540" w:rsidP="00923540">
            <w:r w:rsidRPr="0033525D">
              <w:t>GENERAL</w:t>
            </w:r>
          </w:p>
          <w:p w14:paraId="35A0C3CA" w14:textId="77777777" w:rsidR="00C15867" w:rsidRPr="0033525D" w:rsidRDefault="00C15867" w:rsidP="00D444BF"/>
          <w:p w14:paraId="7383FE29" w14:textId="77777777" w:rsidR="00C15867" w:rsidRPr="003F73BA" w:rsidRDefault="00C15867" w:rsidP="00D444BF"/>
          <w:p w14:paraId="29BA6CAC" w14:textId="6F824C06" w:rsidR="00C15867" w:rsidRPr="003F73BA" w:rsidRDefault="004B2C2A" w:rsidP="00D444BF">
            <w:r>
              <w:fldChar w:fldCharType="begin"/>
            </w:r>
            <w:r>
              <w:instrText xml:space="preserve"> DOCPROPERTY "Document number"  \* MERGEFORMAT </w:instrText>
            </w:r>
            <w:r>
              <w:fldChar w:fldCharType="separate"/>
            </w:r>
            <w:r w:rsidR="00EE0D5E">
              <w:t>UNEP/</w:t>
            </w:r>
            <w:proofErr w:type="spellStart"/>
            <w:r w:rsidR="00EE0D5E">
              <w:t>OzL.Pro</w:t>
            </w:r>
            <w:proofErr w:type="spellEnd"/>
            <w:r w:rsidR="00EE0D5E">
              <w:t>/</w:t>
            </w:r>
            <w:proofErr w:type="spellStart"/>
            <w:r w:rsidR="00EE0D5E">
              <w:t>ExCom</w:t>
            </w:r>
            <w:proofErr w:type="spellEnd"/>
            <w:r w:rsidR="00EE0D5E">
              <w:t>/86/35</w:t>
            </w:r>
            <w:r>
              <w:fldChar w:fldCharType="end"/>
            </w:r>
          </w:p>
          <w:p w14:paraId="6FE7CD09" w14:textId="29EDC556" w:rsidR="00C15867" w:rsidRPr="003F73BA" w:rsidRDefault="0059716A" w:rsidP="00D444BF">
            <w:r>
              <w:fldChar w:fldCharType="begin"/>
            </w:r>
            <w:r>
              <w:instrText xml:space="preserve"> DOCPROPERTY "Revision date" \@ "d MMMM YYYY"  \* MERGEFORMAT </w:instrText>
            </w:r>
            <w:r>
              <w:fldChar w:fldCharType="separate"/>
            </w:r>
            <w:r>
              <w:t>2 November 2020</w:t>
            </w:r>
            <w:r>
              <w:fldChar w:fldCharType="end"/>
            </w:r>
          </w:p>
          <w:p w14:paraId="2AB1C835" w14:textId="77777777" w:rsidR="00C15867" w:rsidRPr="00000FED" w:rsidRDefault="00C15867" w:rsidP="00D444BF">
            <w:pPr>
              <w:rPr>
                <w:caps/>
              </w:rPr>
            </w:pPr>
          </w:p>
          <w:p w14:paraId="015A6F80" w14:textId="77777777" w:rsidR="00C15867" w:rsidRDefault="00C15867" w:rsidP="00D444BF">
            <w:r w:rsidRPr="0033525D">
              <w:t>ORIGINAL: ENGLISH</w:t>
            </w:r>
          </w:p>
        </w:tc>
      </w:tr>
    </w:tbl>
    <w:p w14:paraId="5685C7F7" w14:textId="77777777" w:rsidR="00704CE9" w:rsidRPr="00612F2F" w:rsidRDefault="00C15867" w:rsidP="00704CE9">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704CE9">
        <w:t>Eighty-sixth Meeting</w:t>
      </w:r>
    </w:p>
    <w:p w14:paraId="65553CD5" w14:textId="77777777" w:rsidR="00704CE9" w:rsidRPr="006C39CE" w:rsidRDefault="00704CE9" w:rsidP="00704CE9">
      <w:pPr>
        <w:jc w:val="left"/>
        <w:rPr>
          <w:lang w:val="en-CA"/>
        </w:rPr>
      </w:pPr>
      <w:r>
        <w:rPr>
          <w:lang w:val="en-CA"/>
        </w:rPr>
        <w:t>Montreal</w:t>
      </w:r>
      <w:r w:rsidRPr="00042E3E">
        <w:rPr>
          <w:lang w:val="en-CA"/>
        </w:rPr>
        <w:t xml:space="preserve">, </w:t>
      </w:r>
      <w:r>
        <w:rPr>
          <w:lang w:val="en-CA"/>
        </w:rPr>
        <w:t>2-6</w:t>
      </w:r>
      <w:r w:rsidRPr="009C5ABB">
        <w:rPr>
          <w:lang w:val="en-CA"/>
        </w:rPr>
        <w:t xml:space="preserve"> </w:t>
      </w:r>
      <w:r>
        <w:rPr>
          <w:lang w:val="en-CA"/>
        </w:rPr>
        <w:t>November</w:t>
      </w:r>
      <w:r w:rsidRPr="009C5ABB">
        <w:rPr>
          <w:lang w:val="en-CA"/>
        </w:rPr>
        <w:t xml:space="preserve"> 2020</w:t>
      </w:r>
    </w:p>
    <w:p w14:paraId="120B99C3" w14:textId="77777777" w:rsidR="005220ED" w:rsidRPr="00BB2764" w:rsidRDefault="005220ED" w:rsidP="005220ED">
      <w:pPr>
        <w:jc w:val="left"/>
        <w:rPr>
          <w:lang w:val="en-CA"/>
        </w:rPr>
      </w:pPr>
      <w:r w:rsidRPr="00692D14">
        <w:rPr>
          <w:lang w:val="en-CA"/>
        </w:rPr>
        <w:t>Postponed to 8-12 March 2021</w:t>
      </w:r>
      <w:r w:rsidR="006E126D">
        <w:rPr>
          <w:rStyle w:val="FootnoteReference"/>
          <w:lang w:val="en-CA"/>
        </w:rPr>
        <w:footnoteReference w:id="1"/>
      </w:r>
    </w:p>
    <w:p w14:paraId="62169445" w14:textId="77777777" w:rsidR="005220ED" w:rsidRPr="00BB2764" w:rsidRDefault="005220ED" w:rsidP="005220ED">
      <w:pPr>
        <w:jc w:val="left"/>
        <w:rPr>
          <w:lang w:val="en-US"/>
        </w:rPr>
      </w:pPr>
    </w:p>
    <w:p w14:paraId="17431162" w14:textId="77777777" w:rsidR="00857077" w:rsidRPr="00BB2764" w:rsidRDefault="00857077" w:rsidP="00704CE9">
      <w:pPr>
        <w:jc w:val="left"/>
        <w:rPr>
          <w:lang w:val="en-CA"/>
        </w:rPr>
      </w:pPr>
    </w:p>
    <w:p w14:paraId="02FE88D0" w14:textId="77777777" w:rsidR="00C15867" w:rsidRPr="00BB2764" w:rsidRDefault="00C15867" w:rsidP="00857077">
      <w:pPr>
        <w:jc w:val="left"/>
        <w:rPr>
          <w:lang w:val="en-US"/>
        </w:rPr>
      </w:pPr>
    </w:p>
    <w:p w14:paraId="79D34D7B" w14:textId="77777777" w:rsidR="004E7F9C" w:rsidRPr="00BB2764" w:rsidRDefault="004E7F9C" w:rsidP="004E7F9C">
      <w:pPr>
        <w:pStyle w:val="Title1"/>
      </w:pPr>
    </w:p>
    <w:p w14:paraId="3A505130" w14:textId="77777777" w:rsidR="00CF1B88" w:rsidRDefault="00CF1B88" w:rsidP="00CF1B88">
      <w:pPr>
        <w:pStyle w:val="StyleHeader4Para4Left0Firstline0"/>
        <w:numPr>
          <w:ilvl w:val="0"/>
          <w:numId w:val="0"/>
        </w:numPr>
        <w:jc w:val="center"/>
        <w:rPr>
          <w:b/>
          <w:sz w:val="22"/>
          <w:lang w:val="en-CA"/>
        </w:rPr>
      </w:pPr>
    </w:p>
    <w:p w14:paraId="36475F67" w14:textId="6CD28710" w:rsidR="005C22AA" w:rsidRPr="008C42F7" w:rsidRDefault="005C22AA" w:rsidP="005C22AA">
      <w:pPr>
        <w:pStyle w:val="StyleHeader4Para4Left0Firstline0"/>
        <w:numPr>
          <w:ilvl w:val="0"/>
          <w:numId w:val="0"/>
        </w:numPr>
        <w:jc w:val="center"/>
        <w:rPr>
          <w:b/>
          <w:sz w:val="22"/>
          <w:lang w:val="en-CA"/>
        </w:rPr>
      </w:pPr>
      <w:bookmarkStart w:id="0" w:name="_GoBack"/>
      <w:r w:rsidRPr="008C42F7">
        <w:rPr>
          <w:b/>
          <w:sz w:val="22"/>
          <w:lang w:val="en-CA"/>
        </w:rPr>
        <w:t>UN</w:t>
      </w:r>
      <w:r>
        <w:rPr>
          <w:b/>
          <w:sz w:val="22"/>
          <w:lang w:val="en-CA"/>
        </w:rPr>
        <w:t>IDO</w:t>
      </w:r>
      <w:r w:rsidR="006E7122">
        <w:rPr>
          <w:b/>
          <w:sz w:val="22"/>
          <w:lang w:val="en-CA"/>
        </w:rPr>
        <w:t>'S</w:t>
      </w:r>
      <w:r w:rsidRPr="008C42F7">
        <w:rPr>
          <w:b/>
          <w:sz w:val="22"/>
          <w:lang w:val="en-CA"/>
        </w:rPr>
        <w:t xml:space="preserve"> WORK PROGRAMME</w:t>
      </w:r>
      <w:r>
        <w:rPr>
          <w:b/>
          <w:sz w:val="22"/>
          <w:lang w:val="en-CA"/>
        </w:rPr>
        <w:t xml:space="preserve"> AMENDMENT</w:t>
      </w:r>
      <w:r w:rsidR="007B536E">
        <w:rPr>
          <w:b/>
          <w:sz w:val="22"/>
          <w:lang w:val="en-CA"/>
        </w:rPr>
        <w:t>S</w:t>
      </w:r>
      <w:r>
        <w:rPr>
          <w:b/>
          <w:sz w:val="22"/>
          <w:lang w:val="en-CA"/>
        </w:rPr>
        <w:t xml:space="preserve"> </w:t>
      </w:r>
      <w:r w:rsidRPr="008C42F7">
        <w:rPr>
          <w:b/>
          <w:sz w:val="22"/>
          <w:lang w:val="en-CA"/>
        </w:rPr>
        <w:t>FOR 20</w:t>
      </w:r>
      <w:r>
        <w:rPr>
          <w:b/>
          <w:sz w:val="22"/>
          <w:lang w:val="en-CA"/>
        </w:rPr>
        <w:t>20</w:t>
      </w:r>
    </w:p>
    <w:bookmarkEnd w:id="0"/>
    <w:p w14:paraId="6B23B866" w14:textId="77777777" w:rsidR="00CF1B88" w:rsidRPr="008E0040" w:rsidRDefault="00CF1B88" w:rsidP="00CF1B88">
      <w:pPr>
        <w:pStyle w:val="StyleHeader4Para4Left0Firstline0"/>
        <w:numPr>
          <w:ilvl w:val="0"/>
          <w:numId w:val="0"/>
        </w:numPr>
        <w:jc w:val="center"/>
        <w:rPr>
          <w:b/>
          <w:sz w:val="22"/>
          <w:lang w:val="en-CA"/>
        </w:rPr>
      </w:pPr>
    </w:p>
    <w:p w14:paraId="546613EB" w14:textId="77777777" w:rsidR="00081985" w:rsidRPr="00CF1B88" w:rsidRDefault="00081985" w:rsidP="00081985">
      <w:pPr>
        <w:pStyle w:val="StyleHeader4Para4Left0Firstline0"/>
        <w:numPr>
          <w:ilvl w:val="0"/>
          <w:numId w:val="0"/>
        </w:numPr>
        <w:jc w:val="center"/>
        <w:rPr>
          <w:b/>
          <w:sz w:val="22"/>
        </w:rPr>
      </w:pPr>
    </w:p>
    <w:p w14:paraId="6B1709BE" w14:textId="77777777" w:rsidR="00081985" w:rsidRPr="000D399E" w:rsidRDefault="00081985" w:rsidP="00081985">
      <w:pPr>
        <w:pStyle w:val="StyleHeader4Para4Left0Firstline0"/>
        <w:numPr>
          <w:ilvl w:val="0"/>
          <w:numId w:val="0"/>
        </w:numPr>
        <w:rPr>
          <w:lang w:val="en-CA"/>
        </w:rPr>
      </w:pPr>
    </w:p>
    <w:p w14:paraId="6DDDA306" w14:textId="77777777" w:rsidR="00081985" w:rsidRPr="00081985" w:rsidRDefault="00081985" w:rsidP="00081985">
      <w:pPr>
        <w:pStyle w:val="StyleHeader4Para4Left0Firstline0"/>
        <w:numPr>
          <w:ilvl w:val="0"/>
          <w:numId w:val="0"/>
        </w:numPr>
        <w:rPr>
          <w:lang w:val="en-CA"/>
        </w:rPr>
      </w:pPr>
    </w:p>
    <w:p w14:paraId="6AC417AF" w14:textId="77777777" w:rsidR="00081985" w:rsidRDefault="00081985" w:rsidP="00081985">
      <w:pPr>
        <w:pStyle w:val="StyleHeader4Para4Left0Firstline0"/>
        <w:numPr>
          <w:ilvl w:val="0"/>
          <w:numId w:val="0"/>
        </w:numPr>
      </w:pPr>
    </w:p>
    <w:p w14:paraId="7FCD942C" w14:textId="77777777" w:rsidR="008C5738" w:rsidRPr="00BB2764" w:rsidRDefault="008C5738" w:rsidP="00BB2764">
      <w:pPr>
        <w:pStyle w:val="StyleHeader4Para4Left0Firstline0"/>
        <w:numPr>
          <w:ilvl w:val="0"/>
          <w:numId w:val="0"/>
        </w:numPr>
        <w:jc w:val="left"/>
        <w:rPr>
          <w:sz w:val="22"/>
        </w:rPr>
      </w:pPr>
    </w:p>
    <w:p w14:paraId="0CBA6901" w14:textId="77777777" w:rsidR="00BB2764" w:rsidRPr="00BB2764" w:rsidRDefault="00BB2764" w:rsidP="00BB2764"/>
    <w:p w14:paraId="665AF924" w14:textId="77777777" w:rsidR="008C5738" w:rsidRPr="00BB2764" w:rsidRDefault="004E7F9C" w:rsidP="00BB2764">
      <w:pPr>
        <w:pStyle w:val="StyleHeader4Para4Left0Firstline0"/>
        <w:numPr>
          <w:ilvl w:val="0"/>
          <w:numId w:val="0"/>
        </w:numPr>
        <w:tabs>
          <w:tab w:val="clear" w:pos="2880"/>
          <w:tab w:val="clear" w:pos="5760"/>
        </w:tabs>
        <w:jc w:val="center"/>
        <w:rPr>
          <w:b/>
          <w:sz w:val="22"/>
        </w:rPr>
      </w:pPr>
      <w:r w:rsidRPr="00BB2764">
        <w:rPr>
          <w:b/>
          <w:sz w:val="22"/>
        </w:rPr>
        <w:br w:type="page"/>
      </w:r>
    </w:p>
    <w:p w14:paraId="4B14D99B" w14:textId="77777777" w:rsidR="005C22AA" w:rsidRPr="006E7122" w:rsidRDefault="005C22AA" w:rsidP="005C22AA">
      <w:pPr>
        <w:spacing w:after="240"/>
        <w:jc w:val="center"/>
        <w:rPr>
          <w:b/>
          <w:color w:val="000000" w:themeColor="text1"/>
          <w:lang w:val="en-CA"/>
        </w:rPr>
      </w:pPr>
      <w:r w:rsidRPr="006E7122">
        <w:rPr>
          <w:b/>
          <w:color w:val="000000" w:themeColor="text1"/>
          <w:lang w:val="en-CA"/>
        </w:rPr>
        <w:lastRenderedPageBreak/>
        <w:t>COMMENTS AND RECOMMENDATION OF THE FUND SECRETARIAT</w:t>
      </w:r>
    </w:p>
    <w:p w14:paraId="79ECEEFD" w14:textId="6CD602D4" w:rsidR="005C22AA" w:rsidRPr="006E7122" w:rsidRDefault="005C22AA" w:rsidP="006E7122">
      <w:pPr>
        <w:pStyle w:val="Heading1"/>
        <w:rPr>
          <w:lang w:val="en-CA"/>
        </w:rPr>
      </w:pPr>
      <w:r w:rsidRPr="006E7122">
        <w:rPr>
          <w:lang w:val="en-CA"/>
        </w:rPr>
        <w:t>UNIDO is requesting approval from the Executive Committee of US </w:t>
      </w:r>
      <w:r w:rsidR="00900C6C">
        <w:rPr>
          <w:lang w:val="en-CA"/>
        </w:rPr>
        <w:t>$2,141,711</w:t>
      </w:r>
      <w:r w:rsidRPr="006E7122">
        <w:rPr>
          <w:lang w:val="en-CA"/>
        </w:rPr>
        <w:t>, plus ag</w:t>
      </w:r>
      <w:r w:rsidR="006E7122" w:rsidRPr="006E7122">
        <w:rPr>
          <w:lang w:val="en-CA"/>
        </w:rPr>
        <w:t>e</w:t>
      </w:r>
      <w:r w:rsidR="00900C6C">
        <w:rPr>
          <w:lang w:val="en-CA"/>
        </w:rPr>
        <w:t>ncy support costs of US $151,120</w:t>
      </w:r>
      <w:r w:rsidRPr="006E7122">
        <w:rPr>
          <w:lang w:val="en-CA"/>
        </w:rPr>
        <w:t xml:space="preserve">, for its 2020 work programme </w:t>
      </w:r>
      <w:r w:rsidR="00900C6C">
        <w:rPr>
          <w:lang w:val="en-CA"/>
        </w:rPr>
        <w:t>amendment</w:t>
      </w:r>
      <w:r w:rsidR="007B536E">
        <w:rPr>
          <w:lang w:val="en-CA"/>
        </w:rPr>
        <w:t>s</w:t>
      </w:r>
      <w:r w:rsidR="00900C6C">
        <w:rPr>
          <w:lang w:val="en-CA"/>
        </w:rPr>
        <w:t xml:space="preserve"> </w:t>
      </w:r>
      <w:r w:rsidRPr="006E7122">
        <w:rPr>
          <w:lang w:val="en-CA"/>
        </w:rPr>
        <w:t>listed in Table 1</w:t>
      </w:r>
      <w:r w:rsidR="00C232AC">
        <w:rPr>
          <w:lang w:val="en-CA"/>
        </w:rPr>
        <w:t>.</w:t>
      </w:r>
      <w:r w:rsidR="00900C6C">
        <w:rPr>
          <w:rStyle w:val="FootnoteReference"/>
          <w:lang w:val="en-CA"/>
        </w:rPr>
        <w:footnoteReference w:id="2"/>
      </w:r>
      <w:r w:rsidR="00900C6C">
        <w:rPr>
          <w:lang w:val="en-CA"/>
        </w:rPr>
        <w:t xml:space="preserve"> The submission </w:t>
      </w:r>
      <w:r w:rsidRPr="006E7122">
        <w:rPr>
          <w:lang w:val="en-CA"/>
        </w:rPr>
        <w:t>is attached to the present document.</w:t>
      </w:r>
    </w:p>
    <w:p w14:paraId="11995E64" w14:textId="0D274562" w:rsidR="005C22AA" w:rsidRPr="005C22AA" w:rsidRDefault="005C22AA" w:rsidP="005C22AA">
      <w:pPr>
        <w:pStyle w:val="Heading1"/>
        <w:numPr>
          <w:ilvl w:val="0"/>
          <w:numId w:val="0"/>
        </w:numPr>
        <w:spacing w:after="0"/>
        <w:rPr>
          <w:b/>
          <w:highlight w:val="yellow"/>
          <w:lang w:val="en-CA"/>
        </w:rPr>
      </w:pPr>
      <w:r w:rsidRPr="006E7122">
        <w:rPr>
          <w:b/>
          <w:lang w:val="en-CA"/>
        </w:rPr>
        <w:t xml:space="preserve">Table 1: UNIDO’s work programme </w:t>
      </w:r>
      <w:r w:rsidR="006E7122">
        <w:rPr>
          <w:b/>
          <w:lang w:val="en-CA"/>
        </w:rPr>
        <w:t>amendment</w:t>
      </w:r>
      <w:r w:rsidR="007B536E">
        <w:rPr>
          <w:b/>
          <w:lang w:val="en-CA"/>
        </w:rPr>
        <w:t>s</w:t>
      </w:r>
      <w:r w:rsidR="006E7122">
        <w:rPr>
          <w:b/>
          <w:lang w:val="en-CA"/>
        </w:rPr>
        <w:t xml:space="preserve"> </w:t>
      </w:r>
      <w:r w:rsidRPr="006E7122">
        <w:rPr>
          <w:b/>
          <w:lang w:val="en-CA"/>
        </w:rPr>
        <w:t>for 2020</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4870"/>
        <w:gridCol w:w="1160"/>
        <w:gridCol w:w="1619"/>
      </w:tblGrid>
      <w:tr w:rsidR="005C22AA" w:rsidRPr="005C22AA" w14:paraId="7A753900" w14:textId="77777777" w:rsidTr="001B5926">
        <w:trPr>
          <w:trHeight w:val="690"/>
          <w:tblHeader/>
        </w:trPr>
        <w:tc>
          <w:tcPr>
            <w:tcW w:w="951" w:type="pct"/>
          </w:tcPr>
          <w:p w14:paraId="43C6ED2E" w14:textId="77777777" w:rsidR="005C22AA" w:rsidRPr="006E7122" w:rsidRDefault="005C22AA" w:rsidP="00D444BF">
            <w:pPr>
              <w:jc w:val="center"/>
              <w:rPr>
                <w:b/>
                <w:color w:val="000000" w:themeColor="text1"/>
                <w:sz w:val="20"/>
                <w:szCs w:val="20"/>
                <w:lang w:val="en-CA"/>
              </w:rPr>
            </w:pPr>
            <w:r w:rsidRPr="006E7122">
              <w:rPr>
                <w:b/>
                <w:color w:val="000000" w:themeColor="text1"/>
                <w:sz w:val="20"/>
                <w:szCs w:val="20"/>
                <w:lang w:val="en-CA"/>
              </w:rPr>
              <w:t>Country</w:t>
            </w:r>
          </w:p>
        </w:tc>
        <w:tc>
          <w:tcPr>
            <w:tcW w:w="2578" w:type="pct"/>
          </w:tcPr>
          <w:p w14:paraId="4185E929" w14:textId="77777777" w:rsidR="005C22AA" w:rsidRPr="006E7122" w:rsidRDefault="005C22AA" w:rsidP="00D444BF">
            <w:pPr>
              <w:jc w:val="center"/>
              <w:rPr>
                <w:b/>
                <w:color w:val="000000" w:themeColor="text1"/>
                <w:sz w:val="20"/>
                <w:szCs w:val="20"/>
                <w:lang w:val="en-CA"/>
              </w:rPr>
            </w:pPr>
            <w:r w:rsidRPr="006E7122">
              <w:rPr>
                <w:b/>
                <w:color w:val="000000" w:themeColor="text1"/>
                <w:sz w:val="20"/>
                <w:szCs w:val="20"/>
                <w:lang w:val="en-CA"/>
              </w:rPr>
              <w:t>Activity/Project</w:t>
            </w:r>
          </w:p>
        </w:tc>
        <w:tc>
          <w:tcPr>
            <w:tcW w:w="614" w:type="pct"/>
          </w:tcPr>
          <w:p w14:paraId="494E8F81" w14:textId="77777777" w:rsidR="005C22AA" w:rsidRPr="006E7122" w:rsidRDefault="005C22AA" w:rsidP="00D444BF">
            <w:pPr>
              <w:jc w:val="center"/>
              <w:rPr>
                <w:b/>
                <w:color w:val="000000" w:themeColor="text1"/>
                <w:sz w:val="20"/>
                <w:szCs w:val="20"/>
                <w:lang w:val="en-CA"/>
              </w:rPr>
            </w:pPr>
            <w:r w:rsidRPr="006E7122">
              <w:rPr>
                <w:b/>
                <w:color w:val="000000" w:themeColor="text1"/>
                <w:sz w:val="20"/>
                <w:szCs w:val="20"/>
                <w:lang w:val="en-CA"/>
              </w:rPr>
              <w:t>Amount Requested (US $)</w:t>
            </w:r>
          </w:p>
        </w:tc>
        <w:tc>
          <w:tcPr>
            <w:tcW w:w="857" w:type="pct"/>
          </w:tcPr>
          <w:p w14:paraId="65E417E2" w14:textId="77777777" w:rsidR="005C22AA" w:rsidRPr="006E7122" w:rsidRDefault="005C22AA" w:rsidP="00D444BF">
            <w:pPr>
              <w:jc w:val="center"/>
              <w:rPr>
                <w:b/>
                <w:color w:val="000000" w:themeColor="text1"/>
                <w:sz w:val="20"/>
                <w:szCs w:val="20"/>
                <w:lang w:val="en-CA"/>
              </w:rPr>
            </w:pPr>
            <w:r w:rsidRPr="006E7122">
              <w:rPr>
                <w:b/>
                <w:color w:val="000000" w:themeColor="text1"/>
                <w:sz w:val="20"/>
                <w:szCs w:val="20"/>
                <w:lang w:val="en-CA"/>
              </w:rPr>
              <w:t>Amount Recommended (US $)</w:t>
            </w:r>
          </w:p>
        </w:tc>
      </w:tr>
      <w:tr w:rsidR="005C22AA" w:rsidRPr="005C22AA" w14:paraId="154579B5" w14:textId="77777777" w:rsidTr="004B4D67">
        <w:trPr>
          <w:trHeight w:val="219"/>
        </w:trPr>
        <w:tc>
          <w:tcPr>
            <w:tcW w:w="5000" w:type="pct"/>
            <w:gridSpan w:val="4"/>
          </w:tcPr>
          <w:p w14:paraId="7E18B786" w14:textId="77777777" w:rsidR="005C22AA" w:rsidRPr="006E7122" w:rsidRDefault="005C22AA" w:rsidP="00D444BF">
            <w:pPr>
              <w:widowControl w:val="0"/>
              <w:rPr>
                <w:color w:val="000000" w:themeColor="text1"/>
                <w:sz w:val="20"/>
                <w:szCs w:val="20"/>
                <w:lang w:val="en-CA"/>
              </w:rPr>
            </w:pPr>
            <w:r w:rsidRPr="006E7122">
              <w:rPr>
                <w:b/>
                <w:color w:val="000000" w:themeColor="text1"/>
                <w:sz w:val="20"/>
                <w:szCs w:val="20"/>
                <w:lang w:val="en-CA"/>
              </w:rPr>
              <w:t>SECTION A: ACTIVITIES RECOMMENDED FOR BLANKET APPROVAL</w:t>
            </w:r>
          </w:p>
        </w:tc>
      </w:tr>
      <w:tr w:rsidR="005C22AA" w:rsidRPr="00781AE0" w14:paraId="26E2CF8E" w14:textId="77777777" w:rsidTr="004B4D67">
        <w:trPr>
          <w:trHeight w:val="235"/>
        </w:trPr>
        <w:tc>
          <w:tcPr>
            <w:tcW w:w="5000" w:type="pct"/>
            <w:gridSpan w:val="4"/>
          </w:tcPr>
          <w:p w14:paraId="255AC921" w14:textId="77777777" w:rsidR="005C22AA" w:rsidRPr="00781AE0" w:rsidRDefault="005C22AA" w:rsidP="00D444BF">
            <w:pPr>
              <w:rPr>
                <w:b/>
                <w:bCs/>
                <w:color w:val="000000" w:themeColor="text1"/>
                <w:sz w:val="20"/>
                <w:szCs w:val="20"/>
                <w:lang w:val="en-CA"/>
              </w:rPr>
            </w:pPr>
            <w:r w:rsidRPr="00781AE0">
              <w:rPr>
                <w:b/>
                <w:bCs/>
                <w:color w:val="000000" w:themeColor="text1"/>
                <w:sz w:val="20"/>
                <w:szCs w:val="20"/>
                <w:lang w:val="en-CA"/>
              </w:rPr>
              <w:t>A1: Renewal of institutional strengthening projects</w:t>
            </w:r>
          </w:p>
        </w:tc>
      </w:tr>
      <w:tr w:rsidR="006A10A4" w:rsidRPr="00781AE0" w14:paraId="640367BB" w14:textId="77777777" w:rsidTr="001B5926">
        <w:trPr>
          <w:trHeight w:val="219"/>
        </w:trPr>
        <w:tc>
          <w:tcPr>
            <w:tcW w:w="951" w:type="pct"/>
            <w:shd w:val="clear" w:color="auto" w:fill="auto"/>
            <w:vAlign w:val="bottom"/>
          </w:tcPr>
          <w:p w14:paraId="664148E2" w14:textId="77777777" w:rsidR="006A10A4" w:rsidRPr="00781AE0" w:rsidRDefault="006A10A4" w:rsidP="006A10A4">
            <w:pPr>
              <w:jc w:val="left"/>
              <w:rPr>
                <w:color w:val="000000"/>
                <w:sz w:val="20"/>
                <w:szCs w:val="20"/>
                <w:lang w:val="en-US"/>
              </w:rPr>
            </w:pPr>
            <w:r w:rsidRPr="00781AE0">
              <w:rPr>
                <w:color w:val="000000"/>
                <w:sz w:val="20"/>
                <w:szCs w:val="20"/>
              </w:rPr>
              <w:t>Armenia</w:t>
            </w:r>
          </w:p>
        </w:tc>
        <w:tc>
          <w:tcPr>
            <w:tcW w:w="2578" w:type="pct"/>
            <w:shd w:val="clear" w:color="auto" w:fill="auto"/>
            <w:vAlign w:val="center"/>
          </w:tcPr>
          <w:p w14:paraId="7195FF2F" w14:textId="77777777" w:rsidR="006A10A4" w:rsidRPr="00781AE0" w:rsidRDefault="006A10A4" w:rsidP="006A10A4">
            <w:pPr>
              <w:snapToGrid w:val="0"/>
              <w:rPr>
                <w:sz w:val="20"/>
                <w:szCs w:val="20"/>
              </w:rPr>
            </w:pPr>
            <w:r w:rsidRPr="00781AE0">
              <w:rPr>
                <w:sz w:val="20"/>
                <w:szCs w:val="20"/>
              </w:rPr>
              <w:t>Renewal of institutional strengthening project (phase VII)</w:t>
            </w:r>
          </w:p>
        </w:tc>
        <w:tc>
          <w:tcPr>
            <w:tcW w:w="614" w:type="pct"/>
            <w:shd w:val="clear" w:color="auto" w:fill="auto"/>
          </w:tcPr>
          <w:p w14:paraId="226B9C4C" w14:textId="77777777" w:rsidR="006A10A4" w:rsidRPr="00781AE0" w:rsidRDefault="006A10A4" w:rsidP="006A10A4">
            <w:pPr>
              <w:snapToGrid w:val="0"/>
              <w:jc w:val="right"/>
              <w:rPr>
                <w:color w:val="000000"/>
                <w:sz w:val="20"/>
                <w:szCs w:val="20"/>
              </w:rPr>
            </w:pPr>
            <w:r w:rsidRPr="00781AE0">
              <w:rPr>
                <w:color w:val="000000"/>
                <w:sz w:val="20"/>
                <w:szCs w:val="20"/>
              </w:rPr>
              <w:t>153,600</w:t>
            </w:r>
          </w:p>
        </w:tc>
        <w:tc>
          <w:tcPr>
            <w:tcW w:w="857" w:type="pct"/>
            <w:shd w:val="clear" w:color="auto" w:fill="auto"/>
          </w:tcPr>
          <w:p w14:paraId="1557CA95" w14:textId="77777777" w:rsidR="006A10A4" w:rsidRPr="00781AE0" w:rsidRDefault="006A10A4" w:rsidP="006A10A4">
            <w:pPr>
              <w:snapToGrid w:val="0"/>
              <w:jc w:val="right"/>
              <w:rPr>
                <w:color w:val="000000"/>
                <w:sz w:val="20"/>
                <w:szCs w:val="20"/>
              </w:rPr>
            </w:pPr>
            <w:r w:rsidRPr="00781AE0">
              <w:rPr>
                <w:color w:val="000000"/>
                <w:sz w:val="20"/>
                <w:szCs w:val="20"/>
              </w:rPr>
              <w:t>153,600</w:t>
            </w:r>
          </w:p>
        </w:tc>
      </w:tr>
      <w:tr w:rsidR="006A10A4" w:rsidRPr="00781AE0" w14:paraId="0672E4CA" w14:textId="77777777" w:rsidTr="001B5926">
        <w:trPr>
          <w:trHeight w:val="219"/>
        </w:trPr>
        <w:tc>
          <w:tcPr>
            <w:tcW w:w="951" w:type="pct"/>
            <w:shd w:val="clear" w:color="auto" w:fill="auto"/>
            <w:vAlign w:val="bottom"/>
          </w:tcPr>
          <w:p w14:paraId="71AF5436" w14:textId="77777777" w:rsidR="006A10A4" w:rsidRPr="00781AE0" w:rsidRDefault="006A10A4" w:rsidP="006A10A4">
            <w:pPr>
              <w:rPr>
                <w:color w:val="000000"/>
                <w:sz w:val="20"/>
                <w:szCs w:val="20"/>
              </w:rPr>
            </w:pPr>
            <w:r w:rsidRPr="00781AE0">
              <w:rPr>
                <w:color w:val="000000"/>
                <w:sz w:val="20"/>
                <w:szCs w:val="20"/>
              </w:rPr>
              <w:t>Egypt</w:t>
            </w:r>
          </w:p>
        </w:tc>
        <w:tc>
          <w:tcPr>
            <w:tcW w:w="2578" w:type="pct"/>
            <w:shd w:val="clear" w:color="auto" w:fill="auto"/>
            <w:vAlign w:val="center"/>
          </w:tcPr>
          <w:p w14:paraId="6E3E8F4E" w14:textId="604E7B6B" w:rsidR="006A10A4" w:rsidRPr="00781AE0" w:rsidRDefault="006A10A4" w:rsidP="006A10A4">
            <w:pPr>
              <w:snapToGrid w:val="0"/>
              <w:rPr>
                <w:sz w:val="20"/>
                <w:szCs w:val="20"/>
              </w:rPr>
            </w:pPr>
            <w:r w:rsidRPr="00781AE0">
              <w:rPr>
                <w:sz w:val="20"/>
                <w:szCs w:val="20"/>
              </w:rPr>
              <w:t>Renewal of institutional strengthening project (phase XII</w:t>
            </w:r>
            <w:r w:rsidR="00ED3202" w:rsidRPr="00781AE0">
              <w:rPr>
                <w:sz w:val="20"/>
                <w:szCs w:val="20"/>
              </w:rPr>
              <w:t>I</w:t>
            </w:r>
            <w:r w:rsidRPr="00781AE0">
              <w:rPr>
                <w:sz w:val="20"/>
                <w:szCs w:val="20"/>
              </w:rPr>
              <w:t>)</w:t>
            </w:r>
          </w:p>
        </w:tc>
        <w:tc>
          <w:tcPr>
            <w:tcW w:w="614" w:type="pct"/>
            <w:shd w:val="clear" w:color="auto" w:fill="auto"/>
          </w:tcPr>
          <w:p w14:paraId="710C8E8E" w14:textId="77777777" w:rsidR="006A10A4" w:rsidRPr="00781AE0" w:rsidRDefault="006A10A4" w:rsidP="006A10A4">
            <w:pPr>
              <w:snapToGrid w:val="0"/>
              <w:jc w:val="right"/>
              <w:rPr>
                <w:color w:val="000000"/>
                <w:sz w:val="20"/>
                <w:szCs w:val="20"/>
              </w:rPr>
            </w:pPr>
            <w:r w:rsidRPr="00781AE0">
              <w:rPr>
                <w:color w:val="000000"/>
                <w:sz w:val="20"/>
                <w:szCs w:val="20"/>
              </w:rPr>
              <w:t>292,253</w:t>
            </w:r>
          </w:p>
        </w:tc>
        <w:tc>
          <w:tcPr>
            <w:tcW w:w="857" w:type="pct"/>
            <w:shd w:val="clear" w:color="auto" w:fill="auto"/>
          </w:tcPr>
          <w:p w14:paraId="09C5DB18" w14:textId="77777777" w:rsidR="006A10A4" w:rsidRPr="00781AE0" w:rsidRDefault="006A10A4" w:rsidP="006A10A4">
            <w:pPr>
              <w:snapToGrid w:val="0"/>
              <w:jc w:val="right"/>
              <w:rPr>
                <w:color w:val="000000"/>
                <w:sz w:val="20"/>
                <w:szCs w:val="20"/>
              </w:rPr>
            </w:pPr>
            <w:r w:rsidRPr="00781AE0">
              <w:rPr>
                <w:color w:val="000000"/>
                <w:sz w:val="20"/>
                <w:szCs w:val="20"/>
              </w:rPr>
              <w:t>292,253</w:t>
            </w:r>
          </w:p>
        </w:tc>
      </w:tr>
      <w:tr w:rsidR="006A10A4" w:rsidRPr="00781AE0" w14:paraId="117EDA89" w14:textId="77777777" w:rsidTr="001B5926">
        <w:trPr>
          <w:trHeight w:val="219"/>
        </w:trPr>
        <w:tc>
          <w:tcPr>
            <w:tcW w:w="951" w:type="pct"/>
            <w:shd w:val="clear" w:color="auto" w:fill="auto"/>
            <w:vAlign w:val="bottom"/>
          </w:tcPr>
          <w:p w14:paraId="00BFCE49" w14:textId="77777777" w:rsidR="006A10A4" w:rsidRPr="00781AE0" w:rsidRDefault="006A10A4" w:rsidP="006A10A4">
            <w:pPr>
              <w:rPr>
                <w:color w:val="000000"/>
                <w:sz w:val="20"/>
                <w:szCs w:val="20"/>
              </w:rPr>
            </w:pPr>
            <w:r w:rsidRPr="00781AE0">
              <w:rPr>
                <w:color w:val="000000"/>
                <w:sz w:val="20"/>
                <w:szCs w:val="20"/>
              </w:rPr>
              <w:t>Mexico</w:t>
            </w:r>
          </w:p>
        </w:tc>
        <w:tc>
          <w:tcPr>
            <w:tcW w:w="2578" w:type="pct"/>
            <w:shd w:val="clear" w:color="auto" w:fill="auto"/>
            <w:vAlign w:val="center"/>
          </w:tcPr>
          <w:p w14:paraId="59598323" w14:textId="77777777" w:rsidR="006A10A4" w:rsidRPr="00781AE0" w:rsidRDefault="006A10A4" w:rsidP="006A10A4">
            <w:pPr>
              <w:snapToGrid w:val="0"/>
              <w:rPr>
                <w:sz w:val="20"/>
                <w:szCs w:val="20"/>
              </w:rPr>
            </w:pPr>
            <w:r w:rsidRPr="00781AE0">
              <w:rPr>
                <w:sz w:val="20"/>
                <w:szCs w:val="20"/>
              </w:rPr>
              <w:t>Renewal of institutional strengthening project (phase XV)</w:t>
            </w:r>
          </w:p>
        </w:tc>
        <w:tc>
          <w:tcPr>
            <w:tcW w:w="614" w:type="pct"/>
            <w:shd w:val="clear" w:color="auto" w:fill="auto"/>
          </w:tcPr>
          <w:p w14:paraId="5A08AD88" w14:textId="77777777" w:rsidR="006A10A4" w:rsidRPr="00781AE0" w:rsidRDefault="006A10A4" w:rsidP="006A10A4">
            <w:pPr>
              <w:snapToGrid w:val="0"/>
              <w:jc w:val="right"/>
              <w:rPr>
                <w:color w:val="000000"/>
                <w:sz w:val="20"/>
                <w:szCs w:val="20"/>
              </w:rPr>
            </w:pPr>
            <w:r w:rsidRPr="00781AE0">
              <w:rPr>
                <w:color w:val="000000"/>
                <w:sz w:val="20"/>
                <w:szCs w:val="20"/>
              </w:rPr>
              <w:t>316,160</w:t>
            </w:r>
          </w:p>
        </w:tc>
        <w:tc>
          <w:tcPr>
            <w:tcW w:w="857" w:type="pct"/>
            <w:shd w:val="clear" w:color="auto" w:fill="auto"/>
          </w:tcPr>
          <w:p w14:paraId="19F61B37" w14:textId="77777777" w:rsidR="006A10A4" w:rsidRPr="00781AE0" w:rsidRDefault="006A10A4" w:rsidP="006A10A4">
            <w:pPr>
              <w:snapToGrid w:val="0"/>
              <w:jc w:val="right"/>
              <w:rPr>
                <w:color w:val="000000"/>
                <w:sz w:val="20"/>
                <w:szCs w:val="20"/>
              </w:rPr>
            </w:pPr>
            <w:r w:rsidRPr="00781AE0">
              <w:rPr>
                <w:color w:val="000000"/>
                <w:sz w:val="20"/>
                <w:szCs w:val="20"/>
              </w:rPr>
              <w:t>316,160</w:t>
            </w:r>
          </w:p>
        </w:tc>
      </w:tr>
      <w:tr w:rsidR="006A10A4" w:rsidRPr="00781AE0" w14:paraId="149300C4" w14:textId="77777777" w:rsidTr="001B5926">
        <w:trPr>
          <w:trHeight w:val="219"/>
        </w:trPr>
        <w:tc>
          <w:tcPr>
            <w:tcW w:w="951" w:type="pct"/>
            <w:shd w:val="clear" w:color="auto" w:fill="auto"/>
            <w:vAlign w:val="bottom"/>
          </w:tcPr>
          <w:p w14:paraId="4A926D2C" w14:textId="77777777" w:rsidR="006A10A4" w:rsidRPr="00781AE0" w:rsidRDefault="006A10A4" w:rsidP="006A10A4">
            <w:pPr>
              <w:rPr>
                <w:color w:val="000000"/>
                <w:sz w:val="20"/>
                <w:szCs w:val="20"/>
              </w:rPr>
            </w:pPr>
            <w:r w:rsidRPr="00781AE0">
              <w:rPr>
                <w:color w:val="000000"/>
                <w:sz w:val="20"/>
                <w:szCs w:val="20"/>
              </w:rPr>
              <w:t>Oman</w:t>
            </w:r>
          </w:p>
        </w:tc>
        <w:tc>
          <w:tcPr>
            <w:tcW w:w="2578" w:type="pct"/>
            <w:shd w:val="clear" w:color="auto" w:fill="auto"/>
            <w:vAlign w:val="center"/>
          </w:tcPr>
          <w:p w14:paraId="6E72FBAF" w14:textId="77777777" w:rsidR="006A10A4" w:rsidRPr="00781AE0" w:rsidRDefault="006A10A4" w:rsidP="006A10A4">
            <w:pPr>
              <w:snapToGrid w:val="0"/>
              <w:rPr>
                <w:sz w:val="20"/>
                <w:szCs w:val="20"/>
              </w:rPr>
            </w:pPr>
            <w:r w:rsidRPr="00781AE0">
              <w:rPr>
                <w:sz w:val="20"/>
                <w:szCs w:val="20"/>
              </w:rPr>
              <w:t>Renewal of institutional strengthening project (phase VIII)</w:t>
            </w:r>
          </w:p>
        </w:tc>
        <w:tc>
          <w:tcPr>
            <w:tcW w:w="614" w:type="pct"/>
            <w:shd w:val="clear" w:color="auto" w:fill="auto"/>
          </w:tcPr>
          <w:p w14:paraId="4C2E6C73" w14:textId="77777777" w:rsidR="006A10A4" w:rsidRPr="00781AE0" w:rsidRDefault="006A10A4" w:rsidP="006A10A4">
            <w:pPr>
              <w:snapToGrid w:val="0"/>
              <w:jc w:val="right"/>
              <w:rPr>
                <w:color w:val="000000"/>
                <w:sz w:val="20"/>
                <w:szCs w:val="20"/>
              </w:rPr>
            </w:pPr>
            <w:r w:rsidRPr="00781AE0">
              <w:rPr>
                <w:color w:val="000000"/>
                <w:sz w:val="20"/>
                <w:szCs w:val="20"/>
              </w:rPr>
              <w:t>87,638</w:t>
            </w:r>
          </w:p>
        </w:tc>
        <w:tc>
          <w:tcPr>
            <w:tcW w:w="857" w:type="pct"/>
            <w:shd w:val="clear" w:color="auto" w:fill="auto"/>
          </w:tcPr>
          <w:p w14:paraId="2C0345A1" w14:textId="77777777" w:rsidR="006A10A4" w:rsidRPr="00781AE0" w:rsidRDefault="006A10A4" w:rsidP="006A10A4">
            <w:pPr>
              <w:snapToGrid w:val="0"/>
              <w:jc w:val="right"/>
              <w:rPr>
                <w:color w:val="000000"/>
                <w:sz w:val="20"/>
                <w:szCs w:val="20"/>
              </w:rPr>
            </w:pPr>
            <w:r w:rsidRPr="00781AE0">
              <w:rPr>
                <w:color w:val="000000"/>
                <w:sz w:val="20"/>
                <w:szCs w:val="20"/>
              </w:rPr>
              <w:t>87,638</w:t>
            </w:r>
          </w:p>
        </w:tc>
      </w:tr>
      <w:tr w:rsidR="006A10A4" w:rsidRPr="00781AE0" w14:paraId="0C9447F7" w14:textId="77777777" w:rsidTr="001B5926">
        <w:trPr>
          <w:trHeight w:val="219"/>
        </w:trPr>
        <w:tc>
          <w:tcPr>
            <w:tcW w:w="951" w:type="pct"/>
            <w:shd w:val="clear" w:color="auto" w:fill="auto"/>
            <w:vAlign w:val="bottom"/>
          </w:tcPr>
          <w:p w14:paraId="6691196C" w14:textId="77777777" w:rsidR="006A10A4" w:rsidRPr="00781AE0" w:rsidRDefault="006A10A4" w:rsidP="006A10A4">
            <w:pPr>
              <w:rPr>
                <w:color w:val="000000"/>
                <w:sz w:val="20"/>
                <w:szCs w:val="20"/>
              </w:rPr>
            </w:pPr>
            <w:r w:rsidRPr="00781AE0">
              <w:rPr>
                <w:color w:val="000000"/>
                <w:sz w:val="20"/>
                <w:szCs w:val="20"/>
              </w:rPr>
              <w:t>Turkmenistan</w:t>
            </w:r>
          </w:p>
        </w:tc>
        <w:tc>
          <w:tcPr>
            <w:tcW w:w="2578" w:type="pct"/>
            <w:shd w:val="clear" w:color="auto" w:fill="auto"/>
            <w:vAlign w:val="center"/>
          </w:tcPr>
          <w:p w14:paraId="6789233E" w14:textId="77777777" w:rsidR="006A10A4" w:rsidRPr="00781AE0" w:rsidRDefault="006A10A4" w:rsidP="006A10A4">
            <w:pPr>
              <w:snapToGrid w:val="0"/>
              <w:rPr>
                <w:sz w:val="20"/>
                <w:szCs w:val="20"/>
              </w:rPr>
            </w:pPr>
            <w:r w:rsidRPr="00781AE0">
              <w:rPr>
                <w:sz w:val="20"/>
                <w:szCs w:val="20"/>
              </w:rPr>
              <w:t>Renewal of institutional strengthening project (phase V)</w:t>
            </w:r>
          </w:p>
        </w:tc>
        <w:tc>
          <w:tcPr>
            <w:tcW w:w="614" w:type="pct"/>
            <w:shd w:val="clear" w:color="auto" w:fill="auto"/>
          </w:tcPr>
          <w:p w14:paraId="1319E7A7" w14:textId="77777777" w:rsidR="006A10A4" w:rsidRPr="00781AE0" w:rsidRDefault="006A10A4" w:rsidP="006A10A4">
            <w:pPr>
              <w:snapToGrid w:val="0"/>
              <w:jc w:val="right"/>
              <w:rPr>
                <w:color w:val="000000"/>
                <w:sz w:val="20"/>
                <w:szCs w:val="20"/>
              </w:rPr>
            </w:pPr>
            <w:r w:rsidRPr="00781AE0">
              <w:rPr>
                <w:color w:val="000000"/>
                <w:sz w:val="20"/>
                <w:szCs w:val="20"/>
              </w:rPr>
              <w:t>98,560</w:t>
            </w:r>
          </w:p>
        </w:tc>
        <w:tc>
          <w:tcPr>
            <w:tcW w:w="857" w:type="pct"/>
            <w:shd w:val="clear" w:color="auto" w:fill="auto"/>
          </w:tcPr>
          <w:p w14:paraId="63D8BB3F" w14:textId="77777777" w:rsidR="006A10A4" w:rsidRPr="00781AE0" w:rsidRDefault="006A10A4" w:rsidP="006A10A4">
            <w:pPr>
              <w:snapToGrid w:val="0"/>
              <w:jc w:val="right"/>
              <w:rPr>
                <w:color w:val="000000"/>
                <w:sz w:val="20"/>
                <w:szCs w:val="20"/>
              </w:rPr>
            </w:pPr>
            <w:r w:rsidRPr="00781AE0">
              <w:rPr>
                <w:color w:val="000000"/>
                <w:sz w:val="20"/>
                <w:szCs w:val="20"/>
              </w:rPr>
              <w:t>98,560</w:t>
            </w:r>
          </w:p>
        </w:tc>
      </w:tr>
      <w:tr w:rsidR="008042A6" w:rsidRPr="00781AE0" w14:paraId="2ED34A88" w14:textId="77777777" w:rsidTr="001B5926">
        <w:trPr>
          <w:trHeight w:val="219"/>
        </w:trPr>
        <w:tc>
          <w:tcPr>
            <w:tcW w:w="3529" w:type="pct"/>
            <w:gridSpan w:val="2"/>
            <w:shd w:val="clear" w:color="auto" w:fill="auto"/>
          </w:tcPr>
          <w:p w14:paraId="3A31EA06" w14:textId="70552678" w:rsidR="008042A6" w:rsidRPr="00781AE0" w:rsidRDefault="008042A6" w:rsidP="008042A6">
            <w:pPr>
              <w:snapToGrid w:val="0"/>
              <w:jc w:val="right"/>
              <w:rPr>
                <w:sz w:val="20"/>
                <w:szCs w:val="20"/>
              </w:rPr>
            </w:pPr>
            <w:r w:rsidRPr="00781AE0">
              <w:rPr>
                <w:color w:val="000000" w:themeColor="text1"/>
                <w:sz w:val="20"/>
                <w:szCs w:val="20"/>
                <w:lang w:val="en-CA"/>
              </w:rPr>
              <w:t>Subtotal for A1</w:t>
            </w:r>
          </w:p>
        </w:tc>
        <w:tc>
          <w:tcPr>
            <w:tcW w:w="614" w:type="pct"/>
            <w:shd w:val="clear" w:color="auto" w:fill="auto"/>
            <w:vAlign w:val="bottom"/>
          </w:tcPr>
          <w:p w14:paraId="27EBB68E" w14:textId="0DB1C6F4" w:rsidR="008042A6" w:rsidRPr="00781AE0" w:rsidRDefault="008042A6" w:rsidP="008042A6">
            <w:pPr>
              <w:snapToGrid w:val="0"/>
              <w:jc w:val="right"/>
              <w:rPr>
                <w:color w:val="000000"/>
                <w:sz w:val="20"/>
                <w:szCs w:val="20"/>
              </w:rPr>
            </w:pPr>
            <w:r w:rsidRPr="00781AE0">
              <w:rPr>
                <w:color w:val="000000"/>
                <w:sz w:val="20"/>
                <w:szCs w:val="20"/>
              </w:rPr>
              <w:t>948,211</w:t>
            </w:r>
          </w:p>
        </w:tc>
        <w:tc>
          <w:tcPr>
            <w:tcW w:w="857" w:type="pct"/>
            <w:shd w:val="clear" w:color="auto" w:fill="auto"/>
            <w:vAlign w:val="bottom"/>
          </w:tcPr>
          <w:p w14:paraId="18C73F47" w14:textId="782A2DC4" w:rsidR="008042A6" w:rsidRPr="00781AE0" w:rsidRDefault="008042A6" w:rsidP="008042A6">
            <w:pPr>
              <w:snapToGrid w:val="0"/>
              <w:jc w:val="right"/>
              <w:rPr>
                <w:color w:val="000000"/>
                <w:sz w:val="20"/>
                <w:szCs w:val="20"/>
              </w:rPr>
            </w:pPr>
            <w:r w:rsidRPr="00781AE0">
              <w:rPr>
                <w:color w:val="000000"/>
                <w:sz w:val="20"/>
                <w:szCs w:val="20"/>
              </w:rPr>
              <w:t>948,211</w:t>
            </w:r>
          </w:p>
        </w:tc>
      </w:tr>
      <w:tr w:rsidR="008042A6" w:rsidRPr="00781AE0" w14:paraId="0896E5D5" w14:textId="77777777" w:rsidTr="001B5926">
        <w:trPr>
          <w:trHeight w:val="219"/>
        </w:trPr>
        <w:tc>
          <w:tcPr>
            <w:tcW w:w="3529" w:type="pct"/>
            <w:gridSpan w:val="2"/>
            <w:shd w:val="clear" w:color="auto" w:fill="auto"/>
          </w:tcPr>
          <w:p w14:paraId="2610ACC9" w14:textId="052AC213" w:rsidR="008042A6" w:rsidRPr="00781AE0" w:rsidRDefault="008042A6" w:rsidP="008042A6">
            <w:pPr>
              <w:snapToGrid w:val="0"/>
              <w:jc w:val="right"/>
              <w:rPr>
                <w:sz w:val="20"/>
                <w:szCs w:val="20"/>
              </w:rPr>
            </w:pPr>
            <w:r w:rsidRPr="00781AE0">
              <w:rPr>
                <w:color w:val="000000" w:themeColor="text1"/>
                <w:sz w:val="20"/>
                <w:szCs w:val="20"/>
                <w:lang w:val="en-CA"/>
              </w:rPr>
              <w:t>Agency support costs</w:t>
            </w:r>
          </w:p>
        </w:tc>
        <w:tc>
          <w:tcPr>
            <w:tcW w:w="614" w:type="pct"/>
            <w:shd w:val="clear" w:color="auto" w:fill="auto"/>
          </w:tcPr>
          <w:p w14:paraId="68C174B5" w14:textId="54640EC5" w:rsidR="008042A6" w:rsidRPr="00781AE0" w:rsidRDefault="008042A6" w:rsidP="008042A6">
            <w:pPr>
              <w:snapToGrid w:val="0"/>
              <w:jc w:val="right"/>
              <w:rPr>
                <w:color w:val="000000"/>
                <w:sz w:val="20"/>
                <w:szCs w:val="20"/>
              </w:rPr>
            </w:pPr>
            <w:r w:rsidRPr="00781AE0">
              <w:rPr>
                <w:color w:val="000000"/>
                <w:sz w:val="20"/>
                <w:szCs w:val="20"/>
              </w:rPr>
              <w:t>66,375</w:t>
            </w:r>
          </w:p>
        </w:tc>
        <w:tc>
          <w:tcPr>
            <w:tcW w:w="857" w:type="pct"/>
            <w:shd w:val="clear" w:color="auto" w:fill="auto"/>
          </w:tcPr>
          <w:p w14:paraId="60A72DDA" w14:textId="1D977A6E" w:rsidR="008042A6" w:rsidRPr="00781AE0" w:rsidRDefault="008042A6" w:rsidP="008042A6">
            <w:pPr>
              <w:snapToGrid w:val="0"/>
              <w:jc w:val="right"/>
              <w:rPr>
                <w:color w:val="000000"/>
                <w:sz w:val="20"/>
                <w:szCs w:val="20"/>
              </w:rPr>
            </w:pPr>
            <w:r w:rsidRPr="00781AE0">
              <w:rPr>
                <w:color w:val="000000"/>
                <w:sz w:val="20"/>
                <w:szCs w:val="20"/>
              </w:rPr>
              <w:t>66,375</w:t>
            </w:r>
          </w:p>
        </w:tc>
      </w:tr>
      <w:tr w:rsidR="008042A6" w:rsidRPr="00781AE0" w14:paraId="6475FD64" w14:textId="77777777" w:rsidTr="001B5926">
        <w:trPr>
          <w:trHeight w:val="219"/>
        </w:trPr>
        <w:tc>
          <w:tcPr>
            <w:tcW w:w="3529" w:type="pct"/>
            <w:gridSpan w:val="2"/>
            <w:shd w:val="clear" w:color="auto" w:fill="auto"/>
          </w:tcPr>
          <w:p w14:paraId="66581A1D" w14:textId="57407FCA" w:rsidR="008042A6" w:rsidRPr="00781AE0" w:rsidRDefault="008042A6" w:rsidP="008042A6">
            <w:pPr>
              <w:snapToGrid w:val="0"/>
              <w:jc w:val="right"/>
              <w:rPr>
                <w:sz w:val="20"/>
                <w:szCs w:val="20"/>
              </w:rPr>
            </w:pPr>
            <w:r w:rsidRPr="00781AE0">
              <w:rPr>
                <w:color w:val="000000" w:themeColor="text1"/>
                <w:sz w:val="20"/>
                <w:szCs w:val="20"/>
                <w:lang w:val="en-CA"/>
              </w:rPr>
              <w:t>Total for A1</w:t>
            </w:r>
          </w:p>
        </w:tc>
        <w:tc>
          <w:tcPr>
            <w:tcW w:w="614" w:type="pct"/>
            <w:shd w:val="clear" w:color="auto" w:fill="auto"/>
            <w:vAlign w:val="center"/>
          </w:tcPr>
          <w:p w14:paraId="5CEEAA71" w14:textId="60733A34" w:rsidR="008042A6" w:rsidRPr="00781AE0" w:rsidRDefault="008042A6" w:rsidP="008042A6">
            <w:pPr>
              <w:snapToGrid w:val="0"/>
              <w:jc w:val="right"/>
              <w:rPr>
                <w:color w:val="000000"/>
                <w:sz w:val="20"/>
                <w:szCs w:val="20"/>
              </w:rPr>
            </w:pPr>
            <w:r w:rsidRPr="00781AE0">
              <w:rPr>
                <w:color w:val="000000"/>
                <w:sz w:val="20"/>
                <w:szCs w:val="20"/>
              </w:rPr>
              <w:t>1,014,586</w:t>
            </w:r>
          </w:p>
        </w:tc>
        <w:tc>
          <w:tcPr>
            <w:tcW w:w="857" w:type="pct"/>
            <w:shd w:val="clear" w:color="auto" w:fill="auto"/>
            <w:vAlign w:val="center"/>
          </w:tcPr>
          <w:p w14:paraId="4B0D9E12" w14:textId="3F8CC438" w:rsidR="008042A6" w:rsidRPr="00781AE0" w:rsidRDefault="008042A6" w:rsidP="008042A6">
            <w:pPr>
              <w:snapToGrid w:val="0"/>
              <w:jc w:val="right"/>
              <w:rPr>
                <w:color w:val="000000"/>
                <w:sz w:val="20"/>
                <w:szCs w:val="20"/>
              </w:rPr>
            </w:pPr>
            <w:r w:rsidRPr="00781AE0">
              <w:rPr>
                <w:color w:val="000000"/>
                <w:sz w:val="20"/>
                <w:szCs w:val="20"/>
              </w:rPr>
              <w:t>1,014,586</w:t>
            </w:r>
          </w:p>
        </w:tc>
      </w:tr>
      <w:tr w:rsidR="008042A6" w:rsidRPr="005C22AA" w14:paraId="6E33000D" w14:textId="77777777" w:rsidTr="004B4D67">
        <w:trPr>
          <w:trHeight w:val="219"/>
        </w:trPr>
        <w:tc>
          <w:tcPr>
            <w:tcW w:w="5000" w:type="pct"/>
            <w:gridSpan w:val="4"/>
            <w:shd w:val="clear" w:color="auto" w:fill="auto"/>
            <w:vAlign w:val="bottom"/>
          </w:tcPr>
          <w:p w14:paraId="7C1FE221" w14:textId="5EC88214" w:rsidR="008042A6" w:rsidRPr="006E7122" w:rsidRDefault="008042A6" w:rsidP="008042A6">
            <w:pPr>
              <w:snapToGrid w:val="0"/>
              <w:jc w:val="left"/>
              <w:rPr>
                <w:color w:val="000000"/>
                <w:sz w:val="20"/>
                <w:szCs w:val="20"/>
              </w:rPr>
            </w:pPr>
            <w:r w:rsidRPr="00781AE0">
              <w:rPr>
                <w:b/>
                <w:color w:val="000000" w:themeColor="text1"/>
                <w:sz w:val="20"/>
                <w:szCs w:val="20"/>
              </w:rPr>
              <w:t>A2: Technical assistance to prepare verification reports on HCFC consumption</w:t>
            </w:r>
          </w:p>
        </w:tc>
      </w:tr>
      <w:tr w:rsidR="008042A6" w:rsidRPr="005C22AA" w14:paraId="69125A7F" w14:textId="77777777" w:rsidTr="001B5926">
        <w:trPr>
          <w:trHeight w:val="219"/>
        </w:trPr>
        <w:tc>
          <w:tcPr>
            <w:tcW w:w="951" w:type="pct"/>
            <w:shd w:val="clear" w:color="auto" w:fill="auto"/>
          </w:tcPr>
          <w:p w14:paraId="067DEB09" w14:textId="52685DDA" w:rsidR="008042A6" w:rsidRPr="006E7122" w:rsidRDefault="008042A6" w:rsidP="008042A6">
            <w:pPr>
              <w:jc w:val="left"/>
              <w:rPr>
                <w:color w:val="000000"/>
                <w:sz w:val="20"/>
                <w:szCs w:val="20"/>
              </w:rPr>
            </w:pPr>
            <w:r w:rsidRPr="005E1234">
              <w:rPr>
                <w:color w:val="000000" w:themeColor="text1"/>
                <w:sz w:val="20"/>
                <w:szCs w:val="20"/>
                <w:lang w:val="en-CA"/>
              </w:rPr>
              <w:t>Bosnia and Herzegovina</w:t>
            </w:r>
          </w:p>
        </w:tc>
        <w:tc>
          <w:tcPr>
            <w:tcW w:w="2578" w:type="pct"/>
            <w:shd w:val="clear" w:color="auto" w:fill="auto"/>
          </w:tcPr>
          <w:p w14:paraId="27AE703E" w14:textId="08E56232" w:rsidR="008042A6" w:rsidRPr="006A10A4" w:rsidRDefault="008042A6" w:rsidP="008042A6">
            <w:pPr>
              <w:snapToGrid w:val="0"/>
              <w:jc w:val="left"/>
              <w:rPr>
                <w:sz w:val="20"/>
                <w:szCs w:val="20"/>
              </w:rPr>
            </w:pPr>
            <w:r w:rsidRPr="00616CFD">
              <w:rPr>
                <w:sz w:val="20"/>
                <w:szCs w:val="20"/>
              </w:rPr>
              <w:t>Verification report for stage I of HCFC phase-out management plan</w:t>
            </w:r>
          </w:p>
        </w:tc>
        <w:tc>
          <w:tcPr>
            <w:tcW w:w="614" w:type="pct"/>
            <w:shd w:val="clear" w:color="auto" w:fill="auto"/>
          </w:tcPr>
          <w:p w14:paraId="6A14C84C" w14:textId="62F4BE27" w:rsidR="008042A6" w:rsidRPr="006E7122" w:rsidRDefault="008042A6" w:rsidP="008042A6">
            <w:pPr>
              <w:snapToGrid w:val="0"/>
              <w:jc w:val="right"/>
              <w:rPr>
                <w:color w:val="000000"/>
                <w:sz w:val="20"/>
                <w:szCs w:val="20"/>
              </w:rPr>
            </w:pPr>
            <w:r w:rsidRPr="006A47BB">
              <w:rPr>
                <w:color w:val="000000" w:themeColor="text1"/>
                <w:sz w:val="20"/>
                <w:szCs w:val="20"/>
                <w:lang w:val="en-CA"/>
              </w:rPr>
              <w:t>30,000</w:t>
            </w:r>
          </w:p>
        </w:tc>
        <w:tc>
          <w:tcPr>
            <w:tcW w:w="857" w:type="pct"/>
            <w:shd w:val="clear" w:color="auto" w:fill="auto"/>
          </w:tcPr>
          <w:p w14:paraId="3A54FA47" w14:textId="622FBB87" w:rsidR="008042A6" w:rsidRPr="006E7122" w:rsidRDefault="008042A6" w:rsidP="008042A6">
            <w:pPr>
              <w:snapToGrid w:val="0"/>
              <w:jc w:val="right"/>
              <w:rPr>
                <w:color w:val="000000"/>
                <w:sz w:val="20"/>
                <w:szCs w:val="20"/>
              </w:rPr>
            </w:pPr>
            <w:r w:rsidRPr="006A47BB">
              <w:rPr>
                <w:color w:val="000000" w:themeColor="text1"/>
                <w:sz w:val="20"/>
                <w:szCs w:val="20"/>
                <w:lang w:val="en-CA"/>
              </w:rPr>
              <w:t>30,000</w:t>
            </w:r>
          </w:p>
        </w:tc>
      </w:tr>
      <w:tr w:rsidR="008042A6" w:rsidRPr="005C22AA" w14:paraId="20C7509F" w14:textId="77777777" w:rsidTr="001B5926">
        <w:trPr>
          <w:trHeight w:val="219"/>
        </w:trPr>
        <w:tc>
          <w:tcPr>
            <w:tcW w:w="951" w:type="pct"/>
            <w:shd w:val="clear" w:color="auto" w:fill="auto"/>
          </w:tcPr>
          <w:p w14:paraId="53CA1F7B" w14:textId="5C3A1052" w:rsidR="008042A6" w:rsidRPr="006E7122" w:rsidRDefault="008042A6" w:rsidP="008042A6">
            <w:pPr>
              <w:jc w:val="left"/>
              <w:rPr>
                <w:color w:val="000000"/>
                <w:sz w:val="20"/>
                <w:szCs w:val="20"/>
              </w:rPr>
            </w:pPr>
            <w:r w:rsidRPr="005E1234">
              <w:rPr>
                <w:color w:val="000000" w:themeColor="text1"/>
                <w:sz w:val="20"/>
                <w:szCs w:val="20"/>
                <w:lang w:val="en-CA"/>
              </w:rPr>
              <w:t>North Macedonia</w:t>
            </w:r>
          </w:p>
        </w:tc>
        <w:tc>
          <w:tcPr>
            <w:tcW w:w="2578" w:type="pct"/>
            <w:shd w:val="clear" w:color="auto" w:fill="auto"/>
          </w:tcPr>
          <w:p w14:paraId="0C26853C" w14:textId="3A90F14E" w:rsidR="008042A6" w:rsidRPr="006A10A4" w:rsidRDefault="008042A6" w:rsidP="008042A6">
            <w:pPr>
              <w:snapToGrid w:val="0"/>
              <w:jc w:val="left"/>
              <w:rPr>
                <w:sz w:val="20"/>
                <w:szCs w:val="20"/>
              </w:rPr>
            </w:pPr>
            <w:r w:rsidRPr="00616CFD">
              <w:rPr>
                <w:sz w:val="20"/>
                <w:szCs w:val="20"/>
              </w:rPr>
              <w:t>Verification report for stage I of HCFC phase-out management plan</w:t>
            </w:r>
          </w:p>
        </w:tc>
        <w:tc>
          <w:tcPr>
            <w:tcW w:w="614" w:type="pct"/>
            <w:shd w:val="clear" w:color="auto" w:fill="auto"/>
          </w:tcPr>
          <w:p w14:paraId="3CD20738" w14:textId="65861D2B" w:rsidR="008042A6" w:rsidRPr="006E7122" w:rsidRDefault="008042A6" w:rsidP="008042A6">
            <w:pPr>
              <w:snapToGrid w:val="0"/>
              <w:jc w:val="right"/>
              <w:rPr>
                <w:color w:val="000000"/>
                <w:sz w:val="20"/>
                <w:szCs w:val="20"/>
              </w:rPr>
            </w:pPr>
            <w:r w:rsidRPr="006A47BB">
              <w:rPr>
                <w:color w:val="000000" w:themeColor="text1"/>
                <w:sz w:val="20"/>
                <w:szCs w:val="20"/>
                <w:lang w:val="en-CA"/>
              </w:rPr>
              <w:t>30,000</w:t>
            </w:r>
          </w:p>
        </w:tc>
        <w:tc>
          <w:tcPr>
            <w:tcW w:w="857" w:type="pct"/>
            <w:shd w:val="clear" w:color="auto" w:fill="auto"/>
          </w:tcPr>
          <w:p w14:paraId="606BC090" w14:textId="6519E0AC" w:rsidR="008042A6" w:rsidRPr="006E7122" w:rsidRDefault="008042A6" w:rsidP="008042A6">
            <w:pPr>
              <w:snapToGrid w:val="0"/>
              <w:jc w:val="right"/>
              <w:rPr>
                <w:color w:val="000000"/>
                <w:sz w:val="20"/>
                <w:szCs w:val="20"/>
              </w:rPr>
            </w:pPr>
            <w:r w:rsidRPr="006A47BB">
              <w:rPr>
                <w:color w:val="000000" w:themeColor="text1"/>
                <w:sz w:val="20"/>
                <w:szCs w:val="20"/>
                <w:lang w:val="en-CA"/>
              </w:rPr>
              <w:t>30,000</w:t>
            </w:r>
          </w:p>
        </w:tc>
      </w:tr>
      <w:tr w:rsidR="008042A6" w:rsidRPr="005C22AA" w14:paraId="0125C01C" w14:textId="77777777" w:rsidTr="001B5926">
        <w:trPr>
          <w:trHeight w:val="219"/>
        </w:trPr>
        <w:tc>
          <w:tcPr>
            <w:tcW w:w="3529" w:type="pct"/>
            <w:gridSpan w:val="2"/>
            <w:shd w:val="clear" w:color="auto" w:fill="auto"/>
          </w:tcPr>
          <w:p w14:paraId="325D8207" w14:textId="13820B8F" w:rsidR="008042A6" w:rsidRPr="006A10A4" w:rsidRDefault="008042A6" w:rsidP="008042A6">
            <w:pPr>
              <w:snapToGrid w:val="0"/>
              <w:jc w:val="right"/>
              <w:rPr>
                <w:sz w:val="20"/>
                <w:szCs w:val="20"/>
              </w:rPr>
            </w:pPr>
            <w:r w:rsidRPr="006A47BB">
              <w:rPr>
                <w:color w:val="000000" w:themeColor="text1"/>
                <w:sz w:val="20"/>
                <w:szCs w:val="20"/>
                <w:lang w:val="en-CA"/>
              </w:rPr>
              <w:t>Subtotal for A</w:t>
            </w:r>
            <w:r>
              <w:rPr>
                <w:color w:val="000000" w:themeColor="text1"/>
                <w:sz w:val="20"/>
                <w:szCs w:val="20"/>
                <w:lang w:val="en-CA"/>
              </w:rPr>
              <w:t>2</w:t>
            </w:r>
          </w:p>
        </w:tc>
        <w:tc>
          <w:tcPr>
            <w:tcW w:w="614" w:type="pct"/>
            <w:shd w:val="clear" w:color="auto" w:fill="auto"/>
          </w:tcPr>
          <w:p w14:paraId="48520BA0" w14:textId="76445ED1" w:rsidR="008042A6" w:rsidRPr="006E7122" w:rsidRDefault="008042A6" w:rsidP="008042A6">
            <w:pPr>
              <w:snapToGrid w:val="0"/>
              <w:jc w:val="right"/>
              <w:rPr>
                <w:color w:val="000000"/>
                <w:sz w:val="20"/>
                <w:szCs w:val="20"/>
              </w:rPr>
            </w:pPr>
            <w:r w:rsidRPr="006A47BB">
              <w:rPr>
                <w:color w:val="000000" w:themeColor="text1"/>
                <w:sz w:val="20"/>
                <w:szCs w:val="20"/>
                <w:lang w:val="en-CA"/>
              </w:rPr>
              <w:t>60,000</w:t>
            </w:r>
          </w:p>
        </w:tc>
        <w:tc>
          <w:tcPr>
            <w:tcW w:w="857" w:type="pct"/>
            <w:shd w:val="clear" w:color="auto" w:fill="auto"/>
          </w:tcPr>
          <w:p w14:paraId="0E94E51A" w14:textId="042C4A05" w:rsidR="008042A6" w:rsidRPr="006E7122" w:rsidRDefault="008042A6" w:rsidP="008042A6">
            <w:pPr>
              <w:snapToGrid w:val="0"/>
              <w:jc w:val="right"/>
              <w:rPr>
                <w:color w:val="000000"/>
                <w:sz w:val="20"/>
                <w:szCs w:val="20"/>
              </w:rPr>
            </w:pPr>
            <w:r w:rsidRPr="006A47BB">
              <w:rPr>
                <w:color w:val="000000" w:themeColor="text1"/>
                <w:sz w:val="20"/>
                <w:szCs w:val="20"/>
                <w:lang w:val="en-CA"/>
              </w:rPr>
              <w:t>60,000</w:t>
            </w:r>
          </w:p>
        </w:tc>
      </w:tr>
      <w:tr w:rsidR="008042A6" w:rsidRPr="005C22AA" w14:paraId="41608B86" w14:textId="77777777" w:rsidTr="001B5926">
        <w:trPr>
          <w:trHeight w:val="219"/>
        </w:trPr>
        <w:tc>
          <w:tcPr>
            <w:tcW w:w="3529" w:type="pct"/>
            <w:gridSpan w:val="2"/>
            <w:shd w:val="clear" w:color="auto" w:fill="auto"/>
          </w:tcPr>
          <w:p w14:paraId="054D435F" w14:textId="1CF395BD" w:rsidR="008042A6" w:rsidRPr="006A10A4" w:rsidRDefault="008042A6" w:rsidP="008042A6">
            <w:pPr>
              <w:snapToGrid w:val="0"/>
              <w:jc w:val="right"/>
              <w:rPr>
                <w:sz w:val="20"/>
                <w:szCs w:val="20"/>
              </w:rPr>
            </w:pPr>
            <w:r w:rsidRPr="006A47BB">
              <w:rPr>
                <w:color w:val="000000" w:themeColor="text1"/>
                <w:sz w:val="20"/>
                <w:szCs w:val="20"/>
                <w:lang w:val="en-CA"/>
              </w:rPr>
              <w:t>Agency support costs</w:t>
            </w:r>
          </w:p>
        </w:tc>
        <w:tc>
          <w:tcPr>
            <w:tcW w:w="614" w:type="pct"/>
            <w:shd w:val="clear" w:color="auto" w:fill="auto"/>
          </w:tcPr>
          <w:p w14:paraId="001E4BC9" w14:textId="4FD864F1" w:rsidR="008042A6" w:rsidRPr="006E7122" w:rsidRDefault="008042A6" w:rsidP="008042A6">
            <w:pPr>
              <w:snapToGrid w:val="0"/>
              <w:jc w:val="right"/>
              <w:rPr>
                <w:color w:val="000000"/>
                <w:sz w:val="20"/>
                <w:szCs w:val="20"/>
              </w:rPr>
            </w:pPr>
            <w:r w:rsidRPr="006A47BB">
              <w:rPr>
                <w:color w:val="000000" w:themeColor="text1"/>
                <w:sz w:val="20"/>
                <w:szCs w:val="20"/>
                <w:lang w:val="en-CA"/>
              </w:rPr>
              <w:t>5,400</w:t>
            </w:r>
          </w:p>
        </w:tc>
        <w:tc>
          <w:tcPr>
            <w:tcW w:w="857" w:type="pct"/>
            <w:shd w:val="clear" w:color="auto" w:fill="auto"/>
          </w:tcPr>
          <w:p w14:paraId="254E214F" w14:textId="4DEE3CA6" w:rsidR="008042A6" w:rsidRPr="006E7122" w:rsidRDefault="008042A6" w:rsidP="008042A6">
            <w:pPr>
              <w:snapToGrid w:val="0"/>
              <w:jc w:val="right"/>
              <w:rPr>
                <w:color w:val="000000"/>
                <w:sz w:val="20"/>
                <w:szCs w:val="20"/>
              </w:rPr>
            </w:pPr>
            <w:r w:rsidRPr="006A47BB">
              <w:rPr>
                <w:color w:val="000000" w:themeColor="text1"/>
                <w:sz w:val="20"/>
                <w:szCs w:val="20"/>
                <w:lang w:val="en-CA"/>
              </w:rPr>
              <w:t>5,400</w:t>
            </w:r>
          </w:p>
        </w:tc>
      </w:tr>
      <w:tr w:rsidR="008042A6" w:rsidRPr="005C22AA" w14:paraId="32D106A5" w14:textId="77777777" w:rsidTr="001B5926">
        <w:trPr>
          <w:trHeight w:val="219"/>
        </w:trPr>
        <w:tc>
          <w:tcPr>
            <w:tcW w:w="3529" w:type="pct"/>
            <w:gridSpan w:val="2"/>
            <w:shd w:val="clear" w:color="auto" w:fill="auto"/>
          </w:tcPr>
          <w:p w14:paraId="1E9EA128" w14:textId="2D548301" w:rsidR="008042A6" w:rsidRPr="006A10A4" w:rsidRDefault="008042A6" w:rsidP="008042A6">
            <w:pPr>
              <w:snapToGrid w:val="0"/>
              <w:jc w:val="right"/>
              <w:rPr>
                <w:sz w:val="20"/>
                <w:szCs w:val="20"/>
              </w:rPr>
            </w:pPr>
            <w:r w:rsidRPr="006A47BB">
              <w:rPr>
                <w:color w:val="000000" w:themeColor="text1"/>
                <w:sz w:val="20"/>
                <w:szCs w:val="20"/>
                <w:lang w:val="en-CA"/>
              </w:rPr>
              <w:t>Total for A</w:t>
            </w:r>
            <w:r>
              <w:rPr>
                <w:color w:val="000000" w:themeColor="text1"/>
                <w:sz w:val="20"/>
                <w:szCs w:val="20"/>
                <w:lang w:val="en-CA"/>
              </w:rPr>
              <w:t>2</w:t>
            </w:r>
          </w:p>
        </w:tc>
        <w:tc>
          <w:tcPr>
            <w:tcW w:w="614" w:type="pct"/>
            <w:shd w:val="clear" w:color="auto" w:fill="auto"/>
          </w:tcPr>
          <w:p w14:paraId="4699457C" w14:textId="626290E7" w:rsidR="008042A6" w:rsidRPr="006E7122" w:rsidRDefault="008042A6" w:rsidP="008042A6">
            <w:pPr>
              <w:snapToGrid w:val="0"/>
              <w:jc w:val="right"/>
              <w:rPr>
                <w:color w:val="000000"/>
                <w:sz w:val="20"/>
                <w:szCs w:val="20"/>
              </w:rPr>
            </w:pPr>
            <w:r w:rsidRPr="006A47BB">
              <w:rPr>
                <w:color w:val="000000" w:themeColor="text1"/>
                <w:sz w:val="20"/>
                <w:szCs w:val="20"/>
                <w:lang w:val="en-CA"/>
              </w:rPr>
              <w:t>65,400</w:t>
            </w:r>
          </w:p>
        </w:tc>
        <w:tc>
          <w:tcPr>
            <w:tcW w:w="857" w:type="pct"/>
            <w:shd w:val="clear" w:color="auto" w:fill="auto"/>
          </w:tcPr>
          <w:p w14:paraId="010B8A9B" w14:textId="7C5A7CE9" w:rsidR="008042A6" w:rsidRPr="006E7122" w:rsidRDefault="008042A6" w:rsidP="008042A6">
            <w:pPr>
              <w:snapToGrid w:val="0"/>
              <w:jc w:val="right"/>
              <w:rPr>
                <w:color w:val="000000"/>
                <w:sz w:val="20"/>
                <w:szCs w:val="20"/>
              </w:rPr>
            </w:pPr>
            <w:r w:rsidRPr="006A47BB">
              <w:rPr>
                <w:color w:val="000000" w:themeColor="text1"/>
                <w:sz w:val="20"/>
                <w:szCs w:val="20"/>
                <w:lang w:val="en-CA"/>
              </w:rPr>
              <w:t>65,400</w:t>
            </w:r>
          </w:p>
        </w:tc>
      </w:tr>
      <w:tr w:rsidR="008042A6" w:rsidRPr="005C22AA" w14:paraId="76B7C500" w14:textId="77777777" w:rsidTr="001B5926">
        <w:trPr>
          <w:trHeight w:val="235"/>
        </w:trPr>
        <w:tc>
          <w:tcPr>
            <w:tcW w:w="3529" w:type="pct"/>
            <w:gridSpan w:val="2"/>
          </w:tcPr>
          <w:p w14:paraId="7F56702F" w14:textId="46CA4431" w:rsidR="008042A6" w:rsidRPr="006A10A4" w:rsidRDefault="008042A6" w:rsidP="008042A6">
            <w:pPr>
              <w:jc w:val="left"/>
              <w:rPr>
                <w:b/>
                <w:color w:val="000000" w:themeColor="text1"/>
                <w:sz w:val="20"/>
                <w:szCs w:val="20"/>
                <w:lang w:val="en-CA"/>
              </w:rPr>
            </w:pPr>
            <w:r>
              <w:rPr>
                <w:b/>
                <w:color w:val="000000" w:themeColor="text1"/>
                <w:sz w:val="20"/>
                <w:szCs w:val="20"/>
                <w:lang w:val="en-CA"/>
              </w:rPr>
              <w:t>A3</w:t>
            </w:r>
            <w:r w:rsidRPr="006A10A4">
              <w:rPr>
                <w:b/>
                <w:color w:val="000000" w:themeColor="text1"/>
                <w:sz w:val="20"/>
                <w:szCs w:val="20"/>
                <w:lang w:val="en-CA"/>
              </w:rPr>
              <w:t>: Project preparation for HCFC phase-out management plans (HPMPs)</w:t>
            </w:r>
          </w:p>
        </w:tc>
        <w:tc>
          <w:tcPr>
            <w:tcW w:w="614" w:type="pct"/>
          </w:tcPr>
          <w:p w14:paraId="321AAA92" w14:textId="77777777" w:rsidR="008042A6" w:rsidRPr="005C22AA" w:rsidRDefault="008042A6" w:rsidP="008042A6">
            <w:pPr>
              <w:jc w:val="right"/>
              <w:rPr>
                <w:color w:val="000000" w:themeColor="text1"/>
                <w:sz w:val="20"/>
                <w:szCs w:val="20"/>
                <w:highlight w:val="yellow"/>
                <w:lang w:val="en-CA"/>
              </w:rPr>
            </w:pPr>
          </w:p>
        </w:tc>
        <w:tc>
          <w:tcPr>
            <w:tcW w:w="857" w:type="pct"/>
          </w:tcPr>
          <w:p w14:paraId="440E614E" w14:textId="77777777" w:rsidR="008042A6" w:rsidRPr="005C22AA" w:rsidRDefault="008042A6" w:rsidP="008042A6">
            <w:pPr>
              <w:jc w:val="right"/>
              <w:rPr>
                <w:color w:val="000000" w:themeColor="text1"/>
                <w:sz w:val="20"/>
                <w:szCs w:val="20"/>
                <w:highlight w:val="yellow"/>
                <w:lang w:val="en-CA"/>
              </w:rPr>
            </w:pPr>
          </w:p>
        </w:tc>
      </w:tr>
      <w:tr w:rsidR="008042A6" w:rsidRPr="005C22AA" w14:paraId="5C8399E0" w14:textId="77777777" w:rsidTr="001B5926">
        <w:trPr>
          <w:trHeight w:val="235"/>
        </w:trPr>
        <w:tc>
          <w:tcPr>
            <w:tcW w:w="951" w:type="pct"/>
            <w:vAlign w:val="center"/>
          </w:tcPr>
          <w:p w14:paraId="030D7EC6" w14:textId="5BFD951E" w:rsidR="008042A6" w:rsidRPr="00D444BF" w:rsidRDefault="008042A6" w:rsidP="008042A6">
            <w:pPr>
              <w:snapToGrid w:val="0"/>
              <w:rPr>
                <w:sz w:val="20"/>
                <w:szCs w:val="20"/>
              </w:rPr>
            </w:pPr>
            <w:r w:rsidRPr="00D444BF">
              <w:rPr>
                <w:bCs/>
                <w:color w:val="000000"/>
                <w:sz w:val="20"/>
                <w:szCs w:val="20"/>
              </w:rPr>
              <w:t>Chile</w:t>
            </w:r>
            <w:r>
              <w:rPr>
                <w:bCs/>
                <w:color w:val="000000"/>
                <w:sz w:val="20"/>
                <w:szCs w:val="20"/>
              </w:rPr>
              <w:t>*</w:t>
            </w:r>
          </w:p>
        </w:tc>
        <w:tc>
          <w:tcPr>
            <w:tcW w:w="2578" w:type="pct"/>
            <w:vAlign w:val="center"/>
          </w:tcPr>
          <w:p w14:paraId="37C52974" w14:textId="77777777" w:rsidR="008042A6" w:rsidRPr="00D444BF" w:rsidRDefault="008042A6" w:rsidP="008042A6">
            <w:pPr>
              <w:snapToGrid w:val="0"/>
            </w:pPr>
            <w:r w:rsidRPr="00D444BF">
              <w:rPr>
                <w:color w:val="000000" w:themeColor="text1"/>
                <w:sz w:val="20"/>
                <w:szCs w:val="20"/>
                <w:lang w:val="en-CA"/>
              </w:rPr>
              <w:t>Preparation of an HPMP (stage II</w:t>
            </w:r>
            <w:r>
              <w:rPr>
                <w:color w:val="000000" w:themeColor="text1"/>
                <w:sz w:val="20"/>
                <w:szCs w:val="20"/>
                <w:lang w:val="en-CA"/>
              </w:rPr>
              <w:t>I</w:t>
            </w:r>
            <w:r w:rsidRPr="00D444BF">
              <w:rPr>
                <w:color w:val="000000" w:themeColor="text1"/>
                <w:sz w:val="20"/>
                <w:szCs w:val="20"/>
                <w:lang w:val="en-CA"/>
              </w:rPr>
              <w:t>)</w:t>
            </w:r>
          </w:p>
        </w:tc>
        <w:tc>
          <w:tcPr>
            <w:tcW w:w="614" w:type="pct"/>
          </w:tcPr>
          <w:p w14:paraId="21D41179" w14:textId="77777777" w:rsidR="008042A6" w:rsidRPr="00D444BF" w:rsidRDefault="008042A6" w:rsidP="008042A6">
            <w:pPr>
              <w:jc w:val="right"/>
              <w:rPr>
                <w:sz w:val="20"/>
                <w:szCs w:val="20"/>
              </w:rPr>
            </w:pPr>
            <w:r w:rsidRPr="00D444BF">
              <w:rPr>
                <w:bCs/>
                <w:sz w:val="20"/>
                <w:szCs w:val="20"/>
              </w:rPr>
              <w:t>45,000</w:t>
            </w:r>
          </w:p>
        </w:tc>
        <w:tc>
          <w:tcPr>
            <w:tcW w:w="857" w:type="pct"/>
          </w:tcPr>
          <w:p w14:paraId="5FAF20A1" w14:textId="77777777" w:rsidR="008042A6" w:rsidRPr="00D444BF" w:rsidRDefault="008042A6" w:rsidP="008042A6">
            <w:pPr>
              <w:jc w:val="right"/>
              <w:rPr>
                <w:sz w:val="20"/>
                <w:szCs w:val="20"/>
              </w:rPr>
            </w:pPr>
            <w:r w:rsidRPr="00D444BF">
              <w:rPr>
                <w:bCs/>
                <w:sz w:val="20"/>
                <w:szCs w:val="20"/>
              </w:rPr>
              <w:t>45,000</w:t>
            </w:r>
          </w:p>
        </w:tc>
      </w:tr>
      <w:tr w:rsidR="008042A6" w:rsidRPr="005C22AA" w14:paraId="2F39F355" w14:textId="77777777" w:rsidTr="001B5926">
        <w:trPr>
          <w:trHeight w:val="235"/>
        </w:trPr>
        <w:tc>
          <w:tcPr>
            <w:tcW w:w="951" w:type="pct"/>
            <w:vAlign w:val="center"/>
          </w:tcPr>
          <w:p w14:paraId="3FB31AF7" w14:textId="7BF2E032" w:rsidR="008042A6" w:rsidRPr="00D444BF" w:rsidRDefault="008042A6" w:rsidP="008042A6">
            <w:pPr>
              <w:snapToGrid w:val="0"/>
              <w:rPr>
                <w:sz w:val="20"/>
                <w:szCs w:val="20"/>
              </w:rPr>
            </w:pPr>
            <w:r w:rsidRPr="00D444BF">
              <w:rPr>
                <w:bCs/>
                <w:color w:val="000000"/>
                <w:sz w:val="20"/>
                <w:szCs w:val="20"/>
              </w:rPr>
              <w:t>Guinea</w:t>
            </w:r>
            <w:r>
              <w:rPr>
                <w:bCs/>
                <w:color w:val="000000"/>
                <w:sz w:val="20"/>
                <w:szCs w:val="20"/>
              </w:rPr>
              <w:t>**</w:t>
            </w:r>
          </w:p>
        </w:tc>
        <w:tc>
          <w:tcPr>
            <w:tcW w:w="2578" w:type="pct"/>
          </w:tcPr>
          <w:p w14:paraId="551E417B" w14:textId="77777777" w:rsidR="008042A6" w:rsidRPr="00D444BF" w:rsidRDefault="008042A6" w:rsidP="008042A6">
            <w:pPr>
              <w:snapToGrid w:val="0"/>
            </w:pPr>
            <w:r w:rsidRPr="00D444BF">
              <w:rPr>
                <w:color w:val="000000" w:themeColor="text1"/>
                <w:sz w:val="20"/>
                <w:szCs w:val="20"/>
                <w:lang w:val="en-CA"/>
              </w:rPr>
              <w:t>Preparation of an HPMP (stage II)</w:t>
            </w:r>
          </w:p>
        </w:tc>
        <w:tc>
          <w:tcPr>
            <w:tcW w:w="614" w:type="pct"/>
          </w:tcPr>
          <w:p w14:paraId="04C2FE07" w14:textId="77777777" w:rsidR="008042A6" w:rsidRPr="00D444BF" w:rsidRDefault="008042A6" w:rsidP="008042A6">
            <w:pPr>
              <w:jc w:val="right"/>
              <w:rPr>
                <w:sz w:val="20"/>
                <w:szCs w:val="20"/>
              </w:rPr>
            </w:pPr>
            <w:r w:rsidRPr="00D444BF">
              <w:rPr>
                <w:sz w:val="20"/>
                <w:szCs w:val="20"/>
              </w:rPr>
              <w:t>10,000</w:t>
            </w:r>
          </w:p>
        </w:tc>
        <w:tc>
          <w:tcPr>
            <w:tcW w:w="857" w:type="pct"/>
          </w:tcPr>
          <w:p w14:paraId="47980D10" w14:textId="77777777" w:rsidR="008042A6" w:rsidRPr="00D444BF" w:rsidRDefault="008042A6" w:rsidP="008042A6">
            <w:pPr>
              <w:jc w:val="right"/>
              <w:rPr>
                <w:sz w:val="20"/>
                <w:szCs w:val="20"/>
              </w:rPr>
            </w:pPr>
            <w:r w:rsidRPr="00D444BF">
              <w:rPr>
                <w:sz w:val="20"/>
                <w:szCs w:val="20"/>
              </w:rPr>
              <w:t>10,000</w:t>
            </w:r>
          </w:p>
        </w:tc>
      </w:tr>
      <w:tr w:rsidR="008042A6" w:rsidRPr="005C22AA" w14:paraId="7CC73D40" w14:textId="77777777" w:rsidTr="001B5926">
        <w:trPr>
          <w:trHeight w:val="235"/>
        </w:trPr>
        <w:tc>
          <w:tcPr>
            <w:tcW w:w="951" w:type="pct"/>
            <w:vAlign w:val="center"/>
          </w:tcPr>
          <w:p w14:paraId="5D38D985" w14:textId="68E48705" w:rsidR="008042A6" w:rsidRPr="00D444BF" w:rsidRDefault="008042A6" w:rsidP="008042A6">
            <w:pPr>
              <w:snapToGrid w:val="0"/>
              <w:rPr>
                <w:sz w:val="20"/>
                <w:szCs w:val="20"/>
              </w:rPr>
            </w:pPr>
            <w:r w:rsidRPr="00D444BF">
              <w:rPr>
                <w:bCs/>
                <w:sz w:val="20"/>
                <w:szCs w:val="20"/>
              </w:rPr>
              <w:t>Oman</w:t>
            </w:r>
            <w:r>
              <w:rPr>
                <w:bCs/>
                <w:sz w:val="20"/>
                <w:szCs w:val="20"/>
              </w:rPr>
              <w:t>*</w:t>
            </w:r>
          </w:p>
        </w:tc>
        <w:tc>
          <w:tcPr>
            <w:tcW w:w="2578" w:type="pct"/>
          </w:tcPr>
          <w:p w14:paraId="68FDB4C1" w14:textId="77777777" w:rsidR="008042A6" w:rsidRPr="00D444BF" w:rsidRDefault="008042A6" w:rsidP="008042A6">
            <w:pPr>
              <w:snapToGrid w:val="0"/>
            </w:pPr>
            <w:r w:rsidRPr="00D444BF">
              <w:rPr>
                <w:color w:val="000000" w:themeColor="text1"/>
                <w:sz w:val="20"/>
                <w:szCs w:val="20"/>
                <w:lang w:val="en-CA"/>
              </w:rPr>
              <w:t>Preparation of an HPMP (stage III)</w:t>
            </w:r>
          </w:p>
        </w:tc>
        <w:tc>
          <w:tcPr>
            <w:tcW w:w="614" w:type="pct"/>
          </w:tcPr>
          <w:p w14:paraId="680C5077" w14:textId="77777777" w:rsidR="008042A6" w:rsidRPr="00D444BF" w:rsidRDefault="008042A6" w:rsidP="008042A6">
            <w:pPr>
              <w:jc w:val="right"/>
              <w:rPr>
                <w:sz w:val="20"/>
                <w:szCs w:val="20"/>
              </w:rPr>
            </w:pPr>
            <w:r w:rsidRPr="00D444BF">
              <w:rPr>
                <w:bCs/>
                <w:sz w:val="20"/>
                <w:szCs w:val="20"/>
              </w:rPr>
              <w:t>40,000</w:t>
            </w:r>
          </w:p>
        </w:tc>
        <w:tc>
          <w:tcPr>
            <w:tcW w:w="857" w:type="pct"/>
          </w:tcPr>
          <w:p w14:paraId="3B77C4D7" w14:textId="77777777" w:rsidR="008042A6" w:rsidRPr="00D444BF" w:rsidRDefault="008042A6" w:rsidP="008042A6">
            <w:pPr>
              <w:jc w:val="right"/>
              <w:rPr>
                <w:sz w:val="20"/>
                <w:szCs w:val="20"/>
              </w:rPr>
            </w:pPr>
            <w:r w:rsidRPr="00D444BF">
              <w:rPr>
                <w:bCs/>
                <w:sz w:val="20"/>
                <w:szCs w:val="20"/>
              </w:rPr>
              <w:t>40,000</w:t>
            </w:r>
          </w:p>
        </w:tc>
      </w:tr>
      <w:tr w:rsidR="008042A6" w:rsidRPr="005C22AA" w14:paraId="71663599" w14:textId="77777777" w:rsidTr="001B5926">
        <w:trPr>
          <w:trHeight w:val="235"/>
        </w:trPr>
        <w:tc>
          <w:tcPr>
            <w:tcW w:w="951" w:type="pct"/>
            <w:vMerge w:val="restart"/>
            <w:vAlign w:val="center"/>
          </w:tcPr>
          <w:p w14:paraId="0285B597" w14:textId="3B2F16FF" w:rsidR="008042A6" w:rsidRPr="00D444BF" w:rsidRDefault="008042A6" w:rsidP="008042A6">
            <w:pPr>
              <w:snapToGrid w:val="0"/>
              <w:rPr>
                <w:sz w:val="20"/>
                <w:szCs w:val="20"/>
              </w:rPr>
            </w:pPr>
            <w:r>
              <w:rPr>
                <w:sz w:val="20"/>
                <w:szCs w:val="20"/>
              </w:rPr>
              <w:t>Saudi Arabia*</w:t>
            </w:r>
          </w:p>
        </w:tc>
        <w:tc>
          <w:tcPr>
            <w:tcW w:w="2578" w:type="pct"/>
          </w:tcPr>
          <w:p w14:paraId="5E9426B7" w14:textId="77777777" w:rsidR="008042A6" w:rsidRPr="00D444BF" w:rsidRDefault="008042A6" w:rsidP="008042A6">
            <w:pPr>
              <w:snapToGrid w:val="0"/>
              <w:rPr>
                <w:color w:val="000000" w:themeColor="text1"/>
                <w:sz w:val="20"/>
                <w:szCs w:val="20"/>
                <w:lang w:val="en-CA"/>
              </w:rPr>
            </w:pPr>
            <w:r w:rsidRPr="00D444BF">
              <w:rPr>
                <w:color w:val="000000" w:themeColor="text1"/>
                <w:sz w:val="20"/>
                <w:szCs w:val="20"/>
                <w:lang w:val="en-CA"/>
              </w:rPr>
              <w:t>P</w:t>
            </w:r>
            <w:r>
              <w:rPr>
                <w:color w:val="000000" w:themeColor="text1"/>
                <w:sz w:val="20"/>
                <w:szCs w:val="20"/>
                <w:lang w:val="en-CA"/>
              </w:rPr>
              <w:t>reparation of an HPMP (stage II</w:t>
            </w:r>
            <w:r w:rsidRPr="00D444BF">
              <w:rPr>
                <w:color w:val="000000" w:themeColor="text1"/>
                <w:sz w:val="20"/>
                <w:szCs w:val="20"/>
                <w:lang w:val="en-CA"/>
              </w:rPr>
              <w:t>)</w:t>
            </w:r>
          </w:p>
        </w:tc>
        <w:tc>
          <w:tcPr>
            <w:tcW w:w="614" w:type="pct"/>
          </w:tcPr>
          <w:p w14:paraId="749E118C" w14:textId="77777777" w:rsidR="008042A6" w:rsidRPr="00D444BF" w:rsidRDefault="008042A6" w:rsidP="008042A6">
            <w:pPr>
              <w:jc w:val="right"/>
              <w:rPr>
                <w:sz w:val="20"/>
                <w:szCs w:val="20"/>
              </w:rPr>
            </w:pPr>
            <w:r w:rsidRPr="00D444BF">
              <w:rPr>
                <w:bCs/>
                <w:sz w:val="20"/>
                <w:szCs w:val="20"/>
              </w:rPr>
              <w:t>45,000</w:t>
            </w:r>
          </w:p>
        </w:tc>
        <w:tc>
          <w:tcPr>
            <w:tcW w:w="857" w:type="pct"/>
          </w:tcPr>
          <w:p w14:paraId="6F141B3F" w14:textId="77777777" w:rsidR="008042A6" w:rsidRPr="00D444BF" w:rsidRDefault="008042A6" w:rsidP="008042A6">
            <w:pPr>
              <w:jc w:val="right"/>
              <w:rPr>
                <w:sz w:val="20"/>
                <w:szCs w:val="20"/>
              </w:rPr>
            </w:pPr>
            <w:r w:rsidRPr="00D444BF">
              <w:rPr>
                <w:bCs/>
                <w:sz w:val="20"/>
                <w:szCs w:val="20"/>
              </w:rPr>
              <w:t>45,000</w:t>
            </w:r>
          </w:p>
        </w:tc>
      </w:tr>
      <w:tr w:rsidR="008042A6" w:rsidRPr="005C22AA" w14:paraId="36FF2902" w14:textId="77777777" w:rsidTr="001B5926">
        <w:trPr>
          <w:trHeight w:val="235"/>
        </w:trPr>
        <w:tc>
          <w:tcPr>
            <w:tcW w:w="951" w:type="pct"/>
            <w:vMerge/>
            <w:vAlign w:val="center"/>
          </w:tcPr>
          <w:p w14:paraId="79231634" w14:textId="77777777" w:rsidR="008042A6" w:rsidRDefault="008042A6" w:rsidP="008042A6">
            <w:pPr>
              <w:snapToGrid w:val="0"/>
              <w:rPr>
                <w:sz w:val="20"/>
                <w:szCs w:val="20"/>
              </w:rPr>
            </w:pPr>
          </w:p>
        </w:tc>
        <w:tc>
          <w:tcPr>
            <w:tcW w:w="2578" w:type="pct"/>
          </w:tcPr>
          <w:p w14:paraId="5217D12F" w14:textId="21B83F79" w:rsidR="008042A6" w:rsidRPr="00D444BF" w:rsidRDefault="008042A6" w:rsidP="007B536E">
            <w:pPr>
              <w:snapToGrid w:val="0"/>
              <w:rPr>
                <w:color w:val="000000" w:themeColor="text1"/>
                <w:sz w:val="20"/>
                <w:szCs w:val="20"/>
                <w:lang w:val="en-CA"/>
              </w:rPr>
            </w:pPr>
            <w:r w:rsidRPr="00D444BF">
              <w:rPr>
                <w:color w:val="000000" w:themeColor="text1"/>
                <w:sz w:val="20"/>
                <w:szCs w:val="20"/>
                <w:lang w:val="en-CA"/>
              </w:rPr>
              <w:t>Preparation for HCFC phase-out investment activities (</w:t>
            </w:r>
            <w:r w:rsidR="007B536E">
              <w:rPr>
                <w:color w:val="000000" w:themeColor="text1"/>
                <w:sz w:val="20"/>
                <w:szCs w:val="20"/>
                <w:lang w:val="en-CA"/>
              </w:rPr>
              <w:t>refrigeration and air-conditioning manufacturing</w:t>
            </w:r>
            <w:r w:rsidRPr="00D444BF">
              <w:rPr>
                <w:color w:val="000000" w:themeColor="text1"/>
                <w:sz w:val="20"/>
                <w:szCs w:val="20"/>
                <w:lang w:val="en-CA"/>
              </w:rPr>
              <w:t>)</w:t>
            </w:r>
          </w:p>
        </w:tc>
        <w:tc>
          <w:tcPr>
            <w:tcW w:w="614" w:type="pct"/>
          </w:tcPr>
          <w:p w14:paraId="76C0E17F" w14:textId="77777777" w:rsidR="008042A6" w:rsidRPr="00D444BF" w:rsidRDefault="008042A6" w:rsidP="008042A6">
            <w:pPr>
              <w:jc w:val="right"/>
              <w:rPr>
                <w:sz w:val="20"/>
                <w:szCs w:val="20"/>
              </w:rPr>
            </w:pPr>
            <w:r w:rsidRPr="00D444BF">
              <w:rPr>
                <w:sz w:val="20"/>
                <w:szCs w:val="20"/>
              </w:rPr>
              <w:t>150,000</w:t>
            </w:r>
          </w:p>
        </w:tc>
        <w:tc>
          <w:tcPr>
            <w:tcW w:w="857" w:type="pct"/>
          </w:tcPr>
          <w:p w14:paraId="6097B4C7" w14:textId="77777777" w:rsidR="008042A6" w:rsidRPr="00D444BF" w:rsidRDefault="008042A6" w:rsidP="008042A6">
            <w:pPr>
              <w:jc w:val="right"/>
              <w:rPr>
                <w:sz w:val="20"/>
                <w:szCs w:val="20"/>
              </w:rPr>
            </w:pPr>
            <w:r w:rsidRPr="00D444BF">
              <w:rPr>
                <w:sz w:val="20"/>
                <w:szCs w:val="20"/>
              </w:rPr>
              <w:t>150,000</w:t>
            </w:r>
          </w:p>
        </w:tc>
      </w:tr>
      <w:tr w:rsidR="008042A6" w:rsidRPr="005C22AA" w14:paraId="03580B50" w14:textId="77777777" w:rsidTr="001B5926">
        <w:trPr>
          <w:trHeight w:val="235"/>
        </w:trPr>
        <w:tc>
          <w:tcPr>
            <w:tcW w:w="951" w:type="pct"/>
            <w:vAlign w:val="center"/>
          </w:tcPr>
          <w:p w14:paraId="75D50F16" w14:textId="77777777" w:rsidR="008042A6" w:rsidRPr="00D444BF" w:rsidRDefault="008042A6" w:rsidP="008042A6">
            <w:pPr>
              <w:snapToGrid w:val="0"/>
              <w:rPr>
                <w:sz w:val="20"/>
                <w:szCs w:val="20"/>
              </w:rPr>
            </w:pPr>
            <w:r w:rsidRPr="00D444BF">
              <w:rPr>
                <w:bCs/>
                <w:sz w:val="20"/>
                <w:szCs w:val="20"/>
              </w:rPr>
              <w:t>Sudan</w:t>
            </w:r>
          </w:p>
        </w:tc>
        <w:tc>
          <w:tcPr>
            <w:tcW w:w="2578" w:type="pct"/>
          </w:tcPr>
          <w:p w14:paraId="09B0A546" w14:textId="77777777" w:rsidR="008042A6" w:rsidRPr="00D444BF" w:rsidRDefault="008042A6" w:rsidP="008042A6">
            <w:pPr>
              <w:snapToGrid w:val="0"/>
            </w:pPr>
            <w:r w:rsidRPr="00D444BF">
              <w:rPr>
                <w:color w:val="000000" w:themeColor="text1"/>
                <w:sz w:val="20"/>
                <w:szCs w:val="20"/>
                <w:lang w:val="en-CA"/>
              </w:rPr>
              <w:t>Preparation of an HPMP (stage II</w:t>
            </w:r>
            <w:r>
              <w:rPr>
                <w:color w:val="000000" w:themeColor="text1"/>
                <w:sz w:val="20"/>
                <w:szCs w:val="20"/>
                <w:lang w:val="en-CA"/>
              </w:rPr>
              <w:t>I</w:t>
            </w:r>
            <w:r w:rsidRPr="00D444BF">
              <w:rPr>
                <w:color w:val="000000" w:themeColor="text1"/>
                <w:sz w:val="20"/>
                <w:szCs w:val="20"/>
                <w:lang w:val="en-CA"/>
              </w:rPr>
              <w:t>)</w:t>
            </w:r>
          </w:p>
        </w:tc>
        <w:tc>
          <w:tcPr>
            <w:tcW w:w="614" w:type="pct"/>
          </w:tcPr>
          <w:p w14:paraId="58C11FA8" w14:textId="77777777" w:rsidR="008042A6" w:rsidRPr="00D444BF" w:rsidRDefault="008042A6" w:rsidP="008042A6">
            <w:pPr>
              <w:jc w:val="right"/>
              <w:rPr>
                <w:sz w:val="20"/>
                <w:szCs w:val="20"/>
              </w:rPr>
            </w:pPr>
            <w:r w:rsidRPr="00D444BF">
              <w:rPr>
                <w:sz w:val="20"/>
                <w:szCs w:val="20"/>
              </w:rPr>
              <w:t>30,000</w:t>
            </w:r>
          </w:p>
        </w:tc>
        <w:tc>
          <w:tcPr>
            <w:tcW w:w="857" w:type="pct"/>
          </w:tcPr>
          <w:p w14:paraId="03E856D6" w14:textId="77777777" w:rsidR="008042A6" w:rsidRPr="00D444BF" w:rsidRDefault="008042A6" w:rsidP="008042A6">
            <w:pPr>
              <w:jc w:val="right"/>
              <w:rPr>
                <w:sz w:val="20"/>
                <w:szCs w:val="20"/>
              </w:rPr>
            </w:pPr>
            <w:r w:rsidRPr="00D444BF">
              <w:rPr>
                <w:sz w:val="20"/>
                <w:szCs w:val="20"/>
              </w:rPr>
              <w:t>30,000</w:t>
            </w:r>
          </w:p>
        </w:tc>
      </w:tr>
      <w:tr w:rsidR="008042A6" w:rsidRPr="005C22AA" w14:paraId="53555344" w14:textId="77777777" w:rsidTr="001B5926">
        <w:trPr>
          <w:trHeight w:val="235"/>
        </w:trPr>
        <w:tc>
          <w:tcPr>
            <w:tcW w:w="3529" w:type="pct"/>
            <w:gridSpan w:val="2"/>
          </w:tcPr>
          <w:p w14:paraId="63B6BF0C" w14:textId="45014AE1"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Subtotal for A</w:t>
            </w:r>
            <w:r>
              <w:rPr>
                <w:color w:val="000000" w:themeColor="text1"/>
                <w:sz w:val="20"/>
                <w:szCs w:val="20"/>
                <w:lang w:val="en-CA"/>
              </w:rPr>
              <w:t>3</w:t>
            </w:r>
          </w:p>
        </w:tc>
        <w:tc>
          <w:tcPr>
            <w:tcW w:w="614" w:type="pct"/>
          </w:tcPr>
          <w:p w14:paraId="74CC1808" w14:textId="77777777"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320,000</w:t>
            </w:r>
          </w:p>
        </w:tc>
        <w:tc>
          <w:tcPr>
            <w:tcW w:w="857" w:type="pct"/>
          </w:tcPr>
          <w:p w14:paraId="54C2E197" w14:textId="77777777"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320,000</w:t>
            </w:r>
          </w:p>
        </w:tc>
      </w:tr>
      <w:tr w:rsidR="008042A6" w:rsidRPr="005C22AA" w14:paraId="78C4FCCE" w14:textId="77777777" w:rsidTr="001B5926">
        <w:trPr>
          <w:trHeight w:val="235"/>
        </w:trPr>
        <w:tc>
          <w:tcPr>
            <w:tcW w:w="3529" w:type="pct"/>
            <w:gridSpan w:val="2"/>
          </w:tcPr>
          <w:p w14:paraId="0B6849BF" w14:textId="77777777"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Agency support costs</w:t>
            </w:r>
          </w:p>
        </w:tc>
        <w:tc>
          <w:tcPr>
            <w:tcW w:w="614" w:type="pct"/>
            <w:vAlign w:val="center"/>
          </w:tcPr>
          <w:p w14:paraId="3AE1E965" w14:textId="77777777" w:rsidR="008042A6" w:rsidRPr="00336AB7" w:rsidRDefault="008042A6" w:rsidP="008042A6">
            <w:pPr>
              <w:jc w:val="right"/>
              <w:rPr>
                <w:color w:val="000000"/>
                <w:sz w:val="20"/>
                <w:szCs w:val="20"/>
              </w:rPr>
            </w:pPr>
            <w:r w:rsidRPr="00336AB7">
              <w:rPr>
                <w:color w:val="000000"/>
                <w:sz w:val="20"/>
                <w:szCs w:val="20"/>
              </w:rPr>
              <w:t>22,400</w:t>
            </w:r>
          </w:p>
        </w:tc>
        <w:tc>
          <w:tcPr>
            <w:tcW w:w="857" w:type="pct"/>
            <w:vAlign w:val="center"/>
          </w:tcPr>
          <w:p w14:paraId="07C3ACB3" w14:textId="77777777" w:rsidR="008042A6" w:rsidRPr="00336AB7" w:rsidRDefault="008042A6" w:rsidP="008042A6">
            <w:pPr>
              <w:jc w:val="right"/>
              <w:rPr>
                <w:color w:val="000000"/>
                <w:sz w:val="20"/>
                <w:szCs w:val="20"/>
              </w:rPr>
            </w:pPr>
            <w:r w:rsidRPr="00336AB7">
              <w:rPr>
                <w:color w:val="000000"/>
                <w:sz w:val="20"/>
                <w:szCs w:val="20"/>
              </w:rPr>
              <w:t>22,400</w:t>
            </w:r>
          </w:p>
        </w:tc>
      </w:tr>
      <w:tr w:rsidR="008042A6" w:rsidRPr="005C22AA" w14:paraId="0A9A24C1" w14:textId="77777777" w:rsidTr="001B5926">
        <w:trPr>
          <w:trHeight w:val="235"/>
        </w:trPr>
        <w:tc>
          <w:tcPr>
            <w:tcW w:w="3529" w:type="pct"/>
            <w:gridSpan w:val="2"/>
          </w:tcPr>
          <w:p w14:paraId="38236A5D" w14:textId="09358019"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Total for A</w:t>
            </w:r>
            <w:r>
              <w:rPr>
                <w:color w:val="000000" w:themeColor="text1"/>
                <w:sz w:val="20"/>
                <w:szCs w:val="20"/>
                <w:lang w:val="en-CA"/>
              </w:rPr>
              <w:t>3</w:t>
            </w:r>
          </w:p>
        </w:tc>
        <w:tc>
          <w:tcPr>
            <w:tcW w:w="614" w:type="pct"/>
            <w:shd w:val="clear" w:color="auto" w:fill="auto"/>
          </w:tcPr>
          <w:p w14:paraId="41B4519E" w14:textId="77777777"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342,400</w:t>
            </w:r>
          </w:p>
        </w:tc>
        <w:tc>
          <w:tcPr>
            <w:tcW w:w="857" w:type="pct"/>
            <w:shd w:val="clear" w:color="auto" w:fill="auto"/>
          </w:tcPr>
          <w:p w14:paraId="3DAC0074" w14:textId="77777777" w:rsidR="008042A6" w:rsidRPr="00336AB7" w:rsidRDefault="008042A6" w:rsidP="008042A6">
            <w:pPr>
              <w:jc w:val="right"/>
              <w:rPr>
                <w:color w:val="000000" w:themeColor="text1"/>
                <w:sz w:val="20"/>
                <w:szCs w:val="20"/>
                <w:lang w:val="en-CA"/>
              </w:rPr>
            </w:pPr>
            <w:r w:rsidRPr="00336AB7">
              <w:rPr>
                <w:color w:val="000000" w:themeColor="text1"/>
                <w:sz w:val="20"/>
                <w:szCs w:val="20"/>
                <w:lang w:val="en-CA"/>
              </w:rPr>
              <w:t>342,400</w:t>
            </w:r>
          </w:p>
        </w:tc>
      </w:tr>
      <w:tr w:rsidR="008042A6" w:rsidRPr="005C22AA" w14:paraId="54A97F8D" w14:textId="77777777" w:rsidTr="004B4D67">
        <w:trPr>
          <w:trHeight w:val="219"/>
        </w:trPr>
        <w:tc>
          <w:tcPr>
            <w:tcW w:w="5000" w:type="pct"/>
            <w:gridSpan w:val="4"/>
            <w:tcBorders>
              <w:top w:val="single" w:sz="4" w:space="0" w:color="auto"/>
              <w:left w:val="single" w:sz="4" w:space="0" w:color="auto"/>
              <w:bottom w:val="single" w:sz="4" w:space="0" w:color="auto"/>
              <w:right w:val="single" w:sz="4" w:space="0" w:color="auto"/>
            </w:tcBorders>
          </w:tcPr>
          <w:p w14:paraId="302348B8" w14:textId="77777777" w:rsidR="008042A6" w:rsidRPr="006A47BB" w:rsidRDefault="008042A6" w:rsidP="008042A6">
            <w:pPr>
              <w:widowControl w:val="0"/>
              <w:rPr>
                <w:color w:val="000000" w:themeColor="text1"/>
                <w:sz w:val="20"/>
                <w:szCs w:val="20"/>
                <w:lang w:val="en-CA"/>
              </w:rPr>
            </w:pPr>
            <w:r w:rsidRPr="006A47BB">
              <w:rPr>
                <w:b/>
                <w:color w:val="000000" w:themeColor="text1"/>
                <w:sz w:val="20"/>
                <w:szCs w:val="20"/>
                <w:lang w:val="en-CA"/>
              </w:rPr>
              <w:t>SECTION B: ACTIVITIES RECOMMENDED FOR INDIVIDUAL CONSIDERATION</w:t>
            </w:r>
          </w:p>
        </w:tc>
      </w:tr>
      <w:tr w:rsidR="008042A6" w:rsidRPr="005C22AA" w14:paraId="61BFD81C" w14:textId="77777777" w:rsidTr="00781AE0">
        <w:trPr>
          <w:trHeight w:val="2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58F33B8" w14:textId="77777777" w:rsidR="008042A6" w:rsidRPr="006A47BB" w:rsidRDefault="008042A6" w:rsidP="008042A6">
            <w:pPr>
              <w:jc w:val="left"/>
              <w:rPr>
                <w:b/>
                <w:color w:val="000000" w:themeColor="text1"/>
                <w:sz w:val="20"/>
                <w:szCs w:val="20"/>
                <w:lang w:val="en-CA"/>
              </w:rPr>
            </w:pPr>
            <w:r w:rsidRPr="006A47BB">
              <w:rPr>
                <w:b/>
                <w:color w:val="000000" w:themeColor="text1"/>
                <w:sz w:val="20"/>
                <w:szCs w:val="20"/>
                <w:lang w:val="en-CA"/>
              </w:rPr>
              <w:t xml:space="preserve">B1: </w:t>
            </w:r>
            <w:r w:rsidRPr="006A47BB">
              <w:rPr>
                <w:b/>
                <w:sz w:val="20"/>
                <w:szCs w:val="20"/>
              </w:rPr>
              <w:t>Project preparation for HFC phase-down management plans</w:t>
            </w:r>
          </w:p>
        </w:tc>
      </w:tr>
      <w:tr w:rsidR="00350F71" w:rsidRPr="005C22AA" w14:paraId="688ABF43"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4407B78" w14:textId="3467C685" w:rsidR="00350F71" w:rsidRPr="00781AE0" w:rsidRDefault="00350F71" w:rsidP="007B536E">
            <w:pPr>
              <w:jc w:val="left"/>
              <w:rPr>
                <w:color w:val="000000" w:themeColor="text1"/>
                <w:sz w:val="20"/>
                <w:szCs w:val="20"/>
                <w:lang w:val="en-CA"/>
              </w:rPr>
            </w:pPr>
            <w:r w:rsidRPr="00781AE0">
              <w:rPr>
                <w:color w:val="000000"/>
                <w:sz w:val="20"/>
                <w:szCs w:val="20"/>
              </w:rPr>
              <w:t>Albania*§</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78CD74B2" w14:textId="77777777" w:rsidR="00350F71" w:rsidRPr="006A47BB" w:rsidRDefault="00350F71" w:rsidP="00093D88">
            <w:pPr>
              <w:jc w:val="left"/>
              <w:rPr>
                <w:color w:val="000000" w:themeColor="text1"/>
                <w:sz w:val="20"/>
                <w:szCs w:val="20"/>
                <w:lang w:val="en-CA"/>
              </w:rPr>
            </w:pPr>
            <w:r w:rsidRPr="00726992">
              <w:rPr>
                <w:bCs/>
                <w:sz w:val="20"/>
                <w:szCs w:val="20"/>
              </w:rPr>
              <w:t xml:space="preserve">Preparation of </w:t>
            </w:r>
            <w:r>
              <w:rPr>
                <w:bCs/>
                <w:sz w:val="20"/>
                <w:szCs w:val="20"/>
              </w:rPr>
              <w:t xml:space="preserve">an </w:t>
            </w:r>
            <w:r w:rsidRPr="00726992">
              <w:rPr>
                <w:bCs/>
                <w:sz w:val="20"/>
                <w:szCs w:val="20"/>
              </w:rPr>
              <w:t xml:space="preserve">HFC phase-down </w:t>
            </w:r>
            <w:r>
              <w:rPr>
                <w:sz w:val="20"/>
                <w:szCs w:val="20"/>
              </w:rPr>
              <w:t>m</w:t>
            </w:r>
            <w:r w:rsidRPr="0080650F">
              <w:rPr>
                <w:sz w:val="20"/>
                <w:szCs w:val="20"/>
              </w:rPr>
              <w:t xml:space="preserve">anagement </w:t>
            </w:r>
            <w:r>
              <w:rPr>
                <w:sz w:val="20"/>
                <w:szCs w:val="20"/>
              </w:rPr>
              <w:t>p</w:t>
            </w:r>
            <w:r w:rsidRPr="0080650F">
              <w:rPr>
                <w:sz w:val="20"/>
                <w:szCs w:val="20"/>
              </w:rPr>
              <w:t>lan</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D02C327" w14:textId="77777777" w:rsidR="00350F71" w:rsidRPr="006A47BB" w:rsidRDefault="00350F71" w:rsidP="00093D88">
            <w:pPr>
              <w:jc w:val="right"/>
              <w:rPr>
                <w:color w:val="000000" w:themeColor="text1"/>
                <w:sz w:val="20"/>
                <w:szCs w:val="20"/>
                <w:lang w:val="en-CA"/>
              </w:rPr>
            </w:pPr>
            <w:r>
              <w:rPr>
                <w:color w:val="000000"/>
                <w:sz w:val="20"/>
                <w:szCs w:val="20"/>
              </w:rPr>
              <w:t>63,500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6E059DFC" w14:textId="77777777" w:rsidR="00350F71" w:rsidRPr="006A47BB" w:rsidRDefault="00350F71" w:rsidP="00093D88">
            <w:pPr>
              <w:jc w:val="right"/>
              <w:rPr>
                <w:color w:val="000000" w:themeColor="text1"/>
                <w:sz w:val="20"/>
                <w:szCs w:val="20"/>
                <w:lang w:val="en-CA"/>
              </w:rPr>
            </w:pPr>
            <w:r w:rsidRPr="00495027">
              <w:rPr>
                <w:sz w:val="20"/>
                <w:szCs w:val="20"/>
              </w:rPr>
              <w:t>***</w:t>
            </w:r>
          </w:p>
        </w:tc>
      </w:tr>
      <w:tr w:rsidR="00350F71" w:rsidRPr="005C22AA" w14:paraId="1D724EF7"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2DD84AC7" w14:textId="0C37B3B0" w:rsidR="00350F71" w:rsidRPr="00781AE0" w:rsidRDefault="00350F71" w:rsidP="007B536E">
            <w:pPr>
              <w:jc w:val="left"/>
              <w:rPr>
                <w:color w:val="000000" w:themeColor="text1"/>
                <w:sz w:val="20"/>
                <w:szCs w:val="20"/>
                <w:lang w:val="en-CA"/>
              </w:rPr>
            </w:pPr>
            <w:r w:rsidRPr="00781AE0">
              <w:rPr>
                <w:color w:val="000000"/>
                <w:sz w:val="20"/>
                <w:szCs w:val="20"/>
              </w:rPr>
              <w:t>Jordan§</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5DB97B2C" w14:textId="77777777" w:rsidR="00350F71" w:rsidRPr="006A47BB" w:rsidRDefault="00350F71" w:rsidP="00093D88">
            <w:pPr>
              <w:jc w:val="left"/>
              <w:rPr>
                <w:color w:val="000000" w:themeColor="text1"/>
                <w:sz w:val="20"/>
                <w:szCs w:val="20"/>
                <w:lang w:val="en-CA"/>
              </w:rPr>
            </w:pPr>
            <w:r w:rsidRPr="00726992">
              <w:rPr>
                <w:bCs/>
                <w:sz w:val="20"/>
                <w:szCs w:val="20"/>
              </w:rPr>
              <w:t xml:space="preserve">Preparation of </w:t>
            </w:r>
            <w:r>
              <w:rPr>
                <w:bCs/>
                <w:sz w:val="20"/>
                <w:szCs w:val="20"/>
              </w:rPr>
              <w:t xml:space="preserve">an </w:t>
            </w:r>
            <w:r w:rsidRPr="00726992">
              <w:rPr>
                <w:bCs/>
                <w:sz w:val="20"/>
                <w:szCs w:val="20"/>
              </w:rPr>
              <w:t xml:space="preserve">HFC phase-down </w:t>
            </w:r>
            <w:r>
              <w:rPr>
                <w:sz w:val="20"/>
                <w:szCs w:val="20"/>
              </w:rPr>
              <w:t>m</w:t>
            </w:r>
            <w:r w:rsidRPr="0080650F">
              <w:rPr>
                <w:sz w:val="20"/>
                <w:szCs w:val="20"/>
              </w:rPr>
              <w:t xml:space="preserve">anagement </w:t>
            </w:r>
            <w:r>
              <w:rPr>
                <w:sz w:val="20"/>
                <w:szCs w:val="20"/>
              </w:rPr>
              <w:t>p</w:t>
            </w:r>
            <w:r w:rsidRPr="0080650F">
              <w:rPr>
                <w:sz w:val="20"/>
                <w:szCs w:val="20"/>
              </w:rPr>
              <w:t>lan</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2FB740BF" w14:textId="77777777" w:rsidR="00350F71" w:rsidRPr="006A47BB" w:rsidRDefault="00350F71" w:rsidP="00093D88">
            <w:pPr>
              <w:jc w:val="right"/>
              <w:rPr>
                <w:color w:val="000000" w:themeColor="text1"/>
                <w:sz w:val="20"/>
                <w:szCs w:val="20"/>
                <w:lang w:val="en-CA"/>
              </w:rPr>
            </w:pPr>
            <w:r>
              <w:rPr>
                <w:color w:val="000000"/>
                <w:sz w:val="20"/>
                <w:szCs w:val="20"/>
              </w:rPr>
              <w:t>150,000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243B993C" w14:textId="77777777" w:rsidR="00350F71" w:rsidRPr="006A47BB" w:rsidRDefault="00350F71" w:rsidP="00093D88">
            <w:pPr>
              <w:jc w:val="right"/>
              <w:rPr>
                <w:color w:val="000000" w:themeColor="text1"/>
                <w:sz w:val="20"/>
                <w:szCs w:val="20"/>
                <w:lang w:val="en-CA"/>
              </w:rPr>
            </w:pPr>
            <w:r w:rsidRPr="00495027">
              <w:rPr>
                <w:sz w:val="20"/>
                <w:szCs w:val="20"/>
              </w:rPr>
              <w:t>***</w:t>
            </w:r>
          </w:p>
        </w:tc>
      </w:tr>
      <w:tr w:rsidR="00350F71" w:rsidRPr="005C22AA" w14:paraId="63ACBCF4"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54C2E1A" w14:textId="77777777" w:rsidR="00350F71" w:rsidRPr="005E1234" w:rsidRDefault="00350F71" w:rsidP="008042A6">
            <w:pPr>
              <w:rPr>
                <w:color w:val="000000"/>
                <w:sz w:val="20"/>
                <w:szCs w:val="20"/>
              </w:rPr>
            </w:pPr>
            <w:r w:rsidRPr="005E1234">
              <w:rPr>
                <w:color w:val="000000"/>
                <w:sz w:val="20"/>
                <w:szCs w:val="20"/>
              </w:rPr>
              <w:t>Mexico*</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16916328" w14:textId="77777777" w:rsidR="00350F71" w:rsidRPr="005E1234" w:rsidRDefault="00350F71" w:rsidP="008042A6">
            <w:pPr>
              <w:snapToGrid w:val="0"/>
              <w:rPr>
                <w:bCs/>
                <w:sz w:val="20"/>
                <w:szCs w:val="20"/>
              </w:rPr>
            </w:pPr>
            <w:r w:rsidRPr="005E1234">
              <w:rPr>
                <w:bCs/>
                <w:sz w:val="20"/>
                <w:szCs w:val="20"/>
              </w:rPr>
              <w:t xml:space="preserve">Preparation of an HFC phase-down </w:t>
            </w:r>
            <w:r w:rsidRPr="005E1234">
              <w:rPr>
                <w:sz w:val="20"/>
                <w:szCs w:val="20"/>
              </w:rPr>
              <w:t>management plan</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295A27D" w14:textId="77777777" w:rsidR="00350F71" w:rsidRPr="005E1234" w:rsidRDefault="00350F71" w:rsidP="008042A6">
            <w:pPr>
              <w:jc w:val="right"/>
              <w:rPr>
                <w:color w:val="000000"/>
                <w:sz w:val="20"/>
                <w:szCs w:val="20"/>
              </w:rPr>
            </w:pPr>
            <w:r>
              <w:rPr>
                <w:color w:val="000000"/>
                <w:sz w:val="20"/>
                <w:szCs w:val="20"/>
              </w:rPr>
              <w:t>125,000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21876EA7" w14:textId="77777777" w:rsidR="00350F71" w:rsidRPr="005E1234" w:rsidRDefault="00350F71" w:rsidP="008042A6">
            <w:pPr>
              <w:jc w:val="right"/>
              <w:rPr>
                <w:sz w:val="20"/>
                <w:szCs w:val="20"/>
              </w:rPr>
            </w:pPr>
            <w:r w:rsidRPr="005E1234">
              <w:rPr>
                <w:sz w:val="20"/>
                <w:szCs w:val="20"/>
              </w:rPr>
              <w:t>***</w:t>
            </w:r>
          </w:p>
        </w:tc>
      </w:tr>
      <w:tr w:rsidR="00350F71" w:rsidRPr="005C22AA" w14:paraId="700AE442" w14:textId="77777777" w:rsidTr="00781AE0">
        <w:trPr>
          <w:trHeight w:val="235"/>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74D9D6FF" w14:textId="77777777" w:rsidR="00350F71" w:rsidRPr="005C22AA" w:rsidRDefault="00350F71" w:rsidP="008042A6">
            <w:pPr>
              <w:rPr>
                <w:color w:val="000000"/>
                <w:sz w:val="20"/>
                <w:szCs w:val="20"/>
                <w:highlight w:val="yellow"/>
              </w:rPr>
            </w:pPr>
            <w:r w:rsidRPr="005E1234">
              <w:rPr>
                <w:color w:val="000000"/>
                <w:sz w:val="20"/>
                <w:szCs w:val="20"/>
              </w:rPr>
              <w:t>Montenegro</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6419E63A" w14:textId="77777777" w:rsidR="00350F71" w:rsidRPr="005C22AA" w:rsidRDefault="00350F71" w:rsidP="008042A6">
            <w:pPr>
              <w:snapToGrid w:val="0"/>
              <w:rPr>
                <w:bCs/>
                <w:sz w:val="20"/>
                <w:szCs w:val="20"/>
                <w:highlight w:val="yellow"/>
              </w:rPr>
            </w:pPr>
            <w:r w:rsidRPr="005E1234">
              <w:rPr>
                <w:bCs/>
                <w:sz w:val="20"/>
                <w:szCs w:val="20"/>
              </w:rPr>
              <w:t xml:space="preserve">Preparation of an HFC phase-down </w:t>
            </w:r>
            <w:r w:rsidRPr="005E1234">
              <w:rPr>
                <w:sz w:val="20"/>
                <w:szCs w:val="20"/>
              </w:rPr>
              <w:t>management plan</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0A226FF" w14:textId="77777777" w:rsidR="00350F71" w:rsidRPr="005E1234" w:rsidRDefault="00350F71" w:rsidP="008042A6">
            <w:pPr>
              <w:jc w:val="right"/>
              <w:rPr>
                <w:color w:val="000000"/>
                <w:sz w:val="20"/>
                <w:szCs w:val="20"/>
              </w:rPr>
            </w:pPr>
            <w:r w:rsidRPr="005E1234">
              <w:rPr>
                <w:color w:val="000000"/>
                <w:sz w:val="20"/>
                <w:szCs w:val="20"/>
              </w:rPr>
              <w:t>85,000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77BEDC00" w14:textId="77777777" w:rsidR="00350F71" w:rsidRPr="005E1234" w:rsidRDefault="00350F71" w:rsidP="008042A6">
            <w:pPr>
              <w:jc w:val="right"/>
              <w:rPr>
                <w:sz w:val="20"/>
                <w:szCs w:val="20"/>
              </w:rPr>
            </w:pPr>
            <w:r w:rsidRPr="005E1234">
              <w:rPr>
                <w:sz w:val="20"/>
                <w:szCs w:val="20"/>
              </w:rPr>
              <w:t>***</w:t>
            </w:r>
          </w:p>
        </w:tc>
      </w:tr>
      <w:tr w:rsidR="00350F71" w:rsidRPr="005C22AA" w14:paraId="5A258E65"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6CE3A658" w14:textId="77777777" w:rsidR="00350F71" w:rsidRPr="005C22AA" w:rsidRDefault="00350F71" w:rsidP="008042A6">
            <w:pPr>
              <w:rPr>
                <w:color w:val="000000"/>
                <w:sz w:val="20"/>
                <w:szCs w:val="20"/>
                <w:highlight w:val="yellow"/>
              </w:rPr>
            </w:pPr>
            <w:r w:rsidRPr="005E1234">
              <w:rPr>
                <w:color w:val="000000"/>
                <w:sz w:val="20"/>
                <w:szCs w:val="20"/>
              </w:rPr>
              <w:t>Niger</w:t>
            </w:r>
          </w:p>
        </w:tc>
        <w:tc>
          <w:tcPr>
            <w:tcW w:w="2578" w:type="pct"/>
            <w:tcBorders>
              <w:top w:val="single" w:sz="4" w:space="0" w:color="auto"/>
              <w:left w:val="single" w:sz="4" w:space="0" w:color="auto"/>
              <w:bottom w:val="single" w:sz="4" w:space="0" w:color="auto"/>
              <w:right w:val="single" w:sz="4" w:space="0" w:color="auto"/>
            </w:tcBorders>
            <w:vAlign w:val="center"/>
          </w:tcPr>
          <w:p w14:paraId="74716D3C" w14:textId="77777777" w:rsidR="00350F71" w:rsidRPr="005C22AA" w:rsidRDefault="00350F71" w:rsidP="008042A6">
            <w:pPr>
              <w:snapToGrid w:val="0"/>
              <w:rPr>
                <w:bCs/>
                <w:sz w:val="20"/>
                <w:szCs w:val="20"/>
                <w:highlight w:val="yellow"/>
              </w:rPr>
            </w:pPr>
            <w:r w:rsidRPr="005E1234">
              <w:rPr>
                <w:bCs/>
                <w:sz w:val="20"/>
                <w:szCs w:val="20"/>
              </w:rPr>
              <w:t xml:space="preserve">Preparation of an HFC phase-down </w:t>
            </w:r>
            <w:r w:rsidRPr="005E1234">
              <w:rPr>
                <w:sz w:val="20"/>
                <w:szCs w:val="20"/>
              </w:rPr>
              <w:t>management plan</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E788CF6" w14:textId="77777777" w:rsidR="00350F71" w:rsidRPr="005E1234" w:rsidRDefault="00350F71" w:rsidP="008042A6">
            <w:pPr>
              <w:jc w:val="right"/>
              <w:rPr>
                <w:color w:val="000000"/>
                <w:sz w:val="20"/>
                <w:szCs w:val="20"/>
              </w:rPr>
            </w:pPr>
            <w:r>
              <w:rPr>
                <w:color w:val="000000"/>
                <w:sz w:val="20"/>
                <w:szCs w:val="20"/>
              </w:rPr>
              <w:t>150,000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31C47E14" w14:textId="77777777" w:rsidR="00350F71" w:rsidRPr="005E1234" w:rsidRDefault="00350F71" w:rsidP="008042A6">
            <w:pPr>
              <w:jc w:val="right"/>
              <w:rPr>
                <w:sz w:val="20"/>
                <w:szCs w:val="20"/>
              </w:rPr>
            </w:pPr>
            <w:r w:rsidRPr="005E1234">
              <w:rPr>
                <w:sz w:val="20"/>
                <w:szCs w:val="20"/>
              </w:rPr>
              <w:t>***</w:t>
            </w:r>
          </w:p>
        </w:tc>
      </w:tr>
      <w:tr w:rsidR="00350F71" w:rsidRPr="005C22AA" w14:paraId="3DDAA0A5"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6DD49D51" w14:textId="77777777" w:rsidR="00350F71" w:rsidRPr="005C22AA" w:rsidRDefault="00350F71" w:rsidP="008042A6">
            <w:pPr>
              <w:rPr>
                <w:color w:val="000000"/>
                <w:sz w:val="20"/>
                <w:szCs w:val="20"/>
                <w:highlight w:val="yellow"/>
              </w:rPr>
            </w:pPr>
            <w:r w:rsidRPr="005E1234">
              <w:rPr>
                <w:color w:val="000000"/>
                <w:sz w:val="20"/>
                <w:szCs w:val="20"/>
              </w:rPr>
              <w:t>North Macedonia</w:t>
            </w:r>
          </w:p>
        </w:tc>
        <w:tc>
          <w:tcPr>
            <w:tcW w:w="2578" w:type="pct"/>
            <w:tcBorders>
              <w:top w:val="single" w:sz="4" w:space="0" w:color="auto"/>
              <w:left w:val="single" w:sz="4" w:space="0" w:color="auto"/>
              <w:bottom w:val="single" w:sz="4" w:space="0" w:color="auto"/>
              <w:right w:val="single" w:sz="4" w:space="0" w:color="auto"/>
            </w:tcBorders>
            <w:vAlign w:val="center"/>
          </w:tcPr>
          <w:p w14:paraId="10A42A75" w14:textId="77777777" w:rsidR="00350F71" w:rsidRPr="005C22AA" w:rsidRDefault="00350F71" w:rsidP="008042A6">
            <w:pPr>
              <w:snapToGrid w:val="0"/>
              <w:rPr>
                <w:bCs/>
                <w:sz w:val="20"/>
                <w:szCs w:val="20"/>
                <w:highlight w:val="yellow"/>
              </w:rPr>
            </w:pPr>
            <w:r w:rsidRPr="005E1234">
              <w:rPr>
                <w:bCs/>
                <w:sz w:val="20"/>
                <w:szCs w:val="20"/>
              </w:rPr>
              <w:t xml:space="preserve">Preparation of an HFC phase-down </w:t>
            </w:r>
            <w:r w:rsidRPr="005E1234">
              <w:rPr>
                <w:sz w:val="20"/>
                <w:szCs w:val="20"/>
              </w:rPr>
              <w:t>management plan</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4FD9210" w14:textId="77777777" w:rsidR="00350F71" w:rsidRPr="005E1234" w:rsidRDefault="00350F71" w:rsidP="008042A6">
            <w:pPr>
              <w:jc w:val="right"/>
              <w:rPr>
                <w:color w:val="000000"/>
                <w:sz w:val="20"/>
                <w:szCs w:val="20"/>
              </w:rPr>
            </w:pPr>
            <w:r w:rsidRPr="005E1234">
              <w:rPr>
                <w:color w:val="000000"/>
                <w:sz w:val="20"/>
                <w:szCs w:val="20"/>
              </w:rPr>
              <w:t>85,000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0ED93533" w14:textId="77777777" w:rsidR="00350F71" w:rsidRPr="005E1234" w:rsidRDefault="00350F71" w:rsidP="008042A6">
            <w:pPr>
              <w:jc w:val="right"/>
              <w:rPr>
                <w:sz w:val="20"/>
                <w:szCs w:val="20"/>
              </w:rPr>
            </w:pPr>
            <w:r w:rsidRPr="005E1234">
              <w:rPr>
                <w:sz w:val="20"/>
                <w:szCs w:val="20"/>
              </w:rPr>
              <w:t>***</w:t>
            </w:r>
          </w:p>
        </w:tc>
      </w:tr>
      <w:tr w:rsidR="00350F71" w:rsidRPr="005C22AA" w14:paraId="4184FF63"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0751BFD9" w14:textId="77777777" w:rsidR="00350F71" w:rsidRPr="005C22AA" w:rsidRDefault="00350F71" w:rsidP="008042A6">
            <w:pPr>
              <w:rPr>
                <w:color w:val="000000"/>
                <w:sz w:val="20"/>
                <w:szCs w:val="20"/>
                <w:highlight w:val="yellow"/>
              </w:rPr>
            </w:pPr>
            <w:r w:rsidRPr="005E1234">
              <w:rPr>
                <w:color w:val="000000"/>
                <w:sz w:val="20"/>
                <w:szCs w:val="20"/>
              </w:rPr>
              <w:t>Senegal</w:t>
            </w:r>
            <w:r>
              <w:rPr>
                <w:color w:val="000000"/>
                <w:sz w:val="20"/>
                <w:szCs w:val="20"/>
              </w:rPr>
              <w:t>**</w:t>
            </w:r>
          </w:p>
        </w:tc>
        <w:tc>
          <w:tcPr>
            <w:tcW w:w="2578" w:type="pct"/>
            <w:tcBorders>
              <w:top w:val="single" w:sz="4" w:space="0" w:color="auto"/>
              <w:left w:val="single" w:sz="4" w:space="0" w:color="auto"/>
              <w:bottom w:val="single" w:sz="4" w:space="0" w:color="auto"/>
              <w:right w:val="single" w:sz="4" w:space="0" w:color="auto"/>
            </w:tcBorders>
            <w:vAlign w:val="center"/>
          </w:tcPr>
          <w:p w14:paraId="66399C81" w14:textId="77777777" w:rsidR="00350F71" w:rsidRPr="005C22AA" w:rsidRDefault="00350F71" w:rsidP="008042A6">
            <w:pPr>
              <w:snapToGrid w:val="0"/>
              <w:rPr>
                <w:bCs/>
                <w:sz w:val="20"/>
                <w:szCs w:val="20"/>
                <w:highlight w:val="yellow"/>
              </w:rPr>
            </w:pPr>
            <w:r w:rsidRPr="005E1234">
              <w:rPr>
                <w:bCs/>
                <w:sz w:val="20"/>
                <w:szCs w:val="20"/>
              </w:rPr>
              <w:t xml:space="preserve">Preparation of an HFC phase-down </w:t>
            </w:r>
            <w:r w:rsidRPr="005E1234">
              <w:rPr>
                <w:sz w:val="20"/>
                <w:szCs w:val="20"/>
              </w:rPr>
              <w:t>management plan</w:t>
            </w:r>
          </w:p>
        </w:tc>
        <w:tc>
          <w:tcPr>
            <w:tcW w:w="614" w:type="pct"/>
            <w:tcBorders>
              <w:top w:val="single" w:sz="4" w:space="0" w:color="auto"/>
              <w:left w:val="single" w:sz="4" w:space="0" w:color="auto"/>
              <w:bottom w:val="single" w:sz="4" w:space="0" w:color="auto"/>
              <w:right w:val="single" w:sz="4" w:space="0" w:color="auto"/>
            </w:tcBorders>
            <w:vAlign w:val="center"/>
          </w:tcPr>
          <w:p w14:paraId="4B35F54D" w14:textId="77777777" w:rsidR="00350F71" w:rsidRPr="005E1234" w:rsidRDefault="00350F71" w:rsidP="008042A6">
            <w:pPr>
              <w:jc w:val="right"/>
              <w:rPr>
                <w:color w:val="000000"/>
                <w:sz w:val="20"/>
                <w:szCs w:val="20"/>
              </w:rPr>
            </w:pPr>
            <w:r w:rsidRPr="005E1234">
              <w:rPr>
                <w:color w:val="000000"/>
                <w:sz w:val="20"/>
                <w:szCs w:val="20"/>
              </w:rPr>
              <w:t>25,000</w:t>
            </w:r>
          </w:p>
        </w:tc>
        <w:tc>
          <w:tcPr>
            <w:tcW w:w="857" w:type="pct"/>
            <w:tcBorders>
              <w:top w:val="single" w:sz="4" w:space="0" w:color="auto"/>
              <w:left w:val="single" w:sz="4" w:space="0" w:color="auto"/>
              <w:bottom w:val="single" w:sz="4" w:space="0" w:color="auto"/>
              <w:right w:val="single" w:sz="4" w:space="0" w:color="auto"/>
            </w:tcBorders>
          </w:tcPr>
          <w:p w14:paraId="70106F26" w14:textId="77777777" w:rsidR="00350F71" w:rsidRPr="005E1234" w:rsidRDefault="00350F71" w:rsidP="008042A6">
            <w:pPr>
              <w:jc w:val="right"/>
              <w:rPr>
                <w:sz w:val="20"/>
                <w:szCs w:val="20"/>
              </w:rPr>
            </w:pPr>
            <w:r w:rsidRPr="005E1234">
              <w:rPr>
                <w:sz w:val="20"/>
                <w:szCs w:val="20"/>
              </w:rPr>
              <w:t>***</w:t>
            </w:r>
          </w:p>
        </w:tc>
      </w:tr>
      <w:tr w:rsidR="00350F71" w:rsidRPr="005C22AA" w14:paraId="689855BE"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vAlign w:val="center"/>
          </w:tcPr>
          <w:p w14:paraId="2646591A" w14:textId="77777777" w:rsidR="00350F71" w:rsidRPr="005E1234" w:rsidRDefault="00350F71" w:rsidP="008042A6">
            <w:pPr>
              <w:rPr>
                <w:color w:val="000000"/>
                <w:sz w:val="20"/>
                <w:szCs w:val="20"/>
              </w:rPr>
            </w:pPr>
            <w:r>
              <w:rPr>
                <w:color w:val="000000"/>
                <w:sz w:val="20"/>
                <w:szCs w:val="20"/>
              </w:rPr>
              <w:t>South Africa</w:t>
            </w:r>
          </w:p>
        </w:tc>
        <w:tc>
          <w:tcPr>
            <w:tcW w:w="2578" w:type="pct"/>
            <w:tcBorders>
              <w:top w:val="single" w:sz="4" w:space="0" w:color="auto"/>
              <w:left w:val="single" w:sz="4" w:space="0" w:color="auto"/>
              <w:bottom w:val="single" w:sz="4" w:space="0" w:color="auto"/>
              <w:right w:val="single" w:sz="4" w:space="0" w:color="auto"/>
            </w:tcBorders>
            <w:vAlign w:val="center"/>
          </w:tcPr>
          <w:p w14:paraId="73D4EFA4" w14:textId="77777777" w:rsidR="00350F71" w:rsidRPr="005C22AA" w:rsidRDefault="00350F71" w:rsidP="008042A6">
            <w:pPr>
              <w:snapToGrid w:val="0"/>
              <w:rPr>
                <w:bCs/>
                <w:sz w:val="20"/>
                <w:szCs w:val="20"/>
                <w:highlight w:val="yellow"/>
              </w:rPr>
            </w:pPr>
            <w:r w:rsidRPr="005E1234">
              <w:rPr>
                <w:bCs/>
                <w:sz w:val="20"/>
                <w:szCs w:val="20"/>
              </w:rPr>
              <w:t xml:space="preserve">Preparation of an HFC phase-down </w:t>
            </w:r>
            <w:r w:rsidRPr="005E1234">
              <w:rPr>
                <w:sz w:val="20"/>
                <w:szCs w:val="20"/>
              </w:rPr>
              <w:t>management plan</w:t>
            </w:r>
          </w:p>
        </w:tc>
        <w:tc>
          <w:tcPr>
            <w:tcW w:w="614" w:type="pct"/>
            <w:tcBorders>
              <w:top w:val="single" w:sz="4" w:space="0" w:color="auto"/>
              <w:left w:val="single" w:sz="4" w:space="0" w:color="auto"/>
              <w:bottom w:val="single" w:sz="4" w:space="0" w:color="auto"/>
              <w:right w:val="single" w:sz="4" w:space="0" w:color="auto"/>
            </w:tcBorders>
            <w:vAlign w:val="center"/>
          </w:tcPr>
          <w:p w14:paraId="4AFA656E" w14:textId="77777777" w:rsidR="00350F71" w:rsidRPr="005E1234" w:rsidRDefault="00350F71" w:rsidP="008042A6">
            <w:pPr>
              <w:jc w:val="right"/>
              <w:rPr>
                <w:color w:val="000000"/>
                <w:sz w:val="20"/>
                <w:szCs w:val="20"/>
              </w:rPr>
            </w:pPr>
            <w:r>
              <w:rPr>
                <w:color w:val="000000"/>
                <w:sz w:val="20"/>
                <w:szCs w:val="20"/>
              </w:rPr>
              <w:t>100,000</w:t>
            </w:r>
          </w:p>
        </w:tc>
        <w:tc>
          <w:tcPr>
            <w:tcW w:w="857" w:type="pct"/>
            <w:tcBorders>
              <w:top w:val="single" w:sz="4" w:space="0" w:color="auto"/>
              <w:left w:val="single" w:sz="4" w:space="0" w:color="auto"/>
              <w:bottom w:val="single" w:sz="4" w:space="0" w:color="auto"/>
              <w:right w:val="single" w:sz="4" w:space="0" w:color="auto"/>
            </w:tcBorders>
          </w:tcPr>
          <w:p w14:paraId="03121ABC" w14:textId="77777777" w:rsidR="00350F71" w:rsidRPr="005E1234" w:rsidRDefault="00350F71" w:rsidP="008042A6">
            <w:pPr>
              <w:jc w:val="right"/>
              <w:rPr>
                <w:sz w:val="20"/>
                <w:szCs w:val="20"/>
              </w:rPr>
            </w:pPr>
            <w:r w:rsidRPr="005E1234">
              <w:rPr>
                <w:sz w:val="20"/>
                <w:szCs w:val="20"/>
              </w:rPr>
              <w:t>***</w:t>
            </w:r>
          </w:p>
        </w:tc>
      </w:tr>
      <w:tr w:rsidR="001B5926" w:rsidRPr="005C22AA" w14:paraId="6F205F6F"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5156C014" w14:textId="77777777" w:rsidR="001B5926" w:rsidRPr="005E1234" w:rsidRDefault="001B5926" w:rsidP="001B5926">
            <w:pPr>
              <w:jc w:val="right"/>
              <w:rPr>
                <w:color w:val="000000" w:themeColor="text1"/>
                <w:sz w:val="20"/>
                <w:szCs w:val="20"/>
                <w:lang w:val="en-CA"/>
              </w:rPr>
            </w:pPr>
            <w:r w:rsidRPr="005E1234">
              <w:rPr>
                <w:color w:val="000000" w:themeColor="text1"/>
                <w:sz w:val="20"/>
                <w:szCs w:val="20"/>
                <w:lang w:val="en-CA"/>
              </w:rPr>
              <w:t>Subtotal for B1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8139F07" w14:textId="0AB20857" w:rsidR="001B5926" w:rsidRPr="000C7BBD" w:rsidRDefault="001B5926" w:rsidP="001B5926">
            <w:pPr>
              <w:jc w:val="right"/>
              <w:rPr>
                <w:color w:val="000000"/>
                <w:sz w:val="20"/>
                <w:szCs w:val="20"/>
              </w:rPr>
            </w:pPr>
            <w:r w:rsidRPr="000C7BBD">
              <w:rPr>
                <w:color w:val="000000"/>
                <w:sz w:val="20"/>
                <w:szCs w:val="20"/>
              </w:rPr>
              <w:t>783,500</w:t>
            </w:r>
          </w:p>
        </w:tc>
        <w:tc>
          <w:tcPr>
            <w:tcW w:w="857" w:type="pct"/>
            <w:tcBorders>
              <w:top w:val="single" w:sz="4" w:space="0" w:color="auto"/>
              <w:left w:val="single" w:sz="4" w:space="0" w:color="auto"/>
              <w:bottom w:val="single" w:sz="4" w:space="0" w:color="auto"/>
              <w:right w:val="single" w:sz="4" w:space="0" w:color="auto"/>
            </w:tcBorders>
          </w:tcPr>
          <w:p w14:paraId="73C88843" w14:textId="77777777" w:rsidR="001B5926" w:rsidRPr="005E1234" w:rsidRDefault="001B5926" w:rsidP="001B5926">
            <w:pPr>
              <w:jc w:val="right"/>
              <w:rPr>
                <w:color w:val="000000" w:themeColor="text1"/>
                <w:sz w:val="20"/>
                <w:szCs w:val="20"/>
                <w:lang w:val="en-CA"/>
              </w:rPr>
            </w:pPr>
            <w:r w:rsidRPr="005E1234">
              <w:rPr>
                <w:color w:val="000000" w:themeColor="text1"/>
                <w:sz w:val="20"/>
                <w:szCs w:val="20"/>
                <w:lang w:val="en-CA"/>
              </w:rPr>
              <w:t>***</w:t>
            </w:r>
          </w:p>
        </w:tc>
      </w:tr>
      <w:tr w:rsidR="001B5926" w:rsidRPr="005C22AA" w14:paraId="5AD7A1F9"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7FA1125" w14:textId="77777777" w:rsidR="001B5926" w:rsidRPr="005E1234" w:rsidRDefault="001B5926" w:rsidP="001B5926">
            <w:pPr>
              <w:jc w:val="right"/>
              <w:rPr>
                <w:color w:val="000000" w:themeColor="text1"/>
                <w:sz w:val="20"/>
                <w:szCs w:val="20"/>
                <w:lang w:val="en-CA"/>
              </w:rPr>
            </w:pPr>
            <w:r w:rsidRPr="005E1234">
              <w:rPr>
                <w:color w:val="000000" w:themeColor="text1"/>
                <w:sz w:val="20"/>
                <w:szCs w:val="20"/>
                <w:lang w:val="en-CA"/>
              </w:rPr>
              <w:t>Agency support costs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F70A0F7" w14:textId="34D7EEF8" w:rsidR="001B5926" w:rsidRPr="000C7BBD" w:rsidRDefault="001B5926" w:rsidP="001B5926">
            <w:pPr>
              <w:jc w:val="right"/>
              <w:rPr>
                <w:color w:val="000000"/>
                <w:sz w:val="20"/>
                <w:szCs w:val="20"/>
              </w:rPr>
            </w:pPr>
            <w:r w:rsidRPr="000C7BBD">
              <w:rPr>
                <w:color w:val="000000"/>
                <w:sz w:val="20"/>
                <w:szCs w:val="20"/>
              </w:rPr>
              <w:t>54,845</w:t>
            </w:r>
          </w:p>
        </w:tc>
        <w:tc>
          <w:tcPr>
            <w:tcW w:w="857" w:type="pct"/>
            <w:tcBorders>
              <w:top w:val="single" w:sz="4" w:space="0" w:color="auto"/>
              <w:left w:val="single" w:sz="4" w:space="0" w:color="auto"/>
              <w:bottom w:val="single" w:sz="4" w:space="0" w:color="auto"/>
              <w:right w:val="single" w:sz="4" w:space="0" w:color="auto"/>
            </w:tcBorders>
          </w:tcPr>
          <w:p w14:paraId="7EDC0C7A" w14:textId="77777777" w:rsidR="001B5926" w:rsidRPr="005E1234" w:rsidRDefault="001B5926" w:rsidP="001B5926">
            <w:pPr>
              <w:jc w:val="right"/>
              <w:rPr>
                <w:color w:val="000000" w:themeColor="text1"/>
                <w:sz w:val="20"/>
                <w:szCs w:val="20"/>
                <w:lang w:val="en-CA"/>
              </w:rPr>
            </w:pPr>
            <w:r w:rsidRPr="005E1234">
              <w:rPr>
                <w:color w:val="000000" w:themeColor="text1"/>
                <w:sz w:val="20"/>
                <w:szCs w:val="20"/>
                <w:lang w:val="en-CA"/>
              </w:rPr>
              <w:t>***</w:t>
            </w:r>
          </w:p>
        </w:tc>
      </w:tr>
      <w:tr w:rsidR="001B5926" w:rsidRPr="005C22AA" w14:paraId="13433FC2"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1D6DBED3" w14:textId="77777777" w:rsidR="001B5926" w:rsidRPr="005E1234" w:rsidRDefault="001B5926" w:rsidP="001B5926">
            <w:pPr>
              <w:jc w:val="right"/>
              <w:rPr>
                <w:color w:val="000000" w:themeColor="text1"/>
                <w:sz w:val="20"/>
                <w:szCs w:val="20"/>
                <w:lang w:val="en-CA"/>
              </w:rPr>
            </w:pPr>
            <w:r w:rsidRPr="005E1234">
              <w:rPr>
                <w:color w:val="000000" w:themeColor="text1"/>
                <w:sz w:val="20"/>
                <w:szCs w:val="20"/>
                <w:lang w:val="en-CA"/>
              </w:rPr>
              <w:t>Total for B1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63E77AD" w14:textId="5AF76DA5" w:rsidR="001B5926" w:rsidRPr="000C7BBD" w:rsidRDefault="001B5926" w:rsidP="001B5926">
            <w:pPr>
              <w:jc w:val="right"/>
              <w:rPr>
                <w:color w:val="000000"/>
                <w:sz w:val="20"/>
                <w:szCs w:val="20"/>
              </w:rPr>
            </w:pPr>
            <w:r w:rsidRPr="000C7BBD">
              <w:rPr>
                <w:color w:val="000000"/>
                <w:sz w:val="20"/>
                <w:szCs w:val="20"/>
              </w:rPr>
              <w:t>838,345</w:t>
            </w:r>
          </w:p>
        </w:tc>
        <w:tc>
          <w:tcPr>
            <w:tcW w:w="857" w:type="pct"/>
            <w:tcBorders>
              <w:top w:val="single" w:sz="4" w:space="0" w:color="auto"/>
              <w:left w:val="single" w:sz="4" w:space="0" w:color="auto"/>
              <w:bottom w:val="single" w:sz="4" w:space="0" w:color="auto"/>
              <w:right w:val="single" w:sz="4" w:space="0" w:color="auto"/>
            </w:tcBorders>
          </w:tcPr>
          <w:p w14:paraId="7581E536" w14:textId="77777777" w:rsidR="001B5926" w:rsidRPr="005E1234" w:rsidRDefault="001B5926" w:rsidP="001B5926">
            <w:pPr>
              <w:jc w:val="right"/>
              <w:rPr>
                <w:color w:val="000000" w:themeColor="text1"/>
                <w:sz w:val="20"/>
                <w:szCs w:val="20"/>
                <w:lang w:val="en-CA"/>
              </w:rPr>
            </w:pPr>
            <w:r w:rsidRPr="005E1234">
              <w:rPr>
                <w:color w:val="000000" w:themeColor="text1"/>
                <w:sz w:val="20"/>
                <w:szCs w:val="20"/>
                <w:lang w:val="en-CA"/>
              </w:rPr>
              <w:t>***</w:t>
            </w:r>
          </w:p>
        </w:tc>
      </w:tr>
      <w:tr w:rsidR="001B5926" w:rsidRPr="00781AE0" w14:paraId="046214FB"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15F1A1C3" w14:textId="38B65820" w:rsidR="001B5926" w:rsidRPr="00781AE0" w:rsidRDefault="001B5926" w:rsidP="001B5926">
            <w:pPr>
              <w:jc w:val="right"/>
              <w:rPr>
                <w:color w:val="000000" w:themeColor="text1"/>
                <w:sz w:val="20"/>
                <w:szCs w:val="20"/>
                <w:lang w:val="en-CA"/>
              </w:rPr>
            </w:pPr>
          </w:p>
        </w:tc>
        <w:tc>
          <w:tcPr>
            <w:tcW w:w="614" w:type="pct"/>
            <w:tcBorders>
              <w:top w:val="single" w:sz="4" w:space="0" w:color="auto"/>
              <w:left w:val="single" w:sz="4" w:space="0" w:color="auto"/>
              <w:bottom w:val="single" w:sz="4" w:space="0" w:color="auto"/>
              <w:right w:val="single" w:sz="4" w:space="0" w:color="auto"/>
            </w:tcBorders>
          </w:tcPr>
          <w:p w14:paraId="71D776BA" w14:textId="465F8D0E" w:rsidR="001B5926" w:rsidRPr="00781AE0" w:rsidRDefault="001B5926" w:rsidP="001B5926">
            <w:pPr>
              <w:jc w:val="right"/>
              <w:rPr>
                <w:color w:val="000000"/>
                <w:sz w:val="20"/>
                <w:szCs w:val="20"/>
              </w:rPr>
            </w:pPr>
          </w:p>
        </w:tc>
        <w:tc>
          <w:tcPr>
            <w:tcW w:w="857" w:type="pct"/>
            <w:tcBorders>
              <w:top w:val="single" w:sz="4" w:space="0" w:color="auto"/>
              <w:left w:val="single" w:sz="4" w:space="0" w:color="auto"/>
              <w:bottom w:val="single" w:sz="4" w:space="0" w:color="auto"/>
              <w:right w:val="single" w:sz="4" w:space="0" w:color="auto"/>
            </w:tcBorders>
          </w:tcPr>
          <w:p w14:paraId="71F2A2F2" w14:textId="5AB32C39" w:rsidR="001B5926" w:rsidRPr="00781AE0" w:rsidRDefault="001B5926" w:rsidP="001B5926">
            <w:pPr>
              <w:jc w:val="right"/>
              <w:rPr>
                <w:color w:val="000000" w:themeColor="text1"/>
                <w:sz w:val="20"/>
                <w:szCs w:val="20"/>
                <w:lang w:val="en-CA"/>
              </w:rPr>
            </w:pPr>
          </w:p>
        </w:tc>
      </w:tr>
      <w:tr w:rsidR="008042A6" w:rsidRPr="00781AE0" w14:paraId="5337404E" w14:textId="77777777" w:rsidTr="004B4D67">
        <w:trPr>
          <w:trHeight w:val="235"/>
        </w:trPr>
        <w:tc>
          <w:tcPr>
            <w:tcW w:w="5000" w:type="pct"/>
            <w:gridSpan w:val="4"/>
            <w:tcBorders>
              <w:top w:val="single" w:sz="4" w:space="0" w:color="auto"/>
              <w:left w:val="single" w:sz="4" w:space="0" w:color="auto"/>
              <w:bottom w:val="single" w:sz="4" w:space="0" w:color="auto"/>
              <w:right w:val="single" w:sz="4" w:space="0" w:color="auto"/>
            </w:tcBorders>
          </w:tcPr>
          <w:p w14:paraId="1E9EF55A" w14:textId="2F70C60D" w:rsidR="008042A6" w:rsidRPr="00781AE0" w:rsidRDefault="00350F71" w:rsidP="008042A6">
            <w:pPr>
              <w:jc w:val="left"/>
              <w:rPr>
                <w:color w:val="000000" w:themeColor="text1"/>
                <w:sz w:val="20"/>
                <w:szCs w:val="20"/>
                <w:lang w:val="en-CA"/>
              </w:rPr>
            </w:pPr>
            <w:r w:rsidRPr="00781AE0">
              <w:rPr>
                <w:b/>
                <w:color w:val="000000" w:themeColor="text1"/>
                <w:sz w:val="20"/>
                <w:szCs w:val="20"/>
                <w:lang w:val="en-CA"/>
              </w:rPr>
              <w:t>B</w:t>
            </w:r>
            <w:r w:rsidR="008042A6" w:rsidRPr="00781AE0">
              <w:rPr>
                <w:b/>
                <w:color w:val="000000" w:themeColor="text1"/>
                <w:sz w:val="20"/>
                <w:szCs w:val="20"/>
                <w:lang w:val="en-CA"/>
              </w:rPr>
              <w:t xml:space="preserve">2: Project preparation for HFC-related projects </w:t>
            </w:r>
          </w:p>
        </w:tc>
      </w:tr>
      <w:tr w:rsidR="008042A6" w:rsidRPr="00781AE0" w14:paraId="617B3C84" w14:textId="77777777" w:rsidTr="001B5926">
        <w:trPr>
          <w:trHeight w:val="235"/>
        </w:trPr>
        <w:tc>
          <w:tcPr>
            <w:tcW w:w="951" w:type="pct"/>
            <w:tcBorders>
              <w:top w:val="single" w:sz="4" w:space="0" w:color="auto"/>
              <w:left w:val="single" w:sz="4" w:space="0" w:color="auto"/>
              <w:bottom w:val="single" w:sz="4" w:space="0" w:color="auto"/>
              <w:right w:val="single" w:sz="4" w:space="0" w:color="auto"/>
            </w:tcBorders>
          </w:tcPr>
          <w:p w14:paraId="192FEACC" w14:textId="26B47441" w:rsidR="008042A6" w:rsidRPr="00781AE0" w:rsidRDefault="008042A6" w:rsidP="007B536E">
            <w:pPr>
              <w:jc w:val="left"/>
              <w:rPr>
                <w:color w:val="000000" w:themeColor="text1"/>
                <w:sz w:val="20"/>
                <w:szCs w:val="20"/>
                <w:lang w:val="en-CA"/>
              </w:rPr>
            </w:pPr>
            <w:r w:rsidRPr="00781AE0">
              <w:rPr>
                <w:color w:val="000000" w:themeColor="text1"/>
                <w:sz w:val="20"/>
                <w:szCs w:val="20"/>
                <w:lang w:val="en-CA"/>
              </w:rPr>
              <w:t>Sudan</w:t>
            </w:r>
            <w:r w:rsidR="00350F71" w:rsidRPr="00781AE0">
              <w:rPr>
                <w:color w:val="000000"/>
                <w:sz w:val="20"/>
                <w:szCs w:val="20"/>
              </w:rPr>
              <w:t>§</w:t>
            </w:r>
          </w:p>
        </w:tc>
        <w:tc>
          <w:tcPr>
            <w:tcW w:w="2578" w:type="pct"/>
            <w:tcBorders>
              <w:top w:val="single" w:sz="4" w:space="0" w:color="auto"/>
              <w:left w:val="single" w:sz="4" w:space="0" w:color="auto"/>
              <w:bottom w:val="single" w:sz="4" w:space="0" w:color="auto"/>
              <w:right w:val="single" w:sz="4" w:space="0" w:color="auto"/>
            </w:tcBorders>
          </w:tcPr>
          <w:p w14:paraId="5E4F5778" w14:textId="629488B8" w:rsidR="008042A6" w:rsidRPr="00781AE0" w:rsidRDefault="008042A6" w:rsidP="00C232AC">
            <w:pPr>
              <w:jc w:val="left"/>
              <w:rPr>
                <w:color w:val="000000" w:themeColor="text1"/>
                <w:sz w:val="20"/>
                <w:szCs w:val="20"/>
                <w:lang w:val="en-CA"/>
              </w:rPr>
            </w:pPr>
            <w:r w:rsidRPr="00781AE0">
              <w:rPr>
                <w:bCs/>
                <w:sz w:val="20"/>
                <w:szCs w:val="20"/>
              </w:rPr>
              <w:t>Project preparation for HFC-related project (air</w:t>
            </w:r>
            <w:r w:rsidR="00C232AC" w:rsidRPr="00781AE0">
              <w:rPr>
                <w:bCs/>
                <w:sz w:val="20"/>
                <w:szCs w:val="20"/>
              </w:rPr>
              <w:noBreakHyphen/>
            </w:r>
            <w:r w:rsidRPr="00781AE0">
              <w:rPr>
                <w:bCs/>
                <w:sz w:val="20"/>
                <w:szCs w:val="20"/>
              </w:rPr>
              <w:t>conditioning)</w:t>
            </w:r>
          </w:p>
        </w:tc>
        <w:tc>
          <w:tcPr>
            <w:tcW w:w="614" w:type="pct"/>
            <w:tcBorders>
              <w:top w:val="single" w:sz="4" w:space="0" w:color="auto"/>
              <w:left w:val="single" w:sz="4" w:space="0" w:color="auto"/>
              <w:bottom w:val="single" w:sz="4" w:space="0" w:color="auto"/>
              <w:right w:val="single" w:sz="4" w:space="0" w:color="auto"/>
            </w:tcBorders>
          </w:tcPr>
          <w:p w14:paraId="24DB7BC0" w14:textId="622E09F3"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30,000</w:t>
            </w:r>
          </w:p>
        </w:tc>
        <w:tc>
          <w:tcPr>
            <w:tcW w:w="857" w:type="pct"/>
            <w:tcBorders>
              <w:top w:val="single" w:sz="4" w:space="0" w:color="auto"/>
              <w:left w:val="single" w:sz="4" w:space="0" w:color="auto"/>
              <w:bottom w:val="single" w:sz="4" w:space="0" w:color="auto"/>
              <w:right w:val="single" w:sz="4" w:space="0" w:color="auto"/>
            </w:tcBorders>
          </w:tcPr>
          <w:p w14:paraId="13273079" w14:textId="3F09C4A9" w:rsidR="008042A6" w:rsidRPr="00781AE0" w:rsidRDefault="008042A6" w:rsidP="008042A6">
            <w:pPr>
              <w:jc w:val="right"/>
              <w:rPr>
                <w:color w:val="000000" w:themeColor="text1"/>
                <w:sz w:val="20"/>
                <w:szCs w:val="20"/>
                <w:lang w:val="en-CA"/>
              </w:rPr>
            </w:pPr>
            <w:r w:rsidRPr="00781AE0">
              <w:rPr>
                <w:sz w:val="20"/>
                <w:szCs w:val="20"/>
              </w:rPr>
              <w:t>***</w:t>
            </w:r>
          </w:p>
        </w:tc>
      </w:tr>
      <w:tr w:rsidR="008042A6" w:rsidRPr="00781AE0" w14:paraId="32F4F886"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10106BD" w14:textId="73DCAA84" w:rsidR="008042A6" w:rsidRPr="00781AE0" w:rsidRDefault="008042A6" w:rsidP="00AD6B64">
            <w:pPr>
              <w:jc w:val="right"/>
              <w:rPr>
                <w:color w:val="000000" w:themeColor="text1"/>
                <w:sz w:val="20"/>
                <w:szCs w:val="20"/>
                <w:lang w:val="en-CA"/>
              </w:rPr>
            </w:pPr>
            <w:r w:rsidRPr="00781AE0">
              <w:rPr>
                <w:color w:val="000000" w:themeColor="text1"/>
                <w:sz w:val="20"/>
                <w:szCs w:val="20"/>
                <w:lang w:val="en-CA"/>
              </w:rPr>
              <w:t xml:space="preserve">Subtotal for </w:t>
            </w:r>
            <w:r w:rsidR="00AD6B64" w:rsidRPr="00781AE0">
              <w:rPr>
                <w:color w:val="000000" w:themeColor="text1"/>
                <w:sz w:val="20"/>
                <w:szCs w:val="20"/>
                <w:lang w:val="en-CA"/>
              </w:rPr>
              <w:t>B2</w:t>
            </w:r>
          </w:p>
        </w:tc>
        <w:tc>
          <w:tcPr>
            <w:tcW w:w="614" w:type="pct"/>
            <w:tcBorders>
              <w:top w:val="single" w:sz="4" w:space="0" w:color="auto"/>
              <w:left w:val="single" w:sz="4" w:space="0" w:color="auto"/>
              <w:bottom w:val="single" w:sz="4" w:space="0" w:color="auto"/>
              <w:right w:val="single" w:sz="4" w:space="0" w:color="auto"/>
            </w:tcBorders>
          </w:tcPr>
          <w:p w14:paraId="5F6C4944" w14:textId="577A036E"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30,000</w:t>
            </w:r>
          </w:p>
        </w:tc>
        <w:tc>
          <w:tcPr>
            <w:tcW w:w="857" w:type="pct"/>
            <w:tcBorders>
              <w:top w:val="single" w:sz="4" w:space="0" w:color="auto"/>
              <w:left w:val="single" w:sz="4" w:space="0" w:color="auto"/>
              <w:bottom w:val="single" w:sz="4" w:space="0" w:color="auto"/>
              <w:right w:val="single" w:sz="4" w:space="0" w:color="auto"/>
            </w:tcBorders>
          </w:tcPr>
          <w:p w14:paraId="58438FEA" w14:textId="25D5A66E" w:rsidR="008042A6" w:rsidRPr="00781AE0" w:rsidRDefault="008042A6" w:rsidP="008042A6">
            <w:pPr>
              <w:jc w:val="right"/>
              <w:rPr>
                <w:color w:val="000000" w:themeColor="text1"/>
                <w:sz w:val="20"/>
                <w:szCs w:val="20"/>
                <w:lang w:val="en-CA"/>
              </w:rPr>
            </w:pPr>
            <w:r w:rsidRPr="00781AE0">
              <w:rPr>
                <w:sz w:val="20"/>
                <w:szCs w:val="20"/>
              </w:rPr>
              <w:t>***</w:t>
            </w:r>
          </w:p>
        </w:tc>
      </w:tr>
      <w:tr w:rsidR="008042A6" w:rsidRPr="00781AE0" w14:paraId="012065CE"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2FB1727E" w14:textId="4E3B743E"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Agency support costs</w:t>
            </w:r>
          </w:p>
        </w:tc>
        <w:tc>
          <w:tcPr>
            <w:tcW w:w="614" w:type="pct"/>
            <w:tcBorders>
              <w:top w:val="single" w:sz="4" w:space="0" w:color="auto"/>
              <w:left w:val="single" w:sz="4" w:space="0" w:color="auto"/>
              <w:bottom w:val="single" w:sz="4" w:space="0" w:color="auto"/>
              <w:right w:val="single" w:sz="4" w:space="0" w:color="auto"/>
            </w:tcBorders>
          </w:tcPr>
          <w:p w14:paraId="45820911" w14:textId="59E73CD2"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2,100</w:t>
            </w:r>
          </w:p>
        </w:tc>
        <w:tc>
          <w:tcPr>
            <w:tcW w:w="857" w:type="pct"/>
            <w:tcBorders>
              <w:top w:val="single" w:sz="4" w:space="0" w:color="auto"/>
              <w:left w:val="single" w:sz="4" w:space="0" w:color="auto"/>
              <w:bottom w:val="single" w:sz="4" w:space="0" w:color="auto"/>
              <w:right w:val="single" w:sz="4" w:space="0" w:color="auto"/>
            </w:tcBorders>
          </w:tcPr>
          <w:p w14:paraId="28A29AFB" w14:textId="160A2BD3" w:rsidR="008042A6" w:rsidRPr="00781AE0" w:rsidRDefault="008042A6" w:rsidP="008042A6">
            <w:pPr>
              <w:jc w:val="right"/>
              <w:rPr>
                <w:color w:val="000000" w:themeColor="text1"/>
                <w:sz w:val="20"/>
                <w:szCs w:val="20"/>
                <w:lang w:val="en-CA"/>
              </w:rPr>
            </w:pPr>
            <w:r w:rsidRPr="00781AE0">
              <w:rPr>
                <w:sz w:val="20"/>
                <w:szCs w:val="20"/>
              </w:rPr>
              <w:t>***</w:t>
            </w:r>
          </w:p>
        </w:tc>
      </w:tr>
      <w:tr w:rsidR="008042A6" w:rsidRPr="00781AE0" w14:paraId="568608DC"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437CEA7C" w14:textId="7386800A" w:rsidR="008042A6" w:rsidRPr="00781AE0" w:rsidRDefault="008042A6" w:rsidP="00AD6B64">
            <w:pPr>
              <w:jc w:val="right"/>
              <w:rPr>
                <w:color w:val="000000" w:themeColor="text1"/>
                <w:sz w:val="20"/>
                <w:szCs w:val="20"/>
                <w:lang w:val="en-CA"/>
              </w:rPr>
            </w:pPr>
            <w:r w:rsidRPr="00781AE0">
              <w:rPr>
                <w:color w:val="000000" w:themeColor="text1"/>
                <w:sz w:val="20"/>
                <w:szCs w:val="20"/>
                <w:lang w:val="en-CA"/>
              </w:rPr>
              <w:t xml:space="preserve">Total for </w:t>
            </w:r>
            <w:r w:rsidR="00AD6B64" w:rsidRPr="00781AE0">
              <w:rPr>
                <w:color w:val="000000" w:themeColor="text1"/>
                <w:sz w:val="20"/>
                <w:szCs w:val="20"/>
                <w:lang w:val="en-CA"/>
              </w:rPr>
              <w:t>B2</w:t>
            </w:r>
          </w:p>
        </w:tc>
        <w:tc>
          <w:tcPr>
            <w:tcW w:w="614" w:type="pct"/>
            <w:tcBorders>
              <w:top w:val="single" w:sz="4" w:space="0" w:color="auto"/>
              <w:left w:val="single" w:sz="4" w:space="0" w:color="auto"/>
              <w:bottom w:val="single" w:sz="4" w:space="0" w:color="auto"/>
              <w:right w:val="single" w:sz="4" w:space="0" w:color="auto"/>
            </w:tcBorders>
          </w:tcPr>
          <w:p w14:paraId="2A3C7143" w14:textId="4CF90E31"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32,100</w:t>
            </w:r>
          </w:p>
        </w:tc>
        <w:tc>
          <w:tcPr>
            <w:tcW w:w="857" w:type="pct"/>
            <w:tcBorders>
              <w:top w:val="single" w:sz="4" w:space="0" w:color="auto"/>
              <w:left w:val="single" w:sz="4" w:space="0" w:color="auto"/>
              <w:bottom w:val="single" w:sz="4" w:space="0" w:color="auto"/>
              <w:right w:val="single" w:sz="4" w:space="0" w:color="auto"/>
            </w:tcBorders>
          </w:tcPr>
          <w:p w14:paraId="128D6C72" w14:textId="1E245326" w:rsidR="008042A6" w:rsidRPr="00781AE0" w:rsidRDefault="008042A6" w:rsidP="008042A6">
            <w:pPr>
              <w:jc w:val="right"/>
              <w:rPr>
                <w:color w:val="000000" w:themeColor="text1"/>
                <w:sz w:val="20"/>
                <w:szCs w:val="20"/>
                <w:lang w:val="en-CA"/>
              </w:rPr>
            </w:pPr>
            <w:r w:rsidRPr="00781AE0">
              <w:rPr>
                <w:sz w:val="20"/>
                <w:szCs w:val="20"/>
              </w:rPr>
              <w:t>***</w:t>
            </w:r>
          </w:p>
        </w:tc>
      </w:tr>
      <w:tr w:rsidR="008042A6" w:rsidRPr="00781AE0" w14:paraId="1DEF1CEE" w14:textId="77777777" w:rsidTr="001B5926">
        <w:trPr>
          <w:trHeight w:val="235"/>
        </w:trPr>
        <w:tc>
          <w:tcPr>
            <w:tcW w:w="3529" w:type="pct"/>
            <w:gridSpan w:val="2"/>
            <w:tcBorders>
              <w:top w:val="single" w:sz="4" w:space="0" w:color="auto"/>
              <w:left w:val="single" w:sz="4" w:space="0" w:color="auto"/>
              <w:bottom w:val="single" w:sz="4" w:space="0" w:color="auto"/>
              <w:right w:val="single" w:sz="4" w:space="0" w:color="auto"/>
            </w:tcBorders>
          </w:tcPr>
          <w:p w14:paraId="5C09C200" w14:textId="791703D2" w:rsidR="008042A6" w:rsidRPr="00781AE0" w:rsidRDefault="008042A6" w:rsidP="00350F71">
            <w:pPr>
              <w:jc w:val="right"/>
              <w:rPr>
                <w:color w:val="000000" w:themeColor="text1"/>
                <w:sz w:val="20"/>
                <w:szCs w:val="20"/>
                <w:lang w:val="en-CA"/>
              </w:rPr>
            </w:pPr>
            <w:r w:rsidRPr="00781AE0">
              <w:rPr>
                <w:color w:val="000000" w:themeColor="text1"/>
                <w:sz w:val="20"/>
                <w:szCs w:val="20"/>
                <w:lang w:val="en-CA"/>
              </w:rPr>
              <w:t>Grand total for all requests to the 86</w:t>
            </w:r>
            <w:r w:rsidRPr="00781AE0">
              <w:rPr>
                <w:color w:val="000000" w:themeColor="text1"/>
                <w:sz w:val="20"/>
                <w:szCs w:val="20"/>
                <w:vertAlign w:val="superscript"/>
                <w:lang w:val="en-CA"/>
              </w:rPr>
              <w:t>th</w:t>
            </w:r>
            <w:r w:rsidRPr="00781AE0">
              <w:rPr>
                <w:color w:val="000000" w:themeColor="text1"/>
                <w:sz w:val="20"/>
                <w:szCs w:val="20"/>
                <w:lang w:val="en-CA"/>
              </w:rPr>
              <w:t xml:space="preserve"> meeting (A1, A2, A3, B1, </w:t>
            </w:r>
            <w:r w:rsidR="00350F71" w:rsidRPr="00781AE0">
              <w:rPr>
                <w:color w:val="000000" w:themeColor="text1"/>
                <w:sz w:val="20"/>
                <w:szCs w:val="20"/>
                <w:lang w:val="en-CA"/>
              </w:rPr>
              <w:t>B2</w:t>
            </w:r>
            <w:r w:rsidRPr="00781AE0">
              <w:rPr>
                <w:color w:val="000000" w:themeColor="text1"/>
                <w:sz w:val="20"/>
                <w:szCs w:val="20"/>
                <w:lang w:val="en-CA"/>
              </w:rPr>
              <w:t>)</w:t>
            </w:r>
          </w:p>
        </w:tc>
        <w:tc>
          <w:tcPr>
            <w:tcW w:w="614" w:type="pct"/>
            <w:tcBorders>
              <w:top w:val="single" w:sz="4" w:space="0" w:color="auto"/>
              <w:left w:val="single" w:sz="4" w:space="0" w:color="auto"/>
              <w:bottom w:val="single" w:sz="4" w:space="0" w:color="auto"/>
              <w:right w:val="single" w:sz="4" w:space="0" w:color="auto"/>
            </w:tcBorders>
          </w:tcPr>
          <w:p w14:paraId="7D6451AA" w14:textId="1C52A896"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$2,292,831</w:t>
            </w:r>
          </w:p>
        </w:tc>
        <w:tc>
          <w:tcPr>
            <w:tcW w:w="857" w:type="pct"/>
            <w:tcBorders>
              <w:top w:val="single" w:sz="4" w:space="0" w:color="auto"/>
              <w:left w:val="single" w:sz="4" w:space="0" w:color="auto"/>
              <w:bottom w:val="single" w:sz="4" w:space="0" w:color="auto"/>
              <w:right w:val="single" w:sz="4" w:space="0" w:color="auto"/>
            </w:tcBorders>
          </w:tcPr>
          <w:p w14:paraId="0C9DD488" w14:textId="6B3EF51C" w:rsidR="008042A6" w:rsidRPr="00781AE0" w:rsidRDefault="008042A6" w:rsidP="008042A6">
            <w:pPr>
              <w:jc w:val="right"/>
              <w:rPr>
                <w:color w:val="000000" w:themeColor="text1"/>
                <w:sz w:val="20"/>
                <w:szCs w:val="20"/>
                <w:lang w:val="en-CA"/>
              </w:rPr>
            </w:pPr>
            <w:r w:rsidRPr="00781AE0">
              <w:rPr>
                <w:color w:val="000000" w:themeColor="text1"/>
                <w:sz w:val="20"/>
                <w:szCs w:val="20"/>
                <w:lang w:val="en-CA"/>
              </w:rPr>
              <w:t>1,422,386</w:t>
            </w:r>
          </w:p>
        </w:tc>
      </w:tr>
    </w:tbl>
    <w:p w14:paraId="37F0C1A4" w14:textId="5E7E1F7E" w:rsidR="005C22AA" w:rsidRPr="00781AE0" w:rsidRDefault="003808FD" w:rsidP="005C22AA">
      <w:pPr>
        <w:tabs>
          <w:tab w:val="left" w:pos="8280"/>
        </w:tabs>
        <w:rPr>
          <w:sz w:val="20"/>
          <w:szCs w:val="20"/>
          <w:lang w:val="en-CA"/>
        </w:rPr>
      </w:pPr>
      <w:r w:rsidRPr="00781AE0">
        <w:rPr>
          <w:sz w:val="20"/>
          <w:szCs w:val="20"/>
          <w:lang w:val="en-CA"/>
        </w:rPr>
        <w:t xml:space="preserve">* </w:t>
      </w:r>
      <w:r w:rsidR="005C22AA" w:rsidRPr="00781AE0">
        <w:rPr>
          <w:sz w:val="20"/>
          <w:szCs w:val="20"/>
          <w:lang w:val="en-CA"/>
        </w:rPr>
        <w:t>UNEP as cooperating implementing agency</w:t>
      </w:r>
    </w:p>
    <w:p w14:paraId="3C7FB8E2" w14:textId="4BB631E1" w:rsidR="003808FD" w:rsidRPr="00781AE0" w:rsidRDefault="003808FD" w:rsidP="005C22AA">
      <w:pPr>
        <w:tabs>
          <w:tab w:val="left" w:pos="8280"/>
        </w:tabs>
        <w:rPr>
          <w:sz w:val="20"/>
          <w:szCs w:val="20"/>
          <w:lang w:val="en-CA"/>
        </w:rPr>
      </w:pPr>
      <w:r w:rsidRPr="00781AE0">
        <w:rPr>
          <w:sz w:val="20"/>
          <w:szCs w:val="20"/>
          <w:lang w:val="en-CA"/>
        </w:rPr>
        <w:t>** UNEP as lead implementing agency</w:t>
      </w:r>
    </w:p>
    <w:p w14:paraId="2A417357" w14:textId="7F677E3A" w:rsidR="005C22AA" w:rsidRPr="00781AE0" w:rsidRDefault="005C22AA" w:rsidP="005C22AA">
      <w:pPr>
        <w:tabs>
          <w:tab w:val="left" w:pos="8280"/>
        </w:tabs>
        <w:rPr>
          <w:sz w:val="20"/>
          <w:szCs w:val="20"/>
          <w:lang w:val="en-CA"/>
        </w:rPr>
      </w:pPr>
      <w:r w:rsidRPr="00781AE0">
        <w:rPr>
          <w:sz w:val="20"/>
          <w:szCs w:val="20"/>
          <w:lang w:val="en-CA"/>
        </w:rPr>
        <w:t>***For individual consideration</w:t>
      </w:r>
    </w:p>
    <w:p w14:paraId="40626CB5" w14:textId="4BBC67CD" w:rsidR="00350F71" w:rsidRPr="00350F71" w:rsidRDefault="00350F71" w:rsidP="005C22AA">
      <w:pPr>
        <w:tabs>
          <w:tab w:val="left" w:pos="8280"/>
        </w:tabs>
        <w:rPr>
          <w:sz w:val="20"/>
          <w:szCs w:val="20"/>
          <w:lang w:val="en-CA"/>
        </w:rPr>
      </w:pPr>
      <w:r w:rsidRPr="00781AE0">
        <w:rPr>
          <w:color w:val="000000"/>
          <w:sz w:val="20"/>
          <w:szCs w:val="20"/>
        </w:rPr>
        <w:t>§ Submitted to the 85</w:t>
      </w:r>
      <w:r w:rsidRPr="00781AE0">
        <w:rPr>
          <w:color w:val="000000"/>
          <w:sz w:val="20"/>
          <w:szCs w:val="20"/>
          <w:vertAlign w:val="superscript"/>
        </w:rPr>
        <w:t>th</w:t>
      </w:r>
      <w:r w:rsidRPr="00781AE0">
        <w:rPr>
          <w:color w:val="000000"/>
          <w:sz w:val="20"/>
          <w:szCs w:val="20"/>
        </w:rPr>
        <w:t xml:space="preserve"> meeting</w:t>
      </w:r>
    </w:p>
    <w:p w14:paraId="2BF2A460" w14:textId="77777777" w:rsidR="005C22AA" w:rsidRPr="00350F71" w:rsidRDefault="005C22AA" w:rsidP="00350F71">
      <w:pPr>
        <w:pStyle w:val="StyleHeader4Para4Left0Firstline0"/>
        <w:numPr>
          <w:ilvl w:val="0"/>
          <w:numId w:val="0"/>
        </w:numPr>
        <w:spacing w:after="0"/>
        <w:rPr>
          <w:sz w:val="22"/>
          <w:highlight w:val="yellow"/>
        </w:rPr>
      </w:pPr>
    </w:p>
    <w:p w14:paraId="1698D390" w14:textId="77777777" w:rsidR="005C22AA" w:rsidRPr="00464E50" w:rsidRDefault="005C22AA" w:rsidP="005C22AA">
      <w:pPr>
        <w:keepNext/>
        <w:spacing w:after="240"/>
        <w:rPr>
          <w:b/>
          <w:color w:val="000000" w:themeColor="text1"/>
          <w:lang w:val="en-CA"/>
        </w:rPr>
      </w:pPr>
      <w:r w:rsidRPr="00464E50">
        <w:rPr>
          <w:b/>
          <w:color w:val="000000" w:themeColor="text1"/>
          <w:lang w:val="en-CA"/>
        </w:rPr>
        <w:t>SECTION A: ACTIVITIES RECOMMENDED FOR BLANKET APPROVAL</w:t>
      </w:r>
    </w:p>
    <w:p w14:paraId="7FF9093C" w14:textId="77777777" w:rsidR="005C22AA" w:rsidRPr="00A35EFB" w:rsidRDefault="005C22AA" w:rsidP="005C22AA">
      <w:pPr>
        <w:keepNext/>
        <w:spacing w:after="240"/>
        <w:rPr>
          <w:b/>
          <w:bCs/>
          <w:color w:val="000000" w:themeColor="text1"/>
          <w:lang w:val="en-CA"/>
        </w:rPr>
      </w:pPr>
      <w:r w:rsidRPr="00A35EFB">
        <w:rPr>
          <w:b/>
          <w:color w:val="000000" w:themeColor="text1"/>
          <w:lang w:val="en-CA"/>
        </w:rPr>
        <w:t>A1: Renewal of institutional strengthening</w:t>
      </w:r>
      <w:r w:rsidRPr="00A35EFB">
        <w:rPr>
          <w:b/>
          <w:bCs/>
          <w:color w:val="000000" w:themeColor="text1"/>
          <w:lang w:val="en-CA"/>
        </w:rPr>
        <w:t xml:space="preserve"> projects</w:t>
      </w:r>
    </w:p>
    <w:p w14:paraId="0FE43F68" w14:textId="77777777" w:rsidR="005C22AA" w:rsidRPr="00D74379" w:rsidRDefault="005C22AA" w:rsidP="005C22AA">
      <w:pPr>
        <w:keepNext/>
        <w:spacing w:after="240"/>
        <w:rPr>
          <w:b/>
          <w:color w:val="000000" w:themeColor="text1"/>
          <w:lang w:val="en-CA"/>
        </w:rPr>
      </w:pPr>
      <w:r w:rsidRPr="00D74379">
        <w:rPr>
          <w:b/>
          <w:color w:val="000000" w:themeColor="text1"/>
          <w:lang w:val="en-CA"/>
        </w:rPr>
        <w:t>Project description</w:t>
      </w:r>
    </w:p>
    <w:p w14:paraId="42612EF4" w14:textId="593C38D5" w:rsidR="005C22AA" w:rsidRPr="00D74379" w:rsidRDefault="005C22AA" w:rsidP="005C22AA">
      <w:pPr>
        <w:pStyle w:val="Heading1"/>
        <w:rPr>
          <w:lang w:val="en-CA"/>
        </w:rPr>
      </w:pPr>
      <w:r w:rsidRPr="00D74379">
        <w:rPr>
          <w:lang w:val="en-CA"/>
        </w:rPr>
        <w:t>UNIDO submitted a request for the renewal of the institutional st</w:t>
      </w:r>
      <w:r w:rsidR="00B62F17" w:rsidRPr="00D74379">
        <w:rPr>
          <w:lang w:val="en-CA"/>
        </w:rPr>
        <w:t>rengthening (IS) project</w:t>
      </w:r>
      <w:r w:rsidR="000C7BBD">
        <w:rPr>
          <w:lang w:val="en-CA"/>
        </w:rPr>
        <w:t>s</w:t>
      </w:r>
      <w:r w:rsidR="00B62F17" w:rsidRPr="00D74379">
        <w:rPr>
          <w:lang w:val="en-CA"/>
        </w:rPr>
        <w:t xml:space="preserve"> for the countries listed in </w:t>
      </w:r>
      <w:r w:rsidRPr="00D74379">
        <w:rPr>
          <w:lang w:val="en-CA"/>
        </w:rPr>
        <w:t>section A1 of Table 1. The description f</w:t>
      </w:r>
      <w:r w:rsidR="00B62F17" w:rsidRPr="00D74379">
        <w:rPr>
          <w:lang w:val="en-CA"/>
        </w:rPr>
        <w:t>or these projects are</w:t>
      </w:r>
      <w:r w:rsidRPr="00D74379">
        <w:rPr>
          <w:lang w:val="en-CA"/>
        </w:rPr>
        <w:t xml:space="preserve"> presented in Annex I to the present document.</w:t>
      </w:r>
    </w:p>
    <w:p w14:paraId="25532CFF" w14:textId="77777777" w:rsidR="005C22AA" w:rsidRPr="00D74379" w:rsidRDefault="005C22AA" w:rsidP="005C22AA">
      <w:pPr>
        <w:autoSpaceDE w:val="0"/>
        <w:autoSpaceDN w:val="0"/>
        <w:adjustRightInd w:val="0"/>
        <w:spacing w:after="240"/>
        <w:rPr>
          <w:b/>
          <w:bCs/>
          <w:color w:val="000000" w:themeColor="text1"/>
          <w:lang w:val="en-CA" w:eastAsia="en-CA"/>
        </w:rPr>
      </w:pPr>
      <w:r w:rsidRPr="00D74379">
        <w:rPr>
          <w:b/>
          <w:bCs/>
          <w:color w:val="000000" w:themeColor="text1"/>
          <w:lang w:val="en-CA" w:eastAsia="en-CA"/>
        </w:rPr>
        <w:t>Secretariat’s comments</w:t>
      </w:r>
    </w:p>
    <w:p w14:paraId="02F1EAC3" w14:textId="10D9FEC9" w:rsidR="005C22AA" w:rsidRPr="00D74379" w:rsidRDefault="005C22AA" w:rsidP="005C22AA">
      <w:pPr>
        <w:pStyle w:val="Heading1"/>
        <w:rPr>
          <w:lang w:val="en-CA"/>
        </w:rPr>
      </w:pPr>
      <w:r w:rsidRPr="00D74379">
        <w:rPr>
          <w:lang w:val="en-CA"/>
        </w:rPr>
        <w:t>The Secretariat reviewed the request</w:t>
      </w:r>
      <w:r w:rsidR="00B62F17" w:rsidRPr="00D74379">
        <w:rPr>
          <w:lang w:val="en-CA"/>
        </w:rPr>
        <w:t>s for the renewal of five</w:t>
      </w:r>
      <w:r w:rsidRPr="00D74379">
        <w:rPr>
          <w:lang w:val="en-CA"/>
        </w:rPr>
        <w:t xml:space="preserve"> IS project</w:t>
      </w:r>
      <w:r w:rsidR="004B4D67">
        <w:rPr>
          <w:lang w:val="en-CA"/>
        </w:rPr>
        <w:t>s</w:t>
      </w:r>
      <w:r w:rsidRPr="00D74379">
        <w:rPr>
          <w:lang w:val="en-CA"/>
        </w:rPr>
        <w:t xml:space="preserve"> submitted by UNIDO on behalf of the Government</w:t>
      </w:r>
      <w:r w:rsidR="003808FD" w:rsidRPr="00D74379">
        <w:rPr>
          <w:lang w:val="en-CA"/>
        </w:rPr>
        <w:t>s</w:t>
      </w:r>
      <w:r w:rsidRPr="00D74379">
        <w:rPr>
          <w:lang w:val="en-CA"/>
        </w:rPr>
        <w:t xml:space="preserve"> concerned against the guidelines and relevant decisions regarding eligibility and funding levels. The request</w:t>
      </w:r>
      <w:r w:rsidR="00B62F17" w:rsidRPr="00D74379">
        <w:rPr>
          <w:lang w:val="en-CA"/>
        </w:rPr>
        <w:t>s were</w:t>
      </w:r>
      <w:r w:rsidRPr="00D74379">
        <w:rPr>
          <w:lang w:val="en-CA"/>
        </w:rPr>
        <w:t xml:space="preserve"> cross-checked against the original IS work plan</w:t>
      </w:r>
      <w:r w:rsidR="004B4D67">
        <w:rPr>
          <w:lang w:val="en-CA"/>
        </w:rPr>
        <w:t>s</w:t>
      </w:r>
      <w:r w:rsidRPr="00D74379">
        <w:rPr>
          <w:lang w:val="en-CA"/>
        </w:rPr>
        <w:t xml:space="preserve"> for the previous phase, country programme and Article 7 data, the latest report on implementation of the HCFC phase-out management plan (HPMP), the agency’s progress report, and any relevant decisions of the Meeting of the Parties. It was noted that t</w:t>
      </w:r>
      <w:r w:rsidR="00B62F17" w:rsidRPr="00D74379">
        <w:rPr>
          <w:lang w:val="en-CA"/>
        </w:rPr>
        <w:t xml:space="preserve">hese countries have submitted their </w:t>
      </w:r>
      <w:r w:rsidRPr="00D74379">
        <w:rPr>
          <w:lang w:val="en-CA"/>
        </w:rPr>
        <w:t>20</w:t>
      </w:r>
      <w:r w:rsidR="00873C89" w:rsidRPr="00D74379">
        <w:rPr>
          <w:lang w:val="en-CA"/>
        </w:rPr>
        <w:t>19 country programme data and are</w:t>
      </w:r>
      <w:r w:rsidRPr="00D74379">
        <w:rPr>
          <w:lang w:val="en-CA"/>
        </w:rPr>
        <w:t xml:space="preserve"> in compliance with </w:t>
      </w:r>
      <w:r w:rsidRPr="00A36E70">
        <w:rPr>
          <w:lang w:val="en-CA"/>
        </w:rPr>
        <w:t>the control targets under the Montreal Protocol, and</w:t>
      </w:r>
      <w:r w:rsidR="00873C89" w:rsidRPr="00A36E70">
        <w:rPr>
          <w:lang w:val="en-CA"/>
        </w:rPr>
        <w:t xml:space="preserve"> their</w:t>
      </w:r>
      <w:r w:rsidRPr="00A36E70">
        <w:rPr>
          <w:lang w:val="en-CA"/>
        </w:rPr>
        <w:t xml:space="preserve"> annual HCFC consumption does not exceed the annual maximum allowable consumption indicated in its HPMP Agreement with the Executive Committee. Furthermore, the request</w:t>
      </w:r>
      <w:r w:rsidR="004B4D67" w:rsidRPr="00A36E70">
        <w:rPr>
          <w:lang w:val="en-CA"/>
        </w:rPr>
        <w:t xml:space="preserve"> submitted</w:t>
      </w:r>
      <w:r w:rsidRPr="00A36E70">
        <w:rPr>
          <w:lang w:val="en-CA"/>
        </w:rPr>
        <w:t xml:space="preserve"> included performance indicators for the planned activities for the next phase of the IS project, in accordance</w:t>
      </w:r>
      <w:r w:rsidRPr="00D74379">
        <w:rPr>
          <w:lang w:val="en-CA"/>
        </w:rPr>
        <w:t xml:space="preserve"> with decision 74/51(e).</w:t>
      </w:r>
    </w:p>
    <w:p w14:paraId="15C7F031" w14:textId="51471412" w:rsidR="005C22AA" w:rsidRPr="00D74379" w:rsidRDefault="005C22AA" w:rsidP="005C22AA">
      <w:pPr>
        <w:autoSpaceDE w:val="0"/>
        <w:autoSpaceDN w:val="0"/>
        <w:adjustRightInd w:val="0"/>
        <w:spacing w:after="240"/>
        <w:rPr>
          <w:b/>
          <w:bCs/>
          <w:color w:val="000000" w:themeColor="text1"/>
          <w:lang w:val="en-CA" w:eastAsia="en-CA"/>
        </w:rPr>
      </w:pPr>
      <w:r w:rsidRPr="00D74379">
        <w:rPr>
          <w:b/>
          <w:bCs/>
          <w:color w:val="000000" w:themeColor="text1"/>
          <w:lang w:val="en-CA" w:eastAsia="en-CA"/>
        </w:rPr>
        <w:t>Secretariat’s recommendation</w:t>
      </w:r>
    </w:p>
    <w:p w14:paraId="325647DE" w14:textId="3B256B78" w:rsidR="005C22AA" w:rsidRPr="00D74379" w:rsidRDefault="005C22AA" w:rsidP="005C22AA">
      <w:pPr>
        <w:pStyle w:val="Heading1"/>
        <w:rPr>
          <w:lang w:val="en-CA"/>
        </w:rPr>
      </w:pPr>
      <w:r w:rsidRPr="00D74379">
        <w:rPr>
          <w:lang w:val="en-CA"/>
        </w:rPr>
        <w:t>The Secretariat recommends blanket approval of the institutional strengt</w:t>
      </w:r>
      <w:r w:rsidR="00873C89" w:rsidRPr="00D74379">
        <w:rPr>
          <w:lang w:val="en-CA"/>
        </w:rPr>
        <w:t>hening renewal request</w:t>
      </w:r>
      <w:r w:rsidR="00D8393E">
        <w:rPr>
          <w:lang w:val="en-CA"/>
        </w:rPr>
        <w:t>s</w:t>
      </w:r>
      <w:r w:rsidR="00873C89" w:rsidRPr="00D74379">
        <w:rPr>
          <w:lang w:val="en-CA"/>
        </w:rPr>
        <w:t xml:space="preserve"> for Armenia, Egypt, Mexico, Oman, and Turkmenistan</w:t>
      </w:r>
      <w:r w:rsidRPr="00D74379">
        <w:rPr>
          <w:lang w:val="en-CA"/>
        </w:rPr>
        <w:t xml:space="preserve"> at the level of funding i</w:t>
      </w:r>
      <w:r w:rsidR="004B4D67">
        <w:rPr>
          <w:lang w:val="en-CA"/>
        </w:rPr>
        <w:t>ndicated in section A1 of Table </w:t>
      </w:r>
      <w:r w:rsidRPr="00D74379">
        <w:rPr>
          <w:lang w:val="en-CA"/>
        </w:rPr>
        <w:t>1 of the present document. The Executive Committee may wish to express to the aforementioned Government the comments presented in Annex II to this document.</w:t>
      </w:r>
    </w:p>
    <w:p w14:paraId="4116A007" w14:textId="0F296564" w:rsidR="00B34D59" w:rsidRPr="0069317B" w:rsidRDefault="003B3604" w:rsidP="00B34D59">
      <w:pPr>
        <w:keepNext/>
        <w:spacing w:after="240"/>
        <w:rPr>
          <w:b/>
        </w:rPr>
      </w:pPr>
      <w:r>
        <w:rPr>
          <w:b/>
        </w:rPr>
        <w:t>A2</w:t>
      </w:r>
      <w:r w:rsidR="00B34D59" w:rsidRPr="0069317B">
        <w:rPr>
          <w:b/>
        </w:rPr>
        <w:t>: Technical assistance to prepare verification reports on HCFC consumption</w:t>
      </w:r>
    </w:p>
    <w:p w14:paraId="1C061153" w14:textId="77777777" w:rsidR="00B34D59" w:rsidRPr="0069317B" w:rsidRDefault="00B34D59" w:rsidP="00B34D59">
      <w:pPr>
        <w:keepNext/>
        <w:spacing w:after="240"/>
        <w:rPr>
          <w:b/>
        </w:rPr>
      </w:pPr>
      <w:r w:rsidRPr="0069317B">
        <w:rPr>
          <w:b/>
        </w:rPr>
        <w:t>Project description</w:t>
      </w:r>
    </w:p>
    <w:p w14:paraId="2FD35C65" w14:textId="5D62C3E8" w:rsidR="00B34D59" w:rsidRPr="00344B67" w:rsidRDefault="00B34D59" w:rsidP="0069317B">
      <w:pPr>
        <w:pStyle w:val="Heading1"/>
      </w:pPr>
      <w:r w:rsidRPr="0069317B">
        <w:t xml:space="preserve">The Executive Committee requested relevant bilateral and implementing agencies to include in their respective work programme amendments for submission to the </w:t>
      </w:r>
      <w:r w:rsidR="0069317B">
        <w:t>86</w:t>
      </w:r>
      <w:r w:rsidRPr="0069317B">
        <w:rPr>
          <w:vertAlign w:val="superscript"/>
        </w:rPr>
        <w:t>th</w:t>
      </w:r>
      <w:r w:rsidRPr="0069317B">
        <w:t xml:space="preserve"> meeting, funding for preparation </w:t>
      </w:r>
      <w:r w:rsidRPr="0069317B">
        <w:lastRenderedPageBreak/>
        <w:t xml:space="preserve">for verification reports for stage I of the HPMPs for </w:t>
      </w:r>
      <w:r w:rsidR="0069317B" w:rsidRPr="0069317B">
        <w:t xml:space="preserve">Bosnia and Herzegovina </w:t>
      </w:r>
      <w:r w:rsidR="0069317B">
        <w:t>and North Macedonia</w:t>
      </w:r>
      <w:r w:rsidR="00D7246A">
        <w:rPr>
          <w:rStyle w:val="FootnoteReference"/>
        </w:rPr>
        <w:footnoteReference w:id="3"/>
      </w:r>
      <w:r w:rsidR="00FF1F0C">
        <w:t xml:space="preserve"> </w:t>
      </w:r>
      <w:r w:rsidRPr="00344B67">
        <w:t>where UNIDO is the lead implementing agency.</w:t>
      </w:r>
    </w:p>
    <w:p w14:paraId="5A8C4DDB" w14:textId="77777777" w:rsidR="00B34D59" w:rsidRPr="00344B67" w:rsidRDefault="00B34D59" w:rsidP="00B34D59">
      <w:pPr>
        <w:pStyle w:val="Heading1"/>
        <w:keepNext/>
        <w:numPr>
          <w:ilvl w:val="0"/>
          <w:numId w:val="0"/>
        </w:numPr>
        <w:rPr>
          <w:b/>
          <w:lang w:val="en-CA"/>
        </w:rPr>
      </w:pPr>
      <w:r w:rsidRPr="00344B67">
        <w:rPr>
          <w:b/>
          <w:lang w:val="en-CA"/>
        </w:rPr>
        <w:t>Secretariat’s comments</w:t>
      </w:r>
    </w:p>
    <w:p w14:paraId="5393A91E" w14:textId="132CB71E" w:rsidR="00B34D59" w:rsidRPr="00344B67" w:rsidRDefault="00B34D59" w:rsidP="00B34D59">
      <w:pPr>
        <w:pStyle w:val="Heading1"/>
        <w:keepNext/>
        <w:rPr>
          <w:lang w:val="en-CA"/>
        </w:rPr>
      </w:pPr>
      <w:r w:rsidRPr="00344B67">
        <w:rPr>
          <w:lang w:val="en-CA"/>
        </w:rPr>
        <w:t>The Secretariat noted that the funding requested was consistent with the funds approved for similar verifications in previous meetings. It further noted that the verification report</w:t>
      </w:r>
      <w:r w:rsidR="000C7BBD">
        <w:rPr>
          <w:lang w:val="en-CA"/>
        </w:rPr>
        <w:t>s</w:t>
      </w:r>
      <w:r w:rsidRPr="00344B67">
        <w:rPr>
          <w:lang w:val="en-CA"/>
        </w:rPr>
        <w:t xml:space="preserve"> ha</w:t>
      </w:r>
      <w:r w:rsidR="000C7BBD">
        <w:rPr>
          <w:lang w:val="en-CA"/>
        </w:rPr>
        <w:t>ve</w:t>
      </w:r>
      <w:r w:rsidRPr="00344B67">
        <w:rPr>
          <w:lang w:val="en-CA"/>
        </w:rPr>
        <w:t xml:space="preserve"> to be submitted at least </w:t>
      </w:r>
      <w:r w:rsidR="009D0357">
        <w:rPr>
          <w:lang w:val="en-CA"/>
        </w:rPr>
        <w:t>10 weeks</w:t>
      </w:r>
      <w:r w:rsidRPr="00344B67">
        <w:rPr>
          <w:lang w:val="en-CA"/>
        </w:rPr>
        <w:t xml:space="preserve"> prior to the applicable Executive Committee meeting where the next funding tranche for the HPMP is being sought.</w:t>
      </w:r>
    </w:p>
    <w:p w14:paraId="62CBC694" w14:textId="09CB810E" w:rsidR="00B34D59" w:rsidRPr="00344B67" w:rsidRDefault="00B34D59" w:rsidP="00B34D59">
      <w:pPr>
        <w:spacing w:after="240"/>
        <w:rPr>
          <w:b/>
        </w:rPr>
      </w:pPr>
      <w:r w:rsidRPr="00344B67">
        <w:rPr>
          <w:b/>
        </w:rPr>
        <w:t>Secretariat’s recommendation</w:t>
      </w:r>
    </w:p>
    <w:p w14:paraId="1FBBF48C" w14:textId="3579C2E1" w:rsidR="00464E50" w:rsidRDefault="00B34D59" w:rsidP="00B34D59">
      <w:pPr>
        <w:pStyle w:val="Heading1"/>
      </w:pPr>
      <w:r w:rsidRPr="00344B67">
        <w:t xml:space="preserve">The Secretariat recommends blanket approval for the preparation for the verification reports for stage I of the HCFC phase-out management plans </w:t>
      </w:r>
      <w:r w:rsidR="005D0292">
        <w:t xml:space="preserve">(HPMPs) </w:t>
      </w:r>
      <w:r w:rsidRPr="00344B67">
        <w:t xml:space="preserve">for </w:t>
      </w:r>
      <w:r w:rsidR="00344B67" w:rsidRPr="0069317B">
        <w:t xml:space="preserve">Bosnia and Herzegovina </w:t>
      </w:r>
      <w:r w:rsidR="005D0292">
        <w:t>and North </w:t>
      </w:r>
      <w:r w:rsidR="00344B67">
        <w:t>Macedonia</w:t>
      </w:r>
      <w:r w:rsidR="00344B67" w:rsidRPr="0069317B">
        <w:t xml:space="preserve"> </w:t>
      </w:r>
      <w:r w:rsidRPr="00344B67">
        <w:t>at the leve</w:t>
      </w:r>
      <w:r w:rsidR="003B3604">
        <w:t>l of funding shown in section A2</w:t>
      </w:r>
      <w:r w:rsidRPr="00344B67">
        <w:t xml:space="preserve"> of Table 1, on the understanding that the verification reports should be submitted at least </w:t>
      </w:r>
      <w:r w:rsidR="007D69C5">
        <w:t>10 weeks</w:t>
      </w:r>
      <w:r w:rsidRPr="00344B67">
        <w:t xml:space="preserve"> prior to the applicable Executive Committee meeting where the next funding tranche for the HPMPs of these countries are being sought.</w:t>
      </w:r>
    </w:p>
    <w:p w14:paraId="208C69F5" w14:textId="5CC9D4FE" w:rsidR="003B3604" w:rsidRPr="0063266D" w:rsidRDefault="003B3604" w:rsidP="003B3604">
      <w:pPr>
        <w:keepNext/>
        <w:keepLines/>
        <w:spacing w:after="240"/>
        <w:rPr>
          <w:b/>
        </w:rPr>
      </w:pPr>
      <w:r>
        <w:rPr>
          <w:b/>
        </w:rPr>
        <w:t>A3</w:t>
      </w:r>
      <w:r w:rsidRPr="0063266D">
        <w:rPr>
          <w:b/>
        </w:rPr>
        <w:t>: Project preparation for HCFC phase-out management plans</w:t>
      </w:r>
    </w:p>
    <w:p w14:paraId="45C98D02" w14:textId="77777777" w:rsidR="003B3604" w:rsidRPr="0063266D" w:rsidRDefault="003B3604" w:rsidP="003B3604">
      <w:pPr>
        <w:keepNext/>
        <w:keepLines/>
        <w:spacing w:after="240"/>
        <w:rPr>
          <w:b/>
        </w:rPr>
      </w:pPr>
      <w:r w:rsidRPr="0063266D">
        <w:rPr>
          <w:b/>
        </w:rPr>
        <w:t>Project description</w:t>
      </w:r>
    </w:p>
    <w:p w14:paraId="6033579F" w14:textId="09AE88AC" w:rsidR="003B3604" w:rsidRPr="001B693C" w:rsidRDefault="003B3604" w:rsidP="003B3604">
      <w:pPr>
        <w:pStyle w:val="Heading1"/>
        <w:rPr>
          <w:lang w:val="en-CA"/>
        </w:rPr>
      </w:pPr>
      <w:r w:rsidRPr="001B693C">
        <w:rPr>
          <w:lang w:val="en-CA"/>
        </w:rPr>
        <w:t xml:space="preserve">UNIDO submitted requests for the preparation of stage III of the HPMP for </w:t>
      </w:r>
      <w:r w:rsidR="00B76ADD">
        <w:rPr>
          <w:lang w:val="en-CA"/>
        </w:rPr>
        <w:t xml:space="preserve">one Article 5 country as designated implementing agency, for </w:t>
      </w:r>
      <w:r w:rsidR="00BF17F7">
        <w:rPr>
          <w:lang w:val="en-CA"/>
        </w:rPr>
        <w:t xml:space="preserve">stage II/III of the HPMPs for </w:t>
      </w:r>
      <w:r w:rsidR="00B76ADD">
        <w:rPr>
          <w:lang w:val="en-CA"/>
        </w:rPr>
        <w:t>three</w:t>
      </w:r>
      <w:r w:rsidR="00B76ADD" w:rsidRPr="001B693C">
        <w:rPr>
          <w:lang w:val="en-CA"/>
        </w:rPr>
        <w:t xml:space="preserve"> </w:t>
      </w:r>
      <w:r w:rsidRPr="001B693C">
        <w:rPr>
          <w:lang w:val="en-CA"/>
        </w:rPr>
        <w:t xml:space="preserve">Article 5 countries as </w:t>
      </w:r>
      <w:r w:rsidR="00121537">
        <w:rPr>
          <w:lang w:val="en-CA"/>
        </w:rPr>
        <w:t>lead</w:t>
      </w:r>
      <w:r w:rsidR="00121537" w:rsidRPr="001B693C">
        <w:rPr>
          <w:lang w:val="en-CA"/>
        </w:rPr>
        <w:t xml:space="preserve"> </w:t>
      </w:r>
      <w:r w:rsidRPr="001B693C">
        <w:rPr>
          <w:lang w:val="en-CA"/>
        </w:rPr>
        <w:t>implementing agency</w:t>
      </w:r>
      <w:r>
        <w:rPr>
          <w:lang w:val="en-CA"/>
        </w:rPr>
        <w:t xml:space="preserve"> with UNEP as cooperating implementing agency</w:t>
      </w:r>
      <w:r w:rsidR="00466934">
        <w:rPr>
          <w:lang w:val="en-CA"/>
        </w:rPr>
        <w:t>,</w:t>
      </w:r>
      <w:r>
        <w:rPr>
          <w:lang w:val="en-CA"/>
        </w:rPr>
        <w:t xml:space="preserve"> </w:t>
      </w:r>
      <w:r w:rsidRPr="001B693C">
        <w:rPr>
          <w:lang w:val="en-CA"/>
        </w:rPr>
        <w:t xml:space="preserve">and for one Article 5 </w:t>
      </w:r>
      <w:r w:rsidR="00B32E72">
        <w:rPr>
          <w:lang w:val="en-CA"/>
        </w:rPr>
        <w:t>country</w:t>
      </w:r>
      <w:r w:rsidR="00B32E72" w:rsidRPr="001B693C">
        <w:rPr>
          <w:lang w:val="en-CA"/>
        </w:rPr>
        <w:t xml:space="preserve"> </w:t>
      </w:r>
      <w:r w:rsidRPr="001B693C">
        <w:rPr>
          <w:lang w:val="en-CA"/>
        </w:rPr>
        <w:t>as cooperating implementing agency with UNEP as lead implementing agency. In addition, UNIDO requested project preparation funding for investment activities in refrigeration and air</w:t>
      </w:r>
      <w:r w:rsidRPr="001B693C">
        <w:rPr>
          <w:lang w:val="en-CA"/>
        </w:rPr>
        <w:noBreakHyphen/>
        <w:t xml:space="preserve">conditioning </w:t>
      </w:r>
      <w:r w:rsidR="00D81B0B">
        <w:rPr>
          <w:lang w:val="en-CA"/>
        </w:rPr>
        <w:t xml:space="preserve">(AC) </w:t>
      </w:r>
      <w:r w:rsidR="009D0357">
        <w:rPr>
          <w:lang w:val="en-CA"/>
        </w:rPr>
        <w:t>manufacturing</w:t>
      </w:r>
      <w:r w:rsidRPr="001B693C">
        <w:rPr>
          <w:lang w:val="en-CA"/>
        </w:rPr>
        <w:t xml:space="preserve"> sector as part of stage II of the HPMP for one country. These </w:t>
      </w:r>
      <w:r>
        <w:rPr>
          <w:lang w:val="en-CA"/>
        </w:rPr>
        <w:t>requests are shown in section A3</w:t>
      </w:r>
      <w:r w:rsidRPr="001B693C">
        <w:rPr>
          <w:lang w:val="en-CA"/>
        </w:rPr>
        <w:t xml:space="preserve"> of Table 1.</w:t>
      </w:r>
      <w:r>
        <w:rPr>
          <w:lang w:val="en-CA"/>
        </w:rPr>
        <w:t xml:space="preserve"> </w:t>
      </w:r>
    </w:p>
    <w:p w14:paraId="2CB55D0F" w14:textId="428D5E3A" w:rsidR="003B3604" w:rsidRPr="003808FD" w:rsidRDefault="00D74379" w:rsidP="003B3604">
      <w:pPr>
        <w:pStyle w:val="Heading1"/>
        <w:rPr>
          <w:lang w:val="en-CA"/>
        </w:rPr>
      </w:pPr>
      <w:r>
        <w:rPr>
          <w:lang w:val="en-CA"/>
        </w:rPr>
        <w:t xml:space="preserve">For each of the funding requests, </w:t>
      </w:r>
      <w:r w:rsidR="003B3604" w:rsidRPr="003808FD">
        <w:rPr>
          <w:lang w:val="en-CA"/>
        </w:rPr>
        <w:t xml:space="preserve">UNIDO provided </w:t>
      </w:r>
      <w:r>
        <w:rPr>
          <w:lang w:val="en-CA"/>
        </w:rPr>
        <w:t xml:space="preserve">a </w:t>
      </w:r>
      <w:r w:rsidR="003B3604" w:rsidRPr="003808FD">
        <w:rPr>
          <w:lang w:val="en-CA"/>
        </w:rPr>
        <w:t>justification for the request</w:t>
      </w:r>
      <w:r>
        <w:rPr>
          <w:lang w:val="en-CA"/>
        </w:rPr>
        <w:t>,</w:t>
      </w:r>
      <w:r w:rsidR="003B3604" w:rsidRPr="003808FD">
        <w:rPr>
          <w:lang w:val="en-CA"/>
        </w:rPr>
        <w:t xml:space="preserve"> a progress report on the implementation of stage I and/or stage II </w:t>
      </w:r>
      <w:r w:rsidR="003B3604" w:rsidRPr="003808FD">
        <w:rPr>
          <w:color w:val="000000" w:themeColor="text1"/>
          <w:lang w:val="en-CA"/>
        </w:rPr>
        <w:t xml:space="preserve">where applicable </w:t>
      </w:r>
      <w:r w:rsidR="003B3604" w:rsidRPr="003808FD">
        <w:rPr>
          <w:lang w:val="en-CA"/>
        </w:rPr>
        <w:t xml:space="preserve">of their respective HPMPs and </w:t>
      </w:r>
      <w:r w:rsidR="00635410">
        <w:rPr>
          <w:lang w:val="en-CA"/>
        </w:rPr>
        <w:t xml:space="preserve">the </w:t>
      </w:r>
      <w:r w:rsidR="003B3604" w:rsidRPr="003808FD">
        <w:rPr>
          <w:lang w:val="en-CA"/>
        </w:rPr>
        <w:t>potential activities</w:t>
      </w:r>
      <w:r w:rsidR="009E3D7B">
        <w:rPr>
          <w:lang w:val="en-CA"/>
        </w:rPr>
        <w:t xml:space="preserve"> </w:t>
      </w:r>
      <w:r w:rsidR="003B3604" w:rsidRPr="009E3D7B">
        <w:rPr>
          <w:lang w:val="en-CA"/>
        </w:rPr>
        <w:t>including potential enterprises where required</w:t>
      </w:r>
      <w:r w:rsidR="003B3604" w:rsidRPr="003808FD">
        <w:rPr>
          <w:lang w:val="en-CA"/>
        </w:rPr>
        <w:t xml:space="preserve">, </w:t>
      </w:r>
      <w:r w:rsidR="00635410">
        <w:rPr>
          <w:lang w:val="en-CA"/>
        </w:rPr>
        <w:t>with associated costs</w:t>
      </w:r>
      <w:r w:rsidR="003B3604" w:rsidRPr="003808FD">
        <w:rPr>
          <w:lang w:val="en-CA"/>
        </w:rPr>
        <w:t xml:space="preserve">. </w:t>
      </w:r>
      <w:r w:rsidR="00BF17F7" w:rsidRPr="001B693C">
        <w:rPr>
          <w:lang w:val="en-CA"/>
        </w:rPr>
        <w:t xml:space="preserve">UNEP as the lead implementing agency for </w:t>
      </w:r>
      <w:r w:rsidR="00BF17F7" w:rsidRPr="001B693C">
        <w:rPr>
          <w:color w:val="000000" w:themeColor="text1"/>
          <w:lang w:val="en-CA"/>
        </w:rPr>
        <w:t xml:space="preserve">the HPMP for </w:t>
      </w:r>
      <w:r w:rsidR="00BF17F7">
        <w:rPr>
          <w:color w:val="000000" w:themeColor="text1"/>
          <w:lang w:val="en-CA"/>
        </w:rPr>
        <w:t xml:space="preserve">Guinea </w:t>
      </w:r>
      <w:r w:rsidR="00BF17F7" w:rsidRPr="001B693C">
        <w:rPr>
          <w:lang w:val="en-CA"/>
        </w:rPr>
        <w:t xml:space="preserve">and cooperating implementing </w:t>
      </w:r>
      <w:r w:rsidR="00BF17F7">
        <w:rPr>
          <w:lang w:val="en-CA"/>
        </w:rPr>
        <w:t>agency for the HPMP</w:t>
      </w:r>
      <w:r w:rsidR="00635410">
        <w:rPr>
          <w:lang w:val="en-CA"/>
        </w:rPr>
        <w:t>s</w:t>
      </w:r>
      <w:r w:rsidR="00BF17F7">
        <w:rPr>
          <w:lang w:val="en-CA"/>
        </w:rPr>
        <w:t xml:space="preserve"> for Chile, Oman, and Saudi Arabia</w:t>
      </w:r>
      <w:r w:rsidR="00BF17F7" w:rsidRPr="001B693C">
        <w:rPr>
          <w:lang w:val="en-CA"/>
        </w:rPr>
        <w:t>, ha</w:t>
      </w:r>
      <w:r w:rsidR="00BF17F7">
        <w:rPr>
          <w:lang w:val="en-CA"/>
        </w:rPr>
        <w:t xml:space="preserve">s requested </w:t>
      </w:r>
      <w:r w:rsidR="00BF17F7" w:rsidRPr="00373EB9">
        <w:rPr>
          <w:lang w:val="en-CA"/>
        </w:rPr>
        <w:t>US $100,000, plus agency support costs of US $13,000, in its</w:t>
      </w:r>
      <w:r w:rsidR="00BF17F7" w:rsidRPr="001B693C">
        <w:rPr>
          <w:lang w:val="en-CA"/>
        </w:rPr>
        <w:t xml:space="preserve"> work programme </w:t>
      </w:r>
      <w:r w:rsidR="00953E3B">
        <w:rPr>
          <w:lang w:val="en-CA"/>
        </w:rPr>
        <w:t>amendment</w:t>
      </w:r>
      <w:r w:rsidR="009D0357">
        <w:rPr>
          <w:lang w:val="en-CA"/>
        </w:rPr>
        <w:t>s</w:t>
      </w:r>
      <w:r w:rsidR="00953E3B">
        <w:rPr>
          <w:lang w:val="en-CA"/>
        </w:rPr>
        <w:t xml:space="preserve"> </w:t>
      </w:r>
      <w:r w:rsidR="00BF17F7" w:rsidRPr="001B693C">
        <w:rPr>
          <w:lang w:val="en-CA"/>
        </w:rPr>
        <w:t>for 2020.</w:t>
      </w:r>
      <w:r w:rsidR="00BF17F7" w:rsidRPr="001B693C">
        <w:rPr>
          <w:vertAlign w:val="superscript"/>
          <w:lang w:val="en-CA"/>
        </w:rPr>
        <w:footnoteReference w:id="4"/>
      </w:r>
      <w:r w:rsidR="00BF17F7" w:rsidRPr="001B693C">
        <w:rPr>
          <w:vertAlign w:val="superscript"/>
          <w:lang w:val="en-CA"/>
        </w:rPr>
        <w:t xml:space="preserve">  </w:t>
      </w:r>
    </w:p>
    <w:p w14:paraId="44BFCA50" w14:textId="77777777" w:rsidR="003B3604" w:rsidRPr="00781AE0" w:rsidRDefault="003B3604" w:rsidP="00350F71">
      <w:pPr>
        <w:pStyle w:val="Heading1"/>
        <w:numPr>
          <w:ilvl w:val="0"/>
          <w:numId w:val="0"/>
        </w:numPr>
      </w:pPr>
      <w:r w:rsidRPr="00781AE0">
        <w:rPr>
          <w:b/>
          <w:lang w:val="en-CA"/>
        </w:rPr>
        <w:t>Secretariat’s comments</w:t>
      </w:r>
    </w:p>
    <w:p w14:paraId="0CC12BF1" w14:textId="1DB116E7" w:rsidR="003B3604" w:rsidRPr="00244B6D" w:rsidRDefault="003B3604" w:rsidP="00244B6D">
      <w:pPr>
        <w:pStyle w:val="Heading1"/>
        <w:rPr>
          <w:lang w:val="en-CA"/>
        </w:rPr>
      </w:pPr>
      <w:r w:rsidRPr="00781AE0">
        <w:rPr>
          <w:lang w:val="en-CA"/>
        </w:rPr>
        <w:t xml:space="preserve">In reviewing the </w:t>
      </w:r>
      <w:r w:rsidR="009E3D7B" w:rsidRPr="00781AE0">
        <w:rPr>
          <w:lang w:val="en-CA"/>
        </w:rPr>
        <w:t>four</w:t>
      </w:r>
      <w:r w:rsidR="00953E3B" w:rsidRPr="00781AE0">
        <w:rPr>
          <w:lang w:val="en-CA"/>
        </w:rPr>
        <w:t xml:space="preserve"> </w:t>
      </w:r>
      <w:r w:rsidRPr="00781AE0">
        <w:rPr>
          <w:lang w:val="en-CA"/>
        </w:rPr>
        <w:t>requests</w:t>
      </w:r>
      <w:r w:rsidR="009E3D7B" w:rsidRPr="00781AE0">
        <w:rPr>
          <w:lang w:val="en-CA"/>
        </w:rPr>
        <w:t xml:space="preserve"> where UNIDO </w:t>
      </w:r>
      <w:r w:rsidR="000F194A" w:rsidRPr="00781AE0">
        <w:rPr>
          <w:lang w:val="en-CA"/>
        </w:rPr>
        <w:t xml:space="preserve">is </w:t>
      </w:r>
      <w:r w:rsidR="009E3D7B" w:rsidRPr="00781AE0">
        <w:rPr>
          <w:lang w:val="en-CA"/>
        </w:rPr>
        <w:t>lead implementing agency</w:t>
      </w:r>
      <w:r w:rsidRPr="00781AE0">
        <w:rPr>
          <w:lang w:val="en-CA"/>
        </w:rPr>
        <w:t>, the Secretariat took into account the guidelines for funding the preparation of HPMPs for Article 5 countries contained in decision 71/42; stages I and II of HPMPs as applicable, and the status of implementation of the tranches as at the preparation of the present document; and decision 82/45(c)(</w:t>
      </w:r>
      <w:proofErr w:type="spellStart"/>
      <w:r w:rsidRPr="00781AE0">
        <w:rPr>
          <w:lang w:val="en-CA"/>
        </w:rPr>
        <w:t>i</w:t>
      </w:r>
      <w:proofErr w:type="spellEnd"/>
      <w:r w:rsidRPr="00781AE0">
        <w:rPr>
          <w:lang w:val="en-CA"/>
        </w:rPr>
        <w:t>).</w:t>
      </w:r>
      <w:r w:rsidRPr="00781AE0">
        <w:rPr>
          <w:vertAlign w:val="superscript"/>
        </w:rPr>
        <w:footnoteReference w:id="5"/>
      </w:r>
      <w:r w:rsidRPr="00781AE0">
        <w:rPr>
          <w:lang w:val="en-CA"/>
        </w:rPr>
        <w:t xml:space="preserve"> The Secretariat noted that the funding</w:t>
      </w:r>
      <w:r w:rsidRPr="007378F5">
        <w:rPr>
          <w:lang w:val="en-CA"/>
        </w:rPr>
        <w:t xml:space="preserve"> requested for each country is in line with decision 71/42, and </w:t>
      </w:r>
      <w:r w:rsidR="008C3418">
        <w:rPr>
          <w:lang w:val="en-CA"/>
        </w:rPr>
        <w:t xml:space="preserve">that </w:t>
      </w:r>
      <w:r w:rsidRPr="007378F5">
        <w:rPr>
          <w:lang w:val="en-CA"/>
        </w:rPr>
        <w:t xml:space="preserve">UNIDO confirmed that the remaining funding tranches for these countries will be submitted as scheduled in their Agreements with the Executive Committee. </w:t>
      </w:r>
    </w:p>
    <w:p w14:paraId="2C3FDD78" w14:textId="77777777" w:rsidR="00781AE0" w:rsidRPr="00781AE0" w:rsidRDefault="00781AE0" w:rsidP="00781AE0">
      <w:pPr>
        <w:pStyle w:val="Heading1"/>
        <w:rPr>
          <w:lang w:val="en-CA"/>
        </w:rPr>
      </w:pPr>
      <w:r w:rsidRPr="00781AE0">
        <w:rPr>
          <w:lang w:val="en-CA"/>
        </w:rPr>
        <w:t xml:space="preserve">UNIDO confirmed that stage II of the HPMP for Saudi Arabia will phase out 67.5 per cent of HCFC baseline by 1 January 2025, and provided the information required (number of enterprises, and level of </w:t>
      </w:r>
      <w:r w:rsidRPr="00781AE0">
        <w:rPr>
          <w:lang w:val="en-CA"/>
        </w:rPr>
        <w:lastRenderedPageBreak/>
        <w:t xml:space="preserve">HCFC consumption) to support the funding request (US $150,000) for the preparation of an investment project for the conversion of the air-conditioning manufacturing sector, which was not assisted in stage I of the HPMP. UNIDO also confirmed that stage III of the HPMPs for Chile, Oman, and Sudan will phase out 100 per cent of the HCFC baseline by 1 January 2030. </w:t>
      </w:r>
    </w:p>
    <w:p w14:paraId="72503628" w14:textId="774EAF74" w:rsidR="003B3604" w:rsidRPr="009E3D7B" w:rsidRDefault="003B3604" w:rsidP="0097462B">
      <w:pPr>
        <w:pStyle w:val="Heading1"/>
        <w:numPr>
          <w:ilvl w:val="0"/>
          <w:numId w:val="0"/>
        </w:numPr>
        <w:rPr>
          <w:b/>
        </w:rPr>
      </w:pPr>
      <w:r w:rsidRPr="009E3D7B">
        <w:rPr>
          <w:b/>
        </w:rPr>
        <w:t>Secretariat’s recommendations</w:t>
      </w:r>
    </w:p>
    <w:p w14:paraId="505D8DA4" w14:textId="1CECFEB5" w:rsidR="003B3604" w:rsidRPr="003B3604" w:rsidRDefault="003B3604" w:rsidP="003B3604">
      <w:pPr>
        <w:pStyle w:val="Heading1"/>
        <w:rPr>
          <w:lang w:val="en-CA"/>
        </w:rPr>
      </w:pPr>
      <w:r w:rsidRPr="008B4824">
        <w:t>T</w:t>
      </w:r>
      <w:r w:rsidRPr="008B4824">
        <w:rPr>
          <w:lang w:val="en-CA"/>
        </w:rPr>
        <w:t>he Secretariat recommends blanket approval for project preparation for stage II of the HCFC phase-out management plans (HPMPs) for Guinea and Saudi Arabia and stage III of the HPMP</w:t>
      </w:r>
      <w:r w:rsidR="0031422C">
        <w:rPr>
          <w:lang w:val="en-CA"/>
        </w:rPr>
        <w:t>s</w:t>
      </w:r>
      <w:r w:rsidRPr="008B4824">
        <w:rPr>
          <w:lang w:val="en-CA"/>
        </w:rPr>
        <w:t xml:space="preserve"> for Chile, Oman and Sudan at the level of fu</w:t>
      </w:r>
      <w:r>
        <w:rPr>
          <w:lang w:val="en-CA"/>
        </w:rPr>
        <w:t>nding shown in section A3</w:t>
      </w:r>
      <w:r w:rsidRPr="008B4824">
        <w:rPr>
          <w:lang w:val="en-CA"/>
        </w:rPr>
        <w:t xml:space="preserve"> of Table 1.</w:t>
      </w:r>
    </w:p>
    <w:p w14:paraId="08A15F0A" w14:textId="37459856" w:rsidR="005C22AA" w:rsidRDefault="005C22AA" w:rsidP="005C22AA">
      <w:pPr>
        <w:keepNext/>
        <w:keepLines/>
        <w:widowControl w:val="0"/>
        <w:spacing w:after="240"/>
        <w:rPr>
          <w:b/>
          <w:lang w:val="en-CA"/>
        </w:rPr>
      </w:pPr>
      <w:r w:rsidRPr="001D29B0">
        <w:rPr>
          <w:b/>
          <w:lang w:val="en-CA"/>
        </w:rPr>
        <w:t>SECTION B: ACTIVITIES RECOMMENDED FOR INDIVIDUAL CONSIDERATION</w:t>
      </w:r>
    </w:p>
    <w:p w14:paraId="03F1FBE7" w14:textId="74B6F225" w:rsidR="00443E1A" w:rsidRPr="00365C00" w:rsidRDefault="00443E1A" w:rsidP="005C22AA">
      <w:pPr>
        <w:keepNext/>
        <w:keepLines/>
        <w:widowControl w:val="0"/>
        <w:spacing w:after="240"/>
        <w:rPr>
          <w:b/>
          <w:lang w:val="en-CA"/>
        </w:rPr>
      </w:pPr>
      <w:r w:rsidRPr="00365C00">
        <w:rPr>
          <w:b/>
          <w:lang w:val="en-CA"/>
        </w:rPr>
        <w:t>Project preparation requests submitted to the 85</w:t>
      </w:r>
      <w:r w:rsidRPr="00365C00">
        <w:rPr>
          <w:b/>
          <w:vertAlign w:val="superscript"/>
          <w:lang w:val="en-CA"/>
        </w:rPr>
        <w:t>th</w:t>
      </w:r>
      <w:r w:rsidRPr="00365C00">
        <w:rPr>
          <w:b/>
          <w:lang w:val="en-CA"/>
        </w:rPr>
        <w:t xml:space="preserve"> meeting</w:t>
      </w:r>
    </w:p>
    <w:p w14:paraId="717A6E2C" w14:textId="54287F43" w:rsidR="00443E1A" w:rsidRPr="00365C00" w:rsidRDefault="00443E1A" w:rsidP="00443E1A">
      <w:pPr>
        <w:pStyle w:val="Heading1"/>
        <w:rPr>
          <w:b/>
          <w:color w:val="000000" w:themeColor="text1"/>
          <w:lang w:val="en-CA"/>
        </w:rPr>
      </w:pPr>
      <w:r w:rsidRPr="00365C00">
        <w:rPr>
          <w:lang w:val="en-CA"/>
        </w:rPr>
        <w:t>At the 85</w:t>
      </w:r>
      <w:r w:rsidRPr="00365C00">
        <w:rPr>
          <w:vertAlign w:val="superscript"/>
          <w:lang w:val="en-CA"/>
        </w:rPr>
        <w:t>th</w:t>
      </w:r>
      <w:r w:rsidRPr="00365C00">
        <w:rPr>
          <w:lang w:val="en-CA"/>
        </w:rPr>
        <w:t xml:space="preserve"> meeting, UNIDO included in its work programme</w:t>
      </w:r>
      <w:r w:rsidRPr="00365C00">
        <w:rPr>
          <w:rStyle w:val="FootnoteReference"/>
          <w:lang w:val="en-CA"/>
        </w:rPr>
        <w:footnoteReference w:id="6"/>
      </w:r>
      <w:r w:rsidRPr="00365C00">
        <w:rPr>
          <w:lang w:val="en-CA"/>
        </w:rPr>
        <w:t xml:space="preserve"> requests for the preparation of HFC phase-down management plans for Albania and Jordan as lead implementing agency, with UNEP as cooperating implementing agency for Albania, and a request for project preparation for the conversion of HFC</w:t>
      </w:r>
      <w:r w:rsidRPr="00365C00">
        <w:rPr>
          <w:lang w:val="en-CA"/>
        </w:rPr>
        <w:noBreakHyphen/>
        <w:t>134a/R</w:t>
      </w:r>
      <w:r w:rsidRPr="00365C00">
        <w:rPr>
          <w:lang w:val="en-CA"/>
        </w:rPr>
        <w:noBreakHyphen/>
        <w:t>410A to R</w:t>
      </w:r>
      <w:r w:rsidRPr="00365C00">
        <w:rPr>
          <w:lang w:val="en-CA"/>
        </w:rPr>
        <w:noBreakHyphen/>
        <w:t>290 in AC manufacturing at J.M. Group/Mina Factory in Sudan listed in sections</w:t>
      </w:r>
      <w:r w:rsidR="000F194A">
        <w:rPr>
          <w:lang w:val="en-CA"/>
        </w:rPr>
        <w:t> </w:t>
      </w:r>
      <w:r w:rsidR="00AD0EE9" w:rsidRPr="00365C00">
        <w:rPr>
          <w:lang w:val="en-CA"/>
        </w:rPr>
        <w:t xml:space="preserve">B1 </w:t>
      </w:r>
      <w:r w:rsidRPr="00365C00">
        <w:rPr>
          <w:lang w:val="en-CA"/>
        </w:rPr>
        <w:t xml:space="preserve">and </w:t>
      </w:r>
      <w:r w:rsidR="00AD0EE9" w:rsidRPr="00365C00">
        <w:rPr>
          <w:lang w:val="en-CA"/>
        </w:rPr>
        <w:t xml:space="preserve">B2 </w:t>
      </w:r>
      <w:r w:rsidRPr="00365C00">
        <w:rPr>
          <w:lang w:val="en-CA"/>
        </w:rPr>
        <w:t xml:space="preserve">of Table 1. </w:t>
      </w:r>
    </w:p>
    <w:p w14:paraId="00E171DE" w14:textId="530A48A5" w:rsidR="00443E1A" w:rsidRPr="00365C00" w:rsidRDefault="00ED495E" w:rsidP="00443E1A">
      <w:pPr>
        <w:pStyle w:val="Heading1"/>
        <w:rPr>
          <w:lang w:val="en-CA"/>
        </w:rPr>
      </w:pPr>
      <w:r>
        <w:rPr>
          <w:snapToGrid w:val="0"/>
        </w:rPr>
        <w:t xml:space="preserve">These funding requests for </w:t>
      </w:r>
      <w:r w:rsidR="005426F2">
        <w:rPr>
          <w:snapToGrid w:val="0"/>
        </w:rPr>
        <w:t xml:space="preserve">project preparation for HFC phase-down management plans </w:t>
      </w:r>
      <w:r>
        <w:rPr>
          <w:snapToGrid w:val="0"/>
        </w:rPr>
        <w:t xml:space="preserve">submitted for individual consideration of the Executive Committee were not considered at </w:t>
      </w:r>
      <w:r>
        <w:rPr>
          <w:lang w:val="en-CA"/>
        </w:rPr>
        <w:t>the intersessional approval process (IAP) established for the 85</w:t>
      </w:r>
      <w:r w:rsidRPr="00443E1A">
        <w:rPr>
          <w:vertAlign w:val="superscript"/>
          <w:lang w:val="en-CA"/>
        </w:rPr>
        <w:t>th</w:t>
      </w:r>
      <w:r>
        <w:rPr>
          <w:lang w:val="en-CA"/>
        </w:rPr>
        <w:t xml:space="preserve"> meeting, while </w:t>
      </w:r>
      <w:r w:rsidR="005426F2">
        <w:rPr>
          <w:lang w:val="en-CA"/>
        </w:rPr>
        <w:t>the preparation for a conversion project in Sudan was not approved;</w:t>
      </w:r>
      <w:r w:rsidR="00443E1A" w:rsidRPr="00365C00">
        <w:rPr>
          <w:lang w:val="en-CA"/>
        </w:rPr>
        <w:t xml:space="preserve"> </w:t>
      </w:r>
      <w:r w:rsidR="005426F2">
        <w:rPr>
          <w:lang w:val="en-CA"/>
        </w:rPr>
        <w:t xml:space="preserve">these requests were </w:t>
      </w:r>
      <w:r w:rsidR="00443E1A" w:rsidRPr="00365C00">
        <w:rPr>
          <w:lang w:val="en-CA"/>
        </w:rPr>
        <w:t>deferred to the 86</w:t>
      </w:r>
      <w:r w:rsidR="00443E1A" w:rsidRPr="00365C00">
        <w:rPr>
          <w:vertAlign w:val="superscript"/>
          <w:lang w:val="en-CA"/>
        </w:rPr>
        <w:t>th</w:t>
      </w:r>
      <w:r w:rsidR="00443E1A" w:rsidRPr="00365C00">
        <w:rPr>
          <w:lang w:val="en-CA"/>
        </w:rPr>
        <w:t xml:space="preserve"> meeting as agreed by the Executive Committee. Accordingly, the proposals submitted to the 85</w:t>
      </w:r>
      <w:r w:rsidR="00443E1A" w:rsidRPr="00365C00">
        <w:rPr>
          <w:vertAlign w:val="superscript"/>
          <w:lang w:val="en-CA"/>
        </w:rPr>
        <w:t>th</w:t>
      </w:r>
      <w:r w:rsidR="005426F2">
        <w:rPr>
          <w:lang w:val="en-CA"/>
        </w:rPr>
        <w:t> </w:t>
      </w:r>
      <w:r w:rsidR="00443E1A" w:rsidRPr="00365C00">
        <w:rPr>
          <w:lang w:val="en-CA"/>
        </w:rPr>
        <w:t xml:space="preserve">meeting have been included in the present document. </w:t>
      </w:r>
    </w:p>
    <w:p w14:paraId="31C7B8FF" w14:textId="3AC62D6D" w:rsidR="005C22AA" w:rsidRPr="001D29B0" w:rsidRDefault="005C22AA" w:rsidP="005C22AA">
      <w:pPr>
        <w:pStyle w:val="Heading1"/>
        <w:widowControl w:val="0"/>
        <w:numPr>
          <w:ilvl w:val="0"/>
          <w:numId w:val="0"/>
        </w:numPr>
        <w:rPr>
          <w:lang w:val="en-CA"/>
        </w:rPr>
      </w:pPr>
      <w:r w:rsidRPr="00365C00">
        <w:rPr>
          <w:b/>
          <w:lang w:val="en-CA"/>
        </w:rPr>
        <w:t xml:space="preserve">B1: </w:t>
      </w:r>
      <w:r w:rsidRPr="00365C00">
        <w:rPr>
          <w:b/>
          <w:color w:val="000000" w:themeColor="text1"/>
          <w:lang w:val="en-CA"/>
        </w:rPr>
        <w:t>Project preparation</w:t>
      </w:r>
      <w:r w:rsidRPr="00365C00">
        <w:rPr>
          <w:b/>
          <w:lang w:val="en-CA"/>
        </w:rPr>
        <w:t xml:space="preserve"> for HFC phase-down management plan</w:t>
      </w:r>
      <w:r w:rsidR="00872257" w:rsidRPr="00365C00">
        <w:rPr>
          <w:b/>
          <w:lang w:val="en-CA"/>
        </w:rPr>
        <w:t>s</w:t>
      </w:r>
    </w:p>
    <w:p w14:paraId="5610CCDD" w14:textId="77777777" w:rsidR="005C22AA" w:rsidRPr="00244B6D" w:rsidRDefault="005C22AA" w:rsidP="005C22AA">
      <w:pPr>
        <w:widowControl w:val="0"/>
        <w:spacing w:after="240"/>
        <w:rPr>
          <w:b/>
          <w:lang w:val="en-CA"/>
        </w:rPr>
      </w:pPr>
      <w:r w:rsidRPr="00244B6D">
        <w:rPr>
          <w:b/>
          <w:lang w:val="en-CA"/>
        </w:rPr>
        <w:t>Project description</w:t>
      </w:r>
    </w:p>
    <w:p w14:paraId="5D9021A6" w14:textId="6A514A1B" w:rsidR="005C22AA" w:rsidRPr="00244B6D" w:rsidRDefault="00BB4A87" w:rsidP="005C22AA">
      <w:pPr>
        <w:pStyle w:val="Heading1"/>
        <w:widowControl w:val="0"/>
        <w:rPr>
          <w:lang w:val="en-CA"/>
        </w:rPr>
      </w:pPr>
      <w:r w:rsidRPr="00244B6D">
        <w:rPr>
          <w:lang w:val="en-CA"/>
        </w:rPr>
        <w:t>Following the submissions to the 85</w:t>
      </w:r>
      <w:r w:rsidRPr="00244B6D">
        <w:rPr>
          <w:vertAlign w:val="superscript"/>
          <w:lang w:val="en-CA"/>
        </w:rPr>
        <w:t>th</w:t>
      </w:r>
      <w:r w:rsidRPr="00244B6D">
        <w:rPr>
          <w:lang w:val="en-CA"/>
        </w:rPr>
        <w:t xml:space="preserve"> and 86</w:t>
      </w:r>
      <w:r w:rsidRPr="00244B6D">
        <w:rPr>
          <w:vertAlign w:val="superscript"/>
          <w:lang w:val="en-CA"/>
        </w:rPr>
        <w:t>th</w:t>
      </w:r>
      <w:r w:rsidRPr="00244B6D">
        <w:rPr>
          <w:lang w:val="en-CA"/>
        </w:rPr>
        <w:t xml:space="preserve"> meetings, </w:t>
      </w:r>
      <w:r w:rsidR="005C22AA" w:rsidRPr="00244B6D">
        <w:rPr>
          <w:lang w:val="en-CA"/>
        </w:rPr>
        <w:t>UNIDO submitted requests for the preparation of HFC phase-down management plans for</w:t>
      </w:r>
      <w:r w:rsidR="00E4516B" w:rsidRPr="00244B6D">
        <w:rPr>
          <w:lang w:val="en-CA"/>
        </w:rPr>
        <w:t xml:space="preserve"> </w:t>
      </w:r>
      <w:r w:rsidR="002014B4" w:rsidRPr="00244B6D">
        <w:rPr>
          <w:lang w:val="en-CA"/>
        </w:rPr>
        <w:t xml:space="preserve">seven </w:t>
      </w:r>
      <w:r w:rsidR="00953E3B" w:rsidRPr="00244B6D">
        <w:rPr>
          <w:lang w:val="en-CA"/>
        </w:rPr>
        <w:t>Article 5 </w:t>
      </w:r>
      <w:r w:rsidR="001D29B0" w:rsidRPr="00244B6D">
        <w:rPr>
          <w:lang w:val="en-CA"/>
        </w:rPr>
        <w:t>countries</w:t>
      </w:r>
      <w:r w:rsidR="00E4516B" w:rsidRPr="00244B6D">
        <w:rPr>
          <w:lang w:val="en-CA"/>
        </w:rPr>
        <w:t xml:space="preserve"> as lead implementing agency </w:t>
      </w:r>
      <w:r w:rsidR="005C22AA" w:rsidRPr="00244B6D">
        <w:rPr>
          <w:lang w:val="en-CA"/>
        </w:rPr>
        <w:t>with UNEP as cooperating</w:t>
      </w:r>
      <w:r w:rsidR="00E4516B" w:rsidRPr="00244B6D">
        <w:rPr>
          <w:lang w:val="en-CA"/>
        </w:rPr>
        <w:t xml:space="preserve"> implementing agency for </w:t>
      </w:r>
      <w:r w:rsidR="002014B4" w:rsidRPr="00244B6D">
        <w:rPr>
          <w:lang w:val="en-CA"/>
        </w:rPr>
        <w:t xml:space="preserve">two </w:t>
      </w:r>
      <w:r w:rsidR="00E4516B" w:rsidRPr="00244B6D">
        <w:rPr>
          <w:lang w:val="en-CA"/>
        </w:rPr>
        <w:t>countr</w:t>
      </w:r>
      <w:r w:rsidR="002014B4" w:rsidRPr="00244B6D">
        <w:rPr>
          <w:lang w:val="en-CA"/>
        </w:rPr>
        <w:t>ies</w:t>
      </w:r>
      <w:r w:rsidR="00E4516B" w:rsidRPr="00244B6D">
        <w:rPr>
          <w:lang w:val="en-CA"/>
        </w:rPr>
        <w:t>;</w:t>
      </w:r>
      <w:r w:rsidR="001D29B0" w:rsidRPr="00244B6D">
        <w:rPr>
          <w:lang w:val="en-CA"/>
        </w:rPr>
        <w:t xml:space="preserve"> and for one country as cooperating implementing agency with UNEP as lead implementing agency</w:t>
      </w:r>
      <w:r w:rsidR="000C7BBD" w:rsidRPr="00244B6D">
        <w:rPr>
          <w:lang w:val="en-CA"/>
        </w:rPr>
        <w:t>,</w:t>
      </w:r>
      <w:r w:rsidR="001D29B0" w:rsidRPr="00244B6D">
        <w:rPr>
          <w:lang w:val="en-CA"/>
        </w:rPr>
        <w:t xml:space="preserve"> </w:t>
      </w:r>
      <w:r w:rsidR="005C22AA" w:rsidRPr="00244B6D">
        <w:rPr>
          <w:lang w:val="en-CA"/>
        </w:rPr>
        <w:t>as shown in section B1 of Table 1. UNEP as</w:t>
      </w:r>
      <w:r w:rsidR="001D29B0" w:rsidRPr="00244B6D">
        <w:rPr>
          <w:lang w:val="en-CA"/>
        </w:rPr>
        <w:t xml:space="preserve"> lead implementing agency for Senegal and as</w:t>
      </w:r>
      <w:r w:rsidR="005C22AA" w:rsidRPr="00244B6D">
        <w:rPr>
          <w:lang w:val="en-CA"/>
        </w:rPr>
        <w:t xml:space="preserve"> cooperating</w:t>
      </w:r>
      <w:r w:rsidR="001D29B0" w:rsidRPr="00244B6D">
        <w:rPr>
          <w:lang w:val="en-CA"/>
        </w:rPr>
        <w:t xml:space="preserve"> implementing agency for </w:t>
      </w:r>
      <w:r w:rsidR="002014B4" w:rsidRPr="00244B6D">
        <w:rPr>
          <w:lang w:val="en-CA"/>
        </w:rPr>
        <w:t xml:space="preserve">Albania and </w:t>
      </w:r>
      <w:r w:rsidR="00E4516B" w:rsidRPr="00244B6D">
        <w:rPr>
          <w:lang w:val="en-CA"/>
        </w:rPr>
        <w:t>Mexico requested US $</w:t>
      </w:r>
      <w:r w:rsidR="002014B4" w:rsidRPr="00244B6D">
        <w:rPr>
          <w:lang w:val="en-CA"/>
        </w:rPr>
        <w:t>126,500</w:t>
      </w:r>
      <w:r w:rsidR="005C22AA" w:rsidRPr="00244B6D">
        <w:rPr>
          <w:color w:val="000000" w:themeColor="text1"/>
          <w:lang w:val="en-CA"/>
        </w:rPr>
        <w:t xml:space="preserve"> plus a</w:t>
      </w:r>
      <w:r w:rsidR="001D29B0" w:rsidRPr="00244B6D">
        <w:rPr>
          <w:color w:val="000000" w:themeColor="text1"/>
          <w:lang w:val="en-CA"/>
        </w:rPr>
        <w:t>g</w:t>
      </w:r>
      <w:r w:rsidR="00E4516B" w:rsidRPr="00244B6D">
        <w:rPr>
          <w:color w:val="000000" w:themeColor="text1"/>
          <w:lang w:val="en-CA"/>
        </w:rPr>
        <w:t>ency support costs of US $</w:t>
      </w:r>
      <w:r w:rsidR="002014B4" w:rsidRPr="00244B6D">
        <w:rPr>
          <w:color w:val="000000" w:themeColor="text1"/>
          <w:lang w:val="en-CA"/>
        </w:rPr>
        <w:t>16,445</w:t>
      </w:r>
      <w:r w:rsidR="005C22AA" w:rsidRPr="00244B6D">
        <w:rPr>
          <w:color w:val="000000" w:themeColor="text1"/>
          <w:lang w:val="en-CA"/>
        </w:rPr>
        <w:t xml:space="preserve"> in its work programme </w:t>
      </w:r>
      <w:r w:rsidR="00BF3605" w:rsidRPr="00244B6D">
        <w:rPr>
          <w:color w:val="000000" w:themeColor="text1"/>
          <w:lang w:val="en-CA"/>
        </w:rPr>
        <w:t>amendment</w:t>
      </w:r>
      <w:r w:rsidR="00A01BEC" w:rsidRPr="00244B6D">
        <w:rPr>
          <w:color w:val="000000" w:themeColor="text1"/>
          <w:lang w:val="en-CA"/>
        </w:rPr>
        <w:t>s</w:t>
      </w:r>
      <w:r w:rsidR="00BF3605" w:rsidRPr="00244B6D">
        <w:rPr>
          <w:color w:val="000000" w:themeColor="text1"/>
          <w:lang w:val="en-CA"/>
        </w:rPr>
        <w:t xml:space="preserve"> </w:t>
      </w:r>
      <w:r w:rsidR="005C22AA" w:rsidRPr="00244B6D">
        <w:rPr>
          <w:color w:val="000000" w:themeColor="text1"/>
          <w:lang w:val="en-CA"/>
        </w:rPr>
        <w:t>for 2020.</w:t>
      </w:r>
    </w:p>
    <w:p w14:paraId="7D67B9EA" w14:textId="43A7C3CA" w:rsidR="005C22AA" w:rsidRPr="00244B6D" w:rsidRDefault="005C22AA" w:rsidP="005C22AA">
      <w:pPr>
        <w:widowControl w:val="0"/>
        <w:spacing w:after="120"/>
        <w:rPr>
          <w:b/>
          <w:color w:val="000000" w:themeColor="text1"/>
          <w:lang w:val="en-CA"/>
        </w:rPr>
      </w:pPr>
      <w:r w:rsidRPr="00244B6D">
        <w:rPr>
          <w:b/>
          <w:color w:val="000000" w:themeColor="text1"/>
          <w:lang w:val="en-CA"/>
        </w:rPr>
        <w:t>Secretariat’s comments</w:t>
      </w:r>
    </w:p>
    <w:p w14:paraId="2A864E90" w14:textId="7A5C0D9F" w:rsidR="00147750" w:rsidRPr="00244B6D" w:rsidRDefault="005C22AA" w:rsidP="0059716A">
      <w:pPr>
        <w:pStyle w:val="Heading1"/>
        <w:rPr>
          <w:b/>
          <w:lang w:val="en-CA"/>
        </w:rPr>
      </w:pPr>
      <w:r w:rsidRPr="00244B6D">
        <w:rPr>
          <w:lang w:val="en-CA"/>
        </w:rPr>
        <w:t xml:space="preserve">UNIDO as lead implementing agency, provided a description of the activities required for the preparation of an overarching </w:t>
      </w:r>
      <w:r w:rsidR="00E4516B" w:rsidRPr="00244B6D">
        <w:rPr>
          <w:lang w:val="en-CA"/>
        </w:rPr>
        <w:t>strategy for HFC phase-down for</w:t>
      </w:r>
      <w:r w:rsidR="007735C7" w:rsidRPr="00244B6D">
        <w:rPr>
          <w:lang w:val="en-CA"/>
        </w:rPr>
        <w:t xml:space="preserve"> </w:t>
      </w:r>
      <w:r w:rsidR="000D1840" w:rsidRPr="00244B6D">
        <w:rPr>
          <w:lang w:val="en-CA"/>
        </w:rPr>
        <w:t xml:space="preserve">Albania, Jordan </w:t>
      </w:r>
      <w:r w:rsidR="007735C7" w:rsidRPr="00244B6D">
        <w:rPr>
          <w:lang w:val="en-CA"/>
        </w:rPr>
        <w:t>Mexico, Montenegro, Niger, North</w:t>
      </w:r>
      <w:r w:rsidR="00BF3605" w:rsidRPr="00244B6D">
        <w:rPr>
          <w:lang w:val="en-CA"/>
        </w:rPr>
        <w:t> </w:t>
      </w:r>
      <w:r w:rsidR="007735C7" w:rsidRPr="00244B6D">
        <w:rPr>
          <w:lang w:val="en-CA"/>
        </w:rPr>
        <w:t xml:space="preserve">Macedonia, and South Africa </w:t>
      </w:r>
      <w:r w:rsidRPr="00244B6D">
        <w:rPr>
          <w:lang w:val="en-CA"/>
        </w:rPr>
        <w:t>and the corresponding costs of each activity, using the format for requests for project preparation of stages of the HPMPs. The submissions included estimated imports of HFCs and HFC blends</w:t>
      </w:r>
      <w:r w:rsidR="00731E3F" w:rsidRPr="00244B6D">
        <w:rPr>
          <w:lang w:val="en-CA"/>
        </w:rPr>
        <w:t>;</w:t>
      </w:r>
      <w:r w:rsidRPr="00244B6D">
        <w:rPr>
          <w:lang w:val="en-CA"/>
        </w:rPr>
        <w:t xml:space="preserve"> stakehol</w:t>
      </w:r>
      <w:r w:rsidR="00731E3F" w:rsidRPr="00244B6D">
        <w:rPr>
          <w:lang w:val="en-CA"/>
        </w:rPr>
        <w:t>der meetings and consultation</w:t>
      </w:r>
      <w:r w:rsidR="001C00DF" w:rsidRPr="00244B6D">
        <w:rPr>
          <w:lang w:val="en-CA"/>
        </w:rPr>
        <w:t>s;</w:t>
      </w:r>
      <w:r w:rsidR="00731E3F" w:rsidRPr="00244B6D">
        <w:rPr>
          <w:lang w:val="en-CA"/>
        </w:rPr>
        <w:t xml:space="preserve"> and </w:t>
      </w:r>
      <w:r w:rsidRPr="00244B6D">
        <w:rPr>
          <w:lang w:val="en-CA"/>
        </w:rPr>
        <w:t>HFC p</w:t>
      </w:r>
      <w:r w:rsidR="00731E3F" w:rsidRPr="00244B6D">
        <w:rPr>
          <w:lang w:val="en-CA"/>
        </w:rPr>
        <w:t xml:space="preserve">hase-down strategy development. </w:t>
      </w:r>
      <w:r w:rsidR="007F350F" w:rsidRPr="00244B6D">
        <w:rPr>
          <w:lang w:val="en-CA"/>
        </w:rPr>
        <w:t xml:space="preserve">HFC phase-down plans for </w:t>
      </w:r>
      <w:r w:rsidR="00457050" w:rsidRPr="00244B6D">
        <w:rPr>
          <w:lang w:val="en-CA"/>
        </w:rPr>
        <w:t>Albania, Jordan</w:t>
      </w:r>
      <w:r w:rsidR="002014B4" w:rsidRPr="00244B6D">
        <w:rPr>
          <w:lang w:val="en-CA"/>
        </w:rPr>
        <w:t xml:space="preserve">, </w:t>
      </w:r>
      <w:r w:rsidR="00731E3F" w:rsidRPr="00244B6D">
        <w:rPr>
          <w:lang w:val="en-CA"/>
        </w:rPr>
        <w:t>Mexico</w:t>
      </w:r>
      <w:r w:rsidR="002014B4" w:rsidRPr="00244B6D">
        <w:rPr>
          <w:lang w:val="en-CA"/>
        </w:rPr>
        <w:t>,</w:t>
      </w:r>
      <w:r w:rsidR="00731E3F" w:rsidRPr="00244B6D">
        <w:rPr>
          <w:lang w:val="en-CA"/>
        </w:rPr>
        <w:t xml:space="preserve"> and South Africa focus on data collection and sectoral analysis; </w:t>
      </w:r>
      <w:r w:rsidR="007F350F" w:rsidRPr="00244B6D">
        <w:rPr>
          <w:lang w:val="en-CA"/>
        </w:rPr>
        <w:t xml:space="preserve">for </w:t>
      </w:r>
      <w:r w:rsidR="00731E3F" w:rsidRPr="00244B6D">
        <w:rPr>
          <w:lang w:val="en-CA"/>
        </w:rPr>
        <w:t>Montenegro, Niger</w:t>
      </w:r>
      <w:r w:rsidR="002014B4" w:rsidRPr="00244B6D">
        <w:rPr>
          <w:lang w:val="en-CA"/>
        </w:rPr>
        <w:t>,</w:t>
      </w:r>
      <w:r w:rsidR="00731E3F" w:rsidRPr="00244B6D">
        <w:rPr>
          <w:lang w:val="en-CA"/>
        </w:rPr>
        <w:t xml:space="preserve"> and North Macedonia activities focus on awareness</w:t>
      </w:r>
      <w:r w:rsidR="008865E0" w:rsidRPr="00244B6D">
        <w:rPr>
          <w:lang w:val="en-CA"/>
        </w:rPr>
        <w:noBreakHyphen/>
      </w:r>
      <w:r w:rsidR="00731E3F" w:rsidRPr="00244B6D">
        <w:rPr>
          <w:lang w:val="en-CA"/>
        </w:rPr>
        <w:t>raising, communications planning and capacity building needs assessments</w:t>
      </w:r>
      <w:r w:rsidRPr="00244B6D">
        <w:rPr>
          <w:lang w:val="en-CA"/>
        </w:rPr>
        <w:t xml:space="preserve"> related to refrigeration and </w:t>
      </w:r>
      <w:r w:rsidR="00D81B0B" w:rsidRPr="00244B6D">
        <w:rPr>
          <w:lang w:val="en-CA"/>
        </w:rPr>
        <w:t>AC</w:t>
      </w:r>
      <w:r w:rsidRPr="00244B6D">
        <w:rPr>
          <w:lang w:val="en-CA"/>
        </w:rPr>
        <w:t xml:space="preserve"> sector activities and enforcement.</w:t>
      </w:r>
      <w:r w:rsidR="00ED74F3" w:rsidRPr="00244B6D">
        <w:rPr>
          <w:lang w:val="en-CA"/>
        </w:rPr>
        <w:t xml:space="preserve"> </w:t>
      </w:r>
    </w:p>
    <w:p w14:paraId="706633FD" w14:textId="77777777" w:rsidR="00147750" w:rsidRPr="00244B6D" w:rsidRDefault="00147750" w:rsidP="00147750">
      <w:pPr>
        <w:rPr>
          <w:lang w:val="en-CA"/>
        </w:rPr>
      </w:pPr>
    </w:p>
    <w:p w14:paraId="5CBD5441" w14:textId="0B13011F" w:rsidR="00CD4AE1" w:rsidRPr="00244B6D" w:rsidRDefault="00CD4AE1" w:rsidP="00C40A0B">
      <w:pPr>
        <w:pStyle w:val="Heading1"/>
        <w:rPr>
          <w:color w:val="000000" w:themeColor="text1"/>
          <w:lang w:val="en-CA"/>
        </w:rPr>
      </w:pPr>
      <w:r w:rsidRPr="00244B6D">
        <w:rPr>
          <w:lang w:val="en-CA"/>
        </w:rPr>
        <w:lastRenderedPageBreak/>
        <w:t>The funding amount for the preparation of the project proposals requested at the 85</w:t>
      </w:r>
      <w:r w:rsidRPr="00244B6D">
        <w:rPr>
          <w:vertAlign w:val="superscript"/>
          <w:lang w:val="en-CA"/>
        </w:rPr>
        <w:t>th</w:t>
      </w:r>
      <w:r w:rsidRPr="00244B6D">
        <w:rPr>
          <w:lang w:val="en-CA"/>
        </w:rPr>
        <w:t xml:space="preserve"> meeting</w:t>
      </w:r>
      <w:r w:rsidRPr="00244B6D">
        <w:rPr>
          <w:color w:val="000000" w:themeColor="text1"/>
          <w:lang w:val="en-CA"/>
        </w:rPr>
        <w:t xml:space="preserve"> was based on the funding for enabling activities (contained in decision 79/46(c)); however, the funding requested </w:t>
      </w:r>
      <w:r w:rsidRPr="00244B6D">
        <w:rPr>
          <w:lang w:val="en-CA"/>
        </w:rPr>
        <w:t>at the 86</w:t>
      </w:r>
      <w:r w:rsidRPr="00244B6D">
        <w:rPr>
          <w:vertAlign w:val="superscript"/>
          <w:lang w:val="en-CA"/>
        </w:rPr>
        <w:t>th</w:t>
      </w:r>
      <w:r w:rsidRPr="00244B6D">
        <w:rPr>
          <w:lang w:val="en-CA"/>
        </w:rPr>
        <w:t xml:space="preserve"> meeting was based on the funding for project preparation for stage I of HPMPs (contained in decision 56/16</w:t>
      </w:r>
      <w:r w:rsidRPr="00244B6D">
        <w:rPr>
          <w:color w:val="000000" w:themeColor="text1"/>
          <w:lang w:val="en-CA"/>
        </w:rPr>
        <w:t>(c)),</w:t>
      </w:r>
      <w:r w:rsidRPr="00244B6D">
        <w:rPr>
          <w:lang w:val="en-CA"/>
        </w:rPr>
        <w:t xml:space="preserve"> as th</w:t>
      </w:r>
      <w:r w:rsidR="00C40A0B" w:rsidRPr="00244B6D">
        <w:rPr>
          <w:lang w:val="en-CA"/>
        </w:rPr>
        <w:t>is</w:t>
      </w:r>
      <w:r w:rsidRPr="00244B6D">
        <w:rPr>
          <w:lang w:val="en-CA"/>
        </w:rPr>
        <w:t xml:space="preserve"> funding was used by bilateral and implementing agencies in preparing their 2021-2023 business plans that were submitted to the 86</w:t>
      </w:r>
      <w:r w:rsidRPr="00244B6D">
        <w:rPr>
          <w:vertAlign w:val="superscript"/>
          <w:lang w:val="en-CA"/>
        </w:rPr>
        <w:t>th</w:t>
      </w:r>
      <w:r w:rsidRPr="00244B6D">
        <w:rPr>
          <w:lang w:val="en-CA"/>
        </w:rPr>
        <w:t xml:space="preserve"> meeting. The Secretariat notes that the funding amounts of project preparation requests submitted to the 85</w:t>
      </w:r>
      <w:r w:rsidRPr="00244B6D">
        <w:rPr>
          <w:vertAlign w:val="superscript"/>
          <w:lang w:val="en-CA"/>
        </w:rPr>
        <w:t>th</w:t>
      </w:r>
      <w:r w:rsidRPr="00244B6D">
        <w:rPr>
          <w:lang w:val="en-CA"/>
        </w:rPr>
        <w:t xml:space="preserve"> and 86</w:t>
      </w:r>
      <w:r w:rsidRPr="00244B6D">
        <w:rPr>
          <w:vertAlign w:val="superscript"/>
          <w:lang w:val="en-CA"/>
        </w:rPr>
        <w:t>th</w:t>
      </w:r>
      <w:r w:rsidRPr="00244B6D">
        <w:rPr>
          <w:lang w:val="en-CA"/>
        </w:rPr>
        <w:t xml:space="preserve"> meetings are indicative, as the actual amounts w</w:t>
      </w:r>
      <w:r w:rsidR="00C40A0B" w:rsidRPr="00244B6D">
        <w:rPr>
          <w:lang w:val="en-CA"/>
        </w:rPr>
        <w:t>ill</w:t>
      </w:r>
      <w:r w:rsidRPr="00244B6D">
        <w:rPr>
          <w:lang w:val="en-CA"/>
        </w:rPr>
        <w:t xml:space="preserve"> be decided </w:t>
      </w:r>
      <w:r w:rsidR="00C40A0B" w:rsidRPr="00244B6D">
        <w:rPr>
          <w:lang w:val="en-CA"/>
        </w:rPr>
        <w:t xml:space="preserve">when </w:t>
      </w:r>
      <w:r w:rsidRPr="00244B6D">
        <w:rPr>
          <w:lang w:val="en-CA"/>
        </w:rPr>
        <w:t xml:space="preserve">the Executive Committee </w:t>
      </w:r>
      <w:r w:rsidRPr="00244B6D">
        <w:rPr>
          <w:color w:val="000000" w:themeColor="text1"/>
          <w:lang w:val="en-CA"/>
        </w:rPr>
        <w:t>consider</w:t>
      </w:r>
      <w:r w:rsidR="00C40A0B" w:rsidRPr="00244B6D">
        <w:rPr>
          <w:color w:val="000000" w:themeColor="text1"/>
          <w:lang w:val="en-CA"/>
        </w:rPr>
        <w:t>s</w:t>
      </w:r>
      <w:r w:rsidRPr="00244B6D">
        <w:rPr>
          <w:color w:val="000000" w:themeColor="text1"/>
          <w:lang w:val="en-CA"/>
        </w:rPr>
        <w:t xml:space="preserve"> document UNEP/</w:t>
      </w:r>
      <w:proofErr w:type="spellStart"/>
      <w:r w:rsidRPr="00244B6D">
        <w:rPr>
          <w:color w:val="000000" w:themeColor="text1"/>
          <w:lang w:val="en-CA"/>
        </w:rPr>
        <w:t>OzL.Pro</w:t>
      </w:r>
      <w:proofErr w:type="spellEnd"/>
      <w:r w:rsidRPr="00244B6D">
        <w:rPr>
          <w:color w:val="000000" w:themeColor="text1"/>
          <w:lang w:val="en-CA"/>
        </w:rPr>
        <w:t>/</w:t>
      </w:r>
      <w:proofErr w:type="spellStart"/>
      <w:r w:rsidRPr="00244B6D">
        <w:rPr>
          <w:color w:val="000000" w:themeColor="text1"/>
          <w:lang w:val="en-CA"/>
        </w:rPr>
        <w:t>ExCom</w:t>
      </w:r>
      <w:proofErr w:type="spellEnd"/>
      <w:r w:rsidRPr="00244B6D">
        <w:rPr>
          <w:color w:val="000000" w:themeColor="text1"/>
          <w:lang w:val="en-CA"/>
        </w:rPr>
        <w:t>/86/</w:t>
      </w:r>
      <w:r w:rsidR="00C40A0B" w:rsidRPr="00244B6D">
        <w:rPr>
          <w:color w:val="000000" w:themeColor="text1"/>
          <w:lang w:val="en-CA"/>
        </w:rPr>
        <w:t>88, Draft guidelines for the preparation of HFC phase-down plans for Article 5 countries (decision 84/54(a))</w:t>
      </w:r>
      <w:r w:rsidRPr="00244B6D">
        <w:rPr>
          <w:color w:val="000000" w:themeColor="text1"/>
          <w:lang w:val="en-CA"/>
        </w:rPr>
        <w:t>.</w:t>
      </w:r>
    </w:p>
    <w:p w14:paraId="2C41F7F5" w14:textId="375E0D8C" w:rsidR="005C22AA" w:rsidRPr="007735C7" w:rsidRDefault="005C22AA" w:rsidP="005C22AA">
      <w:pPr>
        <w:pStyle w:val="Heading1"/>
        <w:widowControl w:val="0"/>
        <w:rPr>
          <w:color w:val="000000" w:themeColor="text1"/>
          <w:lang w:val="en-CA"/>
        </w:rPr>
      </w:pPr>
      <w:r w:rsidRPr="007735C7">
        <w:rPr>
          <w:color w:val="000000" w:themeColor="text1"/>
          <w:lang w:val="en-CA"/>
        </w:rPr>
        <w:t xml:space="preserve">While the </w:t>
      </w:r>
      <w:r w:rsidR="00CD4AE1">
        <w:rPr>
          <w:color w:val="000000" w:themeColor="text1"/>
          <w:lang w:val="en-CA"/>
        </w:rPr>
        <w:t xml:space="preserve">actual </w:t>
      </w:r>
      <w:r w:rsidRPr="007735C7">
        <w:rPr>
          <w:color w:val="000000" w:themeColor="text1"/>
          <w:lang w:val="en-CA"/>
        </w:rPr>
        <w:t xml:space="preserve">funding </w:t>
      </w:r>
      <w:r w:rsidR="00CD4AE1">
        <w:rPr>
          <w:color w:val="000000" w:themeColor="text1"/>
          <w:lang w:val="en-CA"/>
        </w:rPr>
        <w:t xml:space="preserve">level for </w:t>
      </w:r>
      <w:r w:rsidRPr="007735C7">
        <w:rPr>
          <w:color w:val="000000" w:themeColor="text1"/>
          <w:lang w:val="en-CA"/>
        </w:rPr>
        <w:t>preparation of HFC phase-down management plans</w:t>
      </w:r>
      <w:r w:rsidR="00CD4AE1">
        <w:rPr>
          <w:color w:val="000000" w:themeColor="text1"/>
          <w:lang w:val="en-CA"/>
        </w:rPr>
        <w:t xml:space="preserve"> has to be decided</w:t>
      </w:r>
      <w:r w:rsidRPr="007735C7">
        <w:rPr>
          <w:color w:val="000000" w:themeColor="text1"/>
          <w:lang w:val="en-CA"/>
        </w:rPr>
        <w:t>, the Secretariat reviewed the submission</w:t>
      </w:r>
      <w:r w:rsidR="007F350F">
        <w:rPr>
          <w:color w:val="000000" w:themeColor="text1"/>
          <w:lang w:val="en-CA"/>
        </w:rPr>
        <w:t>s</w:t>
      </w:r>
      <w:r w:rsidRPr="007735C7">
        <w:rPr>
          <w:color w:val="000000" w:themeColor="text1"/>
          <w:lang w:val="en-CA"/>
        </w:rPr>
        <w:t xml:space="preserve"> based on </w:t>
      </w:r>
      <w:r w:rsidR="00147750">
        <w:rPr>
          <w:color w:val="000000" w:themeColor="text1"/>
          <w:lang w:val="en-CA"/>
        </w:rPr>
        <w:t xml:space="preserve">the </w:t>
      </w:r>
      <w:r w:rsidRPr="007735C7">
        <w:rPr>
          <w:color w:val="000000" w:themeColor="text1"/>
          <w:lang w:val="en-CA"/>
        </w:rPr>
        <w:t xml:space="preserve">experience </w:t>
      </w:r>
      <w:r w:rsidR="00147750">
        <w:rPr>
          <w:color w:val="000000" w:themeColor="text1"/>
          <w:lang w:val="en-CA"/>
        </w:rPr>
        <w:t xml:space="preserve">of reviewing </w:t>
      </w:r>
      <w:r w:rsidRPr="007735C7">
        <w:rPr>
          <w:color w:val="000000" w:themeColor="text1"/>
          <w:lang w:val="en-CA"/>
        </w:rPr>
        <w:t xml:space="preserve">requests for </w:t>
      </w:r>
      <w:r w:rsidR="00147750">
        <w:rPr>
          <w:color w:val="000000" w:themeColor="text1"/>
          <w:lang w:val="en-CA"/>
        </w:rPr>
        <w:t xml:space="preserve">preparation of </w:t>
      </w:r>
      <w:r w:rsidRPr="007735C7">
        <w:rPr>
          <w:color w:val="000000" w:themeColor="text1"/>
          <w:lang w:val="en-CA"/>
        </w:rPr>
        <w:t xml:space="preserve">HPMPs, and taking into account guidance provided </w:t>
      </w:r>
      <w:r w:rsidR="00147750">
        <w:rPr>
          <w:color w:val="000000" w:themeColor="text1"/>
          <w:lang w:val="en-CA"/>
        </w:rPr>
        <w:t xml:space="preserve">and decisions adopted by </w:t>
      </w:r>
      <w:r w:rsidRPr="007735C7">
        <w:rPr>
          <w:color w:val="000000" w:themeColor="text1"/>
          <w:lang w:val="en-CA"/>
        </w:rPr>
        <w:t xml:space="preserve">the Executive Committee for such projects.  </w:t>
      </w:r>
    </w:p>
    <w:p w14:paraId="79D22EB1" w14:textId="77777777" w:rsidR="005C22AA" w:rsidRPr="008C5539" w:rsidRDefault="005C22AA" w:rsidP="005C22AA">
      <w:pPr>
        <w:pStyle w:val="Heading1"/>
        <w:widowControl w:val="0"/>
        <w:rPr>
          <w:color w:val="000000" w:themeColor="text1"/>
          <w:lang w:val="en-CA"/>
        </w:rPr>
      </w:pPr>
      <w:r w:rsidRPr="008C5539">
        <w:rPr>
          <w:color w:val="000000" w:themeColor="text1"/>
          <w:lang w:val="en-CA"/>
        </w:rPr>
        <w:t>Following this review, the Secretariat noted the following:</w:t>
      </w:r>
    </w:p>
    <w:p w14:paraId="0F564174" w14:textId="33945419" w:rsidR="005C22AA" w:rsidRPr="00365C00" w:rsidRDefault="0071371B" w:rsidP="00B709EA">
      <w:pPr>
        <w:pStyle w:val="Heading1"/>
        <w:numPr>
          <w:ilvl w:val="0"/>
          <w:numId w:val="25"/>
        </w:numPr>
        <w:ind w:left="1440" w:hanging="720"/>
        <w:rPr>
          <w:lang w:val="en-CA"/>
        </w:rPr>
      </w:pPr>
      <w:r w:rsidRPr="008C5539">
        <w:rPr>
          <w:lang w:val="en-CA"/>
        </w:rPr>
        <w:t xml:space="preserve">All </w:t>
      </w:r>
      <w:r w:rsidR="00457050">
        <w:rPr>
          <w:lang w:val="en-CA"/>
        </w:rPr>
        <w:t xml:space="preserve">seven </w:t>
      </w:r>
      <w:r w:rsidRPr="008C5539">
        <w:rPr>
          <w:lang w:val="en-CA"/>
        </w:rPr>
        <w:t xml:space="preserve">countries </w:t>
      </w:r>
      <w:r w:rsidR="00ED74F3">
        <w:rPr>
          <w:lang w:val="en-CA"/>
        </w:rPr>
        <w:t>that</w:t>
      </w:r>
      <w:r w:rsidR="00B709EA">
        <w:rPr>
          <w:lang w:val="en-CA"/>
        </w:rPr>
        <w:t xml:space="preserve"> UNIDO </w:t>
      </w:r>
      <w:r w:rsidRPr="008C5539">
        <w:rPr>
          <w:lang w:val="en-CA"/>
        </w:rPr>
        <w:t xml:space="preserve">requested for preparation </w:t>
      </w:r>
      <w:r w:rsidR="008721F7" w:rsidRPr="008C5539">
        <w:rPr>
          <w:lang w:val="en-CA"/>
        </w:rPr>
        <w:t>of a</w:t>
      </w:r>
      <w:r w:rsidRPr="008C5539">
        <w:rPr>
          <w:lang w:val="en-CA"/>
        </w:rPr>
        <w:t>n HFC phase-down management plan</w:t>
      </w:r>
      <w:r w:rsidR="00B709EA">
        <w:rPr>
          <w:lang w:val="en-CA"/>
        </w:rPr>
        <w:t xml:space="preserve"> </w:t>
      </w:r>
      <w:r w:rsidR="00ED74F3">
        <w:rPr>
          <w:lang w:val="en-CA"/>
        </w:rPr>
        <w:t xml:space="preserve">as lead implementing agency </w:t>
      </w:r>
      <w:r w:rsidRPr="008C5539">
        <w:rPr>
          <w:lang w:val="en-CA"/>
        </w:rPr>
        <w:t xml:space="preserve">have </w:t>
      </w:r>
      <w:r w:rsidR="005C22AA" w:rsidRPr="008C5539">
        <w:rPr>
          <w:lang w:val="en-CA"/>
        </w:rPr>
        <w:t>ratified the Kigali Amendment</w:t>
      </w:r>
      <w:r w:rsidR="007F350F">
        <w:rPr>
          <w:lang w:val="en-CA"/>
        </w:rPr>
        <w:t>;</w:t>
      </w:r>
      <w:r w:rsidR="008721F7" w:rsidRPr="00B709EA">
        <w:rPr>
          <w:vertAlign w:val="superscript"/>
        </w:rPr>
        <w:footnoteReference w:id="7"/>
      </w:r>
      <w:r w:rsidR="005C22AA" w:rsidRPr="008C5539">
        <w:rPr>
          <w:lang w:val="en-CA"/>
        </w:rPr>
        <w:t xml:space="preserve"> </w:t>
      </w:r>
      <w:r w:rsidR="00B709EA">
        <w:rPr>
          <w:lang w:val="en-CA"/>
        </w:rPr>
        <w:t xml:space="preserve"> </w:t>
      </w:r>
      <w:r w:rsidR="008721F7" w:rsidRPr="008C5539">
        <w:rPr>
          <w:lang w:val="en-CA"/>
        </w:rPr>
        <w:t>and</w:t>
      </w:r>
      <w:r w:rsidR="005C22AA" w:rsidRPr="008C5539">
        <w:rPr>
          <w:lang w:val="en-CA"/>
        </w:rPr>
        <w:t xml:space="preserve"> would be eligible for project preparation funding in line with decision 79/46(b)(iii)</w:t>
      </w:r>
      <w:r w:rsidR="007F350F">
        <w:rPr>
          <w:lang w:val="en-CA"/>
        </w:rPr>
        <w:t>;</w:t>
      </w:r>
      <w:r w:rsidR="005C22AA" w:rsidRPr="00B709EA">
        <w:rPr>
          <w:vertAlign w:val="superscript"/>
        </w:rPr>
        <w:footnoteReference w:id="8"/>
      </w:r>
      <w:r w:rsidR="005C22AA" w:rsidRPr="008C5539">
        <w:rPr>
          <w:lang w:val="en-CA"/>
        </w:rPr>
        <w:t xml:space="preserve"> the </w:t>
      </w:r>
      <w:r w:rsidR="005C22AA" w:rsidRPr="00365C00">
        <w:rPr>
          <w:lang w:val="en-CA"/>
        </w:rPr>
        <w:t>countries have also provided endorsement letters signifying their intention to take early action on HFC</w:t>
      </w:r>
      <w:r w:rsidR="0076212B" w:rsidRPr="00365C00">
        <w:rPr>
          <w:lang w:val="en-CA"/>
        </w:rPr>
        <w:t xml:space="preserve"> phase-down</w:t>
      </w:r>
      <w:r w:rsidR="005C22AA" w:rsidRPr="00365C00">
        <w:rPr>
          <w:lang w:val="en-CA"/>
        </w:rPr>
        <w:t>; and</w:t>
      </w:r>
    </w:p>
    <w:p w14:paraId="7B19AA12" w14:textId="05B2356F" w:rsidR="005C22AA" w:rsidRPr="00096D33" w:rsidRDefault="005C22AA" w:rsidP="005C22AA">
      <w:pPr>
        <w:pStyle w:val="Heading1"/>
        <w:numPr>
          <w:ilvl w:val="0"/>
          <w:numId w:val="25"/>
        </w:numPr>
        <w:ind w:left="1440" w:hanging="720"/>
        <w:rPr>
          <w:b/>
          <w:lang w:val="en-CA"/>
        </w:rPr>
      </w:pPr>
      <w:r w:rsidRPr="00096D33">
        <w:rPr>
          <w:lang w:val="en-CA"/>
        </w:rPr>
        <w:t>The activities included in project preparation are similar to those required to prepare HPMPs except for the absence of a survey of HFC consumption</w:t>
      </w:r>
      <w:r w:rsidR="00572546" w:rsidRPr="00096D33">
        <w:rPr>
          <w:lang w:val="en-CA"/>
        </w:rPr>
        <w:t xml:space="preserve"> in</w:t>
      </w:r>
      <w:r w:rsidR="00B709EA" w:rsidRPr="00096D33">
        <w:rPr>
          <w:lang w:val="en-CA"/>
        </w:rPr>
        <w:t xml:space="preserve"> </w:t>
      </w:r>
      <w:r w:rsidR="00457050">
        <w:rPr>
          <w:lang w:val="en-CA"/>
        </w:rPr>
        <w:t>Albania, Jordan</w:t>
      </w:r>
      <w:r w:rsidR="002014B4">
        <w:rPr>
          <w:lang w:val="en-CA"/>
        </w:rPr>
        <w:t>,</w:t>
      </w:r>
      <w:r w:rsidR="00457050">
        <w:rPr>
          <w:lang w:val="en-CA"/>
        </w:rPr>
        <w:t xml:space="preserve"> </w:t>
      </w:r>
      <w:r w:rsidR="00B709EA" w:rsidRPr="00096D33">
        <w:rPr>
          <w:lang w:val="en-CA"/>
        </w:rPr>
        <w:t>Montenegro,</w:t>
      </w:r>
      <w:r w:rsidR="005C7959" w:rsidRPr="00096D33">
        <w:rPr>
          <w:lang w:val="en-CA"/>
        </w:rPr>
        <w:t xml:space="preserve"> Niger</w:t>
      </w:r>
      <w:r w:rsidR="002014B4">
        <w:rPr>
          <w:lang w:val="en-CA"/>
        </w:rPr>
        <w:t>,</w:t>
      </w:r>
      <w:r w:rsidR="00B709EA" w:rsidRPr="00096D33">
        <w:rPr>
          <w:lang w:val="en-CA"/>
        </w:rPr>
        <w:t xml:space="preserve"> and North Macedonia</w:t>
      </w:r>
      <w:r w:rsidRPr="00096D33">
        <w:rPr>
          <w:lang w:val="en-CA"/>
        </w:rPr>
        <w:t xml:space="preserve">; some activities also closely resembled those included under the enabling activities for HFC phase-down for which funding </w:t>
      </w:r>
      <w:r w:rsidR="00096D33" w:rsidRPr="00096D33">
        <w:rPr>
          <w:lang w:val="en-CA"/>
        </w:rPr>
        <w:t>ha</w:t>
      </w:r>
      <w:r w:rsidR="00096D33">
        <w:rPr>
          <w:lang w:val="en-CA"/>
        </w:rPr>
        <w:t>d</w:t>
      </w:r>
      <w:r w:rsidR="00096D33" w:rsidRPr="00096D33">
        <w:rPr>
          <w:lang w:val="en-CA"/>
        </w:rPr>
        <w:t xml:space="preserve"> </w:t>
      </w:r>
      <w:r w:rsidRPr="00096D33">
        <w:rPr>
          <w:lang w:val="en-CA"/>
        </w:rPr>
        <w:t>already been provided</w:t>
      </w:r>
      <w:r w:rsidR="00426056" w:rsidRPr="00096D33">
        <w:rPr>
          <w:lang w:val="en-CA"/>
        </w:rPr>
        <w:t xml:space="preserve"> </w:t>
      </w:r>
      <w:r w:rsidR="00121537" w:rsidRPr="00096D33">
        <w:rPr>
          <w:lang w:val="en-CA"/>
        </w:rPr>
        <w:t xml:space="preserve">for </w:t>
      </w:r>
      <w:r w:rsidR="00426056" w:rsidRPr="00096D33">
        <w:rPr>
          <w:lang w:val="en-CA"/>
        </w:rPr>
        <w:t>all seven countries, and which have</w:t>
      </w:r>
      <w:r w:rsidR="00572546" w:rsidRPr="00096D33">
        <w:rPr>
          <w:lang w:val="en-CA"/>
        </w:rPr>
        <w:t xml:space="preserve"> been completed by </w:t>
      </w:r>
      <w:r w:rsidR="00457050">
        <w:rPr>
          <w:lang w:val="en-CA"/>
        </w:rPr>
        <w:t>Albania, Jordan</w:t>
      </w:r>
      <w:r w:rsidR="002014B4">
        <w:rPr>
          <w:lang w:val="en-CA"/>
        </w:rPr>
        <w:t xml:space="preserve">, </w:t>
      </w:r>
      <w:r w:rsidR="00426056" w:rsidRPr="00096D33">
        <w:rPr>
          <w:lang w:val="en-CA"/>
        </w:rPr>
        <w:t>Mexico, Montenegro, and South Africa</w:t>
      </w:r>
      <w:r w:rsidRPr="00096D33">
        <w:rPr>
          <w:lang w:val="en-CA"/>
        </w:rPr>
        <w:t xml:space="preserve"> and </w:t>
      </w:r>
      <w:r w:rsidR="00426056" w:rsidRPr="00096D33">
        <w:rPr>
          <w:lang w:val="en-CA"/>
        </w:rPr>
        <w:t>which are currently on-going for Niger</w:t>
      </w:r>
      <w:r w:rsidR="00B709EA" w:rsidRPr="00096D33">
        <w:rPr>
          <w:lang w:val="en-CA"/>
        </w:rPr>
        <w:t xml:space="preserve"> and</w:t>
      </w:r>
      <w:r w:rsidR="00426056" w:rsidRPr="00096D33">
        <w:rPr>
          <w:lang w:val="en-CA"/>
        </w:rPr>
        <w:t xml:space="preserve"> North M</w:t>
      </w:r>
      <w:r w:rsidR="00B709EA" w:rsidRPr="00096D33">
        <w:rPr>
          <w:lang w:val="en-CA"/>
        </w:rPr>
        <w:t>acedonia</w:t>
      </w:r>
      <w:r w:rsidRPr="00096D33">
        <w:rPr>
          <w:lang w:val="en-CA"/>
        </w:rPr>
        <w:t>.</w:t>
      </w:r>
    </w:p>
    <w:p w14:paraId="229E77D1" w14:textId="0AD093DB" w:rsidR="005C22AA" w:rsidRPr="00C232AC" w:rsidRDefault="005C22AA" w:rsidP="00CE7634">
      <w:pPr>
        <w:pStyle w:val="Heading1"/>
        <w:rPr>
          <w:lang w:val="en-CA"/>
        </w:rPr>
      </w:pPr>
      <w:r w:rsidRPr="00C232AC">
        <w:rPr>
          <w:lang w:val="en-CA"/>
        </w:rPr>
        <w:t>UNIDO clarified that the project preparation for the overarching</w:t>
      </w:r>
      <w:r w:rsidR="0038629D" w:rsidRPr="00C232AC">
        <w:rPr>
          <w:lang w:val="en-CA"/>
        </w:rPr>
        <w:t xml:space="preserve"> strategy for HFC phase-down would</w:t>
      </w:r>
      <w:r w:rsidRPr="00C232AC">
        <w:rPr>
          <w:lang w:val="en-CA"/>
        </w:rPr>
        <w:t xml:space="preserve"> draw on the activities implemented under the enabling activities, as these were the first actions associated with the phase-down of HFCs and had contributed to the ratification of the Kigali Amendment in each country. UNIDO emphasized that duplication of activities already implemented will be avoided.</w:t>
      </w:r>
    </w:p>
    <w:p w14:paraId="34674965" w14:textId="371D0E96" w:rsidR="005C22AA" w:rsidRPr="00C232AC" w:rsidRDefault="005C22AA" w:rsidP="005C22AA">
      <w:pPr>
        <w:pStyle w:val="Heading1"/>
        <w:widowControl w:val="0"/>
        <w:rPr>
          <w:color w:val="000000" w:themeColor="text1"/>
          <w:lang w:val="en-CA"/>
        </w:rPr>
      </w:pPr>
      <w:r w:rsidRPr="00C232AC">
        <w:rPr>
          <w:color w:val="000000" w:themeColor="text1"/>
          <w:lang w:val="en-CA"/>
        </w:rPr>
        <w:t xml:space="preserve">With regard to the survey of HFC consumption, UNIDO explained that it will be undertaken through stakeholder consultations as there are currently no quota and licensing system for HFCs in </w:t>
      </w:r>
      <w:r w:rsidR="00B709EA" w:rsidRPr="00C232AC">
        <w:rPr>
          <w:color w:val="000000" w:themeColor="text1"/>
          <w:lang w:val="en-CA"/>
        </w:rPr>
        <w:t>these countries</w:t>
      </w:r>
      <w:r w:rsidRPr="00C232AC">
        <w:rPr>
          <w:color w:val="000000" w:themeColor="text1"/>
          <w:lang w:val="en-CA"/>
        </w:rPr>
        <w:t>; data from the completed survey on ODS alternatives will be used, as well as information gathered during preparation of each country’s stage II of their HPMP which includes data gathering for HCFCs and alternatives including HFCs.</w:t>
      </w:r>
    </w:p>
    <w:p w14:paraId="79777191" w14:textId="6EE48103" w:rsidR="005C22AA" w:rsidRPr="00D3484B" w:rsidRDefault="005C22AA" w:rsidP="005C22AA">
      <w:pPr>
        <w:pStyle w:val="Heading1"/>
        <w:widowControl w:val="0"/>
        <w:rPr>
          <w:color w:val="000000" w:themeColor="text1"/>
          <w:lang w:val="en-CA"/>
        </w:rPr>
      </w:pPr>
      <w:r w:rsidRPr="00D3484B">
        <w:rPr>
          <w:color w:val="000000" w:themeColor="text1"/>
          <w:lang w:val="en-CA"/>
        </w:rPr>
        <w:t>The Secretariat informed UNIDO that it will be unable to make a recommendation on this request as guidelines on funding these requests will be discussed at the 8</w:t>
      </w:r>
      <w:r w:rsidR="00D3484B">
        <w:rPr>
          <w:color w:val="000000" w:themeColor="text1"/>
          <w:lang w:val="en-CA"/>
        </w:rPr>
        <w:t>6</w:t>
      </w:r>
      <w:r w:rsidRPr="00D3484B">
        <w:rPr>
          <w:color w:val="000000" w:themeColor="text1"/>
          <w:vertAlign w:val="superscript"/>
          <w:lang w:val="en-CA"/>
        </w:rPr>
        <w:t>th</w:t>
      </w:r>
      <w:r w:rsidRPr="00D3484B">
        <w:rPr>
          <w:color w:val="000000" w:themeColor="text1"/>
          <w:lang w:val="en-CA"/>
        </w:rPr>
        <w:t xml:space="preserve"> meeting.</w:t>
      </w:r>
    </w:p>
    <w:p w14:paraId="764CCB9F" w14:textId="77777777" w:rsidR="005C22AA" w:rsidRPr="00475D45" w:rsidRDefault="005C22AA" w:rsidP="00475D45">
      <w:pPr>
        <w:pStyle w:val="Heading1"/>
        <w:keepNext/>
        <w:numPr>
          <w:ilvl w:val="0"/>
          <w:numId w:val="0"/>
        </w:numPr>
        <w:spacing w:after="120"/>
        <w:rPr>
          <w:b/>
          <w:lang w:val="en-CA"/>
        </w:rPr>
      </w:pPr>
      <w:r w:rsidRPr="00475D45">
        <w:rPr>
          <w:b/>
          <w:lang w:val="en-CA"/>
        </w:rPr>
        <w:lastRenderedPageBreak/>
        <w:t>Secretariat’s recommendation</w:t>
      </w:r>
    </w:p>
    <w:p w14:paraId="7B2C8E04" w14:textId="2E3A8217" w:rsidR="005C22AA" w:rsidRPr="00475D45" w:rsidRDefault="005C22AA" w:rsidP="00475D45">
      <w:pPr>
        <w:pStyle w:val="Heading1"/>
        <w:keepNext/>
        <w:rPr>
          <w:lang w:val="en-CA"/>
        </w:rPr>
      </w:pPr>
      <w:r w:rsidRPr="00475D45">
        <w:rPr>
          <w:lang w:val="en-CA"/>
        </w:rPr>
        <w:t>The Executive Committee may wish to consider, in line with discussions under agenda item 9(a), Overview of issues identified during project review, and agenda item 1</w:t>
      </w:r>
      <w:r w:rsidR="005426F2" w:rsidRPr="00475D45">
        <w:rPr>
          <w:lang w:val="en-CA"/>
        </w:rPr>
        <w:t>3</w:t>
      </w:r>
      <w:r w:rsidRPr="00475D45">
        <w:rPr>
          <w:lang w:val="en-CA"/>
        </w:rPr>
        <w:t xml:space="preserve">(c), Draft guidelines for the preparation of HFC phase-down plans for Article 5 countries (decision 84/54(a)), the requests for </w:t>
      </w:r>
      <w:r w:rsidR="00365C00" w:rsidRPr="00475D45">
        <w:rPr>
          <w:lang w:val="en-CA"/>
        </w:rPr>
        <w:t xml:space="preserve">funding </w:t>
      </w:r>
      <w:r w:rsidRPr="00475D45">
        <w:rPr>
          <w:lang w:val="en-CA"/>
        </w:rPr>
        <w:t>the preparation of HFC phase-down management plans for the countries</w:t>
      </w:r>
      <w:r w:rsidR="002B20D0" w:rsidRPr="00475D45">
        <w:rPr>
          <w:lang w:val="en-CA"/>
        </w:rPr>
        <w:t xml:space="preserve"> listed in section B1 of Table 1</w:t>
      </w:r>
      <w:r w:rsidR="00365C00" w:rsidRPr="00475D45">
        <w:rPr>
          <w:lang w:val="en-CA"/>
        </w:rPr>
        <w:t>.</w:t>
      </w:r>
    </w:p>
    <w:p w14:paraId="142442F8" w14:textId="32B8F9D2" w:rsidR="005E042F" w:rsidRPr="00DD437A" w:rsidRDefault="00CE7634" w:rsidP="00365C00">
      <w:pPr>
        <w:pStyle w:val="StyleHeader4Para4Left0Firstline0"/>
        <w:keepNext/>
        <w:numPr>
          <w:ilvl w:val="0"/>
          <w:numId w:val="0"/>
        </w:numPr>
        <w:rPr>
          <w:sz w:val="22"/>
        </w:rPr>
      </w:pPr>
      <w:r>
        <w:rPr>
          <w:b/>
          <w:color w:val="000000" w:themeColor="text1"/>
          <w:sz w:val="22"/>
          <w:lang w:val="en-CA"/>
        </w:rPr>
        <w:t>B</w:t>
      </w:r>
      <w:r w:rsidR="005E042F" w:rsidRPr="00DD437A">
        <w:rPr>
          <w:b/>
          <w:color w:val="000000" w:themeColor="text1"/>
          <w:sz w:val="22"/>
          <w:lang w:val="en-CA"/>
        </w:rPr>
        <w:t xml:space="preserve">2: Project preparation for HFC-related projects </w:t>
      </w:r>
    </w:p>
    <w:p w14:paraId="4E29E49B" w14:textId="77777777" w:rsidR="005E042F" w:rsidRPr="00DD437A" w:rsidRDefault="005E042F" w:rsidP="00365C00">
      <w:pPr>
        <w:pStyle w:val="Heading1"/>
        <w:keepNext/>
        <w:widowControl w:val="0"/>
        <w:numPr>
          <w:ilvl w:val="0"/>
          <w:numId w:val="0"/>
        </w:numPr>
        <w:rPr>
          <w:b/>
          <w:lang w:val="en-CA"/>
        </w:rPr>
      </w:pPr>
      <w:r w:rsidRPr="00DD437A">
        <w:rPr>
          <w:b/>
          <w:lang w:val="en-CA"/>
        </w:rPr>
        <w:t>Project description</w:t>
      </w:r>
    </w:p>
    <w:p w14:paraId="3833F736" w14:textId="1978D87E" w:rsidR="005E042F" w:rsidRPr="00DD437A" w:rsidRDefault="005E042F" w:rsidP="00365C00">
      <w:pPr>
        <w:pStyle w:val="Heading1"/>
        <w:keepNext/>
        <w:rPr>
          <w:b/>
          <w:color w:val="000000" w:themeColor="text1"/>
          <w:lang w:val="en-CA"/>
        </w:rPr>
      </w:pPr>
      <w:r w:rsidRPr="00DD437A">
        <w:rPr>
          <w:lang w:val="en-CA"/>
        </w:rPr>
        <w:t>UNIDO submitted a request for project preparation for the conversion of HFC-134a/R-410A to R</w:t>
      </w:r>
      <w:r w:rsidRPr="00DD437A">
        <w:rPr>
          <w:lang w:val="en-CA"/>
        </w:rPr>
        <w:noBreakHyphen/>
        <w:t xml:space="preserve">290 in AC manufacturing at J.M. Group/Mina Factory in Sudan listed in section </w:t>
      </w:r>
      <w:r w:rsidR="00D30513">
        <w:rPr>
          <w:lang w:val="en-CA"/>
        </w:rPr>
        <w:t>B</w:t>
      </w:r>
      <w:r w:rsidRPr="00DD437A">
        <w:rPr>
          <w:lang w:val="en-CA"/>
        </w:rPr>
        <w:t xml:space="preserve">2 of Table 1. </w:t>
      </w:r>
    </w:p>
    <w:p w14:paraId="3C9F917C" w14:textId="113321C2" w:rsidR="005E042F" w:rsidRPr="00DD437A" w:rsidRDefault="005E042F" w:rsidP="005E042F">
      <w:pPr>
        <w:pStyle w:val="Heading1"/>
        <w:rPr>
          <w:lang w:val="en-CA"/>
        </w:rPr>
      </w:pPr>
      <w:r w:rsidRPr="00DD437A">
        <w:rPr>
          <w:lang w:val="en-CA"/>
        </w:rPr>
        <w:t xml:space="preserve">The submission included background information on the enterprise, HFC consumption, the key activities to be implemented. </w:t>
      </w:r>
      <w:r w:rsidRPr="00DD437A">
        <w:rPr>
          <w:lang w:val="en-US"/>
        </w:rPr>
        <w:t>Details of the project preparation request is contained in UNIDO’s submission attached to the present document.</w:t>
      </w:r>
    </w:p>
    <w:p w14:paraId="509D04BB" w14:textId="77777777" w:rsidR="005E042F" w:rsidRPr="00DD437A" w:rsidRDefault="005E042F" w:rsidP="005E042F">
      <w:pPr>
        <w:widowControl w:val="0"/>
        <w:spacing w:after="120"/>
        <w:rPr>
          <w:b/>
          <w:color w:val="000000" w:themeColor="text1"/>
          <w:lang w:val="en-CA"/>
        </w:rPr>
      </w:pPr>
      <w:r w:rsidRPr="00DD437A">
        <w:rPr>
          <w:b/>
          <w:color w:val="000000" w:themeColor="text1"/>
          <w:lang w:val="en-CA"/>
        </w:rPr>
        <w:t>Secretariat’s comments</w:t>
      </w:r>
    </w:p>
    <w:p w14:paraId="32CB6D19" w14:textId="77777777" w:rsidR="005E042F" w:rsidRPr="00DD437A" w:rsidRDefault="005E042F" w:rsidP="005E042F">
      <w:pPr>
        <w:pStyle w:val="Heading1"/>
        <w:rPr>
          <w:lang w:val="en-CA"/>
        </w:rPr>
      </w:pPr>
      <w:r w:rsidRPr="00DD437A">
        <w:rPr>
          <w:lang w:val="en-CA"/>
        </w:rPr>
        <w:t>The Secretariat reviewed the request for the preparation of an HFC-related investment project for Sudan based on the guidelines for funding for HFC-investment projects contained in decisions 78/3(g),</w:t>
      </w:r>
      <w:r w:rsidRPr="00DD437A">
        <w:t xml:space="preserve"> </w:t>
      </w:r>
      <w:r w:rsidRPr="00DD437A">
        <w:rPr>
          <w:lang w:val="en-CA"/>
        </w:rPr>
        <w:t>79/45, 81/53 and 84/53.</w:t>
      </w:r>
      <w:r w:rsidRPr="00DD437A">
        <w:rPr>
          <w:rStyle w:val="FootnoteReference"/>
          <w:lang w:val="en-CA"/>
        </w:rPr>
        <w:footnoteReference w:id="9"/>
      </w:r>
      <w:r w:rsidRPr="00DD437A">
        <w:rPr>
          <w:lang w:val="en-CA"/>
        </w:rPr>
        <w:t xml:space="preserve"> The Secretariat noted that the funding requested was consistent with relevant decisions related to project preparation funding, and falls within the priority sectors identified in decision 84/53. This project preparation funding was not included in UNIDO’s business plan for 2019 to 2021.</w:t>
      </w:r>
    </w:p>
    <w:p w14:paraId="412538E4" w14:textId="159D68C0" w:rsidR="005E042F" w:rsidRPr="00DD437A" w:rsidRDefault="005E042F" w:rsidP="005E042F">
      <w:pPr>
        <w:pStyle w:val="Heading1"/>
        <w:rPr>
          <w:lang w:val="en-CA"/>
        </w:rPr>
      </w:pPr>
      <w:r w:rsidRPr="00DD437A">
        <w:rPr>
          <w:lang w:val="en-CA"/>
        </w:rPr>
        <w:t>In light of the requirements of decision 78/3(g) on the status of ratification of the Kigali Amendment, UNIDO provided</w:t>
      </w:r>
      <w:r w:rsidR="006F6504">
        <w:rPr>
          <w:lang w:val="en-CA"/>
        </w:rPr>
        <w:t xml:space="preserve"> </w:t>
      </w:r>
      <w:r w:rsidR="00CE7634">
        <w:rPr>
          <w:lang w:val="en-CA"/>
        </w:rPr>
        <w:t xml:space="preserve">through an electronic message the </w:t>
      </w:r>
      <w:r w:rsidRPr="00DD437A">
        <w:rPr>
          <w:lang w:val="en-CA"/>
        </w:rPr>
        <w:t>endorsement from the National Ozone Unit confirming their interest in the project and requested that due to the COVID-19 pandemic, the formal letter with all conditions in the decision will be submitted when the full project proposal is submitted for consideration of the Executive Committee in 2021. UNIDO further emphasized that Sudan is committed to ensure the necessary preparation for the ratification of the Kigali Amendment to the Montreal Protocol as soon as possible.</w:t>
      </w:r>
    </w:p>
    <w:p w14:paraId="4C045061" w14:textId="52C850A9" w:rsidR="005E042F" w:rsidRPr="00DD437A" w:rsidRDefault="005E042F" w:rsidP="005E042F">
      <w:pPr>
        <w:pStyle w:val="Heading1"/>
        <w:rPr>
          <w:lang w:val="en-CA"/>
        </w:rPr>
      </w:pPr>
      <w:r w:rsidRPr="00DD437A">
        <w:rPr>
          <w:lang w:val="en-CA"/>
        </w:rPr>
        <w:t xml:space="preserve">Upon a request for additional information, UNIDO confirmed that despite </w:t>
      </w:r>
      <w:r w:rsidR="00CE7634">
        <w:rPr>
          <w:lang w:val="en-CA"/>
        </w:rPr>
        <w:t xml:space="preserve">the </w:t>
      </w:r>
      <w:r w:rsidRPr="00DD437A">
        <w:rPr>
          <w:lang w:val="en-CA"/>
        </w:rPr>
        <w:t xml:space="preserve">COVID-19 </w:t>
      </w:r>
      <w:r w:rsidR="00CE7634">
        <w:rPr>
          <w:lang w:val="en-CA"/>
        </w:rPr>
        <w:t xml:space="preserve">pandemic </w:t>
      </w:r>
      <w:r w:rsidRPr="00DD437A">
        <w:rPr>
          <w:lang w:val="en-CA"/>
        </w:rPr>
        <w:t xml:space="preserve">the enterprise is operating at full capacity and will be able to commence implementation of conversion immediately after the funding request is approved by the Executive Committee.  </w:t>
      </w:r>
    </w:p>
    <w:p w14:paraId="5C8C7300" w14:textId="77777777" w:rsidR="005E042F" w:rsidRPr="00DD437A" w:rsidRDefault="005E042F" w:rsidP="005E042F">
      <w:pPr>
        <w:widowControl w:val="0"/>
        <w:spacing w:after="120"/>
        <w:rPr>
          <w:b/>
          <w:lang w:val="en-CA"/>
        </w:rPr>
      </w:pPr>
      <w:r w:rsidRPr="00DD437A">
        <w:rPr>
          <w:b/>
          <w:lang w:val="en-CA"/>
        </w:rPr>
        <w:t>Secretariat’s recommendation</w:t>
      </w:r>
    </w:p>
    <w:p w14:paraId="1324B812" w14:textId="52A96226" w:rsidR="005E042F" w:rsidRPr="00DD437A" w:rsidRDefault="005E042F" w:rsidP="005E042F">
      <w:pPr>
        <w:pStyle w:val="Heading1"/>
      </w:pPr>
      <w:r w:rsidRPr="00DD437A">
        <w:rPr>
          <w:lang w:val="en-CA"/>
        </w:rPr>
        <w:t>The Executive Committee may wish to consider</w:t>
      </w:r>
      <w:r w:rsidRPr="00DD437A">
        <w:t xml:space="preserve"> approval of t</w:t>
      </w:r>
      <w:r w:rsidRPr="00DD437A">
        <w:rPr>
          <w:lang w:val="en-CA"/>
        </w:rPr>
        <w:t>he preparation of an HFC-related investment project for Sudan</w:t>
      </w:r>
      <w:r w:rsidRPr="00DD437A">
        <w:t xml:space="preserve"> at the level of funding shown in section </w:t>
      </w:r>
      <w:r w:rsidR="00CE7634">
        <w:t>B</w:t>
      </w:r>
      <w:r w:rsidR="008012CF" w:rsidRPr="00DD437A">
        <w:t>2</w:t>
      </w:r>
      <w:r w:rsidRPr="00DD437A">
        <w:t xml:space="preserve"> of Table 1</w:t>
      </w:r>
      <w:r w:rsidRPr="00DD437A">
        <w:rPr>
          <w:lang w:val="en-CA"/>
        </w:rPr>
        <w:t>.</w:t>
      </w:r>
    </w:p>
    <w:p w14:paraId="1767BB44" w14:textId="77777777" w:rsidR="00032D45" w:rsidRDefault="00032D45" w:rsidP="004E7F9C">
      <w:pPr>
        <w:sectPr w:rsidR="00032D4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2E9A5E7D" w14:textId="77777777" w:rsidR="00E82F8E" w:rsidRPr="00765DE4" w:rsidRDefault="00E82F8E" w:rsidP="00E82F8E">
      <w:pPr>
        <w:jc w:val="left"/>
        <w:rPr>
          <w:lang w:val="en-US"/>
        </w:rPr>
      </w:pPr>
    </w:p>
    <w:p w14:paraId="7327A48B" w14:textId="77777777" w:rsidR="00E82F8E" w:rsidRPr="00B04DA4" w:rsidRDefault="00E82F8E" w:rsidP="00E82F8E">
      <w:pPr>
        <w:widowControl w:val="0"/>
        <w:spacing w:after="240"/>
        <w:jc w:val="center"/>
        <w:outlineLvl w:val="0"/>
        <w:rPr>
          <w:b/>
          <w:caps/>
          <w:lang w:val="en-CA"/>
        </w:rPr>
      </w:pPr>
      <w:r w:rsidRPr="00B04DA4">
        <w:rPr>
          <w:b/>
          <w:caps/>
          <w:lang w:val="en-CA"/>
        </w:rPr>
        <w:t>institutional strengthening project proposals</w:t>
      </w:r>
      <w:r w:rsidRPr="00B04DA4">
        <w:rPr>
          <w:b/>
          <w:caps/>
          <w:vertAlign w:val="superscript"/>
          <w:lang w:val="en-CA"/>
        </w:rPr>
        <w:footnoteReference w:id="10"/>
      </w:r>
    </w:p>
    <w:p w14:paraId="04AD7D55" w14:textId="77777777" w:rsidR="00E82F8E" w:rsidRPr="00B04DA4" w:rsidRDefault="00E82F8E" w:rsidP="00E82F8E">
      <w:pPr>
        <w:spacing w:after="120"/>
        <w:rPr>
          <w:b/>
          <w:bCs/>
          <w:color w:val="000000" w:themeColor="text1"/>
          <w:lang w:val="en-CA"/>
        </w:rPr>
      </w:pPr>
      <w:r>
        <w:rPr>
          <w:b/>
          <w:color w:val="000000" w:themeColor="text1"/>
          <w:lang w:val="en-CA"/>
        </w:rPr>
        <w:t>Armenia</w:t>
      </w:r>
      <w:r w:rsidRPr="00B04DA4">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4"/>
        <w:gridCol w:w="1558"/>
        <w:gridCol w:w="1420"/>
      </w:tblGrid>
      <w:tr w:rsidR="00E82F8E" w:rsidRPr="00B04DA4" w14:paraId="7E6A6ECD" w14:textId="77777777" w:rsidTr="00FD6D9F">
        <w:trPr>
          <w:trHeight w:val="278"/>
          <w:tblHeader/>
          <w:jc w:val="center"/>
        </w:trPr>
        <w:tc>
          <w:tcPr>
            <w:tcW w:w="4241" w:type="pct"/>
            <w:gridSpan w:val="2"/>
            <w:tcBorders>
              <w:bottom w:val="single" w:sz="4" w:space="0" w:color="auto"/>
            </w:tcBorders>
          </w:tcPr>
          <w:p w14:paraId="0EADD649" w14:textId="77777777" w:rsidR="00E82F8E" w:rsidRPr="00B04DA4" w:rsidRDefault="00E82F8E" w:rsidP="00FD6D9F">
            <w:pPr>
              <w:keepNext/>
              <w:keepLines/>
              <w:rPr>
                <w:b/>
                <w:sz w:val="20"/>
                <w:szCs w:val="20"/>
              </w:rPr>
            </w:pPr>
            <w:r w:rsidRPr="00B04DA4">
              <w:rPr>
                <w:b/>
                <w:sz w:val="20"/>
                <w:szCs w:val="20"/>
              </w:rPr>
              <w:t>Summary of the project and country profile</w:t>
            </w:r>
          </w:p>
        </w:tc>
        <w:tc>
          <w:tcPr>
            <w:tcW w:w="759" w:type="pct"/>
          </w:tcPr>
          <w:p w14:paraId="3E026F09" w14:textId="77777777" w:rsidR="00E82F8E" w:rsidRPr="00B04DA4" w:rsidRDefault="00E82F8E" w:rsidP="00FD6D9F">
            <w:pPr>
              <w:keepNext/>
              <w:keepLines/>
              <w:jc w:val="right"/>
              <w:rPr>
                <w:b/>
                <w:sz w:val="20"/>
                <w:szCs w:val="20"/>
              </w:rPr>
            </w:pPr>
          </w:p>
        </w:tc>
      </w:tr>
      <w:tr w:rsidR="00E82F8E" w:rsidRPr="00B04DA4" w14:paraId="5E692AF5" w14:textId="77777777" w:rsidTr="00FD6D9F">
        <w:trPr>
          <w:trHeight w:val="233"/>
          <w:jc w:val="center"/>
        </w:trPr>
        <w:tc>
          <w:tcPr>
            <w:tcW w:w="4241" w:type="pct"/>
            <w:gridSpan w:val="2"/>
            <w:tcBorders>
              <w:bottom w:val="single" w:sz="4" w:space="0" w:color="auto"/>
            </w:tcBorders>
          </w:tcPr>
          <w:p w14:paraId="5429BA10" w14:textId="77777777" w:rsidR="00E82F8E" w:rsidRPr="00B04DA4" w:rsidRDefault="00E82F8E" w:rsidP="00FD6D9F">
            <w:pPr>
              <w:rPr>
                <w:sz w:val="20"/>
                <w:szCs w:val="20"/>
              </w:rPr>
            </w:pPr>
            <w:r w:rsidRPr="00B04DA4">
              <w:rPr>
                <w:sz w:val="20"/>
                <w:szCs w:val="20"/>
              </w:rPr>
              <w:t>Implementing agency:</w:t>
            </w:r>
          </w:p>
        </w:tc>
        <w:tc>
          <w:tcPr>
            <w:tcW w:w="759" w:type="pct"/>
            <w:tcBorders>
              <w:bottom w:val="single" w:sz="4" w:space="0" w:color="auto"/>
            </w:tcBorders>
          </w:tcPr>
          <w:p w14:paraId="5FD3E0EF" w14:textId="77777777" w:rsidR="00E82F8E" w:rsidRPr="00B04DA4" w:rsidRDefault="00E82F8E" w:rsidP="00FD6D9F">
            <w:pPr>
              <w:jc w:val="center"/>
              <w:rPr>
                <w:sz w:val="20"/>
                <w:szCs w:val="20"/>
              </w:rPr>
            </w:pPr>
            <w:r>
              <w:rPr>
                <w:sz w:val="20"/>
                <w:szCs w:val="20"/>
              </w:rPr>
              <w:t>UNIDO</w:t>
            </w:r>
          </w:p>
        </w:tc>
      </w:tr>
      <w:tr w:rsidR="00E82F8E" w:rsidRPr="00DB6BE0" w14:paraId="0E284851" w14:textId="77777777" w:rsidTr="00FD6D9F">
        <w:trPr>
          <w:trHeight w:val="233"/>
          <w:jc w:val="center"/>
        </w:trPr>
        <w:tc>
          <w:tcPr>
            <w:tcW w:w="4241" w:type="pct"/>
            <w:gridSpan w:val="2"/>
            <w:tcBorders>
              <w:top w:val="single" w:sz="4" w:space="0" w:color="auto"/>
              <w:left w:val="single" w:sz="4" w:space="0" w:color="auto"/>
              <w:bottom w:val="nil"/>
              <w:right w:val="single" w:sz="4" w:space="0" w:color="auto"/>
            </w:tcBorders>
          </w:tcPr>
          <w:p w14:paraId="03A1D5B2" w14:textId="77777777" w:rsidR="00E82F8E" w:rsidRPr="008621ED" w:rsidRDefault="00E82F8E" w:rsidP="00FD6D9F">
            <w:pPr>
              <w:rPr>
                <w:sz w:val="20"/>
                <w:szCs w:val="20"/>
              </w:rPr>
            </w:pPr>
            <w:r w:rsidRPr="008621ED">
              <w:rPr>
                <w:sz w:val="20"/>
                <w:szCs w:val="20"/>
              </w:rPr>
              <w:t>Amounts previously approved for institutional strengthening (US $):</w:t>
            </w:r>
          </w:p>
        </w:tc>
        <w:tc>
          <w:tcPr>
            <w:tcW w:w="759" w:type="pct"/>
            <w:tcBorders>
              <w:top w:val="single" w:sz="4" w:space="0" w:color="auto"/>
              <w:left w:val="single" w:sz="4" w:space="0" w:color="auto"/>
              <w:bottom w:val="nil"/>
              <w:right w:val="single" w:sz="4" w:space="0" w:color="auto"/>
            </w:tcBorders>
          </w:tcPr>
          <w:p w14:paraId="728FB539" w14:textId="77777777" w:rsidR="00E82F8E" w:rsidRPr="00DB6BE0" w:rsidRDefault="00E82F8E" w:rsidP="00FD6D9F">
            <w:pPr>
              <w:jc w:val="right"/>
              <w:rPr>
                <w:sz w:val="20"/>
                <w:szCs w:val="20"/>
                <w:highlight w:val="yellow"/>
              </w:rPr>
            </w:pPr>
          </w:p>
        </w:tc>
      </w:tr>
      <w:tr w:rsidR="00E82F8E" w:rsidRPr="00DB6BE0" w14:paraId="7488F569"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A6B0199" w14:textId="77777777" w:rsidR="00E82F8E" w:rsidRPr="00135137" w:rsidRDefault="00E82F8E" w:rsidP="00FD6D9F">
            <w:pPr>
              <w:ind w:left="5249" w:right="-198"/>
              <w:jc w:val="left"/>
              <w:rPr>
                <w:sz w:val="20"/>
                <w:szCs w:val="20"/>
              </w:rPr>
            </w:pPr>
            <w:r w:rsidRPr="00135137">
              <w:rPr>
                <w:sz w:val="20"/>
                <w:szCs w:val="20"/>
              </w:rPr>
              <w:t>Phase I:</w:t>
            </w:r>
          </w:p>
        </w:tc>
        <w:tc>
          <w:tcPr>
            <w:tcW w:w="833" w:type="pct"/>
            <w:tcBorders>
              <w:top w:val="nil"/>
              <w:left w:val="nil"/>
              <w:bottom w:val="nil"/>
              <w:right w:val="single" w:sz="4" w:space="0" w:color="auto"/>
            </w:tcBorders>
            <w:shd w:val="clear" w:color="auto" w:fill="FFFFFF" w:themeFill="background1"/>
            <w:vAlign w:val="bottom"/>
          </w:tcPr>
          <w:p w14:paraId="362930EF" w14:textId="77777777" w:rsidR="00E82F8E" w:rsidRPr="00135137" w:rsidRDefault="00E82F8E" w:rsidP="00FD6D9F">
            <w:pPr>
              <w:jc w:val="right"/>
              <w:rPr>
                <w:sz w:val="20"/>
                <w:szCs w:val="20"/>
              </w:rPr>
            </w:pPr>
            <w:r w:rsidRPr="00135137">
              <w:rPr>
                <w:sz w:val="20"/>
              </w:rPr>
              <w:t>Apr-09</w:t>
            </w:r>
          </w:p>
        </w:tc>
        <w:tc>
          <w:tcPr>
            <w:tcW w:w="759" w:type="pct"/>
            <w:tcBorders>
              <w:top w:val="nil"/>
              <w:left w:val="single" w:sz="4" w:space="0" w:color="auto"/>
              <w:bottom w:val="nil"/>
              <w:right w:val="single" w:sz="4" w:space="0" w:color="auto"/>
            </w:tcBorders>
            <w:shd w:val="clear" w:color="auto" w:fill="FFFFFF" w:themeFill="background1"/>
            <w:vAlign w:val="bottom"/>
          </w:tcPr>
          <w:p w14:paraId="65471F4F" w14:textId="77777777" w:rsidR="00E82F8E" w:rsidRPr="00135137" w:rsidRDefault="00E82F8E" w:rsidP="00FD6D9F">
            <w:pPr>
              <w:jc w:val="right"/>
              <w:rPr>
                <w:sz w:val="20"/>
                <w:szCs w:val="20"/>
              </w:rPr>
            </w:pPr>
            <w:r w:rsidRPr="004D3EF8">
              <w:rPr>
                <w:sz w:val="20"/>
              </w:rPr>
              <w:t>120,000</w:t>
            </w:r>
          </w:p>
        </w:tc>
      </w:tr>
      <w:tr w:rsidR="00E82F8E" w:rsidRPr="00DB6BE0" w14:paraId="185B1A7B"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53BA392" w14:textId="77777777" w:rsidR="00E82F8E" w:rsidRPr="00135137" w:rsidRDefault="00E82F8E" w:rsidP="00FD6D9F">
            <w:pPr>
              <w:ind w:left="5249" w:right="-198"/>
              <w:jc w:val="left"/>
              <w:rPr>
                <w:sz w:val="20"/>
                <w:szCs w:val="20"/>
              </w:rPr>
            </w:pPr>
            <w:r w:rsidRPr="00135137">
              <w:rPr>
                <w:sz w:val="20"/>
                <w:szCs w:val="20"/>
              </w:rPr>
              <w:t>Phase II:</w:t>
            </w:r>
          </w:p>
        </w:tc>
        <w:tc>
          <w:tcPr>
            <w:tcW w:w="833" w:type="pct"/>
            <w:tcBorders>
              <w:top w:val="nil"/>
              <w:left w:val="nil"/>
              <w:bottom w:val="nil"/>
              <w:right w:val="single" w:sz="4" w:space="0" w:color="auto"/>
            </w:tcBorders>
            <w:shd w:val="clear" w:color="auto" w:fill="FFFFFF" w:themeFill="background1"/>
            <w:vAlign w:val="bottom"/>
          </w:tcPr>
          <w:p w14:paraId="1BFEFD92" w14:textId="77777777" w:rsidR="00E82F8E" w:rsidRPr="00135137" w:rsidRDefault="00E82F8E" w:rsidP="00FD6D9F">
            <w:pPr>
              <w:jc w:val="right"/>
              <w:rPr>
                <w:sz w:val="20"/>
                <w:szCs w:val="20"/>
              </w:rPr>
            </w:pPr>
            <w:r w:rsidRPr="00135137">
              <w:rPr>
                <w:sz w:val="20"/>
              </w:rPr>
              <w:t>Dec-10</w:t>
            </w:r>
          </w:p>
        </w:tc>
        <w:tc>
          <w:tcPr>
            <w:tcW w:w="759" w:type="pct"/>
            <w:tcBorders>
              <w:top w:val="nil"/>
              <w:left w:val="single" w:sz="4" w:space="0" w:color="auto"/>
              <w:bottom w:val="nil"/>
              <w:right w:val="single" w:sz="4" w:space="0" w:color="auto"/>
            </w:tcBorders>
            <w:shd w:val="clear" w:color="auto" w:fill="FFFFFF" w:themeFill="background1"/>
            <w:vAlign w:val="bottom"/>
          </w:tcPr>
          <w:p w14:paraId="2052823D" w14:textId="77777777" w:rsidR="00E82F8E" w:rsidRPr="00135137" w:rsidRDefault="00E82F8E" w:rsidP="00FD6D9F">
            <w:pPr>
              <w:jc w:val="right"/>
              <w:rPr>
                <w:sz w:val="20"/>
                <w:szCs w:val="20"/>
              </w:rPr>
            </w:pPr>
            <w:r w:rsidRPr="004D3EF8">
              <w:rPr>
                <w:sz w:val="20"/>
              </w:rPr>
              <w:t>120,000</w:t>
            </w:r>
          </w:p>
        </w:tc>
      </w:tr>
      <w:tr w:rsidR="00E82F8E" w:rsidRPr="00DB6BE0" w14:paraId="02CC6F30"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A139C9F" w14:textId="77777777" w:rsidR="00E82F8E" w:rsidRPr="00135137" w:rsidRDefault="00E82F8E" w:rsidP="00FD6D9F">
            <w:pPr>
              <w:ind w:left="5249" w:right="-198"/>
              <w:jc w:val="left"/>
              <w:rPr>
                <w:sz w:val="20"/>
                <w:szCs w:val="20"/>
              </w:rPr>
            </w:pPr>
            <w:r w:rsidRPr="00135137">
              <w:rPr>
                <w:sz w:val="20"/>
                <w:szCs w:val="20"/>
              </w:rPr>
              <w:t>Phase III:</w:t>
            </w:r>
          </w:p>
        </w:tc>
        <w:tc>
          <w:tcPr>
            <w:tcW w:w="833" w:type="pct"/>
            <w:tcBorders>
              <w:top w:val="nil"/>
              <w:left w:val="nil"/>
              <w:bottom w:val="nil"/>
              <w:right w:val="single" w:sz="4" w:space="0" w:color="auto"/>
            </w:tcBorders>
            <w:shd w:val="clear" w:color="auto" w:fill="FFFFFF" w:themeFill="background1"/>
            <w:vAlign w:val="bottom"/>
          </w:tcPr>
          <w:p w14:paraId="5D6C8BF3" w14:textId="77777777" w:rsidR="00E82F8E" w:rsidRPr="00135137" w:rsidRDefault="00E82F8E" w:rsidP="00FD6D9F">
            <w:pPr>
              <w:jc w:val="right"/>
              <w:rPr>
                <w:sz w:val="20"/>
                <w:szCs w:val="20"/>
              </w:rPr>
            </w:pPr>
            <w:r w:rsidRPr="00135137">
              <w:rPr>
                <w:sz w:val="20"/>
              </w:rPr>
              <w:t>Dec-12</w:t>
            </w:r>
          </w:p>
        </w:tc>
        <w:tc>
          <w:tcPr>
            <w:tcW w:w="759" w:type="pct"/>
            <w:tcBorders>
              <w:top w:val="nil"/>
              <w:left w:val="single" w:sz="4" w:space="0" w:color="auto"/>
              <w:bottom w:val="nil"/>
              <w:right w:val="single" w:sz="4" w:space="0" w:color="auto"/>
            </w:tcBorders>
            <w:shd w:val="clear" w:color="auto" w:fill="FFFFFF" w:themeFill="background1"/>
            <w:vAlign w:val="bottom"/>
          </w:tcPr>
          <w:p w14:paraId="2841E3C9" w14:textId="77777777" w:rsidR="00E82F8E" w:rsidRPr="00135137" w:rsidRDefault="00E82F8E" w:rsidP="00FD6D9F">
            <w:pPr>
              <w:jc w:val="right"/>
              <w:rPr>
                <w:sz w:val="20"/>
                <w:szCs w:val="20"/>
              </w:rPr>
            </w:pPr>
            <w:r w:rsidRPr="004D3EF8">
              <w:rPr>
                <w:sz w:val="20"/>
              </w:rPr>
              <w:t>120,000</w:t>
            </w:r>
          </w:p>
        </w:tc>
      </w:tr>
      <w:tr w:rsidR="00E82F8E" w:rsidRPr="00DB6BE0" w14:paraId="7B8AEB27"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7D23DC1" w14:textId="77777777" w:rsidR="00E82F8E" w:rsidRPr="00135137" w:rsidRDefault="00E82F8E" w:rsidP="00FD6D9F">
            <w:pPr>
              <w:ind w:left="5249" w:right="-198"/>
              <w:jc w:val="left"/>
              <w:rPr>
                <w:sz w:val="20"/>
                <w:szCs w:val="20"/>
              </w:rPr>
            </w:pPr>
            <w:r w:rsidRPr="00135137">
              <w:rPr>
                <w:sz w:val="20"/>
                <w:szCs w:val="20"/>
              </w:rPr>
              <w:t>Phase IV:</w:t>
            </w:r>
          </w:p>
        </w:tc>
        <w:tc>
          <w:tcPr>
            <w:tcW w:w="833" w:type="pct"/>
            <w:tcBorders>
              <w:top w:val="nil"/>
              <w:left w:val="nil"/>
              <w:bottom w:val="nil"/>
              <w:right w:val="single" w:sz="4" w:space="0" w:color="auto"/>
            </w:tcBorders>
            <w:shd w:val="clear" w:color="auto" w:fill="FFFFFF" w:themeFill="background1"/>
            <w:vAlign w:val="bottom"/>
          </w:tcPr>
          <w:p w14:paraId="57981398" w14:textId="77777777" w:rsidR="00E82F8E" w:rsidRPr="00135137" w:rsidRDefault="00E82F8E" w:rsidP="00FD6D9F">
            <w:pPr>
              <w:tabs>
                <w:tab w:val="left" w:pos="6840"/>
              </w:tabs>
              <w:ind w:left="-108"/>
              <w:jc w:val="right"/>
              <w:rPr>
                <w:sz w:val="20"/>
                <w:szCs w:val="20"/>
              </w:rPr>
            </w:pPr>
            <w:r w:rsidRPr="00135137">
              <w:rPr>
                <w:sz w:val="20"/>
              </w:rPr>
              <w:t>Nov-14</w:t>
            </w:r>
          </w:p>
        </w:tc>
        <w:tc>
          <w:tcPr>
            <w:tcW w:w="759" w:type="pct"/>
            <w:tcBorders>
              <w:top w:val="nil"/>
              <w:left w:val="single" w:sz="4" w:space="0" w:color="auto"/>
              <w:bottom w:val="nil"/>
              <w:right w:val="single" w:sz="4" w:space="0" w:color="auto"/>
            </w:tcBorders>
            <w:shd w:val="clear" w:color="auto" w:fill="FFFFFF" w:themeFill="background1"/>
            <w:vAlign w:val="bottom"/>
          </w:tcPr>
          <w:p w14:paraId="00349027" w14:textId="77777777" w:rsidR="00E82F8E" w:rsidRPr="00135137" w:rsidRDefault="00E82F8E" w:rsidP="00FD6D9F">
            <w:pPr>
              <w:jc w:val="right"/>
              <w:rPr>
                <w:sz w:val="20"/>
                <w:szCs w:val="20"/>
              </w:rPr>
            </w:pPr>
            <w:r w:rsidRPr="004D3EF8">
              <w:rPr>
                <w:sz w:val="20"/>
              </w:rPr>
              <w:t>120,000</w:t>
            </w:r>
          </w:p>
        </w:tc>
      </w:tr>
      <w:tr w:rsidR="00E82F8E" w:rsidRPr="00DB6BE0" w14:paraId="1954FDB0"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B6C1FD9" w14:textId="77777777" w:rsidR="00E82F8E" w:rsidRPr="00135137" w:rsidRDefault="00E82F8E" w:rsidP="00FD6D9F">
            <w:pPr>
              <w:ind w:left="5249" w:right="-198"/>
              <w:jc w:val="left"/>
              <w:rPr>
                <w:sz w:val="20"/>
                <w:szCs w:val="20"/>
              </w:rPr>
            </w:pPr>
            <w:r w:rsidRPr="00135137">
              <w:rPr>
                <w:sz w:val="20"/>
                <w:szCs w:val="20"/>
              </w:rPr>
              <w:t>Phase V:</w:t>
            </w:r>
          </w:p>
        </w:tc>
        <w:tc>
          <w:tcPr>
            <w:tcW w:w="833" w:type="pct"/>
            <w:tcBorders>
              <w:top w:val="nil"/>
              <w:left w:val="nil"/>
              <w:bottom w:val="nil"/>
              <w:right w:val="single" w:sz="4" w:space="0" w:color="auto"/>
            </w:tcBorders>
            <w:shd w:val="clear" w:color="auto" w:fill="FFFFFF" w:themeFill="background1"/>
            <w:vAlign w:val="bottom"/>
          </w:tcPr>
          <w:p w14:paraId="1E0E8041" w14:textId="77777777" w:rsidR="00E82F8E" w:rsidRPr="00135137" w:rsidRDefault="00E82F8E" w:rsidP="00FD6D9F">
            <w:pPr>
              <w:tabs>
                <w:tab w:val="left" w:pos="6840"/>
              </w:tabs>
              <w:ind w:left="-108"/>
              <w:jc w:val="right"/>
              <w:rPr>
                <w:sz w:val="20"/>
                <w:szCs w:val="20"/>
              </w:rPr>
            </w:pPr>
            <w:r w:rsidRPr="00135137">
              <w:rPr>
                <w:sz w:val="20"/>
              </w:rPr>
              <w:t>May-16</w:t>
            </w:r>
          </w:p>
        </w:tc>
        <w:tc>
          <w:tcPr>
            <w:tcW w:w="759" w:type="pct"/>
            <w:tcBorders>
              <w:top w:val="nil"/>
              <w:left w:val="single" w:sz="4" w:space="0" w:color="auto"/>
              <w:bottom w:val="nil"/>
              <w:right w:val="single" w:sz="4" w:space="0" w:color="auto"/>
            </w:tcBorders>
            <w:shd w:val="clear" w:color="auto" w:fill="FFFFFF" w:themeFill="background1"/>
            <w:vAlign w:val="bottom"/>
          </w:tcPr>
          <w:p w14:paraId="2D5B0ED6" w14:textId="77777777" w:rsidR="00E82F8E" w:rsidRPr="00135137" w:rsidRDefault="00E82F8E" w:rsidP="00FD6D9F">
            <w:pPr>
              <w:jc w:val="right"/>
              <w:rPr>
                <w:sz w:val="20"/>
                <w:szCs w:val="20"/>
              </w:rPr>
            </w:pPr>
            <w:r w:rsidRPr="004D3EF8">
              <w:rPr>
                <w:sz w:val="20"/>
              </w:rPr>
              <w:t>153,600</w:t>
            </w:r>
          </w:p>
        </w:tc>
      </w:tr>
      <w:tr w:rsidR="00E82F8E" w:rsidRPr="00DB6BE0" w14:paraId="1ED4AD07"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C950986" w14:textId="77777777" w:rsidR="00E82F8E" w:rsidRPr="00135137" w:rsidRDefault="00E82F8E" w:rsidP="00FD6D9F">
            <w:pPr>
              <w:ind w:left="5249" w:right="-198"/>
              <w:jc w:val="left"/>
              <w:rPr>
                <w:sz w:val="20"/>
                <w:szCs w:val="20"/>
              </w:rPr>
            </w:pPr>
            <w:r w:rsidRPr="00135137">
              <w:rPr>
                <w:sz w:val="20"/>
                <w:szCs w:val="20"/>
              </w:rPr>
              <w:t>Phase VI:</w:t>
            </w:r>
          </w:p>
        </w:tc>
        <w:tc>
          <w:tcPr>
            <w:tcW w:w="833" w:type="pct"/>
            <w:tcBorders>
              <w:top w:val="nil"/>
              <w:left w:val="nil"/>
              <w:bottom w:val="nil"/>
              <w:right w:val="single" w:sz="4" w:space="0" w:color="auto"/>
            </w:tcBorders>
            <w:shd w:val="clear" w:color="auto" w:fill="FFFFFF" w:themeFill="background1"/>
          </w:tcPr>
          <w:p w14:paraId="2C9B498D" w14:textId="77777777" w:rsidR="00E82F8E" w:rsidRPr="00135137" w:rsidRDefault="00E82F8E" w:rsidP="00FD6D9F">
            <w:pPr>
              <w:tabs>
                <w:tab w:val="left" w:pos="6840"/>
              </w:tabs>
              <w:ind w:left="-108"/>
              <w:jc w:val="right"/>
              <w:rPr>
                <w:sz w:val="20"/>
                <w:szCs w:val="20"/>
              </w:rPr>
            </w:pPr>
            <w:r w:rsidRPr="00135137">
              <w:rPr>
                <w:sz w:val="20"/>
                <w:szCs w:val="20"/>
              </w:rPr>
              <w:t>Dec-18</w:t>
            </w:r>
          </w:p>
        </w:tc>
        <w:tc>
          <w:tcPr>
            <w:tcW w:w="759" w:type="pct"/>
            <w:tcBorders>
              <w:top w:val="nil"/>
              <w:left w:val="single" w:sz="4" w:space="0" w:color="auto"/>
              <w:bottom w:val="nil"/>
              <w:right w:val="single" w:sz="4" w:space="0" w:color="auto"/>
            </w:tcBorders>
            <w:shd w:val="clear" w:color="auto" w:fill="FFFFFF" w:themeFill="background1"/>
          </w:tcPr>
          <w:p w14:paraId="5C61610A" w14:textId="77777777" w:rsidR="00E82F8E" w:rsidRPr="00135137" w:rsidRDefault="00E82F8E" w:rsidP="00FD6D9F">
            <w:pPr>
              <w:jc w:val="right"/>
              <w:rPr>
                <w:sz w:val="20"/>
                <w:szCs w:val="20"/>
              </w:rPr>
            </w:pPr>
            <w:r w:rsidRPr="00135137">
              <w:rPr>
                <w:sz w:val="20"/>
                <w:szCs w:val="20"/>
              </w:rPr>
              <w:t>153,600</w:t>
            </w:r>
          </w:p>
        </w:tc>
      </w:tr>
      <w:tr w:rsidR="00E82F8E" w:rsidRPr="00DB6BE0" w14:paraId="18580100" w14:textId="77777777" w:rsidTr="00FD6D9F">
        <w:trPr>
          <w:trHeight w:val="233"/>
          <w:jc w:val="center"/>
        </w:trPr>
        <w:tc>
          <w:tcPr>
            <w:tcW w:w="4241" w:type="pct"/>
            <w:gridSpan w:val="2"/>
            <w:tcBorders>
              <w:top w:val="nil"/>
              <w:left w:val="single" w:sz="4" w:space="0" w:color="auto"/>
              <w:bottom w:val="nil"/>
              <w:right w:val="single" w:sz="4" w:space="0" w:color="auto"/>
            </w:tcBorders>
            <w:shd w:val="clear" w:color="auto" w:fill="auto"/>
          </w:tcPr>
          <w:p w14:paraId="5FFEAAB3" w14:textId="77777777" w:rsidR="00E82F8E" w:rsidRPr="00135137" w:rsidRDefault="00E82F8E" w:rsidP="00FD6D9F">
            <w:pPr>
              <w:tabs>
                <w:tab w:val="right" w:pos="7560"/>
              </w:tabs>
              <w:ind w:left="6480" w:right="-108"/>
              <w:jc w:val="left"/>
              <w:rPr>
                <w:sz w:val="20"/>
                <w:szCs w:val="20"/>
              </w:rPr>
            </w:pPr>
            <w:r w:rsidRPr="00135137">
              <w:rPr>
                <w:sz w:val="20"/>
                <w:szCs w:val="20"/>
              </w:rPr>
              <w:tab/>
              <w:t>Total:</w:t>
            </w:r>
          </w:p>
        </w:tc>
        <w:tc>
          <w:tcPr>
            <w:tcW w:w="759" w:type="pct"/>
            <w:tcBorders>
              <w:top w:val="nil"/>
              <w:left w:val="single" w:sz="4" w:space="0" w:color="auto"/>
              <w:bottom w:val="single" w:sz="4" w:space="0" w:color="auto"/>
              <w:right w:val="single" w:sz="4" w:space="0" w:color="auto"/>
            </w:tcBorders>
            <w:shd w:val="clear" w:color="auto" w:fill="auto"/>
          </w:tcPr>
          <w:p w14:paraId="47E787F8" w14:textId="77777777" w:rsidR="00E82F8E" w:rsidRPr="00135137" w:rsidRDefault="00E82F8E" w:rsidP="00FD6D9F">
            <w:pPr>
              <w:jc w:val="right"/>
              <w:rPr>
                <w:sz w:val="20"/>
                <w:szCs w:val="20"/>
              </w:rPr>
            </w:pPr>
            <w:r>
              <w:rPr>
                <w:sz w:val="20"/>
                <w:szCs w:val="20"/>
              </w:rPr>
              <w:t>787,200</w:t>
            </w:r>
          </w:p>
        </w:tc>
      </w:tr>
      <w:tr w:rsidR="00E82F8E" w:rsidRPr="00DB6BE0" w14:paraId="391AF88F" w14:textId="77777777" w:rsidTr="00FD6D9F">
        <w:trPr>
          <w:trHeight w:val="233"/>
          <w:jc w:val="center"/>
        </w:trPr>
        <w:tc>
          <w:tcPr>
            <w:tcW w:w="4241" w:type="pct"/>
            <w:gridSpan w:val="2"/>
            <w:shd w:val="clear" w:color="auto" w:fill="FFFFFF" w:themeFill="background1"/>
          </w:tcPr>
          <w:p w14:paraId="032B108E" w14:textId="77777777" w:rsidR="00E82F8E" w:rsidRPr="002B5E13" w:rsidRDefault="00E82F8E" w:rsidP="00FD6D9F">
            <w:pPr>
              <w:jc w:val="left"/>
              <w:rPr>
                <w:sz w:val="20"/>
                <w:szCs w:val="20"/>
              </w:rPr>
            </w:pPr>
            <w:r w:rsidRPr="002B5E13">
              <w:rPr>
                <w:sz w:val="20"/>
                <w:szCs w:val="20"/>
              </w:rPr>
              <w:t>Amount requested for renewal (phase VII) (US $):</w:t>
            </w:r>
          </w:p>
        </w:tc>
        <w:tc>
          <w:tcPr>
            <w:tcW w:w="759" w:type="pct"/>
            <w:shd w:val="clear" w:color="auto" w:fill="auto"/>
          </w:tcPr>
          <w:p w14:paraId="2626C9DD" w14:textId="77777777" w:rsidR="00E82F8E" w:rsidRPr="002B5E13" w:rsidRDefault="00E82F8E" w:rsidP="00FD6D9F">
            <w:pPr>
              <w:jc w:val="right"/>
              <w:rPr>
                <w:sz w:val="20"/>
                <w:szCs w:val="20"/>
              </w:rPr>
            </w:pPr>
            <w:r w:rsidRPr="002B5E13">
              <w:rPr>
                <w:sz w:val="20"/>
                <w:szCs w:val="20"/>
              </w:rPr>
              <w:t xml:space="preserve">153,600 </w:t>
            </w:r>
          </w:p>
        </w:tc>
      </w:tr>
      <w:tr w:rsidR="00E82F8E" w:rsidRPr="00DB6BE0" w14:paraId="20170D4B" w14:textId="77777777" w:rsidTr="00FD6D9F">
        <w:trPr>
          <w:trHeight w:val="233"/>
          <w:jc w:val="center"/>
        </w:trPr>
        <w:tc>
          <w:tcPr>
            <w:tcW w:w="4241" w:type="pct"/>
            <w:gridSpan w:val="2"/>
          </w:tcPr>
          <w:p w14:paraId="5ABE4530" w14:textId="77777777" w:rsidR="00E82F8E" w:rsidRPr="002B5E13" w:rsidRDefault="00E82F8E" w:rsidP="00FD6D9F">
            <w:pPr>
              <w:jc w:val="left"/>
              <w:rPr>
                <w:sz w:val="20"/>
                <w:szCs w:val="20"/>
              </w:rPr>
            </w:pPr>
            <w:r w:rsidRPr="002B5E13">
              <w:rPr>
                <w:sz w:val="20"/>
                <w:szCs w:val="20"/>
              </w:rPr>
              <w:t xml:space="preserve">Amount recommended for approval for phase VII (US $): </w:t>
            </w:r>
          </w:p>
        </w:tc>
        <w:tc>
          <w:tcPr>
            <w:tcW w:w="759" w:type="pct"/>
            <w:shd w:val="clear" w:color="auto" w:fill="auto"/>
          </w:tcPr>
          <w:p w14:paraId="507127F7" w14:textId="77777777" w:rsidR="00E82F8E" w:rsidRPr="002B5E13" w:rsidRDefault="00E82F8E" w:rsidP="00FD6D9F">
            <w:pPr>
              <w:jc w:val="right"/>
              <w:rPr>
                <w:sz w:val="20"/>
                <w:szCs w:val="20"/>
              </w:rPr>
            </w:pPr>
            <w:r w:rsidRPr="002B5E13">
              <w:rPr>
                <w:sz w:val="20"/>
                <w:szCs w:val="20"/>
              </w:rPr>
              <w:t>153,600</w:t>
            </w:r>
          </w:p>
        </w:tc>
      </w:tr>
      <w:tr w:rsidR="00E82F8E" w:rsidRPr="00DB6BE0" w14:paraId="2D70333A" w14:textId="77777777" w:rsidTr="00FD6D9F">
        <w:trPr>
          <w:trHeight w:val="233"/>
          <w:jc w:val="center"/>
        </w:trPr>
        <w:tc>
          <w:tcPr>
            <w:tcW w:w="4241" w:type="pct"/>
            <w:gridSpan w:val="2"/>
          </w:tcPr>
          <w:p w14:paraId="2F65B291" w14:textId="77777777" w:rsidR="00E82F8E" w:rsidRPr="002B5E13" w:rsidRDefault="00E82F8E" w:rsidP="00FD6D9F">
            <w:pPr>
              <w:jc w:val="left"/>
              <w:rPr>
                <w:sz w:val="20"/>
                <w:szCs w:val="20"/>
              </w:rPr>
            </w:pPr>
            <w:r w:rsidRPr="002B5E13">
              <w:rPr>
                <w:sz w:val="20"/>
                <w:szCs w:val="20"/>
              </w:rPr>
              <w:t>Agency support costs (US $):</w:t>
            </w:r>
          </w:p>
        </w:tc>
        <w:tc>
          <w:tcPr>
            <w:tcW w:w="759" w:type="pct"/>
            <w:shd w:val="clear" w:color="auto" w:fill="auto"/>
          </w:tcPr>
          <w:p w14:paraId="6B80209E" w14:textId="77777777" w:rsidR="00E82F8E" w:rsidRPr="002B5E13" w:rsidRDefault="00E82F8E" w:rsidP="00FD6D9F">
            <w:pPr>
              <w:jc w:val="right"/>
              <w:rPr>
                <w:sz w:val="20"/>
                <w:szCs w:val="20"/>
              </w:rPr>
            </w:pPr>
            <w:r w:rsidRPr="002B5E13">
              <w:rPr>
                <w:sz w:val="20"/>
                <w:szCs w:val="20"/>
              </w:rPr>
              <w:t>10,752</w:t>
            </w:r>
          </w:p>
        </w:tc>
      </w:tr>
      <w:tr w:rsidR="00E82F8E" w:rsidRPr="00DB6BE0" w14:paraId="09453221" w14:textId="77777777" w:rsidTr="00FD6D9F">
        <w:trPr>
          <w:trHeight w:val="233"/>
          <w:jc w:val="center"/>
        </w:trPr>
        <w:tc>
          <w:tcPr>
            <w:tcW w:w="4241" w:type="pct"/>
            <w:gridSpan w:val="2"/>
          </w:tcPr>
          <w:p w14:paraId="446A0C37" w14:textId="77777777" w:rsidR="00E82F8E" w:rsidRPr="002B5E13" w:rsidRDefault="00E82F8E" w:rsidP="00FD6D9F">
            <w:pPr>
              <w:jc w:val="left"/>
              <w:rPr>
                <w:sz w:val="20"/>
                <w:szCs w:val="20"/>
              </w:rPr>
            </w:pPr>
            <w:r w:rsidRPr="002B5E13">
              <w:rPr>
                <w:sz w:val="20"/>
                <w:szCs w:val="20"/>
              </w:rPr>
              <w:t>Total cost of institutional strengthening phase VII to the Multilateral Fund (US $):</w:t>
            </w:r>
          </w:p>
        </w:tc>
        <w:tc>
          <w:tcPr>
            <w:tcW w:w="759" w:type="pct"/>
            <w:shd w:val="clear" w:color="auto" w:fill="auto"/>
          </w:tcPr>
          <w:p w14:paraId="33637325" w14:textId="77777777" w:rsidR="00E82F8E" w:rsidRPr="002B5E13" w:rsidRDefault="00E82F8E" w:rsidP="00FD6D9F">
            <w:pPr>
              <w:jc w:val="right"/>
              <w:rPr>
                <w:sz w:val="20"/>
                <w:szCs w:val="20"/>
              </w:rPr>
            </w:pPr>
            <w:r w:rsidRPr="002B5E13">
              <w:rPr>
                <w:sz w:val="20"/>
                <w:szCs w:val="20"/>
              </w:rPr>
              <w:t>164,352</w:t>
            </w:r>
          </w:p>
        </w:tc>
      </w:tr>
      <w:tr w:rsidR="00E82F8E" w:rsidRPr="00DB6BE0" w14:paraId="6FB7C8D2" w14:textId="77777777" w:rsidTr="00FD6D9F">
        <w:trPr>
          <w:trHeight w:val="233"/>
          <w:jc w:val="center"/>
        </w:trPr>
        <w:tc>
          <w:tcPr>
            <w:tcW w:w="4241" w:type="pct"/>
            <w:gridSpan w:val="2"/>
          </w:tcPr>
          <w:p w14:paraId="3EA0CDBE" w14:textId="77777777" w:rsidR="00E82F8E" w:rsidRPr="00135137" w:rsidRDefault="00E82F8E" w:rsidP="00FD6D9F">
            <w:pPr>
              <w:jc w:val="left"/>
              <w:rPr>
                <w:sz w:val="20"/>
                <w:szCs w:val="20"/>
              </w:rPr>
            </w:pPr>
            <w:r w:rsidRPr="00135137">
              <w:rPr>
                <w:sz w:val="20"/>
                <w:szCs w:val="20"/>
              </w:rPr>
              <w:t>Date of approval of country programme:</w:t>
            </w:r>
          </w:p>
        </w:tc>
        <w:tc>
          <w:tcPr>
            <w:tcW w:w="759" w:type="pct"/>
            <w:shd w:val="clear" w:color="auto" w:fill="FFFFFF" w:themeFill="background1"/>
          </w:tcPr>
          <w:p w14:paraId="3A01BCE1" w14:textId="77777777" w:rsidR="00E82F8E" w:rsidRPr="00135137" w:rsidRDefault="00E82F8E" w:rsidP="00FD6D9F">
            <w:pPr>
              <w:jc w:val="right"/>
              <w:rPr>
                <w:sz w:val="20"/>
                <w:szCs w:val="20"/>
              </w:rPr>
            </w:pPr>
            <w:r w:rsidRPr="00135137">
              <w:rPr>
                <w:sz w:val="20"/>
                <w:szCs w:val="20"/>
              </w:rPr>
              <w:t>2009</w:t>
            </w:r>
          </w:p>
        </w:tc>
      </w:tr>
      <w:tr w:rsidR="00E82F8E" w:rsidRPr="00DB6BE0" w14:paraId="294C4746" w14:textId="77777777" w:rsidTr="00FD6D9F">
        <w:trPr>
          <w:trHeight w:val="233"/>
          <w:jc w:val="center"/>
        </w:trPr>
        <w:tc>
          <w:tcPr>
            <w:tcW w:w="4241" w:type="pct"/>
            <w:gridSpan w:val="2"/>
            <w:tcBorders>
              <w:bottom w:val="single" w:sz="4" w:space="0" w:color="auto"/>
            </w:tcBorders>
          </w:tcPr>
          <w:p w14:paraId="78A00C42" w14:textId="77777777" w:rsidR="00E82F8E" w:rsidRPr="00135137" w:rsidRDefault="00E82F8E" w:rsidP="00FD6D9F">
            <w:pPr>
              <w:jc w:val="left"/>
              <w:rPr>
                <w:sz w:val="20"/>
                <w:szCs w:val="20"/>
              </w:rPr>
            </w:pPr>
            <w:r w:rsidRPr="00135137">
              <w:rPr>
                <w:sz w:val="20"/>
                <w:szCs w:val="20"/>
              </w:rPr>
              <w:t>Date of approval of HCFC phase-out management plan:</w:t>
            </w:r>
          </w:p>
        </w:tc>
        <w:tc>
          <w:tcPr>
            <w:tcW w:w="759" w:type="pct"/>
            <w:tcBorders>
              <w:bottom w:val="single" w:sz="4" w:space="0" w:color="auto"/>
            </w:tcBorders>
            <w:shd w:val="clear" w:color="auto" w:fill="FFFFFF" w:themeFill="background1"/>
          </w:tcPr>
          <w:p w14:paraId="2F033671" w14:textId="77777777" w:rsidR="00E82F8E" w:rsidRPr="00135137" w:rsidRDefault="00E82F8E" w:rsidP="00FD6D9F">
            <w:pPr>
              <w:jc w:val="right"/>
              <w:rPr>
                <w:sz w:val="20"/>
                <w:szCs w:val="20"/>
              </w:rPr>
            </w:pPr>
            <w:r w:rsidRPr="00135137">
              <w:rPr>
                <w:sz w:val="20"/>
                <w:szCs w:val="20"/>
              </w:rPr>
              <w:t>2010</w:t>
            </w:r>
          </w:p>
        </w:tc>
      </w:tr>
      <w:tr w:rsidR="00E82F8E" w:rsidRPr="00DB6BE0" w14:paraId="632D288F" w14:textId="77777777" w:rsidTr="00FD6D9F">
        <w:trPr>
          <w:trHeight w:val="233"/>
          <w:jc w:val="center"/>
        </w:trPr>
        <w:tc>
          <w:tcPr>
            <w:tcW w:w="4241" w:type="pct"/>
            <w:gridSpan w:val="2"/>
            <w:tcBorders>
              <w:top w:val="single" w:sz="4" w:space="0" w:color="auto"/>
              <w:left w:val="single" w:sz="4" w:space="0" w:color="auto"/>
              <w:bottom w:val="nil"/>
              <w:right w:val="single" w:sz="4" w:space="0" w:color="auto"/>
            </w:tcBorders>
            <w:shd w:val="clear" w:color="auto" w:fill="auto"/>
          </w:tcPr>
          <w:p w14:paraId="6E570113" w14:textId="77777777" w:rsidR="00E82F8E" w:rsidRPr="00135137" w:rsidRDefault="00E82F8E" w:rsidP="00FD6D9F">
            <w:pPr>
              <w:spacing w:before="20"/>
              <w:jc w:val="left"/>
              <w:rPr>
                <w:sz w:val="20"/>
                <w:szCs w:val="20"/>
              </w:rPr>
            </w:pPr>
            <w:r w:rsidRPr="00135137">
              <w:rPr>
                <w:sz w:val="20"/>
                <w:szCs w:val="20"/>
              </w:rPr>
              <w:t>Baseline consumption of controlled substances (ODP tonnes):</w:t>
            </w:r>
          </w:p>
        </w:tc>
        <w:tc>
          <w:tcPr>
            <w:tcW w:w="759" w:type="pct"/>
            <w:tcBorders>
              <w:top w:val="single" w:sz="4" w:space="0" w:color="auto"/>
              <w:left w:val="single" w:sz="4" w:space="0" w:color="auto"/>
              <w:bottom w:val="nil"/>
              <w:right w:val="single" w:sz="4" w:space="0" w:color="auto"/>
            </w:tcBorders>
            <w:shd w:val="clear" w:color="auto" w:fill="auto"/>
            <w:vAlign w:val="bottom"/>
          </w:tcPr>
          <w:p w14:paraId="1AD11C08" w14:textId="77777777" w:rsidR="00E82F8E" w:rsidRPr="00E7285D" w:rsidRDefault="00E82F8E" w:rsidP="00FD6D9F">
            <w:pPr>
              <w:jc w:val="right"/>
              <w:rPr>
                <w:sz w:val="20"/>
                <w:szCs w:val="20"/>
                <w:highlight w:val="yellow"/>
              </w:rPr>
            </w:pPr>
          </w:p>
        </w:tc>
      </w:tr>
      <w:tr w:rsidR="00E82F8E" w:rsidRPr="00DB6BE0" w14:paraId="0B6DE389" w14:textId="77777777" w:rsidTr="00FD6D9F">
        <w:trPr>
          <w:trHeight w:val="233"/>
          <w:jc w:val="center"/>
        </w:trPr>
        <w:tc>
          <w:tcPr>
            <w:tcW w:w="4241" w:type="pct"/>
            <w:gridSpan w:val="2"/>
            <w:tcBorders>
              <w:top w:val="nil"/>
              <w:left w:val="single" w:sz="4" w:space="0" w:color="auto"/>
              <w:bottom w:val="nil"/>
              <w:right w:val="single" w:sz="4" w:space="0" w:color="auto"/>
            </w:tcBorders>
            <w:shd w:val="clear" w:color="auto" w:fill="auto"/>
          </w:tcPr>
          <w:p w14:paraId="5679E4FE" w14:textId="77777777" w:rsidR="00E82F8E" w:rsidRPr="00135137" w:rsidRDefault="00E82F8E" w:rsidP="00FD6D9F">
            <w:pPr>
              <w:ind w:hanging="360"/>
              <w:jc w:val="left"/>
              <w:rPr>
                <w:sz w:val="20"/>
                <w:szCs w:val="20"/>
              </w:rPr>
            </w:pPr>
            <w:r w:rsidRPr="00135137">
              <w:rPr>
                <w:sz w:val="20"/>
                <w:szCs w:val="20"/>
              </w:rPr>
              <w:t>(d)</w:t>
            </w:r>
            <w:r w:rsidRPr="00135137">
              <w:rPr>
                <w:sz w:val="20"/>
                <w:szCs w:val="20"/>
              </w:rPr>
              <w:tab/>
              <w:t>Annex B, Group III (methyl chloroform) (average 1998-2000)</w:t>
            </w:r>
          </w:p>
        </w:tc>
        <w:tc>
          <w:tcPr>
            <w:tcW w:w="759" w:type="pct"/>
            <w:tcBorders>
              <w:top w:val="nil"/>
              <w:left w:val="single" w:sz="4" w:space="0" w:color="auto"/>
              <w:bottom w:val="nil"/>
              <w:right w:val="single" w:sz="4" w:space="0" w:color="auto"/>
            </w:tcBorders>
            <w:shd w:val="clear" w:color="auto" w:fill="auto"/>
            <w:vAlign w:val="bottom"/>
          </w:tcPr>
          <w:p w14:paraId="1D52C575" w14:textId="77777777" w:rsidR="00E82F8E" w:rsidRPr="00135137" w:rsidRDefault="00E82F8E" w:rsidP="00FD6D9F">
            <w:pPr>
              <w:jc w:val="right"/>
              <w:rPr>
                <w:sz w:val="20"/>
                <w:szCs w:val="20"/>
              </w:rPr>
            </w:pPr>
            <w:r w:rsidRPr="00135137">
              <w:rPr>
                <w:sz w:val="20"/>
                <w:szCs w:val="20"/>
              </w:rPr>
              <w:t>0.0</w:t>
            </w:r>
          </w:p>
        </w:tc>
      </w:tr>
      <w:tr w:rsidR="00E82F8E" w:rsidRPr="00DB6BE0" w14:paraId="6F11A188" w14:textId="77777777" w:rsidTr="00FD6D9F">
        <w:trPr>
          <w:trHeight w:val="233"/>
          <w:jc w:val="center"/>
        </w:trPr>
        <w:tc>
          <w:tcPr>
            <w:tcW w:w="4241" w:type="pct"/>
            <w:gridSpan w:val="2"/>
            <w:tcBorders>
              <w:top w:val="nil"/>
              <w:left w:val="single" w:sz="4" w:space="0" w:color="auto"/>
              <w:bottom w:val="nil"/>
              <w:right w:val="single" w:sz="4" w:space="0" w:color="auto"/>
            </w:tcBorders>
            <w:shd w:val="clear" w:color="auto" w:fill="auto"/>
          </w:tcPr>
          <w:p w14:paraId="11BEC3EE" w14:textId="77777777" w:rsidR="00E82F8E" w:rsidRPr="00135137" w:rsidRDefault="00E82F8E" w:rsidP="00FD6D9F">
            <w:pPr>
              <w:spacing w:after="20"/>
              <w:ind w:hanging="360"/>
              <w:jc w:val="left"/>
              <w:rPr>
                <w:sz w:val="20"/>
                <w:szCs w:val="20"/>
              </w:rPr>
            </w:pPr>
            <w:r w:rsidRPr="00135137">
              <w:rPr>
                <w:sz w:val="20"/>
                <w:szCs w:val="20"/>
              </w:rPr>
              <w:t>(e)</w:t>
            </w:r>
            <w:r w:rsidRPr="00135137">
              <w:rPr>
                <w:sz w:val="20"/>
                <w:szCs w:val="20"/>
              </w:rPr>
              <w:tab/>
              <w:t>Annex C, Group I (HCFCs) (average 2009-2010)</w:t>
            </w:r>
          </w:p>
        </w:tc>
        <w:tc>
          <w:tcPr>
            <w:tcW w:w="759" w:type="pct"/>
            <w:tcBorders>
              <w:top w:val="nil"/>
              <w:left w:val="single" w:sz="4" w:space="0" w:color="auto"/>
              <w:bottom w:val="nil"/>
              <w:right w:val="single" w:sz="4" w:space="0" w:color="auto"/>
            </w:tcBorders>
            <w:shd w:val="clear" w:color="auto" w:fill="auto"/>
            <w:vAlign w:val="bottom"/>
          </w:tcPr>
          <w:p w14:paraId="5E6F4E09" w14:textId="77777777" w:rsidR="00E82F8E" w:rsidRPr="00135137" w:rsidRDefault="00E82F8E" w:rsidP="00FD6D9F">
            <w:pPr>
              <w:jc w:val="right"/>
              <w:rPr>
                <w:sz w:val="20"/>
                <w:szCs w:val="20"/>
              </w:rPr>
            </w:pPr>
            <w:r w:rsidRPr="00135137">
              <w:rPr>
                <w:sz w:val="20"/>
                <w:szCs w:val="20"/>
              </w:rPr>
              <w:t>7.0</w:t>
            </w:r>
          </w:p>
        </w:tc>
      </w:tr>
      <w:tr w:rsidR="00E82F8E" w:rsidRPr="00DB6BE0" w14:paraId="39E4EB40" w14:textId="77777777" w:rsidTr="00FD6D9F">
        <w:trPr>
          <w:trHeight w:val="233"/>
          <w:jc w:val="center"/>
        </w:trPr>
        <w:tc>
          <w:tcPr>
            <w:tcW w:w="4241" w:type="pct"/>
            <w:gridSpan w:val="2"/>
            <w:tcBorders>
              <w:top w:val="nil"/>
              <w:left w:val="single" w:sz="4" w:space="0" w:color="auto"/>
              <w:bottom w:val="nil"/>
              <w:right w:val="single" w:sz="4" w:space="0" w:color="auto"/>
            </w:tcBorders>
            <w:shd w:val="clear" w:color="auto" w:fill="auto"/>
          </w:tcPr>
          <w:p w14:paraId="126EDEB0" w14:textId="77777777" w:rsidR="00E82F8E" w:rsidRPr="00135137" w:rsidRDefault="00E82F8E" w:rsidP="00FD6D9F">
            <w:pPr>
              <w:spacing w:after="20"/>
              <w:ind w:hanging="360"/>
              <w:jc w:val="left"/>
              <w:rPr>
                <w:sz w:val="20"/>
                <w:szCs w:val="20"/>
              </w:rPr>
            </w:pPr>
            <w:r w:rsidRPr="00135137">
              <w:rPr>
                <w:sz w:val="20"/>
                <w:szCs w:val="20"/>
              </w:rPr>
              <w:t>(f)</w:t>
            </w:r>
            <w:r w:rsidRPr="00135137">
              <w:rPr>
                <w:sz w:val="20"/>
                <w:szCs w:val="20"/>
              </w:rPr>
              <w:tab/>
              <w:t>Annex E (methyl bromide) (average 1995-1998)</w:t>
            </w:r>
          </w:p>
        </w:tc>
        <w:tc>
          <w:tcPr>
            <w:tcW w:w="759" w:type="pct"/>
            <w:tcBorders>
              <w:top w:val="nil"/>
              <w:left w:val="single" w:sz="4" w:space="0" w:color="auto"/>
              <w:bottom w:val="nil"/>
              <w:right w:val="single" w:sz="4" w:space="0" w:color="auto"/>
            </w:tcBorders>
            <w:shd w:val="clear" w:color="auto" w:fill="auto"/>
            <w:vAlign w:val="bottom"/>
          </w:tcPr>
          <w:p w14:paraId="4261B837" w14:textId="77777777" w:rsidR="00E82F8E" w:rsidRPr="00135137" w:rsidRDefault="00E82F8E" w:rsidP="00FD6D9F">
            <w:pPr>
              <w:jc w:val="right"/>
              <w:rPr>
                <w:sz w:val="20"/>
                <w:szCs w:val="20"/>
              </w:rPr>
            </w:pPr>
            <w:r w:rsidRPr="00135137">
              <w:rPr>
                <w:sz w:val="20"/>
                <w:szCs w:val="20"/>
              </w:rPr>
              <w:t>0.0</w:t>
            </w:r>
          </w:p>
        </w:tc>
      </w:tr>
      <w:tr w:rsidR="00E82F8E" w:rsidRPr="00DB6BE0" w14:paraId="0BE8DE56" w14:textId="77777777" w:rsidTr="00FD6D9F">
        <w:trPr>
          <w:trHeight w:val="233"/>
          <w:jc w:val="center"/>
        </w:trPr>
        <w:tc>
          <w:tcPr>
            <w:tcW w:w="4241" w:type="pct"/>
            <w:gridSpan w:val="2"/>
            <w:tcBorders>
              <w:top w:val="single" w:sz="4" w:space="0" w:color="auto"/>
              <w:left w:val="single" w:sz="4" w:space="0" w:color="auto"/>
              <w:bottom w:val="nil"/>
              <w:right w:val="single" w:sz="4" w:space="0" w:color="auto"/>
            </w:tcBorders>
          </w:tcPr>
          <w:p w14:paraId="1E21C4DA" w14:textId="77777777" w:rsidR="00E82F8E" w:rsidRPr="00135137" w:rsidRDefault="00E82F8E" w:rsidP="00FD6D9F">
            <w:pPr>
              <w:spacing w:before="20"/>
              <w:jc w:val="left"/>
              <w:rPr>
                <w:sz w:val="20"/>
                <w:szCs w:val="20"/>
              </w:rPr>
            </w:pPr>
            <w:r w:rsidRPr="00135137">
              <w:rPr>
                <w:sz w:val="20"/>
                <w:szCs w:val="20"/>
              </w:rPr>
              <w:t>Latest reported ODS consumption (201</w:t>
            </w:r>
            <w:r>
              <w:rPr>
                <w:sz w:val="20"/>
                <w:szCs w:val="20"/>
              </w:rPr>
              <w:t>9</w:t>
            </w:r>
            <w:r w:rsidRPr="00135137">
              <w:rPr>
                <w:sz w:val="20"/>
                <w:szCs w:val="20"/>
              </w:rPr>
              <w:t>) (ODP tonnes) as per Article 7:</w:t>
            </w:r>
          </w:p>
        </w:tc>
        <w:tc>
          <w:tcPr>
            <w:tcW w:w="759" w:type="pct"/>
            <w:tcBorders>
              <w:top w:val="single" w:sz="4" w:space="0" w:color="auto"/>
              <w:left w:val="single" w:sz="4" w:space="0" w:color="auto"/>
              <w:bottom w:val="nil"/>
              <w:right w:val="single" w:sz="4" w:space="0" w:color="auto"/>
            </w:tcBorders>
            <w:shd w:val="clear" w:color="auto" w:fill="FFFFFF" w:themeFill="background1"/>
          </w:tcPr>
          <w:p w14:paraId="1089A76E" w14:textId="77777777" w:rsidR="00E82F8E" w:rsidRPr="00E7285D" w:rsidRDefault="00E82F8E" w:rsidP="00FD6D9F">
            <w:pPr>
              <w:spacing w:before="20"/>
              <w:jc w:val="right"/>
              <w:rPr>
                <w:sz w:val="20"/>
                <w:szCs w:val="20"/>
                <w:highlight w:val="yellow"/>
              </w:rPr>
            </w:pPr>
          </w:p>
        </w:tc>
      </w:tr>
      <w:tr w:rsidR="00E82F8E" w:rsidRPr="00DB6BE0" w14:paraId="72314A67" w14:textId="77777777" w:rsidTr="00FD6D9F">
        <w:trPr>
          <w:trHeight w:val="233"/>
          <w:jc w:val="center"/>
        </w:trPr>
        <w:tc>
          <w:tcPr>
            <w:tcW w:w="4241" w:type="pct"/>
            <w:gridSpan w:val="2"/>
            <w:tcBorders>
              <w:top w:val="nil"/>
              <w:left w:val="single" w:sz="4" w:space="0" w:color="auto"/>
              <w:bottom w:val="nil"/>
              <w:right w:val="single" w:sz="4" w:space="0" w:color="auto"/>
            </w:tcBorders>
          </w:tcPr>
          <w:p w14:paraId="7FA645A1" w14:textId="77777777" w:rsidR="00E82F8E" w:rsidRPr="00135137" w:rsidRDefault="00E82F8E" w:rsidP="00FD6D9F">
            <w:pPr>
              <w:ind w:hanging="360"/>
              <w:jc w:val="left"/>
              <w:rPr>
                <w:sz w:val="20"/>
                <w:szCs w:val="20"/>
              </w:rPr>
            </w:pPr>
            <w:r w:rsidRPr="00135137">
              <w:rPr>
                <w:sz w:val="20"/>
                <w:szCs w:val="20"/>
              </w:rPr>
              <w:t>(d)</w:t>
            </w:r>
            <w:r w:rsidRPr="00135137">
              <w:rPr>
                <w:sz w:val="20"/>
                <w:szCs w:val="20"/>
              </w:rPr>
              <w:tab/>
              <w:t>Annex B, Group III (methyl chloroform)</w:t>
            </w:r>
          </w:p>
        </w:tc>
        <w:tc>
          <w:tcPr>
            <w:tcW w:w="759" w:type="pct"/>
            <w:tcBorders>
              <w:top w:val="nil"/>
              <w:left w:val="single" w:sz="4" w:space="0" w:color="auto"/>
              <w:bottom w:val="nil"/>
              <w:right w:val="single" w:sz="4" w:space="0" w:color="auto"/>
            </w:tcBorders>
            <w:shd w:val="clear" w:color="auto" w:fill="FFFFFF" w:themeFill="background1"/>
            <w:vAlign w:val="bottom"/>
          </w:tcPr>
          <w:p w14:paraId="28CA4121" w14:textId="77777777" w:rsidR="00E82F8E" w:rsidRPr="00E15FF9" w:rsidRDefault="00E82F8E" w:rsidP="00FD6D9F">
            <w:pPr>
              <w:jc w:val="right"/>
              <w:rPr>
                <w:sz w:val="20"/>
                <w:szCs w:val="20"/>
              </w:rPr>
            </w:pPr>
            <w:r w:rsidRPr="00E15FF9">
              <w:rPr>
                <w:sz w:val="20"/>
                <w:szCs w:val="20"/>
              </w:rPr>
              <w:t>0.00</w:t>
            </w:r>
          </w:p>
        </w:tc>
      </w:tr>
      <w:tr w:rsidR="00E82F8E" w:rsidRPr="00DB6BE0" w14:paraId="46BEB56B" w14:textId="77777777" w:rsidTr="00FD6D9F">
        <w:trPr>
          <w:trHeight w:val="233"/>
          <w:jc w:val="center"/>
        </w:trPr>
        <w:tc>
          <w:tcPr>
            <w:tcW w:w="4241" w:type="pct"/>
            <w:gridSpan w:val="2"/>
            <w:tcBorders>
              <w:top w:val="nil"/>
              <w:left w:val="single" w:sz="4" w:space="0" w:color="auto"/>
              <w:bottom w:val="nil"/>
              <w:right w:val="single" w:sz="4" w:space="0" w:color="auto"/>
            </w:tcBorders>
          </w:tcPr>
          <w:p w14:paraId="68005331" w14:textId="77777777" w:rsidR="00E82F8E" w:rsidRPr="00135137" w:rsidRDefault="00E82F8E" w:rsidP="00FD6D9F">
            <w:pPr>
              <w:ind w:hanging="360"/>
              <w:jc w:val="left"/>
              <w:rPr>
                <w:sz w:val="20"/>
                <w:szCs w:val="20"/>
                <w:lang w:val="en-CA"/>
              </w:rPr>
            </w:pPr>
            <w:r w:rsidRPr="00135137">
              <w:rPr>
                <w:sz w:val="20"/>
                <w:szCs w:val="20"/>
                <w:lang w:val="en-CA"/>
              </w:rPr>
              <w:t>(e)</w:t>
            </w:r>
            <w:r w:rsidRPr="00135137">
              <w:rPr>
                <w:sz w:val="20"/>
                <w:szCs w:val="20"/>
                <w:lang w:val="en-CA"/>
              </w:rPr>
              <w:tab/>
            </w:r>
            <w:r w:rsidRPr="00135137">
              <w:rPr>
                <w:sz w:val="20"/>
                <w:szCs w:val="20"/>
              </w:rPr>
              <w:t>Annex C, Group I (HCFCs)</w:t>
            </w:r>
          </w:p>
        </w:tc>
        <w:tc>
          <w:tcPr>
            <w:tcW w:w="759" w:type="pct"/>
            <w:tcBorders>
              <w:top w:val="nil"/>
              <w:left w:val="single" w:sz="4" w:space="0" w:color="auto"/>
              <w:bottom w:val="nil"/>
              <w:right w:val="single" w:sz="4" w:space="0" w:color="auto"/>
            </w:tcBorders>
            <w:shd w:val="clear" w:color="auto" w:fill="FFFFFF" w:themeFill="background1"/>
            <w:vAlign w:val="bottom"/>
          </w:tcPr>
          <w:p w14:paraId="6F846FB7" w14:textId="77777777" w:rsidR="00E82F8E" w:rsidRPr="00E15FF9" w:rsidRDefault="00E82F8E" w:rsidP="00FD6D9F">
            <w:pPr>
              <w:jc w:val="right"/>
              <w:rPr>
                <w:sz w:val="20"/>
                <w:szCs w:val="20"/>
              </w:rPr>
            </w:pPr>
            <w:r w:rsidRPr="00E15FF9">
              <w:rPr>
                <w:sz w:val="20"/>
                <w:szCs w:val="20"/>
              </w:rPr>
              <w:t>2.</w:t>
            </w:r>
            <w:r>
              <w:rPr>
                <w:sz w:val="20"/>
                <w:szCs w:val="20"/>
              </w:rPr>
              <w:t>22</w:t>
            </w:r>
          </w:p>
        </w:tc>
      </w:tr>
      <w:tr w:rsidR="00E82F8E" w:rsidRPr="00DB6BE0" w14:paraId="079A9A06" w14:textId="77777777" w:rsidTr="00FD6D9F">
        <w:trPr>
          <w:trHeight w:val="233"/>
          <w:jc w:val="center"/>
        </w:trPr>
        <w:tc>
          <w:tcPr>
            <w:tcW w:w="4241" w:type="pct"/>
            <w:gridSpan w:val="2"/>
            <w:tcBorders>
              <w:top w:val="nil"/>
              <w:left w:val="single" w:sz="4" w:space="0" w:color="auto"/>
              <w:bottom w:val="nil"/>
              <w:right w:val="single" w:sz="4" w:space="0" w:color="auto"/>
            </w:tcBorders>
          </w:tcPr>
          <w:p w14:paraId="1D42A01E" w14:textId="77777777" w:rsidR="00E82F8E" w:rsidRPr="00135137" w:rsidRDefault="00E82F8E" w:rsidP="00FD6D9F">
            <w:pPr>
              <w:ind w:hanging="360"/>
              <w:jc w:val="left"/>
              <w:rPr>
                <w:sz w:val="20"/>
                <w:szCs w:val="20"/>
                <w:lang w:val="en-CA"/>
              </w:rPr>
            </w:pPr>
            <w:r w:rsidRPr="00135137">
              <w:rPr>
                <w:sz w:val="20"/>
                <w:szCs w:val="20"/>
              </w:rPr>
              <w:t>(f)</w:t>
            </w:r>
            <w:r w:rsidRPr="00135137">
              <w:rPr>
                <w:sz w:val="20"/>
                <w:szCs w:val="20"/>
              </w:rPr>
              <w:tab/>
            </w:r>
            <w:r w:rsidRPr="00135137">
              <w:rPr>
                <w:sz w:val="20"/>
                <w:szCs w:val="20"/>
                <w:lang w:val="en-CA"/>
              </w:rPr>
              <w:t>Annex E (methyl bromide)</w:t>
            </w:r>
          </w:p>
        </w:tc>
        <w:tc>
          <w:tcPr>
            <w:tcW w:w="759" w:type="pct"/>
            <w:tcBorders>
              <w:top w:val="nil"/>
              <w:left w:val="single" w:sz="4" w:space="0" w:color="auto"/>
              <w:bottom w:val="nil"/>
              <w:right w:val="single" w:sz="4" w:space="0" w:color="auto"/>
            </w:tcBorders>
            <w:shd w:val="clear" w:color="auto" w:fill="FFFFFF" w:themeFill="background1"/>
            <w:vAlign w:val="bottom"/>
          </w:tcPr>
          <w:p w14:paraId="20055500" w14:textId="77777777" w:rsidR="00E82F8E" w:rsidRPr="00E15FF9" w:rsidRDefault="00E82F8E" w:rsidP="00FD6D9F">
            <w:pPr>
              <w:jc w:val="right"/>
              <w:rPr>
                <w:sz w:val="20"/>
                <w:szCs w:val="20"/>
              </w:rPr>
            </w:pPr>
            <w:r w:rsidRPr="00E15FF9">
              <w:rPr>
                <w:sz w:val="20"/>
                <w:szCs w:val="20"/>
              </w:rPr>
              <w:t>0.00</w:t>
            </w:r>
          </w:p>
        </w:tc>
      </w:tr>
      <w:tr w:rsidR="00E82F8E" w:rsidRPr="00DB6BE0" w14:paraId="4CCEA0FD" w14:textId="77777777" w:rsidTr="00FD6D9F">
        <w:trPr>
          <w:trHeight w:val="233"/>
          <w:jc w:val="center"/>
        </w:trPr>
        <w:tc>
          <w:tcPr>
            <w:tcW w:w="4241" w:type="pct"/>
            <w:gridSpan w:val="2"/>
            <w:tcBorders>
              <w:top w:val="nil"/>
              <w:left w:val="single" w:sz="4" w:space="0" w:color="auto"/>
              <w:bottom w:val="single" w:sz="4" w:space="0" w:color="auto"/>
              <w:right w:val="single" w:sz="4" w:space="0" w:color="auto"/>
            </w:tcBorders>
          </w:tcPr>
          <w:p w14:paraId="5113946C" w14:textId="77777777" w:rsidR="00E82F8E" w:rsidRPr="00135137" w:rsidRDefault="00E82F8E" w:rsidP="00FD6D9F">
            <w:pPr>
              <w:tabs>
                <w:tab w:val="right" w:pos="7560"/>
              </w:tabs>
              <w:ind w:left="6480" w:right="-108"/>
              <w:jc w:val="left"/>
              <w:rPr>
                <w:sz w:val="20"/>
                <w:szCs w:val="20"/>
              </w:rPr>
            </w:pPr>
            <w:r w:rsidRPr="00135137">
              <w:rPr>
                <w:sz w:val="20"/>
                <w:szCs w:val="20"/>
              </w:rPr>
              <w:tab/>
              <w:t>Total:</w:t>
            </w:r>
          </w:p>
        </w:tc>
        <w:tc>
          <w:tcPr>
            <w:tcW w:w="759" w:type="pct"/>
            <w:tcBorders>
              <w:top w:val="nil"/>
              <w:left w:val="single" w:sz="4" w:space="0" w:color="auto"/>
              <w:bottom w:val="single" w:sz="4" w:space="0" w:color="auto"/>
              <w:right w:val="single" w:sz="4" w:space="0" w:color="auto"/>
            </w:tcBorders>
            <w:shd w:val="clear" w:color="auto" w:fill="FFFFFF" w:themeFill="background1"/>
            <w:vAlign w:val="bottom"/>
          </w:tcPr>
          <w:p w14:paraId="7731CE92" w14:textId="77777777" w:rsidR="00E82F8E" w:rsidRPr="00E15FF9" w:rsidRDefault="00E82F8E" w:rsidP="00FD6D9F">
            <w:pPr>
              <w:jc w:val="right"/>
              <w:rPr>
                <w:sz w:val="20"/>
                <w:szCs w:val="20"/>
              </w:rPr>
            </w:pPr>
            <w:r w:rsidRPr="00E15FF9">
              <w:rPr>
                <w:sz w:val="20"/>
                <w:szCs w:val="20"/>
              </w:rPr>
              <w:t>2.</w:t>
            </w:r>
            <w:r>
              <w:rPr>
                <w:sz w:val="20"/>
                <w:szCs w:val="20"/>
              </w:rPr>
              <w:t>22</w:t>
            </w:r>
          </w:p>
        </w:tc>
      </w:tr>
      <w:tr w:rsidR="00E82F8E" w:rsidRPr="00DB6BE0" w14:paraId="4E7D075F" w14:textId="77777777" w:rsidTr="00FD6D9F">
        <w:trPr>
          <w:trHeight w:val="233"/>
          <w:jc w:val="center"/>
        </w:trPr>
        <w:tc>
          <w:tcPr>
            <w:tcW w:w="4241" w:type="pct"/>
            <w:gridSpan w:val="2"/>
            <w:tcBorders>
              <w:top w:val="nil"/>
              <w:left w:val="single" w:sz="4" w:space="0" w:color="auto"/>
              <w:bottom w:val="single" w:sz="4" w:space="0" w:color="auto"/>
              <w:right w:val="single" w:sz="4" w:space="0" w:color="auto"/>
            </w:tcBorders>
          </w:tcPr>
          <w:p w14:paraId="2E02DDC2" w14:textId="77777777" w:rsidR="00E82F8E" w:rsidRPr="00135137" w:rsidRDefault="00E82F8E" w:rsidP="00FD6D9F">
            <w:pPr>
              <w:jc w:val="left"/>
              <w:rPr>
                <w:sz w:val="20"/>
                <w:szCs w:val="20"/>
              </w:rPr>
            </w:pPr>
            <w:r w:rsidRPr="00135137">
              <w:rPr>
                <w:sz w:val="20"/>
                <w:szCs w:val="20"/>
              </w:rPr>
              <w:t>Year of reported country programme implementation data:</w:t>
            </w:r>
          </w:p>
        </w:tc>
        <w:tc>
          <w:tcPr>
            <w:tcW w:w="759" w:type="pct"/>
            <w:tcBorders>
              <w:top w:val="nil"/>
              <w:left w:val="single" w:sz="4" w:space="0" w:color="auto"/>
              <w:bottom w:val="single" w:sz="4" w:space="0" w:color="auto"/>
              <w:right w:val="single" w:sz="4" w:space="0" w:color="auto"/>
            </w:tcBorders>
            <w:shd w:val="clear" w:color="auto" w:fill="FFFFFF" w:themeFill="background1"/>
          </w:tcPr>
          <w:p w14:paraId="3F0218C5" w14:textId="77777777" w:rsidR="00E82F8E" w:rsidRPr="00E15FF9" w:rsidRDefault="00E82F8E" w:rsidP="00FD6D9F">
            <w:pPr>
              <w:jc w:val="right"/>
              <w:rPr>
                <w:sz w:val="20"/>
                <w:szCs w:val="20"/>
              </w:rPr>
            </w:pPr>
            <w:r w:rsidRPr="00E15FF9">
              <w:rPr>
                <w:sz w:val="20"/>
                <w:szCs w:val="20"/>
              </w:rPr>
              <w:t>201</w:t>
            </w:r>
            <w:r>
              <w:rPr>
                <w:sz w:val="20"/>
                <w:szCs w:val="20"/>
              </w:rPr>
              <w:t>9</w:t>
            </w:r>
          </w:p>
        </w:tc>
      </w:tr>
      <w:tr w:rsidR="00E82F8E" w:rsidRPr="00DB6BE0" w14:paraId="01D4E53E" w14:textId="77777777" w:rsidTr="00FD6D9F">
        <w:trPr>
          <w:trHeight w:val="233"/>
          <w:jc w:val="center"/>
        </w:trPr>
        <w:tc>
          <w:tcPr>
            <w:tcW w:w="4241" w:type="pct"/>
            <w:gridSpan w:val="2"/>
            <w:tcBorders>
              <w:top w:val="single" w:sz="4" w:space="0" w:color="auto"/>
            </w:tcBorders>
          </w:tcPr>
          <w:p w14:paraId="2D909E21" w14:textId="77777777" w:rsidR="00E82F8E" w:rsidRPr="00EE4E2B" w:rsidRDefault="00E82F8E" w:rsidP="00FD6D9F">
            <w:pPr>
              <w:keepNext/>
              <w:jc w:val="left"/>
              <w:rPr>
                <w:sz w:val="20"/>
                <w:szCs w:val="20"/>
              </w:rPr>
            </w:pPr>
            <w:r w:rsidRPr="00EE4E2B">
              <w:rPr>
                <w:sz w:val="20"/>
                <w:szCs w:val="20"/>
              </w:rPr>
              <w:t>Amount approved for projects (as at June 2020) (US $):</w:t>
            </w:r>
          </w:p>
        </w:tc>
        <w:tc>
          <w:tcPr>
            <w:tcW w:w="759" w:type="pct"/>
            <w:tcBorders>
              <w:top w:val="single" w:sz="4" w:space="0" w:color="auto"/>
            </w:tcBorders>
            <w:shd w:val="clear" w:color="auto" w:fill="auto"/>
            <w:vAlign w:val="bottom"/>
          </w:tcPr>
          <w:p w14:paraId="200F30EE" w14:textId="77777777" w:rsidR="00E82F8E" w:rsidRPr="003541A2" w:rsidRDefault="00E82F8E" w:rsidP="00FD6D9F">
            <w:pPr>
              <w:jc w:val="right"/>
              <w:rPr>
                <w:sz w:val="20"/>
                <w:szCs w:val="20"/>
                <w:highlight w:val="yellow"/>
              </w:rPr>
            </w:pPr>
            <w:r w:rsidRPr="008A5692">
              <w:rPr>
                <w:sz w:val="20"/>
                <w:szCs w:val="20"/>
              </w:rPr>
              <w:t>2,068,438</w:t>
            </w:r>
          </w:p>
        </w:tc>
      </w:tr>
      <w:tr w:rsidR="00E82F8E" w:rsidRPr="00DB6BE0" w14:paraId="1EBE475A" w14:textId="77777777" w:rsidTr="00FD6D9F">
        <w:trPr>
          <w:trHeight w:val="233"/>
          <w:jc w:val="center"/>
        </w:trPr>
        <w:tc>
          <w:tcPr>
            <w:tcW w:w="4241" w:type="pct"/>
            <w:gridSpan w:val="2"/>
          </w:tcPr>
          <w:p w14:paraId="5F6B39A3" w14:textId="77777777" w:rsidR="00E82F8E" w:rsidRPr="00EE4E2B" w:rsidRDefault="00E82F8E" w:rsidP="00FD6D9F">
            <w:pPr>
              <w:keepNext/>
              <w:jc w:val="left"/>
              <w:rPr>
                <w:sz w:val="20"/>
                <w:szCs w:val="20"/>
              </w:rPr>
            </w:pPr>
            <w:r w:rsidRPr="00EE4E2B">
              <w:rPr>
                <w:sz w:val="20"/>
                <w:szCs w:val="20"/>
              </w:rPr>
              <w:t>Amount disbursed (as at December 2019) (US $):</w:t>
            </w:r>
          </w:p>
        </w:tc>
        <w:tc>
          <w:tcPr>
            <w:tcW w:w="759" w:type="pct"/>
            <w:shd w:val="clear" w:color="auto" w:fill="auto"/>
          </w:tcPr>
          <w:p w14:paraId="2F8F1250" w14:textId="77777777" w:rsidR="00E82F8E" w:rsidRPr="003541A2" w:rsidRDefault="00E82F8E" w:rsidP="00FD6D9F">
            <w:pPr>
              <w:jc w:val="right"/>
              <w:rPr>
                <w:sz w:val="20"/>
                <w:szCs w:val="20"/>
                <w:highlight w:val="yellow"/>
              </w:rPr>
            </w:pPr>
            <w:r w:rsidRPr="002A172E">
              <w:rPr>
                <w:sz w:val="20"/>
                <w:szCs w:val="20"/>
              </w:rPr>
              <w:t>1</w:t>
            </w:r>
            <w:r>
              <w:rPr>
                <w:sz w:val="20"/>
                <w:szCs w:val="20"/>
              </w:rPr>
              <w:t>,</w:t>
            </w:r>
            <w:r w:rsidRPr="002A172E">
              <w:rPr>
                <w:sz w:val="20"/>
                <w:szCs w:val="20"/>
              </w:rPr>
              <w:t>655</w:t>
            </w:r>
            <w:r>
              <w:rPr>
                <w:sz w:val="20"/>
                <w:szCs w:val="20"/>
              </w:rPr>
              <w:t>,</w:t>
            </w:r>
            <w:r w:rsidRPr="002A172E">
              <w:rPr>
                <w:sz w:val="20"/>
                <w:szCs w:val="20"/>
              </w:rPr>
              <w:t>689</w:t>
            </w:r>
          </w:p>
        </w:tc>
      </w:tr>
      <w:tr w:rsidR="00E82F8E" w:rsidRPr="00DB6BE0" w14:paraId="7957C2F7" w14:textId="77777777" w:rsidTr="00FD6D9F">
        <w:trPr>
          <w:trHeight w:val="233"/>
          <w:jc w:val="center"/>
        </w:trPr>
        <w:tc>
          <w:tcPr>
            <w:tcW w:w="4241" w:type="pct"/>
            <w:gridSpan w:val="2"/>
          </w:tcPr>
          <w:p w14:paraId="04C41BB2" w14:textId="77777777" w:rsidR="00E82F8E" w:rsidRPr="00EE4E2B" w:rsidRDefault="00E82F8E" w:rsidP="00FD6D9F">
            <w:pPr>
              <w:keepNext/>
              <w:jc w:val="left"/>
              <w:rPr>
                <w:sz w:val="20"/>
                <w:szCs w:val="20"/>
              </w:rPr>
            </w:pPr>
            <w:r w:rsidRPr="00EE4E2B">
              <w:rPr>
                <w:sz w:val="20"/>
                <w:szCs w:val="20"/>
              </w:rPr>
              <w:t>ODS to be phased out (as at June 2020) (ODP tonnes):</w:t>
            </w:r>
          </w:p>
        </w:tc>
        <w:tc>
          <w:tcPr>
            <w:tcW w:w="759" w:type="pct"/>
            <w:shd w:val="clear" w:color="auto" w:fill="auto"/>
            <w:vAlign w:val="bottom"/>
          </w:tcPr>
          <w:p w14:paraId="72672087" w14:textId="77777777" w:rsidR="00E82F8E" w:rsidRPr="008A5692" w:rsidRDefault="00E82F8E" w:rsidP="00FD6D9F">
            <w:pPr>
              <w:jc w:val="right"/>
              <w:rPr>
                <w:sz w:val="20"/>
                <w:szCs w:val="20"/>
              </w:rPr>
            </w:pPr>
            <w:r w:rsidRPr="008A5692">
              <w:rPr>
                <w:sz w:val="20"/>
                <w:szCs w:val="20"/>
              </w:rPr>
              <w:t>3.53</w:t>
            </w:r>
          </w:p>
        </w:tc>
      </w:tr>
      <w:tr w:rsidR="00E82F8E" w:rsidRPr="00DB6BE0" w14:paraId="42CE83E5" w14:textId="77777777" w:rsidTr="00FD6D9F">
        <w:trPr>
          <w:trHeight w:val="233"/>
          <w:jc w:val="center"/>
        </w:trPr>
        <w:tc>
          <w:tcPr>
            <w:tcW w:w="4241" w:type="pct"/>
            <w:gridSpan w:val="2"/>
          </w:tcPr>
          <w:p w14:paraId="36DF7B89" w14:textId="77777777" w:rsidR="00E82F8E" w:rsidRPr="00EE4E2B" w:rsidRDefault="00E82F8E" w:rsidP="00FD6D9F">
            <w:pPr>
              <w:keepNext/>
              <w:jc w:val="left"/>
              <w:rPr>
                <w:sz w:val="20"/>
                <w:szCs w:val="20"/>
              </w:rPr>
            </w:pPr>
            <w:r w:rsidRPr="00EE4E2B">
              <w:rPr>
                <w:sz w:val="20"/>
                <w:szCs w:val="20"/>
              </w:rPr>
              <w:t>ODS phased out (as at December 2019) (ODP tonnes):</w:t>
            </w:r>
          </w:p>
        </w:tc>
        <w:tc>
          <w:tcPr>
            <w:tcW w:w="759" w:type="pct"/>
            <w:shd w:val="clear" w:color="auto" w:fill="auto"/>
          </w:tcPr>
          <w:p w14:paraId="36930FB6" w14:textId="77777777" w:rsidR="00E82F8E" w:rsidRPr="008A5692" w:rsidRDefault="00E82F8E" w:rsidP="00FD6D9F">
            <w:pPr>
              <w:jc w:val="right"/>
              <w:rPr>
                <w:sz w:val="20"/>
                <w:szCs w:val="20"/>
              </w:rPr>
            </w:pPr>
            <w:r w:rsidRPr="008A5692">
              <w:rPr>
                <w:sz w:val="20"/>
                <w:szCs w:val="20"/>
              </w:rPr>
              <w:t>2.20</w:t>
            </w:r>
          </w:p>
        </w:tc>
      </w:tr>
    </w:tbl>
    <w:p w14:paraId="07A6CCAD" w14:textId="77777777" w:rsidR="00E82F8E" w:rsidRPr="00BA5267" w:rsidRDefault="00E82F8E" w:rsidP="00E82F8E"/>
    <w:p w14:paraId="2506AC37" w14:textId="77777777" w:rsidR="00E82F8E" w:rsidRPr="00BA5267" w:rsidRDefault="00E82F8E" w:rsidP="00E82F8E">
      <w:pPr>
        <w:pStyle w:val="Heading1"/>
        <w:widowControl w:val="0"/>
        <w:numPr>
          <w:ilvl w:val="0"/>
          <w:numId w:val="27"/>
        </w:numPr>
      </w:pPr>
      <w:r w:rsidRPr="00E82F8E">
        <w:rPr>
          <w:lang w:val="en-US"/>
        </w:rPr>
        <w:t>Summary</w:t>
      </w:r>
      <w:r w:rsidRPr="00BA5267">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82F8E" w:rsidRPr="00BA5267" w14:paraId="7B64931F" w14:textId="77777777" w:rsidTr="00FD6D9F">
        <w:tc>
          <w:tcPr>
            <w:tcW w:w="4091" w:type="pct"/>
            <w:gridSpan w:val="2"/>
            <w:tcBorders>
              <w:bottom w:val="single" w:sz="4" w:space="0" w:color="auto"/>
            </w:tcBorders>
          </w:tcPr>
          <w:p w14:paraId="0C0989A2" w14:textId="77777777" w:rsidR="00E82F8E" w:rsidRPr="00BA5267" w:rsidRDefault="00E82F8E" w:rsidP="00FD6D9F">
            <w:pPr>
              <w:widowControl w:val="0"/>
              <w:tabs>
                <w:tab w:val="left" w:pos="4968"/>
              </w:tabs>
              <w:jc w:val="left"/>
              <w:rPr>
                <w:b/>
                <w:sz w:val="20"/>
              </w:rPr>
            </w:pPr>
            <w:r w:rsidRPr="00BA5267">
              <w:rPr>
                <w:b/>
                <w:sz w:val="20"/>
              </w:rPr>
              <w:t>Summary of activities</w:t>
            </w:r>
          </w:p>
          <w:p w14:paraId="64F1C28C" w14:textId="77777777" w:rsidR="00E82F8E" w:rsidRPr="00BA5267" w:rsidRDefault="00E82F8E" w:rsidP="00FD6D9F">
            <w:pPr>
              <w:widowControl w:val="0"/>
              <w:jc w:val="left"/>
              <w:rPr>
                <w:b/>
                <w:sz w:val="20"/>
              </w:rPr>
            </w:pPr>
          </w:p>
        </w:tc>
        <w:tc>
          <w:tcPr>
            <w:tcW w:w="909" w:type="pct"/>
            <w:tcBorders>
              <w:bottom w:val="single" w:sz="4" w:space="0" w:color="auto"/>
            </w:tcBorders>
          </w:tcPr>
          <w:p w14:paraId="29C165A1" w14:textId="77777777" w:rsidR="00E82F8E" w:rsidRPr="00BA5267" w:rsidRDefault="00E82F8E" w:rsidP="00FD6D9F">
            <w:pPr>
              <w:widowControl w:val="0"/>
              <w:jc w:val="center"/>
              <w:rPr>
                <w:b/>
                <w:sz w:val="20"/>
              </w:rPr>
            </w:pPr>
            <w:r w:rsidRPr="00BA5267">
              <w:rPr>
                <w:b/>
                <w:sz w:val="20"/>
              </w:rPr>
              <w:t>Funds approved (US $)</w:t>
            </w:r>
          </w:p>
        </w:tc>
      </w:tr>
      <w:tr w:rsidR="00E82F8E" w:rsidRPr="00BA5267" w14:paraId="6449A7FB" w14:textId="77777777" w:rsidTr="00FD6D9F">
        <w:tc>
          <w:tcPr>
            <w:tcW w:w="292" w:type="pct"/>
            <w:tcBorders>
              <w:top w:val="single" w:sz="4" w:space="0" w:color="auto"/>
              <w:left w:val="single" w:sz="4" w:space="0" w:color="auto"/>
              <w:bottom w:val="single" w:sz="4" w:space="0" w:color="auto"/>
              <w:right w:val="nil"/>
            </w:tcBorders>
          </w:tcPr>
          <w:p w14:paraId="5C6D10F5" w14:textId="77777777" w:rsidR="00E82F8E" w:rsidRPr="00BA5267" w:rsidRDefault="00E82F8E" w:rsidP="00FD6D9F">
            <w:pPr>
              <w:widowControl w:val="0"/>
              <w:ind w:left="360" w:hanging="360"/>
              <w:jc w:val="left"/>
              <w:rPr>
                <w:sz w:val="20"/>
              </w:rPr>
            </w:pPr>
            <w:r w:rsidRPr="00BA5267">
              <w:rPr>
                <w:sz w:val="20"/>
              </w:rPr>
              <w:t>(a)</w:t>
            </w:r>
          </w:p>
        </w:tc>
        <w:tc>
          <w:tcPr>
            <w:tcW w:w="3799" w:type="pct"/>
            <w:tcBorders>
              <w:top w:val="single" w:sz="4" w:space="0" w:color="auto"/>
              <w:left w:val="nil"/>
              <w:bottom w:val="single" w:sz="4" w:space="0" w:color="auto"/>
              <w:right w:val="single" w:sz="4" w:space="0" w:color="auto"/>
            </w:tcBorders>
          </w:tcPr>
          <w:p w14:paraId="5F307B37" w14:textId="77777777" w:rsidR="00E82F8E" w:rsidRPr="00BA5267" w:rsidRDefault="00E82F8E" w:rsidP="00FD6D9F">
            <w:pPr>
              <w:widowControl w:val="0"/>
              <w:ind w:left="-109"/>
              <w:rPr>
                <w:sz w:val="20"/>
              </w:rPr>
            </w:pPr>
            <w:r w:rsidRPr="00BA5267">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1F3E29E" w14:textId="77777777" w:rsidR="00E82F8E" w:rsidRPr="00506D51" w:rsidRDefault="00E82F8E" w:rsidP="00FD6D9F">
            <w:pPr>
              <w:widowControl w:val="0"/>
              <w:jc w:val="right"/>
              <w:rPr>
                <w:sz w:val="20"/>
              </w:rPr>
            </w:pPr>
            <w:r w:rsidRPr="00506D51">
              <w:rPr>
                <w:sz w:val="20"/>
              </w:rPr>
              <w:t>670,838</w:t>
            </w:r>
          </w:p>
        </w:tc>
      </w:tr>
      <w:tr w:rsidR="00E82F8E" w:rsidRPr="00BA5267" w14:paraId="72FF1393" w14:textId="77777777" w:rsidTr="00FD6D9F">
        <w:tc>
          <w:tcPr>
            <w:tcW w:w="292" w:type="pct"/>
            <w:tcBorders>
              <w:top w:val="single" w:sz="4" w:space="0" w:color="auto"/>
              <w:left w:val="single" w:sz="4" w:space="0" w:color="auto"/>
              <w:bottom w:val="single" w:sz="4" w:space="0" w:color="auto"/>
              <w:right w:val="nil"/>
            </w:tcBorders>
          </w:tcPr>
          <w:p w14:paraId="78BE2731" w14:textId="77777777" w:rsidR="00E82F8E" w:rsidRPr="00BA5267" w:rsidRDefault="00E82F8E" w:rsidP="00FD6D9F">
            <w:pPr>
              <w:widowControl w:val="0"/>
              <w:rPr>
                <w:sz w:val="20"/>
              </w:rPr>
            </w:pPr>
            <w:r w:rsidRPr="00BA5267">
              <w:rPr>
                <w:sz w:val="20"/>
              </w:rPr>
              <w:t>(b)</w:t>
            </w:r>
          </w:p>
        </w:tc>
        <w:tc>
          <w:tcPr>
            <w:tcW w:w="3799" w:type="pct"/>
            <w:tcBorders>
              <w:top w:val="single" w:sz="4" w:space="0" w:color="auto"/>
              <w:left w:val="nil"/>
              <w:bottom w:val="single" w:sz="4" w:space="0" w:color="auto"/>
              <w:right w:val="single" w:sz="4" w:space="0" w:color="auto"/>
            </w:tcBorders>
          </w:tcPr>
          <w:p w14:paraId="31F268EE" w14:textId="77777777" w:rsidR="00E82F8E" w:rsidRPr="00BA5267" w:rsidRDefault="00E82F8E" w:rsidP="00FD6D9F">
            <w:pPr>
              <w:widowControl w:val="0"/>
              <w:ind w:left="-109"/>
              <w:rPr>
                <w:sz w:val="20"/>
              </w:rPr>
            </w:pPr>
            <w:r w:rsidRPr="00BA5267">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BB03C1E" w14:textId="77777777" w:rsidR="00E82F8E" w:rsidRPr="00506D51" w:rsidRDefault="00E82F8E" w:rsidP="00FD6D9F">
            <w:pPr>
              <w:widowControl w:val="0"/>
              <w:jc w:val="right"/>
              <w:rPr>
                <w:sz w:val="20"/>
              </w:rPr>
            </w:pPr>
            <w:r w:rsidRPr="00506D51">
              <w:rPr>
                <w:sz w:val="20"/>
              </w:rPr>
              <w:t>787,200</w:t>
            </w:r>
          </w:p>
        </w:tc>
      </w:tr>
      <w:tr w:rsidR="00E82F8E" w:rsidRPr="00BA5267" w14:paraId="58EF1A63" w14:textId="77777777" w:rsidTr="00FD6D9F">
        <w:tc>
          <w:tcPr>
            <w:tcW w:w="292" w:type="pct"/>
            <w:tcBorders>
              <w:top w:val="single" w:sz="4" w:space="0" w:color="auto"/>
              <w:left w:val="single" w:sz="4" w:space="0" w:color="auto"/>
              <w:bottom w:val="single" w:sz="4" w:space="0" w:color="auto"/>
              <w:right w:val="nil"/>
            </w:tcBorders>
          </w:tcPr>
          <w:p w14:paraId="3E9EF5F3" w14:textId="77777777" w:rsidR="00E82F8E" w:rsidRPr="00BA5267" w:rsidRDefault="00E82F8E" w:rsidP="00FD6D9F">
            <w:pPr>
              <w:widowControl w:val="0"/>
              <w:rPr>
                <w:sz w:val="20"/>
              </w:rPr>
            </w:pPr>
            <w:r w:rsidRPr="00BA5267">
              <w:rPr>
                <w:sz w:val="20"/>
              </w:rPr>
              <w:t>(c)</w:t>
            </w:r>
          </w:p>
        </w:tc>
        <w:tc>
          <w:tcPr>
            <w:tcW w:w="3799" w:type="pct"/>
            <w:tcBorders>
              <w:top w:val="single" w:sz="4" w:space="0" w:color="auto"/>
              <w:left w:val="nil"/>
              <w:bottom w:val="single" w:sz="4" w:space="0" w:color="auto"/>
              <w:right w:val="single" w:sz="4" w:space="0" w:color="auto"/>
            </w:tcBorders>
          </w:tcPr>
          <w:p w14:paraId="734E3561" w14:textId="77777777" w:rsidR="00E82F8E" w:rsidRPr="00BA5267" w:rsidRDefault="00E82F8E" w:rsidP="00FD6D9F">
            <w:pPr>
              <w:widowControl w:val="0"/>
              <w:ind w:left="-109"/>
              <w:rPr>
                <w:sz w:val="20"/>
              </w:rPr>
            </w:pPr>
            <w:r w:rsidRPr="00BA5267">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1A62BCBB" w14:textId="77777777" w:rsidR="00E82F8E" w:rsidRPr="00506D51" w:rsidRDefault="00E82F8E" w:rsidP="00FD6D9F">
            <w:pPr>
              <w:jc w:val="right"/>
              <w:rPr>
                <w:sz w:val="20"/>
                <w:szCs w:val="20"/>
              </w:rPr>
            </w:pPr>
            <w:r w:rsidRPr="008A5692">
              <w:rPr>
                <w:sz w:val="20"/>
                <w:szCs w:val="20"/>
              </w:rPr>
              <w:t>610,400</w:t>
            </w:r>
          </w:p>
        </w:tc>
      </w:tr>
      <w:tr w:rsidR="00E82F8E" w:rsidRPr="00BA5267" w14:paraId="4C15176D" w14:textId="77777777" w:rsidTr="00FD6D9F">
        <w:tc>
          <w:tcPr>
            <w:tcW w:w="4091" w:type="pct"/>
            <w:gridSpan w:val="2"/>
            <w:tcBorders>
              <w:top w:val="single" w:sz="4" w:space="0" w:color="auto"/>
              <w:left w:val="single" w:sz="4" w:space="0" w:color="auto"/>
              <w:bottom w:val="single" w:sz="4" w:space="0" w:color="auto"/>
              <w:right w:val="single" w:sz="4" w:space="0" w:color="auto"/>
            </w:tcBorders>
          </w:tcPr>
          <w:p w14:paraId="67D43A9A" w14:textId="77777777" w:rsidR="00E82F8E" w:rsidRPr="00BA5267" w:rsidRDefault="00E82F8E" w:rsidP="00FD6D9F">
            <w:pPr>
              <w:widowControl w:val="0"/>
              <w:tabs>
                <w:tab w:val="right" w:pos="7560"/>
              </w:tabs>
              <w:ind w:left="6480" w:right="-108"/>
              <w:jc w:val="left"/>
              <w:rPr>
                <w:sz w:val="20"/>
              </w:rPr>
            </w:pPr>
            <w:r w:rsidRPr="00BA5267">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3D922B3" w14:textId="77777777" w:rsidR="00E82F8E" w:rsidRPr="00506D51" w:rsidRDefault="00E82F8E" w:rsidP="00FD6D9F">
            <w:pPr>
              <w:jc w:val="right"/>
              <w:rPr>
                <w:sz w:val="20"/>
              </w:rPr>
            </w:pPr>
            <w:r w:rsidRPr="008A5692">
              <w:rPr>
                <w:sz w:val="20"/>
              </w:rPr>
              <w:t>2,068,438</w:t>
            </w:r>
          </w:p>
        </w:tc>
      </w:tr>
      <w:tr w:rsidR="00E82F8E" w:rsidRPr="00BA5267" w14:paraId="06DC287E" w14:textId="77777777" w:rsidTr="00FD6D9F">
        <w:tc>
          <w:tcPr>
            <w:tcW w:w="292" w:type="pct"/>
            <w:tcBorders>
              <w:top w:val="single" w:sz="4" w:space="0" w:color="auto"/>
              <w:left w:val="single" w:sz="4" w:space="0" w:color="auto"/>
              <w:bottom w:val="single" w:sz="4" w:space="0" w:color="auto"/>
              <w:right w:val="nil"/>
            </w:tcBorders>
          </w:tcPr>
          <w:p w14:paraId="603087BD" w14:textId="77777777" w:rsidR="00E82F8E" w:rsidRPr="00BA5267" w:rsidRDefault="00E82F8E" w:rsidP="00FD6D9F">
            <w:pPr>
              <w:widowControl w:val="0"/>
              <w:rPr>
                <w:sz w:val="20"/>
              </w:rPr>
            </w:pPr>
            <w:r w:rsidRPr="00BA5267">
              <w:rPr>
                <w:sz w:val="20"/>
              </w:rPr>
              <w:t>(d)</w:t>
            </w:r>
          </w:p>
        </w:tc>
        <w:tc>
          <w:tcPr>
            <w:tcW w:w="3799" w:type="pct"/>
            <w:tcBorders>
              <w:top w:val="single" w:sz="4" w:space="0" w:color="auto"/>
              <w:left w:val="nil"/>
              <w:bottom w:val="single" w:sz="4" w:space="0" w:color="auto"/>
              <w:right w:val="single" w:sz="4" w:space="0" w:color="auto"/>
            </w:tcBorders>
          </w:tcPr>
          <w:p w14:paraId="40D44104" w14:textId="77777777" w:rsidR="00E82F8E" w:rsidRPr="00BA5267" w:rsidRDefault="00E82F8E" w:rsidP="00FD6D9F">
            <w:pPr>
              <w:widowControl w:val="0"/>
              <w:ind w:left="-109"/>
              <w:rPr>
                <w:sz w:val="20"/>
              </w:rPr>
            </w:pPr>
            <w:r w:rsidRPr="00BA5267">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29CF0AC0" w14:textId="77777777" w:rsidR="00E82F8E" w:rsidRPr="00506D51" w:rsidRDefault="00E82F8E" w:rsidP="00FD6D9F">
            <w:pPr>
              <w:jc w:val="right"/>
              <w:rPr>
                <w:color w:val="000000"/>
                <w:sz w:val="20"/>
                <w:szCs w:val="20"/>
              </w:rPr>
            </w:pPr>
            <w:r w:rsidRPr="00506D51">
              <w:rPr>
                <w:color w:val="000000"/>
                <w:sz w:val="20"/>
                <w:szCs w:val="20"/>
              </w:rPr>
              <w:t>150,000</w:t>
            </w:r>
          </w:p>
        </w:tc>
      </w:tr>
    </w:tbl>
    <w:p w14:paraId="470A1ADA" w14:textId="77777777" w:rsidR="00E82F8E" w:rsidRDefault="00E82F8E" w:rsidP="00E82F8E">
      <w:pPr>
        <w:widowControl w:val="0"/>
        <w:rPr>
          <w:highlight w:val="yellow"/>
        </w:rPr>
      </w:pPr>
    </w:p>
    <w:p w14:paraId="69B4F60F" w14:textId="77777777" w:rsidR="00E82F8E" w:rsidRPr="00E82F8E" w:rsidRDefault="00E82F8E" w:rsidP="00E82F8E">
      <w:pPr>
        <w:widowControl w:val="0"/>
        <w:spacing w:after="120"/>
        <w:rPr>
          <w:u w:val="single"/>
        </w:rPr>
      </w:pPr>
      <w:r w:rsidRPr="00E82F8E">
        <w:rPr>
          <w:u w:val="single"/>
        </w:rPr>
        <w:t>Progress report</w:t>
      </w:r>
    </w:p>
    <w:p w14:paraId="5E50879F" w14:textId="77777777" w:rsidR="00E82F8E" w:rsidRPr="00E7285D" w:rsidRDefault="00E82F8E" w:rsidP="00E82F8E">
      <w:pPr>
        <w:pStyle w:val="Heading1"/>
        <w:rPr>
          <w:lang w:val="en-US"/>
        </w:rPr>
      </w:pPr>
      <w:r w:rsidRPr="002B5E13">
        <w:rPr>
          <w:lang w:val="en-US"/>
        </w:rPr>
        <w:t>During phase VI, the NOU reviewed specific ODS regulations and improved control of HCFCs;</w:t>
      </w:r>
      <w:r>
        <w:rPr>
          <w:lang w:val="en-US"/>
        </w:rPr>
        <w:t xml:space="preserve"> </w:t>
      </w:r>
      <w:r w:rsidRPr="002B5E13">
        <w:rPr>
          <w:lang w:val="en-US"/>
        </w:rPr>
        <w:t xml:space="preserve">submitted CP and Article 7 data reports to the Fund and Ozone Secretariats, respectively; finalized activities under stage II of the HCFC phase-out management plan and coordinated preparation of stage III; planned and implemented public awareness activities including a dedicated webpage on the Montreal Protocol; and </w:t>
      </w:r>
      <w:r w:rsidRPr="002B5E13">
        <w:rPr>
          <w:lang w:val="en-US"/>
        </w:rPr>
        <w:lastRenderedPageBreak/>
        <w:t>participated in Montreal Protocol meetings. Armenia ratified the Kigali Amendment on 2 May 2019. Of the 18 performance indicators, all were fully achieved.</w:t>
      </w:r>
    </w:p>
    <w:p w14:paraId="526FC75C" w14:textId="77777777" w:rsidR="00E82F8E" w:rsidRPr="00E7285D" w:rsidRDefault="00E82F8E" w:rsidP="00E82F8E">
      <w:pPr>
        <w:keepNext/>
        <w:spacing w:after="120" w:line="360" w:lineRule="auto"/>
        <w:outlineLvl w:val="0"/>
        <w:rPr>
          <w:u w:val="single"/>
        </w:rPr>
      </w:pPr>
      <w:r w:rsidRPr="00E7285D">
        <w:rPr>
          <w:u w:val="single"/>
        </w:rPr>
        <w:t>Plan of action</w:t>
      </w:r>
    </w:p>
    <w:p w14:paraId="25400424" w14:textId="77777777" w:rsidR="00E82F8E" w:rsidRPr="00E7285D" w:rsidRDefault="00E82F8E" w:rsidP="00E82F8E">
      <w:pPr>
        <w:pStyle w:val="Heading1"/>
        <w:rPr>
          <w:lang w:val="en-US"/>
        </w:rPr>
      </w:pPr>
      <w:r w:rsidRPr="002B5E13">
        <w:rPr>
          <w:lang w:val="en-US"/>
        </w:rPr>
        <w:t>During phase VII, the NOU will continue CP and Article 7 data reporting, monitoring the HCFC licensing system and allocating HCFC import quotas, implementing activities under stage III of the HPMP; cooperating with custom</w:t>
      </w:r>
      <w:r>
        <w:rPr>
          <w:lang w:val="en-US"/>
        </w:rPr>
        <w:t>s</w:t>
      </w:r>
      <w:r w:rsidRPr="002B5E13">
        <w:rPr>
          <w:lang w:val="en-US"/>
        </w:rPr>
        <w:t xml:space="preserve"> authorities and industry associations in implementing Montreal Protocol</w:t>
      </w:r>
      <w:r>
        <w:rPr>
          <w:lang w:val="en-US"/>
        </w:rPr>
        <w:noBreakHyphen/>
      </w:r>
      <w:r w:rsidRPr="002B5E13">
        <w:rPr>
          <w:lang w:val="en-US"/>
        </w:rPr>
        <w:t>related activities; and facilitating the implementation of the Kigali Amendment through enabling activities. Public awareness activities will include celebration of International Ozone Day and participation in Montreal Protocol meetings</w:t>
      </w:r>
      <w:r>
        <w:rPr>
          <w:lang w:val="en-US"/>
        </w:rPr>
        <w:t>.</w:t>
      </w:r>
    </w:p>
    <w:p w14:paraId="23EBAC40" w14:textId="77777777" w:rsidR="00E82F8E" w:rsidRPr="00B04DA4" w:rsidRDefault="00E82F8E" w:rsidP="00E82F8E">
      <w:pPr>
        <w:spacing w:after="120"/>
        <w:rPr>
          <w:b/>
          <w:bCs/>
          <w:color w:val="000000" w:themeColor="text1"/>
          <w:lang w:val="en-CA"/>
        </w:rPr>
      </w:pPr>
      <w:r>
        <w:rPr>
          <w:b/>
          <w:color w:val="000000" w:themeColor="text1"/>
          <w:lang w:val="en-CA"/>
        </w:rPr>
        <w:t>Egypt</w:t>
      </w:r>
      <w:r w:rsidRPr="00B04DA4">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82F8E" w:rsidRPr="00B04DA4" w14:paraId="03B87026" w14:textId="77777777" w:rsidTr="00FD6D9F">
        <w:trPr>
          <w:trHeight w:val="278"/>
          <w:tblHeader/>
          <w:jc w:val="center"/>
        </w:trPr>
        <w:tc>
          <w:tcPr>
            <w:tcW w:w="4091" w:type="pct"/>
            <w:gridSpan w:val="2"/>
            <w:tcBorders>
              <w:bottom w:val="single" w:sz="4" w:space="0" w:color="auto"/>
            </w:tcBorders>
          </w:tcPr>
          <w:p w14:paraId="233BDE8E" w14:textId="77777777" w:rsidR="00E82F8E" w:rsidRPr="00B04DA4" w:rsidRDefault="00E82F8E" w:rsidP="00FD6D9F">
            <w:pPr>
              <w:keepNext/>
              <w:keepLines/>
              <w:rPr>
                <w:b/>
                <w:sz w:val="20"/>
                <w:szCs w:val="20"/>
              </w:rPr>
            </w:pPr>
            <w:r w:rsidRPr="00B04DA4">
              <w:rPr>
                <w:b/>
                <w:sz w:val="20"/>
                <w:szCs w:val="20"/>
              </w:rPr>
              <w:t>Summary of the project and country profile</w:t>
            </w:r>
          </w:p>
        </w:tc>
        <w:tc>
          <w:tcPr>
            <w:tcW w:w="909" w:type="pct"/>
          </w:tcPr>
          <w:p w14:paraId="4AD5B61E" w14:textId="77777777" w:rsidR="00E82F8E" w:rsidRPr="00B04DA4" w:rsidRDefault="00E82F8E" w:rsidP="00FD6D9F">
            <w:pPr>
              <w:keepNext/>
              <w:keepLines/>
              <w:jc w:val="right"/>
              <w:rPr>
                <w:b/>
                <w:sz w:val="20"/>
                <w:szCs w:val="20"/>
              </w:rPr>
            </w:pPr>
          </w:p>
        </w:tc>
      </w:tr>
      <w:tr w:rsidR="00E82F8E" w:rsidRPr="00B04DA4" w14:paraId="1D16A373" w14:textId="77777777" w:rsidTr="00FD6D9F">
        <w:trPr>
          <w:trHeight w:val="233"/>
          <w:jc w:val="center"/>
        </w:trPr>
        <w:tc>
          <w:tcPr>
            <w:tcW w:w="4091" w:type="pct"/>
            <w:gridSpan w:val="2"/>
            <w:tcBorders>
              <w:bottom w:val="single" w:sz="4" w:space="0" w:color="auto"/>
            </w:tcBorders>
          </w:tcPr>
          <w:p w14:paraId="55B30DB6" w14:textId="77777777" w:rsidR="00E82F8E" w:rsidRPr="00B04DA4" w:rsidRDefault="00E82F8E" w:rsidP="00FD6D9F">
            <w:pPr>
              <w:rPr>
                <w:sz w:val="20"/>
                <w:szCs w:val="20"/>
              </w:rPr>
            </w:pPr>
            <w:r w:rsidRPr="00B04DA4">
              <w:rPr>
                <w:sz w:val="20"/>
                <w:szCs w:val="20"/>
              </w:rPr>
              <w:t>Implementing agency:</w:t>
            </w:r>
          </w:p>
        </w:tc>
        <w:tc>
          <w:tcPr>
            <w:tcW w:w="909" w:type="pct"/>
            <w:tcBorders>
              <w:bottom w:val="single" w:sz="4" w:space="0" w:color="auto"/>
            </w:tcBorders>
          </w:tcPr>
          <w:p w14:paraId="5121E9E4" w14:textId="77777777" w:rsidR="00E82F8E" w:rsidRPr="00B04DA4" w:rsidRDefault="00E82F8E" w:rsidP="00FD6D9F">
            <w:pPr>
              <w:jc w:val="center"/>
              <w:rPr>
                <w:sz w:val="20"/>
                <w:szCs w:val="20"/>
              </w:rPr>
            </w:pPr>
            <w:r>
              <w:rPr>
                <w:sz w:val="20"/>
                <w:szCs w:val="20"/>
              </w:rPr>
              <w:t>UNIDO</w:t>
            </w:r>
          </w:p>
        </w:tc>
      </w:tr>
      <w:tr w:rsidR="00E82F8E" w:rsidRPr="00DB6BE0" w14:paraId="665F231C"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08894188" w14:textId="77777777" w:rsidR="00E82F8E" w:rsidRPr="00B04DA4" w:rsidRDefault="00E82F8E" w:rsidP="00FD6D9F">
            <w:pPr>
              <w:rPr>
                <w:sz w:val="20"/>
                <w:szCs w:val="20"/>
              </w:rPr>
            </w:pPr>
            <w:r w:rsidRPr="00B04DA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14A3AE37" w14:textId="77777777" w:rsidR="00E82F8E" w:rsidRPr="00DB6BE0" w:rsidRDefault="00E82F8E" w:rsidP="00FD6D9F">
            <w:pPr>
              <w:jc w:val="right"/>
              <w:rPr>
                <w:sz w:val="20"/>
                <w:szCs w:val="20"/>
                <w:highlight w:val="yellow"/>
              </w:rPr>
            </w:pPr>
          </w:p>
        </w:tc>
      </w:tr>
      <w:tr w:rsidR="00E82F8E" w:rsidRPr="00DB6BE0" w14:paraId="1D95ACB0"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AD2CCAD" w14:textId="77777777" w:rsidR="00E82F8E" w:rsidRPr="00B04DA4" w:rsidRDefault="00E82F8E" w:rsidP="00FD6D9F">
            <w:pPr>
              <w:ind w:left="5249" w:right="-198"/>
              <w:jc w:val="left"/>
              <w:rPr>
                <w:sz w:val="20"/>
                <w:szCs w:val="20"/>
              </w:rPr>
            </w:pPr>
            <w:r w:rsidRPr="00B04DA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3402EB14" w14:textId="77777777" w:rsidR="00E82F8E" w:rsidRPr="007845A3" w:rsidRDefault="00E82F8E" w:rsidP="00FD6D9F">
            <w:pPr>
              <w:jc w:val="right"/>
              <w:rPr>
                <w:sz w:val="20"/>
                <w:szCs w:val="20"/>
              </w:rPr>
            </w:pPr>
            <w:r w:rsidRPr="003F3560">
              <w:rPr>
                <w:sz w:val="20"/>
              </w:rPr>
              <w:t>Jun-93</w:t>
            </w:r>
          </w:p>
        </w:tc>
        <w:tc>
          <w:tcPr>
            <w:tcW w:w="909" w:type="pct"/>
            <w:tcBorders>
              <w:top w:val="nil"/>
              <w:left w:val="single" w:sz="4" w:space="0" w:color="auto"/>
              <w:bottom w:val="nil"/>
              <w:right w:val="single" w:sz="4" w:space="0" w:color="auto"/>
            </w:tcBorders>
            <w:shd w:val="clear" w:color="auto" w:fill="FFFFFF" w:themeFill="background1"/>
            <w:vAlign w:val="bottom"/>
          </w:tcPr>
          <w:p w14:paraId="6F013D32" w14:textId="77777777" w:rsidR="00E82F8E" w:rsidRPr="007845A3" w:rsidRDefault="00E82F8E" w:rsidP="00FD6D9F">
            <w:pPr>
              <w:jc w:val="right"/>
              <w:rPr>
                <w:sz w:val="20"/>
                <w:szCs w:val="20"/>
              </w:rPr>
            </w:pPr>
            <w:r w:rsidRPr="003F3560">
              <w:rPr>
                <w:sz w:val="20"/>
              </w:rPr>
              <w:t>263,450</w:t>
            </w:r>
          </w:p>
        </w:tc>
      </w:tr>
      <w:tr w:rsidR="00E82F8E" w:rsidRPr="00DB6BE0" w14:paraId="45CD200B"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20EA9CB" w14:textId="77777777" w:rsidR="00E82F8E" w:rsidRPr="00B04DA4" w:rsidRDefault="00E82F8E" w:rsidP="00FD6D9F">
            <w:pPr>
              <w:ind w:left="5249" w:right="-198"/>
              <w:jc w:val="left"/>
              <w:rPr>
                <w:sz w:val="20"/>
                <w:szCs w:val="20"/>
              </w:rPr>
            </w:pPr>
            <w:r w:rsidRPr="00B04DA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579479A8" w14:textId="77777777" w:rsidR="00E82F8E" w:rsidRPr="007845A3" w:rsidRDefault="00E82F8E" w:rsidP="00FD6D9F">
            <w:pPr>
              <w:jc w:val="right"/>
              <w:rPr>
                <w:sz w:val="20"/>
                <w:szCs w:val="20"/>
              </w:rPr>
            </w:pPr>
            <w:r w:rsidRPr="003F3560">
              <w:rPr>
                <w:sz w:val="20"/>
              </w:rPr>
              <w:t>Nov-95</w:t>
            </w:r>
          </w:p>
        </w:tc>
        <w:tc>
          <w:tcPr>
            <w:tcW w:w="909" w:type="pct"/>
            <w:tcBorders>
              <w:top w:val="nil"/>
              <w:left w:val="single" w:sz="4" w:space="0" w:color="auto"/>
              <w:bottom w:val="nil"/>
              <w:right w:val="single" w:sz="4" w:space="0" w:color="auto"/>
            </w:tcBorders>
            <w:shd w:val="clear" w:color="auto" w:fill="FFFFFF" w:themeFill="background1"/>
            <w:vAlign w:val="bottom"/>
          </w:tcPr>
          <w:p w14:paraId="760C029C" w14:textId="77777777" w:rsidR="00E82F8E" w:rsidRPr="007845A3" w:rsidRDefault="00E82F8E" w:rsidP="00FD6D9F">
            <w:pPr>
              <w:jc w:val="right"/>
              <w:rPr>
                <w:sz w:val="20"/>
                <w:szCs w:val="20"/>
              </w:rPr>
            </w:pPr>
            <w:r>
              <w:rPr>
                <w:sz w:val="20"/>
              </w:rPr>
              <w:t>219,530</w:t>
            </w:r>
          </w:p>
        </w:tc>
      </w:tr>
      <w:tr w:rsidR="00E82F8E" w:rsidRPr="00DB6BE0" w14:paraId="37F16C09"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9532C1F" w14:textId="77777777" w:rsidR="00E82F8E" w:rsidRPr="00B04DA4" w:rsidRDefault="00E82F8E" w:rsidP="00FD6D9F">
            <w:pPr>
              <w:ind w:left="5249" w:right="-198"/>
              <w:jc w:val="left"/>
              <w:rPr>
                <w:sz w:val="20"/>
                <w:szCs w:val="20"/>
              </w:rPr>
            </w:pPr>
            <w:r w:rsidRPr="00B04DA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36D09135" w14:textId="77777777" w:rsidR="00E82F8E" w:rsidRPr="007845A3" w:rsidRDefault="00E82F8E" w:rsidP="00FD6D9F">
            <w:pPr>
              <w:jc w:val="right"/>
              <w:rPr>
                <w:sz w:val="20"/>
                <w:szCs w:val="20"/>
              </w:rPr>
            </w:pPr>
            <w:r w:rsidRPr="003F3560">
              <w:rPr>
                <w:sz w:val="20"/>
              </w:rPr>
              <w:t>Mar-99</w:t>
            </w:r>
          </w:p>
        </w:tc>
        <w:tc>
          <w:tcPr>
            <w:tcW w:w="909" w:type="pct"/>
            <w:tcBorders>
              <w:top w:val="nil"/>
              <w:left w:val="single" w:sz="4" w:space="0" w:color="auto"/>
              <w:bottom w:val="nil"/>
              <w:right w:val="single" w:sz="4" w:space="0" w:color="auto"/>
            </w:tcBorders>
            <w:shd w:val="clear" w:color="auto" w:fill="FFFFFF" w:themeFill="background1"/>
            <w:vAlign w:val="bottom"/>
          </w:tcPr>
          <w:p w14:paraId="7A5F5FF6" w14:textId="77777777" w:rsidR="00E82F8E" w:rsidRPr="007845A3" w:rsidRDefault="00E82F8E" w:rsidP="00FD6D9F">
            <w:pPr>
              <w:jc w:val="right"/>
              <w:rPr>
                <w:sz w:val="20"/>
                <w:szCs w:val="20"/>
              </w:rPr>
            </w:pPr>
            <w:r w:rsidRPr="003F3560">
              <w:rPr>
                <w:sz w:val="20"/>
              </w:rPr>
              <w:t>175,000</w:t>
            </w:r>
          </w:p>
        </w:tc>
      </w:tr>
      <w:tr w:rsidR="00E82F8E" w:rsidRPr="00DB6BE0" w14:paraId="6B9F9B59"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3CA5EED" w14:textId="77777777" w:rsidR="00E82F8E" w:rsidRPr="00B04DA4" w:rsidRDefault="00E82F8E" w:rsidP="00FD6D9F">
            <w:pPr>
              <w:ind w:left="5249" w:right="-198"/>
              <w:jc w:val="left"/>
              <w:rPr>
                <w:sz w:val="20"/>
                <w:szCs w:val="20"/>
              </w:rPr>
            </w:pPr>
            <w:r w:rsidRPr="00B04DA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45A872C7" w14:textId="77777777" w:rsidR="00E82F8E" w:rsidRPr="007845A3" w:rsidRDefault="00E82F8E" w:rsidP="00FD6D9F">
            <w:pPr>
              <w:tabs>
                <w:tab w:val="left" w:pos="6840"/>
              </w:tabs>
              <w:ind w:left="-108"/>
              <w:jc w:val="right"/>
              <w:rPr>
                <w:sz w:val="20"/>
                <w:szCs w:val="20"/>
              </w:rPr>
            </w:pPr>
            <w:r w:rsidRPr="003F3560">
              <w:rPr>
                <w:sz w:val="20"/>
              </w:rPr>
              <w:t>Jul-01</w:t>
            </w:r>
          </w:p>
        </w:tc>
        <w:tc>
          <w:tcPr>
            <w:tcW w:w="909" w:type="pct"/>
            <w:tcBorders>
              <w:top w:val="nil"/>
              <w:left w:val="single" w:sz="4" w:space="0" w:color="auto"/>
              <w:bottom w:val="nil"/>
              <w:right w:val="single" w:sz="4" w:space="0" w:color="auto"/>
            </w:tcBorders>
            <w:shd w:val="clear" w:color="auto" w:fill="FFFFFF" w:themeFill="background1"/>
            <w:vAlign w:val="bottom"/>
          </w:tcPr>
          <w:p w14:paraId="6A481D79" w14:textId="77777777" w:rsidR="00E82F8E" w:rsidRPr="007845A3" w:rsidRDefault="00E82F8E" w:rsidP="00FD6D9F">
            <w:pPr>
              <w:jc w:val="right"/>
              <w:rPr>
                <w:sz w:val="20"/>
                <w:szCs w:val="20"/>
              </w:rPr>
            </w:pPr>
            <w:r w:rsidRPr="003F3560">
              <w:rPr>
                <w:sz w:val="20"/>
              </w:rPr>
              <w:t>175,000</w:t>
            </w:r>
          </w:p>
        </w:tc>
      </w:tr>
      <w:tr w:rsidR="00E82F8E" w:rsidRPr="00DB6BE0" w14:paraId="04E17135"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51790DA" w14:textId="77777777" w:rsidR="00E82F8E" w:rsidRPr="00B04DA4" w:rsidRDefault="00E82F8E" w:rsidP="00FD6D9F">
            <w:pPr>
              <w:ind w:left="5249" w:right="-198"/>
              <w:jc w:val="left"/>
              <w:rPr>
                <w:sz w:val="20"/>
                <w:szCs w:val="20"/>
              </w:rPr>
            </w:pPr>
            <w:r w:rsidRPr="00B04DA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541CEE36" w14:textId="77777777" w:rsidR="00E82F8E" w:rsidRPr="007845A3" w:rsidRDefault="00E82F8E" w:rsidP="00FD6D9F">
            <w:pPr>
              <w:tabs>
                <w:tab w:val="left" w:pos="6840"/>
              </w:tabs>
              <w:ind w:left="-108"/>
              <w:jc w:val="right"/>
              <w:rPr>
                <w:sz w:val="20"/>
                <w:szCs w:val="20"/>
              </w:rPr>
            </w:pPr>
            <w:r w:rsidRPr="003F3560">
              <w:rPr>
                <w:sz w:val="20"/>
              </w:rPr>
              <w:t>Jul-03</w:t>
            </w:r>
          </w:p>
        </w:tc>
        <w:tc>
          <w:tcPr>
            <w:tcW w:w="909" w:type="pct"/>
            <w:tcBorders>
              <w:top w:val="nil"/>
              <w:left w:val="single" w:sz="4" w:space="0" w:color="auto"/>
              <w:bottom w:val="nil"/>
              <w:right w:val="single" w:sz="4" w:space="0" w:color="auto"/>
            </w:tcBorders>
            <w:shd w:val="clear" w:color="auto" w:fill="FFFFFF" w:themeFill="background1"/>
            <w:vAlign w:val="bottom"/>
          </w:tcPr>
          <w:p w14:paraId="74EB607C" w14:textId="77777777" w:rsidR="00E82F8E" w:rsidRPr="007845A3" w:rsidRDefault="00E82F8E" w:rsidP="00FD6D9F">
            <w:pPr>
              <w:jc w:val="right"/>
              <w:rPr>
                <w:sz w:val="20"/>
                <w:szCs w:val="20"/>
              </w:rPr>
            </w:pPr>
            <w:r w:rsidRPr="003F3560">
              <w:rPr>
                <w:sz w:val="20"/>
              </w:rPr>
              <w:t>228,323</w:t>
            </w:r>
          </w:p>
        </w:tc>
      </w:tr>
      <w:tr w:rsidR="00E82F8E" w:rsidRPr="00DB6BE0" w14:paraId="37F0AA3A"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7C0B0FB" w14:textId="77777777" w:rsidR="00E82F8E" w:rsidRPr="00B04DA4" w:rsidRDefault="00E82F8E" w:rsidP="00FD6D9F">
            <w:pPr>
              <w:ind w:left="5249" w:right="-198"/>
              <w:jc w:val="left"/>
              <w:rPr>
                <w:sz w:val="20"/>
                <w:szCs w:val="20"/>
              </w:rPr>
            </w:pPr>
            <w:r w:rsidRPr="00B04DA4">
              <w:rPr>
                <w:sz w:val="20"/>
                <w:szCs w:val="20"/>
              </w:rPr>
              <w:t>Phase VI:</w:t>
            </w:r>
          </w:p>
        </w:tc>
        <w:tc>
          <w:tcPr>
            <w:tcW w:w="683" w:type="pct"/>
            <w:tcBorders>
              <w:top w:val="nil"/>
              <w:left w:val="nil"/>
              <w:bottom w:val="nil"/>
              <w:right w:val="single" w:sz="4" w:space="0" w:color="auto"/>
            </w:tcBorders>
            <w:shd w:val="clear" w:color="auto" w:fill="FFFFFF" w:themeFill="background1"/>
            <w:vAlign w:val="bottom"/>
          </w:tcPr>
          <w:p w14:paraId="165265E7" w14:textId="77777777" w:rsidR="00E82F8E" w:rsidRPr="007845A3" w:rsidRDefault="00E82F8E" w:rsidP="00FD6D9F">
            <w:pPr>
              <w:tabs>
                <w:tab w:val="left" w:pos="6840"/>
              </w:tabs>
              <w:ind w:left="-108"/>
              <w:jc w:val="right"/>
              <w:rPr>
                <w:sz w:val="20"/>
                <w:szCs w:val="20"/>
              </w:rPr>
            </w:pPr>
            <w:r w:rsidRPr="003F3560">
              <w:rPr>
                <w:sz w:val="20"/>
              </w:rPr>
              <w:t>Mar-07</w:t>
            </w:r>
          </w:p>
        </w:tc>
        <w:tc>
          <w:tcPr>
            <w:tcW w:w="909" w:type="pct"/>
            <w:tcBorders>
              <w:top w:val="nil"/>
              <w:left w:val="single" w:sz="4" w:space="0" w:color="auto"/>
              <w:bottom w:val="nil"/>
              <w:right w:val="single" w:sz="4" w:space="0" w:color="auto"/>
            </w:tcBorders>
            <w:shd w:val="clear" w:color="auto" w:fill="FFFFFF" w:themeFill="background1"/>
            <w:vAlign w:val="bottom"/>
          </w:tcPr>
          <w:p w14:paraId="721C04CA" w14:textId="77777777" w:rsidR="00E82F8E" w:rsidRPr="007845A3" w:rsidRDefault="00E82F8E" w:rsidP="00FD6D9F">
            <w:pPr>
              <w:jc w:val="right"/>
              <w:rPr>
                <w:sz w:val="20"/>
                <w:szCs w:val="20"/>
              </w:rPr>
            </w:pPr>
            <w:r w:rsidRPr="003F3560">
              <w:rPr>
                <w:sz w:val="20"/>
              </w:rPr>
              <w:t>228,323</w:t>
            </w:r>
          </w:p>
        </w:tc>
      </w:tr>
      <w:tr w:rsidR="00E82F8E" w:rsidRPr="00DB6BE0" w14:paraId="6C1355EB"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6BF3BD4" w14:textId="77777777" w:rsidR="00E82F8E" w:rsidRPr="00B04DA4" w:rsidRDefault="00E82F8E" w:rsidP="00FD6D9F">
            <w:pPr>
              <w:ind w:left="5249" w:right="-198"/>
              <w:jc w:val="left"/>
              <w:rPr>
                <w:sz w:val="20"/>
                <w:szCs w:val="20"/>
              </w:rPr>
            </w:pPr>
            <w:r w:rsidRPr="00B04DA4">
              <w:rPr>
                <w:sz w:val="20"/>
                <w:szCs w:val="20"/>
              </w:rPr>
              <w:t>Phase VII:</w:t>
            </w:r>
          </w:p>
        </w:tc>
        <w:tc>
          <w:tcPr>
            <w:tcW w:w="683" w:type="pct"/>
            <w:tcBorders>
              <w:top w:val="nil"/>
              <w:left w:val="nil"/>
              <w:bottom w:val="nil"/>
              <w:right w:val="single" w:sz="4" w:space="0" w:color="auto"/>
            </w:tcBorders>
            <w:shd w:val="clear" w:color="auto" w:fill="FFFFFF" w:themeFill="background1"/>
            <w:vAlign w:val="bottom"/>
          </w:tcPr>
          <w:p w14:paraId="1166F5CE" w14:textId="77777777" w:rsidR="00E82F8E" w:rsidRPr="007845A3" w:rsidRDefault="00E82F8E" w:rsidP="00FD6D9F">
            <w:pPr>
              <w:tabs>
                <w:tab w:val="left" w:pos="6840"/>
              </w:tabs>
              <w:ind w:left="-108"/>
              <w:jc w:val="right"/>
              <w:rPr>
                <w:sz w:val="20"/>
                <w:szCs w:val="20"/>
              </w:rPr>
            </w:pPr>
            <w:r w:rsidRPr="003F3560">
              <w:rPr>
                <w:sz w:val="20"/>
              </w:rPr>
              <w:t>Nov-08</w:t>
            </w:r>
          </w:p>
        </w:tc>
        <w:tc>
          <w:tcPr>
            <w:tcW w:w="909" w:type="pct"/>
            <w:tcBorders>
              <w:top w:val="nil"/>
              <w:left w:val="single" w:sz="4" w:space="0" w:color="auto"/>
              <w:bottom w:val="nil"/>
              <w:right w:val="single" w:sz="4" w:space="0" w:color="auto"/>
            </w:tcBorders>
            <w:shd w:val="clear" w:color="auto" w:fill="FFFFFF" w:themeFill="background1"/>
            <w:vAlign w:val="bottom"/>
          </w:tcPr>
          <w:p w14:paraId="35F0A5BF" w14:textId="77777777" w:rsidR="00E82F8E" w:rsidRPr="007845A3" w:rsidRDefault="00E82F8E" w:rsidP="00FD6D9F">
            <w:pPr>
              <w:jc w:val="right"/>
              <w:rPr>
                <w:sz w:val="20"/>
                <w:szCs w:val="20"/>
              </w:rPr>
            </w:pPr>
            <w:r w:rsidRPr="003F3560">
              <w:rPr>
                <w:sz w:val="20"/>
              </w:rPr>
              <w:t>228,323</w:t>
            </w:r>
          </w:p>
        </w:tc>
      </w:tr>
      <w:tr w:rsidR="00E82F8E" w:rsidRPr="00DB6BE0" w14:paraId="6A2DCAF1"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CD407CA" w14:textId="77777777" w:rsidR="00E82F8E" w:rsidRPr="00B04DA4" w:rsidRDefault="00E82F8E" w:rsidP="00FD6D9F">
            <w:pPr>
              <w:ind w:left="5249" w:right="-198"/>
              <w:jc w:val="left"/>
              <w:rPr>
                <w:sz w:val="20"/>
                <w:szCs w:val="20"/>
              </w:rPr>
            </w:pPr>
            <w:r w:rsidRPr="00B04DA4">
              <w:rPr>
                <w:sz w:val="20"/>
                <w:szCs w:val="20"/>
              </w:rPr>
              <w:t>Phase VIII:</w:t>
            </w:r>
          </w:p>
        </w:tc>
        <w:tc>
          <w:tcPr>
            <w:tcW w:w="683" w:type="pct"/>
            <w:tcBorders>
              <w:top w:val="nil"/>
              <w:left w:val="nil"/>
              <w:bottom w:val="nil"/>
              <w:right w:val="single" w:sz="4" w:space="0" w:color="auto"/>
            </w:tcBorders>
            <w:shd w:val="clear" w:color="auto" w:fill="FFFFFF" w:themeFill="background1"/>
            <w:vAlign w:val="bottom"/>
          </w:tcPr>
          <w:p w14:paraId="2D3BAE1F" w14:textId="77777777" w:rsidR="00E82F8E" w:rsidRPr="007845A3" w:rsidRDefault="00E82F8E" w:rsidP="00FD6D9F">
            <w:pPr>
              <w:tabs>
                <w:tab w:val="left" w:pos="6840"/>
              </w:tabs>
              <w:ind w:left="-108"/>
              <w:jc w:val="right"/>
              <w:rPr>
                <w:sz w:val="20"/>
                <w:szCs w:val="20"/>
              </w:rPr>
            </w:pPr>
            <w:r w:rsidRPr="003F3560">
              <w:rPr>
                <w:sz w:val="20"/>
              </w:rPr>
              <w:t>Jul-10</w:t>
            </w:r>
          </w:p>
        </w:tc>
        <w:tc>
          <w:tcPr>
            <w:tcW w:w="909" w:type="pct"/>
            <w:tcBorders>
              <w:top w:val="nil"/>
              <w:left w:val="single" w:sz="4" w:space="0" w:color="auto"/>
              <w:bottom w:val="nil"/>
              <w:right w:val="single" w:sz="4" w:space="0" w:color="auto"/>
            </w:tcBorders>
            <w:shd w:val="clear" w:color="auto" w:fill="FFFFFF" w:themeFill="background1"/>
            <w:vAlign w:val="bottom"/>
          </w:tcPr>
          <w:p w14:paraId="659397A7" w14:textId="77777777" w:rsidR="00E82F8E" w:rsidRPr="007845A3" w:rsidRDefault="00E82F8E" w:rsidP="00FD6D9F">
            <w:pPr>
              <w:jc w:val="right"/>
              <w:rPr>
                <w:sz w:val="20"/>
                <w:szCs w:val="20"/>
              </w:rPr>
            </w:pPr>
            <w:r w:rsidRPr="003F3560">
              <w:rPr>
                <w:sz w:val="20"/>
              </w:rPr>
              <w:t>228,323</w:t>
            </w:r>
          </w:p>
        </w:tc>
      </w:tr>
      <w:tr w:rsidR="00E82F8E" w:rsidRPr="00DB6BE0" w14:paraId="6CCBDFB6"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9CF6141" w14:textId="77777777" w:rsidR="00E82F8E" w:rsidRPr="00F2542C" w:rsidRDefault="00E82F8E" w:rsidP="00FD6D9F">
            <w:pPr>
              <w:ind w:left="5249" w:right="-198"/>
              <w:jc w:val="left"/>
              <w:rPr>
                <w:sz w:val="20"/>
                <w:szCs w:val="20"/>
              </w:rPr>
            </w:pPr>
            <w:r w:rsidRPr="00F2542C">
              <w:rPr>
                <w:sz w:val="20"/>
                <w:szCs w:val="20"/>
              </w:rPr>
              <w:t>Phase IX:</w:t>
            </w:r>
          </w:p>
        </w:tc>
        <w:tc>
          <w:tcPr>
            <w:tcW w:w="683" w:type="pct"/>
            <w:tcBorders>
              <w:top w:val="nil"/>
              <w:left w:val="nil"/>
              <w:bottom w:val="nil"/>
              <w:right w:val="single" w:sz="4" w:space="0" w:color="auto"/>
            </w:tcBorders>
            <w:shd w:val="clear" w:color="auto" w:fill="FFFFFF" w:themeFill="background1"/>
            <w:vAlign w:val="bottom"/>
          </w:tcPr>
          <w:p w14:paraId="23D2F56C" w14:textId="77777777" w:rsidR="00E82F8E" w:rsidRPr="007845A3" w:rsidRDefault="00E82F8E" w:rsidP="00FD6D9F">
            <w:pPr>
              <w:tabs>
                <w:tab w:val="left" w:pos="6840"/>
              </w:tabs>
              <w:ind w:left="-108"/>
              <w:jc w:val="right"/>
              <w:rPr>
                <w:sz w:val="20"/>
                <w:szCs w:val="20"/>
              </w:rPr>
            </w:pPr>
            <w:r w:rsidRPr="003F3560">
              <w:rPr>
                <w:sz w:val="20"/>
              </w:rPr>
              <w:t>Jul-12</w:t>
            </w:r>
          </w:p>
        </w:tc>
        <w:tc>
          <w:tcPr>
            <w:tcW w:w="909" w:type="pct"/>
            <w:tcBorders>
              <w:top w:val="nil"/>
              <w:left w:val="single" w:sz="4" w:space="0" w:color="auto"/>
              <w:bottom w:val="nil"/>
              <w:right w:val="single" w:sz="4" w:space="0" w:color="auto"/>
            </w:tcBorders>
            <w:shd w:val="clear" w:color="auto" w:fill="FFFFFF" w:themeFill="background1"/>
            <w:vAlign w:val="bottom"/>
          </w:tcPr>
          <w:p w14:paraId="6F1DFEFB" w14:textId="77777777" w:rsidR="00E82F8E" w:rsidRPr="007845A3" w:rsidRDefault="00E82F8E" w:rsidP="00FD6D9F">
            <w:pPr>
              <w:jc w:val="right"/>
              <w:rPr>
                <w:sz w:val="20"/>
                <w:szCs w:val="20"/>
              </w:rPr>
            </w:pPr>
            <w:r w:rsidRPr="003F3560">
              <w:rPr>
                <w:sz w:val="20"/>
              </w:rPr>
              <w:t>228,323</w:t>
            </w:r>
          </w:p>
        </w:tc>
      </w:tr>
      <w:tr w:rsidR="00E82F8E" w:rsidRPr="00A80C92" w14:paraId="113B98BE"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452451F" w14:textId="77777777" w:rsidR="00E82F8E" w:rsidRPr="00F2542C" w:rsidRDefault="00E82F8E" w:rsidP="00FD6D9F">
            <w:pPr>
              <w:ind w:left="5249" w:right="-198"/>
              <w:jc w:val="left"/>
              <w:rPr>
                <w:sz w:val="20"/>
                <w:szCs w:val="20"/>
              </w:rPr>
            </w:pPr>
            <w:r>
              <w:rPr>
                <w:sz w:val="20"/>
                <w:szCs w:val="20"/>
              </w:rPr>
              <w:t>Phase X:</w:t>
            </w:r>
          </w:p>
        </w:tc>
        <w:tc>
          <w:tcPr>
            <w:tcW w:w="683" w:type="pct"/>
            <w:tcBorders>
              <w:top w:val="nil"/>
              <w:left w:val="nil"/>
              <w:bottom w:val="nil"/>
              <w:right w:val="single" w:sz="4" w:space="0" w:color="auto"/>
            </w:tcBorders>
            <w:shd w:val="clear" w:color="auto" w:fill="FFFFFF" w:themeFill="background1"/>
            <w:vAlign w:val="bottom"/>
          </w:tcPr>
          <w:p w14:paraId="4332A7C7" w14:textId="77777777" w:rsidR="00E82F8E" w:rsidRPr="007845A3" w:rsidRDefault="00E82F8E" w:rsidP="00FD6D9F">
            <w:pPr>
              <w:tabs>
                <w:tab w:val="left" w:pos="6840"/>
              </w:tabs>
              <w:ind w:left="-108"/>
              <w:jc w:val="right"/>
              <w:rPr>
                <w:sz w:val="20"/>
                <w:szCs w:val="20"/>
              </w:rPr>
            </w:pPr>
            <w:r w:rsidRPr="007845A3">
              <w:rPr>
                <w:sz w:val="20"/>
                <w:szCs w:val="20"/>
              </w:rPr>
              <w:t>May-14</w:t>
            </w:r>
          </w:p>
        </w:tc>
        <w:tc>
          <w:tcPr>
            <w:tcW w:w="909" w:type="pct"/>
            <w:tcBorders>
              <w:top w:val="nil"/>
              <w:left w:val="single" w:sz="4" w:space="0" w:color="auto"/>
              <w:bottom w:val="nil"/>
              <w:right w:val="single" w:sz="4" w:space="0" w:color="auto"/>
            </w:tcBorders>
            <w:shd w:val="clear" w:color="auto" w:fill="FFFFFF" w:themeFill="background1"/>
          </w:tcPr>
          <w:p w14:paraId="095B5E41" w14:textId="77777777" w:rsidR="00E82F8E" w:rsidRPr="00A80C92" w:rsidRDefault="00E82F8E" w:rsidP="00FD6D9F">
            <w:pPr>
              <w:jc w:val="right"/>
              <w:rPr>
                <w:sz w:val="20"/>
                <w:szCs w:val="20"/>
              </w:rPr>
            </w:pPr>
            <w:r w:rsidRPr="00A80C92">
              <w:rPr>
                <w:sz w:val="20"/>
                <w:szCs w:val="20"/>
              </w:rPr>
              <w:t>228,323</w:t>
            </w:r>
          </w:p>
        </w:tc>
      </w:tr>
      <w:tr w:rsidR="00E82F8E" w:rsidRPr="00A80C92" w14:paraId="53F76B98"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65F5C2F" w14:textId="77777777" w:rsidR="00E82F8E" w:rsidRPr="00F2542C" w:rsidRDefault="00E82F8E" w:rsidP="00FD6D9F">
            <w:pPr>
              <w:ind w:left="5249" w:right="-198"/>
              <w:jc w:val="left"/>
              <w:rPr>
                <w:sz w:val="20"/>
                <w:szCs w:val="20"/>
              </w:rPr>
            </w:pPr>
            <w:r>
              <w:rPr>
                <w:sz w:val="20"/>
                <w:szCs w:val="20"/>
              </w:rPr>
              <w:t>Phase XI:</w:t>
            </w:r>
          </w:p>
        </w:tc>
        <w:tc>
          <w:tcPr>
            <w:tcW w:w="683" w:type="pct"/>
            <w:tcBorders>
              <w:top w:val="nil"/>
              <w:left w:val="nil"/>
              <w:bottom w:val="nil"/>
              <w:right w:val="single" w:sz="4" w:space="0" w:color="auto"/>
            </w:tcBorders>
            <w:shd w:val="clear" w:color="auto" w:fill="FFFFFF" w:themeFill="background1"/>
            <w:vAlign w:val="bottom"/>
          </w:tcPr>
          <w:p w14:paraId="03604288" w14:textId="77777777" w:rsidR="00E82F8E" w:rsidRPr="007845A3" w:rsidRDefault="00E82F8E" w:rsidP="00FD6D9F">
            <w:pPr>
              <w:tabs>
                <w:tab w:val="left" w:pos="6840"/>
              </w:tabs>
              <w:ind w:left="-108"/>
              <w:jc w:val="right"/>
              <w:rPr>
                <w:sz w:val="20"/>
                <w:szCs w:val="20"/>
              </w:rPr>
            </w:pPr>
            <w:r w:rsidRPr="007845A3">
              <w:rPr>
                <w:sz w:val="20"/>
                <w:szCs w:val="20"/>
              </w:rPr>
              <w:t>May-16</w:t>
            </w:r>
          </w:p>
        </w:tc>
        <w:tc>
          <w:tcPr>
            <w:tcW w:w="909" w:type="pct"/>
            <w:tcBorders>
              <w:top w:val="nil"/>
              <w:left w:val="single" w:sz="4" w:space="0" w:color="auto"/>
              <w:bottom w:val="nil"/>
              <w:right w:val="single" w:sz="4" w:space="0" w:color="auto"/>
            </w:tcBorders>
            <w:shd w:val="clear" w:color="auto" w:fill="FFFFFF" w:themeFill="background1"/>
          </w:tcPr>
          <w:p w14:paraId="1EE50B83" w14:textId="77777777" w:rsidR="00E82F8E" w:rsidRPr="00A80C92" w:rsidRDefault="00E82F8E" w:rsidP="00FD6D9F">
            <w:pPr>
              <w:jc w:val="right"/>
              <w:rPr>
                <w:sz w:val="20"/>
                <w:szCs w:val="20"/>
              </w:rPr>
            </w:pPr>
            <w:r w:rsidRPr="00A80C92">
              <w:rPr>
                <w:sz w:val="20"/>
                <w:szCs w:val="20"/>
              </w:rPr>
              <w:t>292,253</w:t>
            </w:r>
          </w:p>
        </w:tc>
      </w:tr>
      <w:tr w:rsidR="00E82F8E" w:rsidRPr="00A80C92" w14:paraId="73FAF170"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5E7793D" w14:textId="77777777" w:rsidR="00E82F8E" w:rsidRPr="00F2542C" w:rsidRDefault="00E82F8E" w:rsidP="00FD6D9F">
            <w:pPr>
              <w:ind w:left="5249" w:right="-198"/>
              <w:jc w:val="left"/>
              <w:rPr>
                <w:sz w:val="20"/>
                <w:szCs w:val="20"/>
              </w:rPr>
            </w:pPr>
            <w:r>
              <w:rPr>
                <w:sz w:val="20"/>
                <w:szCs w:val="20"/>
              </w:rPr>
              <w:t>Phase XII:</w:t>
            </w:r>
          </w:p>
        </w:tc>
        <w:tc>
          <w:tcPr>
            <w:tcW w:w="683" w:type="pct"/>
            <w:tcBorders>
              <w:top w:val="nil"/>
              <w:left w:val="nil"/>
              <w:bottom w:val="nil"/>
              <w:right w:val="single" w:sz="4" w:space="0" w:color="auto"/>
            </w:tcBorders>
            <w:shd w:val="clear" w:color="auto" w:fill="FFFFFF" w:themeFill="background1"/>
            <w:vAlign w:val="bottom"/>
          </w:tcPr>
          <w:p w14:paraId="2C22FCE4" w14:textId="77777777" w:rsidR="00E82F8E" w:rsidRPr="007845A3" w:rsidRDefault="00E82F8E" w:rsidP="00FD6D9F">
            <w:pPr>
              <w:tabs>
                <w:tab w:val="left" w:pos="6840"/>
              </w:tabs>
              <w:ind w:left="-108"/>
              <w:jc w:val="right"/>
              <w:rPr>
                <w:sz w:val="20"/>
                <w:szCs w:val="20"/>
              </w:rPr>
            </w:pPr>
            <w:r w:rsidRPr="007845A3">
              <w:rPr>
                <w:sz w:val="20"/>
                <w:szCs w:val="20"/>
              </w:rPr>
              <w:t>Jun-18</w:t>
            </w:r>
          </w:p>
        </w:tc>
        <w:tc>
          <w:tcPr>
            <w:tcW w:w="909" w:type="pct"/>
            <w:tcBorders>
              <w:top w:val="nil"/>
              <w:left w:val="single" w:sz="4" w:space="0" w:color="auto"/>
              <w:bottom w:val="nil"/>
              <w:right w:val="single" w:sz="4" w:space="0" w:color="auto"/>
            </w:tcBorders>
            <w:shd w:val="clear" w:color="auto" w:fill="FFFFFF" w:themeFill="background1"/>
          </w:tcPr>
          <w:p w14:paraId="554C879A" w14:textId="77777777" w:rsidR="00E82F8E" w:rsidRPr="00A80C92" w:rsidRDefault="00E82F8E" w:rsidP="00FD6D9F">
            <w:pPr>
              <w:jc w:val="right"/>
              <w:rPr>
                <w:sz w:val="20"/>
                <w:szCs w:val="20"/>
              </w:rPr>
            </w:pPr>
            <w:r w:rsidRPr="00A80C92">
              <w:rPr>
                <w:sz w:val="20"/>
                <w:szCs w:val="20"/>
              </w:rPr>
              <w:t>292,253</w:t>
            </w:r>
          </w:p>
        </w:tc>
      </w:tr>
      <w:tr w:rsidR="00E82F8E" w:rsidRPr="00A80C92" w14:paraId="62E56BBA" w14:textId="77777777" w:rsidTr="00FD6D9F">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7D0D555D" w14:textId="77777777" w:rsidR="00E82F8E" w:rsidRPr="007845A3" w:rsidRDefault="00E82F8E" w:rsidP="00FD6D9F">
            <w:pPr>
              <w:tabs>
                <w:tab w:val="right" w:pos="7560"/>
              </w:tabs>
              <w:ind w:left="6480" w:right="-108"/>
              <w:jc w:val="left"/>
              <w:rPr>
                <w:sz w:val="20"/>
                <w:szCs w:val="20"/>
              </w:rPr>
            </w:pPr>
            <w:r w:rsidRPr="007845A3">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0390BE69" w14:textId="77777777" w:rsidR="00E82F8E" w:rsidRPr="00A80C92" w:rsidRDefault="00E82F8E" w:rsidP="00FD6D9F">
            <w:pPr>
              <w:jc w:val="right"/>
              <w:rPr>
                <w:sz w:val="20"/>
                <w:szCs w:val="20"/>
                <w:highlight w:val="yellow"/>
              </w:rPr>
            </w:pPr>
            <w:r w:rsidRPr="00A80C92">
              <w:rPr>
                <w:sz w:val="20"/>
                <w:szCs w:val="20"/>
              </w:rPr>
              <w:t>2,787,424</w:t>
            </w:r>
          </w:p>
        </w:tc>
      </w:tr>
      <w:tr w:rsidR="00E82F8E" w:rsidRPr="00A80C92" w14:paraId="3B4064F1" w14:textId="77777777" w:rsidTr="00FD6D9F">
        <w:trPr>
          <w:trHeight w:val="233"/>
          <w:jc w:val="center"/>
        </w:trPr>
        <w:tc>
          <w:tcPr>
            <w:tcW w:w="4091" w:type="pct"/>
            <w:gridSpan w:val="2"/>
            <w:shd w:val="clear" w:color="auto" w:fill="FFFFFF" w:themeFill="background1"/>
          </w:tcPr>
          <w:p w14:paraId="1662B782" w14:textId="77777777" w:rsidR="00E82F8E" w:rsidRPr="007E3600" w:rsidRDefault="00E82F8E" w:rsidP="00FD6D9F">
            <w:pPr>
              <w:jc w:val="left"/>
              <w:rPr>
                <w:sz w:val="20"/>
                <w:szCs w:val="20"/>
              </w:rPr>
            </w:pPr>
            <w:r w:rsidRPr="007E3600">
              <w:rPr>
                <w:sz w:val="20"/>
                <w:szCs w:val="20"/>
              </w:rPr>
              <w:t>Amount requested for renewal (phase XIII) (US $):</w:t>
            </w:r>
          </w:p>
        </w:tc>
        <w:tc>
          <w:tcPr>
            <w:tcW w:w="909" w:type="pct"/>
            <w:shd w:val="clear" w:color="auto" w:fill="auto"/>
          </w:tcPr>
          <w:p w14:paraId="6426B025" w14:textId="77777777" w:rsidR="00E82F8E" w:rsidRPr="00A80C92" w:rsidRDefault="00E82F8E" w:rsidP="00FD6D9F">
            <w:pPr>
              <w:jc w:val="right"/>
              <w:rPr>
                <w:sz w:val="20"/>
                <w:szCs w:val="20"/>
              </w:rPr>
            </w:pPr>
            <w:r w:rsidRPr="00A80C92">
              <w:rPr>
                <w:sz w:val="20"/>
                <w:szCs w:val="20"/>
              </w:rPr>
              <w:t>292,253</w:t>
            </w:r>
          </w:p>
        </w:tc>
      </w:tr>
      <w:tr w:rsidR="00E82F8E" w:rsidRPr="00DB6BE0" w14:paraId="1CB4A063" w14:textId="77777777" w:rsidTr="00FD6D9F">
        <w:trPr>
          <w:trHeight w:val="233"/>
          <w:jc w:val="center"/>
        </w:trPr>
        <w:tc>
          <w:tcPr>
            <w:tcW w:w="4091" w:type="pct"/>
            <w:gridSpan w:val="2"/>
          </w:tcPr>
          <w:p w14:paraId="306D41CD" w14:textId="77777777" w:rsidR="00E82F8E" w:rsidRPr="007E3600" w:rsidRDefault="00E82F8E" w:rsidP="00FD6D9F">
            <w:pPr>
              <w:jc w:val="left"/>
              <w:rPr>
                <w:sz w:val="20"/>
                <w:szCs w:val="20"/>
              </w:rPr>
            </w:pPr>
            <w:r w:rsidRPr="007E3600">
              <w:rPr>
                <w:sz w:val="20"/>
                <w:szCs w:val="20"/>
              </w:rPr>
              <w:t xml:space="preserve">Amount recommended for approval for phase XIII (US $): </w:t>
            </w:r>
          </w:p>
        </w:tc>
        <w:tc>
          <w:tcPr>
            <w:tcW w:w="909" w:type="pct"/>
            <w:shd w:val="clear" w:color="auto" w:fill="auto"/>
          </w:tcPr>
          <w:p w14:paraId="6A821D8D" w14:textId="77777777" w:rsidR="00E82F8E" w:rsidRPr="007E3600" w:rsidRDefault="00E82F8E" w:rsidP="00FD6D9F">
            <w:pPr>
              <w:jc w:val="right"/>
              <w:rPr>
                <w:sz w:val="20"/>
                <w:szCs w:val="20"/>
              </w:rPr>
            </w:pPr>
            <w:r w:rsidRPr="007E3600">
              <w:rPr>
                <w:sz w:val="20"/>
                <w:szCs w:val="20"/>
              </w:rPr>
              <w:t>292,253</w:t>
            </w:r>
          </w:p>
        </w:tc>
      </w:tr>
      <w:tr w:rsidR="00E82F8E" w:rsidRPr="00DB6BE0" w14:paraId="64BEBC8E" w14:textId="77777777" w:rsidTr="00FD6D9F">
        <w:trPr>
          <w:trHeight w:val="233"/>
          <w:jc w:val="center"/>
        </w:trPr>
        <w:tc>
          <w:tcPr>
            <w:tcW w:w="4091" w:type="pct"/>
            <w:gridSpan w:val="2"/>
          </w:tcPr>
          <w:p w14:paraId="5879BA99" w14:textId="77777777" w:rsidR="00E82F8E" w:rsidRPr="007E3600" w:rsidRDefault="00E82F8E" w:rsidP="00FD6D9F">
            <w:pPr>
              <w:jc w:val="left"/>
              <w:rPr>
                <w:sz w:val="20"/>
                <w:szCs w:val="20"/>
              </w:rPr>
            </w:pPr>
            <w:r w:rsidRPr="007E3600">
              <w:rPr>
                <w:sz w:val="20"/>
                <w:szCs w:val="20"/>
              </w:rPr>
              <w:t>Agency support costs (US $):</w:t>
            </w:r>
          </w:p>
        </w:tc>
        <w:tc>
          <w:tcPr>
            <w:tcW w:w="909" w:type="pct"/>
            <w:shd w:val="clear" w:color="auto" w:fill="auto"/>
          </w:tcPr>
          <w:p w14:paraId="50F8681B" w14:textId="77777777" w:rsidR="00E82F8E" w:rsidRPr="007E3600" w:rsidRDefault="00E82F8E" w:rsidP="00FD6D9F">
            <w:pPr>
              <w:jc w:val="right"/>
              <w:rPr>
                <w:sz w:val="20"/>
                <w:szCs w:val="20"/>
              </w:rPr>
            </w:pPr>
            <w:r w:rsidRPr="007E3600">
              <w:rPr>
                <w:sz w:val="20"/>
                <w:szCs w:val="20"/>
              </w:rPr>
              <w:t>20,458</w:t>
            </w:r>
          </w:p>
        </w:tc>
      </w:tr>
      <w:tr w:rsidR="00E82F8E" w:rsidRPr="00DB6BE0" w14:paraId="3DB4A831" w14:textId="77777777" w:rsidTr="00FD6D9F">
        <w:trPr>
          <w:trHeight w:val="233"/>
          <w:jc w:val="center"/>
        </w:trPr>
        <w:tc>
          <w:tcPr>
            <w:tcW w:w="4091" w:type="pct"/>
            <w:gridSpan w:val="2"/>
          </w:tcPr>
          <w:p w14:paraId="0454913F" w14:textId="77777777" w:rsidR="00E82F8E" w:rsidRPr="007E3600" w:rsidRDefault="00E82F8E" w:rsidP="00FD6D9F">
            <w:pPr>
              <w:jc w:val="left"/>
              <w:rPr>
                <w:sz w:val="20"/>
                <w:szCs w:val="20"/>
              </w:rPr>
            </w:pPr>
            <w:r w:rsidRPr="007E3600">
              <w:rPr>
                <w:sz w:val="20"/>
                <w:szCs w:val="20"/>
              </w:rPr>
              <w:t>Total cost of institutional strengthening phase XIII to the Multilateral Fund (US $):</w:t>
            </w:r>
          </w:p>
        </w:tc>
        <w:tc>
          <w:tcPr>
            <w:tcW w:w="909" w:type="pct"/>
            <w:shd w:val="clear" w:color="auto" w:fill="auto"/>
          </w:tcPr>
          <w:p w14:paraId="3B54C274" w14:textId="77777777" w:rsidR="00E82F8E" w:rsidRPr="007E3600" w:rsidRDefault="00E82F8E" w:rsidP="00FD6D9F">
            <w:pPr>
              <w:jc w:val="right"/>
              <w:rPr>
                <w:sz w:val="20"/>
                <w:szCs w:val="20"/>
                <w:lang w:val="en-CA"/>
              </w:rPr>
            </w:pPr>
            <w:r w:rsidRPr="007E3600">
              <w:rPr>
                <w:sz w:val="20"/>
                <w:szCs w:val="20"/>
              </w:rPr>
              <w:t>312,711</w:t>
            </w:r>
          </w:p>
        </w:tc>
      </w:tr>
      <w:tr w:rsidR="00E82F8E" w:rsidRPr="00DB6BE0" w14:paraId="1BE83C32" w14:textId="77777777" w:rsidTr="00FD6D9F">
        <w:trPr>
          <w:trHeight w:val="233"/>
          <w:jc w:val="center"/>
        </w:trPr>
        <w:tc>
          <w:tcPr>
            <w:tcW w:w="4091" w:type="pct"/>
            <w:gridSpan w:val="2"/>
          </w:tcPr>
          <w:p w14:paraId="56A547A6" w14:textId="77777777" w:rsidR="00E82F8E" w:rsidRPr="00AE6058" w:rsidRDefault="00E82F8E" w:rsidP="00FD6D9F">
            <w:pPr>
              <w:jc w:val="left"/>
              <w:rPr>
                <w:sz w:val="20"/>
                <w:szCs w:val="20"/>
              </w:rPr>
            </w:pPr>
            <w:r w:rsidRPr="00AE6058">
              <w:rPr>
                <w:sz w:val="20"/>
                <w:szCs w:val="20"/>
              </w:rPr>
              <w:t>Date of approval of country programme:</w:t>
            </w:r>
          </w:p>
        </w:tc>
        <w:tc>
          <w:tcPr>
            <w:tcW w:w="909" w:type="pct"/>
            <w:shd w:val="clear" w:color="auto" w:fill="FFFFFF" w:themeFill="background1"/>
          </w:tcPr>
          <w:p w14:paraId="1DBAA212" w14:textId="77777777" w:rsidR="00E82F8E" w:rsidRPr="00744966" w:rsidRDefault="00E82F8E" w:rsidP="00FD6D9F">
            <w:pPr>
              <w:jc w:val="right"/>
              <w:rPr>
                <w:sz w:val="20"/>
                <w:szCs w:val="20"/>
              </w:rPr>
            </w:pPr>
            <w:r w:rsidRPr="00744966">
              <w:rPr>
                <w:sz w:val="20"/>
                <w:szCs w:val="20"/>
              </w:rPr>
              <w:t>1992</w:t>
            </w:r>
          </w:p>
        </w:tc>
      </w:tr>
      <w:tr w:rsidR="00E82F8E" w:rsidRPr="00DB6BE0" w14:paraId="1ED1A157" w14:textId="77777777" w:rsidTr="00FD6D9F">
        <w:trPr>
          <w:trHeight w:val="233"/>
          <w:jc w:val="center"/>
        </w:trPr>
        <w:tc>
          <w:tcPr>
            <w:tcW w:w="4091" w:type="pct"/>
            <w:gridSpan w:val="2"/>
            <w:tcBorders>
              <w:bottom w:val="single" w:sz="4" w:space="0" w:color="auto"/>
            </w:tcBorders>
          </w:tcPr>
          <w:p w14:paraId="375A11B9" w14:textId="77777777" w:rsidR="00E82F8E" w:rsidRPr="00AE6058" w:rsidRDefault="00E82F8E" w:rsidP="00FD6D9F">
            <w:pPr>
              <w:jc w:val="left"/>
              <w:rPr>
                <w:sz w:val="20"/>
                <w:szCs w:val="20"/>
              </w:rPr>
            </w:pPr>
            <w:r w:rsidRPr="00AE6058">
              <w:rPr>
                <w:sz w:val="20"/>
                <w:szCs w:val="20"/>
              </w:rPr>
              <w:t>Date of approval of HCFC phase-out management plan:</w:t>
            </w:r>
          </w:p>
        </w:tc>
        <w:tc>
          <w:tcPr>
            <w:tcW w:w="909" w:type="pct"/>
            <w:tcBorders>
              <w:bottom w:val="single" w:sz="4" w:space="0" w:color="auto"/>
            </w:tcBorders>
            <w:shd w:val="clear" w:color="auto" w:fill="FFFFFF" w:themeFill="background1"/>
          </w:tcPr>
          <w:p w14:paraId="1566AB98" w14:textId="77777777" w:rsidR="00E82F8E" w:rsidRPr="00744966" w:rsidRDefault="00E82F8E" w:rsidP="00FD6D9F">
            <w:pPr>
              <w:jc w:val="right"/>
              <w:rPr>
                <w:sz w:val="20"/>
                <w:szCs w:val="20"/>
              </w:rPr>
            </w:pPr>
            <w:r w:rsidRPr="00744966">
              <w:rPr>
                <w:sz w:val="20"/>
                <w:szCs w:val="20"/>
              </w:rPr>
              <w:t>2011</w:t>
            </w:r>
          </w:p>
        </w:tc>
      </w:tr>
      <w:tr w:rsidR="00E82F8E" w:rsidRPr="00DB6BE0" w14:paraId="067640D6"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6B274624" w14:textId="77777777" w:rsidR="00E82F8E" w:rsidRPr="00AE6058" w:rsidRDefault="00E82F8E" w:rsidP="00FD6D9F">
            <w:pPr>
              <w:spacing w:before="20"/>
              <w:jc w:val="left"/>
              <w:rPr>
                <w:sz w:val="20"/>
                <w:szCs w:val="20"/>
              </w:rPr>
            </w:pPr>
            <w:r w:rsidRPr="00AE6058">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5CBAD47A" w14:textId="77777777" w:rsidR="00E82F8E" w:rsidRPr="00E7285D" w:rsidRDefault="00E82F8E" w:rsidP="00FD6D9F">
            <w:pPr>
              <w:jc w:val="right"/>
              <w:rPr>
                <w:sz w:val="20"/>
                <w:szCs w:val="20"/>
                <w:highlight w:val="yellow"/>
              </w:rPr>
            </w:pPr>
          </w:p>
        </w:tc>
      </w:tr>
      <w:tr w:rsidR="00E82F8E" w:rsidRPr="00DB6BE0" w14:paraId="3A368A96" w14:textId="77777777" w:rsidTr="00FD6D9F">
        <w:trPr>
          <w:trHeight w:val="233"/>
          <w:jc w:val="center"/>
        </w:trPr>
        <w:tc>
          <w:tcPr>
            <w:tcW w:w="4091" w:type="pct"/>
            <w:gridSpan w:val="2"/>
            <w:tcBorders>
              <w:top w:val="nil"/>
              <w:left w:val="single" w:sz="4" w:space="0" w:color="auto"/>
              <w:bottom w:val="nil"/>
              <w:right w:val="single" w:sz="4" w:space="0" w:color="auto"/>
            </w:tcBorders>
          </w:tcPr>
          <w:p w14:paraId="01A21688" w14:textId="77777777" w:rsidR="00E82F8E" w:rsidRPr="00AE6058" w:rsidRDefault="00E82F8E" w:rsidP="00FD6D9F">
            <w:pPr>
              <w:ind w:hanging="360"/>
              <w:jc w:val="left"/>
              <w:rPr>
                <w:sz w:val="20"/>
                <w:szCs w:val="20"/>
              </w:rPr>
            </w:pPr>
            <w:r w:rsidRPr="00AE6058">
              <w:rPr>
                <w:sz w:val="20"/>
                <w:szCs w:val="20"/>
              </w:rPr>
              <w:t>(d)</w:t>
            </w:r>
            <w:r w:rsidRPr="00AE6058">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42470924" w14:textId="77777777" w:rsidR="00E82F8E" w:rsidRPr="00E7285D" w:rsidRDefault="00E82F8E" w:rsidP="00FD6D9F">
            <w:pPr>
              <w:jc w:val="right"/>
              <w:rPr>
                <w:sz w:val="20"/>
                <w:szCs w:val="20"/>
                <w:highlight w:val="yellow"/>
              </w:rPr>
            </w:pPr>
            <w:r w:rsidRPr="003F3560">
              <w:rPr>
                <w:sz w:val="20"/>
              </w:rPr>
              <w:t>26.0</w:t>
            </w:r>
          </w:p>
        </w:tc>
      </w:tr>
      <w:tr w:rsidR="00E82F8E" w:rsidRPr="00DB6BE0" w14:paraId="5C9B9282"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96F7FFF" w14:textId="77777777" w:rsidR="00E82F8E" w:rsidRPr="00AE6058" w:rsidRDefault="00E82F8E" w:rsidP="00FD6D9F">
            <w:pPr>
              <w:spacing w:after="20"/>
              <w:ind w:hanging="360"/>
              <w:jc w:val="left"/>
              <w:rPr>
                <w:sz w:val="20"/>
                <w:szCs w:val="20"/>
              </w:rPr>
            </w:pPr>
            <w:r w:rsidRPr="00AE6058">
              <w:rPr>
                <w:sz w:val="20"/>
                <w:szCs w:val="20"/>
              </w:rPr>
              <w:t>(e)</w:t>
            </w:r>
            <w:r w:rsidRPr="00AE6058">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258E3BDF" w14:textId="77777777" w:rsidR="00E82F8E" w:rsidRPr="00E7285D" w:rsidRDefault="00E82F8E" w:rsidP="00FD6D9F">
            <w:pPr>
              <w:jc w:val="right"/>
              <w:rPr>
                <w:sz w:val="20"/>
                <w:szCs w:val="20"/>
                <w:highlight w:val="yellow"/>
              </w:rPr>
            </w:pPr>
            <w:r w:rsidRPr="003F3560">
              <w:rPr>
                <w:sz w:val="20"/>
              </w:rPr>
              <w:t>386.3</w:t>
            </w:r>
          </w:p>
        </w:tc>
      </w:tr>
      <w:tr w:rsidR="00E82F8E" w:rsidRPr="00DB6BE0" w14:paraId="02C0A4A2"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7505D6B" w14:textId="77777777" w:rsidR="00E82F8E" w:rsidRPr="00AE6058" w:rsidRDefault="00E82F8E" w:rsidP="00FD6D9F">
            <w:pPr>
              <w:spacing w:after="20"/>
              <w:ind w:hanging="360"/>
              <w:jc w:val="left"/>
              <w:rPr>
                <w:sz w:val="20"/>
                <w:szCs w:val="20"/>
              </w:rPr>
            </w:pPr>
            <w:r w:rsidRPr="00AE6058">
              <w:rPr>
                <w:sz w:val="20"/>
                <w:szCs w:val="20"/>
              </w:rPr>
              <w:t>(f)</w:t>
            </w:r>
            <w:r w:rsidRPr="00AE6058">
              <w:rPr>
                <w:sz w:val="20"/>
                <w:szCs w:val="20"/>
              </w:rPr>
              <w:tab/>
              <w:t>Annex E (methyl bromide) (average 1995-1998)</w:t>
            </w:r>
          </w:p>
        </w:tc>
        <w:tc>
          <w:tcPr>
            <w:tcW w:w="909" w:type="pct"/>
            <w:tcBorders>
              <w:top w:val="nil"/>
              <w:bottom w:val="single" w:sz="4" w:space="0" w:color="auto"/>
            </w:tcBorders>
            <w:shd w:val="clear" w:color="auto" w:fill="FFFFFF" w:themeFill="background1"/>
            <w:vAlign w:val="bottom"/>
          </w:tcPr>
          <w:p w14:paraId="411CA3B1" w14:textId="77777777" w:rsidR="00E82F8E" w:rsidRPr="00E7285D" w:rsidRDefault="00E82F8E" w:rsidP="00FD6D9F">
            <w:pPr>
              <w:jc w:val="right"/>
              <w:rPr>
                <w:sz w:val="20"/>
                <w:szCs w:val="20"/>
                <w:highlight w:val="yellow"/>
              </w:rPr>
            </w:pPr>
            <w:r w:rsidRPr="003F3560">
              <w:rPr>
                <w:sz w:val="20"/>
              </w:rPr>
              <w:t>238.1</w:t>
            </w:r>
          </w:p>
        </w:tc>
      </w:tr>
      <w:tr w:rsidR="00E82F8E" w:rsidRPr="00DB6BE0" w14:paraId="6E58CACD"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33787A79" w14:textId="77777777" w:rsidR="00E82F8E" w:rsidRPr="00AE6058" w:rsidRDefault="00E82F8E" w:rsidP="00FD6D9F">
            <w:pPr>
              <w:spacing w:before="20"/>
              <w:jc w:val="left"/>
              <w:rPr>
                <w:sz w:val="20"/>
                <w:szCs w:val="20"/>
              </w:rPr>
            </w:pPr>
            <w:r w:rsidRPr="00AE6058">
              <w:rPr>
                <w:sz w:val="20"/>
                <w:szCs w:val="20"/>
              </w:rPr>
              <w:t>Latest reported ODS consumption (</w:t>
            </w:r>
            <w:r>
              <w:rPr>
                <w:sz w:val="20"/>
                <w:szCs w:val="20"/>
              </w:rPr>
              <w:t>2019</w:t>
            </w:r>
            <w:r w:rsidRPr="00AE6058">
              <w:rPr>
                <w:sz w:val="20"/>
                <w:szCs w:val="20"/>
              </w:rPr>
              <w:t>)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2FFF4076" w14:textId="77777777" w:rsidR="00E82F8E" w:rsidRPr="00E7285D" w:rsidRDefault="00E82F8E" w:rsidP="00FD6D9F">
            <w:pPr>
              <w:spacing w:before="20"/>
              <w:jc w:val="right"/>
              <w:rPr>
                <w:sz w:val="20"/>
                <w:szCs w:val="20"/>
                <w:highlight w:val="yellow"/>
              </w:rPr>
            </w:pPr>
          </w:p>
        </w:tc>
      </w:tr>
      <w:tr w:rsidR="00E82F8E" w:rsidRPr="00DB6BE0" w14:paraId="2044148E"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F6915CE" w14:textId="77777777" w:rsidR="00E82F8E" w:rsidRPr="00AE6058" w:rsidRDefault="00E82F8E" w:rsidP="00FD6D9F">
            <w:pPr>
              <w:ind w:hanging="360"/>
              <w:jc w:val="left"/>
              <w:rPr>
                <w:sz w:val="20"/>
                <w:szCs w:val="20"/>
              </w:rPr>
            </w:pPr>
            <w:r w:rsidRPr="00AE6058">
              <w:rPr>
                <w:sz w:val="20"/>
                <w:szCs w:val="20"/>
              </w:rPr>
              <w:t>(d)</w:t>
            </w:r>
            <w:r w:rsidRPr="00AE6058">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5D765913" w14:textId="77777777" w:rsidR="00E82F8E" w:rsidRPr="00744966" w:rsidRDefault="00E82F8E" w:rsidP="00FD6D9F">
            <w:pPr>
              <w:jc w:val="right"/>
              <w:rPr>
                <w:sz w:val="20"/>
                <w:szCs w:val="20"/>
              </w:rPr>
            </w:pPr>
            <w:r w:rsidRPr="00744966">
              <w:rPr>
                <w:sz w:val="20"/>
                <w:szCs w:val="20"/>
              </w:rPr>
              <w:t>0.0</w:t>
            </w:r>
          </w:p>
        </w:tc>
      </w:tr>
      <w:tr w:rsidR="00E82F8E" w:rsidRPr="00DB6BE0" w14:paraId="1B2164FD" w14:textId="77777777" w:rsidTr="00FD6D9F">
        <w:trPr>
          <w:trHeight w:val="233"/>
          <w:jc w:val="center"/>
        </w:trPr>
        <w:tc>
          <w:tcPr>
            <w:tcW w:w="4091" w:type="pct"/>
            <w:gridSpan w:val="2"/>
            <w:tcBorders>
              <w:top w:val="nil"/>
              <w:left w:val="single" w:sz="4" w:space="0" w:color="auto"/>
              <w:bottom w:val="nil"/>
              <w:right w:val="single" w:sz="4" w:space="0" w:color="auto"/>
            </w:tcBorders>
          </w:tcPr>
          <w:p w14:paraId="6ED55F94" w14:textId="77777777" w:rsidR="00E82F8E" w:rsidRPr="00AE6058" w:rsidRDefault="00E82F8E" w:rsidP="00FD6D9F">
            <w:pPr>
              <w:ind w:hanging="360"/>
              <w:jc w:val="left"/>
              <w:rPr>
                <w:sz w:val="20"/>
                <w:szCs w:val="20"/>
                <w:lang w:val="en-CA"/>
              </w:rPr>
            </w:pPr>
            <w:r w:rsidRPr="00AE6058">
              <w:rPr>
                <w:sz w:val="20"/>
                <w:szCs w:val="20"/>
                <w:lang w:val="en-CA"/>
              </w:rPr>
              <w:t>(e)</w:t>
            </w:r>
            <w:r w:rsidRPr="00AE6058">
              <w:rPr>
                <w:sz w:val="20"/>
                <w:szCs w:val="20"/>
                <w:lang w:val="en-CA"/>
              </w:rPr>
              <w:tab/>
            </w:r>
            <w:r w:rsidRPr="00AE6058">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0AC0A25C" w14:textId="77777777" w:rsidR="00E82F8E" w:rsidRPr="00744966" w:rsidRDefault="00E82F8E" w:rsidP="00FD6D9F">
            <w:pPr>
              <w:jc w:val="right"/>
              <w:rPr>
                <w:sz w:val="20"/>
                <w:szCs w:val="20"/>
              </w:rPr>
            </w:pPr>
            <w:r w:rsidRPr="008D5DA8">
              <w:rPr>
                <w:sz w:val="20"/>
                <w:szCs w:val="20"/>
              </w:rPr>
              <w:t>288.3</w:t>
            </w:r>
          </w:p>
        </w:tc>
      </w:tr>
      <w:tr w:rsidR="00E82F8E" w:rsidRPr="00DB6BE0" w14:paraId="3D54844A" w14:textId="77777777" w:rsidTr="00FD6D9F">
        <w:trPr>
          <w:trHeight w:val="233"/>
          <w:jc w:val="center"/>
        </w:trPr>
        <w:tc>
          <w:tcPr>
            <w:tcW w:w="4091" w:type="pct"/>
            <w:gridSpan w:val="2"/>
            <w:tcBorders>
              <w:top w:val="nil"/>
              <w:left w:val="single" w:sz="4" w:space="0" w:color="auto"/>
              <w:bottom w:val="nil"/>
              <w:right w:val="single" w:sz="4" w:space="0" w:color="auto"/>
            </w:tcBorders>
          </w:tcPr>
          <w:p w14:paraId="6B2BEEE9" w14:textId="77777777" w:rsidR="00E82F8E" w:rsidRPr="00AE6058" w:rsidRDefault="00E82F8E" w:rsidP="00FD6D9F">
            <w:pPr>
              <w:ind w:hanging="360"/>
              <w:jc w:val="left"/>
              <w:rPr>
                <w:sz w:val="20"/>
                <w:szCs w:val="20"/>
                <w:lang w:val="en-CA"/>
              </w:rPr>
            </w:pPr>
            <w:r w:rsidRPr="00AE6058">
              <w:rPr>
                <w:sz w:val="20"/>
                <w:szCs w:val="20"/>
              </w:rPr>
              <w:t>(f)</w:t>
            </w:r>
            <w:r w:rsidRPr="00AE6058">
              <w:rPr>
                <w:sz w:val="20"/>
                <w:szCs w:val="20"/>
              </w:rPr>
              <w:tab/>
            </w:r>
            <w:r w:rsidRPr="00AE6058">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0F7958E8" w14:textId="77777777" w:rsidR="00E82F8E" w:rsidRPr="00744966" w:rsidRDefault="00E82F8E" w:rsidP="00FD6D9F">
            <w:pPr>
              <w:jc w:val="right"/>
              <w:rPr>
                <w:sz w:val="20"/>
                <w:szCs w:val="20"/>
              </w:rPr>
            </w:pPr>
            <w:r w:rsidRPr="00744966">
              <w:rPr>
                <w:sz w:val="20"/>
                <w:szCs w:val="20"/>
              </w:rPr>
              <w:t>0.0</w:t>
            </w:r>
          </w:p>
        </w:tc>
      </w:tr>
      <w:tr w:rsidR="00E82F8E" w:rsidRPr="00DB6BE0" w14:paraId="3CB6D206" w14:textId="77777777" w:rsidTr="00FD6D9F">
        <w:trPr>
          <w:trHeight w:val="233"/>
          <w:jc w:val="center"/>
        </w:trPr>
        <w:tc>
          <w:tcPr>
            <w:tcW w:w="4091" w:type="pct"/>
            <w:gridSpan w:val="2"/>
            <w:tcBorders>
              <w:top w:val="nil"/>
              <w:left w:val="single" w:sz="4" w:space="0" w:color="auto"/>
              <w:bottom w:val="single" w:sz="4" w:space="0" w:color="auto"/>
              <w:right w:val="single" w:sz="4" w:space="0" w:color="auto"/>
            </w:tcBorders>
          </w:tcPr>
          <w:p w14:paraId="6E63D3B6" w14:textId="77777777" w:rsidR="00E82F8E" w:rsidRPr="00AE6058" w:rsidRDefault="00E82F8E" w:rsidP="00FD6D9F">
            <w:pPr>
              <w:tabs>
                <w:tab w:val="right" w:pos="7560"/>
              </w:tabs>
              <w:ind w:left="6480" w:right="-108"/>
              <w:jc w:val="left"/>
              <w:rPr>
                <w:sz w:val="20"/>
                <w:szCs w:val="20"/>
              </w:rPr>
            </w:pPr>
            <w:r w:rsidRPr="00AE6058">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06BDDC3D" w14:textId="77777777" w:rsidR="00E82F8E" w:rsidRPr="00744966" w:rsidRDefault="00E82F8E" w:rsidP="00FD6D9F">
            <w:pPr>
              <w:jc w:val="right"/>
              <w:rPr>
                <w:sz w:val="20"/>
                <w:szCs w:val="20"/>
              </w:rPr>
            </w:pPr>
            <w:r w:rsidRPr="008D5DA8">
              <w:rPr>
                <w:sz w:val="20"/>
                <w:szCs w:val="20"/>
              </w:rPr>
              <w:t>288.3</w:t>
            </w:r>
          </w:p>
        </w:tc>
      </w:tr>
      <w:tr w:rsidR="00E82F8E" w:rsidRPr="00DB6BE0" w14:paraId="2B2B8CB7" w14:textId="77777777" w:rsidTr="00FD6D9F">
        <w:trPr>
          <w:trHeight w:val="233"/>
          <w:jc w:val="center"/>
        </w:trPr>
        <w:tc>
          <w:tcPr>
            <w:tcW w:w="4091" w:type="pct"/>
            <w:gridSpan w:val="2"/>
            <w:tcBorders>
              <w:top w:val="nil"/>
              <w:left w:val="single" w:sz="4" w:space="0" w:color="auto"/>
              <w:bottom w:val="single" w:sz="4" w:space="0" w:color="auto"/>
              <w:right w:val="single" w:sz="4" w:space="0" w:color="auto"/>
            </w:tcBorders>
          </w:tcPr>
          <w:p w14:paraId="4CA3FD0E" w14:textId="77777777" w:rsidR="00E82F8E" w:rsidRPr="00AE6058" w:rsidRDefault="00E82F8E" w:rsidP="00FD6D9F">
            <w:pPr>
              <w:jc w:val="left"/>
              <w:rPr>
                <w:sz w:val="20"/>
                <w:szCs w:val="20"/>
              </w:rPr>
            </w:pPr>
            <w:r w:rsidRPr="00AE6058">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4A2FE9DC" w14:textId="77777777" w:rsidR="00E82F8E" w:rsidRPr="00744966" w:rsidRDefault="00E82F8E" w:rsidP="00FD6D9F">
            <w:pPr>
              <w:jc w:val="right"/>
              <w:rPr>
                <w:sz w:val="20"/>
                <w:szCs w:val="20"/>
              </w:rPr>
            </w:pPr>
            <w:r>
              <w:rPr>
                <w:sz w:val="20"/>
                <w:szCs w:val="20"/>
              </w:rPr>
              <w:t>2019</w:t>
            </w:r>
          </w:p>
        </w:tc>
      </w:tr>
      <w:tr w:rsidR="00E82F8E" w:rsidRPr="00DB6BE0" w14:paraId="6FDFB0D1" w14:textId="77777777" w:rsidTr="00FD6D9F">
        <w:trPr>
          <w:trHeight w:val="233"/>
          <w:jc w:val="center"/>
        </w:trPr>
        <w:tc>
          <w:tcPr>
            <w:tcW w:w="4091" w:type="pct"/>
            <w:gridSpan w:val="2"/>
            <w:tcBorders>
              <w:top w:val="single" w:sz="4" w:space="0" w:color="auto"/>
            </w:tcBorders>
          </w:tcPr>
          <w:p w14:paraId="40C2229F" w14:textId="77777777" w:rsidR="00E82F8E" w:rsidRPr="002B5E13" w:rsidRDefault="00E82F8E" w:rsidP="00FD6D9F">
            <w:pPr>
              <w:keepNext/>
              <w:jc w:val="left"/>
              <w:rPr>
                <w:sz w:val="20"/>
                <w:szCs w:val="20"/>
              </w:rPr>
            </w:pPr>
            <w:r w:rsidRPr="002B5E13">
              <w:rPr>
                <w:sz w:val="20"/>
                <w:szCs w:val="20"/>
              </w:rPr>
              <w:t>Amount approved for projects (as at June 2020) (US $):</w:t>
            </w:r>
          </w:p>
        </w:tc>
        <w:tc>
          <w:tcPr>
            <w:tcW w:w="909" w:type="pct"/>
            <w:tcBorders>
              <w:top w:val="single" w:sz="4" w:space="0" w:color="auto"/>
            </w:tcBorders>
            <w:shd w:val="clear" w:color="auto" w:fill="auto"/>
            <w:vAlign w:val="bottom"/>
          </w:tcPr>
          <w:p w14:paraId="72B6F4F1" w14:textId="77777777" w:rsidR="00E82F8E" w:rsidRPr="001A0AE5" w:rsidRDefault="00E82F8E" w:rsidP="00FD6D9F">
            <w:pPr>
              <w:jc w:val="right"/>
              <w:rPr>
                <w:sz w:val="20"/>
                <w:szCs w:val="20"/>
              </w:rPr>
            </w:pPr>
            <w:r w:rsidRPr="008D5DA8">
              <w:rPr>
                <w:sz w:val="20"/>
                <w:szCs w:val="20"/>
              </w:rPr>
              <w:t>72,940,072</w:t>
            </w:r>
          </w:p>
        </w:tc>
      </w:tr>
      <w:tr w:rsidR="00E82F8E" w:rsidRPr="00DB6BE0" w14:paraId="17E84862" w14:textId="77777777" w:rsidTr="00FD6D9F">
        <w:trPr>
          <w:trHeight w:val="233"/>
          <w:jc w:val="center"/>
        </w:trPr>
        <w:tc>
          <w:tcPr>
            <w:tcW w:w="4091" w:type="pct"/>
            <w:gridSpan w:val="2"/>
          </w:tcPr>
          <w:p w14:paraId="738F3816" w14:textId="77777777" w:rsidR="00E82F8E" w:rsidRPr="002B5E13" w:rsidRDefault="00E82F8E" w:rsidP="00FD6D9F">
            <w:pPr>
              <w:keepNext/>
              <w:jc w:val="left"/>
              <w:rPr>
                <w:sz w:val="20"/>
                <w:szCs w:val="20"/>
              </w:rPr>
            </w:pPr>
            <w:r w:rsidRPr="002B5E13">
              <w:rPr>
                <w:sz w:val="20"/>
                <w:szCs w:val="20"/>
              </w:rPr>
              <w:t>Amount disbursed (as at December 2019) (US $):</w:t>
            </w:r>
          </w:p>
        </w:tc>
        <w:tc>
          <w:tcPr>
            <w:tcW w:w="909" w:type="pct"/>
            <w:shd w:val="clear" w:color="auto" w:fill="auto"/>
          </w:tcPr>
          <w:p w14:paraId="58678F10" w14:textId="77777777" w:rsidR="00E82F8E" w:rsidRPr="001A0AE5" w:rsidRDefault="00E82F8E" w:rsidP="00FD6D9F">
            <w:pPr>
              <w:jc w:val="right"/>
              <w:rPr>
                <w:sz w:val="20"/>
                <w:szCs w:val="20"/>
              </w:rPr>
            </w:pPr>
            <w:r w:rsidRPr="009850A3">
              <w:rPr>
                <w:sz w:val="20"/>
                <w:szCs w:val="20"/>
              </w:rPr>
              <w:t>56,218,068</w:t>
            </w:r>
          </w:p>
        </w:tc>
      </w:tr>
      <w:tr w:rsidR="00E82F8E" w:rsidRPr="00DB6BE0" w14:paraId="05608BAB" w14:textId="77777777" w:rsidTr="00FD6D9F">
        <w:trPr>
          <w:trHeight w:val="233"/>
          <w:jc w:val="center"/>
        </w:trPr>
        <w:tc>
          <w:tcPr>
            <w:tcW w:w="4091" w:type="pct"/>
            <w:gridSpan w:val="2"/>
          </w:tcPr>
          <w:p w14:paraId="452D9CD6" w14:textId="77777777" w:rsidR="00E82F8E" w:rsidRPr="002B5E13" w:rsidRDefault="00E82F8E" w:rsidP="00FD6D9F">
            <w:pPr>
              <w:keepNext/>
              <w:jc w:val="left"/>
              <w:rPr>
                <w:sz w:val="20"/>
                <w:szCs w:val="20"/>
              </w:rPr>
            </w:pPr>
            <w:r w:rsidRPr="002B5E13">
              <w:rPr>
                <w:sz w:val="20"/>
                <w:szCs w:val="20"/>
              </w:rPr>
              <w:t>ODS to be phased out (as at June 2020) (ODP tonnes):</w:t>
            </w:r>
          </w:p>
        </w:tc>
        <w:tc>
          <w:tcPr>
            <w:tcW w:w="909" w:type="pct"/>
            <w:shd w:val="clear" w:color="auto" w:fill="auto"/>
            <w:vAlign w:val="bottom"/>
          </w:tcPr>
          <w:p w14:paraId="01E6914B" w14:textId="77777777" w:rsidR="00E82F8E" w:rsidRPr="001A0AE5" w:rsidRDefault="00E82F8E" w:rsidP="00FD6D9F">
            <w:pPr>
              <w:jc w:val="right"/>
              <w:rPr>
                <w:sz w:val="20"/>
                <w:szCs w:val="20"/>
              </w:rPr>
            </w:pPr>
            <w:r w:rsidRPr="008D5DA8">
              <w:rPr>
                <w:sz w:val="20"/>
                <w:szCs w:val="20"/>
              </w:rPr>
              <w:t>4</w:t>
            </w:r>
            <w:r>
              <w:rPr>
                <w:sz w:val="20"/>
                <w:szCs w:val="20"/>
              </w:rPr>
              <w:t>,</w:t>
            </w:r>
            <w:r w:rsidRPr="008D5DA8">
              <w:rPr>
                <w:sz w:val="20"/>
                <w:szCs w:val="20"/>
              </w:rPr>
              <w:t>619.</w:t>
            </w:r>
            <w:r>
              <w:rPr>
                <w:sz w:val="20"/>
                <w:szCs w:val="20"/>
              </w:rPr>
              <w:t>4</w:t>
            </w:r>
          </w:p>
        </w:tc>
      </w:tr>
      <w:tr w:rsidR="00E82F8E" w:rsidRPr="00DB6BE0" w14:paraId="005E73A3" w14:textId="77777777" w:rsidTr="00FD6D9F">
        <w:trPr>
          <w:trHeight w:val="233"/>
          <w:jc w:val="center"/>
        </w:trPr>
        <w:tc>
          <w:tcPr>
            <w:tcW w:w="4091" w:type="pct"/>
            <w:gridSpan w:val="2"/>
          </w:tcPr>
          <w:p w14:paraId="63DAD30C" w14:textId="77777777" w:rsidR="00E82F8E" w:rsidRPr="002B5E13" w:rsidRDefault="00E82F8E" w:rsidP="00FD6D9F">
            <w:pPr>
              <w:keepNext/>
              <w:jc w:val="left"/>
              <w:rPr>
                <w:sz w:val="20"/>
                <w:szCs w:val="20"/>
              </w:rPr>
            </w:pPr>
            <w:r w:rsidRPr="002B5E13">
              <w:rPr>
                <w:sz w:val="20"/>
                <w:szCs w:val="20"/>
              </w:rPr>
              <w:t>ODS phased out (as at December 2019) (ODP tonnes):</w:t>
            </w:r>
          </w:p>
        </w:tc>
        <w:tc>
          <w:tcPr>
            <w:tcW w:w="909" w:type="pct"/>
            <w:shd w:val="clear" w:color="auto" w:fill="auto"/>
          </w:tcPr>
          <w:p w14:paraId="5CDF5F78" w14:textId="77777777" w:rsidR="00E82F8E" w:rsidRPr="001A0AE5" w:rsidRDefault="00E82F8E" w:rsidP="00FD6D9F">
            <w:pPr>
              <w:jc w:val="right"/>
              <w:rPr>
                <w:sz w:val="20"/>
                <w:szCs w:val="20"/>
              </w:rPr>
            </w:pPr>
            <w:r w:rsidRPr="009850A3">
              <w:rPr>
                <w:sz w:val="20"/>
                <w:szCs w:val="20"/>
              </w:rPr>
              <w:t>4</w:t>
            </w:r>
            <w:r>
              <w:rPr>
                <w:sz w:val="20"/>
                <w:szCs w:val="20"/>
              </w:rPr>
              <w:t>,</w:t>
            </w:r>
            <w:r w:rsidRPr="009850A3">
              <w:rPr>
                <w:sz w:val="20"/>
                <w:szCs w:val="20"/>
              </w:rPr>
              <w:t>525.5</w:t>
            </w:r>
          </w:p>
        </w:tc>
      </w:tr>
    </w:tbl>
    <w:p w14:paraId="4286DD0D" w14:textId="77777777" w:rsidR="00E82F8E" w:rsidRPr="00DB6BE0" w:rsidRDefault="00E82F8E" w:rsidP="00E82F8E">
      <w:pPr>
        <w:pStyle w:val="Heading1"/>
        <w:numPr>
          <w:ilvl w:val="0"/>
          <w:numId w:val="0"/>
        </w:numPr>
        <w:spacing w:after="120"/>
        <w:rPr>
          <w:highlight w:val="yellow"/>
        </w:rPr>
      </w:pPr>
    </w:p>
    <w:p w14:paraId="4ADB1557" w14:textId="77777777" w:rsidR="00E82F8E" w:rsidRPr="00B04DA4" w:rsidRDefault="00E82F8E" w:rsidP="00E82F8E">
      <w:pPr>
        <w:pStyle w:val="Heading1"/>
        <w:keepNext/>
        <w:spacing w:after="120"/>
      </w:pPr>
      <w:r w:rsidRPr="00B04DA4">
        <w:rPr>
          <w:lang w:val="en-US"/>
        </w:rPr>
        <w:lastRenderedPageBreak/>
        <w:t>Summary</w:t>
      </w:r>
      <w:r w:rsidRPr="00B04DA4">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82F8E" w:rsidRPr="00B04DA4" w14:paraId="42377A29" w14:textId="77777777" w:rsidTr="00FD6D9F">
        <w:tc>
          <w:tcPr>
            <w:tcW w:w="4091" w:type="pct"/>
            <w:gridSpan w:val="2"/>
            <w:tcBorders>
              <w:bottom w:val="single" w:sz="4" w:space="0" w:color="auto"/>
            </w:tcBorders>
          </w:tcPr>
          <w:p w14:paraId="51CE75C2" w14:textId="77777777" w:rsidR="00E82F8E" w:rsidRPr="00B04DA4" w:rsidRDefault="00E82F8E" w:rsidP="00E82F8E">
            <w:pPr>
              <w:keepNext/>
              <w:tabs>
                <w:tab w:val="left" w:pos="4968"/>
              </w:tabs>
              <w:jc w:val="left"/>
              <w:rPr>
                <w:b/>
                <w:sz w:val="20"/>
              </w:rPr>
            </w:pPr>
            <w:r w:rsidRPr="00B04DA4">
              <w:rPr>
                <w:b/>
                <w:sz w:val="20"/>
              </w:rPr>
              <w:t>Summary of activities</w:t>
            </w:r>
          </w:p>
          <w:p w14:paraId="7888746E" w14:textId="77777777" w:rsidR="00E82F8E" w:rsidRPr="00B04DA4" w:rsidRDefault="00E82F8E" w:rsidP="00E82F8E">
            <w:pPr>
              <w:keepNext/>
              <w:jc w:val="left"/>
              <w:rPr>
                <w:b/>
                <w:sz w:val="20"/>
              </w:rPr>
            </w:pPr>
          </w:p>
        </w:tc>
        <w:tc>
          <w:tcPr>
            <w:tcW w:w="909" w:type="pct"/>
            <w:tcBorders>
              <w:bottom w:val="single" w:sz="4" w:space="0" w:color="auto"/>
            </w:tcBorders>
          </w:tcPr>
          <w:p w14:paraId="25E7A1D0" w14:textId="77777777" w:rsidR="00E82F8E" w:rsidRPr="00B04DA4" w:rsidRDefault="00E82F8E" w:rsidP="00E82F8E">
            <w:pPr>
              <w:keepNext/>
              <w:jc w:val="center"/>
              <w:rPr>
                <w:b/>
                <w:sz w:val="20"/>
              </w:rPr>
            </w:pPr>
            <w:r w:rsidRPr="00B04DA4">
              <w:rPr>
                <w:b/>
                <w:sz w:val="20"/>
              </w:rPr>
              <w:t>Funds approved (US $)</w:t>
            </w:r>
          </w:p>
        </w:tc>
      </w:tr>
      <w:tr w:rsidR="00E82F8E" w:rsidRPr="00DB6BE0" w14:paraId="5460AB32" w14:textId="77777777" w:rsidTr="00FD6D9F">
        <w:tc>
          <w:tcPr>
            <w:tcW w:w="292" w:type="pct"/>
            <w:tcBorders>
              <w:top w:val="single" w:sz="4" w:space="0" w:color="auto"/>
              <w:left w:val="single" w:sz="4" w:space="0" w:color="auto"/>
              <w:bottom w:val="single" w:sz="4" w:space="0" w:color="auto"/>
              <w:right w:val="nil"/>
            </w:tcBorders>
          </w:tcPr>
          <w:p w14:paraId="65564950" w14:textId="77777777" w:rsidR="00E82F8E" w:rsidRPr="00B04DA4" w:rsidRDefault="00E82F8E" w:rsidP="00FD6D9F">
            <w:pPr>
              <w:widowControl w:val="0"/>
              <w:ind w:left="360" w:hanging="360"/>
              <w:jc w:val="left"/>
              <w:rPr>
                <w:sz w:val="20"/>
              </w:rPr>
            </w:pPr>
            <w:r w:rsidRPr="00B04DA4">
              <w:rPr>
                <w:sz w:val="20"/>
              </w:rPr>
              <w:t>(a)</w:t>
            </w:r>
          </w:p>
        </w:tc>
        <w:tc>
          <w:tcPr>
            <w:tcW w:w="3799" w:type="pct"/>
            <w:tcBorders>
              <w:top w:val="single" w:sz="4" w:space="0" w:color="auto"/>
              <w:left w:val="nil"/>
              <w:bottom w:val="single" w:sz="4" w:space="0" w:color="auto"/>
              <w:right w:val="single" w:sz="4" w:space="0" w:color="auto"/>
            </w:tcBorders>
          </w:tcPr>
          <w:p w14:paraId="3A477AC6" w14:textId="77777777" w:rsidR="00E82F8E" w:rsidRPr="00B04DA4" w:rsidRDefault="00E82F8E" w:rsidP="00E82F8E">
            <w:pPr>
              <w:keepNext/>
              <w:ind w:left="-109"/>
              <w:rPr>
                <w:sz w:val="20"/>
              </w:rPr>
            </w:pPr>
            <w:r w:rsidRPr="00B04DA4">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33DC94E" w14:textId="77777777" w:rsidR="00E82F8E" w:rsidRPr="001A0AE5" w:rsidRDefault="00E82F8E" w:rsidP="00E82F8E">
            <w:pPr>
              <w:keepNext/>
              <w:jc w:val="right"/>
              <w:rPr>
                <w:sz w:val="20"/>
              </w:rPr>
            </w:pPr>
            <w:r w:rsidRPr="008D5DA8">
              <w:rPr>
                <w:sz w:val="20"/>
              </w:rPr>
              <w:t>63,712,236</w:t>
            </w:r>
          </w:p>
        </w:tc>
      </w:tr>
      <w:tr w:rsidR="00E82F8E" w:rsidRPr="00A80C92" w14:paraId="3FDEF171" w14:textId="77777777" w:rsidTr="00FD6D9F">
        <w:tc>
          <w:tcPr>
            <w:tcW w:w="292" w:type="pct"/>
            <w:tcBorders>
              <w:top w:val="single" w:sz="4" w:space="0" w:color="auto"/>
              <w:left w:val="single" w:sz="4" w:space="0" w:color="auto"/>
              <w:bottom w:val="single" w:sz="4" w:space="0" w:color="auto"/>
              <w:right w:val="nil"/>
            </w:tcBorders>
          </w:tcPr>
          <w:p w14:paraId="1B9492A7" w14:textId="77777777" w:rsidR="00E82F8E" w:rsidRPr="00B04DA4" w:rsidRDefault="00E82F8E" w:rsidP="00FD6D9F">
            <w:pPr>
              <w:widowControl w:val="0"/>
              <w:rPr>
                <w:sz w:val="20"/>
              </w:rPr>
            </w:pPr>
            <w:r w:rsidRPr="00B04DA4">
              <w:rPr>
                <w:sz w:val="20"/>
              </w:rPr>
              <w:t>(b)</w:t>
            </w:r>
          </w:p>
        </w:tc>
        <w:tc>
          <w:tcPr>
            <w:tcW w:w="3799" w:type="pct"/>
            <w:tcBorders>
              <w:top w:val="single" w:sz="4" w:space="0" w:color="auto"/>
              <w:left w:val="nil"/>
              <w:bottom w:val="single" w:sz="4" w:space="0" w:color="auto"/>
              <w:right w:val="single" w:sz="4" w:space="0" w:color="auto"/>
            </w:tcBorders>
          </w:tcPr>
          <w:p w14:paraId="2DCAE351" w14:textId="77777777" w:rsidR="00E82F8E" w:rsidRPr="00B04DA4" w:rsidRDefault="00E82F8E" w:rsidP="00FD6D9F">
            <w:pPr>
              <w:widowControl w:val="0"/>
              <w:ind w:left="-109"/>
              <w:rPr>
                <w:sz w:val="20"/>
              </w:rPr>
            </w:pPr>
            <w:r w:rsidRPr="00B04DA4">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B7F5B50" w14:textId="77777777" w:rsidR="00E82F8E" w:rsidRPr="00A80C92" w:rsidRDefault="00E82F8E" w:rsidP="00FD6D9F">
            <w:pPr>
              <w:widowControl w:val="0"/>
              <w:jc w:val="right"/>
              <w:rPr>
                <w:sz w:val="20"/>
              </w:rPr>
            </w:pPr>
            <w:r w:rsidRPr="00A80C92">
              <w:rPr>
                <w:sz w:val="20"/>
              </w:rPr>
              <w:t>2,787,424</w:t>
            </w:r>
          </w:p>
        </w:tc>
      </w:tr>
      <w:tr w:rsidR="00E82F8E" w:rsidRPr="00DB6BE0" w14:paraId="48EF8043" w14:textId="77777777" w:rsidTr="00FD6D9F">
        <w:tc>
          <w:tcPr>
            <w:tcW w:w="292" w:type="pct"/>
            <w:tcBorders>
              <w:top w:val="single" w:sz="4" w:space="0" w:color="auto"/>
              <w:left w:val="single" w:sz="4" w:space="0" w:color="auto"/>
              <w:bottom w:val="single" w:sz="4" w:space="0" w:color="auto"/>
              <w:right w:val="nil"/>
            </w:tcBorders>
          </w:tcPr>
          <w:p w14:paraId="66E14CAC" w14:textId="77777777" w:rsidR="00E82F8E" w:rsidRPr="00B04DA4" w:rsidRDefault="00E82F8E" w:rsidP="00FD6D9F">
            <w:pPr>
              <w:widowControl w:val="0"/>
              <w:rPr>
                <w:sz w:val="20"/>
              </w:rPr>
            </w:pPr>
            <w:r w:rsidRPr="00B04DA4">
              <w:rPr>
                <w:sz w:val="20"/>
              </w:rPr>
              <w:t>(c)</w:t>
            </w:r>
          </w:p>
        </w:tc>
        <w:tc>
          <w:tcPr>
            <w:tcW w:w="3799" w:type="pct"/>
            <w:tcBorders>
              <w:top w:val="single" w:sz="4" w:space="0" w:color="auto"/>
              <w:left w:val="nil"/>
              <w:bottom w:val="single" w:sz="4" w:space="0" w:color="auto"/>
              <w:right w:val="single" w:sz="4" w:space="0" w:color="auto"/>
            </w:tcBorders>
          </w:tcPr>
          <w:p w14:paraId="6C474D68" w14:textId="77777777" w:rsidR="00E82F8E" w:rsidRPr="00B04DA4" w:rsidRDefault="00E82F8E" w:rsidP="00FD6D9F">
            <w:pPr>
              <w:widowControl w:val="0"/>
              <w:ind w:left="-109"/>
              <w:rPr>
                <w:sz w:val="20"/>
              </w:rPr>
            </w:pPr>
            <w:r w:rsidRPr="00B04DA4">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6717057" w14:textId="77777777" w:rsidR="00E82F8E" w:rsidRPr="001A0AE5" w:rsidRDefault="00E82F8E" w:rsidP="00FD6D9F">
            <w:pPr>
              <w:jc w:val="right"/>
              <w:rPr>
                <w:sz w:val="20"/>
                <w:szCs w:val="20"/>
              </w:rPr>
            </w:pPr>
            <w:r w:rsidRPr="00951F76">
              <w:rPr>
                <w:sz w:val="20"/>
                <w:szCs w:val="20"/>
              </w:rPr>
              <w:t>6,440,412</w:t>
            </w:r>
          </w:p>
        </w:tc>
      </w:tr>
      <w:tr w:rsidR="00E82F8E" w:rsidRPr="00DB6BE0" w14:paraId="00B1F8EC" w14:textId="77777777" w:rsidTr="00FD6D9F">
        <w:tc>
          <w:tcPr>
            <w:tcW w:w="4091" w:type="pct"/>
            <w:gridSpan w:val="2"/>
            <w:tcBorders>
              <w:top w:val="single" w:sz="4" w:space="0" w:color="auto"/>
              <w:left w:val="single" w:sz="4" w:space="0" w:color="auto"/>
              <w:bottom w:val="single" w:sz="4" w:space="0" w:color="auto"/>
              <w:right w:val="single" w:sz="4" w:space="0" w:color="auto"/>
            </w:tcBorders>
          </w:tcPr>
          <w:p w14:paraId="27186F32" w14:textId="77777777" w:rsidR="00E82F8E" w:rsidRPr="00B04DA4" w:rsidRDefault="00E82F8E" w:rsidP="00FD6D9F">
            <w:pPr>
              <w:widowControl w:val="0"/>
              <w:tabs>
                <w:tab w:val="right" w:pos="7560"/>
              </w:tabs>
              <w:ind w:left="6480" w:right="-108"/>
              <w:jc w:val="left"/>
              <w:rPr>
                <w:sz w:val="20"/>
              </w:rPr>
            </w:pPr>
            <w:r w:rsidRPr="00B04DA4">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F6E975F" w14:textId="77777777" w:rsidR="00E82F8E" w:rsidRPr="001A0AE5" w:rsidRDefault="00E82F8E" w:rsidP="00FD6D9F">
            <w:pPr>
              <w:widowControl w:val="0"/>
              <w:jc w:val="right"/>
              <w:rPr>
                <w:sz w:val="20"/>
              </w:rPr>
            </w:pPr>
            <w:r w:rsidRPr="00951F76">
              <w:rPr>
                <w:sz w:val="20"/>
              </w:rPr>
              <w:t>72,940,072</w:t>
            </w:r>
          </w:p>
        </w:tc>
      </w:tr>
      <w:tr w:rsidR="00E82F8E" w:rsidRPr="00DB6BE0" w14:paraId="312253A8" w14:textId="77777777" w:rsidTr="00FD6D9F">
        <w:tc>
          <w:tcPr>
            <w:tcW w:w="292" w:type="pct"/>
            <w:tcBorders>
              <w:top w:val="single" w:sz="4" w:space="0" w:color="auto"/>
              <w:left w:val="single" w:sz="4" w:space="0" w:color="auto"/>
              <w:bottom w:val="single" w:sz="4" w:space="0" w:color="auto"/>
              <w:right w:val="nil"/>
            </w:tcBorders>
          </w:tcPr>
          <w:p w14:paraId="46A72E4E" w14:textId="77777777" w:rsidR="00E82F8E" w:rsidRPr="00B04DA4" w:rsidRDefault="00E82F8E" w:rsidP="00FD6D9F">
            <w:pPr>
              <w:widowControl w:val="0"/>
              <w:rPr>
                <w:sz w:val="20"/>
              </w:rPr>
            </w:pPr>
            <w:r w:rsidRPr="00B04DA4">
              <w:rPr>
                <w:sz w:val="20"/>
              </w:rPr>
              <w:t>(d)</w:t>
            </w:r>
          </w:p>
        </w:tc>
        <w:tc>
          <w:tcPr>
            <w:tcW w:w="3799" w:type="pct"/>
            <w:tcBorders>
              <w:top w:val="single" w:sz="4" w:space="0" w:color="auto"/>
              <w:left w:val="nil"/>
              <w:bottom w:val="single" w:sz="4" w:space="0" w:color="auto"/>
              <w:right w:val="single" w:sz="4" w:space="0" w:color="auto"/>
            </w:tcBorders>
          </w:tcPr>
          <w:p w14:paraId="16A84580" w14:textId="77777777" w:rsidR="00E82F8E" w:rsidRPr="00B04DA4" w:rsidRDefault="00E82F8E" w:rsidP="00FD6D9F">
            <w:pPr>
              <w:widowControl w:val="0"/>
              <w:ind w:left="-109"/>
              <w:rPr>
                <w:sz w:val="20"/>
              </w:rPr>
            </w:pPr>
            <w:r w:rsidRPr="00B04DA4">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07EF24D" w14:textId="77777777" w:rsidR="00E82F8E" w:rsidRPr="001A0AE5" w:rsidRDefault="00E82F8E" w:rsidP="00FD6D9F">
            <w:pPr>
              <w:widowControl w:val="0"/>
              <w:jc w:val="right"/>
              <w:rPr>
                <w:color w:val="000000"/>
                <w:sz w:val="20"/>
                <w:szCs w:val="20"/>
              </w:rPr>
            </w:pPr>
            <w:r w:rsidRPr="001A0AE5">
              <w:rPr>
                <w:color w:val="000000"/>
                <w:sz w:val="20"/>
                <w:szCs w:val="20"/>
              </w:rPr>
              <w:t>280,000</w:t>
            </w:r>
          </w:p>
        </w:tc>
      </w:tr>
    </w:tbl>
    <w:p w14:paraId="0CF02C26" w14:textId="77777777" w:rsidR="00E82F8E" w:rsidRPr="00DB6BE0" w:rsidRDefault="00E82F8E" w:rsidP="00E82F8E">
      <w:pPr>
        <w:rPr>
          <w:highlight w:val="yellow"/>
        </w:rPr>
      </w:pPr>
    </w:p>
    <w:p w14:paraId="74DA78A8" w14:textId="77777777" w:rsidR="00E82F8E" w:rsidRPr="00B04DA4" w:rsidRDefault="00E82F8E" w:rsidP="00E82F8E">
      <w:pPr>
        <w:keepNext/>
        <w:spacing w:after="120" w:line="360" w:lineRule="auto"/>
        <w:outlineLvl w:val="0"/>
        <w:rPr>
          <w:u w:val="single"/>
        </w:rPr>
      </w:pPr>
      <w:r w:rsidRPr="00B04DA4">
        <w:rPr>
          <w:u w:val="single"/>
        </w:rPr>
        <w:t>Progress report</w:t>
      </w:r>
    </w:p>
    <w:p w14:paraId="7C53B07A" w14:textId="77777777" w:rsidR="00E82F8E" w:rsidRPr="007E3600" w:rsidRDefault="00E82F8E" w:rsidP="00E82F8E">
      <w:pPr>
        <w:pStyle w:val="Heading1"/>
        <w:rPr>
          <w:lang w:val="en-US"/>
        </w:rPr>
      </w:pPr>
      <w:r w:rsidRPr="007E3600">
        <w:rPr>
          <w:lang w:val="en-US"/>
        </w:rPr>
        <w:t xml:space="preserve">During phase XII, the NOU worked closely with the National Ozone Committee and customs authorities to continue monitoring of HCFC trade through the ODS regulatory framework and allocation of quotas, ensuring sustained ODS phase-out, and organizing training activities for customs officers on prevention of illegal trade, and collaborating and sharing information with the </w:t>
      </w:r>
      <w:r>
        <w:rPr>
          <w:lang w:val="en-US"/>
        </w:rPr>
        <w:t>industry associations and other</w:t>
      </w:r>
      <w:r w:rsidRPr="007E3600">
        <w:rPr>
          <w:lang w:val="en-US"/>
        </w:rPr>
        <w:t xml:space="preserve"> institutions. The NOU submitted CP and Article 7 data reports to the Fund and Ozone Secretariats, respectively; finalized activities under stage I of the HPMP and coordinated those under stage II; implemented the enabling activities to prepare the country for ratification of the Kigali Amendment; planned and implemented public awareness activities including the celebration of International Ozone Day, and participated in meetings related to the Montreal Protocol. Of the 19 performance indicators, 16 were fully achieved, two were partially achieved and one was not achieved, as the Kigali Amendment is not yet ratified.</w:t>
      </w:r>
    </w:p>
    <w:p w14:paraId="31A62471" w14:textId="77777777" w:rsidR="00E82F8E" w:rsidRPr="00B04DA4" w:rsidRDefault="00E82F8E" w:rsidP="00E82F8E">
      <w:pPr>
        <w:spacing w:after="120" w:line="360" w:lineRule="auto"/>
        <w:outlineLvl w:val="0"/>
        <w:rPr>
          <w:u w:val="single"/>
        </w:rPr>
      </w:pPr>
      <w:r w:rsidRPr="00B04DA4">
        <w:rPr>
          <w:u w:val="single"/>
        </w:rPr>
        <w:t>Plan of action</w:t>
      </w:r>
    </w:p>
    <w:p w14:paraId="4DD0E116" w14:textId="77777777" w:rsidR="00E82F8E" w:rsidRPr="00B04DA4" w:rsidRDefault="00E82F8E" w:rsidP="00E82F8E">
      <w:pPr>
        <w:pStyle w:val="Heading1"/>
      </w:pPr>
      <w:r w:rsidRPr="007E3600">
        <w:t>During phase XIII, the NOU will continue CP</w:t>
      </w:r>
      <w:r>
        <w:t xml:space="preserve"> and Article 7 data reporting; </w:t>
      </w:r>
      <w:r w:rsidRPr="007E3600">
        <w:t>monitoring the licensing system and allocating import quotas; implementing activities under stage II of the HPMP including investment activities in the foam and residential air-conditioning sectors; cooperation with custom authorities and industry associations; and facilitating the ratification process of the Kigali Amendment through implementation of the enabling activities. Public awareness activities will include celebration of International Ozone Day and participation in Montreal Protocol meetings.</w:t>
      </w:r>
    </w:p>
    <w:p w14:paraId="6157E142" w14:textId="77777777" w:rsidR="00E82F8E" w:rsidRDefault="00E82F8E" w:rsidP="00E82F8E">
      <w:pPr>
        <w:spacing w:after="120"/>
        <w:rPr>
          <w:b/>
          <w:bCs/>
          <w:color w:val="000000" w:themeColor="text1"/>
          <w:lang w:val="en-CA"/>
        </w:rPr>
      </w:pPr>
      <w:r w:rsidRPr="00CA102D">
        <w:rPr>
          <w:b/>
          <w:lang w:val="en-CA"/>
        </w:rPr>
        <w:t>Mexico</w:t>
      </w:r>
      <w:r w:rsidRPr="00CA102D">
        <w:rPr>
          <w:b/>
          <w:bCs/>
          <w:lang w:val="en-CA"/>
        </w:rPr>
        <w:t>:</w:t>
      </w:r>
      <w:r w:rsidRPr="00B04DA4">
        <w:rPr>
          <w:b/>
          <w:bCs/>
          <w:color w:val="000000" w:themeColor="text1"/>
          <w:lang w:val="en-CA"/>
        </w:rPr>
        <w:t xml:space="preserve"> Renewal of institutional strengthening</w:t>
      </w:r>
    </w:p>
    <w:tbl>
      <w:tblPr>
        <w:tblStyle w:val="TableGrid"/>
        <w:tblW w:w="5000" w:type="pct"/>
        <w:tblLayout w:type="fixed"/>
        <w:tblLook w:val="01E0" w:firstRow="1" w:lastRow="1" w:firstColumn="1" w:lastColumn="1" w:noHBand="0" w:noVBand="0"/>
      </w:tblPr>
      <w:tblGrid>
        <w:gridCol w:w="5639"/>
        <w:gridCol w:w="1949"/>
        <w:gridCol w:w="1762"/>
      </w:tblGrid>
      <w:tr w:rsidR="00E82F8E" w:rsidRPr="004D3EF8" w14:paraId="12677D81" w14:textId="77777777" w:rsidTr="00FD6D9F">
        <w:trPr>
          <w:trHeight w:val="278"/>
          <w:tblHeader/>
        </w:trPr>
        <w:tc>
          <w:tcPr>
            <w:tcW w:w="4058" w:type="pct"/>
            <w:gridSpan w:val="2"/>
            <w:tcBorders>
              <w:bottom w:val="single" w:sz="4" w:space="0" w:color="auto"/>
            </w:tcBorders>
          </w:tcPr>
          <w:p w14:paraId="036979C5" w14:textId="77777777" w:rsidR="00E82F8E" w:rsidRPr="004D3EF8" w:rsidRDefault="00E82F8E" w:rsidP="00FD6D9F">
            <w:pPr>
              <w:rPr>
                <w:b/>
                <w:sz w:val="20"/>
              </w:rPr>
            </w:pPr>
            <w:r w:rsidRPr="004D3EF8">
              <w:rPr>
                <w:b/>
                <w:sz w:val="20"/>
              </w:rPr>
              <w:t>Summary of the project and country profile</w:t>
            </w:r>
          </w:p>
        </w:tc>
        <w:tc>
          <w:tcPr>
            <w:tcW w:w="942" w:type="pct"/>
          </w:tcPr>
          <w:p w14:paraId="0071376A" w14:textId="77777777" w:rsidR="00E82F8E" w:rsidRPr="004D3EF8" w:rsidRDefault="00E82F8E" w:rsidP="00FD6D9F">
            <w:pPr>
              <w:jc w:val="right"/>
              <w:rPr>
                <w:b/>
                <w:sz w:val="20"/>
              </w:rPr>
            </w:pPr>
          </w:p>
        </w:tc>
      </w:tr>
      <w:tr w:rsidR="00E82F8E" w:rsidRPr="004D3EF8" w14:paraId="1363B7F4" w14:textId="77777777" w:rsidTr="00FD6D9F">
        <w:trPr>
          <w:trHeight w:val="233"/>
        </w:trPr>
        <w:tc>
          <w:tcPr>
            <w:tcW w:w="4058" w:type="pct"/>
            <w:gridSpan w:val="2"/>
            <w:tcBorders>
              <w:bottom w:val="single" w:sz="4" w:space="0" w:color="auto"/>
            </w:tcBorders>
          </w:tcPr>
          <w:p w14:paraId="274686D9" w14:textId="77777777" w:rsidR="00E82F8E" w:rsidRPr="004D3EF8" w:rsidRDefault="00E82F8E" w:rsidP="00FD6D9F">
            <w:pPr>
              <w:rPr>
                <w:sz w:val="20"/>
              </w:rPr>
            </w:pPr>
            <w:r w:rsidRPr="004D3EF8">
              <w:rPr>
                <w:sz w:val="20"/>
              </w:rPr>
              <w:t>Implementing agency:</w:t>
            </w:r>
          </w:p>
        </w:tc>
        <w:tc>
          <w:tcPr>
            <w:tcW w:w="942" w:type="pct"/>
            <w:tcBorders>
              <w:bottom w:val="single" w:sz="4" w:space="0" w:color="auto"/>
            </w:tcBorders>
          </w:tcPr>
          <w:p w14:paraId="57AFEEA9" w14:textId="77777777" w:rsidR="00E82F8E" w:rsidRPr="004D3EF8" w:rsidRDefault="00E82F8E" w:rsidP="00FD6D9F">
            <w:pPr>
              <w:jc w:val="center"/>
              <w:rPr>
                <w:sz w:val="20"/>
              </w:rPr>
            </w:pPr>
            <w:r w:rsidRPr="004D3EF8">
              <w:rPr>
                <w:sz w:val="20"/>
              </w:rPr>
              <w:t>UNIDO</w:t>
            </w:r>
          </w:p>
        </w:tc>
      </w:tr>
      <w:tr w:rsidR="00E82F8E" w:rsidRPr="004D3EF8" w14:paraId="01E3B6F8" w14:textId="77777777" w:rsidTr="00FD6D9F">
        <w:trPr>
          <w:trHeight w:val="233"/>
        </w:trPr>
        <w:tc>
          <w:tcPr>
            <w:tcW w:w="4058" w:type="pct"/>
            <w:gridSpan w:val="2"/>
            <w:tcBorders>
              <w:top w:val="single" w:sz="4" w:space="0" w:color="auto"/>
              <w:left w:val="single" w:sz="4" w:space="0" w:color="auto"/>
              <w:bottom w:val="nil"/>
              <w:right w:val="single" w:sz="4" w:space="0" w:color="auto"/>
            </w:tcBorders>
          </w:tcPr>
          <w:p w14:paraId="7394D2AB" w14:textId="77777777" w:rsidR="00E82F8E" w:rsidRPr="004D3EF8" w:rsidRDefault="00E82F8E" w:rsidP="00FD6D9F">
            <w:pPr>
              <w:rPr>
                <w:sz w:val="20"/>
              </w:rPr>
            </w:pPr>
            <w:r w:rsidRPr="004D3EF8">
              <w:rPr>
                <w:sz w:val="20"/>
              </w:rPr>
              <w:t>Amounts previously approved for institutional strengthening (US $):</w:t>
            </w:r>
          </w:p>
        </w:tc>
        <w:tc>
          <w:tcPr>
            <w:tcW w:w="942" w:type="pct"/>
            <w:tcBorders>
              <w:top w:val="single" w:sz="4" w:space="0" w:color="auto"/>
              <w:left w:val="single" w:sz="4" w:space="0" w:color="auto"/>
              <w:bottom w:val="nil"/>
              <w:right w:val="single" w:sz="4" w:space="0" w:color="auto"/>
            </w:tcBorders>
          </w:tcPr>
          <w:p w14:paraId="2F62F1D1" w14:textId="77777777" w:rsidR="00E82F8E" w:rsidRPr="004D3EF8" w:rsidRDefault="00E82F8E" w:rsidP="00FD6D9F">
            <w:pPr>
              <w:jc w:val="right"/>
              <w:rPr>
                <w:sz w:val="20"/>
              </w:rPr>
            </w:pPr>
          </w:p>
        </w:tc>
      </w:tr>
      <w:tr w:rsidR="00E82F8E" w:rsidRPr="004D3EF8" w14:paraId="09734A28"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17EF0BFB" w14:textId="77777777" w:rsidR="00E82F8E" w:rsidRPr="004D3EF8" w:rsidRDefault="00E82F8E" w:rsidP="00FD6D9F">
            <w:pPr>
              <w:ind w:left="4543" w:right="-198"/>
              <w:jc w:val="left"/>
              <w:rPr>
                <w:sz w:val="20"/>
              </w:rPr>
            </w:pPr>
            <w:r w:rsidRPr="004D3EF8">
              <w:rPr>
                <w:sz w:val="20"/>
              </w:rPr>
              <w:t>Phase I:</w:t>
            </w:r>
          </w:p>
        </w:tc>
        <w:tc>
          <w:tcPr>
            <w:tcW w:w="1042" w:type="pct"/>
            <w:tcBorders>
              <w:top w:val="nil"/>
              <w:left w:val="nil"/>
              <w:bottom w:val="nil"/>
              <w:right w:val="single" w:sz="4" w:space="0" w:color="auto"/>
            </w:tcBorders>
            <w:shd w:val="clear" w:color="auto" w:fill="FFFFFF" w:themeFill="background1"/>
            <w:vAlign w:val="bottom"/>
          </w:tcPr>
          <w:p w14:paraId="48AB6564" w14:textId="77777777" w:rsidR="00E82F8E" w:rsidRPr="004D3EF8" w:rsidRDefault="00E82F8E" w:rsidP="00FD6D9F">
            <w:pPr>
              <w:ind w:left="-109" w:right="-12"/>
              <w:jc w:val="right"/>
              <w:rPr>
                <w:sz w:val="20"/>
              </w:rPr>
            </w:pPr>
            <w:r w:rsidRPr="004D3EF8">
              <w:rPr>
                <w:sz w:val="20"/>
              </w:rPr>
              <w:t xml:space="preserve">Jun-92 &amp; Dec-94 </w:t>
            </w:r>
          </w:p>
        </w:tc>
        <w:tc>
          <w:tcPr>
            <w:tcW w:w="942" w:type="pct"/>
            <w:tcBorders>
              <w:top w:val="nil"/>
              <w:left w:val="single" w:sz="4" w:space="0" w:color="auto"/>
              <w:bottom w:val="nil"/>
              <w:right w:val="single" w:sz="4" w:space="0" w:color="auto"/>
            </w:tcBorders>
            <w:shd w:val="clear" w:color="auto" w:fill="FFFFFF" w:themeFill="background1"/>
            <w:vAlign w:val="bottom"/>
          </w:tcPr>
          <w:p w14:paraId="725D8990" w14:textId="77777777" w:rsidR="00E82F8E" w:rsidRPr="004D3EF8" w:rsidRDefault="00E82F8E" w:rsidP="00FD6D9F">
            <w:pPr>
              <w:jc w:val="right"/>
              <w:rPr>
                <w:sz w:val="20"/>
              </w:rPr>
            </w:pPr>
            <w:r w:rsidRPr="004D3EF8">
              <w:rPr>
                <w:sz w:val="20"/>
              </w:rPr>
              <w:t>350,000</w:t>
            </w:r>
          </w:p>
        </w:tc>
      </w:tr>
      <w:tr w:rsidR="00E82F8E" w:rsidRPr="004D3EF8" w14:paraId="4AD0A94D"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26F0A94A" w14:textId="77777777" w:rsidR="00E82F8E" w:rsidRPr="004D3EF8" w:rsidRDefault="00E82F8E" w:rsidP="00FD6D9F">
            <w:pPr>
              <w:ind w:left="4543" w:right="-198"/>
              <w:jc w:val="left"/>
              <w:rPr>
                <w:sz w:val="20"/>
              </w:rPr>
            </w:pPr>
            <w:r w:rsidRPr="004D3EF8">
              <w:rPr>
                <w:sz w:val="20"/>
              </w:rPr>
              <w:t>Phase II:</w:t>
            </w:r>
          </w:p>
        </w:tc>
        <w:tc>
          <w:tcPr>
            <w:tcW w:w="1042" w:type="pct"/>
            <w:tcBorders>
              <w:top w:val="nil"/>
              <w:left w:val="nil"/>
              <w:bottom w:val="nil"/>
              <w:right w:val="single" w:sz="4" w:space="0" w:color="auto"/>
            </w:tcBorders>
            <w:shd w:val="clear" w:color="auto" w:fill="FFFFFF" w:themeFill="background1"/>
            <w:vAlign w:val="bottom"/>
          </w:tcPr>
          <w:p w14:paraId="799B3DAB" w14:textId="77777777" w:rsidR="00E82F8E" w:rsidRPr="004D3EF8" w:rsidRDefault="00E82F8E" w:rsidP="00FD6D9F">
            <w:pPr>
              <w:ind w:right="-12"/>
              <w:jc w:val="right"/>
              <w:rPr>
                <w:sz w:val="20"/>
              </w:rPr>
            </w:pPr>
            <w:r w:rsidRPr="004D3EF8">
              <w:rPr>
                <w:sz w:val="20"/>
              </w:rPr>
              <w:t xml:space="preserve">Jul-95 </w:t>
            </w:r>
          </w:p>
        </w:tc>
        <w:tc>
          <w:tcPr>
            <w:tcW w:w="942" w:type="pct"/>
            <w:tcBorders>
              <w:top w:val="nil"/>
              <w:left w:val="single" w:sz="4" w:space="0" w:color="auto"/>
              <w:bottom w:val="nil"/>
              <w:right w:val="single" w:sz="4" w:space="0" w:color="auto"/>
            </w:tcBorders>
            <w:shd w:val="clear" w:color="auto" w:fill="FFFFFF" w:themeFill="background1"/>
            <w:vAlign w:val="bottom"/>
          </w:tcPr>
          <w:p w14:paraId="5399B564" w14:textId="77777777" w:rsidR="00E82F8E" w:rsidRPr="004D3EF8" w:rsidRDefault="00E82F8E" w:rsidP="00FD6D9F">
            <w:pPr>
              <w:jc w:val="right"/>
              <w:rPr>
                <w:sz w:val="20"/>
              </w:rPr>
            </w:pPr>
            <w:r w:rsidRPr="004D3EF8">
              <w:rPr>
                <w:sz w:val="20"/>
              </w:rPr>
              <w:t>95,000</w:t>
            </w:r>
          </w:p>
        </w:tc>
      </w:tr>
      <w:tr w:rsidR="00E82F8E" w:rsidRPr="004D3EF8" w14:paraId="685D9D3F"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41FBBEFF" w14:textId="77777777" w:rsidR="00E82F8E" w:rsidRPr="004D3EF8" w:rsidRDefault="00E82F8E" w:rsidP="00FD6D9F">
            <w:pPr>
              <w:ind w:left="4543" w:right="-198"/>
              <w:jc w:val="left"/>
              <w:rPr>
                <w:sz w:val="20"/>
              </w:rPr>
            </w:pPr>
            <w:r w:rsidRPr="004D3EF8">
              <w:rPr>
                <w:sz w:val="20"/>
              </w:rPr>
              <w:t>Phase III:</w:t>
            </w:r>
          </w:p>
        </w:tc>
        <w:tc>
          <w:tcPr>
            <w:tcW w:w="1042" w:type="pct"/>
            <w:tcBorders>
              <w:top w:val="nil"/>
              <w:left w:val="nil"/>
              <w:bottom w:val="nil"/>
              <w:right w:val="single" w:sz="4" w:space="0" w:color="auto"/>
            </w:tcBorders>
            <w:shd w:val="clear" w:color="auto" w:fill="FFFFFF" w:themeFill="background1"/>
            <w:vAlign w:val="bottom"/>
          </w:tcPr>
          <w:p w14:paraId="71DB162C" w14:textId="77777777" w:rsidR="00E82F8E" w:rsidRPr="004D3EF8" w:rsidRDefault="00E82F8E" w:rsidP="00FD6D9F">
            <w:pPr>
              <w:ind w:right="-12"/>
              <w:jc w:val="right"/>
              <w:rPr>
                <w:sz w:val="20"/>
              </w:rPr>
            </w:pPr>
            <w:r w:rsidRPr="004D3EF8">
              <w:rPr>
                <w:sz w:val="20"/>
              </w:rPr>
              <w:t>Oct-96</w:t>
            </w:r>
          </w:p>
        </w:tc>
        <w:tc>
          <w:tcPr>
            <w:tcW w:w="942" w:type="pct"/>
            <w:tcBorders>
              <w:top w:val="nil"/>
              <w:left w:val="single" w:sz="4" w:space="0" w:color="auto"/>
              <w:bottom w:val="nil"/>
              <w:right w:val="single" w:sz="4" w:space="0" w:color="auto"/>
            </w:tcBorders>
            <w:shd w:val="clear" w:color="auto" w:fill="FFFFFF" w:themeFill="background1"/>
            <w:vAlign w:val="bottom"/>
          </w:tcPr>
          <w:p w14:paraId="7CEE9882" w14:textId="77777777" w:rsidR="00E82F8E" w:rsidRPr="004D3EF8" w:rsidRDefault="00E82F8E" w:rsidP="00FD6D9F">
            <w:pPr>
              <w:jc w:val="right"/>
              <w:rPr>
                <w:sz w:val="20"/>
              </w:rPr>
            </w:pPr>
            <w:r w:rsidRPr="004D3EF8">
              <w:rPr>
                <w:sz w:val="20"/>
              </w:rPr>
              <w:t>190,000</w:t>
            </w:r>
          </w:p>
        </w:tc>
      </w:tr>
      <w:tr w:rsidR="00E82F8E" w:rsidRPr="004D3EF8" w14:paraId="5618588E"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6A667AFC" w14:textId="77777777" w:rsidR="00E82F8E" w:rsidRPr="004D3EF8" w:rsidRDefault="00E82F8E" w:rsidP="00FD6D9F">
            <w:pPr>
              <w:ind w:left="4543" w:right="-198"/>
              <w:jc w:val="left"/>
              <w:rPr>
                <w:sz w:val="20"/>
              </w:rPr>
            </w:pPr>
            <w:r w:rsidRPr="004D3EF8">
              <w:rPr>
                <w:sz w:val="20"/>
              </w:rPr>
              <w:t>Phase IV:</w:t>
            </w:r>
          </w:p>
        </w:tc>
        <w:tc>
          <w:tcPr>
            <w:tcW w:w="1042" w:type="pct"/>
            <w:tcBorders>
              <w:top w:val="nil"/>
              <w:left w:val="nil"/>
              <w:bottom w:val="nil"/>
              <w:right w:val="single" w:sz="4" w:space="0" w:color="auto"/>
            </w:tcBorders>
            <w:shd w:val="clear" w:color="auto" w:fill="FFFFFF" w:themeFill="background1"/>
            <w:vAlign w:val="bottom"/>
          </w:tcPr>
          <w:p w14:paraId="78891479" w14:textId="77777777" w:rsidR="00E82F8E" w:rsidRPr="004D3EF8" w:rsidRDefault="00E82F8E" w:rsidP="00FD6D9F">
            <w:pPr>
              <w:ind w:right="-12"/>
              <w:jc w:val="right"/>
              <w:rPr>
                <w:sz w:val="20"/>
              </w:rPr>
            </w:pPr>
            <w:r w:rsidRPr="004D3EF8">
              <w:rPr>
                <w:sz w:val="20"/>
              </w:rPr>
              <w:t>Jul-98</w:t>
            </w:r>
          </w:p>
        </w:tc>
        <w:tc>
          <w:tcPr>
            <w:tcW w:w="942" w:type="pct"/>
            <w:tcBorders>
              <w:top w:val="nil"/>
              <w:left w:val="single" w:sz="4" w:space="0" w:color="auto"/>
              <w:bottom w:val="nil"/>
              <w:right w:val="single" w:sz="4" w:space="0" w:color="auto"/>
            </w:tcBorders>
            <w:shd w:val="clear" w:color="auto" w:fill="FFFFFF" w:themeFill="background1"/>
            <w:vAlign w:val="bottom"/>
          </w:tcPr>
          <w:p w14:paraId="3DE35A9F" w14:textId="77777777" w:rsidR="00E82F8E" w:rsidRPr="004D3EF8" w:rsidRDefault="00E82F8E" w:rsidP="00FD6D9F">
            <w:pPr>
              <w:jc w:val="right"/>
              <w:rPr>
                <w:sz w:val="20"/>
              </w:rPr>
            </w:pPr>
            <w:r w:rsidRPr="004D3EF8">
              <w:rPr>
                <w:sz w:val="20"/>
              </w:rPr>
              <w:t>190,000</w:t>
            </w:r>
          </w:p>
        </w:tc>
      </w:tr>
      <w:tr w:rsidR="00E82F8E" w:rsidRPr="004D3EF8" w14:paraId="79E51C9B"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7F0A34C5" w14:textId="77777777" w:rsidR="00E82F8E" w:rsidRPr="004D3EF8" w:rsidRDefault="00E82F8E" w:rsidP="00FD6D9F">
            <w:pPr>
              <w:ind w:left="4543" w:right="-198"/>
              <w:jc w:val="left"/>
              <w:rPr>
                <w:sz w:val="20"/>
              </w:rPr>
            </w:pPr>
            <w:r w:rsidRPr="004D3EF8">
              <w:rPr>
                <w:sz w:val="20"/>
              </w:rPr>
              <w:t>Phase V:</w:t>
            </w:r>
          </w:p>
        </w:tc>
        <w:tc>
          <w:tcPr>
            <w:tcW w:w="1042" w:type="pct"/>
            <w:tcBorders>
              <w:top w:val="nil"/>
              <w:left w:val="nil"/>
              <w:bottom w:val="nil"/>
              <w:right w:val="single" w:sz="4" w:space="0" w:color="auto"/>
            </w:tcBorders>
            <w:shd w:val="clear" w:color="auto" w:fill="FFFFFF" w:themeFill="background1"/>
            <w:vAlign w:val="bottom"/>
          </w:tcPr>
          <w:p w14:paraId="45976D11" w14:textId="77777777" w:rsidR="00E82F8E" w:rsidRPr="004D3EF8" w:rsidRDefault="00E82F8E" w:rsidP="00FD6D9F">
            <w:pPr>
              <w:ind w:right="-12"/>
              <w:jc w:val="right"/>
              <w:rPr>
                <w:sz w:val="20"/>
              </w:rPr>
            </w:pPr>
            <w:r w:rsidRPr="004D3EF8">
              <w:rPr>
                <w:sz w:val="20"/>
              </w:rPr>
              <w:t xml:space="preserve">Jul-00 </w:t>
            </w:r>
          </w:p>
        </w:tc>
        <w:tc>
          <w:tcPr>
            <w:tcW w:w="942" w:type="pct"/>
            <w:tcBorders>
              <w:top w:val="nil"/>
              <w:left w:val="single" w:sz="4" w:space="0" w:color="auto"/>
              <w:bottom w:val="nil"/>
              <w:right w:val="single" w:sz="4" w:space="0" w:color="auto"/>
            </w:tcBorders>
            <w:shd w:val="clear" w:color="auto" w:fill="FFFFFF" w:themeFill="background1"/>
            <w:vAlign w:val="bottom"/>
          </w:tcPr>
          <w:p w14:paraId="5D3FF69F" w14:textId="77777777" w:rsidR="00E82F8E" w:rsidRPr="004D3EF8" w:rsidRDefault="00E82F8E" w:rsidP="00FD6D9F">
            <w:pPr>
              <w:jc w:val="right"/>
              <w:rPr>
                <w:sz w:val="20"/>
              </w:rPr>
            </w:pPr>
            <w:r w:rsidRPr="004D3EF8">
              <w:rPr>
                <w:sz w:val="20"/>
              </w:rPr>
              <w:t>190,000</w:t>
            </w:r>
          </w:p>
        </w:tc>
      </w:tr>
      <w:tr w:rsidR="00E82F8E" w:rsidRPr="004D3EF8" w14:paraId="4B232014"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65876742" w14:textId="77777777" w:rsidR="00E82F8E" w:rsidRPr="004D3EF8" w:rsidRDefault="00E82F8E" w:rsidP="00FD6D9F">
            <w:pPr>
              <w:ind w:left="4543" w:right="-198"/>
              <w:jc w:val="left"/>
              <w:rPr>
                <w:sz w:val="20"/>
              </w:rPr>
            </w:pPr>
            <w:r w:rsidRPr="004D3EF8">
              <w:rPr>
                <w:sz w:val="20"/>
              </w:rPr>
              <w:t>Phase VI:</w:t>
            </w:r>
          </w:p>
        </w:tc>
        <w:tc>
          <w:tcPr>
            <w:tcW w:w="1042" w:type="pct"/>
            <w:tcBorders>
              <w:top w:val="nil"/>
              <w:left w:val="nil"/>
              <w:bottom w:val="nil"/>
              <w:right w:val="single" w:sz="4" w:space="0" w:color="auto"/>
            </w:tcBorders>
            <w:shd w:val="clear" w:color="auto" w:fill="FFFFFF" w:themeFill="background1"/>
          </w:tcPr>
          <w:p w14:paraId="1691400C" w14:textId="77777777" w:rsidR="00E82F8E" w:rsidRPr="004D3EF8" w:rsidRDefault="00E82F8E" w:rsidP="00FD6D9F">
            <w:pPr>
              <w:ind w:right="-12"/>
              <w:jc w:val="right"/>
              <w:rPr>
                <w:sz w:val="20"/>
              </w:rPr>
            </w:pPr>
            <w:r w:rsidRPr="004D3EF8">
              <w:rPr>
                <w:sz w:val="20"/>
              </w:rPr>
              <w:t>Jul-02</w:t>
            </w:r>
          </w:p>
        </w:tc>
        <w:tc>
          <w:tcPr>
            <w:tcW w:w="942" w:type="pct"/>
            <w:tcBorders>
              <w:top w:val="nil"/>
              <w:left w:val="single" w:sz="4" w:space="0" w:color="auto"/>
              <w:bottom w:val="nil"/>
              <w:right w:val="single" w:sz="4" w:space="0" w:color="auto"/>
            </w:tcBorders>
            <w:shd w:val="clear" w:color="auto" w:fill="FFFFFF" w:themeFill="background1"/>
          </w:tcPr>
          <w:p w14:paraId="5D52C381" w14:textId="77777777" w:rsidR="00E82F8E" w:rsidRPr="004D3EF8" w:rsidRDefault="00E82F8E" w:rsidP="00FD6D9F">
            <w:pPr>
              <w:jc w:val="right"/>
              <w:rPr>
                <w:sz w:val="20"/>
              </w:rPr>
            </w:pPr>
            <w:r w:rsidRPr="004D3EF8">
              <w:rPr>
                <w:sz w:val="20"/>
              </w:rPr>
              <w:t>247,000</w:t>
            </w:r>
          </w:p>
        </w:tc>
      </w:tr>
      <w:tr w:rsidR="00E82F8E" w:rsidRPr="004D3EF8" w14:paraId="1CDF848A"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1D926E8B" w14:textId="77777777" w:rsidR="00E82F8E" w:rsidRPr="004D3EF8" w:rsidRDefault="00E82F8E" w:rsidP="00FD6D9F">
            <w:pPr>
              <w:ind w:left="4543" w:right="-198"/>
              <w:jc w:val="left"/>
              <w:rPr>
                <w:sz w:val="20"/>
              </w:rPr>
            </w:pPr>
            <w:r w:rsidRPr="004D3EF8">
              <w:rPr>
                <w:sz w:val="20"/>
              </w:rPr>
              <w:t>Phase VII:</w:t>
            </w:r>
          </w:p>
        </w:tc>
        <w:tc>
          <w:tcPr>
            <w:tcW w:w="1042" w:type="pct"/>
            <w:tcBorders>
              <w:top w:val="nil"/>
              <w:left w:val="nil"/>
              <w:bottom w:val="nil"/>
              <w:right w:val="single" w:sz="4" w:space="0" w:color="auto"/>
            </w:tcBorders>
            <w:shd w:val="clear" w:color="auto" w:fill="FFFFFF" w:themeFill="background1"/>
          </w:tcPr>
          <w:p w14:paraId="15A784B8" w14:textId="77777777" w:rsidR="00E82F8E" w:rsidRPr="004D3EF8" w:rsidRDefault="00E82F8E" w:rsidP="00FD6D9F">
            <w:pPr>
              <w:ind w:right="-12"/>
              <w:jc w:val="right"/>
              <w:rPr>
                <w:sz w:val="20"/>
              </w:rPr>
            </w:pPr>
            <w:r w:rsidRPr="004D3EF8">
              <w:rPr>
                <w:sz w:val="20"/>
              </w:rPr>
              <w:t>Apr-05</w:t>
            </w:r>
          </w:p>
        </w:tc>
        <w:tc>
          <w:tcPr>
            <w:tcW w:w="942" w:type="pct"/>
            <w:tcBorders>
              <w:top w:val="nil"/>
              <w:left w:val="single" w:sz="4" w:space="0" w:color="auto"/>
              <w:bottom w:val="nil"/>
              <w:right w:val="single" w:sz="4" w:space="0" w:color="auto"/>
            </w:tcBorders>
            <w:shd w:val="clear" w:color="auto" w:fill="FFFFFF" w:themeFill="background1"/>
          </w:tcPr>
          <w:p w14:paraId="569B3F7D" w14:textId="77777777" w:rsidR="00E82F8E" w:rsidRPr="004D3EF8" w:rsidRDefault="00E82F8E" w:rsidP="00FD6D9F">
            <w:pPr>
              <w:jc w:val="right"/>
              <w:rPr>
                <w:sz w:val="20"/>
              </w:rPr>
            </w:pPr>
            <w:r w:rsidRPr="004D3EF8">
              <w:rPr>
                <w:sz w:val="20"/>
              </w:rPr>
              <w:t>247,000</w:t>
            </w:r>
          </w:p>
        </w:tc>
      </w:tr>
      <w:tr w:rsidR="00E82F8E" w:rsidRPr="004D3EF8" w14:paraId="03313378"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45EC6BB6" w14:textId="77777777" w:rsidR="00E82F8E" w:rsidRPr="004D3EF8" w:rsidRDefault="00E82F8E" w:rsidP="00FD6D9F">
            <w:pPr>
              <w:ind w:left="4543" w:right="-198"/>
              <w:jc w:val="left"/>
              <w:rPr>
                <w:sz w:val="20"/>
              </w:rPr>
            </w:pPr>
            <w:r w:rsidRPr="004D3EF8">
              <w:rPr>
                <w:sz w:val="20"/>
              </w:rPr>
              <w:t>Phase VIII:</w:t>
            </w:r>
          </w:p>
        </w:tc>
        <w:tc>
          <w:tcPr>
            <w:tcW w:w="1042" w:type="pct"/>
            <w:tcBorders>
              <w:top w:val="nil"/>
              <w:left w:val="nil"/>
              <w:bottom w:val="nil"/>
              <w:right w:val="single" w:sz="4" w:space="0" w:color="auto"/>
            </w:tcBorders>
            <w:shd w:val="clear" w:color="auto" w:fill="FFFFFF" w:themeFill="background1"/>
          </w:tcPr>
          <w:p w14:paraId="19ED0D32" w14:textId="77777777" w:rsidR="00E82F8E" w:rsidRPr="004D3EF8" w:rsidRDefault="00E82F8E" w:rsidP="00FD6D9F">
            <w:pPr>
              <w:ind w:right="-12"/>
              <w:jc w:val="right"/>
              <w:rPr>
                <w:sz w:val="20"/>
              </w:rPr>
            </w:pPr>
            <w:r w:rsidRPr="004D3EF8">
              <w:rPr>
                <w:sz w:val="20"/>
              </w:rPr>
              <w:t>Jul-07</w:t>
            </w:r>
          </w:p>
        </w:tc>
        <w:tc>
          <w:tcPr>
            <w:tcW w:w="942" w:type="pct"/>
            <w:tcBorders>
              <w:top w:val="nil"/>
              <w:left w:val="single" w:sz="4" w:space="0" w:color="auto"/>
              <w:bottom w:val="nil"/>
              <w:right w:val="single" w:sz="4" w:space="0" w:color="auto"/>
            </w:tcBorders>
            <w:shd w:val="clear" w:color="auto" w:fill="FFFFFF" w:themeFill="background1"/>
          </w:tcPr>
          <w:p w14:paraId="361FF61B" w14:textId="77777777" w:rsidR="00E82F8E" w:rsidRPr="004D3EF8" w:rsidRDefault="00E82F8E" w:rsidP="00FD6D9F">
            <w:pPr>
              <w:jc w:val="right"/>
              <w:rPr>
                <w:sz w:val="20"/>
              </w:rPr>
            </w:pPr>
            <w:r w:rsidRPr="004D3EF8">
              <w:rPr>
                <w:sz w:val="20"/>
              </w:rPr>
              <w:t>247,000</w:t>
            </w:r>
          </w:p>
        </w:tc>
      </w:tr>
      <w:tr w:rsidR="00E82F8E" w:rsidRPr="004D3EF8" w14:paraId="514113D0"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119024EA" w14:textId="77777777" w:rsidR="00E82F8E" w:rsidRPr="004D3EF8" w:rsidRDefault="00E82F8E" w:rsidP="00FD6D9F">
            <w:pPr>
              <w:ind w:left="4543" w:right="-198"/>
              <w:jc w:val="left"/>
              <w:rPr>
                <w:sz w:val="20"/>
              </w:rPr>
            </w:pPr>
            <w:r w:rsidRPr="004D3EF8">
              <w:rPr>
                <w:sz w:val="20"/>
              </w:rPr>
              <w:t>Phase IX:</w:t>
            </w:r>
          </w:p>
        </w:tc>
        <w:tc>
          <w:tcPr>
            <w:tcW w:w="1042" w:type="pct"/>
            <w:tcBorders>
              <w:top w:val="nil"/>
              <w:left w:val="nil"/>
              <w:bottom w:val="nil"/>
              <w:right w:val="single" w:sz="4" w:space="0" w:color="auto"/>
            </w:tcBorders>
            <w:shd w:val="clear" w:color="auto" w:fill="FFFFFF" w:themeFill="background1"/>
          </w:tcPr>
          <w:p w14:paraId="61E4DFD4" w14:textId="77777777" w:rsidR="00E82F8E" w:rsidRPr="004D3EF8" w:rsidRDefault="00E82F8E" w:rsidP="00FD6D9F">
            <w:pPr>
              <w:ind w:right="-12"/>
              <w:jc w:val="right"/>
              <w:rPr>
                <w:sz w:val="20"/>
              </w:rPr>
            </w:pPr>
            <w:r w:rsidRPr="004D3EF8">
              <w:rPr>
                <w:sz w:val="20"/>
              </w:rPr>
              <w:t>Jul-09</w:t>
            </w:r>
          </w:p>
        </w:tc>
        <w:tc>
          <w:tcPr>
            <w:tcW w:w="942" w:type="pct"/>
            <w:tcBorders>
              <w:top w:val="nil"/>
              <w:left w:val="single" w:sz="4" w:space="0" w:color="auto"/>
              <w:bottom w:val="nil"/>
              <w:right w:val="single" w:sz="4" w:space="0" w:color="auto"/>
            </w:tcBorders>
            <w:shd w:val="clear" w:color="auto" w:fill="FFFFFF" w:themeFill="background1"/>
          </w:tcPr>
          <w:p w14:paraId="246BA90D" w14:textId="77777777" w:rsidR="00E82F8E" w:rsidRPr="004D3EF8" w:rsidRDefault="00E82F8E" w:rsidP="00FD6D9F">
            <w:pPr>
              <w:jc w:val="right"/>
              <w:rPr>
                <w:sz w:val="20"/>
              </w:rPr>
            </w:pPr>
            <w:r w:rsidRPr="004D3EF8">
              <w:rPr>
                <w:sz w:val="20"/>
              </w:rPr>
              <w:t>185,250</w:t>
            </w:r>
          </w:p>
        </w:tc>
      </w:tr>
      <w:tr w:rsidR="00E82F8E" w:rsidRPr="004D3EF8" w14:paraId="6410B7C4"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48A20654" w14:textId="77777777" w:rsidR="00E82F8E" w:rsidRPr="004D3EF8" w:rsidRDefault="00E82F8E" w:rsidP="00FD6D9F">
            <w:pPr>
              <w:ind w:left="4543" w:right="-198"/>
              <w:jc w:val="left"/>
              <w:rPr>
                <w:sz w:val="20"/>
              </w:rPr>
            </w:pPr>
            <w:r w:rsidRPr="004D3EF8">
              <w:rPr>
                <w:sz w:val="20"/>
              </w:rPr>
              <w:t>Phase X:</w:t>
            </w:r>
          </w:p>
        </w:tc>
        <w:tc>
          <w:tcPr>
            <w:tcW w:w="1042" w:type="pct"/>
            <w:tcBorders>
              <w:top w:val="nil"/>
              <w:left w:val="nil"/>
              <w:bottom w:val="nil"/>
              <w:right w:val="single" w:sz="4" w:space="0" w:color="auto"/>
            </w:tcBorders>
            <w:shd w:val="clear" w:color="auto" w:fill="FFFFFF" w:themeFill="background1"/>
          </w:tcPr>
          <w:p w14:paraId="0AD99059" w14:textId="77777777" w:rsidR="00E82F8E" w:rsidRPr="004D3EF8" w:rsidRDefault="00E82F8E" w:rsidP="00FD6D9F">
            <w:pPr>
              <w:ind w:right="-12"/>
              <w:jc w:val="right"/>
              <w:rPr>
                <w:sz w:val="20"/>
              </w:rPr>
            </w:pPr>
            <w:r w:rsidRPr="004D3EF8">
              <w:rPr>
                <w:sz w:val="20"/>
              </w:rPr>
              <w:t>Dec-10</w:t>
            </w:r>
          </w:p>
        </w:tc>
        <w:tc>
          <w:tcPr>
            <w:tcW w:w="942" w:type="pct"/>
            <w:tcBorders>
              <w:top w:val="nil"/>
              <w:left w:val="single" w:sz="4" w:space="0" w:color="auto"/>
              <w:bottom w:val="nil"/>
              <w:right w:val="single" w:sz="4" w:space="0" w:color="auto"/>
            </w:tcBorders>
            <w:shd w:val="clear" w:color="auto" w:fill="FFFFFF" w:themeFill="background1"/>
          </w:tcPr>
          <w:p w14:paraId="578352EA" w14:textId="77777777" w:rsidR="00E82F8E" w:rsidRPr="004D3EF8" w:rsidRDefault="00E82F8E" w:rsidP="00FD6D9F">
            <w:pPr>
              <w:jc w:val="right"/>
              <w:rPr>
                <w:sz w:val="20"/>
              </w:rPr>
            </w:pPr>
            <w:r w:rsidRPr="004D3EF8">
              <w:rPr>
                <w:sz w:val="20"/>
              </w:rPr>
              <w:t>247,000</w:t>
            </w:r>
          </w:p>
        </w:tc>
      </w:tr>
      <w:tr w:rsidR="00E82F8E" w:rsidRPr="004D3EF8" w14:paraId="6CDC123F"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7066D575" w14:textId="77777777" w:rsidR="00E82F8E" w:rsidRPr="004D3EF8" w:rsidRDefault="00E82F8E" w:rsidP="00FD6D9F">
            <w:pPr>
              <w:ind w:left="4543" w:right="-198"/>
              <w:jc w:val="left"/>
              <w:rPr>
                <w:sz w:val="20"/>
              </w:rPr>
            </w:pPr>
            <w:r w:rsidRPr="004D3EF8">
              <w:rPr>
                <w:sz w:val="20"/>
              </w:rPr>
              <w:t>Phase XI:</w:t>
            </w:r>
          </w:p>
        </w:tc>
        <w:tc>
          <w:tcPr>
            <w:tcW w:w="1042" w:type="pct"/>
            <w:tcBorders>
              <w:top w:val="nil"/>
              <w:left w:val="nil"/>
              <w:bottom w:val="nil"/>
              <w:right w:val="single" w:sz="4" w:space="0" w:color="auto"/>
            </w:tcBorders>
            <w:shd w:val="clear" w:color="auto" w:fill="FFFFFF" w:themeFill="background1"/>
          </w:tcPr>
          <w:p w14:paraId="3417E1FD" w14:textId="77777777" w:rsidR="00E82F8E" w:rsidRPr="004D3EF8" w:rsidRDefault="00E82F8E" w:rsidP="00FD6D9F">
            <w:pPr>
              <w:ind w:right="-12"/>
              <w:jc w:val="right"/>
              <w:rPr>
                <w:sz w:val="20"/>
              </w:rPr>
            </w:pPr>
            <w:r w:rsidRPr="004D3EF8">
              <w:rPr>
                <w:sz w:val="20"/>
              </w:rPr>
              <w:t>Dec-12</w:t>
            </w:r>
          </w:p>
        </w:tc>
        <w:tc>
          <w:tcPr>
            <w:tcW w:w="942" w:type="pct"/>
            <w:tcBorders>
              <w:top w:val="nil"/>
              <w:left w:val="single" w:sz="4" w:space="0" w:color="auto"/>
              <w:bottom w:val="nil"/>
              <w:right w:val="single" w:sz="4" w:space="0" w:color="auto"/>
            </w:tcBorders>
            <w:shd w:val="clear" w:color="auto" w:fill="FFFFFF" w:themeFill="background1"/>
          </w:tcPr>
          <w:p w14:paraId="134583C0" w14:textId="77777777" w:rsidR="00E82F8E" w:rsidRPr="004D3EF8" w:rsidRDefault="00E82F8E" w:rsidP="00FD6D9F">
            <w:pPr>
              <w:jc w:val="right"/>
              <w:rPr>
                <w:sz w:val="20"/>
              </w:rPr>
            </w:pPr>
            <w:r w:rsidRPr="004D3EF8">
              <w:rPr>
                <w:sz w:val="20"/>
              </w:rPr>
              <w:t>247,000</w:t>
            </w:r>
          </w:p>
        </w:tc>
      </w:tr>
      <w:tr w:rsidR="00E82F8E" w:rsidRPr="004D3EF8" w14:paraId="400204E7"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51B4EF40" w14:textId="77777777" w:rsidR="00E82F8E" w:rsidRPr="004D3EF8" w:rsidRDefault="00E82F8E" w:rsidP="00FD6D9F">
            <w:pPr>
              <w:ind w:left="4543" w:right="-198"/>
              <w:jc w:val="left"/>
              <w:rPr>
                <w:sz w:val="20"/>
              </w:rPr>
            </w:pPr>
            <w:r w:rsidRPr="004D3EF8">
              <w:rPr>
                <w:sz w:val="20"/>
              </w:rPr>
              <w:t>Phase XII</w:t>
            </w:r>
          </w:p>
        </w:tc>
        <w:tc>
          <w:tcPr>
            <w:tcW w:w="1042" w:type="pct"/>
            <w:tcBorders>
              <w:top w:val="nil"/>
              <w:left w:val="nil"/>
              <w:bottom w:val="nil"/>
              <w:right w:val="single" w:sz="4" w:space="0" w:color="auto"/>
            </w:tcBorders>
            <w:shd w:val="clear" w:color="auto" w:fill="FFFFFF" w:themeFill="background1"/>
          </w:tcPr>
          <w:p w14:paraId="254B478A" w14:textId="77777777" w:rsidR="00E82F8E" w:rsidRPr="004D3EF8" w:rsidRDefault="00E82F8E" w:rsidP="00FD6D9F">
            <w:pPr>
              <w:ind w:right="-12"/>
              <w:jc w:val="right"/>
              <w:rPr>
                <w:sz w:val="20"/>
              </w:rPr>
            </w:pPr>
            <w:r w:rsidRPr="004D3EF8">
              <w:rPr>
                <w:sz w:val="20"/>
              </w:rPr>
              <w:t>Nov-14</w:t>
            </w:r>
          </w:p>
        </w:tc>
        <w:tc>
          <w:tcPr>
            <w:tcW w:w="942" w:type="pct"/>
            <w:tcBorders>
              <w:top w:val="nil"/>
              <w:left w:val="single" w:sz="4" w:space="0" w:color="auto"/>
              <w:bottom w:val="nil"/>
              <w:right w:val="single" w:sz="4" w:space="0" w:color="auto"/>
            </w:tcBorders>
            <w:shd w:val="clear" w:color="auto" w:fill="FFFFFF" w:themeFill="background1"/>
          </w:tcPr>
          <w:p w14:paraId="54043214" w14:textId="77777777" w:rsidR="00E82F8E" w:rsidRPr="004D3EF8" w:rsidRDefault="00E82F8E" w:rsidP="00FD6D9F">
            <w:pPr>
              <w:jc w:val="right"/>
              <w:rPr>
                <w:sz w:val="20"/>
              </w:rPr>
            </w:pPr>
            <w:r w:rsidRPr="004D3EF8">
              <w:rPr>
                <w:sz w:val="20"/>
              </w:rPr>
              <w:t>247,000</w:t>
            </w:r>
          </w:p>
        </w:tc>
      </w:tr>
      <w:tr w:rsidR="00E82F8E" w:rsidRPr="004D3EF8" w14:paraId="492CE599"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2882F161" w14:textId="77777777" w:rsidR="00E82F8E" w:rsidRPr="004D3EF8" w:rsidRDefault="00E82F8E" w:rsidP="00FD6D9F">
            <w:pPr>
              <w:ind w:left="4543" w:right="-198"/>
              <w:jc w:val="left"/>
              <w:rPr>
                <w:sz w:val="20"/>
              </w:rPr>
            </w:pPr>
            <w:r w:rsidRPr="004D3EF8">
              <w:rPr>
                <w:sz w:val="20"/>
              </w:rPr>
              <w:t>Phase XIII</w:t>
            </w:r>
          </w:p>
        </w:tc>
        <w:tc>
          <w:tcPr>
            <w:tcW w:w="1042" w:type="pct"/>
            <w:tcBorders>
              <w:top w:val="nil"/>
              <w:left w:val="nil"/>
              <w:bottom w:val="nil"/>
              <w:right w:val="single" w:sz="4" w:space="0" w:color="auto"/>
            </w:tcBorders>
            <w:shd w:val="clear" w:color="auto" w:fill="FFFFFF" w:themeFill="background1"/>
          </w:tcPr>
          <w:p w14:paraId="4272D973" w14:textId="77777777" w:rsidR="00E82F8E" w:rsidRPr="004D3EF8" w:rsidRDefault="00E82F8E" w:rsidP="00FD6D9F">
            <w:pPr>
              <w:ind w:right="-12"/>
              <w:jc w:val="right"/>
              <w:rPr>
                <w:sz w:val="20"/>
              </w:rPr>
            </w:pPr>
            <w:r>
              <w:rPr>
                <w:sz w:val="20"/>
              </w:rPr>
              <w:t>Jul-17</w:t>
            </w:r>
          </w:p>
        </w:tc>
        <w:tc>
          <w:tcPr>
            <w:tcW w:w="942" w:type="pct"/>
            <w:tcBorders>
              <w:top w:val="nil"/>
              <w:left w:val="single" w:sz="4" w:space="0" w:color="auto"/>
              <w:bottom w:val="nil"/>
              <w:right w:val="single" w:sz="4" w:space="0" w:color="auto"/>
            </w:tcBorders>
            <w:shd w:val="clear" w:color="auto" w:fill="FFFFFF" w:themeFill="background1"/>
          </w:tcPr>
          <w:p w14:paraId="4B0CE7FE" w14:textId="77777777" w:rsidR="00E82F8E" w:rsidRPr="004D3EF8" w:rsidRDefault="00E82F8E" w:rsidP="00FD6D9F">
            <w:pPr>
              <w:jc w:val="right"/>
              <w:rPr>
                <w:sz w:val="20"/>
              </w:rPr>
            </w:pPr>
            <w:r w:rsidRPr="004D3EF8">
              <w:rPr>
                <w:sz w:val="20"/>
              </w:rPr>
              <w:t>316,160</w:t>
            </w:r>
          </w:p>
        </w:tc>
      </w:tr>
      <w:tr w:rsidR="00E82F8E" w:rsidRPr="004D3EF8" w14:paraId="04060B8E" w14:textId="77777777" w:rsidTr="00FD6D9F">
        <w:trPr>
          <w:trHeight w:val="233"/>
        </w:trPr>
        <w:tc>
          <w:tcPr>
            <w:tcW w:w="3016" w:type="pct"/>
            <w:tcBorders>
              <w:top w:val="nil"/>
              <w:left w:val="single" w:sz="4" w:space="0" w:color="auto"/>
              <w:bottom w:val="nil"/>
              <w:right w:val="nil"/>
            </w:tcBorders>
            <w:shd w:val="clear" w:color="auto" w:fill="FFFFFF" w:themeFill="background1"/>
            <w:vAlign w:val="bottom"/>
          </w:tcPr>
          <w:p w14:paraId="5A70EEC1" w14:textId="77777777" w:rsidR="00E82F8E" w:rsidRPr="004D3EF8" w:rsidRDefault="00E82F8E" w:rsidP="00FD6D9F">
            <w:pPr>
              <w:ind w:left="4543" w:right="-198"/>
              <w:jc w:val="left"/>
              <w:rPr>
                <w:sz w:val="20"/>
              </w:rPr>
            </w:pPr>
            <w:r>
              <w:rPr>
                <w:sz w:val="20"/>
              </w:rPr>
              <w:t>Phase XIV:</w:t>
            </w:r>
          </w:p>
        </w:tc>
        <w:tc>
          <w:tcPr>
            <w:tcW w:w="1042" w:type="pct"/>
            <w:tcBorders>
              <w:top w:val="nil"/>
              <w:left w:val="nil"/>
              <w:bottom w:val="nil"/>
              <w:right w:val="single" w:sz="4" w:space="0" w:color="auto"/>
            </w:tcBorders>
            <w:shd w:val="clear" w:color="auto" w:fill="FFFFFF" w:themeFill="background1"/>
          </w:tcPr>
          <w:p w14:paraId="39844997" w14:textId="77777777" w:rsidR="00E82F8E" w:rsidRDefault="00E82F8E" w:rsidP="00FD6D9F">
            <w:pPr>
              <w:ind w:right="-12"/>
              <w:jc w:val="right"/>
              <w:rPr>
                <w:sz w:val="20"/>
              </w:rPr>
            </w:pPr>
            <w:r>
              <w:rPr>
                <w:sz w:val="20"/>
              </w:rPr>
              <w:t>Dec-18</w:t>
            </w:r>
          </w:p>
        </w:tc>
        <w:tc>
          <w:tcPr>
            <w:tcW w:w="942" w:type="pct"/>
            <w:tcBorders>
              <w:top w:val="nil"/>
              <w:left w:val="single" w:sz="4" w:space="0" w:color="auto"/>
              <w:bottom w:val="nil"/>
              <w:right w:val="single" w:sz="4" w:space="0" w:color="auto"/>
            </w:tcBorders>
            <w:shd w:val="clear" w:color="auto" w:fill="FFFFFF" w:themeFill="background1"/>
          </w:tcPr>
          <w:p w14:paraId="2307F9C7" w14:textId="77777777" w:rsidR="00E82F8E" w:rsidRPr="004D3EF8" w:rsidRDefault="00E82F8E" w:rsidP="00FD6D9F">
            <w:pPr>
              <w:jc w:val="right"/>
              <w:rPr>
                <w:sz w:val="20"/>
              </w:rPr>
            </w:pPr>
            <w:r>
              <w:rPr>
                <w:sz w:val="20"/>
              </w:rPr>
              <w:t>316,160</w:t>
            </w:r>
          </w:p>
        </w:tc>
      </w:tr>
      <w:tr w:rsidR="00E82F8E" w:rsidRPr="004D3EF8" w14:paraId="655A36F1" w14:textId="77777777" w:rsidTr="00FD6D9F">
        <w:trPr>
          <w:trHeight w:val="233"/>
        </w:trPr>
        <w:tc>
          <w:tcPr>
            <w:tcW w:w="4058" w:type="pct"/>
            <w:gridSpan w:val="2"/>
            <w:tcBorders>
              <w:top w:val="nil"/>
              <w:left w:val="single" w:sz="4" w:space="0" w:color="auto"/>
              <w:bottom w:val="nil"/>
              <w:right w:val="single" w:sz="4" w:space="0" w:color="auto"/>
            </w:tcBorders>
            <w:shd w:val="clear" w:color="auto" w:fill="auto"/>
          </w:tcPr>
          <w:p w14:paraId="76F60C44" w14:textId="77777777" w:rsidR="00E82F8E" w:rsidRPr="004D3EF8" w:rsidRDefault="00E82F8E" w:rsidP="00FD6D9F">
            <w:pPr>
              <w:tabs>
                <w:tab w:val="right" w:pos="7560"/>
              </w:tabs>
              <w:ind w:left="6480" w:right="-108"/>
              <w:jc w:val="left"/>
              <w:rPr>
                <w:sz w:val="20"/>
              </w:rPr>
            </w:pPr>
            <w:r w:rsidRPr="004D3EF8">
              <w:rPr>
                <w:sz w:val="20"/>
              </w:rPr>
              <w:tab/>
              <w:t>Total:</w:t>
            </w:r>
          </w:p>
        </w:tc>
        <w:tc>
          <w:tcPr>
            <w:tcW w:w="942" w:type="pct"/>
            <w:tcBorders>
              <w:top w:val="nil"/>
              <w:left w:val="single" w:sz="4" w:space="0" w:color="auto"/>
              <w:bottom w:val="single" w:sz="4" w:space="0" w:color="auto"/>
              <w:right w:val="single" w:sz="4" w:space="0" w:color="auto"/>
            </w:tcBorders>
            <w:shd w:val="clear" w:color="auto" w:fill="auto"/>
          </w:tcPr>
          <w:p w14:paraId="58418A0F" w14:textId="77777777" w:rsidR="00E82F8E" w:rsidRPr="004D3EF8" w:rsidRDefault="00E82F8E" w:rsidP="00FD6D9F">
            <w:pPr>
              <w:jc w:val="right"/>
              <w:rPr>
                <w:sz w:val="20"/>
              </w:rPr>
            </w:pPr>
            <w:r>
              <w:rPr>
                <w:sz w:val="20"/>
              </w:rPr>
              <w:t>3,314,570</w:t>
            </w:r>
          </w:p>
        </w:tc>
      </w:tr>
      <w:tr w:rsidR="00E82F8E" w:rsidRPr="004D3EF8" w14:paraId="65F60848" w14:textId="77777777" w:rsidTr="00FD6D9F">
        <w:trPr>
          <w:trHeight w:val="233"/>
        </w:trPr>
        <w:tc>
          <w:tcPr>
            <w:tcW w:w="4058" w:type="pct"/>
            <w:gridSpan w:val="2"/>
            <w:shd w:val="clear" w:color="auto" w:fill="FFFFFF" w:themeFill="background1"/>
          </w:tcPr>
          <w:p w14:paraId="50FA9F0E" w14:textId="77777777" w:rsidR="00E82F8E" w:rsidRPr="00CE19BD" w:rsidRDefault="00E82F8E" w:rsidP="00FD6D9F">
            <w:pPr>
              <w:jc w:val="left"/>
              <w:rPr>
                <w:sz w:val="20"/>
              </w:rPr>
            </w:pPr>
            <w:r w:rsidRPr="00CE19BD">
              <w:rPr>
                <w:sz w:val="20"/>
              </w:rPr>
              <w:t>Amount requested for renewal (phase XV) (US $):</w:t>
            </w:r>
          </w:p>
        </w:tc>
        <w:tc>
          <w:tcPr>
            <w:tcW w:w="942" w:type="pct"/>
            <w:shd w:val="clear" w:color="auto" w:fill="auto"/>
          </w:tcPr>
          <w:p w14:paraId="39B4BE51" w14:textId="77777777" w:rsidR="00E82F8E" w:rsidRPr="00CE19BD" w:rsidRDefault="00E82F8E" w:rsidP="00FD6D9F">
            <w:pPr>
              <w:jc w:val="right"/>
              <w:rPr>
                <w:sz w:val="20"/>
              </w:rPr>
            </w:pPr>
            <w:r w:rsidRPr="00CE19BD">
              <w:rPr>
                <w:sz w:val="20"/>
              </w:rPr>
              <w:t>316,160</w:t>
            </w:r>
          </w:p>
        </w:tc>
      </w:tr>
      <w:tr w:rsidR="00E82F8E" w:rsidRPr="004D3EF8" w14:paraId="448D6983" w14:textId="77777777" w:rsidTr="00FD6D9F">
        <w:trPr>
          <w:trHeight w:val="233"/>
        </w:trPr>
        <w:tc>
          <w:tcPr>
            <w:tcW w:w="4058" w:type="pct"/>
            <w:gridSpan w:val="2"/>
          </w:tcPr>
          <w:p w14:paraId="2AA8B0B6" w14:textId="77777777" w:rsidR="00E82F8E" w:rsidRPr="00CE19BD" w:rsidRDefault="00E82F8E" w:rsidP="00FD6D9F">
            <w:pPr>
              <w:jc w:val="left"/>
              <w:rPr>
                <w:sz w:val="20"/>
              </w:rPr>
            </w:pPr>
            <w:r w:rsidRPr="00CE19BD">
              <w:rPr>
                <w:sz w:val="20"/>
              </w:rPr>
              <w:t xml:space="preserve">Amount recommended for approval for phase XV (US $): </w:t>
            </w:r>
          </w:p>
        </w:tc>
        <w:tc>
          <w:tcPr>
            <w:tcW w:w="942" w:type="pct"/>
            <w:shd w:val="clear" w:color="auto" w:fill="auto"/>
          </w:tcPr>
          <w:p w14:paraId="249007F1" w14:textId="77777777" w:rsidR="00E82F8E" w:rsidRPr="00CE19BD" w:rsidRDefault="00E82F8E" w:rsidP="00FD6D9F">
            <w:pPr>
              <w:jc w:val="right"/>
              <w:rPr>
                <w:sz w:val="20"/>
              </w:rPr>
            </w:pPr>
            <w:r w:rsidRPr="00CE19BD">
              <w:rPr>
                <w:sz w:val="20"/>
              </w:rPr>
              <w:t>316,160</w:t>
            </w:r>
          </w:p>
        </w:tc>
      </w:tr>
      <w:tr w:rsidR="00E82F8E" w:rsidRPr="004D3EF8" w14:paraId="1C42E43D" w14:textId="77777777" w:rsidTr="00FD6D9F">
        <w:trPr>
          <w:trHeight w:val="233"/>
        </w:trPr>
        <w:tc>
          <w:tcPr>
            <w:tcW w:w="4058" w:type="pct"/>
            <w:gridSpan w:val="2"/>
          </w:tcPr>
          <w:p w14:paraId="0015B2F1" w14:textId="77777777" w:rsidR="00E82F8E" w:rsidRPr="00CE19BD" w:rsidRDefault="00E82F8E" w:rsidP="00FD6D9F">
            <w:pPr>
              <w:jc w:val="left"/>
              <w:rPr>
                <w:sz w:val="20"/>
              </w:rPr>
            </w:pPr>
            <w:r w:rsidRPr="00CE19BD">
              <w:rPr>
                <w:sz w:val="20"/>
              </w:rPr>
              <w:t>Agency support costs (US $):</w:t>
            </w:r>
          </w:p>
        </w:tc>
        <w:tc>
          <w:tcPr>
            <w:tcW w:w="942" w:type="pct"/>
            <w:shd w:val="clear" w:color="auto" w:fill="auto"/>
          </w:tcPr>
          <w:p w14:paraId="5B7E6DB0" w14:textId="77777777" w:rsidR="00E82F8E" w:rsidRPr="00CE19BD" w:rsidRDefault="00E82F8E" w:rsidP="00FD6D9F">
            <w:pPr>
              <w:jc w:val="right"/>
              <w:rPr>
                <w:sz w:val="20"/>
              </w:rPr>
            </w:pPr>
            <w:r w:rsidRPr="00CE19BD">
              <w:rPr>
                <w:sz w:val="20"/>
              </w:rPr>
              <w:t>22,131</w:t>
            </w:r>
          </w:p>
        </w:tc>
      </w:tr>
      <w:tr w:rsidR="00E82F8E" w:rsidRPr="004D3EF8" w14:paraId="0CB018D6" w14:textId="77777777" w:rsidTr="00FD6D9F">
        <w:trPr>
          <w:trHeight w:val="233"/>
        </w:trPr>
        <w:tc>
          <w:tcPr>
            <w:tcW w:w="4058" w:type="pct"/>
            <w:gridSpan w:val="2"/>
          </w:tcPr>
          <w:p w14:paraId="4D3ABD78" w14:textId="77777777" w:rsidR="00E82F8E" w:rsidRPr="00CE19BD" w:rsidRDefault="00E82F8E" w:rsidP="00FD6D9F">
            <w:pPr>
              <w:jc w:val="left"/>
              <w:rPr>
                <w:sz w:val="20"/>
              </w:rPr>
            </w:pPr>
            <w:r w:rsidRPr="00CE19BD">
              <w:rPr>
                <w:sz w:val="20"/>
              </w:rPr>
              <w:lastRenderedPageBreak/>
              <w:t>Total cost of institutional strengthening phase XV to the Multilateral Fund (US $):</w:t>
            </w:r>
          </w:p>
        </w:tc>
        <w:tc>
          <w:tcPr>
            <w:tcW w:w="942" w:type="pct"/>
            <w:shd w:val="clear" w:color="auto" w:fill="auto"/>
          </w:tcPr>
          <w:p w14:paraId="61837F1B" w14:textId="77777777" w:rsidR="00E82F8E" w:rsidRPr="00CE19BD" w:rsidRDefault="00E82F8E" w:rsidP="00FD6D9F">
            <w:pPr>
              <w:jc w:val="right"/>
              <w:rPr>
                <w:sz w:val="20"/>
              </w:rPr>
            </w:pPr>
            <w:r w:rsidRPr="00CE19BD">
              <w:rPr>
                <w:sz w:val="20"/>
              </w:rPr>
              <w:t>338,291</w:t>
            </w:r>
          </w:p>
        </w:tc>
      </w:tr>
      <w:tr w:rsidR="00E82F8E" w:rsidRPr="004D3EF8" w14:paraId="4D94C2A4" w14:textId="77777777" w:rsidTr="00FD6D9F">
        <w:trPr>
          <w:trHeight w:val="248"/>
        </w:trPr>
        <w:tc>
          <w:tcPr>
            <w:tcW w:w="4058" w:type="pct"/>
            <w:gridSpan w:val="2"/>
          </w:tcPr>
          <w:p w14:paraId="5AB57E0A" w14:textId="77777777" w:rsidR="00E82F8E" w:rsidRPr="004D3EF8" w:rsidRDefault="00E82F8E" w:rsidP="00FD6D9F">
            <w:pPr>
              <w:jc w:val="left"/>
              <w:rPr>
                <w:sz w:val="20"/>
              </w:rPr>
            </w:pPr>
            <w:r w:rsidRPr="004D3EF8">
              <w:rPr>
                <w:sz w:val="20"/>
              </w:rPr>
              <w:t>Date of approval of country programme:</w:t>
            </w:r>
          </w:p>
        </w:tc>
        <w:tc>
          <w:tcPr>
            <w:tcW w:w="942" w:type="pct"/>
            <w:shd w:val="clear" w:color="auto" w:fill="FFFFFF" w:themeFill="background1"/>
          </w:tcPr>
          <w:p w14:paraId="7FB13D97" w14:textId="77777777" w:rsidR="00E82F8E" w:rsidRPr="004D3EF8" w:rsidRDefault="00E82F8E" w:rsidP="00FD6D9F">
            <w:pPr>
              <w:jc w:val="right"/>
              <w:rPr>
                <w:sz w:val="20"/>
              </w:rPr>
            </w:pPr>
            <w:r w:rsidRPr="002C02C4">
              <w:rPr>
                <w:sz w:val="20"/>
                <w:szCs w:val="20"/>
              </w:rPr>
              <w:t>1992</w:t>
            </w:r>
          </w:p>
        </w:tc>
      </w:tr>
      <w:tr w:rsidR="00E82F8E" w:rsidRPr="004D3EF8" w14:paraId="0FCAE1D3" w14:textId="77777777" w:rsidTr="00FD6D9F">
        <w:trPr>
          <w:trHeight w:val="233"/>
        </w:trPr>
        <w:tc>
          <w:tcPr>
            <w:tcW w:w="4058" w:type="pct"/>
            <w:gridSpan w:val="2"/>
            <w:tcBorders>
              <w:bottom w:val="single" w:sz="4" w:space="0" w:color="auto"/>
            </w:tcBorders>
          </w:tcPr>
          <w:p w14:paraId="5EFBDFEC" w14:textId="77777777" w:rsidR="00E82F8E" w:rsidRPr="004D3EF8" w:rsidRDefault="00E82F8E" w:rsidP="00FD6D9F">
            <w:pPr>
              <w:jc w:val="left"/>
              <w:rPr>
                <w:sz w:val="20"/>
              </w:rPr>
            </w:pPr>
            <w:r w:rsidRPr="004D3EF8">
              <w:rPr>
                <w:sz w:val="20"/>
              </w:rPr>
              <w:t>Date of approval of HCFC phase-out management plan (stage I):</w:t>
            </w:r>
          </w:p>
        </w:tc>
        <w:tc>
          <w:tcPr>
            <w:tcW w:w="942" w:type="pct"/>
            <w:tcBorders>
              <w:bottom w:val="single" w:sz="4" w:space="0" w:color="auto"/>
            </w:tcBorders>
            <w:shd w:val="clear" w:color="auto" w:fill="FFFFFF" w:themeFill="background1"/>
          </w:tcPr>
          <w:p w14:paraId="7FCA5279" w14:textId="77777777" w:rsidR="00E82F8E" w:rsidRPr="004D3EF8" w:rsidRDefault="00E82F8E" w:rsidP="00FD6D9F">
            <w:pPr>
              <w:jc w:val="right"/>
              <w:rPr>
                <w:sz w:val="20"/>
              </w:rPr>
            </w:pPr>
            <w:r w:rsidRPr="002C02C4">
              <w:rPr>
                <w:sz w:val="20"/>
                <w:szCs w:val="20"/>
              </w:rPr>
              <w:t>2011</w:t>
            </w:r>
          </w:p>
        </w:tc>
      </w:tr>
      <w:tr w:rsidR="00E82F8E" w:rsidRPr="004D3EF8" w14:paraId="66920E4F" w14:textId="77777777" w:rsidTr="00FD6D9F">
        <w:trPr>
          <w:trHeight w:val="233"/>
        </w:trPr>
        <w:tc>
          <w:tcPr>
            <w:tcW w:w="4058" w:type="pct"/>
            <w:gridSpan w:val="2"/>
            <w:tcBorders>
              <w:bottom w:val="single" w:sz="4" w:space="0" w:color="auto"/>
            </w:tcBorders>
          </w:tcPr>
          <w:p w14:paraId="7546047C" w14:textId="77777777" w:rsidR="00E82F8E" w:rsidRPr="004D3EF8" w:rsidRDefault="00E82F8E" w:rsidP="00FD6D9F">
            <w:pPr>
              <w:jc w:val="left"/>
              <w:rPr>
                <w:sz w:val="20"/>
              </w:rPr>
            </w:pPr>
            <w:r w:rsidRPr="004D3EF8">
              <w:rPr>
                <w:sz w:val="20"/>
              </w:rPr>
              <w:t>Date of approval of HCFC phase-out management plan (stage II):</w:t>
            </w:r>
          </w:p>
        </w:tc>
        <w:tc>
          <w:tcPr>
            <w:tcW w:w="942" w:type="pct"/>
            <w:tcBorders>
              <w:bottom w:val="single" w:sz="4" w:space="0" w:color="auto"/>
            </w:tcBorders>
            <w:shd w:val="clear" w:color="auto" w:fill="FFFFFF" w:themeFill="background1"/>
          </w:tcPr>
          <w:p w14:paraId="1A270907" w14:textId="77777777" w:rsidR="00E82F8E" w:rsidRPr="004D3EF8" w:rsidRDefault="00E82F8E" w:rsidP="00FD6D9F">
            <w:pPr>
              <w:jc w:val="right"/>
              <w:rPr>
                <w:sz w:val="20"/>
              </w:rPr>
            </w:pPr>
            <w:r>
              <w:rPr>
                <w:sz w:val="20"/>
                <w:szCs w:val="20"/>
              </w:rPr>
              <w:t>2014</w:t>
            </w:r>
          </w:p>
        </w:tc>
      </w:tr>
      <w:tr w:rsidR="00E82F8E" w:rsidRPr="004D3EF8" w14:paraId="630915D7" w14:textId="77777777" w:rsidTr="00FD6D9F">
        <w:trPr>
          <w:trHeight w:val="233"/>
        </w:trPr>
        <w:tc>
          <w:tcPr>
            <w:tcW w:w="4058" w:type="pct"/>
            <w:gridSpan w:val="2"/>
            <w:tcBorders>
              <w:top w:val="single" w:sz="4" w:space="0" w:color="auto"/>
              <w:left w:val="single" w:sz="4" w:space="0" w:color="auto"/>
              <w:bottom w:val="nil"/>
              <w:right w:val="single" w:sz="4" w:space="0" w:color="auto"/>
            </w:tcBorders>
          </w:tcPr>
          <w:p w14:paraId="0C3BD275" w14:textId="77777777" w:rsidR="00E82F8E" w:rsidRPr="004D3EF8" w:rsidRDefault="00E82F8E" w:rsidP="00FD6D9F">
            <w:pPr>
              <w:spacing w:before="20"/>
              <w:jc w:val="left"/>
              <w:rPr>
                <w:sz w:val="20"/>
              </w:rPr>
            </w:pPr>
            <w:r w:rsidRPr="004D3EF8">
              <w:rPr>
                <w:sz w:val="20"/>
              </w:rPr>
              <w:t>Baseline consumption of controlled substances (ODP tonnes):</w:t>
            </w:r>
          </w:p>
        </w:tc>
        <w:tc>
          <w:tcPr>
            <w:tcW w:w="942" w:type="pct"/>
            <w:tcBorders>
              <w:top w:val="single" w:sz="4" w:space="0" w:color="auto"/>
              <w:left w:val="single" w:sz="4" w:space="0" w:color="auto"/>
              <w:bottom w:val="nil"/>
              <w:right w:val="single" w:sz="4" w:space="0" w:color="auto"/>
            </w:tcBorders>
            <w:shd w:val="clear" w:color="auto" w:fill="FFFFFF" w:themeFill="background1"/>
            <w:vAlign w:val="bottom"/>
          </w:tcPr>
          <w:p w14:paraId="6E05793D" w14:textId="77777777" w:rsidR="00E82F8E" w:rsidRPr="004D3EF8" w:rsidRDefault="00E82F8E" w:rsidP="00FD6D9F">
            <w:pPr>
              <w:jc w:val="right"/>
              <w:rPr>
                <w:sz w:val="20"/>
              </w:rPr>
            </w:pPr>
          </w:p>
        </w:tc>
      </w:tr>
      <w:tr w:rsidR="00E82F8E" w:rsidRPr="004D3EF8" w14:paraId="09CFA90A" w14:textId="77777777" w:rsidTr="00FD6D9F">
        <w:trPr>
          <w:trHeight w:val="233"/>
        </w:trPr>
        <w:tc>
          <w:tcPr>
            <w:tcW w:w="4058" w:type="pct"/>
            <w:gridSpan w:val="2"/>
            <w:tcBorders>
              <w:top w:val="nil"/>
              <w:left w:val="single" w:sz="4" w:space="0" w:color="auto"/>
              <w:bottom w:val="nil"/>
              <w:right w:val="single" w:sz="4" w:space="0" w:color="auto"/>
            </w:tcBorders>
          </w:tcPr>
          <w:p w14:paraId="6E97BC88" w14:textId="77777777" w:rsidR="00E82F8E" w:rsidRPr="004D3EF8" w:rsidRDefault="00E82F8E" w:rsidP="00FD6D9F">
            <w:pPr>
              <w:ind w:left="360" w:hanging="360"/>
              <w:jc w:val="left"/>
              <w:rPr>
                <w:sz w:val="20"/>
              </w:rPr>
            </w:pPr>
            <w:r w:rsidRPr="004D3EF8">
              <w:rPr>
                <w:sz w:val="20"/>
              </w:rPr>
              <w:t>Annex B, Group III (methyl chloroform) (average 1998-2000)</w:t>
            </w:r>
          </w:p>
        </w:tc>
        <w:tc>
          <w:tcPr>
            <w:tcW w:w="942" w:type="pct"/>
            <w:tcBorders>
              <w:top w:val="nil"/>
              <w:left w:val="single" w:sz="4" w:space="0" w:color="auto"/>
              <w:bottom w:val="nil"/>
              <w:right w:val="single" w:sz="4" w:space="0" w:color="auto"/>
            </w:tcBorders>
            <w:shd w:val="clear" w:color="auto" w:fill="FFFFFF" w:themeFill="background1"/>
            <w:vAlign w:val="bottom"/>
          </w:tcPr>
          <w:p w14:paraId="4E28AF08" w14:textId="77777777" w:rsidR="00E82F8E" w:rsidRPr="004D3EF8" w:rsidRDefault="00E82F8E" w:rsidP="00FD6D9F">
            <w:pPr>
              <w:jc w:val="right"/>
              <w:rPr>
                <w:sz w:val="20"/>
              </w:rPr>
            </w:pPr>
            <w:r w:rsidRPr="004D3EF8">
              <w:rPr>
                <w:sz w:val="20"/>
              </w:rPr>
              <w:t>56.4</w:t>
            </w:r>
          </w:p>
        </w:tc>
      </w:tr>
      <w:tr w:rsidR="00E82F8E" w:rsidRPr="004D3EF8" w14:paraId="736C6B8C" w14:textId="77777777" w:rsidTr="00FD6D9F">
        <w:trPr>
          <w:trHeight w:val="233"/>
        </w:trPr>
        <w:tc>
          <w:tcPr>
            <w:tcW w:w="4058" w:type="pct"/>
            <w:gridSpan w:val="2"/>
            <w:tcBorders>
              <w:top w:val="nil"/>
              <w:left w:val="single" w:sz="4" w:space="0" w:color="auto"/>
              <w:bottom w:val="nil"/>
              <w:right w:val="single" w:sz="4" w:space="0" w:color="auto"/>
            </w:tcBorders>
          </w:tcPr>
          <w:p w14:paraId="7E94A405" w14:textId="77777777" w:rsidR="00E82F8E" w:rsidRPr="004D3EF8" w:rsidRDefault="00E82F8E" w:rsidP="00FD6D9F">
            <w:pPr>
              <w:spacing w:after="20"/>
              <w:ind w:left="360" w:hanging="360"/>
              <w:jc w:val="left"/>
              <w:rPr>
                <w:sz w:val="20"/>
              </w:rPr>
            </w:pPr>
            <w:r w:rsidRPr="004D3EF8">
              <w:rPr>
                <w:sz w:val="20"/>
              </w:rPr>
              <w:t>Annex C, Group I (HCFCs) (average 2009-2010)</w:t>
            </w:r>
          </w:p>
        </w:tc>
        <w:tc>
          <w:tcPr>
            <w:tcW w:w="942" w:type="pct"/>
            <w:tcBorders>
              <w:top w:val="nil"/>
              <w:left w:val="single" w:sz="4" w:space="0" w:color="auto"/>
              <w:bottom w:val="nil"/>
              <w:right w:val="single" w:sz="4" w:space="0" w:color="auto"/>
            </w:tcBorders>
            <w:shd w:val="clear" w:color="auto" w:fill="FFFFFF" w:themeFill="background1"/>
            <w:vAlign w:val="bottom"/>
          </w:tcPr>
          <w:p w14:paraId="27654748" w14:textId="77777777" w:rsidR="00E82F8E" w:rsidRPr="004D3EF8" w:rsidRDefault="00E82F8E" w:rsidP="00FD6D9F">
            <w:pPr>
              <w:jc w:val="right"/>
              <w:rPr>
                <w:sz w:val="20"/>
              </w:rPr>
            </w:pPr>
            <w:r w:rsidRPr="004D3EF8">
              <w:rPr>
                <w:sz w:val="20"/>
              </w:rPr>
              <w:t>1,148.8</w:t>
            </w:r>
          </w:p>
        </w:tc>
      </w:tr>
      <w:tr w:rsidR="00E82F8E" w:rsidRPr="004D3EF8" w14:paraId="26793541" w14:textId="77777777" w:rsidTr="00FD6D9F">
        <w:trPr>
          <w:trHeight w:val="233"/>
        </w:trPr>
        <w:tc>
          <w:tcPr>
            <w:tcW w:w="4058" w:type="pct"/>
            <w:gridSpan w:val="2"/>
            <w:tcBorders>
              <w:top w:val="nil"/>
              <w:bottom w:val="single" w:sz="4" w:space="0" w:color="auto"/>
            </w:tcBorders>
          </w:tcPr>
          <w:p w14:paraId="2166C442" w14:textId="77777777" w:rsidR="00E82F8E" w:rsidRPr="004D3EF8" w:rsidRDefault="00E82F8E" w:rsidP="00FD6D9F">
            <w:pPr>
              <w:spacing w:after="20"/>
              <w:ind w:left="360" w:hanging="360"/>
              <w:jc w:val="left"/>
              <w:rPr>
                <w:sz w:val="20"/>
              </w:rPr>
            </w:pPr>
            <w:r w:rsidRPr="004D3EF8">
              <w:rPr>
                <w:sz w:val="20"/>
              </w:rPr>
              <w:t>Annex E (methyl bromide) (average 1995-1998)</w:t>
            </w:r>
          </w:p>
        </w:tc>
        <w:tc>
          <w:tcPr>
            <w:tcW w:w="942" w:type="pct"/>
            <w:tcBorders>
              <w:top w:val="nil"/>
              <w:bottom w:val="single" w:sz="4" w:space="0" w:color="auto"/>
            </w:tcBorders>
            <w:shd w:val="clear" w:color="auto" w:fill="FFFFFF" w:themeFill="background1"/>
            <w:vAlign w:val="bottom"/>
          </w:tcPr>
          <w:p w14:paraId="7E83EF1D" w14:textId="77777777" w:rsidR="00E82F8E" w:rsidRPr="004D3EF8" w:rsidRDefault="00E82F8E" w:rsidP="00FD6D9F">
            <w:pPr>
              <w:jc w:val="right"/>
              <w:rPr>
                <w:sz w:val="20"/>
              </w:rPr>
            </w:pPr>
            <w:r w:rsidRPr="004D3EF8">
              <w:rPr>
                <w:sz w:val="20"/>
              </w:rPr>
              <w:t>1,130.8</w:t>
            </w:r>
          </w:p>
        </w:tc>
      </w:tr>
      <w:tr w:rsidR="00E82F8E" w:rsidRPr="004D3EF8" w14:paraId="28E65BD3" w14:textId="77777777" w:rsidTr="00FD6D9F">
        <w:trPr>
          <w:trHeight w:val="233"/>
        </w:trPr>
        <w:tc>
          <w:tcPr>
            <w:tcW w:w="4058" w:type="pct"/>
            <w:gridSpan w:val="2"/>
            <w:tcBorders>
              <w:top w:val="single" w:sz="4" w:space="0" w:color="auto"/>
              <w:left w:val="single" w:sz="4" w:space="0" w:color="auto"/>
              <w:bottom w:val="nil"/>
              <w:right w:val="single" w:sz="4" w:space="0" w:color="auto"/>
            </w:tcBorders>
          </w:tcPr>
          <w:p w14:paraId="12FCD30F" w14:textId="77777777" w:rsidR="00E82F8E" w:rsidRPr="004D3EF8" w:rsidRDefault="00E82F8E" w:rsidP="00FD6D9F">
            <w:pPr>
              <w:keepNext/>
              <w:spacing w:before="20"/>
              <w:jc w:val="left"/>
              <w:rPr>
                <w:sz w:val="20"/>
              </w:rPr>
            </w:pPr>
            <w:r w:rsidRPr="004D3EF8">
              <w:rPr>
                <w:sz w:val="20"/>
              </w:rPr>
              <w:t>Latest reported ODS consumption (</w:t>
            </w:r>
            <w:r>
              <w:rPr>
                <w:sz w:val="20"/>
              </w:rPr>
              <w:t>2019</w:t>
            </w:r>
            <w:r w:rsidRPr="004D3EF8">
              <w:rPr>
                <w:sz w:val="20"/>
              </w:rPr>
              <w:t>) (ODP tonnes) as per Article 7:</w:t>
            </w:r>
          </w:p>
        </w:tc>
        <w:tc>
          <w:tcPr>
            <w:tcW w:w="942" w:type="pct"/>
            <w:tcBorders>
              <w:top w:val="single" w:sz="4" w:space="0" w:color="auto"/>
              <w:left w:val="single" w:sz="4" w:space="0" w:color="auto"/>
              <w:bottom w:val="nil"/>
              <w:right w:val="single" w:sz="4" w:space="0" w:color="auto"/>
            </w:tcBorders>
            <w:shd w:val="clear" w:color="auto" w:fill="FFFFFF" w:themeFill="background1"/>
          </w:tcPr>
          <w:p w14:paraId="0839B521" w14:textId="77777777" w:rsidR="00E82F8E" w:rsidRPr="004D3EF8" w:rsidRDefault="00E82F8E" w:rsidP="00FD6D9F">
            <w:pPr>
              <w:keepNext/>
              <w:spacing w:before="20"/>
              <w:jc w:val="right"/>
              <w:rPr>
                <w:sz w:val="20"/>
              </w:rPr>
            </w:pPr>
          </w:p>
        </w:tc>
      </w:tr>
      <w:tr w:rsidR="00E82F8E" w:rsidRPr="004D3EF8" w14:paraId="567AB721" w14:textId="77777777" w:rsidTr="00FD6D9F">
        <w:trPr>
          <w:trHeight w:val="233"/>
        </w:trPr>
        <w:tc>
          <w:tcPr>
            <w:tcW w:w="4058" w:type="pct"/>
            <w:gridSpan w:val="2"/>
            <w:tcBorders>
              <w:top w:val="nil"/>
              <w:left w:val="single" w:sz="4" w:space="0" w:color="auto"/>
              <w:bottom w:val="nil"/>
              <w:right w:val="single" w:sz="4" w:space="0" w:color="auto"/>
            </w:tcBorders>
          </w:tcPr>
          <w:p w14:paraId="285D8745" w14:textId="77777777" w:rsidR="00E82F8E" w:rsidRPr="004D3EF8" w:rsidRDefault="00E82F8E" w:rsidP="00FD6D9F">
            <w:pPr>
              <w:keepNext/>
              <w:ind w:left="360" w:hanging="360"/>
              <w:jc w:val="left"/>
              <w:rPr>
                <w:sz w:val="20"/>
              </w:rPr>
            </w:pPr>
            <w:r w:rsidRPr="004D3EF8">
              <w:rPr>
                <w:sz w:val="20"/>
              </w:rPr>
              <w:t>Annex B, Group III (methyl chloroform)</w:t>
            </w:r>
          </w:p>
        </w:tc>
        <w:tc>
          <w:tcPr>
            <w:tcW w:w="942" w:type="pct"/>
            <w:tcBorders>
              <w:top w:val="nil"/>
              <w:left w:val="single" w:sz="4" w:space="0" w:color="auto"/>
              <w:bottom w:val="nil"/>
              <w:right w:val="single" w:sz="4" w:space="0" w:color="auto"/>
            </w:tcBorders>
            <w:shd w:val="clear" w:color="auto" w:fill="FFFFFF" w:themeFill="background1"/>
            <w:vAlign w:val="bottom"/>
          </w:tcPr>
          <w:p w14:paraId="271B1ED6" w14:textId="77777777" w:rsidR="00E82F8E" w:rsidRPr="004D3EF8" w:rsidRDefault="00E82F8E" w:rsidP="00FD6D9F">
            <w:pPr>
              <w:keepNext/>
              <w:jc w:val="right"/>
              <w:rPr>
                <w:sz w:val="20"/>
              </w:rPr>
            </w:pPr>
            <w:r>
              <w:rPr>
                <w:sz w:val="20"/>
                <w:szCs w:val="20"/>
              </w:rPr>
              <w:t>0.00</w:t>
            </w:r>
          </w:p>
        </w:tc>
      </w:tr>
      <w:tr w:rsidR="00E82F8E" w:rsidRPr="004D3EF8" w14:paraId="27E423EF" w14:textId="77777777" w:rsidTr="00FD6D9F">
        <w:trPr>
          <w:trHeight w:val="233"/>
        </w:trPr>
        <w:tc>
          <w:tcPr>
            <w:tcW w:w="4058" w:type="pct"/>
            <w:gridSpan w:val="2"/>
            <w:tcBorders>
              <w:top w:val="nil"/>
              <w:left w:val="single" w:sz="4" w:space="0" w:color="auto"/>
              <w:bottom w:val="nil"/>
              <w:right w:val="single" w:sz="4" w:space="0" w:color="auto"/>
            </w:tcBorders>
          </w:tcPr>
          <w:p w14:paraId="3CD06074" w14:textId="77777777" w:rsidR="00E82F8E" w:rsidRPr="004D3EF8" w:rsidRDefault="00E82F8E" w:rsidP="00FD6D9F">
            <w:pPr>
              <w:keepNext/>
              <w:ind w:left="360" w:hanging="360"/>
              <w:jc w:val="left"/>
              <w:rPr>
                <w:sz w:val="20"/>
                <w:lang w:val="en-CA"/>
              </w:rPr>
            </w:pPr>
            <w:r w:rsidRPr="004D3EF8">
              <w:rPr>
                <w:sz w:val="20"/>
              </w:rPr>
              <w:t>Annex C, Group I (HCFCs)</w:t>
            </w:r>
          </w:p>
        </w:tc>
        <w:tc>
          <w:tcPr>
            <w:tcW w:w="942" w:type="pct"/>
            <w:tcBorders>
              <w:top w:val="nil"/>
              <w:left w:val="single" w:sz="4" w:space="0" w:color="auto"/>
              <w:bottom w:val="nil"/>
              <w:right w:val="single" w:sz="4" w:space="0" w:color="auto"/>
            </w:tcBorders>
            <w:shd w:val="clear" w:color="auto" w:fill="FFFFFF" w:themeFill="background1"/>
            <w:vAlign w:val="bottom"/>
          </w:tcPr>
          <w:p w14:paraId="21111876" w14:textId="77777777" w:rsidR="00E82F8E" w:rsidRPr="004D3EF8" w:rsidRDefault="00E82F8E" w:rsidP="00FD6D9F">
            <w:pPr>
              <w:keepNext/>
              <w:jc w:val="right"/>
              <w:rPr>
                <w:sz w:val="20"/>
              </w:rPr>
            </w:pPr>
            <w:r w:rsidRPr="00CA102D">
              <w:rPr>
                <w:sz w:val="20"/>
                <w:szCs w:val="20"/>
              </w:rPr>
              <w:t>234.53</w:t>
            </w:r>
          </w:p>
        </w:tc>
      </w:tr>
      <w:tr w:rsidR="00E82F8E" w:rsidRPr="004D3EF8" w14:paraId="4EE69959" w14:textId="77777777" w:rsidTr="00FD6D9F">
        <w:trPr>
          <w:trHeight w:val="233"/>
        </w:trPr>
        <w:tc>
          <w:tcPr>
            <w:tcW w:w="4058" w:type="pct"/>
            <w:gridSpan w:val="2"/>
            <w:tcBorders>
              <w:top w:val="nil"/>
              <w:left w:val="single" w:sz="4" w:space="0" w:color="auto"/>
              <w:bottom w:val="nil"/>
              <w:right w:val="single" w:sz="4" w:space="0" w:color="auto"/>
            </w:tcBorders>
          </w:tcPr>
          <w:p w14:paraId="76436315" w14:textId="77777777" w:rsidR="00E82F8E" w:rsidRPr="004D3EF8" w:rsidRDefault="00E82F8E" w:rsidP="00FD6D9F">
            <w:pPr>
              <w:keepNext/>
              <w:ind w:left="360" w:hanging="360"/>
              <w:jc w:val="left"/>
              <w:rPr>
                <w:sz w:val="20"/>
                <w:lang w:val="en-CA"/>
              </w:rPr>
            </w:pPr>
            <w:r w:rsidRPr="004D3EF8">
              <w:rPr>
                <w:sz w:val="20"/>
                <w:lang w:val="en-CA"/>
              </w:rPr>
              <w:t>Annex E (methyl bromide)</w:t>
            </w:r>
          </w:p>
        </w:tc>
        <w:tc>
          <w:tcPr>
            <w:tcW w:w="942" w:type="pct"/>
            <w:tcBorders>
              <w:top w:val="nil"/>
              <w:left w:val="single" w:sz="4" w:space="0" w:color="auto"/>
              <w:bottom w:val="nil"/>
              <w:right w:val="single" w:sz="4" w:space="0" w:color="auto"/>
            </w:tcBorders>
            <w:shd w:val="clear" w:color="auto" w:fill="FFFFFF" w:themeFill="background1"/>
            <w:vAlign w:val="bottom"/>
          </w:tcPr>
          <w:p w14:paraId="123D25FA" w14:textId="77777777" w:rsidR="00E82F8E" w:rsidRPr="004D3EF8" w:rsidRDefault="00E82F8E" w:rsidP="00FD6D9F">
            <w:pPr>
              <w:keepNext/>
              <w:jc w:val="right"/>
              <w:rPr>
                <w:sz w:val="20"/>
              </w:rPr>
            </w:pPr>
            <w:r>
              <w:rPr>
                <w:sz w:val="20"/>
                <w:szCs w:val="20"/>
              </w:rPr>
              <w:t>0.00</w:t>
            </w:r>
          </w:p>
        </w:tc>
      </w:tr>
      <w:tr w:rsidR="00E82F8E" w:rsidRPr="004D3EF8" w14:paraId="43E57EE3" w14:textId="77777777" w:rsidTr="00FD6D9F">
        <w:trPr>
          <w:trHeight w:val="233"/>
        </w:trPr>
        <w:tc>
          <w:tcPr>
            <w:tcW w:w="4058" w:type="pct"/>
            <w:gridSpan w:val="2"/>
            <w:tcBorders>
              <w:top w:val="nil"/>
              <w:left w:val="single" w:sz="4" w:space="0" w:color="auto"/>
              <w:bottom w:val="single" w:sz="4" w:space="0" w:color="auto"/>
              <w:right w:val="single" w:sz="4" w:space="0" w:color="auto"/>
            </w:tcBorders>
          </w:tcPr>
          <w:p w14:paraId="7F95C7A4" w14:textId="77777777" w:rsidR="00E82F8E" w:rsidRPr="004D3EF8" w:rsidRDefault="00E82F8E" w:rsidP="00FD6D9F">
            <w:pPr>
              <w:tabs>
                <w:tab w:val="right" w:pos="7560"/>
              </w:tabs>
              <w:ind w:left="6480" w:right="-108"/>
              <w:jc w:val="left"/>
              <w:rPr>
                <w:sz w:val="20"/>
              </w:rPr>
            </w:pPr>
            <w:r w:rsidRPr="004D3EF8">
              <w:rPr>
                <w:sz w:val="20"/>
              </w:rPr>
              <w:tab/>
              <w:t>Total:</w:t>
            </w:r>
          </w:p>
        </w:tc>
        <w:tc>
          <w:tcPr>
            <w:tcW w:w="942" w:type="pct"/>
            <w:tcBorders>
              <w:top w:val="nil"/>
              <w:left w:val="single" w:sz="4" w:space="0" w:color="auto"/>
              <w:bottom w:val="single" w:sz="4" w:space="0" w:color="auto"/>
              <w:right w:val="single" w:sz="4" w:space="0" w:color="auto"/>
            </w:tcBorders>
            <w:shd w:val="clear" w:color="auto" w:fill="FFFFFF" w:themeFill="background1"/>
            <w:vAlign w:val="bottom"/>
          </w:tcPr>
          <w:p w14:paraId="3018D664" w14:textId="77777777" w:rsidR="00E82F8E" w:rsidRPr="004D3EF8" w:rsidRDefault="00E82F8E" w:rsidP="00FD6D9F">
            <w:pPr>
              <w:jc w:val="right"/>
              <w:rPr>
                <w:sz w:val="20"/>
              </w:rPr>
            </w:pPr>
            <w:r w:rsidRPr="00CA102D">
              <w:rPr>
                <w:sz w:val="20"/>
                <w:szCs w:val="20"/>
              </w:rPr>
              <w:t>234.53</w:t>
            </w:r>
          </w:p>
        </w:tc>
      </w:tr>
      <w:tr w:rsidR="00E82F8E" w:rsidRPr="004D3EF8" w14:paraId="0032BEDC" w14:textId="77777777" w:rsidTr="00FD6D9F">
        <w:trPr>
          <w:trHeight w:val="233"/>
        </w:trPr>
        <w:tc>
          <w:tcPr>
            <w:tcW w:w="4058" w:type="pct"/>
            <w:gridSpan w:val="2"/>
            <w:tcBorders>
              <w:top w:val="nil"/>
              <w:left w:val="single" w:sz="4" w:space="0" w:color="auto"/>
              <w:bottom w:val="single" w:sz="4" w:space="0" w:color="auto"/>
              <w:right w:val="single" w:sz="4" w:space="0" w:color="auto"/>
            </w:tcBorders>
          </w:tcPr>
          <w:p w14:paraId="5641AC05" w14:textId="77777777" w:rsidR="00E82F8E" w:rsidRPr="004D3EF8" w:rsidRDefault="00E82F8E" w:rsidP="00FD6D9F">
            <w:pPr>
              <w:jc w:val="left"/>
              <w:rPr>
                <w:sz w:val="20"/>
              </w:rPr>
            </w:pPr>
            <w:r w:rsidRPr="004D3EF8">
              <w:rPr>
                <w:sz w:val="20"/>
              </w:rPr>
              <w:t>Year of reported country programme implementation data:</w:t>
            </w:r>
          </w:p>
        </w:tc>
        <w:tc>
          <w:tcPr>
            <w:tcW w:w="942" w:type="pct"/>
            <w:tcBorders>
              <w:top w:val="nil"/>
              <w:left w:val="single" w:sz="4" w:space="0" w:color="auto"/>
              <w:bottom w:val="single" w:sz="4" w:space="0" w:color="auto"/>
              <w:right w:val="single" w:sz="4" w:space="0" w:color="auto"/>
            </w:tcBorders>
            <w:shd w:val="clear" w:color="auto" w:fill="FFFFFF" w:themeFill="background1"/>
          </w:tcPr>
          <w:p w14:paraId="307128B0" w14:textId="77777777" w:rsidR="00E82F8E" w:rsidRPr="000A14ED" w:rsidRDefault="00E82F8E" w:rsidP="00FD6D9F">
            <w:pPr>
              <w:jc w:val="right"/>
              <w:rPr>
                <w:color w:val="000000" w:themeColor="text1"/>
                <w:sz w:val="20"/>
              </w:rPr>
            </w:pPr>
            <w:r>
              <w:rPr>
                <w:sz w:val="20"/>
                <w:szCs w:val="20"/>
              </w:rPr>
              <w:t>2019</w:t>
            </w:r>
          </w:p>
        </w:tc>
      </w:tr>
      <w:tr w:rsidR="00E82F8E" w:rsidRPr="004D3EF8" w14:paraId="08F352F8" w14:textId="77777777" w:rsidTr="00FD6D9F">
        <w:trPr>
          <w:trHeight w:val="233"/>
        </w:trPr>
        <w:tc>
          <w:tcPr>
            <w:tcW w:w="4058" w:type="pct"/>
            <w:gridSpan w:val="2"/>
            <w:tcBorders>
              <w:top w:val="single" w:sz="4" w:space="0" w:color="auto"/>
            </w:tcBorders>
          </w:tcPr>
          <w:p w14:paraId="35D0A602" w14:textId="77777777" w:rsidR="00E82F8E" w:rsidRPr="00CE19BD" w:rsidRDefault="00E82F8E" w:rsidP="00FD6D9F">
            <w:pPr>
              <w:jc w:val="left"/>
              <w:rPr>
                <w:sz w:val="20"/>
              </w:rPr>
            </w:pPr>
            <w:r w:rsidRPr="00CE19BD">
              <w:rPr>
                <w:sz w:val="20"/>
              </w:rPr>
              <w:t>Amount approved for projects (as at June 2020) (US $):</w:t>
            </w:r>
          </w:p>
        </w:tc>
        <w:tc>
          <w:tcPr>
            <w:tcW w:w="942" w:type="pct"/>
            <w:tcBorders>
              <w:top w:val="single" w:sz="4" w:space="0" w:color="auto"/>
            </w:tcBorders>
            <w:shd w:val="clear" w:color="auto" w:fill="auto"/>
            <w:vAlign w:val="bottom"/>
          </w:tcPr>
          <w:p w14:paraId="207D7B63" w14:textId="77777777" w:rsidR="00E82F8E" w:rsidRPr="00CE19BD" w:rsidRDefault="00E82F8E" w:rsidP="00FD6D9F">
            <w:pPr>
              <w:jc w:val="right"/>
              <w:rPr>
                <w:sz w:val="20"/>
              </w:rPr>
            </w:pPr>
            <w:r w:rsidRPr="00CE19BD">
              <w:rPr>
                <w:sz w:val="20"/>
                <w:szCs w:val="20"/>
              </w:rPr>
              <w:t>128,729,742</w:t>
            </w:r>
          </w:p>
        </w:tc>
      </w:tr>
      <w:tr w:rsidR="00E82F8E" w:rsidRPr="004D3EF8" w14:paraId="67AF85A9" w14:textId="77777777" w:rsidTr="00FD6D9F">
        <w:trPr>
          <w:trHeight w:val="233"/>
        </w:trPr>
        <w:tc>
          <w:tcPr>
            <w:tcW w:w="4058" w:type="pct"/>
            <w:gridSpan w:val="2"/>
          </w:tcPr>
          <w:p w14:paraId="79C2AAF0" w14:textId="77777777" w:rsidR="00E82F8E" w:rsidRPr="00CE19BD" w:rsidRDefault="00E82F8E" w:rsidP="00FD6D9F">
            <w:pPr>
              <w:jc w:val="left"/>
              <w:rPr>
                <w:sz w:val="20"/>
              </w:rPr>
            </w:pPr>
            <w:r w:rsidRPr="00CE19BD">
              <w:rPr>
                <w:sz w:val="20"/>
              </w:rPr>
              <w:t>Amount disbursed (as at December 2019) (US</w:t>
            </w:r>
            <w:r w:rsidRPr="00CE19BD">
              <w:t> </w:t>
            </w:r>
            <w:r w:rsidRPr="00CE19BD">
              <w:rPr>
                <w:sz w:val="20"/>
              </w:rPr>
              <w:t>$):</w:t>
            </w:r>
          </w:p>
        </w:tc>
        <w:tc>
          <w:tcPr>
            <w:tcW w:w="942" w:type="pct"/>
            <w:shd w:val="clear" w:color="auto" w:fill="auto"/>
          </w:tcPr>
          <w:p w14:paraId="3C24B7E4" w14:textId="77777777" w:rsidR="00E82F8E" w:rsidRPr="00CE19BD" w:rsidRDefault="00E82F8E" w:rsidP="00FD6D9F">
            <w:pPr>
              <w:jc w:val="right"/>
              <w:rPr>
                <w:sz w:val="20"/>
              </w:rPr>
            </w:pPr>
            <w:r w:rsidRPr="00CE19BD">
              <w:rPr>
                <w:sz w:val="20"/>
              </w:rPr>
              <w:t>117,486,679</w:t>
            </w:r>
          </w:p>
        </w:tc>
      </w:tr>
      <w:tr w:rsidR="00E82F8E" w:rsidRPr="004D3EF8" w14:paraId="3E226229" w14:textId="77777777" w:rsidTr="00FD6D9F">
        <w:trPr>
          <w:trHeight w:val="233"/>
        </w:trPr>
        <w:tc>
          <w:tcPr>
            <w:tcW w:w="4058" w:type="pct"/>
            <w:gridSpan w:val="2"/>
          </w:tcPr>
          <w:p w14:paraId="53A78A72" w14:textId="77777777" w:rsidR="00E82F8E" w:rsidRPr="00CE19BD" w:rsidRDefault="00E82F8E" w:rsidP="00FD6D9F">
            <w:pPr>
              <w:jc w:val="left"/>
              <w:rPr>
                <w:sz w:val="20"/>
              </w:rPr>
            </w:pPr>
            <w:r w:rsidRPr="00CE19BD">
              <w:rPr>
                <w:sz w:val="20"/>
              </w:rPr>
              <w:t>ODS to be phased out  (as at June 2020) (ODP tonnes):</w:t>
            </w:r>
          </w:p>
        </w:tc>
        <w:tc>
          <w:tcPr>
            <w:tcW w:w="942" w:type="pct"/>
            <w:shd w:val="clear" w:color="auto" w:fill="auto"/>
            <w:vAlign w:val="bottom"/>
          </w:tcPr>
          <w:p w14:paraId="5D772063" w14:textId="77777777" w:rsidR="00E82F8E" w:rsidRPr="00CE19BD" w:rsidRDefault="00E82F8E" w:rsidP="00FD6D9F">
            <w:pPr>
              <w:jc w:val="right"/>
              <w:rPr>
                <w:sz w:val="20"/>
              </w:rPr>
            </w:pPr>
            <w:r w:rsidRPr="00CE19BD">
              <w:rPr>
                <w:sz w:val="20"/>
                <w:szCs w:val="20"/>
              </w:rPr>
              <w:t>7,157.6</w:t>
            </w:r>
          </w:p>
        </w:tc>
      </w:tr>
      <w:tr w:rsidR="00E82F8E" w:rsidRPr="004D3EF8" w14:paraId="72047C4C" w14:textId="77777777" w:rsidTr="00FD6D9F">
        <w:trPr>
          <w:trHeight w:val="233"/>
        </w:trPr>
        <w:tc>
          <w:tcPr>
            <w:tcW w:w="4058" w:type="pct"/>
            <w:gridSpan w:val="2"/>
          </w:tcPr>
          <w:p w14:paraId="481CA3D3" w14:textId="77777777" w:rsidR="00E82F8E" w:rsidRPr="00CE19BD" w:rsidRDefault="00E82F8E" w:rsidP="00FD6D9F">
            <w:pPr>
              <w:jc w:val="left"/>
              <w:rPr>
                <w:sz w:val="20"/>
              </w:rPr>
            </w:pPr>
            <w:r w:rsidRPr="00CE19BD">
              <w:rPr>
                <w:sz w:val="20"/>
              </w:rPr>
              <w:t>ODS phased out (as at December 2019) (ODP tonnes):</w:t>
            </w:r>
          </w:p>
        </w:tc>
        <w:tc>
          <w:tcPr>
            <w:tcW w:w="942" w:type="pct"/>
            <w:shd w:val="clear" w:color="auto" w:fill="auto"/>
          </w:tcPr>
          <w:p w14:paraId="0DC5A2D5" w14:textId="77777777" w:rsidR="00E82F8E" w:rsidRPr="00CE19BD" w:rsidRDefault="00E82F8E" w:rsidP="00FD6D9F">
            <w:pPr>
              <w:jc w:val="right"/>
              <w:rPr>
                <w:sz w:val="20"/>
              </w:rPr>
            </w:pPr>
            <w:r w:rsidRPr="00CE19BD">
              <w:rPr>
                <w:sz w:val="20"/>
                <w:szCs w:val="20"/>
              </w:rPr>
              <w:t>7,046.3</w:t>
            </w:r>
          </w:p>
        </w:tc>
      </w:tr>
    </w:tbl>
    <w:p w14:paraId="31217548" w14:textId="77777777" w:rsidR="00E82F8E" w:rsidRDefault="00E82F8E" w:rsidP="00E82F8E">
      <w:pPr>
        <w:spacing w:after="120"/>
        <w:rPr>
          <w:b/>
          <w:bCs/>
          <w:color w:val="000000" w:themeColor="text1"/>
          <w:lang w:val="en-CA"/>
        </w:rPr>
      </w:pPr>
    </w:p>
    <w:p w14:paraId="6B9D26CB" w14:textId="77777777" w:rsidR="00E82F8E" w:rsidRPr="00B04DA4" w:rsidRDefault="00E82F8E" w:rsidP="00E82F8E">
      <w:pPr>
        <w:pStyle w:val="Heading1"/>
        <w:keepNext/>
      </w:pPr>
      <w:r w:rsidRPr="00B04DA4">
        <w:rPr>
          <w:lang w:val="en-US"/>
        </w:rPr>
        <w:t>Summary</w:t>
      </w:r>
      <w:r w:rsidRPr="00B04DA4">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82F8E" w:rsidRPr="00B04DA4" w14:paraId="38832085" w14:textId="77777777" w:rsidTr="00FD6D9F">
        <w:tc>
          <w:tcPr>
            <w:tcW w:w="4091" w:type="pct"/>
            <w:gridSpan w:val="2"/>
            <w:tcBorders>
              <w:bottom w:val="single" w:sz="4" w:space="0" w:color="auto"/>
            </w:tcBorders>
          </w:tcPr>
          <w:p w14:paraId="06E61935" w14:textId="77777777" w:rsidR="00E82F8E" w:rsidRPr="00B04DA4" w:rsidRDefault="00E82F8E" w:rsidP="00FD6D9F">
            <w:pPr>
              <w:keepNext/>
              <w:tabs>
                <w:tab w:val="left" w:pos="4968"/>
              </w:tabs>
              <w:jc w:val="left"/>
              <w:rPr>
                <w:b/>
                <w:sz w:val="20"/>
              </w:rPr>
            </w:pPr>
            <w:r w:rsidRPr="00B04DA4">
              <w:rPr>
                <w:b/>
                <w:sz w:val="20"/>
              </w:rPr>
              <w:t>Summary of activities</w:t>
            </w:r>
          </w:p>
          <w:p w14:paraId="4461C99D" w14:textId="77777777" w:rsidR="00E82F8E" w:rsidRPr="00B04DA4" w:rsidRDefault="00E82F8E" w:rsidP="00FD6D9F">
            <w:pPr>
              <w:keepNext/>
              <w:jc w:val="left"/>
              <w:rPr>
                <w:b/>
                <w:sz w:val="20"/>
              </w:rPr>
            </w:pPr>
          </w:p>
        </w:tc>
        <w:tc>
          <w:tcPr>
            <w:tcW w:w="909" w:type="pct"/>
            <w:tcBorders>
              <w:bottom w:val="single" w:sz="4" w:space="0" w:color="auto"/>
            </w:tcBorders>
          </w:tcPr>
          <w:p w14:paraId="7680712F" w14:textId="77777777" w:rsidR="00E82F8E" w:rsidRPr="00B04DA4" w:rsidRDefault="00E82F8E" w:rsidP="00FD6D9F">
            <w:pPr>
              <w:keepNext/>
              <w:jc w:val="center"/>
              <w:rPr>
                <w:b/>
                <w:sz w:val="20"/>
              </w:rPr>
            </w:pPr>
            <w:r w:rsidRPr="00B04DA4">
              <w:rPr>
                <w:b/>
                <w:sz w:val="20"/>
              </w:rPr>
              <w:t>Funds approved (US $)</w:t>
            </w:r>
          </w:p>
        </w:tc>
      </w:tr>
      <w:tr w:rsidR="00E82F8E" w:rsidRPr="00DB6BE0" w14:paraId="32E88C75" w14:textId="77777777" w:rsidTr="00FD6D9F">
        <w:tc>
          <w:tcPr>
            <w:tcW w:w="292" w:type="pct"/>
            <w:tcBorders>
              <w:top w:val="single" w:sz="4" w:space="0" w:color="auto"/>
              <w:left w:val="single" w:sz="4" w:space="0" w:color="auto"/>
              <w:bottom w:val="single" w:sz="4" w:space="0" w:color="auto"/>
              <w:right w:val="nil"/>
            </w:tcBorders>
          </w:tcPr>
          <w:p w14:paraId="19835F51" w14:textId="77777777" w:rsidR="00E82F8E" w:rsidRPr="00B04DA4" w:rsidRDefault="00E82F8E" w:rsidP="00FD6D9F">
            <w:pPr>
              <w:widowControl w:val="0"/>
              <w:ind w:left="360" w:hanging="360"/>
              <w:jc w:val="left"/>
              <w:rPr>
                <w:sz w:val="20"/>
              </w:rPr>
            </w:pPr>
            <w:r w:rsidRPr="00B04DA4">
              <w:rPr>
                <w:sz w:val="20"/>
              </w:rPr>
              <w:t>(a)</w:t>
            </w:r>
          </w:p>
        </w:tc>
        <w:tc>
          <w:tcPr>
            <w:tcW w:w="3799" w:type="pct"/>
            <w:tcBorders>
              <w:top w:val="single" w:sz="4" w:space="0" w:color="auto"/>
              <w:left w:val="nil"/>
              <w:bottom w:val="single" w:sz="4" w:space="0" w:color="auto"/>
              <w:right w:val="single" w:sz="4" w:space="0" w:color="auto"/>
            </w:tcBorders>
          </w:tcPr>
          <w:p w14:paraId="5FEC6776" w14:textId="77777777" w:rsidR="00E82F8E" w:rsidRPr="00B04DA4" w:rsidRDefault="00E82F8E" w:rsidP="00FD6D9F">
            <w:pPr>
              <w:widowControl w:val="0"/>
              <w:ind w:left="-109"/>
              <w:rPr>
                <w:sz w:val="20"/>
              </w:rPr>
            </w:pPr>
            <w:r w:rsidRPr="00B04DA4">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B4A0D2F" w14:textId="77777777" w:rsidR="00E82F8E" w:rsidRPr="0030680B" w:rsidRDefault="00E82F8E" w:rsidP="00FD6D9F">
            <w:pPr>
              <w:widowControl w:val="0"/>
              <w:jc w:val="right"/>
              <w:rPr>
                <w:sz w:val="20"/>
              </w:rPr>
            </w:pPr>
            <w:r>
              <w:rPr>
                <w:sz w:val="20"/>
              </w:rPr>
              <w:t>112,418,759</w:t>
            </w:r>
          </w:p>
        </w:tc>
      </w:tr>
      <w:tr w:rsidR="00E82F8E" w:rsidRPr="00DB6BE0" w14:paraId="61A25BC2" w14:textId="77777777" w:rsidTr="00FD6D9F">
        <w:tc>
          <w:tcPr>
            <w:tcW w:w="292" w:type="pct"/>
            <w:tcBorders>
              <w:top w:val="single" w:sz="4" w:space="0" w:color="auto"/>
              <w:left w:val="single" w:sz="4" w:space="0" w:color="auto"/>
              <w:bottom w:val="single" w:sz="4" w:space="0" w:color="auto"/>
              <w:right w:val="nil"/>
            </w:tcBorders>
          </w:tcPr>
          <w:p w14:paraId="1E6129D1" w14:textId="77777777" w:rsidR="00E82F8E" w:rsidRPr="00B04DA4" w:rsidRDefault="00E82F8E" w:rsidP="00FD6D9F">
            <w:pPr>
              <w:widowControl w:val="0"/>
              <w:rPr>
                <w:sz w:val="20"/>
              </w:rPr>
            </w:pPr>
            <w:r w:rsidRPr="00B04DA4">
              <w:rPr>
                <w:sz w:val="20"/>
              </w:rPr>
              <w:t>(b)</w:t>
            </w:r>
          </w:p>
        </w:tc>
        <w:tc>
          <w:tcPr>
            <w:tcW w:w="3799" w:type="pct"/>
            <w:tcBorders>
              <w:top w:val="single" w:sz="4" w:space="0" w:color="auto"/>
              <w:left w:val="nil"/>
              <w:bottom w:val="single" w:sz="4" w:space="0" w:color="auto"/>
              <w:right w:val="single" w:sz="4" w:space="0" w:color="auto"/>
            </w:tcBorders>
          </w:tcPr>
          <w:p w14:paraId="108DEB14" w14:textId="77777777" w:rsidR="00E82F8E" w:rsidRPr="00B04DA4" w:rsidRDefault="00E82F8E" w:rsidP="00FD6D9F">
            <w:pPr>
              <w:widowControl w:val="0"/>
              <w:ind w:left="-109"/>
              <w:rPr>
                <w:sz w:val="20"/>
              </w:rPr>
            </w:pPr>
            <w:r w:rsidRPr="00B04DA4">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2F8021ED" w14:textId="77777777" w:rsidR="00E82F8E" w:rsidRPr="0030680B" w:rsidRDefault="00E82F8E" w:rsidP="00FD6D9F">
            <w:pPr>
              <w:widowControl w:val="0"/>
              <w:jc w:val="right"/>
              <w:rPr>
                <w:sz w:val="20"/>
              </w:rPr>
            </w:pPr>
            <w:r>
              <w:rPr>
                <w:sz w:val="20"/>
              </w:rPr>
              <w:t>3,314,570</w:t>
            </w:r>
          </w:p>
        </w:tc>
      </w:tr>
      <w:tr w:rsidR="00E82F8E" w:rsidRPr="00DB6BE0" w14:paraId="47605DB2" w14:textId="77777777" w:rsidTr="00FD6D9F">
        <w:tc>
          <w:tcPr>
            <w:tcW w:w="292" w:type="pct"/>
            <w:tcBorders>
              <w:top w:val="single" w:sz="4" w:space="0" w:color="auto"/>
              <w:left w:val="single" w:sz="4" w:space="0" w:color="auto"/>
              <w:bottom w:val="single" w:sz="4" w:space="0" w:color="auto"/>
              <w:right w:val="nil"/>
            </w:tcBorders>
          </w:tcPr>
          <w:p w14:paraId="2CA71970" w14:textId="77777777" w:rsidR="00E82F8E" w:rsidRPr="00B04DA4" w:rsidRDefault="00E82F8E" w:rsidP="00FD6D9F">
            <w:pPr>
              <w:widowControl w:val="0"/>
              <w:rPr>
                <w:sz w:val="20"/>
              </w:rPr>
            </w:pPr>
            <w:r w:rsidRPr="00B04DA4">
              <w:rPr>
                <w:sz w:val="20"/>
              </w:rPr>
              <w:t>(c)</w:t>
            </w:r>
          </w:p>
        </w:tc>
        <w:tc>
          <w:tcPr>
            <w:tcW w:w="3799" w:type="pct"/>
            <w:tcBorders>
              <w:top w:val="single" w:sz="4" w:space="0" w:color="auto"/>
              <w:left w:val="nil"/>
              <w:bottom w:val="single" w:sz="4" w:space="0" w:color="auto"/>
              <w:right w:val="single" w:sz="4" w:space="0" w:color="auto"/>
            </w:tcBorders>
          </w:tcPr>
          <w:p w14:paraId="2187B01C" w14:textId="77777777" w:rsidR="00E82F8E" w:rsidRPr="00B04DA4" w:rsidRDefault="00E82F8E" w:rsidP="00FD6D9F">
            <w:pPr>
              <w:widowControl w:val="0"/>
              <w:ind w:left="-109"/>
              <w:rPr>
                <w:sz w:val="20"/>
              </w:rPr>
            </w:pPr>
            <w:r w:rsidRPr="00B04DA4">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D7BF484" w14:textId="77777777" w:rsidR="00E82F8E" w:rsidRPr="0030680B" w:rsidRDefault="00E82F8E" w:rsidP="00FD6D9F">
            <w:pPr>
              <w:jc w:val="right"/>
              <w:rPr>
                <w:sz w:val="20"/>
                <w:szCs w:val="20"/>
              </w:rPr>
            </w:pPr>
            <w:r>
              <w:rPr>
                <w:sz w:val="20"/>
                <w:szCs w:val="20"/>
              </w:rPr>
              <w:t>12,996,413</w:t>
            </w:r>
          </w:p>
        </w:tc>
      </w:tr>
      <w:tr w:rsidR="00E82F8E" w:rsidRPr="00DB6BE0" w14:paraId="748AF507" w14:textId="77777777" w:rsidTr="00FD6D9F">
        <w:tc>
          <w:tcPr>
            <w:tcW w:w="4091" w:type="pct"/>
            <w:gridSpan w:val="2"/>
            <w:tcBorders>
              <w:top w:val="single" w:sz="4" w:space="0" w:color="auto"/>
              <w:left w:val="single" w:sz="4" w:space="0" w:color="auto"/>
              <w:bottom w:val="single" w:sz="4" w:space="0" w:color="auto"/>
              <w:right w:val="single" w:sz="4" w:space="0" w:color="auto"/>
            </w:tcBorders>
          </w:tcPr>
          <w:p w14:paraId="56F74550" w14:textId="77777777" w:rsidR="00E82F8E" w:rsidRPr="00B04DA4" w:rsidRDefault="00E82F8E" w:rsidP="00FD6D9F">
            <w:pPr>
              <w:widowControl w:val="0"/>
              <w:tabs>
                <w:tab w:val="right" w:pos="7560"/>
              </w:tabs>
              <w:ind w:left="6480" w:right="-108"/>
              <w:jc w:val="left"/>
              <w:rPr>
                <w:sz w:val="20"/>
              </w:rPr>
            </w:pPr>
            <w:r w:rsidRPr="00B04DA4">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72AEB1F" w14:textId="77777777" w:rsidR="00E82F8E" w:rsidRPr="0030680B" w:rsidRDefault="00E82F8E" w:rsidP="00FD6D9F">
            <w:pPr>
              <w:widowControl w:val="0"/>
              <w:jc w:val="right"/>
              <w:rPr>
                <w:sz w:val="20"/>
              </w:rPr>
            </w:pPr>
            <w:r w:rsidRPr="004425F7">
              <w:rPr>
                <w:sz w:val="20"/>
              </w:rPr>
              <w:t>128,729,742</w:t>
            </w:r>
          </w:p>
        </w:tc>
      </w:tr>
      <w:tr w:rsidR="00E82F8E" w:rsidRPr="00DB6BE0" w14:paraId="519186D6" w14:textId="77777777" w:rsidTr="00FD6D9F">
        <w:tc>
          <w:tcPr>
            <w:tcW w:w="292" w:type="pct"/>
            <w:tcBorders>
              <w:top w:val="single" w:sz="4" w:space="0" w:color="auto"/>
              <w:left w:val="single" w:sz="4" w:space="0" w:color="auto"/>
              <w:bottom w:val="single" w:sz="4" w:space="0" w:color="auto"/>
              <w:right w:val="nil"/>
            </w:tcBorders>
          </w:tcPr>
          <w:p w14:paraId="11E6F58C" w14:textId="77777777" w:rsidR="00E82F8E" w:rsidRPr="00B04DA4" w:rsidRDefault="00E82F8E" w:rsidP="00FD6D9F">
            <w:pPr>
              <w:widowControl w:val="0"/>
              <w:rPr>
                <w:sz w:val="20"/>
              </w:rPr>
            </w:pPr>
            <w:r w:rsidRPr="00B04DA4">
              <w:rPr>
                <w:sz w:val="20"/>
              </w:rPr>
              <w:t>(d)</w:t>
            </w:r>
          </w:p>
        </w:tc>
        <w:tc>
          <w:tcPr>
            <w:tcW w:w="3799" w:type="pct"/>
            <w:tcBorders>
              <w:top w:val="single" w:sz="4" w:space="0" w:color="auto"/>
              <w:left w:val="nil"/>
              <w:bottom w:val="single" w:sz="4" w:space="0" w:color="auto"/>
              <w:right w:val="single" w:sz="4" w:space="0" w:color="auto"/>
            </w:tcBorders>
          </w:tcPr>
          <w:p w14:paraId="6466B3D4" w14:textId="77777777" w:rsidR="00E82F8E" w:rsidRPr="00B04DA4" w:rsidRDefault="00E82F8E" w:rsidP="00FD6D9F">
            <w:pPr>
              <w:widowControl w:val="0"/>
              <w:ind w:left="-109"/>
              <w:rPr>
                <w:sz w:val="20"/>
              </w:rPr>
            </w:pPr>
            <w:r w:rsidRPr="00B04DA4">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30DC027" w14:textId="77777777" w:rsidR="00E82F8E" w:rsidRPr="0030680B" w:rsidRDefault="00E82F8E" w:rsidP="00FD6D9F">
            <w:pPr>
              <w:widowControl w:val="0"/>
              <w:jc w:val="right"/>
              <w:rPr>
                <w:color w:val="000000"/>
                <w:sz w:val="20"/>
                <w:szCs w:val="20"/>
              </w:rPr>
            </w:pPr>
            <w:r>
              <w:rPr>
                <w:color w:val="000000"/>
                <w:sz w:val="20"/>
                <w:szCs w:val="20"/>
              </w:rPr>
              <w:t>1,298,123</w:t>
            </w:r>
          </w:p>
        </w:tc>
      </w:tr>
    </w:tbl>
    <w:p w14:paraId="56EEA472" w14:textId="77777777" w:rsidR="00E82F8E" w:rsidRPr="00DB6BE0" w:rsidRDefault="00E82F8E" w:rsidP="00E82F8E">
      <w:pPr>
        <w:rPr>
          <w:highlight w:val="yellow"/>
        </w:rPr>
      </w:pPr>
    </w:p>
    <w:p w14:paraId="1C27880D" w14:textId="77777777" w:rsidR="00E82F8E" w:rsidRPr="00B04DA4" w:rsidRDefault="00E82F8E" w:rsidP="00E82F8E">
      <w:pPr>
        <w:keepNext/>
        <w:spacing w:after="120" w:line="360" w:lineRule="auto"/>
        <w:outlineLvl w:val="0"/>
        <w:rPr>
          <w:u w:val="single"/>
        </w:rPr>
      </w:pPr>
      <w:r w:rsidRPr="00B04DA4">
        <w:rPr>
          <w:u w:val="single"/>
        </w:rPr>
        <w:t>Progress report</w:t>
      </w:r>
    </w:p>
    <w:p w14:paraId="339B1E02" w14:textId="77777777" w:rsidR="00E82F8E" w:rsidRPr="00CE19BD" w:rsidRDefault="00E82F8E" w:rsidP="00E82F8E">
      <w:pPr>
        <w:pStyle w:val="Heading1"/>
        <w:rPr>
          <w:lang w:val="en-US"/>
        </w:rPr>
      </w:pPr>
      <w:r w:rsidRPr="00CE19BD">
        <w:rPr>
          <w:lang w:val="en-US"/>
        </w:rPr>
        <w:t>Under phase XIV, the NOU continued to reduce HCFC consumption through the implementation of projects and application of the quota system to ensure compliance with the country’s commitment under stage II of the HPMP. Projects undertaken included: improving the HCFC quota system and issuing quotas; coordinating consultations with the national steering committee, the Ministry of Foreign Affairs, industry associations, and other stakeholders; timely submission of country programme (CP) and Article 7 data reports; raising awareness through social media and web site regarding HCFC phase-out and HFC phase-down; training on good practices in refrigeration servicing; and participation in meetings rel</w:t>
      </w:r>
      <w:r>
        <w:rPr>
          <w:lang w:val="en-US"/>
        </w:rPr>
        <w:t xml:space="preserve">ated to the Montreal Protocol. </w:t>
      </w:r>
      <w:r w:rsidRPr="00CE19BD">
        <w:rPr>
          <w:lang w:val="en-US"/>
        </w:rPr>
        <w:t>The NOU continued implementing the enabling activities for the HFC phase-down and provided assistance to the two investment projects that were approved for HFC phase-down. Of the 23</w:t>
      </w:r>
      <w:r>
        <w:rPr>
          <w:lang w:val="en-US"/>
        </w:rPr>
        <w:t> </w:t>
      </w:r>
      <w:r w:rsidRPr="00CE19BD">
        <w:rPr>
          <w:lang w:val="en-US"/>
        </w:rPr>
        <w:t xml:space="preserve">targets for this phase, 16 were fully achieved, four were partially achieved and three not achieved.  </w:t>
      </w:r>
    </w:p>
    <w:p w14:paraId="60DB10E9" w14:textId="77777777" w:rsidR="00E82F8E" w:rsidRPr="00B04DA4" w:rsidRDefault="00E82F8E" w:rsidP="00E82F8E">
      <w:pPr>
        <w:spacing w:after="120" w:line="360" w:lineRule="auto"/>
        <w:outlineLvl w:val="0"/>
        <w:rPr>
          <w:u w:val="single"/>
        </w:rPr>
      </w:pPr>
      <w:r w:rsidRPr="00B04DA4">
        <w:rPr>
          <w:u w:val="single"/>
        </w:rPr>
        <w:t>Plan of action</w:t>
      </w:r>
    </w:p>
    <w:p w14:paraId="4F24A0D9" w14:textId="77777777" w:rsidR="00E82F8E" w:rsidRPr="00B04DA4" w:rsidRDefault="00E82F8E" w:rsidP="00E82F8E">
      <w:pPr>
        <w:pStyle w:val="Heading1"/>
      </w:pPr>
      <w:r w:rsidRPr="00CE19BD">
        <w:t xml:space="preserve">During phase XV, Mexico will continue its commitment to HCFC phase-out; will complete the enabling activities for HFC phase-down; monitor ODS import and consumption data; collect and submit CP and Article 7 data; implement the quota system to ensure sustainability in the reduction of the HCFC consumption and the HFC phase-down; implement stage II and submit stage III of the HPMP; and participate in the regional network and Montreal Protocol meetings.  </w:t>
      </w:r>
    </w:p>
    <w:p w14:paraId="4B3B7561" w14:textId="77777777" w:rsidR="00E82F8E" w:rsidRPr="00B04DA4" w:rsidRDefault="00E82F8E" w:rsidP="00E82F8E">
      <w:pPr>
        <w:keepNext/>
        <w:spacing w:after="120"/>
        <w:rPr>
          <w:b/>
          <w:bCs/>
          <w:color w:val="000000" w:themeColor="text1"/>
          <w:lang w:val="en-CA"/>
        </w:rPr>
      </w:pPr>
      <w:r>
        <w:rPr>
          <w:b/>
          <w:color w:val="000000" w:themeColor="text1"/>
          <w:lang w:val="en-CA"/>
        </w:rPr>
        <w:lastRenderedPageBreak/>
        <w:t>Oman</w:t>
      </w:r>
      <w:r w:rsidRPr="00B04DA4">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82F8E" w:rsidRPr="00B04DA4" w14:paraId="281A3BD1" w14:textId="77777777" w:rsidTr="00FD6D9F">
        <w:trPr>
          <w:trHeight w:val="278"/>
          <w:tblHeader/>
          <w:jc w:val="center"/>
        </w:trPr>
        <w:tc>
          <w:tcPr>
            <w:tcW w:w="4091" w:type="pct"/>
            <w:gridSpan w:val="2"/>
            <w:tcBorders>
              <w:bottom w:val="single" w:sz="4" w:space="0" w:color="auto"/>
            </w:tcBorders>
          </w:tcPr>
          <w:p w14:paraId="4312EE31" w14:textId="77777777" w:rsidR="00E82F8E" w:rsidRPr="00B04DA4" w:rsidRDefault="00E82F8E" w:rsidP="00E82F8E">
            <w:pPr>
              <w:keepNext/>
              <w:rPr>
                <w:b/>
                <w:sz w:val="20"/>
                <w:szCs w:val="20"/>
              </w:rPr>
            </w:pPr>
            <w:r w:rsidRPr="00B04DA4">
              <w:rPr>
                <w:b/>
                <w:sz w:val="20"/>
                <w:szCs w:val="20"/>
              </w:rPr>
              <w:t>Summary of the project and country profile</w:t>
            </w:r>
          </w:p>
        </w:tc>
        <w:tc>
          <w:tcPr>
            <w:tcW w:w="909" w:type="pct"/>
          </w:tcPr>
          <w:p w14:paraId="4848B37A" w14:textId="77777777" w:rsidR="00E82F8E" w:rsidRPr="00B04DA4" w:rsidRDefault="00E82F8E" w:rsidP="00E82F8E">
            <w:pPr>
              <w:keepNext/>
              <w:jc w:val="right"/>
              <w:rPr>
                <w:b/>
                <w:sz w:val="20"/>
                <w:szCs w:val="20"/>
              </w:rPr>
            </w:pPr>
          </w:p>
        </w:tc>
      </w:tr>
      <w:tr w:rsidR="00E82F8E" w:rsidRPr="00B04DA4" w14:paraId="1CDD13E4" w14:textId="77777777" w:rsidTr="00FD6D9F">
        <w:trPr>
          <w:trHeight w:val="233"/>
          <w:jc w:val="center"/>
        </w:trPr>
        <w:tc>
          <w:tcPr>
            <w:tcW w:w="4091" w:type="pct"/>
            <w:gridSpan w:val="2"/>
            <w:tcBorders>
              <w:bottom w:val="single" w:sz="4" w:space="0" w:color="auto"/>
            </w:tcBorders>
          </w:tcPr>
          <w:p w14:paraId="11759B5E" w14:textId="77777777" w:rsidR="00E82F8E" w:rsidRPr="00B04DA4" w:rsidRDefault="00E82F8E" w:rsidP="00FD6D9F">
            <w:pPr>
              <w:rPr>
                <w:sz w:val="20"/>
                <w:szCs w:val="20"/>
              </w:rPr>
            </w:pPr>
            <w:r w:rsidRPr="00B04DA4">
              <w:rPr>
                <w:sz w:val="20"/>
                <w:szCs w:val="20"/>
              </w:rPr>
              <w:t>Implementing agency:</w:t>
            </w:r>
          </w:p>
        </w:tc>
        <w:tc>
          <w:tcPr>
            <w:tcW w:w="909" w:type="pct"/>
            <w:tcBorders>
              <w:bottom w:val="single" w:sz="4" w:space="0" w:color="auto"/>
            </w:tcBorders>
          </w:tcPr>
          <w:p w14:paraId="67D621D7" w14:textId="77777777" w:rsidR="00E82F8E" w:rsidRPr="00B04DA4" w:rsidRDefault="00E82F8E" w:rsidP="00FD6D9F">
            <w:pPr>
              <w:jc w:val="center"/>
              <w:rPr>
                <w:sz w:val="20"/>
                <w:szCs w:val="20"/>
              </w:rPr>
            </w:pPr>
            <w:r>
              <w:rPr>
                <w:sz w:val="20"/>
                <w:szCs w:val="20"/>
              </w:rPr>
              <w:t>UNIDO</w:t>
            </w:r>
          </w:p>
        </w:tc>
      </w:tr>
      <w:tr w:rsidR="00E82F8E" w:rsidRPr="00DB6BE0" w14:paraId="1D4E43B6"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6850E30C" w14:textId="77777777" w:rsidR="00E82F8E" w:rsidRPr="00B04DA4" w:rsidRDefault="00E82F8E" w:rsidP="00FD6D9F">
            <w:pPr>
              <w:rPr>
                <w:sz w:val="20"/>
                <w:szCs w:val="20"/>
              </w:rPr>
            </w:pPr>
            <w:r w:rsidRPr="00B04DA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02233FAB" w14:textId="77777777" w:rsidR="00E82F8E" w:rsidRPr="00DB6BE0" w:rsidRDefault="00E82F8E" w:rsidP="00FD6D9F">
            <w:pPr>
              <w:jc w:val="right"/>
              <w:rPr>
                <w:sz w:val="20"/>
                <w:szCs w:val="20"/>
                <w:highlight w:val="yellow"/>
              </w:rPr>
            </w:pPr>
          </w:p>
        </w:tc>
      </w:tr>
      <w:tr w:rsidR="00E82F8E" w:rsidRPr="00DB6BE0" w14:paraId="432AA69E"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E88669F" w14:textId="77777777" w:rsidR="00E82F8E" w:rsidRPr="00B04DA4" w:rsidRDefault="00E82F8E" w:rsidP="00FD6D9F">
            <w:pPr>
              <w:ind w:left="5249" w:right="-198"/>
              <w:jc w:val="left"/>
              <w:rPr>
                <w:sz w:val="20"/>
                <w:szCs w:val="20"/>
              </w:rPr>
            </w:pPr>
            <w:r w:rsidRPr="00B04DA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31D5D9DF" w14:textId="77777777" w:rsidR="00E82F8E" w:rsidRPr="008E793D" w:rsidRDefault="00E82F8E" w:rsidP="00FD6D9F">
            <w:pPr>
              <w:jc w:val="right"/>
              <w:rPr>
                <w:sz w:val="20"/>
                <w:szCs w:val="20"/>
              </w:rPr>
            </w:pPr>
            <w:r w:rsidRPr="004D3EF8">
              <w:rPr>
                <w:sz w:val="20"/>
              </w:rPr>
              <w:t>Dec-00</w:t>
            </w:r>
          </w:p>
        </w:tc>
        <w:tc>
          <w:tcPr>
            <w:tcW w:w="909" w:type="pct"/>
            <w:tcBorders>
              <w:top w:val="nil"/>
              <w:left w:val="single" w:sz="4" w:space="0" w:color="auto"/>
              <w:bottom w:val="nil"/>
              <w:right w:val="single" w:sz="4" w:space="0" w:color="auto"/>
            </w:tcBorders>
            <w:shd w:val="clear" w:color="auto" w:fill="FFFFFF" w:themeFill="background1"/>
            <w:vAlign w:val="bottom"/>
          </w:tcPr>
          <w:p w14:paraId="7414205E" w14:textId="77777777" w:rsidR="00E82F8E" w:rsidRPr="008E793D" w:rsidRDefault="00E82F8E" w:rsidP="00FD6D9F">
            <w:pPr>
              <w:jc w:val="right"/>
              <w:rPr>
                <w:sz w:val="20"/>
                <w:szCs w:val="20"/>
              </w:rPr>
            </w:pPr>
            <w:r w:rsidRPr="004D3EF8">
              <w:rPr>
                <w:sz w:val="20"/>
              </w:rPr>
              <w:t>79,000</w:t>
            </w:r>
          </w:p>
        </w:tc>
      </w:tr>
      <w:tr w:rsidR="00E82F8E" w:rsidRPr="00DB6BE0" w14:paraId="212D08F7"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646C799" w14:textId="77777777" w:rsidR="00E82F8E" w:rsidRPr="00B04DA4" w:rsidRDefault="00E82F8E" w:rsidP="00FD6D9F">
            <w:pPr>
              <w:ind w:left="5249" w:right="-198"/>
              <w:jc w:val="left"/>
              <w:rPr>
                <w:sz w:val="20"/>
                <w:szCs w:val="20"/>
              </w:rPr>
            </w:pPr>
            <w:r w:rsidRPr="00B04DA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74642E5E" w14:textId="77777777" w:rsidR="00E82F8E" w:rsidRPr="008E793D" w:rsidRDefault="00E82F8E" w:rsidP="00FD6D9F">
            <w:pPr>
              <w:jc w:val="right"/>
              <w:rPr>
                <w:sz w:val="20"/>
                <w:szCs w:val="20"/>
              </w:rPr>
            </w:pPr>
            <w:r w:rsidRPr="004D3EF8">
              <w:rPr>
                <w:sz w:val="20"/>
              </w:rPr>
              <w:t>Jul-05</w:t>
            </w:r>
          </w:p>
        </w:tc>
        <w:tc>
          <w:tcPr>
            <w:tcW w:w="909" w:type="pct"/>
            <w:tcBorders>
              <w:top w:val="nil"/>
              <w:left w:val="single" w:sz="4" w:space="0" w:color="auto"/>
              <w:bottom w:val="nil"/>
              <w:right w:val="single" w:sz="4" w:space="0" w:color="auto"/>
            </w:tcBorders>
            <w:shd w:val="clear" w:color="auto" w:fill="FFFFFF" w:themeFill="background1"/>
            <w:vAlign w:val="bottom"/>
          </w:tcPr>
          <w:p w14:paraId="4253BAAB" w14:textId="77777777" w:rsidR="00E82F8E" w:rsidRPr="008E793D" w:rsidRDefault="00E82F8E" w:rsidP="00FD6D9F">
            <w:pPr>
              <w:jc w:val="right"/>
              <w:rPr>
                <w:sz w:val="20"/>
                <w:szCs w:val="20"/>
              </w:rPr>
            </w:pPr>
            <w:r w:rsidRPr="004D3EF8">
              <w:rPr>
                <w:sz w:val="20"/>
              </w:rPr>
              <w:t>68,467</w:t>
            </w:r>
          </w:p>
        </w:tc>
      </w:tr>
      <w:tr w:rsidR="00E82F8E" w:rsidRPr="00DB6BE0" w14:paraId="568965C6"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7BDB336" w14:textId="77777777" w:rsidR="00E82F8E" w:rsidRPr="00B04DA4" w:rsidRDefault="00E82F8E" w:rsidP="00FD6D9F">
            <w:pPr>
              <w:ind w:left="5249" w:right="-198"/>
              <w:jc w:val="left"/>
              <w:rPr>
                <w:sz w:val="20"/>
                <w:szCs w:val="20"/>
              </w:rPr>
            </w:pPr>
            <w:r w:rsidRPr="00B04DA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23910366" w14:textId="77777777" w:rsidR="00E82F8E" w:rsidRPr="008E793D" w:rsidRDefault="00E82F8E" w:rsidP="00FD6D9F">
            <w:pPr>
              <w:jc w:val="right"/>
              <w:rPr>
                <w:sz w:val="20"/>
                <w:szCs w:val="20"/>
              </w:rPr>
            </w:pPr>
            <w:r w:rsidRPr="004D3EF8">
              <w:rPr>
                <w:sz w:val="20"/>
              </w:rPr>
              <w:t>Nov-08</w:t>
            </w:r>
          </w:p>
        </w:tc>
        <w:tc>
          <w:tcPr>
            <w:tcW w:w="909" w:type="pct"/>
            <w:tcBorders>
              <w:top w:val="nil"/>
              <w:left w:val="single" w:sz="4" w:space="0" w:color="auto"/>
              <w:bottom w:val="nil"/>
              <w:right w:val="single" w:sz="4" w:space="0" w:color="auto"/>
            </w:tcBorders>
            <w:shd w:val="clear" w:color="auto" w:fill="FFFFFF" w:themeFill="background1"/>
            <w:vAlign w:val="bottom"/>
          </w:tcPr>
          <w:p w14:paraId="0D3C1F4C" w14:textId="77777777" w:rsidR="00E82F8E" w:rsidRPr="008E793D" w:rsidRDefault="00E82F8E" w:rsidP="00FD6D9F">
            <w:pPr>
              <w:jc w:val="right"/>
              <w:rPr>
                <w:sz w:val="20"/>
                <w:szCs w:val="20"/>
              </w:rPr>
            </w:pPr>
            <w:r w:rsidRPr="004D3EF8">
              <w:rPr>
                <w:sz w:val="20"/>
              </w:rPr>
              <w:t>68,467</w:t>
            </w:r>
          </w:p>
        </w:tc>
      </w:tr>
      <w:tr w:rsidR="00E82F8E" w:rsidRPr="00DB6BE0" w14:paraId="717BD217"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0123B7D" w14:textId="77777777" w:rsidR="00E82F8E" w:rsidRPr="00B04DA4" w:rsidRDefault="00E82F8E" w:rsidP="00FD6D9F">
            <w:pPr>
              <w:ind w:left="5249" w:right="-198"/>
              <w:jc w:val="left"/>
              <w:rPr>
                <w:sz w:val="20"/>
                <w:szCs w:val="20"/>
              </w:rPr>
            </w:pPr>
            <w:r w:rsidRPr="00B04DA4">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06810D18" w14:textId="77777777" w:rsidR="00E82F8E" w:rsidRPr="008E793D" w:rsidRDefault="00E82F8E" w:rsidP="00FD6D9F">
            <w:pPr>
              <w:tabs>
                <w:tab w:val="left" w:pos="6840"/>
              </w:tabs>
              <w:ind w:left="-108"/>
              <w:jc w:val="right"/>
              <w:rPr>
                <w:sz w:val="20"/>
                <w:szCs w:val="20"/>
              </w:rPr>
            </w:pPr>
            <w:r w:rsidRPr="004D3EF8">
              <w:rPr>
                <w:sz w:val="20"/>
              </w:rPr>
              <w:t>Nov-11</w:t>
            </w:r>
          </w:p>
        </w:tc>
        <w:tc>
          <w:tcPr>
            <w:tcW w:w="909" w:type="pct"/>
            <w:tcBorders>
              <w:top w:val="nil"/>
              <w:left w:val="single" w:sz="4" w:space="0" w:color="auto"/>
              <w:bottom w:val="nil"/>
              <w:right w:val="single" w:sz="4" w:space="0" w:color="auto"/>
            </w:tcBorders>
            <w:shd w:val="clear" w:color="auto" w:fill="FFFFFF" w:themeFill="background1"/>
          </w:tcPr>
          <w:p w14:paraId="1FE00DBD" w14:textId="77777777" w:rsidR="00E82F8E" w:rsidRPr="008E793D" w:rsidRDefault="00E82F8E" w:rsidP="00FD6D9F">
            <w:pPr>
              <w:jc w:val="right"/>
              <w:rPr>
                <w:sz w:val="20"/>
                <w:szCs w:val="20"/>
              </w:rPr>
            </w:pPr>
            <w:r w:rsidRPr="004D3EF8">
              <w:rPr>
                <w:sz w:val="20"/>
              </w:rPr>
              <w:t>68,467</w:t>
            </w:r>
          </w:p>
        </w:tc>
      </w:tr>
      <w:tr w:rsidR="00E82F8E" w:rsidRPr="00DB6BE0" w14:paraId="495DB185"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637B2AB" w14:textId="77777777" w:rsidR="00E82F8E" w:rsidRPr="00B04DA4" w:rsidRDefault="00E82F8E" w:rsidP="00FD6D9F">
            <w:pPr>
              <w:ind w:left="5249" w:right="-198"/>
              <w:jc w:val="left"/>
              <w:rPr>
                <w:sz w:val="20"/>
                <w:szCs w:val="20"/>
              </w:rPr>
            </w:pPr>
            <w:r w:rsidRPr="00B04DA4">
              <w:rPr>
                <w:sz w:val="20"/>
                <w:szCs w:val="20"/>
              </w:rPr>
              <w:t>Phase V:</w:t>
            </w:r>
          </w:p>
        </w:tc>
        <w:tc>
          <w:tcPr>
            <w:tcW w:w="683" w:type="pct"/>
            <w:tcBorders>
              <w:top w:val="nil"/>
              <w:left w:val="nil"/>
              <w:bottom w:val="nil"/>
              <w:right w:val="single" w:sz="4" w:space="0" w:color="auto"/>
            </w:tcBorders>
            <w:shd w:val="clear" w:color="auto" w:fill="FFFFFF" w:themeFill="background1"/>
            <w:vAlign w:val="bottom"/>
          </w:tcPr>
          <w:p w14:paraId="11CE1CC5" w14:textId="77777777" w:rsidR="00E82F8E" w:rsidRPr="008E793D" w:rsidRDefault="00E82F8E" w:rsidP="00FD6D9F">
            <w:pPr>
              <w:tabs>
                <w:tab w:val="left" w:pos="6840"/>
              </w:tabs>
              <w:ind w:left="-108"/>
              <w:jc w:val="right"/>
              <w:rPr>
                <w:sz w:val="20"/>
                <w:szCs w:val="20"/>
              </w:rPr>
            </w:pPr>
            <w:r w:rsidRPr="004D3EF8">
              <w:rPr>
                <w:sz w:val="20"/>
              </w:rPr>
              <w:t>Dec-13</w:t>
            </w:r>
          </w:p>
        </w:tc>
        <w:tc>
          <w:tcPr>
            <w:tcW w:w="909" w:type="pct"/>
            <w:tcBorders>
              <w:top w:val="nil"/>
              <w:left w:val="single" w:sz="4" w:space="0" w:color="auto"/>
              <w:bottom w:val="nil"/>
              <w:right w:val="single" w:sz="4" w:space="0" w:color="auto"/>
            </w:tcBorders>
            <w:shd w:val="clear" w:color="auto" w:fill="FFFFFF" w:themeFill="background1"/>
          </w:tcPr>
          <w:p w14:paraId="2B327275" w14:textId="77777777" w:rsidR="00E82F8E" w:rsidRPr="008E793D" w:rsidRDefault="00E82F8E" w:rsidP="00FD6D9F">
            <w:pPr>
              <w:jc w:val="right"/>
              <w:rPr>
                <w:sz w:val="20"/>
                <w:szCs w:val="20"/>
              </w:rPr>
            </w:pPr>
            <w:r w:rsidRPr="004D3EF8">
              <w:rPr>
                <w:sz w:val="20"/>
              </w:rPr>
              <w:t>68,467</w:t>
            </w:r>
          </w:p>
        </w:tc>
      </w:tr>
      <w:tr w:rsidR="00E82F8E" w:rsidRPr="00DB6BE0" w14:paraId="75325C70"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A700BF1" w14:textId="77777777" w:rsidR="00E82F8E" w:rsidRPr="00B04DA4" w:rsidRDefault="00E82F8E" w:rsidP="00FD6D9F">
            <w:pPr>
              <w:ind w:left="5249" w:right="-198"/>
              <w:jc w:val="left"/>
              <w:rPr>
                <w:sz w:val="20"/>
                <w:szCs w:val="20"/>
              </w:rPr>
            </w:pPr>
            <w:r w:rsidRPr="00B04DA4">
              <w:rPr>
                <w:sz w:val="20"/>
                <w:szCs w:val="20"/>
              </w:rPr>
              <w:t>Phase VI:</w:t>
            </w:r>
          </w:p>
        </w:tc>
        <w:tc>
          <w:tcPr>
            <w:tcW w:w="683" w:type="pct"/>
            <w:tcBorders>
              <w:top w:val="nil"/>
              <w:left w:val="nil"/>
              <w:bottom w:val="nil"/>
              <w:right w:val="single" w:sz="4" w:space="0" w:color="auto"/>
            </w:tcBorders>
            <w:shd w:val="clear" w:color="auto" w:fill="FFFFFF" w:themeFill="background1"/>
            <w:vAlign w:val="bottom"/>
          </w:tcPr>
          <w:p w14:paraId="2786E11D" w14:textId="77777777" w:rsidR="00E82F8E" w:rsidRPr="008E793D" w:rsidRDefault="00E82F8E" w:rsidP="00FD6D9F">
            <w:pPr>
              <w:tabs>
                <w:tab w:val="left" w:pos="6840"/>
              </w:tabs>
              <w:ind w:left="-108"/>
              <w:jc w:val="right"/>
              <w:rPr>
                <w:sz w:val="20"/>
                <w:szCs w:val="20"/>
              </w:rPr>
            </w:pPr>
            <w:r w:rsidRPr="004D3EF8">
              <w:rPr>
                <w:sz w:val="20"/>
              </w:rPr>
              <w:t>May-15</w:t>
            </w:r>
          </w:p>
        </w:tc>
        <w:tc>
          <w:tcPr>
            <w:tcW w:w="909" w:type="pct"/>
            <w:tcBorders>
              <w:top w:val="nil"/>
              <w:left w:val="single" w:sz="4" w:space="0" w:color="auto"/>
              <w:bottom w:val="nil"/>
              <w:right w:val="single" w:sz="4" w:space="0" w:color="auto"/>
            </w:tcBorders>
            <w:shd w:val="clear" w:color="auto" w:fill="FFFFFF" w:themeFill="background1"/>
          </w:tcPr>
          <w:p w14:paraId="7C76D0BA" w14:textId="77777777" w:rsidR="00E82F8E" w:rsidRPr="008E793D" w:rsidRDefault="00E82F8E" w:rsidP="00FD6D9F">
            <w:pPr>
              <w:jc w:val="right"/>
              <w:rPr>
                <w:sz w:val="20"/>
                <w:szCs w:val="20"/>
              </w:rPr>
            </w:pPr>
            <w:r w:rsidRPr="004D3EF8">
              <w:rPr>
                <w:sz w:val="20"/>
              </w:rPr>
              <w:t>68,467</w:t>
            </w:r>
          </w:p>
        </w:tc>
      </w:tr>
      <w:tr w:rsidR="00E82F8E" w:rsidRPr="00DB6BE0" w14:paraId="48B3E63D"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811320B" w14:textId="77777777" w:rsidR="00E82F8E" w:rsidRPr="00B04DA4" w:rsidRDefault="00E82F8E" w:rsidP="00FD6D9F">
            <w:pPr>
              <w:ind w:left="5249" w:right="-198"/>
              <w:jc w:val="left"/>
              <w:rPr>
                <w:sz w:val="20"/>
                <w:szCs w:val="20"/>
              </w:rPr>
            </w:pPr>
            <w:r w:rsidRPr="00B04DA4">
              <w:rPr>
                <w:sz w:val="20"/>
                <w:szCs w:val="20"/>
              </w:rPr>
              <w:t>Phase VII:</w:t>
            </w:r>
          </w:p>
        </w:tc>
        <w:tc>
          <w:tcPr>
            <w:tcW w:w="683" w:type="pct"/>
            <w:tcBorders>
              <w:top w:val="nil"/>
              <w:left w:val="nil"/>
              <w:bottom w:val="nil"/>
              <w:right w:val="single" w:sz="4" w:space="0" w:color="auto"/>
            </w:tcBorders>
            <w:shd w:val="clear" w:color="auto" w:fill="FFFFFF" w:themeFill="background1"/>
            <w:vAlign w:val="bottom"/>
          </w:tcPr>
          <w:p w14:paraId="36B9A57D" w14:textId="77777777" w:rsidR="00E82F8E" w:rsidRPr="008E793D" w:rsidRDefault="00E82F8E" w:rsidP="00FD6D9F">
            <w:pPr>
              <w:tabs>
                <w:tab w:val="left" w:pos="6840"/>
              </w:tabs>
              <w:ind w:left="-108"/>
              <w:jc w:val="right"/>
              <w:rPr>
                <w:sz w:val="20"/>
                <w:szCs w:val="20"/>
              </w:rPr>
            </w:pPr>
            <w:r>
              <w:rPr>
                <w:sz w:val="20"/>
                <w:szCs w:val="20"/>
              </w:rPr>
              <w:t>Dec-18</w:t>
            </w:r>
          </w:p>
        </w:tc>
        <w:tc>
          <w:tcPr>
            <w:tcW w:w="909" w:type="pct"/>
            <w:tcBorders>
              <w:top w:val="nil"/>
              <w:left w:val="single" w:sz="4" w:space="0" w:color="auto"/>
              <w:bottom w:val="nil"/>
              <w:right w:val="single" w:sz="4" w:space="0" w:color="auto"/>
            </w:tcBorders>
            <w:shd w:val="clear" w:color="auto" w:fill="FFFFFF" w:themeFill="background1"/>
          </w:tcPr>
          <w:p w14:paraId="0B0E8FEB" w14:textId="77777777" w:rsidR="00E82F8E" w:rsidRPr="008E793D" w:rsidRDefault="00E82F8E" w:rsidP="00FD6D9F">
            <w:pPr>
              <w:jc w:val="right"/>
              <w:rPr>
                <w:sz w:val="20"/>
                <w:szCs w:val="20"/>
              </w:rPr>
            </w:pPr>
            <w:r>
              <w:rPr>
                <w:sz w:val="20"/>
                <w:szCs w:val="20"/>
              </w:rPr>
              <w:t>87,638</w:t>
            </w:r>
          </w:p>
        </w:tc>
      </w:tr>
      <w:tr w:rsidR="00E82F8E" w:rsidRPr="00DB6BE0" w14:paraId="3E402F8C" w14:textId="77777777" w:rsidTr="00FD6D9F">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38949105" w14:textId="77777777" w:rsidR="00E82F8E" w:rsidRPr="008E793D" w:rsidRDefault="00E82F8E" w:rsidP="00FD6D9F">
            <w:pPr>
              <w:tabs>
                <w:tab w:val="right" w:pos="7560"/>
              </w:tabs>
              <w:ind w:left="6480" w:right="-108"/>
              <w:jc w:val="left"/>
              <w:rPr>
                <w:sz w:val="20"/>
                <w:szCs w:val="20"/>
              </w:rPr>
            </w:pPr>
            <w:r w:rsidRPr="008E793D">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368C4502" w14:textId="77777777" w:rsidR="00E82F8E" w:rsidRPr="008E793D" w:rsidRDefault="00E82F8E" w:rsidP="00FD6D9F">
            <w:pPr>
              <w:jc w:val="right"/>
              <w:rPr>
                <w:sz w:val="20"/>
                <w:szCs w:val="20"/>
              </w:rPr>
            </w:pPr>
            <w:r>
              <w:rPr>
                <w:sz w:val="20"/>
                <w:szCs w:val="20"/>
              </w:rPr>
              <w:t>508,973</w:t>
            </w:r>
          </w:p>
        </w:tc>
      </w:tr>
      <w:tr w:rsidR="00E82F8E" w:rsidRPr="00DB6BE0" w14:paraId="707513BC" w14:textId="77777777" w:rsidTr="00FD6D9F">
        <w:trPr>
          <w:trHeight w:val="233"/>
          <w:jc w:val="center"/>
        </w:trPr>
        <w:tc>
          <w:tcPr>
            <w:tcW w:w="4091" w:type="pct"/>
            <w:gridSpan w:val="2"/>
            <w:shd w:val="clear" w:color="auto" w:fill="FFFFFF" w:themeFill="background1"/>
          </w:tcPr>
          <w:p w14:paraId="3F6CF530" w14:textId="77777777" w:rsidR="00E82F8E" w:rsidRPr="005F44D3" w:rsidRDefault="00E82F8E" w:rsidP="00FD6D9F">
            <w:pPr>
              <w:jc w:val="left"/>
              <w:rPr>
                <w:sz w:val="20"/>
                <w:szCs w:val="20"/>
              </w:rPr>
            </w:pPr>
            <w:r w:rsidRPr="005F44D3">
              <w:rPr>
                <w:sz w:val="20"/>
                <w:szCs w:val="20"/>
              </w:rPr>
              <w:t>Amount requested for renewal (phase VIII) (US $):</w:t>
            </w:r>
          </w:p>
        </w:tc>
        <w:tc>
          <w:tcPr>
            <w:tcW w:w="909" w:type="pct"/>
            <w:shd w:val="clear" w:color="auto" w:fill="auto"/>
          </w:tcPr>
          <w:p w14:paraId="5206F86B" w14:textId="77777777" w:rsidR="00E82F8E" w:rsidRPr="005F44D3" w:rsidRDefault="00E82F8E" w:rsidP="00FD6D9F">
            <w:pPr>
              <w:jc w:val="right"/>
              <w:rPr>
                <w:sz w:val="20"/>
                <w:szCs w:val="20"/>
              </w:rPr>
            </w:pPr>
            <w:r w:rsidRPr="005F44D3">
              <w:rPr>
                <w:sz w:val="20"/>
                <w:szCs w:val="20"/>
              </w:rPr>
              <w:t>87,638</w:t>
            </w:r>
          </w:p>
        </w:tc>
      </w:tr>
      <w:tr w:rsidR="00E82F8E" w:rsidRPr="00DB6BE0" w14:paraId="65E6F4E0" w14:textId="77777777" w:rsidTr="00FD6D9F">
        <w:trPr>
          <w:trHeight w:val="233"/>
          <w:jc w:val="center"/>
        </w:trPr>
        <w:tc>
          <w:tcPr>
            <w:tcW w:w="4091" w:type="pct"/>
            <w:gridSpan w:val="2"/>
          </w:tcPr>
          <w:p w14:paraId="5682FE98" w14:textId="77777777" w:rsidR="00E82F8E" w:rsidRPr="005F44D3" w:rsidRDefault="00E82F8E" w:rsidP="00FD6D9F">
            <w:pPr>
              <w:jc w:val="left"/>
              <w:rPr>
                <w:sz w:val="20"/>
                <w:szCs w:val="20"/>
              </w:rPr>
            </w:pPr>
            <w:r w:rsidRPr="005F44D3">
              <w:rPr>
                <w:sz w:val="20"/>
                <w:szCs w:val="20"/>
              </w:rPr>
              <w:t xml:space="preserve">Amount recommended for approval for phase VIII (US $): </w:t>
            </w:r>
          </w:p>
        </w:tc>
        <w:tc>
          <w:tcPr>
            <w:tcW w:w="909" w:type="pct"/>
            <w:shd w:val="clear" w:color="auto" w:fill="auto"/>
          </w:tcPr>
          <w:p w14:paraId="7A6DEB40" w14:textId="77777777" w:rsidR="00E82F8E" w:rsidRPr="005F44D3" w:rsidRDefault="00E82F8E" w:rsidP="00FD6D9F">
            <w:pPr>
              <w:jc w:val="right"/>
              <w:rPr>
                <w:sz w:val="20"/>
                <w:szCs w:val="20"/>
              </w:rPr>
            </w:pPr>
            <w:r w:rsidRPr="005F44D3">
              <w:rPr>
                <w:sz w:val="20"/>
                <w:szCs w:val="20"/>
              </w:rPr>
              <w:t>87,638</w:t>
            </w:r>
          </w:p>
        </w:tc>
      </w:tr>
      <w:tr w:rsidR="00E82F8E" w:rsidRPr="00DB6BE0" w14:paraId="6D20EB63" w14:textId="77777777" w:rsidTr="00FD6D9F">
        <w:trPr>
          <w:trHeight w:val="233"/>
          <w:jc w:val="center"/>
        </w:trPr>
        <w:tc>
          <w:tcPr>
            <w:tcW w:w="4091" w:type="pct"/>
            <w:gridSpan w:val="2"/>
          </w:tcPr>
          <w:p w14:paraId="684D34AD" w14:textId="77777777" w:rsidR="00E82F8E" w:rsidRPr="005F44D3" w:rsidRDefault="00E82F8E" w:rsidP="00FD6D9F">
            <w:pPr>
              <w:jc w:val="left"/>
              <w:rPr>
                <w:sz w:val="20"/>
                <w:szCs w:val="20"/>
              </w:rPr>
            </w:pPr>
            <w:r w:rsidRPr="005F44D3">
              <w:rPr>
                <w:sz w:val="20"/>
                <w:szCs w:val="20"/>
              </w:rPr>
              <w:t>Agency support costs (US $):</w:t>
            </w:r>
          </w:p>
        </w:tc>
        <w:tc>
          <w:tcPr>
            <w:tcW w:w="909" w:type="pct"/>
            <w:shd w:val="clear" w:color="auto" w:fill="auto"/>
          </w:tcPr>
          <w:p w14:paraId="74EAC1FD" w14:textId="77777777" w:rsidR="00E82F8E" w:rsidRPr="005F44D3" w:rsidRDefault="00E82F8E" w:rsidP="00FD6D9F">
            <w:pPr>
              <w:jc w:val="right"/>
              <w:rPr>
                <w:sz w:val="20"/>
                <w:szCs w:val="20"/>
              </w:rPr>
            </w:pPr>
            <w:r w:rsidRPr="005F44D3">
              <w:rPr>
                <w:sz w:val="20"/>
                <w:szCs w:val="20"/>
              </w:rPr>
              <w:t>6,135</w:t>
            </w:r>
          </w:p>
        </w:tc>
      </w:tr>
      <w:tr w:rsidR="00E82F8E" w:rsidRPr="00DB6BE0" w14:paraId="284565E8" w14:textId="77777777" w:rsidTr="00FD6D9F">
        <w:trPr>
          <w:trHeight w:val="233"/>
          <w:jc w:val="center"/>
        </w:trPr>
        <w:tc>
          <w:tcPr>
            <w:tcW w:w="4091" w:type="pct"/>
            <w:gridSpan w:val="2"/>
          </w:tcPr>
          <w:p w14:paraId="22F32522" w14:textId="77777777" w:rsidR="00E82F8E" w:rsidRPr="005F44D3" w:rsidRDefault="00E82F8E" w:rsidP="00FD6D9F">
            <w:pPr>
              <w:jc w:val="left"/>
              <w:rPr>
                <w:sz w:val="20"/>
                <w:szCs w:val="20"/>
              </w:rPr>
            </w:pPr>
            <w:r w:rsidRPr="005F44D3">
              <w:rPr>
                <w:sz w:val="20"/>
                <w:szCs w:val="20"/>
              </w:rPr>
              <w:t>Total cost of institutional strengthening phase VIII to the Multilateral Fund (US $):</w:t>
            </w:r>
          </w:p>
        </w:tc>
        <w:tc>
          <w:tcPr>
            <w:tcW w:w="909" w:type="pct"/>
            <w:shd w:val="clear" w:color="auto" w:fill="auto"/>
          </w:tcPr>
          <w:p w14:paraId="64E4600B" w14:textId="77777777" w:rsidR="00E82F8E" w:rsidRPr="005F44D3" w:rsidRDefault="00E82F8E" w:rsidP="00FD6D9F">
            <w:pPr>
              <w:jc w:val="right"/>
              <w:rPr>
                <w:sz w:val="20"/>
                <w:szCs w:val="20"/>
              </w:rPr>
            </w:pPr>
            <w:r w:rsidRPr="005F44D3">
              <w:rPr>
                <w:sz w:val="20"/>
                <w:szCs w:val="20"/>
              </w:rPr>
              <w:t>93,773</w:t>
            </w:r>
          </w:p>
        </w:tc>
      </w:tr>
      <w:tr w:rsidR="00E82F8E" w:rsidRPr="00DB6BE0" w14:paraId="62EEAB34" w14:textId="77777777" w:rsidTr="00FD6D9F">
        <w:trPr>
          <w:trHeight w:val="233"/>
          <w:jc w:val="center"/>
        </w:trPr>
        <w:tc>
          <w:tcPr>
            <w:tcW w:w="4091" w:type="pct"/>
            <w:gridSpan w:val="2"/>
          </w:tcPr>
          <w:p w14:paraId="09633BF1" w14:textId="77777777" w:rsidR="00E82F8E" w:rsidRPr="00AE6058" w:rsidRDefault="00E82F8E" w:rsidP="00FD6D9F">
            <w:pPr>
              <w:jc w:val="left"/>
              <w:rPr>
                <w:sz w:val="20"/>
                <w:szCs w:val="20"/>
              </w:rPr>
            </w:pPr>
            <w:r w:rsidRPr="00AE6058">
              <w:rPr>
                <w:sz w:val="20"/>
                <w:szCs w:val="20"/>
              </w:rPr>
              <w:t>Date of approval of country programme:</w:t>
            </w:r>
          </w:p>
        </w:tc>
        <w:tc>
          <w:tcPr>
            <w:tcW w:w="909" w:type="pct"/>
            <w:shd w:val="clear" w:color="auto" w:fill="FFFFFF" w:themeFill="background1"/>
          </w:tcPr>
          <w:p w14:paraId="3EFF4B0B" w14:textId="77777777" w:rsidR="00E82F8E" w:rsidRPr="008E793D" w:rsidRDefault="00E82F8E" w:rsidP="00FD6D9F">
            <w:pPr>
              <w:jc w:val="right"/>
              <w:rPr>
                <w:sz w:val="20"/>
                <w:szCs w:val="20"/>
              </w:rPr>
            </w:pPr>
            <w:r>
              <w:rPr>
                <w:sz w:val="20"/>
                <w:szCs w:val="20"/>
              </w:rPr>
              <w:t>1999</w:t>
            </w:r>
          </w:p>
        </w:tc>
      </w:tr>
      <w:tr w:rsidR="00E82F8E" w:rsidRPr="00DB6BE0" w14:paraId="3C3610BB" w14:textId="77777777" w:rsidTr="00FD6D9F">
        <w:trPr>
          <w:trHeight w:val="233"/>
          <w:jc w:val="center"/>
        </w:trPr>
        <w:tc>
          <w:tcPr>
            <w:tcW w:w="4091" w:type="pct"/>
            <w:gridSpan w:val="2"/>
            <w:tcBorders>
              <w:bottom w:val="single" w:sz="4" w:space="0" w:color="auto"/>
            </w:tcBorders>
          </w:tcPr>
          <w:p w14:paraId="792ACB4B" w14:textId="77777777" w:rsidR="00E82F8E" w:rsidRPr="00AE6058" w:rsidRDefault="00E82F8E" w:rsidP="00FD6D9F">
            <w:pPr>
              <w:jc w:val="left"/>
              <w:rPr>
                <w:sz w:val="20"/>
                <w:szCs w:val="20"/>
              </w:rPr>
            </w:pPr>
            <w:r w:rsidRPr="00AE6058">
              <w:rPr>
                <w:sz w:val="20"/>
                <w:szCs w:val="20"/>
              </w:rPr>
              <w:t>Date of approval of HCFC phase-out management plan:</w:t>
            </w:r>
          </w:p>
        </w:tc>
        <w:tc>
          <w:tcPr>
            <w:tcW w:w="909" w:type="pct"/>
            <w:tcBorders>
              <w:bottom w:val="single" w:sz="4" w:space="0" w:color="auto"/>
            </w:tcBorders>
            <w:shd w:val="clear" w:color="auto" w:fill="FFFFFF" w:themeFill="background1"/>
          </w:tcPr>
          <w:p w14:paraId="79C6018A" w14:textId="77777777" w:rsidR="00E82F8E" w:rsidRPr="008E793D" w:rsidRDefault="00E82F8E" w:rsidP="00FD6D9F">
            <w:pPr>
              <w:jc w:val="right"/>
              <w:rPr>
                <w:sz w:val="20"/>
                <w:szCs w:val="20"/>
              </w:rPr>
            </w:pPr>
            <w:r>
              <w:rPr>
                <w:sz w:val="20"/>
                <w:szCs w:val="20"/>
              </w:rPr>
              <w:t>2011</w:t>
            </w:r>
          </w:p>
        </w:tc>
      </w:tr>
      <w:tr w:rsidR="00E82F8E" w:rsidRPr="00DB6BE0" w14:paraId="77B59CC5"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012CAAAF" w14:textId="77777777" w:rsidR="00E82F8E" w:rsidRPr="00AE6058" w:rsidRDefault="00E82F8E" w:rsidP="00FD6D9F">
            <w:pPr>
              <w:spacing w:before="20"/>
              <w:jc w:val="left"/>
              <w:rPr>
                <w:sz w:val="20"/>
                <w:szCs w:val="20"/>
              </w:rPr>
            </w:pPr>
            <w:r w:rsidRPr="00AE6058">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299C9966" w14:textId="77777777" w:rsidR="00E82F8E" w:rsidRPr="00E7285D" w:rsidRDefault="00E82F8E" w:rsidP="00FD6D9F">
            <w:pPr>
              <w:jc w:val="right"/>
              <w:rPr>
                <w:sz w:val="20"/>
                <w:szCs w:val="20"/>
                <w:highlight w:val="yellow"/>
              </w:rPr>
            </w:pPr>
          </w:p>
        </w:tc>
      </w:tr>
      <w:tr w:rsidR="00E82F8E" w:rsidRPr="00DB6BE0" w14:paraId="67743FD2" w14:textId="77777777" w:rsidTr="00FD6D9F">
        <w:trPr>
          <w:trHeight w:val="233"/>
          <w:jc w:val="center"/>
        </w:trPr>
        <w:tc>
          <w:tcPr>
            <w:tcW w:w="4091" w:type="pct"/>
            <w:gridSpan w:val="2"/>
            <w:tcBorders>
              <w:top w:val="nil"/>
              <w:left w:val="single" w:sz="4" w:space="0" w:color="auto"/>
              <w:bottom w:val="nil"/>
              <w:right w:val="single" w:sz="4" w:space="0" w:color="auto"/>
            </w:tcBorders>
          </w:tcPr>
          <w:p w14:paraId="0D4C182F" w14:textId="77777777" w:rsidR="00E82F8E" w:rsidRPr="00AE6058" w:rsidRDefault="00E82F8E" w:rsidP="00FD6D9F">
            <w:pPr>
              <w:ind w:hanging="360"/>
              <w:jc w:val="left"/>
              <w:rPr>
                <w:sz w:val="20"/>
                <w:szCs w:val="20"/>
              </w:rPr>
            </w:pPr>
            <w:r w:rsidRPr="00AE6058">
              <w:rPr>
                <w:sz w:val="20"/>
                <w:szCs w:val="20"/>
              </w:rPr>
              <w:t>(d)</w:t>
            </w:r>
            <w:r w:rsidRPr="00AE6058">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3B488071" w14:textId="77777777" w:rsidR="00E82F8E" w:rsidRPr="008E793D" w:rsidRDefault="00E82F8E" w:rsidP="00FD6D9F">
            <w:pPr>
              <w:jc w:val="right"/>
              <w:rPr>
                <w:sz w:val="20"/>
                <w:szCs w:val="20"/>
              </w:rPr>
            </w:pPr>
            <w:r>
              <w:rPr>
                <w:sz w:val="20"/>
                <w:szCs w:val="20"/>
              </w:rPr>
              <w:t>0.0</w:t>
            </w:r>
          </w:p>
        </w:tc>
      </w:tr>
      <w:tr w:rsidR="00E82F8E" w:rsidRPr="00DB6BE0" w14:paraId="693EDF84" w14:textId="77777777" w:rsidTr="00FD6D9F">
        <w:trPr>
          <w:trHeight w:val="233"/>
          <w:jc w:val="center"/>
        </w:trPr>
        <w:tc>
          <w:tcPr>
            <w:tcW w:w="4091" w:type="pct"/>
            <w:gridSpan w:val="2"/>
            <w:tcBorders>
              <w:top w:val="nil"/>
              <w:left w:val="single" w:sz="4" w:space="0" w:color="auto"/>
              <w:bottom w:val="nil"/>
              <w:right w:val="single" w:sz="4" w:space="0" w:color="auto"/>
            </w:tcBorders>
          </w:tcPr>
          <w:p w14:paraId="71C15425" w14:textId="77777777" w:rsidR="00E82F8E" w:rsidRPr="00AE6058" w:rsidRDefault="00E82F8E" w:rsidP="00FD6D9F">
            <w:pPr>
              <w:spacing w:after="20"/>
              <w:ind w:hanging="360"/>
              <w:jc w:val="left"/>
              <w:rPr>
                <w:sz w:val="20"/>
                <w:szCs w:val="20"/>
              </w:rPr>
            </w:pPr>
            <w:r w:rsidRPr="00AE6058">
              <w:rPr>
                <w:sz w:val="20"/>
                <w:szCs w:val="20"/>
              </w:rPr>
              <w:t>(e)</w:t>
            </w:r>
            <w:r w:rsidRPr="00AE6058">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20C60F1F" w14:textId="77777777" w:rsidR="00E82F8E" w:rsidRPr="008E793D" w:rsidRDefault="00E82F8E" w:rsidP="00FD6D9F">
            <w:pPr>
              <w:jc w:val="right"/>
              <w:rPr>
                <w:sz w:val="20"/>
                <w:szCs w:val="20"/>
              </w:rPr>
            </w:pPr>
            <w:r>
              <w:rPr>
                <w:sz w:val="20"/>
                <w:szCs w:val="20"/>
              </w:rPr>
              <w:t>31.5</w:t>
            </w:r>
          </w:p>
        </w:tc>
      </w:tr>
      <w:tr w:rsidR="00E82F8E" w:rsidRPr="00DB6BE0" w14:paraId="230C93D3" w14:textId="77777777" w:rsidTr="00FD6D9F">
        <w:trPr>
          <w:trHeight w:val="233"/>
          <w:jc w:val="center"/>
        </w:trPr>
        <w:tc>
          <w:tcPr>
            <w:tcW w:w="4091" w:type="pct"/>
            <w:gridSpan w:val="2"/>
            <w:tcBorders>
              <w:top w:val="nil"/>
              <w:left w:val="single" w:sz="4" w:space="0" w:color="auto"/>
              <w:bottom w:val="nil"/>
              <w:right w:val="single" w:sz="4" w:space="0" w:color="auto"/>
            </w:tcBorders>
          </w:tcPr>
          <w:p w14:paraId="2C11C131" w14:textId="77777777" w:rsidR="00E82F8E" w:rsidRPr="00AE6058" w:rsidRDefault="00E82F8E" w:rsidP="00FD6D9F">
            <w:pPr>
              <w:spacing w:after="20"/>
              <w:ind w:hanging="360"/>
              <w:jc w:val="left"/>
              <w:rPr>
                <w:sz w:val="20"/>
                <w:szCs w:val="20"/>
              </w:rPr>
            </w:pPr>
            <w:r w:rsidRPr="00AE6058">
              <w:rPr>
                <w:sz w:val="20"/>
                <w:szCs w:val="20"/>
              </w:rPr>
              <w:t>(f)</w:t>
            </w:r>
            <w:r w:rsidRPr="00AE6058">
              <w:rPr>
                <w:sz w:val="20"/>
                <w:szCs w:val="20"/>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402D4067" w14:textId="77777777" w:rsidR="00E82F8E" w:rsidRPr="008E793D" w:rsidRDefault="00E82F8E" w:rsidP="00FD6D9F">
            <w:pPr>
              <w:jc w:val="right"/>
              <w:rPr>
                <w:sz w:val="20"/>
                <w:szCs w:val="20"/>
              </w:rPr>
            </w:pPr>
            <w:r>
              <w:rPr>
                <w:sz w:val="20"/>
                <w:szCs w:val="20"/>
              </w:rPr>
              <w:t>1.0</w:t>
            </w:r>
          </w:p>
        </w:tc>
      </w:tr>
      <w:tr w:rsidR="00E82F8E" w:rsidRPr="00DB6BE0" w14:paraId="5B15A67A"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348FC86A" w14:textId="77777777" w:rsidR="00E82F8E" w:rsidRPr="00AE6058" w:rsidRDefault="00E82F8E" w:rsidP="00FD6D9F">
            <w:pPr>
              <w:spacing w:before="20"/>
              <w:jc w:val="left"/>
              <w:rPr>
                <w:sz w:val="20"/>
                <w:szCs w:val="20"/>
              </w:rPr>
            </w:pPr>
            <w:r w:rsidRPr="00AE6058">
              <w:rPr>
                <w:sz w:val="20"/>
                <w:szCs w:val="20"/>
              </w:rPr>
              <w:t>Latest reported ODS consumption (</w:t>
            </w:r>
            <w:r>
              <w:rPr>
                <w:sz w:val="20"/>
                <w:szCs w:val="20"/>
              </w:rPr>
              <w:t>2019</w:t>
            </w:r>
            <w:r w:rsidRPr="00AE6058">
              <w:rPr>
                <w:sz w:val="20"/>
                <w:szCs w:val="20"/>
              </w:rPr>
              <w:t>)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0B085E48" w14:textId="77777777" w:rsidR="00E82F8E" w:rsidRPr="008E793D" w:rsidRDefault="00E82F8E" w:rsidP="00FD6D9F">
            <w:pPr>
              <w:spacing w:before="20"/>
              <w:jc w:val="right"/>
              <w:rPr>
                <w:sz w:val="20"/>
                <w:szCs w:val="20"/>
              </w:rPr>
            </w:pPr>
          </w:p>
        </w:tc>
      </w:tr>
      <w:tr w:rsidR="00E82F8E" w:rsidRPr="00DB6BE0" w14:paraId="7949E577" w14:textId="77777777" w:rsidTr="00FD6D9F">
        <w:trPr>
          <w:trHeight w:val="233"/>
          <w:jc w:val="center"/>
        </w:trPr>
        <w:tc>
          <w:tcPr>
            <w:tcW w:w="4091" w:type="pct"/>
            <w:gridSpan w:val="2"/>
            <w:tcBorders>
              <w:top w:val="nil"/>
              <w:left w:val="single" w:sz="4" w:space="0" w:color="auto"/>
              <w:bottom w:val="nil"/>
              <w:right w:val="single" w:sz="4" w:space="0" w:color="auto"/>
            </w:tcBorders>
          </w:tcPr>
          <w:p w14:paraId="68A08A9B" w14:textId="77777777" w:rsidR="00E82F8E" w:rsidRPr="00AE6058" w:rsidRDefault="00E82F8E" w:rsidP="00FD6D9F">
            <w:pPr>
              <w:ind w:hanging="360"/>
              <w:jc w:val="left"/>
              <w:rPr>
                <w:sz w:val="20"/>
                <w:szCs w:val="20"/>
              </w:rPr>
            </w:pPr>
            <w:r w:rsidRPr="00AE6058">
              <w:rPr>
                <w:sz w:val="20"/>
                <w:szCs w:val="20"/>
              </w:rPr>
              <w:t>(d)</w:t>
            </w:r>
            <w:r w:rsidRPr="00AE6058">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71F258E9" w14:textId="77777777" w:rsidR="00E82F8E" w:rsidRPr="008E793D" w:rsidRDefault="00E82F8E" w:rsidP="00FD6D9F">
            <w:pPr>
              <w:jc w:val="right"/>
              <w:rPr>
                <w:sz w:val="20"/>
                <w:szCs w:val="20"/>
              </w:rPr>
            </w:pPr>
            <w:r>
              <w:rPr>
                <w:sz w:val="20"/>
                <w:szCs w:val="20"/>
              </w:rPr>
              <w:t>0.0</w:t>
            </w:r>
          </w:p>
        </w:tc>
      </w:tr>
      <w:tr w:rsidR="00E82F8E" w:rsidRPr="00DB6BE0" w14:paraId="62B1DC96" w14:textId="77777777" w:rsidTr="00FD6D9F">
        <w:trPr>
          <w:trHeight w:val="233"/>
          <w:jc w:val="center"/>
        </w:trPr>
        <w:tc>
          <w:tcPr>
            <w:tcW w:w="4091" w:type="pct"/>
            <w:gridSpan w:val="2"/>
            <w:tcBorders>
              <w:top w:val="nil"/>
              <w:left w:val="single" w:sz="4" w:space="0" w:color="auto"/>
              <w:bottom w:val="nil"/>
              <w:right w:val="single" w:sz="4" w:space="0" w:color="auto"/>
            </w:tcBorders>
          </w:tcPr>
          <w:p w14:paraId="22F50C21" w14:textId="77777777" w:rsidR="00E82F8E" w:rsidRPr="00AE6058" w:rsidRDefault="00E82F8E" w:rsidP="00FD6D9F">
            <w:pPr>
              <w:ind w:hanging="360"/>
              <w:jc w:val="left"/>
              <w:rPr>
                <w:sz w:val="20"/>
                <w:szCs w:val="20"/>
                <w:lang w:val="en-CA"/>
              </w:rPr>
            </w:pPr>
            <w:r w:rsidRPr="00AE6058">
              <w:rPr>
                <w:sz w:val="20"/>
                <w:szCs w:val="20"/>
                <w:lang w:val="en-CA"/>
              </w:rPr>
              <w:t>(e)</w:t>
            </w:r>
            <w:r w:rsidRPr="00AE6058">
              <w:rPr>
                <w:sz w:val="20"/>
                <w:szCs w:val="20"/>
                <w:lang w:val="en-CA"/>
              </w:rPr>
              <w:tab/>
            </w:r>
            <w:r w:rsidRPr="00AE6058">
              <w:rPr>
                <w:sz w:val="20"/>
                <w:szCs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2DDF183E" w14:textId="77777777" w:rsidR="00E82F8E" w:rsidRPr="008E793D" w:rsidRDefault="00E82F8E" w:rsidP="00FD6D9F">
            <w:pPr>
              <w:jc w:val="right"/>
              <w:rPr>
                <w:sz w:val="20"/>
                <w:szCs w:val="20"/>
              </w:rPr>
            </w:pPr>
            <w:r w:rsidRPr="00577215">
              <w:rPr>
                <w:sz w:val="20"/>
                <w:szCs w:val="20"/>
              </w:rPr>
              <w:t>17.9</w:t>
            </w:r>
          </w:p>
        </w:tc>
      </w:tr>
      <w:tr w:rsidR="00E82F8E" w:rsidRPr="00DB6BE0" w14:paraId="3E5B2206"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C684D11" w14:textId="77777777" w:rsidR="00E82F8E" w:rsidRPr="00AE6058" w:rsidRDefault="00E82F8E" w:rsidP="00FD6D9F">
            <w:pPr>
              <w:ind w:hanging="360"/>
              <w:jc w:val="left"/>
              <w:rPr>
                <w:sz w:val="20"/>
                <w:szCs w:val="20"/>
                <w:lang w:val="en-CA"/>
              </w:rPr>
            </w:pPr>
            <w:r w:rsidRPr="00AE6058">
              <w:rPr>
                <w:sz w:val="20"/>
                <w:szCs w:val="20"/>
              </w:rPr>
              <w:t>(f)</w:t>
            </w:r>
            <w:r w:rsidRPr="00AE6058">
              <w:rPr>
                <w:sz w:val="20"/>
                <w:szCs w:val="20"/>
              </w:rPr>
              <w:tab/>
            </w:r>
            <w:r w:rsidRPr="00AE6058">
              <w:rPr>
                <w:sz w:val="20"/>
                <w:szCs w:val="20"/>
                <w:lang w:val="en-CA"/>
              </w:rPr>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28617891" w14:textId="77777777" w:rsidR="00E82F8E" w:rsidRPr="008E793D" w:rsidRDefault="00E82F8E" w:rsidP="00FD6D9F">
            <w:pPr>
              <w:jc w:val="right"/>
              <w:rPr>
                <w:sz w:val="20"/>
                <w:szCs w:val="20"/>
              </w:rPr>
            </w:pPr>
            <w:r>
              <w:rPr>
                <w:sz w:val="20"/>
                <w:szCs w:val="20"/>
              </w:rPr>
              <w:t>0.0</w:t>
            </w:r>
          </w:p>
        </w:tc>
      </w:tr>
      <w:tr w:rsidR="00E82F8E" w:rsidRPr="00DB6BE0" w14:paraId="5BCC5DCA" w14:textId="77777777" w:rsidTr="00FD6D9F">
        <w:trPr>
          <w:trHeight w:val="233"/>
          <w:jc w:val="center"/>
        </w:trPr>
        <w:tc>
          <w:tcPr>
            <w:tcW w:w="4091" w:type="pct"/>
            <w:gridSpan w:val="2"/>
            <w:tcBorders>
              <w:top w:val="nil"/>
              <w:left w:val="single" w:sz="4" w:space="0" w:color="auto"/>
              <w:bottom w:val="single" w:sz="4" w:space="0" w:color="auto"/>
              <w:right w:val="single" w:sz="4" w:space="0" w:color="auto"/>
            </w:tcBorders>
          </w:tcPr>
          <w:p w14:paraId="493527BB" w14:textId="77777777" w:rsidR="00E82F8E" w:rsidRPr="00AE6058" w:rsidRDefault="00E82F8E" w:rsidP="00FD6D9F">
            <w:pPr>
              <w:tabs>
                <w:tab w:val="right" w:pos="7560"/>
              </w:tabs>
              <w:ind w:left="6480" w:right="-108"/>
              <w:jc w:val="left"/>
              <w:rPr>
                <w:sz w:val="20"/>
                <w:szCs w:val="20"/>
              </w:rPr>
            </w:pPr>
            <w:r w:rsidRPr="00AE6058">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17420BD3" w14:textId="77777777" w:rsidR="00E82F8E" w:rsidRPr="008E793D" w:rsidRDefault="00E82F8E" w:rsidP="00FD6D9F">
            <w:pPr>
              <w:jc w:val="right"/>
              <w:rPr>
                <w:sz w:val="20"/>
                <w:szCs w:val="20"/>
              </w:rPr>
            </w:pPr>
            <w:r w:rsidRPr="00577215">
              <w:rPr>
                <w:sz w:val="20"/>
                <w:szCs w:val="20"/>
              </w:rPr>
              <w:t>17.9</w:t>
            </w:r>
          </w:p>
        </w:tc>
      </w:tr>
      <w:tr w:rsidR="00E82F8E" w:rsidRPr="00DB6BE0" w14:paraId="58208B83" w14:textId="77777777" w:rsidTr="00FD6D9F">
        <w:trPr>
          <w:trHeight w:val="233"/>
          <w:jc w:val="center"/>
        </w:trPr>
        <w:tc>
          <w:tcPr>
            <w:tcW w:w="4091" w:type="pct"/>
            <w:gridSpan w:val="2"/>
            <w:tcBorders>
              <w:top w:val="nil"/>
              <w:left w:val="single" w:sz="4" w:space="0" w:color="auto"/>
              <w:bottom w:val="single" w:sz="4" w:space="0" w:color="auto"/>
              <w:right w:val="single" w:sz="4" w:space="0" w:color="auto"/>
            </w:tcBorders>
          </w:tcPr>
          <w:p w14:paraId="4A36FACE" w14:textId="77777777" w:rsidR="00E82F8E" w:rsidRPr="00AE6058" w:rsidRDefault="00E82F8E" w:rsidP="00FD6D9F">
            <w:pPr>
              <w:jc w:val="left"/>
              <w:rPr>
                <w:sz w:val="20"/>
                <w:szCs w:val="20"/>
              </w:rPr>
            </w:pPr>
            <w:r w:rsidRPr="00AE6058">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3A40844F" w14:textId="77777777" w:rsidR="00E82F8E" w:rsidRPr="00E7285D" w:rsidRDefault="00E82F8E" w:rsidP="00FD6D9F">
            <w:pPr>
              <w:jc w:val="right"/>
              <w:rPr>
                <w:sz w:val="20"/>
                <w:szCs w:val="20"/>
                <w:highlight w:val="yellow"/>
              </w:rPr>
            </w:pPr>
            <w:r>
              <w:rPr>
                <w:sz w:val="20"/>
                <w:szCs w:val="20"/>
              </w:rPr>
              <w:t>2019</w:t>
            </w:r>
          </w:p>
        </w:tc>
      </w:tr>
      <w:tr w:rsidR="00E82F8E" w:rsidRPr="00DB6BE0" w14:paraId="57899EA5" w14:textId="77777777" w:rsidTr="00FD6D9F">
        <w:trPr>
          <w:trHeight w:val="233"/>
          <w:jc w:val="center"/>
        </w:trPr>
        <w:tc>
          <w:tcPr>
            <w:tcW w:w="4091" w:type="pct"/>
            <w:gridSpan w:val="2"/>
            <w:tcBorders>
              <w:top w:val="single" w:sz="4" w:space="0" w:color="auto"/>
            </w:tcBorders>
          </w:tcPr>
          <w:p w14:paraId="7394FEFF" w14:textId="77777777" w:rsidR="00E82F8E" w:rsidRPr="002B5E13" w:rsidRDefault="00E82F8E" w:rsidP="00FD6D9F">
            <w:pPr>
              <w:keepNext/>
              <w:jc w:val="left"/>
              <w:rPr>
                <w:sz w:val="20"/>
                <w:szCs w:val="20"/>
              </w:rPr>
            </w:pPr>
            <w:r w:rsidRPr="002B5E13">
              <w:rPr>
                <w:sz w:val="20"/>
                <w:szCs w:val="20"/>
              </w:rPr>
              <w:t>Amount approved for projects (as at June 2020) (US $):</w:t>
            </w:r>
          </w:p>
        </w:tc>
        <w:tc>
          <w:tcPr>
            <w:tcW w:w="909" w:type="pct"/>
            <w:tcBorders>
              <w:top w:val="single" w:sz="4" w:space="0" w:color="auto"/>
            </w:tcBorders>
            <w:shd w:val="clear" w:color="auto" w:fill="auto"/>
            <w:vAlign w:val="bottom"/>
          </w:tcPr>
          <w:p w14:paraId="360777BF" w14:textId="77777777" w:rsidR="00E82F8E" w:rsidRPr="008E793D" w:rsidRDefault="00E82F8E" w:rsidP="00FD6D9F">
            <w:pPr>
              <w:jc w:val="right"/>
              <w:rPr>
                <w:sz w:val="20"/>
                <w:szCs w:val="20"/>
              </w:rPr>
            </w:pPr>
            <w:r>
              <w:rPr>
                <w:sz w:val="20"/>
                <w:szCs w:val="20"/>
              </w:rPr>
              <w:t>3,147,293</w:t>
            </w:r>
          </w:p>
        </w:tc>
      </w:tr>
      <w:tr w:rsidR="00E82F8E" w:rsidRPr="00DB6BE0" w14:paraId="2E9ED656" w14:textId="77777777" w:rsidTr="00FD6D9F">
        <w:trPr>
          <w:trHeight w:val="233"/>
          <w:jc w:val="center"/>
        </w:trPr>
        <w:tc>
          <w:tcPr>
            <w:tcW w:w="4091" w:type="pct"/>
            <w:gridSpan w:val="2"/>
          </w:tcPr>
          <w:p w14:paraId="55980BFD" w14:textId="77777777" w:rsidR="00E82F8E" w:rsidRPr="002B5E13" w:rsidRDefault="00E82F8E" w:rsidP="00FD6D9F">
            <w:pPr>
              <w:keepNext/>
              <w:jc w:val="left"/>
              <w:rPr>
                <w:sz w:val="20"/>
                <w:szCs w:val="20"/>
              </w:rPr>
            </w:pPr>
            <w:r w:rsidRPr="002B5E13">
              <w:rPr>
                <w:sz w:val="20"/>
                <w:szCs w:val="20"/>
              </w:rPr>
              <w:t>Amount disbursed (as at December 2019) (US $):</w:t>
            </w:r>
          </w:p>
        </w:tc>
        <w:tc>
          <w:tcPr>
            <w:tcW w:w="909" w:type="pct"/>
            <w:shd w:val="clear" w:color="auto" w:fill="auto"/>
          </w:tcPr>
          <w:p w14:paraId="4510BFE7" w14:textId="77777777" w:rsidR="00E82F8E" w:rsidRPr="008E793D" w:rsidRDefault="00E82F8E" w:rsidP="00FD6D9F">
            <w:pPr>
              <w:jc w:val="right"/>
              <w:rPr>
                <w:sz w:val="20"/>
                <w:szCs w:val="20"/>
              </w:rPr>
            </w:pPr>
            <w:r>
              <w:rPr>
                <w:sz w:val="20"/>
                <w:szCs w:val="20"/>
              </w:rPr>
              <w:t>2,646,867</w:t>
            </w:r>
          </w:p>
        </w:tc>
      </w:tr>
      <w:tr w:rsidR="00E82F8E" w:rsidRPr="00DB6BE0" w14:paraId="7D7E956C" w14:textId="77777777" w:rsidTr="00FD6D9F">
        <w:trPr>
          <w:trHeight w:val="233"/>
          <w:jc w:val="center"/>
        </w:trPr>
        <w:tc>
          <w:tcPr>
            <w:tcW w:w="4091" w:type="pct"/>
            <w:gridSpan w:val="2"/>
          </w:tcPr>
          <w:p w14:paraId="1E917DC8" w14:textId="77777777" w:rsidR="00E82F8E" w:rsidRPr="002B5E13" w:rsidRDefault="00E82F8E" w:rsidP="00FD6D9F">
            <w:pPr>
              <w:keepNext/>
              <w:jc w:val="left"/>
              <w:rPr>
                <w:sz w:val="20"/>
                <w:szCs w:val="20"/>
              </w:rPr>
            </w:pPr>
            <w:r w:rsidRPr="002B5E13">
              <w:rPr>
                <w:sz w:val="20"/>
                <w:szCs w:val="20"/>
              </w:rPr>
              <w:t>ODS to be phased out (as at June 2020) (ODP tonnes):</w:t>
            </w:r>
          </w:p>
        </w:tc>
        <w:tc>
          <w:tcPr>
            <w:tcW w:w="909" w:type="pct"/>
            <w:shd w:val="clear" w:color="auto" w:fill="auto"/>
            <w:vAlign w:val="bottom"/>
          </w:tcPr>
          <w:p w14:paraId="4E9321A5" w14:textId="77777777" w:rsidR="00E82F8E" w:rsidRPr="008E793D" w:rsidRDefault="00E82F8E" w:rsidP="00FD6D9F">
            <w:pPr>
              <w:jc w:val="right"/>
              <w:rPr>
                <w:sz w:val="20"/>
                <w:szCs w:val="20"/>
              </w:rPr>
            </w:pPr>
            <w:r>
              <w:rPr>
                <w:sz w:val="20"/>
                <w:szCs w:val="20"/>
              </w:rPr>
              <w:t>263.7</w:t>
            </w:r>
          </w:p>
        </w:tc>
      </w:tr>
      <w:tr w:rsidR="00E82F8E" w:rsidRPr="00DB6BE0" w14:paraId="2C15BC28" w14:textId="77777777" w:rsidTr="00FD6D9F">
        <w:trPr>
          <w:trHeight w:val="233"/>
          <w:jc w:val="center"/>
        </w:trPr>
        <w:tc>
          <w:tcPr>
            <w:tcW w:w="4091" w:type="pct"/>
            <w:gridSpan w:val="2"/>
          </w:tcPr>
          <w:p w14:paraId="7C37524E" w14:textId="77777777" w:rsidR="00E82F8E" w:rsidRPr="00AE6058" w:rsidRDefault="00E82F8E" w:rsidP="00FD6D9F">
            <w:pPr>
              <w:keepNext/>
              <w:jc w:val="left"/>
              <w:rPr>
                <w:color w:val="000000" w:themeColor="text1"/>
                <w:sz w:val="20"/>
                <w:szCs w:val="20"/>
              </w:rPr>
            </w:pPr>
            <w:r w:rsidRPr="00AE6058">
              <w:rPr>
                <w:color w:val="000000" w:themeColor="text1"/>
                <w:sz w:val="20"/>
                <w:szCs w:val="20"/>
              </w:rPr>
              <w:t>ODS phased out (as at December 2019) (ODP tonnes):</w:t>
            </w:r>
          </w:p>
        </w:tc>
        <w:tc>
          <w:tcPr>
            <w:tcW w:w="909" w:type="pct"/>
            <w:shd w:val="clear" w:color="auto" w:fill="auto"/>
          </w:tcPr>
          <w:p w14:paraId="715D8720" w14:textId="77777777" w:rsidR="00E82F8E" w:rsidRPr="008E793D" w:rsidRDefault="00E82F8E" w:rsidP="00FD6D9F">
            <w:pPr>
              <w:jc w:val="right"/>
              <w:rPr>
                <w:sz w:val="20"/>
                <w:szCs w:val="20"/>
              </w:rPr>
            </w:pPr>
            <w:r>
              <w:rPr>
                <w:sz w:val="20"/>
                <w:szCs w:val="20"/>
              </w:rPr>
              <w:t>257.8</w:t>
            </w:r>
          </w:p>
        </w:tc>
      </w:tr>
    </w:tbl>
    <w:p w14:paraId="58E002CD" w14:textId="77777777" w:rsidR="00E82F8E" w:rsidRPr="00DB6BE0" w:rsidRDefault="00E82F8E" w:rsidP="00E82F8E">
      <w:pPr>
        <w:pStyle w:val="Heading1"/>
        <w:numPr>
          <w:ilvl w:val="0"/>
          <w:numId w:val="0"/>
        </w:numPr>
        <w:spacing w:after="120"/>
        <w:rPr>
          <w:highlight w:val="yellow"/>
        </w:rPr>
      </w:pPr>
    </w:p>
    <w:p w14:paraId="24D85C20" w14:textId="77777777" w:rsidR="00E82F8E" w:rsidRPr="00B04DA4" w:rsidRDefault="00E82F8E" w:rsidP="00E82F8E">
      <w:pPr>
        <w:pStyle w:val="Heading1"/>
      </w:pPr>
      <w:r w:rsidRPr="00B04DA4">
        <w:rPr>
          <w:lang w:val="en-US"/>
        </w:rPr>
        <w:t>Summary</w:t>
      </w:r>
      <w:r w:rsidRPr="00B04DA4">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82F8E" w:rsidRPr="00B04DA4" w14:paraId="64304EDE" w14:textId="77777777" w:rsidTr="00FD6D9F">
        <w:tc>
          <w:tcPr>
            <w:tcW w:w="4091" w:type="pct"/>
            <w:gridSpan w:val="2"/>
            <w:tcBorders>
              <w:bottom w:val="single" w:sz="4" w:space="0" w:color="auto"/>
            </w:tcBorders>
          </w:tcPr>
          <w:p w14:paraId="1B52EF73" w14:textId="77777777" w:rsidR="00E82F8E" w:rsidRPr="00B04DA4" w:rsidRDefault="00E82F8E" w:rsidP="00FD6D9F">
            <w:pPr>
              <w:widowControl w:val="0"/>
              <w:tabs>
                <w:tab w:val="left" w:pos="4968"/>
              </w:tabs>
              <w:jc w:val="left"/>
              <w:rPr>
                <w:b/>
                <w:sz w:val="20"/>
              </w:rPr>
            </w:pPr>
            <w:r w:rsidRPr="00B04DA4">
              <w:rPr>
                <w:b/>
                <w:sz w:val="20"/>
              </w:rPr>
              <w:t>Summary of activities</w:t>
            </w:r>
          </w:p>
          <w:p w14:paraId="57B8CE9D" w14:textId="77777777" w:rsidR="00E82F8E" w:rsidRPr="00B04DA4" w:rsidRDefault="00E82F8E" w:rsidP="00FD6D9F">
            <w:pPr>
              <w:widowControl w:val="0"/>
              <w:jc w:val="left"/>
              <w:rPr>
                <w:b/>
                <w:sz w:val="20"/>
              </w:rPr>
            </w:pPr>
          </w:p>
        </w:tc>
        <w:tc>
          <w:tcPr>
            <w:tcW w:w="909" w:type="pct"/>
            <w:tcBorders>
              <w:bottom w:val="single" w:sz="4" w:space="0" w:color="auto"/>
            </w:tcBorders>
          </w:tcPr>
          <w:p w14:paraId="67DB53F2" w14:textId="77777777" w:rsidR="00E82F8E" w:rsidRPr="00B04DA4" w:rsidRDefault="00E82F8E" w:rsidP="00FD6D9F">
            <w:pPr>
              <w:widowControl w:val="0"/>
              <w:jc w:val="center"/>
              <w:rPr>
                <w:b/>
                <w:sz w:val="20"/>
              </w:rPr>
            </w:pPr>
            <w:r w:rsidRPr="00B04DA4">
              <w:rPr>
                <w:b/>
                <w:sz w:val="20"/>
              </w:rPr>
              <w:t>Funds approved (US $)</w:t>
            </w:r>
          </w:p>
        </w:tc>
      </w:tr>
      <w:tr w:rsidR="00E82F8E" w:rsidRPr="00DB6BE0" w14:paraId="66D7AA14" w14:textId="77777777" w:rsidTr="00FD6D9F">
        <w:tc>
          <w:tcPr>
            <w:tcW w:w="292" w:type="pct"/>
            <w:tcBorders>
              <w:top w:val="single" w:sz="4" w:space="0" w:color="auto"/>
              <w:left w:val="single" w:sz="4" w:space="0" w:color="auto"/>
              <w:bottom w:val="single" w:sz="4" w:space="0" w:color="auto"/>
              <w:right w:val="nil"/>
            </w:tcBorders>
          </w:tcPr>
          <w:p w14:paraId="2C4E8054" w14:textId="77777777" w:rsidR="00E82F8E" w:rsidRPr="00B04DA4" w:rsidRDefault="00E82F8E" w:rsidP="00FD6D9F">
            <w:pPr>
              <w:widowControl w:val="0"/>
              <w:ind w:left="360" w:hanging="360"/>
              <w:jc w:val="left"/>
              <w:rPr>
                <w:sz w:val="20"/>
              </w:rPr>
            </w:pPr>
            <w:r w:rsidRPr="00B04DA4">
              <w:rPr>
                <w:sz w:val="20"/>
              </w:rPr>
              <w:t>(a)</w:t>
            </w:r>
          </w:p>
        </w:tc>
        <w:tc>
          <w:tcPr>
            <w:tcW w:w="3799" w:type="pct"/>
            <w:tcBorders>
              <w:top w:val="single" w:sz="4" w:space="0" w:color="auto"/>
              <w:left w:val="nil"/>
              <w:bottom w:val="single" w:sz="4" w:space="0" w:color="auto"/>
              <w:right w:val="single" w:sz="4" w:space="0" w:color="auto"/>
            </w:tcBorders>
          </w:tcPr>
          <w:p w14:paraId="5A9DDCA6" w14:textId="77777777" w:rsidR="00E82F8E" w:rsidRPr="00B04DA4" w:rsidRDefault="00E82F8E" w:rsidP="00FD6D9F">
            <w:pPr>
              <w:widowControl w:val="0"/>
              <w:ind w:left="-109"/>
              <w:rPr>
                <w:sz w:val="20"/>
              </w:rPr>
            </w:pPr>
            <w:r w:rsidRPr="00B04DA4">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7526A6BD" w14:textId="77777777" w:rsidR="00E82F8E" w:rsidRPr="008E793D" w:rsidRDefault="00E82F8E" w:rsidP="00FD6D9F">
            <w:pPr>
              <w:widowControl w:val="0"/>
              <w:jc w:val="right"/>
              <w:rPr>
                <w:sz w:val="20"/>
              </w:rPr>
            </w:pPr>
            <w:r>
              <w:rPr>
                <w:sz w:val="20"/>
              </w:rPr>
              <w:t>1,084,120</w:t>
            </w:r>
          </w:p>
        </w:tc>
      </w:tr>
      <w:tr w:rsidR="00E82F8E" w:rsidRPr="00DB6BE0" w14:paraId="501D68A8" w14:textId="77777777" w:rsidTr="00FD6D9F">
        <w:tc>
          <w:tcPr>
            <w:tcW w:w="292" w:type="pct"/>
            <w:tcBorders>
              <w:top w:val="single" w:sz="4" w:space="0" w:color="auto"/>
              <w:left w:val="single" w:sz="4" w:space="0" w:color="auto"/>
              <w:bottom w:val="single" w:sz="4" w:space="0" w:color="auto"/>
              <w:right w:val="nil"/>
            </w:tcBorders>
          </w:tcPr>
          <w:p w14:paraId="7AA4A032" w14:textId="77777777" w:rsidR="00E82F8E" w:rsidRPr="00B04DA4" w:rsidRDefault="00E82F8E" w:rsidP="00FD6D9F">
            <w:pPr>
              <w:widowControl w:val="0"/>
              <w:rPr>
                <w:sz w:val="20"/>
              </w:rPr>
            </w:pPr>
            <w:r w:rsidRPr="00B04DA4">
              <w:rPr>
                <w:sz w:val="20"/>
              </w:rPr>
              <w:t>(b)</w:t>
            </w:r>
          </w:p>
        </w:tc>
        <w:tc>
          <w:tcPr>
            <w:tcW w:w="3799" w:type="pct"/>
            <w:tcBorders>
              <w:top w:val="single" w:sz="4" w:space="0" w:color="auto"/>
              <w:left w:val="nil"/>
              <w:bottom w:val="single" w:sz="4" w:space="0" w:color="auto"/>
              <w:right w:val="single" w:sz="4" w:space="0" w:color="auto"/>
            </w:tcBorders>
          </w:tcPr>
          <w:p w14:paraId="18A2A3B0" w14:textId="77777777" w:rsidR="00E82F8E" w:rsidRPr="00B04DA4" w:rsidRDefault="00E82F8E" w:rsidP="00FD6D9F">
            <w:pPr>
              <w:widowControl w:val="0"/>
              <w:ind w:left="-109"/>
              <w:rPr>
                <w:sz w:val="20"/>
              </w:rPr>
            </w:pPr>
            <w:r w:rsidRPr="00B04DA4">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26E64CA" w14:textId="77777777" w:rsidR="00E82F8E" w:rsidRPr="008E793D" w:rsidRDefault="00E82F8E" w:rsidP="00FD6D9F">
            <w:pPr>
              <w:widowControl w:val="0"/>
              <w:jc w:val="right"/>
              <w:rPr>
                <w:sz w:val="20"/>
              </w:rPr>
            </w:pPr>
            <w:r>
              <w:rPr>
                <w:sz w:val="20"/>
              </w:rPr>
              <w:t>508,973</w:t>
            </w:r>
          </w:p>
        </w:tc>
      </w:tr>
      <w:tr w:rsidR="00E82F8E" w:rsidRPr="00DB6BE0" w14:paraId="16C4B035" w14:textId="77777777" w:rsidTr="00FD6D9F">
        <w:tc>
          <w:tcPr>
            <w:tcW w:w="292" w:type="pct"/>
            <w:tcBorders>
              <w:top w:val="single" w:sz="4" w:space="0" w:color="auto"/>
              <w:left w:val="single" w:sz="4" w:space="0" w:color="auto"/>
              <w:bottom w:val="single" w:sz="4" w:space="0" w:color="auto"/>
              <w:right w:val="nil"/>
            </w:tcBorders>
          </w:tcPr>
          <w:p w14:paraId="1344D59E" w14:textId="77777777" w:rsidR="00E82F8E" w:rsidRPr="00B04DA4" w:rsidRDefault="00E82F8E" w:rsidP="00FD6D9F">
            <w:pPr>
              <w:widowControl w:val="0"/>
              <w:rPr>
                <w:sz w:val="20"/>
              </w:rPr>
            </w:pPr>
            <w:r w:rsidRPr="00B04DA4">
              <w:rPr>
                <w:sz w:val="20"/>
              </w:rPr>
              <w:t>(c)</w:t>
            </w:r>
          </w:p>
        </w:tc>
        <w:tc>
          <w:tcPr>
            <w:tcW w:w="3799" w:type="pct"/>
            <w:tcBorders>
              <w:top w:val="single" w:sz="4" w:space="0" w:color="auto"/>
              <w:left w:val="nil"/>
              <w:bottom w:val="single" w:sz="4" w:space="0" w:color="auto"/>
              <w:right w:val="single" w:sz="4" w:space="0" w:color="auto"/>
            </w:tcBorders>
          </w:tcPr>
          <w:p w14:paraId="52C3C70B" w14:textId="77777777" w:rsidR="00E82F8E" w:rsidRPr="00B04DA4" w:rsidRDefault="00E82F8E" w:rsidP="00FD6D9F">
            <w:pPr>
              <w:widowControl w:val="0"/>
              <w:ind w:left="-109"/>
              <w:rPr>
                <w:sz w:val="20"/>
              </w:rPr>
            </w:pPr>
            <w:r w:rsidRPr="00B04DA4">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BB7D720" w14:textId="77777777" w:rsidR="00E82F8E" w:rsidRPr="008E793D" w:rsidRDefault="00E82F8E" w:rsidP="00FD6D9F">
            <w:pPr>
              <w:jc w:val="right"/>
              <w:rPr>
                <w:sz w:val="20"/>
                <w:szCs w:val="20"/>
              </w:rPr>
            </w:pPr>
            <w:r>
              <w:rPr>
                <w:sz w:val="20"/>
                <w:szCs w:val="20"/>
              </w:rPr>
              <w:t>1,554,200*</w:t>
            </w:r>
          </w:p>
        </w:tc>
      </w:tr>
      <w:tr w:rsidR="00E82F8E" w:rsidRPr="00DB6BE0" w14:paraId="68C6F9EC" w14:textId="77777777" w:rsidTr="00FD6D9F">
        <w:tc>
          <w:tcPr>
            <w:tcW w:w="4091" w:type="pct"/>
            <w:gridSpan w:val="2"/>
            <w:tcBorders>
              <w:top w:val="single" w:sz="4" w:space="0" w:color="auto"/>
              <w:left w:val="single" w:sz="4" w:space="0" w:color="auto"/>
              <w:bottom w:val="single" w:sz="4" w:space="0" w:color="auto"/>
              <w:right w:val="single" w:sz="4" w:space="0" w:color="auto"/>
            </w:tcBorders>
          </w:tcPr>
          <w:p w14:paraId="12A8A2F8" w14:textId="77777777" w:rsidR="00E82F8E" w:rsidRPr="00B04DA4" w:rsidRDefault="00E82F8E" w:rsidP="00FD6D9F">
            <w:pPr>
              <w:widowControl w:val="0"/>
              <w:tabs>
                <w:tab w:val="right" w:pos="7560"/>
              </w:tabs>
              <w:ind w:left="6480" w:right="-108"/>
              <w:jc w:val="left"/>
              <w:rPr>
                <w:sz w:val="20"/>
              </w:rPr>
            </w:pPr>
            <w:r w:rsidRPr="00B04DA4">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A80C308" w14:textId="77777777" w:rsidR="00E82F8E" w:rsidRPr="008E793D" w:rsidRDefault="00E82F8E" w:rsidP="00FD6D9F">
            <w:pPr>
              <w:widowControl w:val="0"/>
              <w:jc w:val="right"/>
              <w:rPr>
                <w:sz w:val="20"/>
              </w:rPr>
            </w:pPr>
            <w:r>
              <w:rPr>
                <w:sz w:val="20"/>
              </w:rPr>
              <w:t>3,147,293</w:t>
            </w:r>
          </w:p>
        </w:tc>
      </w:tr>
      <w:tr w:rsidR="00E82F8E" w:rsidRPr="00DB6BE0" w14:paraId="19AF1BDB" w14:textId="77777777" w:rsidTr="00FD6D9F">
        <w:tc>
          <w:tcPr>
            <w:tcW w:w="292" w:type="pct"/>
            <w:tcBorders>
              <w:top w:val="single" w:sz="4" w:space="0" w:color="auto"/>
              <w:left w:val="single" w:sz="4" w:space="0" w:color="auto"/>
              <w:bottom w:val="single" w:sz="4" w:space="0" w:color="auto"/>
              <w:right w:val="nil"/>
            </w:tcBorders>
          </w:tcPr>
          <w:p w14:paraId="346EC1C7" w14:textId="77777777" w:rsidR="00E82F8E" w:rsidRPr="00B04DA4" w:rsidRDefault="00E82F8E" w:rsidP="00FD6D9F">
            <w:pPr>
              <w:widowControl w:val="0"/>
              <w:rPr>
                <w:sz w:val="20"/>
              </w:rPr>
            </w:pPr>
            <w:r w:rsidRPr="00B04DA4">
              <w:rPr>
                <w:sz w:val="20"/>
              </w:rPr>
              <w:t>(d)</w:t>
            </w:r>
          </w:p>
        </w:tc>
        <w:tc>
          <w:tcPr>
            <w:tcW w:w="3799" w:type="pct"/>
            <w:tcBorders>
              <w:top w:val="single" w:sz="4" w:space="0" w:color="auto"/>
              <w:left w:val="nil"/>
              <w:bottom w:val="single" w:sz="4" w:space="0" w:color="auto"/>
              <w:right w:val="single" w:sz="4" w:space="0" w:color="auto"/>
            </w:tcBorders>
          </w:tcPr>
          <w:p w14:paraId="180CD07A" w14:textId="77777777" w:rsidR="00E82F8E" w:rsidRPr="00B04DA4" w:rsidRDefault="00E82F8E" w:rsidP="00FD6D9F">
            <w:pPr>
              <w:widowControl w:val="0"/>
              <w:ind w:left="-109"/>
              <w:rPr>
                <w:sz w:val="20"/>
              </w:rPr>
            </w:pPr>
            <w:r w:rsidRPr="00B04DA4">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EA6A25A" w14:textId="77777777" w:rsidR="00E82F8E" w:rsidRPr="008E793D" w:rsidRDefault="00E82F8E" w:rsidP="00FD6D9F">
            <w:pPr>
              <w:widowControl w:val="0"/>
              <w:jc w:val="right"/>
              <w:rPr>
                <w:color w:val="000000"/>
                <w:sz w:val="20"/>
                <w:szCs w:val="20"/>
              </w:rPr>
            </w:pPr>
            <w:r>
              <w:rPr>
                <w:color w:val="000000"/>
                <w:sz w:val="20"/>
                <w:szCs w:val="20"/>
              </w:rPr>
              <w:t>0</w:t>
            </w:r>
          </w:p>
        </w:tc>
      </w:tr>
    </w:tbl>
    <w:p w14:paraId="6DCC6D22" w14:textId="77777777" w:rsidR="00E82F8E" w:rsidRPr="009B4910" w:rsidRDefault="00E82F8E" w:rsidP="00E82F8E">
      <w:pPr>
        <w:rPr>
          <w:sz w:val="20"/>
        </w:rPr>
      </w:pPr>
      <w:r w:rsidRPr="009B4910">
        <w:rPr>
          <w:sz w:val="18"/>
          <w:szCs w:val="20"/>
        </w:rPr>
        <w:t>* Includes US $150,000 for HFC enabling activities</w:t>
      </w:r>
    </w:p>
    <w:p w14:paraId="5683A39E" w14:textId="77777777" w:rsidR="00E82F8E" w:rsidRPr="00DB6BE0" w:rsidRDefault="00E82F8E" w:rsidP="00E82F8E">
      <w:pPr>
        <w:rPr>
          <w:highlight w:val="yellow"/>
        </w:rPr>
      </w:pPr>
    </w:p>
    <w:p w14:paraId="1328BE64" w14:textId="77777777" w:rsidR="00E82F8E" w:rsidRPr="00B04DA4" w:rsidRDefault="00E82F8E" w:rsidP="00E82F8E">
      <w:pPr>
        <w:keepNext/>
        <w:spacing w:after="120" w:line="360" w:lineRule="auto"/>
        <w:outlineLvl w:val="0"/>
        <w:rPr>
          <w:u w:val="single"/>
        </w:rPr>
      </w:pPr>
      <w:r w:rsidRPr="00B04DA4">
        <w:rPr>
          <w:u w:val="single"/>
        </w:rPr>
        <w:t>Progress report</w:t>
      </w:r>
    </w:p>
    <w:p w14:paraId="1D1CBB93" w14:textId="77777777" w:rsidR="00E82F8E" w:rsidRPr="00B04DA4" w:rsidRDefault="00E82F8E" w:rsidP="00E82F8E">
      <w:pPr>
        <w:pStyle w:val="Heading1"/>
        <w:rPr>
          <w:lang w:val="en-US"/>
        </w:rPr>
      </w:pPr>
      <w:r w:rsidRPr="005F44D3">
        <w:rPr>
          <w:lang w:val="en-US"/>
        </w:rPr>
        <w:t>During phase VII, the NOU worked with the re-established National Ozone Committee, as well as customs authorities to continue monitoring of HCFC trade including allocation of import quotas for HCFCs. The NOU also submitted CP and Article 7 data reports to the Fund and Ozone Secretariat</w:t>
      </w:r>
      <w:r>
        <w:rPr>
          <w:lang w:val="en-US"/>
        </w:rPr>
        <w:t>s</w:t>
      </w:r>
      <w:r w:rsidRPr="005F44D3">
        <w:rPr>
          <w:lang w:val="en-US"/>
        </w:rPr>
        <w:t>, respectively</w:t>
      </w:r>
      <w:r>
        <w:rPr>
          <w:lang w:val="en-US"/>
        </w:rPr>
        <w:t xml:space="preserve">; coordinated activities under </w:t>
      </w:r>
      <w:r w:rsidRPr="005F44D3">
        <w:rPr>
          <w:lang w:val="en-US"/>
        </w:rPr>
        <w:t>stage II of the HPMP; organized training activities for customs officers on prevention of illegal trade; collaborated and shared information with industry associations; participated in Montreal Protocol meetings; and implemented enabling activities for HFC phase-down. Of the 28</w:t>
      </w:r>
      <w:r>
        <w:rPr>
          <w:lang w:val="en-US"/>
        </w:rPr>
        <w:t> </w:t>
      </w:r>
      <w:r w:rsidRPr="005F44D3">
        <w:rPr>
          <w:lang w:val="en-US"/>
        </w:rPr>
        <w:t>performance indicators, 27 were fully achieved and one was not achieved, as the Kigali Amendment is not yet rat</w:t>
      </w:r>
      <w:r>
        <w:rPr>
          <w:lang w:val="en-US"/>
        </w:rPr>
        <w:t>ified.</w:t>
      </w:r>
    </w:p>
    <w:p w14:paraId="7254C78C" w14:textId="77777777" w:rsidR="00E82F8E" w:rsidRPr="00B04DA4" w:rsidRDefault="00E82F8E" w:rsidP="00E82F8E">
      <w:pPr>
        <w:spacing w:after="120" w:line="360" w:lineRule="auto"/>
        <w:outlineLvl w:val="0"/>
        <w:rPr>
          <w:u w:val="single"/>
        </w:rPr>
      </w:pPr>
      <w:r w:rsidRPr="00B04DA4">
        <w:rPr>
          <w:u w:val="single"/>
        </w:rPr>
        <w:lastRenderedPageBreak/>
        <w:t>Plan of action</w:t>
      </w:r>
    </w:p>
    <w:p w14:paraId="39783B33" w14:textId="77777777" w:rsidR="00E82F8E" w:rsidRPr="005F44D3" w:rsidRDefault="00E82F8E" w:rsidP="00E82F8E">
      <w:pPr>
        <w:pStyle w:val="Heading1"/>
      </w:pPr>
      <w:r w:rsidRPr="005F44D3">
        <w:t>During phase VIII, the NOU will continue monitoring the licensing system and allocating HCFC quotas; initiating the preparation of activities under stage III of the HPMP; cooperation with custom</w:t>
      </w:r>
      <w:r>
        <w:t>s</w:t>
      </w:r>
      <w:r w:rsidRPr="005F44D3">
        <w:t xml:space="preserve"> authorities and industry associations; facilitating the ratification process of the Kigali Amendment through implementation of the enabling activities; and promoting introduction of flammable refrigerants on the market in cooperation with industries and other relevant institutions.</w:t>
      </w:r>
    </w:p>
    <w:p w14:paraId="5483D863" w14:textId="77777777" w:rsidR="00E82F8E" w:rsidRPr="00B04DA4" w:rsidRDefault="00E82F8E" w:rsidP="00E82F8E">
      <w:pPr>
        <w:spacing w:after="120"/>
        <w:rPr>
          <w:b/>
          <w:bCs/>
          <w:color w:val="000000" w:themeColor="text1"/>
          <w:lang w:val="en-CA"/>
        </w:rPr>
      </w:pPr>
      <w:r w:rsidRPr="008455FD">
        <w:rPr>
          <w:b/>
          <w:color w:val="000000" w:themeColor="text1"/>
          <w:lang w:val="en-CA"/>
        </w:rPr>
        <w:t>Turkmenistan</w:t>
      </w:r>
      <w:r w:rsidRPr="008455FD">
        <w:rPr>
          <w:b/>
          <w:bCs/>
          <w:color w:val="000000" w:themeColor="text1"/>
          <w:lang w:val="en-CA"/>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82F8E" w:rsidRPr="00B04DA4" w14:paraId="7F3495A8" w14:textId="77777777" w:rsidTr="00FD6D9F">
        <w:trPr>
          <w:trHeight w:val="278"/>
          <w:tblHeader/>
          <w:jc w:val="center"/>
        </w:trPr>
        <w:tc>
          <w:tcPr>
            <w:tcW w:w="4091" w:type="pct"/>
            <w:gridSpan w:val="2"/>
            <w:tcBorders>
              <w:bottom w:val="single" w:sz="4" w:space="0" w:color="auto"/>
            </w:tcBorders>
          </w:tcPr>
          <w:p w14:paraId="61112508" w14:textId="77777777" w:rsidR="00E82F8E" w:rsidRPr="00B04DA4" w:rsidRDefault="00E82F8E" w:rsidP="00FD6D9F">
            <w:pPr>
              <w:keepNext/>
              <w:keepLines/>
              <w:rPr>
                <w:b/>
                <w:sz w:val="20"/>
                <w:szCs w:val="20"/>
              </w:rPr>
            </w:pPr>
            <w:r w:rsidRPr="00B04DA4">
              <w:rPr>
                <w:b/>
                <w:sz w:val="20"/>
                <w:szCs w:val="20"/>
              </w:rPr>
              <w:t>Summary of the project and country profile</w:t>
            </w:r>
          </w:p>
        </w:tc>
        <w:tc>
          <w:tcPr>
            <w:tcW w:w="909" w:type="pct"/>
          </w:tcPr>
          <w:p w14:paraId="69C6804A" w14:textId="77777777" w:rsidR="00E82F8E" w:rsidRPr="00B04DA4" w:rsidRDefault="00E82F8E" w:rsidP="00FD6D9F">
            <w:pPr>
              <w:keepNext/>
              <w:keepLines/>
              <w:jc w:val="right"/>
              <w:rPr>
                <w:b/>
                <w:sz w:val="20"/>
                <w:szCs w:val="20"/>
              </w:rPr>
            </w:pPr>
          </w:p>
        </w:tc>
      </w:tr>
      <w:tr w:rsidR="00E82F8E" w:rsidRPr="00B04DA4" w14:paraId="38B84B0C" w14:textId="77777777" w:rsidTr="00FD6D9F">
        <w:trPr>
          <w:trHeight w:val="233"/>
          <w:jc w:val="center"/>
        </w:trPr>
        <w:tc>
          <w:tcPr>
            <w:tcW w:w="4091" w:type="pct"/>
            <w:gridSpan w:val="2"/>
            <w:tcBorders>
              <w:bottom w:val="single" w:sz="4" w:space="0" w:color="auto"/>
            </w:tcBorders>
          </w:tcPr>
          <w:p w14:paraId="1F5E5B20" w14:textId="77777777" w:rsidR="00E82F8E" w:rsidRPr="00B04DA4" w:rsidRDefault="00E82F8E" w:rsidP="00FD6D9F">
            <w:pPr>
              <w:rPr>
                <w:sz w:val="20"/>
                <w:szCs w:val="20"/>
              </w:rPr>
            </w:pPr>
            <w:r w:rsidRPr="00B04DA4">
              <w:rPr>
                <w:sz w:val="20"/>
                <w:szCs w:val="20"/>
              </w:rPr>
              <w:t>Implementing agency:</w:t>
            </w:r>
          </w:p>
        </w:tc>
        <w:tc>
          <w:tcPr>
            <w:tcW w:w="909" w:type="pct"/>
            <w:tcBorders>
              <w:bottom w:val="single" w:sz="4" w:space="0" w:color="auto"/>
            </w:tcBorders>
          </w:tcPr>
          <w:p w14:paraId="01DA8F4E" w14:textId="77777777" w:rsidR="00E82F8E" w:rsidRPr="00B04DA4" w:rsidRDefault="00E82F8E" w:rsidP="00FD6D9F">
            <w:pPr>
              <w:jc w:val="center"/>
              <w:rPr>
                <w:sz w:val="20"/>
                <w:szCs w:val="20"/>
              </w:rPr>
            </w:pPr>
            <w:r>
              <w:rPr>
                <w:sz w:val="20"/>
                <w:szCs w:val="20"/>
              </w:rPr>
              <w:t>UNEP</w:t>
            </w:r>
          </w:p>
        </w:tc>
      </w:tr>
      <w:tr w:rsidR="00E82F8E" w:rsidRPr="00DB6BE0" w14:paraId="40AEB620"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1123EF8B" w14:textId="77777777" w:rsidR="00E82F8E" w:rsidRPr="00B04DA4" w:rsidRDefault="00E82F8E" w:rsidP="00FD6D9F">
            <w:pPr>
              <w:rPr>
                <w:sz w:val="20"/>
                <w:szCs w:val="20"/>
              </w:rPr>
            </w:pPr>
            <w:r w:rsidRPr="00B04DA4">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2AA96C5B" w14:textId="77777777" w:rsidR="00E82F8E" w:rsidRPr="00DB6BE0" w:rsidRDefault="00E82F8E" w:rsidP="00FD6D9F">
            <w:pPr>
              <w:jc w:val="right"/>
              <w:rPr>
                <w:sz w:val="20"/>
                <w:szCs w:val="20"/>
                <w:highlight w:val="yellow"/>
              </w:rPr>
            </w:pPr>
          </w:p>
        </w:tc>
      </w:tr>
      <w:tr w:rsidR="00E82F8E" w:rsidRPr="00DB6BE0" w14:paraId="65DEABD1"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98DC604" w14:textId="77777777" w:rsidR="00E82F8E" w:rsidRPr="00B04DA4" w:rsidRDefault="00E82F8E" w:rsidP="00FD6D9F">
            <w:pPr>
              <w:ind w:left="5249" w:right="-198"/>
              <w:jc w:val="left"/>
              <w:rPr>
                <w:sz w:val="20"/>
                <w:szCs w:val="20"/>
              </w:rPr>
            </w:pPr>
            <w:r w:rsidRPr="00B04DA4">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1EF23982" w14:textId="77777777" w:rsidR="00E82F8E" w:rsidRPr="00936B16" w:rsidRDefault="00E82F8E" w:rsidP="00FD6D9F">
            <w:pPr>
              <w:jc w:val="right"/>
              <w:rPr>
                <w:sz w:val="20"/>
                <w:szCs w:val="20"/>
              </w:rPr>
            </w:pPr>
            <w:r>
              <w:rPr>
                <w:sz w:val="20"/>
                <w:szCs w:val="20"/>
              </w:rPr>
              <w:t>Jul-05</w:t>
            </w:r>
          </w:p>
        </w:tc>
        <w:tc>
          <w:tcPr>
            <w:tcW w:w="909" w:type="pct"/>
            <w:tcBorders>
              <w:top w:val="nil"/>
              <w:left w:val="single" w:sz="4" w:space="0" w:color="auto"/>
              <w:bottom w:val="nil"/>
              <w:right w:val="single" w:sz="4" w:space="0" w:color="auto"/>
            </w:tcBorders>
            <w:shd w:val="clear" w:color="auto" w:fill="FFFFFF" w:themeFill="background1"/>
            <w:vAlign w:val="bottom"/>
          </w:tcPr>
          <w:p w14:paraId="4D94F097" w14:textId="77777777" w:rsidR="00E82F8E" w:rsidRPr="00936B16" w:rsidRDefault="00E82F8E" w:rsidP="00FD6D9F">
            <w:pPr>
              <w:jc w:val="right"/>
              <w:rPr>
                <w:sz w:val="20"/>
                <w:szCs w:val="20"/>
              </w:rPr>
            </w:pPr>
            <w:r>
              <w:rPr>
                <w:sz w:val="20"/>
                <w:szCs w:val="20"/>
              </w:rPr>
              <w:t>115,693</w:t>
            </w:r>
          </w:p>
        </w:tc>
      </w:tr>
      <w:tr w:rsidR="00E82F8E" w:rsidRPr="00DB6BE0" w14:paraId="2477E68E"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A725E66" w14:textId="77777777" w:rsidR="00E82F8E" w:rsidRPr="00B04DA4" w:rsidRDefault="00E82F8E" w:rsidP="00FD6D9F">
            <w:pPr>
              <w:ind w:left="5249" w:right="-198"/>
              <w:jc w:val="left"/>
              <w:rPr>
                <w:sz w:val="20"/>
                <w:szCs w:val="20"/>
              </w:rPr>
            </w:pPr>
            <w:r w:rsidRPr="00B04DA4">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009C30FF" w14:textId="77777777" w:rsidR="00E82F8E" w:rsidRPr="00936B16" w:rsidRDefault="00E82F8E" w:rsidP="00FD6D9F">
            <w:pPr>
              <w:jc w:val="right"/>
              <w:rPr>
                <w:sz w:val="20"/>
                <w:szCs w:val="20"/>
              </w:rPr>
            </w:pPr>
            <w:r>
              <w:rPr>
                <w:sz w:val="20"/>
                <w:szCs w:val="20"/>
              </w:rPr>
              <w:t>Apr-08</w:t>
            </w:r>
          </w:p>
        </w:tc>
        <w:tc>
          <w:tcPr>
            <w:tcW w:w="909" w:type="pct"/>
            <w:tcBorders>
              <w:top w:val="nil"/>
              <w:left w:val="single" w:sz="4" w:space="0" w:color="auto"/>
              <w:bottom w:val="nil"/>
              <w:right w:val="single" w:sz="4" w:space="0" w:color="auto"/>
            </w:tcBorders>
            <w:shd w:val="clear" w:color="auto" w:fill="FFFFFF" w:themeFill="background1"/>
            <w:vAlign w:val="bottom"/>
          </w:tcPr>
          <w:p w14:paraId="0310541F" w14:textId="77777777" w:rsidR="00E82F8E" w:rsidRPr="00936B16" w:rsidRDefault="00E82F8E" w:rsidP="00FD6D9F">
            <w:pPr>
              <w:jc w:val="right"/>
              <w:rPr>
                <w:sz w:val="20"/>
                <w:szCs w:val="20"/>
              </w:rPr>
            </w:pPr>
            <w:r>
              <w:rPr>
                <w:sz w:val="20"/>
                <w:szCs w:val="20"/>
              </w:rPr>
              <w:t>107,000</w:t>
            </w:r>
          </w:p>
        </w:tc>
      </w:tr>
      <w:tr w:rsidR="00E82F8E" w:rsidRPr="00DB6BE0" w14:paraId="2E3EDFFE" w14:textId="77777777" w:rsidTr="00FD6D9F">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6D4AAE4" w14:textId="77777777" w:rsidR="00E82F8E" w:rsidRPr="00B04DA4" w:rsidRDefault="00E82F8E" w:rsidP="00FD6D9F">
            <w:pPr>
              <w:ind w:left="5249" w:right="-198"/>
              <w:jc w:val="left"/>
              <w:rPr>
                <w:sz w:val="20"/>
                <w:szCs w:val="20"/>
              </w:rPr>
            </w:pPr>
            <w:r w:rsidRPr="00B04DA4">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47ACBB17" w14:textId="77777777" w:rsidR="00E82F8E" w:rsidRPr="00936B16" w:rsidRDefault="00E82F8E" w:rsidP="00FD6D9F">
            <w:pPr>
              <w:jc w:val="right"/>
              <w:rPr>
                <w:sz w:val="20"/>
                <w:szCs w:val="20"/>
              </w:rPr>
            </w:pPr>
            <w:r>
              <w:rPr>
                <w:sz w:val="20"/>
                <w:szCs w:val="20"/>
              </w:rPr>
              <w:t>Jul-10</w:t>
            </w:r>
          </w:p>
        </w:tc>
        <w:tc>
          <w:tcPr>
            <w:tcW w:w="909" w:type="pct"/>
            <w:tcBorders>
              <w:top w:val="nil"/>
              <w:left w:val="single" w:sz="4" w:space="0" w:color="auto"/>
              <w:bottom w:val="nil"/>
              <w:right w:val="single" w:sz="4" w:space="0" w:color="auto"/>
            </w:tcBorders>
            <w:shd w:val="clear" w:color="auto" w:fill="FFFFFF" w:themeFill="background1"/>
            <w:vAlign w:val="bottom"/>
          </w:tcPr>
          <w:p w14:paraId="489243C6" w14:textId="77777777" w:rsidR="00E82F8E" w:rsidRPr="00936B16" w:rsidRDefault="00E82F8E" w:rsidP="00FD6D9F">
            <w:pPr>
              <w:jc w:val="right"/>
              <w:rPr>
                <w:sz w:val="20"/>
                <w:szCs w:val="20"/>
              </w:rPr>
            </w:pPr>
            <w:r>
              <w:rPr>
                <w:sz w:val="20"/>
                <w:szCs w:val="20"/>
              </w:rPr>
              <w:t>77,000</w:t>
            </w:r>
          </w:p>
        </w:tc>
      </w:tr>
      <w:tr w:rsidR="00E82F8E" w:rsidRPr="00DB6BE0" w14:paraId="1A11EC2B" w14:textId="77777777" w:rsidTr="00FD6D9F">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3D23DDAD" w14:textId="77777777" w:rsidR="00E82F8E" w:rsidRPr="00936B16" w:rsidRDefault="00E82F8E" w:rsidP="00FD6D9F">
            <w:pPr>
              <w:tabs>
                <w:tab w:val="right" w:pos="7560"/>
              </w:tabs>
              <w:ind w:left="6480" w:right="-108"/>
              <w:jc w:val="left"/>
              <w:rPr>
                <w:sz w:val="20"/>
                <w:szCs w:val="20"/>
              </w:rPr>
            </w:pPr>
            <w:r w:rsidRPr="00936B16">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23FC1DDA" w14:textId="77777777" w:rsidR="00E82F8E" w:rsidRPr="005F5F00" w:rsidRDefault="00E82F8E" w:rsidP="00FD6D9F">
            <w:pPr>
              <w:jc w:val="right"/>
              <w:rPr>
                <w:color w:val="FF0000"/>
                <w:sz w:val="20"/>
                <w:szCs w:val="20"/>
                <w:highlight w:val="yellow"/>
              </w:rPr>
            </w:pPr>
            <w:r w:rsidRPr="008C1E75">
              <w:rPr>
                <w:sz w:val="20"/>
                <w:szCs w:val="20"/>
              </w:rPr>
              <w:t>299,693*</w:t>
            </w:r>
          </w:p>
        </w:tc>
      </w:tr>
      <w:tr w:rsidR="00E82F8E" w:rsidRPr="00DB6BE0" w14:paraId="1E2BEE21" w14:textId="77777777" w:rsidTr="00FD6D9F">
        <w:trPr>
          <w:trHeight w:val="233"/>
          <w:jc w:val="center"/>
        </w:trPr>
        <w:tc>
          <w:tcPr>
            <w:tcW w:w="4091" w:type="pct"/>
            <w:gridSpan w:val="2"/>
            <w:shd w:val="clear" w:color="auto" w:fill="FFFFFF" w:themeFill="background1"/>
          </w:tcPr>
          <w:p w14:paraId="3C9DFB66" w14:textId="77777777" w:rsidR="00E82F8E" w:rsidRPr="00E234F1" w:rsidRDefault="00E82F8E" w:rsidP="00FD6D9F">
            <w:pPr>
              <w:jc w:val="left"/>
              <w:rPr>
                <w:sz w:val="20"/>
                <w:szCs w:val="20"/>
              </w:rPr>
            </w:pPr>
            <w:r w:rsidRPr="00E234F1">
              <w:rPr>
                <w:sz w:val="20"/>
                <w:szCs w:val="20"/>
              </w:rPr>
              <w:t>Amount requested for renewal (phase V) (US $):</w:t>
            </w:r>
          </w:p>
        </w:tc>
        <w:tc>
          <w:tcPr>
            <w:tcW w:w="909" w:type="pct"/>
            <w:shd w:val="clear" w:color="auto" w:fill="auto"/>
          </w:tcPr>
          <w:p w14:paraId="13C2405D" w14:textId="77777777" w:rsidR="00E82F8E" w:rsidRPr="00E234F1" w:rsidRDefault="00E82F8E" w:rsidP="00FD6D9F">
            <w:pPr>
              <w:jc w:val="right"/>
              <w:rPr>
                <w:sz w:val="20"/>
                <w:szCs w:val="20"/>
              </w:rPr>
            </w:pPr>
            <w:r w:rsidRPr="00E234F1">
              <w:rPr>
                <w:sz w:val="20"/>
                <w:szCs w:val="20"/>
              </w:rPr>
              <w:t>98,560</w:t>
            </w:r>
          </w:p>
        </w:tc>
      </w:tr>
      <w:tr w:rsidR="00E82F8E" w:rsidRPr="00DB6BE0" w14:paraId="09077150" w14:textId="77777777" w:rsidTr="00FD6D9F">
        <w:trPr>
          <w:trHeight w:val="233"/>
          <w:jc w:val="center"/>
        </w:trPr>
        <w:tc>
          <w:tcPr>
            <w:tcW w:w="4091" w:type="pct"/>
            <w:gridSpan w:val="2"/>
          </w:tcPr>
          <w:p w14:paraId="165B2043" w14:textId="77777777" w:rsidR="00E82F8E" w:rsidRPr="00E234F1" w:rsidRDefault="00E82F8E" w:rsidP="00FD6D9F">
            <w:pPr>
              <w:jc w:val="left"/>
              <w:rPr>
                <w:sz w:val="20"/>
                <w:szCs w:val="20"/>
              </w:rPr>
            </w:pPr>
            <w:r w:rsidRPr="00E234F1">
              <w:rPr>
                <w:sz w:val="20"/>
                <w:szCs w:val="20"/>
              </w:rPr>
              <w:t xml:space="preserve">Amount recommended for approval for phase V (US $): </w:t>
            </w:r>
          </w:p>
        </w:tc>
        <w:tc>
          <w:tcPr>
            <w:tcW w:w="909" w:type="pct"/>
            <w:shd w:val="clear" w:color="auto" w:fill="auto"/>
          </w:tcPr>
          <w:p w14:paraId="40F16DA0" w14:textId="77777777" w:rsidR="00E82F8E" w:rsidRPr="00E234F1" w:rsidRDefault="00E82F8E" w:rsidP="00FD6D9F">
            <w:pPr>
              <w:jc w:val="right"/>
              <w:rPr>
                <w:sz w:val="20"/>
                <w:szCs w:val="20"/>
              </w:rPr>
            </w:pPr>
            <w:r w:rsidRPr="00E234F1">
              <w:rPr>
                <w:sz w:val="20"/>
                <w:szCs w:val="20"/>
              </w:rPr>
              <w:t>98,560</w:t>
            </w:r>
          </w:p>
        </w:tc>
      </w:tr>
      <w:tr w:rsidR="00E82F8E" w:rsidRPr="00DB6BE0" w14:paraId="73528042" w14:textId="77777777" w:rsidTr="00FD6D9F">
        <w:trPr>
          <w:trHeight w:val="233"/>
          <w:jc w:val="center"/>
        </w:trPr>
        <w:tc>
          <w:tcPr>
            <w:tcW w:w="4091" w:type="pct"/>
            <w:gridSpan w:val="2"/>
          </w:tcPr>
          <w:p w14:paraId="7D92C9E6" w14:textId="77777777" w:rsidR="00E82F8E" w:rsidRPr="00E234F1" w:rsidRDefault="00E82F8E" w:rsidP="00FD6D9F">
            <w:pPr>
              <w:jc w:val="left"/>
              <w:rPr>
                <w:sz w:val="20"/>
                <w:szCs w:val="20"/>
              </w:rPr>
            </w:pPr>
            <w:r w:rsidRPr="00E234F1">
              <w:rPr>
                <w:sz w:val="20"/>
                <w:szCs w:val="20"/>
              </w:rPr>
              <w:t>Agency support costs (US $):</w:t>
            </w:r>
          </w:p>
        </w:tc>
        <w:tc>
          <w:tcPr>
            <w:tcW w:w="909" w:type="pct"/>
            <w:shd w:val="clear" w:color="auto" w:fill="auto"/>
          </w:tcPr>
          <w:p w14:paraId="03587378" w14:textId="77777777" w:rsidR="00E82F8E" w:rsidRPr="00E234F1" w:rsidRDefault="00E82F8E" w:rsidP="00FD6D9F">
            <w:pPr>
              <w:jc w:val="right"/>
              <w:rPr>
                <w:sz w:val="20"/>
                <w:szCs w:val="20"/>
              </w:rPr>
            </w:pPr>
            <w:r w:rsidRPr="00E234F1">
              <w:rPr>
                <w:sz w:val="20"/>
                <w:szCs w:val="20"/>
              </w:rPr>
              <w:t>6,899</w:t>
            </w:r>
          </w:p>
        </w:tc>
      </w:tr>
      <w:tr w:rsidR="00E82F8E" w:rsidRPr="00DB6BE0" w14:paraId="6C6DF544" w14:textId="77777777" w:rsidTr="00FD6D9F">
        <w:trPr>
          <w:trHeight w:val="233"/>
          <w:jc w:val="center"/>
        </w:trPr>
        <w:tc>
          <w:tcPr>
            <w:tcW w:w="4091" w:type="pct"/>
            <w:gridSpan w:val="2"/>
          </w:tcPr>
          <w:p w14:paraId="3F0F509F" w14:textId="77777777" w:rsidR="00E82F8E" w:rsidRPr="00E234F1" w:rsidRDefault="00E82F8E" w:rsidP="00FD6D9F">
            <w:pPr>
              <w:jc w:val="left"/>
              <w:rPr>
                <w:sz w:val="20"/>
                <w:szCs w:val="20"/>
              </w:rPr>
            </w:pPr>
            <w:r w:rsidRPr="00E234F1">
              <w:rPr>
                <w:sz w:val="20"/>
                <w:szCs w:val="20"/>
              </w:rPr>
              <w:t>Total cost of institutional strengthening phase V to the Multilateral Fund (US $):</w:t>
            </w:r>
          </w:p>
        </w:tc>
        <w:tc>
          <w:tcPr>
            <w:tcW w:w="909" w:type="pct"/>
            <w:shd w:val="clear" w:color="auto" w:fill="auto"/>
          </w:tcPr>
          <w:p w14:paraId="4994CC49" w14:textId="77777777" w:rsidR="00E82F8E" w:rsidRPr="00E234F1" w:rsidRDefault="00E82F8E" w:rsidP="00FD6D9F">
            <w:pPr>
              <w:jc w:val="right"/>
              <w:rPr>
                <w:sz w:val="20"/>
                <w:szCs w:val="20"/>
              </w:rPr>
            </w:pPr>
            <w:r w:rsidRPr="00E234F1">
              <w:rPr>
                <w:sz w:val="20"/>
                <w:szCs w:val="20"/>
              </w:rPr>
              <w:t>104,459</w:t>
            </w:r>
          </w:p>
        </w:tc>
      </w:tr>
      <w:tr w:rsidR="00E82F8E" w:rsidRPr="00DB6BE0" w14:paraId="0E73D39F" w14:textId="77777777" w:rsidTr="00FD6D9F">
        <w:trPr>
          <w:trHeight w:val="233"/>
          <w:jc w:val="center"/>
        </w:trPr>
        <w:tc>
          <w:tcPr>
            <w:tcW w:w="4091" w:type="pct"/>
            <w:gridSpan w:val="2"/>
          </w:tcPr>
          <w:p w14:paraId="51672F5B" w14:textId="77777777" w:rsidR="00E82F8E" w:rsidRPr="00E234F1" w:rsidRDefault="00E82F8E" w:rsidP="00FD6D9F">
            <w:pPr>
              <w:jc w:val="left"/>
              <w:rPr>
                <w:sz w:val="20"/>
                <w:szCs w:val="20"/>
              </w:rPr>
            </w:pPr>
            <w:r w:rsidRPr="00E234F1">
              <w:rPr>
                <w:sz w:val="20"/>
                <w:szCs w:val="20"/>
              </w:rPr>
              <w:t>Date of approval of country programme:</w:t>
            </w:r>
          </w:p>
        </w:tc>
        <w:tc>
          <w:tcPr>
            <w:tcW w:w="909" w:type="pct"/>
            <w:shd w:val="clear" w:color="auto" w:fill="FFFFFF" w:themeFill="background1"/>
          </w:tcPr>
          <w:p w14:paraId="7E90A76C" w14:textId="77777777" w:rsidR="00E82F8E" w:rsidRPr="00E234F1" w:rsidRDefault="00E82F8E" w:rsidP="00FD6D9F">
            <w:pPr>
              <w:jc w:val="right"/>
              <w:rPr>
                <w:sz w:val="20"/>
                <w:szCs w:val="20"/>
              </w:rPr>
            </w:pPr>
            <w:r w:rsidRPr="00E234F1">
              <w:rPr>
                <w:sz w:val="20"/>
                <w:szCs w:val="20"/>
              </w:rPr>
              <w:t>n/a</w:t>
            </w:r>
          </w:p>
        </w:tc>
      </w:tr>
      <w:tr w:rsidR="00E82F8E" w:rsidRPr="00DB6BE0" w14:paraId="3F477D56" w14:textId="77777777" w:rsidTr="00FD6D9F">
        <w:trPr>
          <w:trHeight w:val="233"/>
          <w:jc w:val="center"/>
        </w:trPr>
        <w:tc>
          <w:tcPr>
            <w:tcW w:w="4091" w:type="pct"/>
            <w:gridSpan w:val="2"/>
            <w:tcBorders>
              <w:bottom w:val="single" w:sz="4" w:space="0" w:color="auto"/>
            </w:tcBorders>
          </w:tcPr>
          <w:p w14:paraId="0C8A3822" w14:textId="77777777" w:rsidR="00E82F8E" w:rsidRPr="00E234F1" w:rsidRDefault="00E82F8E" w:rsidP="00FD6D9F">
            <w:pPr>
              <w:jc w:val="left"/>
              <w:rPr>
                <w:sz w:val="20"/>
                <w:szCs w:val="20"/>
              </w:rPr>
            </w:pPr>
            <w:r w:rsidRPr="00E234F1">
              <w:rPr>
                <w:sz w:val="20"/>
                <w:szCs w:val="20"/>
              </w:rPr>
              <w:t>Date of approval of HCFC phase-out management plan:</w:t>
            </w:r>
          </w:p>
        </w:tc>
        <w:tc>
          <w:tcPr>
            <w:tcW w:w="909" w:type="pct"/>
            <w:tcBorders>
              <w:bottom w:val="single" w:sz="4" w:space="0" w:color="auto"/>
            </w:tcBorders>
            <w:shd w:val="clear" w:color="auto" w:fill="FFFFFF" w:themeFill="background1"/>
          </w:tcPr>
          <w:p w14:paraId="2D981AC3" w14:textId="77777777" w:rsidR="00E82F8E" w:rsidRPr="00E234F1" w:rsidRDefault="00E82F8E" w:rsidP="00FD6D9F">
            <w:pPr>
              <w:jc w:val="right"/>
              <w:rPr>
                <w:sz w:val="20"/>
                <w:szCs w:val="20"/>
              </w:rPr>
            </w:pPr>
            <w:r w:rsidRPr="00E234F1">
              <w:rPr>
                <w:sz w:val="20"/>
                <w:szCs w:val="20"/>
              </w:rPr>
              <w:t>n/a</w:t>
            </w:r>
          </w:p>
        </w:tc>
      </w:tr>
      <w:tr w:rsidR="00E82F8E" w:rsidRPr="00DB6BE0" w14:paraId="326E0F21"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34A0258F" w14:textId="77777777" w:rsidR="00E82F8E" w:rsidRPr="00AE6058" w:rsidRDefault="00E82F8E" w:rsidP="00FD6D9F">
            <w:pPr>
              <w:spacing w:before="20"/>
              <w:jc w:val="left"/>
              <w:rPr>
                <w:sz w:val="20"/>
                <w:szCs w:val="20"/>
              </w:rPr>
            </w:pPr>
            <w:r w:rsidRPr="00AE6058">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7ECDA634" w14:textId="77777777" w:rsidR="00E82F8E" w:rsidRPr="00E7285D" w:rsidRDefault="00E82F8E" w:rsidP="00FD6D9F">
            <w:pPr>
              <w:jc w:val="right"/>
              <w:rPr>
                <w:sz w:val="20"/>
                <w:szCs w:val="20"/>
                <w:highlight w:val="yellow"/>
              </w:rPr>
            </w:pPr>
          </w:p>
        </w:tc>
      </w:tr>
      <w:tr w:rsidR="00E82F8E" w:rsidRPr="00DB6BE0" w14:paraId="4A9DA1E2" w14:textId="77777777" w:rsidTr="00FD6D9F">
        <w:trPr>
          <w:trHeight w:val="233"/>
          <w:jc w:val="center"/>
        </w:trPr>
        <w:tc>
          <w:tcPr>
            <w:tcW w:w="4091" w:type="pct"/>
            <w:gridSpan w:val="2"/>
            <w:tcBorders>
              <w:top w:val="nil"/>
              <w:left w:val="single" w:sz="4" w:space="0" w:color="auto"/>
              <w:bottom w:val="nil"/>
              <w:right w:val="single" w:sz="4" w:space="0" w:color="auto"/>
            </w:tcBorders>
          </w:tcPr>
          <w:p w14:paraId="434730BE" w14:textId="77777777" w:rsidR="00E82F8E" w:rsidRPr="00AE6058" w:rsidRDefault="00E82F8E" w:rsidP="00FD6D9F">
            <w:pPr>
              <w:ind w:left="360" w:hanging="360"/>
              <w:jc w:val="left"/>
              <w:rPr>
                <w:sz w:val="20"/>
                <w:szCs w:val="20"/>
              </w:rPr>
            </w:pPr>
            <w:r w:rsidRPr="008A7665">
              <w:rPr>
                <w:sz w:val="20"/>
              </w:rPr>
              <w:t>(a)</w:t>
            </w:r>
            <w:r w:rsidRPr="008A7665">
              <w:rPr>
                <w:sz w:val="20"/>
              </w:rPr>
              <w:tab/>
              <w:t>Annex A, Group I (CFCs) (average 1995-1997)</w:t>
            </w:r>
          </w:p>
        </w:tc>
        <w:tc>
          <w:tcPr>
            <w:tcW w:w="909" w:type="pct"/>
            <w:tcBorders>
              <w:top w:val="nil"/>
              <w:left w:val="single" w:sz="4" w:space="0" w:color="auto"/>
              <w:bottom w:val="nil"/>
              <w:right w:val="single" w:sz="4" w:space="0" w:color="auto"/>
            </w:tcBorders>
            <w:shd w:val="clear" w:color="auto" w:fill="FFFFFF" w:themeFill="background1"/>
            <w:vAlign w:val="bottom"/>
          </w:tcPr>
          <w:p w14:paraId="1D25B501" w14:textId="77777777" w:rsidR="00E82F8E" w:rsidRPr="00936B16" w:rsidRDefault="00E82F8E" w:rsidP="00FD6D9F">
            <w:pPr>
              <w:jc w:val="right"/>
              <w:rPr>
                <w:sz w:val="20"/>
                <w:szCs w:val="20"/>
              </w:rPr>
            </w:pPr>
            <w:r>
              <w:rPr>
                <w:sz w:val="20"/>
                <w:szCs w:val="20"/>
              </w:rPr>
              <w:t>37.3</w:t>
            </w:r>
          </w:p>
        </w:tc>
      </w:tr>
      <w:tr w:rsidR="00E82F8E" w:rsidRPr="00DB6BE0" w14:paraId="5573ACDC" w14:textId="77777777" w:rsidTr="00FD6D9F">
        <w:trPr>
          <w:trHeight w:val="233"/>
          <w:jc w:val="center"/>
        </w:trPr>
        <w:tc>
          <w:tcPr>
            <w:tcW w:w="4091" w:type="pct"/>
            <w:gridSpan w:val="2"/>
            <w:tcBorders>
              <w:top w:val="nil"/>
              <w:left w:val="single" w:sz="4" w:space="0" w:color="auto"/>
              <w:bottom w:val="nil"/>
              <w:right w:val="single" w:sz="4" w:space="0" w:color="auto"/>
            </w:tcBorders>
          </w:tcPr>
          <w:p w14:paraId="1C582FA0" w14:textId="77777777" w:rsidR="00E82F8E" w:rsidRPr="00AE6058" w:rsidRDefault="00E82F8E" w:rsidP="00FD6D9F">
            <w:pPr>
              <w:ind w:left="360" w:hanging="360"/>
              <w:jc w:val="left"/>
              <w:rPr>
                <w:sz w:val="20"/>
                <w:szCs w:val="20"/>
              </w:rPr>
            </w:pPr>
            <w:r w:rsidRPr="008A7665">
              <w:rPr>
                <w:sz w:val="20"/>
              </w:rPr>
              <w:t>(b)</w:t>
            </w:r>
            <w:r w:rsidRPr="008A7665">
              <w:rPr>
                <w:sz w:val="20"/>
              </w:rPr>
              <w:tab/>
              <w:t>Annex A, Group II (halons) (average 1995-1997)</w:t>
            </w:r>
          </w:p>
        </w:tc>
        <w:tc>
          <w:tcPr>
            <w:tcW w:w="909" w:type="pct"/>
            <w:tcBorders>
              <w:top w:val="nil"/>
              <w:left w:val="single" w:sz="4" w:space="0" w:color="auto"/>
              <w:bottom w:val="nil"/>
              <w:right w:val="single" w:sz="4" w:space="0" w:color="auto"/>
            </w:tcBorders>
            <w:shd w:val="clear" w:color="auto" w:fill="FFFFFF" w:themeFill="background1"/>
            <w:vAlign w:val="bottom"/>
          </w:tcPr>
          <w:p w14:paraId="7E27BC67" w14:textId="77777777" w:rsidR="00E82F8E" w:rsidRPr="00936B16" w:rsidRDefault="00E82F8E" w:rsidP="00FD6D9F">
            <w:pPr>
              <w:jc w:val="right"/>
              <w:rPr>
                <w:sz w:val="20"/>
                <w:szCs w:val="20"/>
              </w:rPr>
            </w:pPr>
            <w:r>
              <w:rPr>
                <w:sz w:val="20"/>
                <w:szCs w:val="20"/>
              </w:rPr>
              <w:t>0.0</w:t>
            </w:r>
          </w:p>
        </w:tc>
      </w:tr>
      <w:tr w:rsidR="00E82F8E" w:rsidRPr="00DB6BE0" w14:paraId="56E4398A"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1BB4E0F" w14:textId="77777777" w:rsidR="00E82F8E" w:rsidRPr="00AE6058" w:rsidRDefault="00E82F8E" w:rsidP="00FD6D9F">
            <w:pPr>
              <w:ind w:left="360" w:hanging="360"/>
              <w:jc w:val="left"/>
              <w:rPr>
                <w:sz w:val="20"/>
                <w:szCs w:val="20"/>
              </w:rPr>
            </w:pPr>
            <w:r w:rsidRPr="008A7665">
              <w:rPr>
                <w:sz w:val="20"/>
              </w:rPr>
              <w:t>(c)</w:t>
            </w:r>
            <w:r w:rsidRPr="008A7665">
              <w:rPr>
                <w:sz w:val="20"/>
              </w:rPr>
              <w:tab/>
              <w:t>Annex B, Group II (carbon tetrachloride)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19AE82FF" w14:textId="77777777" w:rsidR="00E82F8E" w:rsidRPr="00936B16" w:rsidRDefault="00E82F8E" w:rsidP="00FD6D9F">
            <w:pPr>
              <w:jc w:val="right"/>
              <w:rPr>
                <w:sz w:val="20"/>
                <w:szCs w:val="20"/>
              </w:rPr>
            </w:pPr>
            <w:r>
              <w:rPr>
                <w:sz w:val="20"/>
                <w:szCs w:val="20"/>
              </w:rPr>
              <w:t>0.0</w:t>
            </w:r>
          </w:p>
        </w:tc>
      </w:tr>
      <w:tr w:rsidR="00E82F8E" w:rsidRPr="00DB6BE0" w14:paraId="14013229" w14:textId="77777777" w:rsidTr="00FD6D9F">
        <w:trPr>
          <w:trHeight w:val="233"/>
          <w:jc w:val="center"/>
        </w:trPr>
        <w:tc>
          <w:tcPr>
            <w:tcW w:w="4091" w:type="pct"/>
            <w:gridSpan w:val="2"/>
            <w:tcBorders>
              <w:top w:val="nil"/>
              <w:left w:val="single" w:sz="4" w:space="0" w:color="auto"/>
              <w:bottom w:val="nil"/>
              <w:right w:val="single" w:sz="4" w:space="0" w:color="auto"/>
            </w:tcBorders>
          </w:tcPr>
          <w:p w14:paraId="0C805939" w14:textId="77777777" w:rsidR="00E82F8E" w:rsidRPr="00AE6058" w:rsidRDefault="00E82F8E" w:rsidP="00FD6D9F">
            <w:pPr>
              <w:ind w:left="360" w:hanging="360"/>
              <w:jc w:val="left"/>
              <w:rPr>
                <w:sz w:val="20"/>
                <w:szCs w:val="20"/>
              </w:rPr>
            </w:pPr>
            <w:r w:rsidRPr="008A7665">
              <w:rPr>
                <w:sz w:val="20"/>
              </w:rPr>
              <w:t>(d)</w:t>
            </w:r>
            <w:r w:rsidRPr="008A7665">
              <w:rPr>
                <w:sz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32EB9D60" w14:textId="77777777" w:rsidR="00E82F8E" w:rsidRPr="00936B16" w:rsidRDefault="00E82F8E" w:rsidP="00FD6D9F">
            <w:pPr>
              <w:jc w:val="right"/>
              <w:rPr>
                <w:sz w:val="20"/>
                <w:szCs w:val="20"/>
              </w:rPr>
            </w:pPr>
            <w:r>
              <w:rPr>
                <w:sz w:val="20"/>
                <w:szCs w:val="20"/>
              </w:rPr>
              <w:t>0.0</w:t>
            </w:r>
          </w:p>
        </w:tc>
      </w:tr>
      <w:tr w:rsidR="00E82F8E" w:rsidRPr="00DB6BE0" w14:paraId="65B1CB40" w14:textId="77777777" w:rsidTr="00FD6D9F">
        <w:trPr>
          <w:trHeight w:val="233"/>
          <w:jc w:val="center"/>
        </w:trPr>
        <w:tc>
          <w:tcPr>
            <w:tcW w:w="4091" w:type="pct"/>
            <w:gridSpan w:val="2"/>
            <w:tcBorders>
              <w:top w:val="nil"/>
              <w:left w:val="single" w:sz="4" w:space="0" w:color="auto"/>
              <w:bottom w:val="nil"/>
              <w:right w:val="single" w:sz="4" w:space="0" w:color="auto"/>
            </w:tcBorders>
          </w:tcPr>
          <w:p w14:paraId="0CEE10E9" w14:textId="77777777" w:rsidR="00E82F8E" w:rsidRPr="00AE6058" w:rsidRDefault="00E82F8E" w:rsidP="00FD6D9F">
            <w:pPr>
              <w:ind w:left="360" w:hanging="360"/>
              <w:jc w:val="left"/>
              <w:rPr>
                <w:sz w:val="20"/>
                <w:szCs w:val="20"/>
              </w:rPr>
            </w:pPr>
            <w:r w:rsidRPr="008A7665">
              <w:rPr>
                <w:sz w:val="20"/>
              </w:rPr>
              <w:t>(e)</w:t>
            </w:r>
            <w:r w:rsidRPr="008A7665">
              <w:rPr>
                <w:sz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240B6F19" w14:textId="77777777" w:rsidR="00E82F8E" w:rsidRPr="00936B16" w:rsidRDefault="00E82F8E" w:rsidP="00FD6D9F">
            <w:pPr>
              <w:jc w:val="right"/>
              <w:rPr>
                <w:sz w:val="20"/>
                <w:szCs w:val="20"/>
              </w:rPr>
            </w:pPr>
            <w:r>
              <w:rPr>
                <w:sz w:val="20"/>
                <w:szCs w:val="20"/>
              </w:rPr>
              <w:t>6.8</w:t>
            </w:r>
          </w:p>
        </w:tc>
      </w:tr>
      <w:tr w:rsidR="00E82F8E" w:rsidRPr="00DB6BE0" w14:paraId="38829EE1" w14:textId="77777777" w:rsidTr="00FD6D9F">
        <w:trPr>
          <w:trHeight w:val="233"/>
          <w:jc w:val="center"/>
        </w:trPr>
        <w:tc>
          <w:tcPr>
            <w:tcW w:w="4091" w:type="pct"/>
            <w:gridSpan w:val="2"/>
            <w:tcBorders>
              <w:top w:val="nil"/>
              <w:bottom w:val="single" w:sz="4" w:space="0" w:color="auto"/>
            </w:tcBorders>
          </w:tcPr>
          <w:p w14:paraId="70CF46CA" w14:textId="77777777" w:rsidR="00E82F8E" w:rsidRPr="00AE6058" w:rsidRDefault="00E82F8E" w:rsidP="00FD6D9F">
            <w:pPr>
              <w:ind w:left="360" w:hanging="360"/>
              <w:jc w:val="left"/>
              <w:rPr>
                <w:sz w:val="20"/>
                <w:szCs w:val="20"/>
              </w:rPr>
            </w:pPr>
            <w:r w:rsidRPr="008A7665">
              <w:rPr>
                <w:sz w:val="20"/>
              </w:rPr>
              <w:t>(f)</w:t>
            </w:r>
            <w:r w:rsidRPr="008A7665">
              <w:rPr>
                <w:sz w:val="20"/>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5ADBACD7" w14:textId="77777777" w:rsidR="00E82F8E" w:rsidRPr="00936B16" w:rsidRDefault="00E82F8E" w:rsidP="00FD6D9F">
            <w:pPr>
              <w:jc w:val="right"/>
              <w:rPr>
                <w:sz w:val="20"/>
                <w:szCs w:val="20"/>
              </w:rPr>
            </w:pPr>
            <w:r>
              <w:rPr>
                <w:sz w:val="20"/>
                <w:szCs w:val="20"/>
              </w:rPr>
              <w:t>3.6</w:t>
            </w:r>
          </w:p>
        </w:tc>
      </w:tr>
      <w:tr w:rsidR="00E82F8E" w:rsidRPr="00DB6BE0" w14:paraId="2F73DF27" w14:textId="77777777" w:rsidTr="00FD6D9F">
        <w:trPr>
          <w:trHeight w:val="233"/>
          <w:jc w:val="center"/>
        </w:trPr>
        <w:tc>
          <w:tcPr>
            <w:tcW w:w="4091" w:type="pct"/>
            <w:gridSpan w:val="2"/>
            <w:tcBorders>
              <w:top w:val="single" w:sz="4" w:space="0" w:color="auto"/>
              <w:left w:val="single" w:sz="4" w:space="0" w:color="auto"/>
              <w:bottom w:val="nil"/>
              <w:right w:val="single" w:sz="4" w:space="0" w:color="auto"/>
            </w:tcBorders>
          </w:tcPr>
          <w:p w14:paraId="0615F15D" w14:textId="77777777" w:rsidR="00E82F8E" w:rsidRPr="00AE6058" w:rsidRDefault="00E82F8E" w:rsidP="00FD6D9F">
            <w:pPr>
              <w:spacing w:before="20"/>
              <w:jc w:val="left"/>
              <w:rPr>
                <w:sz w:val="20"/>
                <w:szCs w:val="20"/>
              </w:rPr>
            </w:pPr>
            <w:r w:rsidRPr="00AE6058">
              <w:rPr>
                <w:sz w:val="20"/>
                <w:szCs w:val="20"/>
              </w:rPr>
              <w:t>Latest reported ODS consumption (20</w:t>
            </w:r>
            <w:r>
              <w:rPr>
                <w:sz w:val="20"/>
                <w:szCs w:val="20"/>
              </w:rPr>
              <w:t>19</w:t>
            </w:r>
            <w:r w:rsidRPr="00AE6058">
              <w:rPr>
                <w:sz w:val="20"/>
                <w:szCs w:val="20"/>
              </w:rPr>
              <w:t>)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12D9252D" w14:textId="77777777" w:rsidR="00E82F8E" w:rsidRPr="00E7285D" w:rsidRDefault="00E82F8E" w:rsidP="00FD6D9F">
            <w:pPr>
              <w:spacing w:before="20"/>
              <w:jc w:val="right"/>
              <w:rPr>
                <w:sz w:val="20"/>
                <w:szCs w:val="20"/>
                <w:highlight w:val="yellow"/>
              </w:rPr>
            </w:pPr>
          </w:p>
        </w:tc>
      </w:tr>
      <w:tr w:rsidR="00E82F8E" w:rsidRPr="00DB6BE0" w14:paraId="02F327CA" w14:textId="77777777" w:rsidTr="00FD6D9F">
        <w:trPr>
          <w:trHeight w:val="233"/>
          <w:jc w:val="center"/>
        </w:trPr>
        <w:tc>
          <w:tcPr>
            <w:tcW w:w="4091" w:type="pct"/>
            <w:gridSpan w:val="2"/>
            <w:tcBorders>
              <w:top w:val="nil"/>
              <w:left w:val="single" w:sz="4" w:space="0" w:color="auto"/>
              <w:bottom w:val="nil"/>
              <w:right w:val="single" w:sz="4" w:space="0" w:color="auto"/>
            </w:tcBorders>
          </w:tcPr>
          <w:p w14:paraId="0B44B0AA" w14:textId="77777777" w:rsidR="00E82F8E" w:rsidRPr="00793045" w:rsidRDefault="00E82F8E" w:rsidP="00FD6D9F">
            <w:pPr>
              <w:ind w:left="360" w:hanging="360"/>
              <w:jc w:val="left"/>
              <w:rPr>
                <w:sz w:val="20"/>
              </w:rPr>
            </w:pPr>
            <w:r w:rsidRPr="008A7665">
              <w:rPr>
                <w:sz w:val="20"/>
              </w:rPr>
              <w:t>(a)</w:t>
            </w:r>
            <w:r w:rsidRPr="008A7665">
              <w:rPr>
                <w:sz w:val="20"/>
              </w:rPr>
              <w:tab/>
              <w:t>Annex A, Group I (CFCs)</w:t>
            </w:r>
          </w:p>
        </w:tc>
        <w:tc>
          <w:tcPr>
            <w:tcW w:w="909" w:type="pct"/>
            <w:tcBorders>
              <w:top w:val="nil"/>
              <w:left w:val="single" w:sz="4" w:space="0" w:color="auto"/>
              <w:bottom w:val="nil"/>
              <w:right w:val="single" w:sz="4" w:space="0" w:color="auto"/>
            </w:tcBorders>
            <w:shd w:val="clear" w:color="auto" w:fill="FFFFFF" w:themeFill="background1"/>
            <w:vAlign w:val="bottom"/>
          </w:tcPr>
          <w:p w14:paraId="653A26E6" w14:textId="77777777" w:rsidR="00E82F8E" w:rsidRPr="00936B16" w:rsidRDefault="00E82F8E" w:rsidP="00FD6D9F">
            <w:pPr>
              <w:jc w:val="right"/>
              <w:rPr>
                <w:sz w:val="20"/>
                <w:szCs w:val="20"/>
              </w:rPr>
            </w:pPr>
            <w:r>
              <w:rPr>
                <w:sz w:val="20"/>
                <w:szCs w:val="20"/>
              </w:rPr>
              <w:t>0.00</w:t>
            </w:r>
          </w:p>
        </w:tc>
      </w:tr>
      <w:tr w:rsidR="00E82F8E" w:rsidRPr="00DB6BE0" w14:paraId="6315EE49" w14:textId="77777777" w:rsidTr="00FD6D9F">
        <w:trPr>
          <w:trHeight w:val="233"/>
          <w:jc w:val="center"/>
        </w:trPr>
        <w:tc>
          <w:tcPr>
            <w:tcW w:w="4091" w:type="pct"/>
            <w:gridSpan w:val="2"/>
            <w:tcBorders>
              <w:top w:val="nil"/>
              <w:left w:val="single" w:sz="4" w:space="0" w:color="auto"/>
              <w:bottom w:val="nil"/>
              <w:right w:val="single" w:sz="4" w:space="0" w:color="auto"/>
            </w:tcBorders>
          </w:tcPr>
          <w:p w14:paraId="454A28E1" w14:textId="77777777" w:rsidR="00E82F8E" w:rsidRPr="00AE6058" w:rsidRDefault="00E82F8E" w:rsidP="00FD6D9F">
            <w:pPr>
              <w:ind w:left="360" w:hanging="360"/>
              <w:jc w:val="left"/>
              <w:rPr>
                <w:sz w:val="20"/>
                <w:szCs w:val="20"/>
                <w:lang w:val="en-CA"/>
              </w:rPr>
            </w:pPr>
            <w:r w:rsidRPr="008A7665">
              <w:rPr>
                <w:sz w:val="20"/>
              </w:rPr>
              <w:t>(b)</w:t>
            </w:r>
            <w:r w:rsidRPr="008A7665">
              <w:rPr>
                <w:sz w:val="20"/>
              </w:rPr>
              <w:tab/>
              <w:t>Annex A, Group II (halons)</w:t>
            </w:r>
          </w:p>
        </w:tc>
        <w:tc>
          <w:tcPr>
            <w:tcW w:w="909" w:type="pct"/>
            <w:tcBorders>
              <w:top w:val="nil"/>
              <w:left w:val="single" w:sz="4" w:space="0" w:color="auto"/>
              <w:bottom w:val="nil"/>
              <w:right w:val="single" w:sz="4" w:space="0" w:color="auto"/>
            </w:tcBorders>
            <w:shd w:val="clear" w:color="auto" w:fill="FFFFFF" w:themeFill="background1"/>
            <w:vAlign w:val="bottom"/>
          </w:tcPr>
          <w:p w14:paraId="490F17EE" w14:textId="77777777" w:rsidR="00E82F8E" w:rsidRPr="00936B16" w:rsidRDefault="00E82F8E" w:rsidP="00FD6D9F">
            <w:pPr>
              <w:jc w:val="right"/>
              <w:rPr>
                <w:sz w:val="20"/>
                <w:szCs w:val="20"/>
              </w:rPr>
            </w:pPr>
            <w:r>
              <w:rPr>
                <w:sz w:val="20"/>
                <w:szCs w:val="20"/>
              </w:rPr>
              <w:t>0.00</w:t>
            </w:r>
          </w:p>
        </w:tc>
      </w:tr>
      <w:tr w:rsidR="00E82F8E" w:rsidRPr="00DB6BE0" w14:paraId="182468A9"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B6344C7" w14:textId="77777777" w:rsidR="00E82F8E" w:rsidRPr="00AE6058" w:rsidRDefault="00E82F8E" w:rsidP="00FD6D9F">
            <w:pPr>
              <w:ind w:left="360" w:hanging="360"/>
              <w:jc w:val="left"/>
              <w:rPr>
                <w:sz w:val="20"/>
                <w:szCs w:val="20"/>
                <w:lang w:val="en-CA"/>
              </w:rPr>
            </w:pPr>
            <w:r w:rsidRPr="008A7665">
              <w:rPr>
                <w:sz w:val="20"/>
              </w:rPr>
              <w:t>(c)</w:t>
            </w:r>
            <w:r w:rsidRPr="008A7665">
              <w:rPr>
                <w:sz w:val="20"/>
              </w:rPr>
              <w:tab/>
              <w:t>Annex B, Group II (carbon tetrachloride)</w:t>
            </w:r>
          </w:p>
        </w:tc>
        <w:tc>
          <w:tcPr>
            <w:tcW w:w="909" w:type="pct"/>
            <w:tcBorders>
              <w:top w:val="nil"/>
              <w:left w:val="single" w:sz="4" w:space="0" w:color="auto"/>
              <w:bottom w:val="nil"/>
              <w:right w:val="single" w:sz="4" w:space="0" w:color="auto"/>
            </w:tcBorders>
            <w:shd w:val="clear" w:color="auto" w:fill="FFFFFF" w:themeFill="background1"/>
            <w:vAlign w:val="bottom"/>
          </w:tcPr>
          <w:p w14:paraId="0A527378" w14:textId="77777777" w:rsidR="00E82F8E" w:rsidRPr="00936B16" w:rsidRDefault="00E82F8E" w:rsidP="00FD6D9F">
            <w:pPr>
              <w:jc w:val="right"/>
              <w:rPr>
                <w:sz w:val="20"/>
                <w:szCs w:val="20"/>
              </w:rPr>
            </w:pPr>
            <w:r>
              <w:rPr>
                <w:sz w:val="20"/>
                <w:szCs w:val="20"/>
              </w:rPr>
              <w:t>0.00</w:t>
            </w:r>
          </w:p>
        </w:tc>
      </w:tr>
      <w:tr w:rsidR="00E82F8E" w:rsidRPr="00DB6BE0" w14:paraId="259B85A9" w14:textId="77777777" w:rsidTr="00FD6D9F">
        <w:trPr>
          <w:trHeight w:val="233"/>
          <w:jc w:val="center"/>
        </w:trPr>
        <w:tc>
          <w:tcPr>
            <w:tcW w:w="4091" w:type="pct"/>
            <w:gridSpan w:val="2"/>
            <w:tcBorders>
              <w:top w:val="nil"/>
              <w:left w:val="single" w:sz="4" w:space="0" w:color="auto"/>
              <w:bottom w:val="nil"/>
              <w:right w:val="single" w:sz="4" w:space="0" w:color="auto"/>
            </w:tcBorders>
          </w:tcPr>
          <w:p w14:paraId="47CFD95C" w14:textId="77777777" w:rsidR="00E82F8E" w:rsidRPr="00AE6058" w:rsidRDefault="00E82F8E" w:rsidP="00FD6D9F">
            <w:pPr>
              <w:ind w:left="360" w:hanging="360"/>
              <w:jc w:val="left"/>
              <w:rPr>
                <w:sz w:val="20"/>
                <w:szCs w:val="20"/>
              </w:rPr>
            </w:pPr>
            <w:r w:rsidRPr="008A7665">
              <w:rPr>
                <w:sz w:val="20"/>
              </w:rPr>
              <w:t>(d)</w:t>
            </w:r>
            <w:r w:rsidRPr="008A7665">
              <w:rPr>
                <w:sz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0BD28095" w14:textId="77777777" w:rsidR="00E82F8E" w:rsidRPr="00936B16" w:rsidRDefault="00E82F8E" w:rsidP="00FD6D9F">
            <w:pPr>
              <w:jc w:val="right"/>
              <w:rPr>
                <w:sz w:val="20"/>
                <w:szCs w:val="20"/>
              </w:rPr>
            </w:pPr>
            <w:r>
              <w:rPr>
                <w:sz w:val="20"/>
                <w:szCs w:val="20"/>
              </w:rPr>
              <w:t>0.00</w:t>
            </w:r>
          </w:p>
        </w:tc>
      </w:tr>
      <w:tr w:rsidR="00E82F8E" w:rsidRPr="00DB6BE0" w14:paraId="4728D45B" w14:textId="77777777" w:rsidTr="00FD6D9F">
        <w:trPr>
          <w:trHeight w:val="233"/>
          <w:jc w:val="center"/>
        </w:trPr>
        <w:tc>
          <w:tcPr>
            <w:tcW w:w="4091" w:type="pct"/>
            <w:gridSpan w:val="2"/>
            <w:tcBorders>
              <w:top w:val="nil"/>
              <w:left w:val="single" w:sz="4" w:space="0" w:color="auto"/>
              <w:bottom w:val="nil"/>
              <w:right w:val="single" w:sz="4" w:space="0" w:color="auto"/>
            </w:tcBorders>
          </w:tcPr>
          <w:p w14:paraId="5A635A57" w14:textId="77777777" w:rsidR="00E82F8E" w:rsidRPr="00AE6058" w:rsidRDefault="00E82F8E" w:rsidP="00FD6D9F">
            <w:pPr>
              <w:ind w:left="360" w:hanging="360"/>
              <w:jc w:val="left"/>
              <w:rPr>
                <w:sz w:val="20"/>
                <w:szCs w:val="20"/>
              </w:rPr>
            </w:pPr>
            <w:r w:rsidRPr="008A7665">
              <w:rPr>
                <w:sz w:val="20"/>
                <w:lang w:val="en-CA"/>
              </w:rPr>
              <w:t>(e)</w:t>
            </w:r>
            <w:r w:rsidRPr="008A7665">
              <w:rPr>
                <w:sz w:val="20"/>
                <w:lang w:val="en-CA"/>
              </w:rPr>
              <w:tab/>
            </w:r>
            <w:r w:rsidRPr="008A7665">
              <w:rPr>
                <w:sz w:val="20"/>
              </w:rPr>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308DB36B" w14:textId="77777777" w:rsidR="00E82F8E" w:rsidRPr="00936B16" w:rsidRDefault="00E82F8E" w:rsidP="00FD6D9F">
            <w:pPr>
              <w:jc w:val="right"/>
              <w:rPr>
                <w:sz w:val="20"/>
                <w:szCs w:val="20"/>
              </w:rPr>
            </w:pPr>
            <w:r w:rsidRPr="003909E4">
              <w:rPr>
                <w:sz w:val="20"/>
                <w:szCs w:val="20"/>
              </w:rPr>
              <w:t>4.36</w:t>
            </w:r>
          </w:p>
        </w:tc>
      </w:tr>
      <w:tr w:rsidR="00E82F8E" w:rsidRPr="00DB6BE0" w14:paraId="2D9CB25E" w14:textId="77777777" w:rsidTr="00FD6D9F">
        <w:trPr>
          <w:trHeight w:val="233"/>
          <w:jc w:val="center"/>
        </w:trPr>
        <w:tc>
          <w:tcPr>
            <w:tcW w:w="4091" w:type="pct"/>
            <w:gridSpan w:val="2"/>
            <w:tcBorders>
              <w:top w:val="nil"/>
              <w:left w:val="single" w:sz="4" w:space="0" w:color="auto"/>
              <w:bottom w:val="nil"/>
              <w:right w:val="single" w:sz="4" w:space="0" w:color="auto"/>
            </w:tcBorders>
          </w:tcPr>
          <w:p w14:paraId="046781A7" w14:textId="77777777" w:rsidR="00E82F8E" w:rsidRPr="00AE6058" w:rsidRDefault="00E82F8E" w:rsidP="00FD6D9F">
            <w:pPr>
              <w:ind w:left="360" w:hanging="360"/>
              <w:jc w:val="left"/>
              <w:rPr>
                <w:sz w:val="20"/>
                <w:szCs w:val="20"/>
              </w:rPr>
            </w:pPr>
            <w:r w:rsidRPr="008A7665">
              <w:rPr>
                <w:sz w:val="20"/>
              </w:rPr>
              <w:t>(f)</w:t>
            </w:r>
            <w:r w:rsidRPr="008A7665">
              <w:rPr>
                <w:sz w:val="20"/>
              </w:rPr>
              <w:tab/>
            </w:r>
            <w:r w:rsidRPr="007C1183">
              <w:rPr>
                <w:sz w:val="20"/>
              </w:rPr>
              <w:t>Annex</w:t>
            </w:r>
            <w:r w:rsidRPr="008A7665">
              <w:rPr>
                <w:sz w:val="20"/>
                <w:lang w:val="en-CA"/>
              </w:rPr>
              <w:t xml:space="preserve">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11E587F0" w14:textId="77777777" w:rsidR="00E82F8E" w:rsidRPr="00936B16" w:rsidRDefault="00E82F8E" w:rsidP="00FD6D9F">
            <w:pPr>
              <w:jc w:val="right"/>
              <w:rPr>
                <w:sz w:val="20"/>
                <w:szCs w:val="20"/>
              </w:rPr>
            </w:pPr>
            <w:r>
              <w:rPr>
                <w:sz w:val="20"/>
                <w:szCs w:val="20"/>
              </w:rPr>
              <w:t>0.00</w:t>
            </w:r>
          </w:p>
        </w:tc>
      </w:tr>
      <w:tr w:rsidR="00E82F8E" w:rsidRPr="00DB6BE0" w14:paraId="4A29CF13" w14:textId="77777777" w:rsidTr="00FD6D9F">
        <w:trPr>
          <w:trHeight w:val="233"/>
          <w:jc w:val="center"/>
        </w:trPr>
        <w:tc>
          <w:tcPr>
            <w:tcW w:w="4091" w:type="pct"/>
            <w:gridSpan w:val="2"/>
            <w:tcBorders>
              <w:top w:val="nil"/>
              <w:left w:val="single" w:sz="4" w:space="0" w:color="auto"/>
              <w:bottom w:val="single" w:sz="4" w:space="0" w:color="auto"/>
              <w:right w:val="single" w:sz="4" w:space="0" w:color="auto"/>
            </w:tcBorders>
          </w:tcPr>
          <w:p w14:paraId="6F73921E" w14:textId="77777777" w:rsidR="00E82F8E" w:rsidRPr="00AE6058" w:rsidRDefault="00E82F8E" w:rsidP="00FD6D9F">
            <w:pPr>
              <w:tabs>
                <w:tab w:val="right" w:pos="7560"/>
              </w:tabs>
              <w:ind w:left="6480" w:right="-108"/>
              <w:jc w:val="left"/>
              <w:rPr>
                <w:sz w:val="20"/>
                <w:szCs w:val="20"/>
              </w:rPr>
            </w:pPr>
            <w:r w:rsidRPr="00AE6058">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3FB97E29" w14:textId="77777777" w:rsidR="00E82F8E" w:rsidRPr="00936B16" w:rsidRDefault="00E82F8E" w:rsidP="00FD6D9F">
            <w:pPr>
              <w:jc w:val="right"/>
              <w:rPr>
                <w:sz w:val="20"/>
                <w:szCs w:val="20"/>
              </w:rPr>
            </w:pPr>
            <w:r w:rsidRPr="003909E4">
              <w:rPr>
                <w:sz w:val="20"/>
                <w:szCs w:val="20"/>
              </w:rPr>
              <w:t>4.36</w:t>
            </w:r>
          </w:p>
        </w:tc>
      </w:tr>
      <w:tr w:rsidR="00E82F8E" w:rsidRPr="00DB6BE0" w14:paraId="28C82F41" w14:textId="77777777" w:rsidTr="00FD6D9F">
        <w:trPr>
          <w:trHeight w:val="233"/>
          <w:jc w:val="center"/>
        </w:trPr>
        <w:tc>
          <w:tcPr>
            <w:tcW w:w="4091" w:type="pct"/>
            <w:gridSpan w:val="2"/>
            <w:tcBorders>
              <w:top w:val="nil"/>
              <w:left w:val="single" w:sz="4" w:space="0" w:color="auto"/>
              <w:bottom w:val="single" w:sz="4" w:space="0" w:color="auto"/>
              <w:right w:val="single" w:sz="4" w:space="0" w:color="auto"/>
            </w:tcBorders>
          </w:tcPr>
          <w:p w14:paraId="40F9E01F" w14:textId="77777777" w:rsidR="00E82F8E" w:rsidRPr="00AE6058" w:rsidRDefault="00E82F8E" w:rsidP="00FD6D9F">
            <w:pPr>
              <w:jc w:val="left"/>
              <w:rPr>
                <w:sz w:val="20"/>
                <w:szCs w:val="20"/>
              </w:rPr>
            </w:pPr>
            <w:r w:rsidRPr="00AE6058">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4D17E565" w14:textId="77777777" w:rsidR="00E82F8E" w:rsidRPr="00936B16" w:rsidRDefault="00E82F8E" w:rsidP="00FD6D9F">
            <w:pPr>
              <w:jc w:val="right"/>
              <w:rPr>
                <w:sz w:val="20"/>
                <w:szCs w:val="20"/>
              </w:rPr>
            </w:pPr>
            <w:r>
              <w:rPr>
                <w:sz w:val="20"/>
                <w:szCs w:val="20"/>
              </w:rPr>
              <w:t>2019</w:t>
            </w:r>
          </w:p>
        </w:tc>
      </w:tr>
      <w:tr w:rsidR="00E82F8E" w:rsidRPr="00DB6BE0" w14:paraId="389B93EC" w14:textId="77777777" w:rsidTr="00FD6D9F">
        <w:trPr>
          <w:trHeight w:val="233"/>
          <w:jc w:val="center"/>
        </w:trPr>
        <w:tc>
          <w:tcPr>
            <w:tcW w:w="4091" w:type="pct"/>
            <w:gridSpan w:val="2"/>
            <w:tcBorders>
              <w:top w:val="single" w:sz="4" w:space="0" w:color="auto"/>
            </w:tcBorders>
          </w:tcPr>
          <w:p w14:paraId="22C9A91B" w14:textId="77777777" w:rsidR="00E82F8E" w:rsidRPr="00E234F1" w:rsidRDefault="00E82F8E" w:rsidP="00FD6D9F">
            <w:pPr>
              <w:keepNext/>
              <w:jc w:val="left"/>
              <w:rPr>
                <w:sz w:val="20"/>
                <w:szCs w:val="20"/>
              </w:rPr>
            </w:pPr>
            <w:r w:rsidRPr="00E234F1">
              <w:rPr>
                <w:sz w:val="20"/>
                <w:szCs w:val="20"/>
              </w:rPr>
              <w:t>Amount approved for projects (as at June 2020) (US $):</w:t>
            </w:r>
          </w:p>
        </w:tc>
        <w:tc>
          <w:tcPr>
            <w:tcW w:w="909" w:type="pct"/>
            <w:tcBorders>
              <w:top w:val="single" w:sz="4" w:space="0" w:color="auto"/>
            </w:tcBorders>
            <w:shd w:val="clear" w:color="auto" w:fill="auto"/>
            <w:vAlign w:val="bottom"/>
          </w:tcPr>
          <w:p w14:paraId="2D693824" w14:textId="77777777" w:rsidR="00E82F8E" w:rsidRPr="00E234F1" w:rsidRDefault="00E82F8E" w:rsidP="00FD6D9F">
            <w:pPr>
              <w:jc w:val="right"/>
              <w:rPr>
                <w:sz w:val="20"/>
                <w:szCs w:val="20"/>
              </w:rPr>
            </w:pPr>
            <w:r w:rsidRPr="00E234F1">
              <w:rPr>
                <w:sz w:val="20"/>
                <w:szCs w:val="20"/>
              </w:rPr>
              <w:t>1,546,329</w:t>
            </w:r>
          </w:p>
        </w:tc>
      </w:tr>
      <w:tr w:rsidR="00E82F8E" w:rsidRPr="00DB6BE0" w14:paraId="62E33E14" w14:textId="77777777" w:rsidTr="00FD6D9F">
        <w:trPr>
          <w:trHeight w:val="233"/>
          <w:jc w:val="center"/>
        </w:trPr>
        <w:tc>
          <w:tcPr>
            <w:tcW w:w="4091" w:type="pct"/>
            <w:gridSpan w:val="2"/>
          </w:tcPr>
          <w:p w14:paraId="43868C37" w14:textId="77777777" w:rsidR="00E82F8E" w:rsidRPr="00E234F1" w:rsidRDefault="00E82F8E" w:rsidP="00FD6D9F">
            <w:pPr>
              <w:keepNext/>
              <w:jc w:val="left"/>
              <w:rPr>
                <w:sz w:val="20"/>
                <w:szCs w:val="20"/>
              </w:rPr>
            </w:pPr>
            <w:r w:rsidRPr="00E234F1">
              <w:rPr>
                <w:sz w:val="20"/>
                <w:szCs w:val="20"/>
              </w:rPr>
              <w:t>Amount disbursed (as at December 2019) (US $):</w:t>
            </w:r>
          </w:p>
        </w:tc>
        <w:tc>
          <w:tcPr>
            <w:tcW w:w="909" w:type="pct"/>
            <w:shd w:val="clear" w:color="auto" w:fill="auto"/>
          </w:tcPr>
          <w:p w14:paraId="1BBDFEC3" w14:textId="77777777" w:rsidR="00E82F8E" w:rsidRPr="00E234F1" w:rsidRDefault="00E82F8E" w:rsidP="00FD6D9F">
            <w:pPr>
              <w:jc w:val="right"/>
              <w:rPr>
                <w:sz w:val="20"/>
                <w:szCs w:val="20"/>
              </w:rPr>
            </w:pPr>
            <w:r w:rsidRPr="00E234F1">
              <w:rPr>
                <w:sz w:val="20"/>
                <w:szCs w:val="20"/>
              </w:rPr>
              <w:t>1,324,205</w:t>
            </w:r>
          </w:p>
        </w:tc>
      </w:tr>
      <w:tr w:rsidR="00E82F8E" w:rsidRPr="00DB6BE0" w14:paraId="0E7CAF05" w14:textId="77777777" w:rsidTr="00FD6D9F">
        <w:trPr>
          <w:trHeight w:val="233"/>
          <w:jc w:val="center"/>
        </w:trPr>
        <w:tc>
          <w:tcPr>
            <w:tcW w:w="4091" w:type="pct"/>
            <w:gridSpan w:val="2"/>
          </w:tcPr>
          <w:p w14:paraId="42D16ACB" w14:textId="77777777" w:rsidR="00E82F8E" w:rsidRPr="00E234F1" w:rsidRDefault="00E82F8E" w:rsidP="00FD6D9F">
            <w:pPr>
              <w:keepNext/>
              <w:jc w:val="left"/>
              <w:rPr>
                <w:sz w:val="20"/>
                <w:szCs w:val="20"/>
              </w:rPr>
            </w:pPr>
            <w:r w:rsidRPr="00E234F1">
              <w:rPr>
                <w:sz w:val="20"/>
                <w:szCs w:val="20"/>
              </w:rPr>
              <w:t>ODS to be phased out (as at June 2020) (ODP tonnes):</w:t>
            </w:r>
          </w:p>
        </w:tc>
        <w:tc>
          <w:tcPr>
            <w:tcW w:w="909" w:type="pct"/>
            <w:shd w:val="clear" w:color="auto" w:fill="auto"/>
            <w:vAlign w:val="bottom"/>
          </w:tcPr>
          <w:p w14:paraId="76FACC4D" w14:textId="77777777" w:rsidR="00E82F8E" w:rsidRPr="00E234F1" w:rsidRDefault="00E82F8E" w:rsidP="00FD6D9F">
            <w:pPr>
              <w:jc w:val="right"/>
              <w:rPr>
                <w:sz w:val="20"/>
                <w:szCs w:val="20"/>
              </w:rPr>
            </w:pPr>
            <w:r w:rsidRPr="00E234F1">
              <w:rPr>
                <w:sz w:val="20"/>
                <w:szCs w:val="20"/>
              </w:rPr>
              <w:t>5.20</w:t>
            </w:r>
          </w:p>
        </w:tc>
      </w:tr>
      <w:tr w:rsidR="00E82F8E" w:rsidRPr="00DB6BE0" w14:paraId="06FA044D" w14:textId="77777777" w:rsidTr="00FD6D9F">
        <w:trPr>
          <w:trHeight w:val="233"/>
          <w:jc w:val="center"/>
        </w:trPr>
        <w:tc>
          <w:tcPr>
            <w:tcW w:w="4091" w:type="pct"/>
            <w:gridSpan w:val="2"/>
          </w:tcPr>
          <w:p w14:paraId="60530ED5" w14:textId="77777777" w:rsidR="00E82F8E" w:rsidRPr="00E234F1" w:rsidRDefault="00E82F8E" w:rsidP="00FD6D9F">
            <w:pPr>
              <w:keepNext/>
              <w:jc w:val="left"/>
              <w:rPr>
                <w:sz w:val="20"/>
                <w:szCs w:val="20"/>
              </w:rPr>
            </w:pPr>
            <w:r w:rsidRPr="00E234F1">
              <w:rPr>
                <w:sz w:val="20"/>
                <w:szCs w:val="20"/>
              </w:rPr>
              <w:t>ODS phased out (as at December 2019) (ODP tonnes):</w:t>
            </w:r>
          </w:p>
        </w:tc>
        <w:tc>
          <w:tcPr>
            <w:tcW w:w="909" w:type="pct"/>
            <w:shd w:val="clear" w:color="auto" w:fill="auto"/>
          </w:tcPr>
          <w:p w14:paraId="6D6CEE2C" w14:textId="77777777" w:rsidR="00E82F8E" w:rsidRPr="00E234F1" w:rsidRDefault="00E82F8E" w:rsidP="00FD6D9F">
            <w:pPr>
              <w:jc w:val="right"/>
              <w:rPr>
                <w:sz w:val="20"/>
                <w:szCs w:val="20"/>
              </w:rPr>
            </w:pPr>
            <w:r w:rsidRPr="00E234F1">
              <w:rPr>
                <w:sz w:val="20"/>
                <w:szCs w:val="20"/>
              </w:rPr>
              <w:t>5.20</w:t>
            </w:r>
          </w:p>
        </w:tc>
      </w:tr>
    </w:tbl>
    <w:p w14:paraId="4083AA41" w14:textId="77777777" w:rsidR="00E82F8E" w:rsidRPr="00E234F1" w:rsidRDefault="00E82F8E" w:rsidP="00E82F8E">
      <w:pPr>
        <w:pStyle w:val="Heading1"/>
        <w:numPr>
          <w:ilvl w:val="0"/>
          <w:numId w:val="0"/>
        </w:numPr>
        <w:spacing w:after="120"/>
        <w:rPr>
          <w:sz w:val="18"/>
        </w:rPr>
      </w:pPr>
      <w:r w:rsidRPr="00E234F1">
        <w:rPr>
          <w:sz w:val="18"/>
        </w:rPr>
        <w:t xml:space="preserve">* Excludes US $319,550, funding received for IS under HPMP from October 2012 to October 2020. </w:t>
      </w:r>
    </w:p>
    <w:p w14:paraId="162766DE" w14:textId="77777777" w:rsidR="00E82F8E" w:rsidRPr="00B04DA4" w:rsidRDefault="00E82F8E" w:rsidP="00E82F8E">
      <w:pPr>
        <w:pStyle w:val="Heading1"/>
      </w:pPr>
      <w:r w:rsidRPr="00B04DA4">
        <w:rPr>
          <w:lang w:val="en-US"/>
        </w:rPr>
        <w:t>Summary</w:t>
      </w:r>
      <w:r w:rsidRPr="00B04DA4">
        <w:t xml:space="preserve"> of activities and funds approved by the Executive Committee:</w:t>
      </w:r>
    </w:p>
    <w:tbl>
      <w:tblPr>
        <w:tblStyle w:val="TableGrid"/>
        <w:tblW w:w="5003" w:type="pct"/>
        <w:tblInd w:w="-5" w:type="dxa"/>
        <w:tblLayout w:type="fixed"/>
        <w:tblLook w:val="01E0" w:firstRow="1" w:lastRow="1" w:firstColumn="1" w:lastColumn="1" w:noHBand="0" w:noVBand="0"/>
      </w:tblPr>
      <w:tblGrid>
        <w:gridCol w:w="546"/>
        <w:gridCol w:w="7109"/>
        <w:gridCol w:w="1701"/>
      </w:tblGrid>
      <w:tr w:rsidR="00E82F8E" w:rsidRPr="00B04DA4" w14:paraId="7668A4EA" w14:textId="77777777" w:rsidTr="00FD6D9F">
        <w:tc>
          <w:tcPr>
            <w:tcW w:w="4091" w:type="pct"/>
            <w:gridSpan w:val="2"/>
            <w:tcBorders>
              <w:bottom w:val="single" w:sz="4" w:space="0" w:color="auto"/>
            </w:tcBorders>
          </w:tcPr>
          <w:p w14:paraId="00A211AB" w14:textId="77777777" w:rsidR="00E82F8E" w:rsidRPr="00B04DA4" w:rsidRDefault="00E82F8E" w:rsidP="00FD6D9F">
            <w:pPr>
              <w:widowControl w:val="0"/>
              <w:tabs>
                <w:tab w:val="left" w:pos="4968"/>
              </w:tabs>
              <w:jc w:val="left"/>
              <w:rPr>
                <w:b/>
                <w:sz w:val="20"/>
              </w:rPr>
            </w:pPr>
            <w:r w:rsidRPr="00B04DA4">
              <w:rPr>
                <w:b/>
                <w:sz w:val="20"/>
              </w:rPr>
              <w:t>Summary of activities</w:t>
            </w:r>
          </w:p>
          <w:p w14:paraId="648C7761" w14:textId="77777777" w:rsidR="00E82F8E" w:rsidRPr="00B04DA4" w:rsidRDefault="00E82F8E" w:rsidP="00FD6D9F">
            <w:pPr>
              <w:widowControl w:val="0"/>
              <w:jc w:val="left"/>
              <w:rPr>
                <w:b/>
                <w:sz w:val="20"/>
              </w:rPr>
            </w:pPr>
          </w:p>
        </w:tc>
        <w:tc>
          <w:tcPr>
            <w:tcW w:w="909" w:type="pct"/>
            <w:tcBorders>
              <w:bottom w:val="single" w:sz="4" w:space="0" w:color="auto"/>
            </w:tcBorders>
          </w:tcPr>
          <w:p w14:paraId="7BCCAF29" w14:textId="77777777" w:rsidR="00E82F8E" w:rsidRPr="00B04DA4" w:rsidRDefault="00E82F8E" w:rsidP="00FD6D9F">
            <w:pPr>
              <w:widowControl w:val="0"/>
              <w:jc w:val="center"/>
              <w:rPr>
                <w:b/>
                <w:sz w:val="20"/>
              </w:rPr>
            </w:pPr>
            <w:r w:rsidRPr="00B04DA4">
              <w:rPr>
                <w:b/>
                <w:sz w:val="20"/>
              </w:rPr>
              <w:t>Funds approved (US $)</w:t>
            </w:r>
          </w:p>
        </w:tc>
      </w:tr>
      <w:tr w:rsidR="00E82F8E" w:rsidRPr="00DB6BE0" w14:paraId="264005BE" w14:textId="77777777" w:rsidTr="00FD6D9F">
        <w:tc>
          <w:tcPr>
            <w:tcW w:w="292" w:type="pct"/>
            <w:tcBorders>
              <w:top w:val="single" w:sz="4" w:space="0" w:color="auto"/>
              <w:left w:val="single" w:sz="4" w:space="0" w:color="auto"/>
              <w:bottom w:val="single" w:sz="4" w:space="0" w:color="auto"/>
              <w:right w:val="nil"/>
            </w:tcBorders>
          </w:tcPr>
          <w:p w14:paraId="278B89F0" w14:textId="77777777" w:rsidR="00E82F8E" w:rsidRPr="00B04DA4" w:rsidRDefault="00E82F8E" w:rsidP="00FD6D9F">
            <w:pPr>
              <w:widowControl w:val="0"/>
              <w:ind w:left="360" w:hanging="360"/>
              <w:jc w:val="left"/>
              <w:rPr>
                <w:sz w:val="20"/>
              </w:rPr>
            </w:pPr>
            <w:r w:rsidRPr="00B04DA4">
              <w:rPr>
                <w:sz w:val="20"/>
              </w:rPr>
              <w:t>(a)</w:t>
            </w:r>
          </w:p>
        </w:tc>
        <w:tc>
          <w:tcPr>
            <w:tcW w:w="3799" w:type="pct"/>
            <w:tcBorders>
              <w:top w:val="single" w:sz="4" w:space="0" w:color="auto"/>
              <w:left w:val="nil"/>
              <w:bottom w:val="single" w:sz="4" w:space="0" w:color="auto"/>
              <w:right w:val="single" w:sz="4" w:space="0" w:color="auto"/>
            </w:tcBorders>
          </w:tcPr>
          <w:p w14:paraId="2F378971" w14:textId="77777777" w:rsidR="00E82F8E" w:rsidRPr="00B04DA4" w:rsidRDefault="00E82F8E" w:rsidP="00FD6D9F">
            <w:pPr>
              <w:widowControl w:val="0"/>
              <w:ind w:left="-109"/>
              <w:rPr>
                <w:sz w:val="20"/>
              </w:rPr>
            </w:pPr>
            <w:r w:rsidRPr="00B04DA4">
              <w:rPr>
                <w:sz w:val="20"/>
              </w:rPr>
              <w:t>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0A071F2" w14:textId="77777777" w:rsidR="00E82F8E" w:rsidRPr="00936B16" w:rsidRDefault="00E82F8E" w:rsidP="00FD6D9F">
            <w:pPr>
              <w:widowControl w:val="0"/>
              <w:jc w:val="right"/>
              <w:rPr>
                <w:sz w:val="20"/>
              </w:rPr>
            </w:pPr>
            <w:r w:rsidRPr="003909E4">
              <w:rPr>
                <w:sz w:val="20"/>
              </w:rPr>
              <w:t>831,636</w:t>
            </w:r>
          </w:p>
        </w:tc>
      </w:tr>
      <w:tr w:rsidR="00E82F8E" w:rsidRPr="00DB6BE0" w14:paraId="5163CEB3" w14:textId="77777777" w:rsidTr="00FD6D9F">
        <w:tc>
          <w:tcPr>
            <w:tcW w:w="292" w:type="pct"/>
            <w:tcBorders>
              <w:top w:val="single" w:sz="4" w:space="0" w:color="auto"/>
              <w:left w:val="single" w:sz="4" w:space="0" w:color="auto"/>
              <w:bottom w:val="single" w:sz="4" w:space="0" w:color="auto"/>
              <w:right w:val="nil"/>
            </w:tcBorders>
          </w:tcPr>
          <w:p w14:paraId="0128FFAD" w14:textId="77777777" w:rsidR="00E82F8E" w:rsidRPr="00B04DA4" w:rsidRDefault="00E82F8E" w:rsidP="00FD6D9F">
            <w:pPr>
              <w:widowControl w:val="0"/>
              <w:rPr>
                <w:sz w:val="20"/>
              </w:rPr>
            </w:pPr>
            <w:r w:rsidRPr="00B04DA4">
              <w:rPr>
                <w:sz w:val="20"/>
              </w:rPr>
              <w:t>(b)</w:t>
            </w:r>
          </w:p>
        </w:tc>
        <w:tc>
          <w:tcPr>
            <w:tcW w:w="3799" w:type="pct"/>
            <w:tcBorders>
              <w:top w:val="single" w:sz="4" w:space="0" w:color="auto"/>
              <w:left w:val="nil"/>
              <w:bottom w:val="single" w:sz="4" w:space="0" w:color="auto"/>
              <w:right w:val="single" w:sz="4" w:space="0" w:color="auto"/>
            </w:tcBorders>
          </w:tcPr>
          <w:p w14:paraId="1CE550ED" w14:textId="77777777" w:rsidR="00E82F8E" w:rsidRPr="00B04DA4" w:rsidRDefault="00E82F8E" w:rsidP="00FD6D9F">
            <w:pPr>
              <w:widowControl w:val="0"/>
              <w:ind w:left="-109"/>
              <w:rPr>
                <w:sz w:val="20"/>
              </w:rPr>
            </w:pPr>
            <w:r w:rsidRPr="00B04DA4">
              <w:rPr>
                <w:sz w:val="20"/>
              </w:rPr>
              <w:t>Institutional strengthening:</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245E515B" w14:textId="77777777" w:rsidR="00E82F8E" w:rsidRPr="00936B16" w:rsidRDefault="00E82F8E" w:rsidP="00FD6D9F">
            <w:pPr>
              <w:widowControl w:val="0"/>
              <w:jc w:val="right"/>
              <w:rPr>
                <w:sz w:val="20"/>
              </w:rPr>
            </w:pPr>
            <w:r w:rsidRPr="003909E4">
              <w:rPr>
                <w:sz w:val="20"/>
              </w:rPr>
              <w:t>299,693</w:t>
            </w:r>
          </w:p>
        </w:tc>
      </w:tr>
      <w:tr w:rsidR="00E82F8E" w:rsidRPr="00DB6BE0" w14:paraId="1FB62A45" w14:textId="77777777" w:rsidTr="00FD6D9F">
        <w:tc>
          <w:tcPr>
            <w:tcW w:w="292" w:type="pct"/>
            <w:tcBorders>
              <w:top w:val="single" w:sz="4" w:space="0" w:color="auto"/>
              <w:left w:val="single" w:sz="4" w:space="0" w:color="auto"/>
              <w:bottom w:val="single" w:sz="4" w:space="0" w:color="auto"/>
              <w:right w:val="nil"/>
            </w:tcBorders>
          </w:tcPr>
          <w:p w14:paraId="7CFD7D2B" w14:textId="77777777" w:rsidR="00E82F8E" w:rsidRPr="00B04DA4" w:rsidRDefault="00E82F8E" w:rsidP="00FD6D9F">
            <w:pPr>
              <w:widowControl w:val="0"/>
              <w:rPr>
                <w:sz w:val="20"/>
              </w:rPr>
            </w:pPr>
            <w:r w:rsidRPr="00B04DA4">
              <w:rPr>
                <w:sz w:val="20"/>
              </w:rPr>
              <w:t>(c)</w:t>
            </w:r>
          </w:p>
        </w:tc>
        <w:tc>
          <w:tcPr>
            <w:tcW w:w="3799" w:type="pct"/>
            <w:tcBorders>
              <w:top w:val="single" w:sz="4" w:space="0" w:color="auto"/>
              <w:left w:val="nil"/>
              <w:bottom w:val="single" w:sz="4" w:space="0" w:color="auto"/>
              <w:right w:val="single" w:sz="4" w:space="0" w:color="auto"/>
            </w:tcBorders>
          </w:tcPr>
          <w:p w14:paraId="23B7DA27" w14:textId="77777777" w:rsidR="00E82F8E" w:rsidRPr="00B04DA4" w:rsidRDefault="00E82F8E" w:rsidP="00FD6D9F">
            <w:pPr>
              <w:widowControl w:val="0"/>
              <w:ind w:left="-109"/>
              <w:rPr>
                <w:sz w:val="20"/>
              </w:rPr>
            </w:pPr>
            <w:r w:rsidRPr="00B04DA4">
              <w:rPr>
                <w:sz w:val="20"/>
              </w:rPr>
              <w:t>Project preparation, technical assistance, training and other non-investment projects: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5F38C3A3" w14:textId="77777777" w:rsidR="00E82F8E" w:rsidRPr="00936B16" w:rsidRDefault="00E82F8E" w:rsidP="00FD6D9F">
            <w:pPr>
              <w:jc w:val="right"/>
              <w:rPr>
                <w:sz w:val="20"/>
                <w:szCs w:val="20"/>
              </w:rPr>
            </w:pPr>
            <w:r w:rsidRPr="003909E4">
              <w:rPr>
                <w:sz w:val="20"/>
                <w:szCs w:val="20"/>
              </w:rPr>
              <w:t>415,000</w:t>
            </w:r>
          </w:p>
        </w:tc>
      </w:tr>
      <w:tr w:rsidR="00E82F8E" w:rsidRPr="00DB6BE0" w14:paraId="4357D2ED" w14:textId="77777777" w:rsidTr="00FD6D9F">
        <w:tc>
          <w:tcPr>
            <w:tcW w:w="4091" w:type="pct"/>
            <w:gridSpan w:val="2"/>
            <w:tcBorders>
              <w:top w:val="single" w:sz="4" w:space="0" w:color="auto"/>
              <w:left w:val="single" w:sz="4" w:space="0" w:color="auto"/>
              <w:bottom w:val="single" w:sz="4" w:space="0" w:color="auto"/>
              <w:right w:val="single" w:sz="4" w:space="0" w:color="auto"/>
            </w:tcBorders>
          </w:tcPr>
          <w:p w14:paraId="2A805BAE" w14:textId="77777777" w:rsidR="00E82F8E" w:rsidRPr="00B04DA4" w:rsidRDefault="00E82F8E" w:rsidP="00FD6D9F">
            <w:pPr>
              <w:widowControl w:val="0"/>
              <w:tabs>
                <w:tab w:val="right" w:pos="7560"/>
              </w:tabs>
              <w:ind w:left="6480" w:right="-108"/>
              <w:jc w:val="left"/>
              <w:rPr>
                <w:sz w:val="20"/>
              </w:rPr>
            </w:pPr>
            <w:r w:rsidRPr="00B04DA4">
              <w:rPr>
                <w:sz w:val="20"/>
              </w:rPr>
              <w:tab/>
              <w:t>Total:</w:t>
            </w: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949E80C" w14:textId="77777777" w:rsidR="00E82F8E" w:rsidRPr="00936B16" w:rsidRDefault="00E82F8E" w:rsidP="00FD6D9F">
            <w:pPr>
              <w:widowControl w:val="0"/>
              <w:jc w:val="right"/>
              <w:rPr>
                <w:sz w:val="20"/>
              </w:rPr>
            </w:pPr>
            <w:r w:rsidRPr="003909E4">
              <w:rPr>
                <w:sz w:val="20"/>
              </w:rPr>
              <w:t>1,546,329</w:t>
            </w:r>
          </w:p>
        </w:tc>
      </w:tr>
      <w:tr w:rsidR="00E82F8E" w:rsidRPr="00DB6BE0" w14:paraId="37221105" w14:textId="77777777" w:rsidTr="00FD6D9F">
        <w:tc>
          <w:tcPr>
            <w:tcW w:w="292" w:type="pct"/>
            <w:tcBorders>
              <w:top w:val="single" w:sz="4" w:space="0" w:color="auto"/>
              <w:left w:val="single" w:sz="4" w:space="0" w:color="auto"/>
              <w:bottom w:val="single" w:sz="4" w:space="0" w:color="auto"/>
              <w:right w:val="nil"/>
            </w:tcBorders>
          </w:tcPr>
          <w:p w14:paraId="1B439B47" w14:textId="77777777" w:rsidR="00E82F8E" w:rsidRPr="00B04DA4" w:rsidRDefault="00E82F8E" w:rsidP="00FD6D9F">
            <w:pPr>
              <w:widowControl w:val="0"/>
              <w:rPr>
                <w:sz w:val="20"/>
              </w:rPr>
            </w:pPr>
            <w:r w:rsidRPr="00B04DA4">
              <w:rPr>
                <w:sz w:val="20"/>
              </w:rPr>
              <w:t>(d)</w:t>
            </w:r>
          </w:p>
        </w:tc>
        <w:tc>
          <w:tcPr>
            <w:tcW w:w="3799" w:type="pct"/>
            <w:tcBorders>
              <w:top w:val="single" w:sz="4" w:space="0" w:color="auto"/>
              <w:left w:val="nil"/>
              <w:bottom w:val="single" w:sz="4" w:space="0" w:color="auto"/>
              <w:right w:val="single" w:sz="4" w:space="0" w:color="auto"/>
            </w:tcBorders>
          </w:tcPr>
          <w:p w14:paraId="0BA8A9B8" w14:textId="77777777" w:rsidR="00E82F8E" w:rsidRPr="00B04DA4" w:rsidRDefault="00E82F8E" w:rsidP="00FD6D9F">
            <w:pPr>
              <w:widowControl w:val="0"/>
              <w:ind w:left="-109"/>
              <w:rPr>
                <w:sz w:val="20"/>
              </w:rPr>
            </w:pPr>
            <w:r w:rsidRPr="00B04DA4">
              <w:rPr>
                <w:sz w:val="20"/>
              </w:rPr>
              <w:t>HFC activities funded from additional voluntary contributions</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083B0CA" w14:textId="77777777" w:rsidR="00E82F8E" w:rsidRPr="00936B16" w:rsidRDefault="00E82F8E" w:rsidP="00FD6D9F">
            <w:pPr>
              <w:widowControl w:val="0"/>
              <w:jc w:val="right"/>
              <w:rPr>
                <w:color w:val="000000"/>
                <w:sz w:val="20"/>
                <w:szCs w:val="20"/>
              </w:rPr>
            </w:pPr>
            <w:r>
              <w:rPr>
                <w:color w:val="000000"/>
                <w:sz w:val="20"/>
                <w:szCs w:val="20"/>
              </w:rPr>
              <w:t>150,000</w:t>
            </w:r>
          </w:p>
        </w:tc>
      </w:tr>
    </w:tbl>
    <w:p w14:paraId="30F3CC47" w14:textId="77777777" w:rsidR="00E82F8E" w:rsidRPr="00DB6BE0" w:rsidRDefault="00E82F8E" w:rsidP="00E82F8E">
      <w:pPr>
        <w:rPr>
          <w:highlight w:val="yellow"/>
        </w:rPr>
      </w:pPr>
    </w:p>
    <w:p w14:paraId="13F08302" w14:textId="77777777" w:rsidR="00E82F8E" w:rsidRPr="00B04DA4" w:rsidRDefault="00E82F8E" w:rsidP="00E82F8E">
      <w:pPr>
        <w:keepNext/>
        <w:spacing w:after="120" w:line="360" w:lineRule="auto"/>
        <w:outlineLvl w:val="0"/>
        <w:rPr>
          <w:u w:val="single"/>
        </w:rPr>
      </w:pPr>
      <w:r w:rsidRPr="00B04DA4">
        <w:rPr>
          <w:u w:val="single"/>
        </w:rPr>
        <w:lastRenderedPageBreak/>
        <w:t>Progress report</w:t>
      </w:r>
    </w:p>
    <w:p w14:paraId="0CDE9495" w14:textId="77777777" w:rsidR="00E82F8E" w:rsidRPr="00E234F1" w:rsidRDefault="00E82F8E" w:rsidP="00E82F8E">
      <w:pPr>
        <w:pStyle w:val="Heading1"/>
        <w:rPr>
          <w:lang w:val="en-US"/>
        </w:rPr>
      </w:pPr>
      <w:r w:rsidRPr="00E234F1">
        <w:rPr>
          <w:lang w:val="en-US"/>
        </w:rPr>
        <w:t>During the period of 2012-2020, Turkmenistan has successfully implemented the IS project integrated in stage I of the HPMP. Turkmenistan timely submitted its Country Programme and Article 7 data reports and accomplishment with its ODS phase-out obligations, continued enforcing of its HCFC licensing and quota system, monitored potential illegal trade of ODSs, and issued a banning to import and exports of ODSs phased-out, products and equipment based on these substances. The NOU successfully coordinated the implementation of the stage I of the HPMP and the enabling activities for the ratification of the Kigali amendment, as well as the preparation of the stage II of the HPMP; organized several public awareness-raising activities; and actively joined the regional and global meetings on the Montreal Protocol.</w:t>
      </w:r>
    </w:p>
    <w:p w14:paraId="51F6DC17" w14:textId="77777777" w:rsidR="00E82F8E" w:rsidRPr="00B04DA4" w:rsidRDefault="00E82F8E" w:rsidP="00E82F8E">
      <w:pPr>
        <w:spacing w:after="120" w:line="360" w:lineRule="auto"/>
        <w:outlineLvl w:val="0"/>
        <w:rPr>
          <w:u w:val="single"/>
        </w:rPr>
      </w:pPr>
      <w:r w:rsidRPr="00B04DA4">
        <w:rPr>
          <w:u w:val="single"/>
        </w:rPr>
        <w:t>Plan of action</w:t>
      </w:r>
    </w:p>
    <w:p w14:paraId="06662E88" w14:textId="77777777" w:rsidR="00E82F8E" w:rsidRPr="00B04DA4" w:rsidRDefault="00E82F8E" w:rsidP="00E82F8E">
      <w:pPr>
        <w:pStyle w:val="Heading1"/>
      </w:pPr>
      <w:r w:rsidRPr="00E234F1">
        <w:t>The Government of Turkmenistan decided to implement the next and f</w:t>
      </w:r>
      <w:r>
        <w:t xml:space="preserve">uture phases of </w:t>
      </w:r>
      <w:proofErr w:type="spellStart"/>
      <w:r>
        <w:t>its</w:t>
      </w:r>
      <w:proofErr w:type="spellEnd"/>
      <w:r>
        <w:t xml:space="preserve"> IS project </w:t>
      </w:r>
      <w:r w:rsidRPr="00E234F1">
        <w:t>separate</w:t>
      </w:r>
      <w:r>
        <w:t xml:space="preserve">ly from stage II of the HPMP. </w:t>
      </w:r>
      <w:r w:rsidRPr="00E234F1">
        <w:t>Fund requests for the next two-year IS phase and stage II of the HPMP have been submitted separately for consideration at the present meeting. Both projects will c</w:t>
      </w:r>
      <w:r>
        <w:t xml:space="preserve">ontinue to be implemented in a </w:t>
      </w:r>
      <w:r w:rsidRPr="00E234F1">
        <w:t>complementary and coordinated m</w:t>
      </w:r>
      <w:r>
        <w:t xml:space="preserve">anned to sustain the country’s </w:t>
      </w:r>
      <w:r w:rsidRPr="00E234F1">
        <w:t>compliance with the Montreal Protocol targets. During the next IS phase, Turkmenistan will promote the reduction of HCFC emissions and the adoption of technologies with low global warming potential, along with continue prevention of the illegal import of ODSs. These efforts will focus on issuing new legislation, strength coordination with enforcement officers, developing a certification system for servicing technicians, and information outreach and awareness of importers, service sectors, and end-users.  Furthermore, the project will also support the government in collecting and reporting ODS data on time, and facilitating the HPMP and the Enabling Activities to ratify the Kigali Amendment. The Government of Turkmenistan will continue to actively participate in the regional network and global Montreal Protocol meetings for exchanging information, knowledge, and experience that will foster the implementation of national policies and strategies for the protection of the ozone layer.</w:t>
      </w:r>
    </w:p>
    <w:p w14:paraId="71872D2F" w14:textId="77777777" w:rsidR="001E4165" w:rsidRDefault="001E4165" w:rsidP="00E82F8E">
      <w:pPr>
        <w:pStyle w:val="StyleHeader4Para4Left0Firstline0"/>
        <w:numPr>
          <w:ilvl w:val="0"/>
          <w:numId w:val="0"/>
        </w:numPr>
        <w:sectPr w:rsidR="001E4165" w:rsidSect="00032D45">
          <w:headerReference w:type="even" r:id="rId17"/>
          <w:headerReference w:type="default" r:id="rId18"/>
          <w:footerReference w:type="even" r:id="rId19"/>
          <w:headerReference w:type="first" r:id="rId20"/>
          <w:footerReference w:type="first" r:id="rId21"/>
          <w:pgSz w:w="12240" w:h="15840" w:code="1"/>
          <w:pgMar w:top="720" w:right="1440" w:bottom="864" w:left="1440" w:header="720" w:footer="475" w:gutter="0"/>
          <w:pgNumType w:start="1"/>
          <w:cols w:space="720"/>
          <w:titlePg/>
        </w:sectPr>
      </w:pPr>
    </w:p>
    <w:p w14:paraId="1D3713CD" w14:textId="77777777" w:rsidR="00B625BF" w:rsidRPr="0058520D" w:rsidRDefault="00B625BF" w:rsidP="00B625BF">
      <w:pPr>
        <w:spacing w:after="240"/>
        <w:jc w:val="center"/>
        <w:rPr>
          <w:b/>
          <w:color w:val="000000" w:themeColor="text1"/>
        </w:rPr>
      </w:pPr>
      <w:r w:rsidRPr="0058520D">
        <w:rPr>
          <w:b/>
          <w:color w:val="000000" w:themeColor="text1"/>
        </w:rPr>
        <w:lastRenderedPageBreak/>
        <w:t xml:space="preserve">Annex II </w:t>
      </w:r>
    </w:p>
    <w:p w14:paraId="64FF5126" w14:textId="77777777" w:rsidR="00B625BF" w:rsidRPr="0058520D" w:rsidRDefault="00B625BF" w:rsidP="00B625BF">
      <w:pPr>
        <w:spacing w:after="240"/>
        <w:jc w:val="center"/>
        <w:rPr>
          <w:b/>
          <w:color w:val="000000" w:themeColor="text1"/>
        </w:rPr>
      </w:pPr>
      <w:r w:rsidRPr="0058520D">
        <w:rPr>
          <w:b/>
          <w:color w:val="000000" w:themeColor="text1"/>
        </w:rPr>
        <w:t xml:space="preserve">DRAFT VIEWS EXPRESSED BY THE EXECUTIVE COMMITTEE ON RENEWAL OF INSTITUTIONAL STRENGTHENING PROJECTS SUBMITTED TO THE </w:t>
      </w:r>
      <w:r>
        <w:rPr>
          <w:b/>
          <w:color w:val="000000" w:themeColor="text1"/>
        </w:rPr>
        <w:t>86</w:t>
      </w:r>
      <w:r w:rsidRPr="005A71FC">
        <w:rPr>
          <w:b/>
          <w:color w:val="000000" w:themeColor="text1"/>
          <w:vertAlign w:val="superscript"/>
        </w:rPr>
        <w:t>th</w:t>
      </w:r>
      <w:r>
        <w:rPr>
          <w:b/>
          <w:color w:val="000000" w:themeColor="text1"/>
        </w:rPr>
        <w:t xml:space="preserve"> </w:t>
      </w:r>
      <w:r w:rsidRPr="0058520D">
        <w:rPr>
          <w:b/>
          <w:color w:val="000000" w:themeColor="text1"/>
        </w:rPr>
        <w:t>MEETING</w:t>
      </w:r>
    </w:p>
    <w:p w14:paraId="3B192D7B" w14:textId="77777777" w:rsidR="00B625BF" w:rsidRPr="00731570" w:rsidRDefault="00B625BF" w:rsidP="00B625BF">
      <w:pPr>
        <w:spacing w:after="120"/>
        <w:jc w:val="left"/>
        <w:rPr>
          <w:b/>
          <w:color w:val="000000" w:themeColor="text1"/>
          <w:lang w:val="en-CA"/>
        </w:rPr>
      </w:pPr>
      <w:r>
        <w:rPr>
          <w:b/>
          <w:color w:val="000000" w:themeColor="text1"/>
          <w:lang w:val="en-CA"/>
        </w:rPr>
        <w:t>Armenia</w:t>
      </w:r>
    </w:p>
    <w:p w14:paraId="4FF29B3A" w14:textId="77777777" w:rsidR="00B625BF" w:rsidRDefault="00B625BF" w:rsidP="00B625BF">
      <w:pPr>
        <w:pStyle w:val="Heading1"/>
        <w:numPr>
          <w:ilvl w:val="0"/>
          <w:numId w:val="28"/>
        </w:numPr>
      </w:pPr>
      <w:r w:rsidRPr="009E6DA3">
        <w:t>The Executive Committee reviewed the renewal of the institutional strengthening project for Armenia (phase VII) and noted with appreciation that Armenia had reported country programme data to the Fund Secretariat and data under Article 7 to the Ozone Secretariat, indicating that the country is in compliance with the Montreal Protocol. The Committee further noted that Armenia reviewed ODS</w:t>
      </w:r>
      <w:r>
        <w:t> </w:t>
      </w:r>
      <w:r w:rsidRPr="009E6DA3">
        <w:t>regulations and improved control of HCFCs; finalized activities under stage II of the HCFC phase</w:t>
      </w:r>
      <w:r>
        <w:noBreakHyphen/>
      </w:r>
      <w:r w:rsidRPr="009E6DA3">
        <w:t>out management plan and coordinated preparation of stage III; and raised public awareness on the Montreal Protocol. The Executive Committee is, therefore, confident that the Government of Armenia will continue implementing activities to enable the country to comply with the Montreal Protocol targets. The Committee also noted with appreciation the ratification of the Kigali Amendment by Armenia on 2 May 2019 and the steps undertaken to meet the initial obligations under the Amendment.</w:t>
      </w:r>
    </w:p>
    <w:p w14:paraId="2939EE37" w14:textId="77777777" w:rsidR="00B625BF" w:rsidRPr="00F20CAB" w:rsidRDefault="00B625BF" w:rsidP="00B625BF">
      <w:pPr>
        <w:spacing w:after="120"/>
        <w:jc w:val="left"/>
        <w:rPr>
          <w:b/>
          <w:color w:val="000000" w:themeColor="text1"/>
          <w:lang w:val="en-CA"/>
        </w:rPr>
      </w:pPr>
      <w:r>
        <w:rPr>
          <w:b/>
          <w:color w:val="000000" w:themeColor="text1"/>
          <w:lang w:val="en-CA"/>
        </w:rPr>
        <w:t>Egypt</w:t>
      </w:r>
    </w:p>
    <w:p w14:paraId="2E748E45" w14:textId="77777777" w:rsidR="00B625BF" w:rsidRDefault="00B625BF" w:rsidP="00B625BF">
      <w:pPr>
        <w:pStyle w:val="Heading1"/>
      </w:pPr>
      <w:r w:rsidRPr="0006365C">
        <w:t>The Executive Committee reviewed the report presented with the request for the renewal of the institutional strengthening project for Egypt (phase XIII) and noted with appreciation that Egypt had reported country programme data to the Fund Secretariat and data under Article 7 to the Ozone Secretariat, indicating that the country is in compliance with the Montreal Protocol. The Committee further noted that Egypt had taken steps to phase out HCFC consumption, including in cooperation with customs authorities, implementing polices issued b</w:t>
      </w:r>
      <w:r>
        <w:t xml:space="preserve">y the National Ozone Committee </w:t>
      </w:r>
      <w:r w:rsidRPr="0006365C">
        <w:t>and strict monitoring of HCFC trade through enforcing and strengthening the ODS regulatory framework. The Committee acknowledged the efforts of Egypt to implement stage II of the HCFC phase-out management plan and that the ratification of the Kigali Amendment was approved by the relevant ministries. The Executive Committee is, therefore, confident that the Government of Egypt will continue implementing activities to enable the country to comply with the Montreal Protocol targets, and that it will deposit its instrument of ratification of the Kigali Amendment in the near future.</w:t>
      </w:r>
    </w:p>
    <w:p w14:paraId="4882C22F" w14:textId="77777777" w:rsidR="00B625BF" w:rsidRPr="00903A80" w:rsidRDefault="00B625BF" w:rsidP="00B625BF">
      <w:pPr>
        <w:spacing w:after="120"/>
        <w:jc w:val="left"/>
        <w:rPr>
          <w:b/>
          <w:bCs/>
          <w:color w:val="000000" w:themeColor="text1"/>
          <w:lang w:val="en-CA"/>
        </w:rPr>
      </w:pPr>
      <w:r>
        <w:rPr>
          <w:b/>
          <w:color w:val="000000" w:themeColor="text1"/>
          <w:lang w:val="en-CA"/>
        </w:rPr>
        <w:t>Mexico</w:t>
      </w:r>
    </w:p>
    <w:p w14:paraId="5B606C19" w14:textId="77777777" w:rsidR="00B625BF" w:rsidRDefault="00B625BF" w:rsidP="00B625BF">
      <w:pPr>
        <w:pStyle w:val="Heading1"/>
      </w:pPr>
      <w:r w:rsidRPr="0001289A">
        <w:t>The Executive Committee reviewed the report presented with the request for the renewal of the institutional strengthening (IS) project for Mexico (phase XV) and noted with appreciation that the country met its country programme and Article 7 data reporting obligations for 2018 and 2019, and that the country is in compliance with the Montreal Protocol. The Executive Committee also noted that within the framework of the IS project, Mexico strengthened the capacity of the national ozone unit to control HCFCs and to prepare for the implementation of the Kigali Amendment. The Executive Committee acknowledged the efforts of Mexico to implement its HCFC phase-out management plan (HPMP) and is, therefore, confident that Mexico will continue activities both at the policy and project levels to reduce HCFC consumption following its HPMP Agreement with the Executive Committee.</w:t>
      </w:r>
      <w:r w:rsidRPr="00D12A9E">
        <w:t xml:space="preserve"> Executive Committee reviewed the report presented with the request for the renewal of the institutional </w:t>
      </w:r>
    </w:p>
    <w:p w14:paraId="1D1FF1EC" w14:textId="77777777" w:rsidR="00B625BF" w:rsidRPr="00000DB1" w:rsidRDefault="00B625BF" w:rsidP="00B625BF">
      <w:pPr>
        <w:spacing w:after="120"/>
        <w:jc w:val="left"/>
        <w:rPr>
          <w:b/>
          <w:u w:val="single"/>
        </w:rPr>
      </w:pPr>
      <w:r>
        <w:rPr>
          <w:b/>
          <w:color w:val="000000" w:themeColor="text1"/>
          <w:lang w:val="en-CA"/>
        </w:rPr>
        <w:t>Oman</w:t>
      </w:r>
    </w:p>
    <w:p w14:paraId="608B09DB" w14:textId="77777777" w:rsidR="00B625BF" w:rsidRDefault="00B625BF" w:rsidP="00B625BF">
      <w:pPr>
        <w:pStyle w:val="Heading1"/>
      </w:pPr>
      <w:r w:rsidRPr="003927DB">
        <w:t>The Executive Committee reviewed the report presented with the request for the renewal of the institutional strengthening project for Oman (phase VIII) and noted with appreciation that Oman had reported country programme data to the Fund Secretariat and data under Article 7 to the Ozone Secretariat, indicating that the country is in compliance with the Montreal Protocol. The Committee also noted that Oman re-established its National Ozone Committee, which, in cooperation with the customs authorities continued to monitoring of HCFC trade including allocation of HCFC import quotas. The Executive Committee acknowledge the efforts of Oman to implement stage II of the HCFC ph</w:t>
      </w:r>
      <w:r>
        <w:t xml:space="preserve">ase-out management </w:t>
      </w:r>
      <w:r>
        <w:lastRenderedPageBreak/>
        <w:t xml:space="preserve">plan and to </w:t>
      </w:r>
      <w:r w:rsidRPr="003927DB">
        <w:t>prepare stage III as well as to implement enabling activities for the HFC phase-down. The Executive Committee is, therefore, confident that the Government of Oman will continue implementing activities to enable the country to comply with the Montreal Protocol targets, and that it will deposit its instrument of ratification of the Kigali Amendment in the near future.</w:t>
      </w:r>
    </w:p>
    <w:p w14:paraId="510602AE" w14:textId="77777777" w:rsidR="00B625BF" w:rsidRPr="00A037FE" w:rsidRDefault="00B625BF" w:rsidP="00B625BF">
      <w:pPr>
        <w:spacing w:after="120"/>
        <w:jc w:val="left"/>
        <w:rPr>
          <w:b/>
        </w:rPr>
      </w:pPr>
      <w:r>
        <w:rPr>
          <w:b/>
          <w:color w:val="000000" w:themeColor="text1"/>
          <w:lang w:val="en-CA"/>
        </w:rPr>
        <w:t>Turkmenistan</w:t>
      </w:r>
    </w:p>
    <w:p w14:paraId="4B308848" w14:textId="77777777" w:rsidR="00B625BF" w:rsidRDefault="00B625BF" w:rsidP="00B625BF">
      <w:pPr>
        <w:pStyle w:val="Heading1"/>
      </w:pPr>
      <w:r>
        <w:t>The Executive Committee reviewed the report presented with the request for renewal of the IS project for Turkmenistan (phase V) and noted with appreciation that the country continued the process to ratify the Kigali Amendment, amended the ODS law, maintains a robust licensing and quota system for HCFC, raised public awareness on ozone-layer protection, and reported 2018 and 2019 country programme implementation data and Article 7 data to the Fund and Ozone Secretariats, respectively, indicating that the country is in compliance with Montreal Protocol. The Executive Committee also noted the submission of stage II of the HPMP accompanied by the request of the IS renewal, and the approval of the last tranche for stage I of the HPMP. The Executive Committee is, therefore, confident that the Government of Turkmenistan will continue implementing activities to enable the country to comply with the Montreal Protocol targets.</w:t>
      </w:r>
    </w:p>
    <w:p w14:paraId="1FE90F25" w14:textId="77777777" w:rsidR="00B625BF" w:rsidRPr="001C65CE" w:rsidRDefault="00B625BF" w:rsidP="00B625BF">
      <w:pPr>
        <w:spacing w:after="120"/>
        <w:jc w:val="left"/>
      </w:pPr>
    </w:p>
    <w:p w14:paraId="4AF6C1E0" w14:textId="77777777" w:rsidR="00B625BF" w:rsidRPr="001C65CE" w:rsidRDefault="00B625BF" w:rsidP="00B625BF">
      <w:pPr>
        <w:spacing w:after="120"/>
        <w:jc w:val="left"/>
      </w:pPr>
    </w:p>
    <w:p w14:paraId="29663A3D" w14:textId="77E39990" w:rsidR="00E82F8E" w:rsidRDefault="00E82F8E" w:rsidP="00E82F8E">
      <w:pPr>
        <w:pStyle w:val="StyleHeader4Para4Left0Firstline0"/>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BB2764" w14:paraId="27B9D3B4" w14:textId="77777777" w:rsidTr="00B625BF">
        <w:tc>
          <w:tcPr>
            <w:tcW w:w="1871" w:type="dxa"/>
          </w:tcPr>
          <w:p w14:paraId="33D00A60" w14:textId="77777777" w:rsidR="00E85409" w:rsidRPr="00BB2764" w:rsidRDefault="00E85409" w:rsidP="00D444BF"/>
        </w:tc>
        <w:tc>
          <w:tcPr>
            <w:tcW w:w="1872" w:type="dxa"/>
          </w:tcPr>
          <w:p w14:paraId="4F2AE276" w14:textId="77777777" w:rsidR="00E85409" w:rsidRPr="00BB2764" w:rsidRDefault="00E85409" w:rsidP="00D444BF"/>
        </w:tc>
        <w:tc>
          <w:tcPr>
            <w:tcW w:w="1872" w:type="dxa"/>
            <w:tcBorders>
              <w:bottom w:val="single" w:sz="4" w:space="0" w:color="auto"/>
            </w:tcBorders>
          </w:tcPr>
          <w:p w14:paraId="3B3E9DB0" w14:textId="77777777" w:rsidR="00E85409" w:rsidRPr="00BB2764" w:rsidRDefault="00E85409" w:rsidP="00D444BF"/>
        </w:tc>
        <w:tc>
          <w:tcPr>
            <w:tcW w:w="1872" w:type="dxa"/>
          </w:tcPr>
          <w:p w14:paraId="6C343417" w14:textId="77777777" w:rsidR="00E85409" w:rsidRPr="00BB2764" w:rsidRDefault="00E85409" w:rsidP="00D444BF"/>
        </w:tc>
        <w:tc>
          <w:tcPr>
            <w:tcW w:w="1873" w:type="dxa"/>
          </w:tcPr>
          <w:p w14:paraId="29BF3750" w14:textId="77777777" w:rsidR="00E85409" w:rsidRPr="00BB2764" w:rsidRDefault="00E85409" w:rsidP="00D444BF"/>
        </w:tc>
      </w:tr>
    </w:tbl>
    <w:p w14:paraId="1EFB597D" w14:textId="77777777" w:rsidR="00E85409" w:rsidRPr="00BB2764" w:rsidRDefault="00E85409" w:rsidP="004E7F9C">
      <w:pPr>
        <w:rPr>
          <w:lang w:val="en-CA"/>
        </w:rPr>
      </w:pPr>
    </w:p>
    <w:sectPr w:rsidR="00E85409" w:rsidRPr="00BB2764" w:rsidSect="00032D45">
      <w:headerReference w:type="even" r:id="rId22"/>
      <w:footerReference w:type="even" r:id="rId23"/>
      <w:headerReference w:type="first" r:id="rId24"/>
      <w:footerReference w:type="first" r:id="rId2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40B9" w14:textId="77777777" w:rsidR="00964F16" w:rsidRDefault="00964F16" w:rsidP="004A504B">
      <w:r>
        <w:separator/>
      </w:r>
    </w:p>
  </w:endnote>
  <w:endnote w:type="continuationSeparator" w:id="0">
    <w:p w14:paraId="27051353" w14:textId="77777777" w:rsidR="00964F16" w:rsidRDefault="00964F1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0803" w14:textId="5A2CA071" w:rsidR="00D444BF" w:rsidRPr="0033525D" w:rsidRDefault="00D444BF">
    <w:pPr>
      <w:jc w:val="center"/>
    </w:pPr>
    <w:r>
      <w:fldChar w:fldCharType="begin"/>
    </w:r>
    <w:r>
      <w:instrText xml:space="preserve"> PAGE </w:instrText>
    </w:r>
    <w:r>
      <w:fldChar w:fldCharType="separate"/>
    </w:r>
    <w:r w:rsidR="0047108B">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92C7" w14:textId="5EFFDED9" w:rsidR="00D444BF" w:rsidRPr="0033525D" w:rsidRDefault="00D444BF">
    <w:pPr>
      <w:jc w:val="center"/>
    </w:pPr>
    <w:r>
      <w:fldChar w:fldCharType="begin"/>
    </w:r>
    <w:r>
      <w:instrText xml:space="preserve"> PAGE </w:instrText>
    </w:r>
    <w:r>
      <w:fldChar w:fldCharType="separate"/>
    </w:r>
    <w:r w:rsidR="0047108B">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D0F6" w14:textId="77777777" w:rsidR="00E82F8E" w:rsidRDefault="00E82F8E" w:rsidP="00E82F8E">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1625883" w14:textId="77777777" w:rsidR="00E82F8E" w:rsidRDefault="00E82F8E" w:rsidP="00E82F8E">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7D2C" w14:textId="1F0CB764" w:rsidR="00E82F8E" w:rsidRPr="0033525D" w:rsidRDefault="00E82F8E">
    <w:pPr>
      <w:jc w:val="center"/>
    </w:pPr>
    <w:r>
      <w:fldChar w:fldCharType="begin"/>
    </w:r>
    <w:r>
      <w:instrText xml:space="preserve"> PAGE </w:instrText>
    </w:r>
    <w:r>
      <w:fldChar w:fldCharType="separate"/>
    </w:r>
    <w:r w:rsidR="0047108B">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619977"/>
      <w:docPartObj>
        <w:docPartGallery w:val="Page Numbers (Bottom of Page)"/>
        <w:docPartUnique/>
      </w:docPartObj>
    </w:sdtPr>
    <w:sdtEndPr>
      <w:rPr>
        <w:noProof/>
      </w:rPr>
    </w:sdtEndPr>
    <w:sdtContent>
      <w:p w14:paraId="7F418AB2" w14:textId="3233F132" w:rsidR="00032D45" w:rsidRDefault="00032D45">
        <w:pPr>
          <w:pStyle w:val="Footer"/>
          <w:jc w:val="center"/>
        </w:pPr>
        <w:r>
          <w:fldChar w:fldCharType="begin"/>
        </w:r>
        <w:r>
          <w:instrText xml:space="preserve"> PAGE   \* MERGEFORMAT </w:instrText>
        </w:r>
        <w:r>
          <w:fldChar w:fldCharType="separate"/>
        </w:r>
        <w:r w:rsidR="0047108B">
          <w:rPr>
            <w:noProof/>
          </w:rPr>
          <w:t>1</w:t>
        </w:r>
        <w:r>
          <w:rPr>
            <w:noProof/>
          </w:rPr>
          <w:fldChar w:fldCharType="end"/>
        </w:r>
      </w:p>
    </w:sdtContent>
  </w:sdt>
  <w:p w14:paraId="6D3946A4" w14:textId="77777777" w:rsidR="00032D45" w:rsidRDefault="00032D45" w:rsidP="00081985">
    <w:pPr>
      <w:jc w:val="center"/>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5DDC" w14:textId="3B19BDDA" w:rsidR="00B625BF" w:rsidRPr="0033525D" w:rsidRDefault="00B625BF">
    <w:pPr>
      <w:jc w:val="center"/>
    </w:pPr>
    <w:r>
      <w:fldChar w:fldCharType="begin"/>
    </w:r>
    <w:r>
      <w:instrText xml:space="preserve"> PAGE </w:instrText>
    </w:r>
    <w:r>
      <w:fldChar w:fldCharType="separate"/>
    </w:r>
    <w:r w:rsidR="0047108B">
      <w:rPr>
        <w:noProof/>
      </w:rPr>
      <w:t>2</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5204"/>
      <w:docPartObj>
        <w:docPartGallery w:val="Page Numbers (Bottom of Page)"/>
        <w:docPartUnique/>
      </w:docPartObj>
    </w:sdtPr>
    <w:sdtEndPr>
      <w:rPr>
        <w:noProof/>
      </w:rPr>
    </w:sdtEndPr>
    <w:sdtContent>
      <w:p w14:paraId="0246A76A" w14:textId="240E933A" w:rsidR="00B625BF" w:rsidRDefault="00B625BF">
        <w:pPr>
          <w:pStyle w:val="Footer"/>
          <w:jc w:val="center"/>
        </w:pPr>
        <w:r>
          <w:fldChar w:fldCharType="begin"/>
        </w:r>
        <w:r>
          <w:instrText xml:space="preserve"> PAGE   \* MERGEFORMAT </w:instrText>
        </w:r>
        <w:r>
          <w:fldChar w:fldCharType="separate"/>
        </w:r>
        <w:r w:rsidR="0047108B">
          <w:rPr>
            <w:noProof/>
          </w:rPr>
          <w:t>1</w:t>
        </w:r>
        <w:r>
          <w:rPr>
            <w:noProof/>
          </w:rPr>
          <w:fldChar w:fldCharType="end"/>
        </w:r>
      </w:p>
    </w:sdtContent>
  </w:sdt>
  <w:p w14:paraId="6B914DA5" w14:textId="77777777" w:rsidR="00B625BF" w:rsidRDefault="00B625BF" w:rsidP="00081985">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06C7" w14:textId="77777777" w:rsidR="00964F16" w:rsidRDefault="00964F16" w:rsidP="004A504B">
      <w:r>
        <w:separator/>
      </w:r>
    </w:p>
  </w:footnote>
  <w:footnote w:type="continuationSeparator" w:id="0">
    <w:p w14:paraId="0C7F87BD" w14:textId="77777777" w:rsidR="00964F16" w:rsidRDefault="00964F16" w:rsidP="004A504B">
      <w:r>
        <w:continuationSeparator/>
      </w:r>
    </w:p>
  </w:footnote>
  <w:footnote w:id="1">
    <w:p w14:paraId="4F7B5511" w14:textId="77777777" w:rsidR="00D444BF" w:rsidRPr="006E126D" w:rsidRDefault="00D444BF">
      <w:pPr>
        <w:pStyle w:val="FootnoteText"/>
        <w:rPr>
          <w:lang w:val="en-CA"/>
        </w:rPr>
      </w:pPr>
      <w:r>
        <w:rPr>
          <w:rStyle w:val="FootnoteReference"/>
        </w:rPr>
        <w:footnoteRef/>
      </w:r>
      <w:r>
        <w:t xml:space="preserve"> </w:t>
      </w:r>
      <w:r w:rsidRPr="00692D14">
        <w:t>Due to coronavirus disease (COVID-19)</w:t>
      </w:r>
    </w:p>
  </w:footnote>
  <w:footnote w:id="2">
    <w:p w14:paraId="4A73B51D" w14:textId="728886E3" w:rsidR="00900C6C" w:rsidRPr="00900C6C" w:rsidRDefault="00900C6C">
      <w:pPr>
        <w:pStyle w:val="FootnoteText"/>
        <w:rPr>
          <w:lang w:val="en-US"/>
        </w:rPr>
      </w:pPr>
      <w:r>
        <w:rPr>
          <w:rStyle w:val="FootnoteReference"/>
        </w:rPr>
        <w:footnoteRef/>
      </w:r>
      <w:r>
        <w:t xml:space="preserve"> </w:t>
      </w:r>
      <w:r>
        <w:rPr>
          <w:lang w:val="en-US"/>
        </w:rPr>
        <w:t>Including new requests to the 86</w:t>
      </w:r>
      <w:r w:rsidRPr="00900C6C">
        <w:rPr>
          <w:vertAlign w:val="superscript"/>
          <w:lang w:val="en-US"/>
        </w:rPr>
        <w:t>th</w:t>
      </w:r>
      <w:r>
        <w:rPr>
          <w:lang w:val="en-US"/>
        </w:rPr>
        <w:t xml:space="preserve"> meeting </w:t>
      </w:r>
      <w:r w:rsidRPr="006E7122">
        <w:rPr>
          <w:lang w:val="en-CA"/>
        </w:rPr>
        <w:t>attached to the present document</w:t>
      </w:r>
      <w:r>
        <w:rPr>
          <w:lang w:val="en-US"/>
        </w:rPr>
        <w:t xml:space="preserve"> and requests forwarded from the 85</w:t>
      </w:r>
      <w:r w:rsidRPr="00900C6C">
        <w:rPr>
          <w:vertAlign w:val="superscript"/>
          <w:lang w:val="en-US"/>
        </w:rPr>
        <w:t>th</w:t>
      </w:r>
      <w:r w:rsidR="00C232AC">
        <w:rPr>
          <w:lang w:val="en-US"/>
        </w:rPr>
        <w:t> </w:t>
      </w:r>
      <w:r>
        <w:rPr>
          <w:lang w:val="en-US"/>
        </w:rPr>
        <w:t xml:space="preserve">meeting </w:t>
      </w:r>
      <w:r w:rsidR="00C232AC">
        <w:rPr>
          <w:lang w:val="en-US"/>
        </w:rPr>
        <w:t xml:space="preserve">presented </w:t>
      </w:r>
      <w:r>
        <w:rPr>
          <w:lang w:val="en-US"/>
        </w:rPr>
        <w:t xml:space="preserve">in document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/85/17</w:t>
      </w:r>
    </w:p>
  </w:footnote>
  <w:footnote w:id="3">
    <w:p w14:paraId="58C55CC0" w14:textId="7ACD582B" w:rsidR="00D7246A" w:rsidRPr="00C232AC" w:rsidRDefault="00D7246A">
      <w:pPr>
        <w:pStyle w:val="FootnoteText"/>
        <w:rPr>
          <w:lang w:val="en-US"/>
        </w:rPr>
      </w:pPr>
      <w:r>
        <w:rPr>
          <w:rStyle w:val="FootnoteReference"/>
        </w:rPr>
        <w:footnoteRef/>
      </w:r>
      <w:r>
        <w:t xml:space="preserve"> P</w:t>
      </w:r>
      <w:r w:rsidRPr="00D7246A">
        <w:t xml:space="preserve">aragraph 63 of </w:t>
      </w:r>
      <w:r>
        <w:t xml:space="preserve">document </w:t>
      </w:r>
      <w:r w:rsidRPr="00D7246A">
        <w:t>UNEP/</w:t>
      </w:r>
      <w:proofErr w:type="spellStart"/>
      <w:r w:rsidRPr="00D7246A">
        <w:t>OzL.Pro</w:t>
      </w:r>
      <w:proofErr w:type="spellEnd"/>
      <w:r w:rsidRPr="00D7246A">
        <w:t>/</w:t>
      </w:r>
      <w:proofErr w:type="spellStart"/>
      <w:r w:rsidRPr="00D7246A">
        <w:t>ExCom</w:t>
      </w:r>
      <w:proofErr w:type="spellEnd"/>
      <w:r w:rsidRPr="00D7246A">
        <w:t>/</w:t>
      </w:r>
      <w:r>
        <w:t>85/IAP/3</w:t>
      </w:r>
      <w:r w:rsidR="00097640">
        <w:t>,</w:t>
      </w:r>
      <w:r>
        <w:t xml:space="preserve"> Projects approved </w:t>
      </w:r>
      <w:proofErr w:type="spellStart"/>
      <w:r>
        <w:t>intersessionally</w:t>
      </w:r>
      <w:proofErr w:type="spellEnd"/>
    </w:p>
  </w:footnote>
  <w:footnote w:id="4">
    <w:p w14:paraId="1019111D" w14:textId="77777777" w:rsidR="00BF17F7" w:rsidRPr="00CD5D58" w:rsidRDefault="00BF17F7" w:rsidP="00BF17F7">
      <w:pPr>
        <w:pStyle w:val="FootnoteText"/>
        <w:rPr>
          <w:lang w:val="en-CA"/>
        </w:rPr>
      </w:pPr>
      <w:r>
        <w:rPr>
          <w:rStyle w:val="FootnoteReference"/>
        </w:rPr>
        <w:footnoteRef/>
      </w:r>
      <w:r>
        <w:t xml:space="preserve"> </w:t>
      </w:r>
      <w:r>
        <w:rPr>
          <w:lang w:val="en-CA"/>
        </w:rPr>
        <w:t>UNEP/</w:t>
      </w:r>
      <w:proofErr w:type="spellStart"/>
      <w:r>
        <w:rPr>
          <w:lang w:val="en-CA"/>
        </w:rPr>
        <w:t>OzL.</w:t>
      </w:r>
      <w:r w:rsidRPr="00781AE0">
        <w:rPr>
          <w:lang w:val="en-CA"/>
        </w:rPr>
        <w:t>Pro</w:t>
      </w:r>
      <w:proofErr w:type="spellEnd"/>
      <w:r w:rsidRPr="00781AE0">
        <w:rPr>
          <w:lang w:val="en-CA"/>
        </w:rPr>
        <w:t>/</w:t>
      </w:r>
      <w:proofErr w:type="spellStart"/>
      <w:r w:rsidRPr="00781AE0">
        <w:rPr>
          <w:lang w:val="en-CA"/>
        </w:rPr>
        <w:t>ExCom</w:t>
      </w:r>
      <w:proofErr w:type="spellEnd"/>
      <w:r w:rsidRPr="00781AE0">
        <w:rPr>
          <w:lang w:val="en-CA"/>
        </w:rPr>
        <w:t>/86/34</w:t>
      </w:r>
    </w:p>
  </w:footnote>
  <w:footnote w:id="5">
    <w:p w14:paraId="428D95F0" w14:textId="404278FB" w:rsidR="003B3604" w:rsidRPr="007C0F19" w:rsidRDefault="003B3604" w:rsidP="003B3604">
      <w:pPr>
        <w:pStyle w:val="FootnoteText"/>
        <w:rPr>
          <w:lang w:val="en-CA"/>
        </w:rPr>
      </w:pPr>
      <w:r>
        <w:rPr>
          <w:rStyle w:val="FootnoteReference"/>
        </w:rPr>
        <w:footnoteRef/>
      </w:r>
      <w:r>
        <w:t xml:space="preserve"> </w:t>
      </w:r>
      <w:r w:rsidRPr="004B1DD4">
        <w:rPr>
          <w:lang w:val="en-US"/>
        </w:rPr>
        <w:t>The inclusion of stage III of HPMPs in the 2019</w:t>
      </w:r>
      <w:r w:rsidRPr="004B1DD4">
        <w:t>–</w:t>
      </w:r>
      <w:r w:rsidRPr="004B1DD4">
        <w:rPr>
          <w:lang w:val="en-US"/>
        </w:rPr>
        <w:t xml:space="preserve">2021 consolidated business plan only for those countries that had had stage II of an HPMP approved to meet a reduction target by </w:t>
      </w:r>
      <w:r w:rsidRPr="004B1DD4">
        <w:t>2020</w:t>
      </w:r>
    </w:p>
  </w:footnote>
  <w:footnote w:id="6">
    <w:p w14:paraId="63DA0A11" w14:textId="52083C69" w:rsidR="00443E1A" w:rsidRPr="005E042F" w:rsidRDefault="00443E1A" w:rsidP="00443E1A">
      <w:pPr>
        <w:pStyle w:val="FootnoteText"/>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/85/17</w:t>
      </w:r>
    </w:p>
  </w:footnote>
  <w:footnote w:id="7">
    <w:p w14:paraId="391FE028" w14:textId="240D9732" w:rsidR="008721F7" w:rsidRPr="008721F7" w:rsidRDefault="008721F7">
      <w:pPr>
        <w:pStyle w:val="FootnoteText"/>
      </w:pPr>
      <w:r>
        <w:rPr>
          <w:rStyle w:val="FootnoteReference"/>
        </w:rPr>
        <w:footnoteRef/>
      </w:r>
      <w:r>
        <w:t xml:space="preserve"> Date of ratification (or accep</w:t>
      </w:r>
      <w:r w:rsidR="00572546">
        <w:t xml:space="preserve">tance) of the Kigali </w:t>
      </w:r>
      <w:r w:rsidR="002F22AE">
        <w:t>Amendmen</w:t>
      </w:r>
      <w:r w:rsidR="00572546">
        <w:t>t:</w:t>
      </w:r>
      <w:r w:rsidRPr="007735C7">
        <w:rPr>
          <w:color w:val="000000" w:themeColor="text1"/>
          <w:lang w:val="en-CA"/>
        </w:rPr>
        <w:t xml:space="preserve"> </w:t>
      </w:r>
      <w:r w:rsidR="002F22AE">
        <w:rPr>
          <w:color w:val="000000" w:themeColor="text1"/>
          <w:lang w:val="en-CA"/>
        </w:rPr>
        <w:t xml:space="preserve">Albania, 18 January 2019; </w:t>
      </w:r>
      <w:r w:rsidRPr="007735C7">
        <w:rPr>
          <w:color w:val="000000" w:themeColor="text1"/>
          <w:lang w:val="en-CA"/>
        </w:rPr>
        <w:t>Mexico,</w:t>
      </w:r>
      <w:r>
        <w:rPr>
          <w:color w:val="000000" w:themeColor="text1"/>
          <w:lang w:val="en-CA"/>
        </w:rPr>
        <w:t xml:space="preserve"> 25 September 2018 (acceptance);</w:t>
      </w:r>
      <w:r w:rsidRPr="007735C7">
        <w:rPr>
          <w:color w:val="000000" w:themeColor="text1"/>
          <w:lang w:val="en-CA"/>
        </w:rPr>
        <w:t xml:space="preserve"> </w:t>
      </w:r>
      <w:r w:rsidR="002F22AE">
        <w:rPr>
          <w:color w:val="000000" w:themeColor="text1"/>
          <w:lang w:val="en-CA"/>
        </w:rPr>
        <w:t xml:space="preserve">Jordan, 16 October 2019; </w:t>
      </w:r>
      <w:r w:rsidRPr="007735C7">
        <w:rPr>
          <w:color w:val="000000" w:themeColor="text1"/>
          <w:lang w:val="en-CA"/>
        </w:rPr>
        <w:t>Montenegro,</w:t>
      </w:r>
      <w:r>
        <w:rPr>
          <w:color w:val="000000" w:themeColor="text1"/>
          <w:lang w:val="en-CA"/>
        </w:rPr>
        <w:t xml:space="preserve"> 23 April 2019;</w:t>
      </w:r>
      <w:r w:rsidRPr="007735C7">
        <w:rPr>
          <w:color w:val="000000" w:themeColor="text1"/>
          <w:lang w:val="en-CA"/>
        </w:rPr>
        <w:t xml:space="preserve"> Niger,</w:t>
      </w:r>
      <w:r>
        <w:rPr>
          <w:color w:val="000000" w:themeColor="text1"/>
          <w:lang w:val="en-CA"/>
        </w:rPr>
        <w:t xml:space="preserve"> 29 August 2018;</w:t>
      </w:r>
      <w:r w:rsidRPr="007735C7">
        <w:rPr>
          <w:color w:val="000000" w:themeColor="text1"/>
          <w:lang w:val="en-CA"/>
        </w:rPr>
        <w:t xml:space="preserve"> North Macedonia, </w:t>
      </w:r>
      <w:r>
        <w:rPr>
          <w:color w:val="000000" w:themeColor="text1"/>
          <w:lang w:val="en-CA"/>
        </w:rPr>
        <w:t xml:space="preserve">12 March 2020; </w:t>
      </w:r>
      <w:r w:rsidRPr="007735C7">
        <w:rPr>
          <w:color w:val="000000" w:themeColor="text1"/>
          <w:lang w:val="en-CA"/>
        </w:rPr>
        <w:t>and South Africa</w:t>
      </w:r>
      <w:r>
        <w:rPr>
          <w:color w:val="000000" w:themeColor="text1"/>
          <w:lang w:val="en-CA"/>
        </w:rPr>
        <w:t>, 1 August 2019.</w:t>
      </w:r>
    </w:p>
  </w:footnote>
  <w:footnote w:id="8">
    <w:p w14:paraId="3672D33E" w14:textId="0C63D53E" w:rsidR="00D444BF" w:rsidRPr="00E15A05" w:rsidRDefault="00D444BF" w:rsidP="005C22AA">
      <w:pPr>
        <w:pStyle w:val="FootnoteText"/>
        <w:rPr>
          <w:lang w:val="en-CA"/>
        </w:rPr>
      </w:pPr>
      <w:r>
        <w:rPr>
          <w:rStyle w:val="FootnoteReference"/>
        </w:rPr>
        <w:footnoteRef/>
      </w:r>
      <w:r>
        <w:t xml:space="preserve"> </w:t>
      </w:r>
      <w:r w:rsidRPr="00377F5B">
        <w:t>Funding for the preparation of national implementation plans to meet initial reduction obligations for the phase</w:t>
      </w:r>
      <w:r w:rsidR="00D81B0B">
        <w:noBreakHyphen/>
      </w:r>
      <w:r w:rsidRPr="00377F5B">
        <w:t>down of HFCs could be provided, at the earliest, five years prior to those obligations, after a country had ratified the Kigali Amendment and on the basis of guidelines to be approved in the future</w:t>
      </w:r>
      <w:r>
        <w:t>.</w:t>
      </w:r>
    </w:p>
  </w:footnote>
  <w:footnote w:id="9">
    <w:p w14:paraId="02B641B1" w14:textId="73BACF1D" w:rsidR="005E042F" w:rsidRPr="000109AB" w:rsidRDefault="005E042F" w:rsidP="005E042F">
      <w:pPr>
        <w:pStyle w:val="FootnoteText"/>
        <w:rPr>
          <w:lang w:val="en-US"/>
        </w:rPr>
      </w:pPr>
      <w:r>
        <w:rPr>
          <w:rStyle w:val="FootnoteReference"/>
        </w:rPr>
        <w:footnoteRef/>
      </w:r>
      <w:r>
        <w:t xml:space="preserve"> To consider proposals for HFC-related stand-alone investment projects up to the 87</w:t>
      </w:r>
      <w:r w:rsidRPr="00355E5D">
        <w:rPr>
          <w:vertAlign w:val="superscript"/>
        </w:rPr>
        <w:t>th</w:t>
      </w:r>
      <w:r>
        <w:t xml:space="preserve"> meeting, in accordance with the criteria set out in decisions 78/3(g), 79/45 and 81/53, and prioritizing projects in the stationary </w:t>
      </w:r>
      <w:r w:rsidR="00D81B0B">
        <w:t>AC</w:t>
      </w:r>
      <w:r>
        <w:t xml:space="preserve">, commercial refrigeration and mobile </w:t>
      </w:r>
      <w:r w:rsidR="00D81B0B">
        <w:t>AC</w:t>
      </w:r>
      <w:r>
        <w:t xml:space="preserve"> sectors.</w:t>
      </w:r>
    </w:p>
  </w:footnote>
  <w:footnote w:id="10">
    <w:p w14:paraId="6558CB12" w14:textId="77777777" w:rsidR="00E82F8E" w:rsidRPr="001519F0" w:rsidRDefault="00E82F8E" w:rsidP="00E82F8E">
      <w:pPr>
        <w:pStyle w:val="FootnoteText"/>
        <w:rPr>
          <w:lang w:val="en-US"/>
        </w:rPr>
      </w:pPr>
      <w:r w:rsidRPr="00B91D16">
        <w:rPr>
          <w:rStyle w:val="FootnoteReference"/>
        </w:rPr>
        <w:footnoteRef/>
      </w:r>
      <w:r w:rsidRPr="00B91D16">
        <w:t xml:space="preserve"> </w:t>
      </w:r>
      <w:r w:rsidRPr="002B5E13">
        <w:rPr>
          <w:lang w:val="en-US"/>
        </w:rPr>
        <w:t>Data as at December 2019 are based on document UNEP/</w:t>
      </w:r>
      <w:proofErr w:type="spellStart"/>
      <w:r w:rsidRPr="002B5E13">
        <w:rPr>
          <w:lang w:val="en-US"/>
        </w:rPr>
        <w:t>OzL.Pro</w:t>
      </w:r>
      <w:proofErr w:type="spellEnd"/>
      <w:r w:rsidRPr="002B5E13">
        <w:rPr>
          <w:lang w:val="en-US"/>
        </w:rPr>
        <w:t>/</w:t>
      </w:r>
      <w:proofErr w:type="spellStart"/>
      <w:r w:rsidRPr="002B5E13">
        <w:rPr>
          <w:lang w:val="en-US"/>
        </w:rPr>
        <w:t>ExCom</w:t>
      </w:r>
      <w:proofErr w:type="spellEnd"/>
      <w:r w:rsidRPr="002B5E13">
        <w:rPr>
          <w:lang w:val="en-US"/>
        </w:rPr>
        <w:t>/86/</w:t>
      </w:r>
      <w:r w:rsidRPr="00B91D16">
        <w:rPr>
          <w:lang w:val="en-US"/>
        </w:rPr>
        <w:t>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603" w14:textId="4D1314AC" w:rsidR="00D444BF" w:rsidRPr="0033525D" w:rsidRDefault="004B2C2A">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587B2CCD" w14:textId="77777777" w:rsidR="00D444BF" w:rsidRPr="0033525D" w:rsidRDefault="00D444BF"/>
  <w:p w14:paraId="08729AE7" w14:textId="77777777" w:rsidR="00D444BF" w:rsidRPr="0033525D" w:rsidRDefault="00D444B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D752" w14:textId="3BF5FAED" w:rsidR="00D444BF" w:rsidRPr="0033525D" w:rsidRDefault="004B2C2A">
    <w:pPr>
      <w:jc w:val="right"/>
    </w:pPr>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359D253A" w14:textId="77777777" w:rsidR="00D444BF" w:rsidRPr="0033525D" w:rsidRDefault="00D444BF"/>
  <w:p w14:paraId="68AA0400" w14:textId="77777777" w:rsidR="00D444BF" w:rsidRPr="0033525D" w:rsidRDefault="00D444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88D2" w14:textId="5B3E7323" w:rsidR="00E82F8E" w:rsidRPr="0033525D" w:rsidRDefault="00E82F8E">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52BA9377" w14:textId="2F81744B" w:rsidR="00E82F8E" w:rsidRPr="0033525D" w:rsidRDefault="00E82F8E">
    <w:r>
      <w:t>Annex I</w:t>
    </w:r>
  </w:p>
  <w:p w14:paraId="5AB81865" w14:textId="77777777" w:rsidR="00E82F8E" w:rsidRPr="0033525D" w:rsidRDefault="00E82F8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B14E" w14:textId="2E1146CB" w:rsidR="00E82F8E" w:rsidRDefault="00E82F8E">
    <w:pPr>
      <w:jc w:val="right"/>
    </w:pPr>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74CCC2A9" w14:textId="33E9B509" w:rsidR="00E82F8E" w:rsidRPr="0033525D" w:rsidRDefault="00E82F8E">
    <w:pPr>
      <w:jc w:val="right"/>
    </w:pPr>
    <w:r>
      <w:t>Annex I</w:t>
    </w:r>
  </w:p>
  <w:p w14:paraId="5CF5954B" w14:textId="77777777" w:rsidR="00E82F8E" w:rsidRPr="0033525D" w:rsidRDefault="00E82F8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820E" w14:textId="077D8B09" w:rsidR="00032D45" w:rsidRDefault="00032D45" w:rsidP="00032D45">
    <w:pPr>
      <w:jc w:val="right"/>
    </w:pPr>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5D82AF8A" w14:textId="17FF7563" w:rsidR="00032D45" w:rsidRPr="0033525D" w:rsidRDefault="00032D45" w:rsidP="00032D45">
    <w:pPr>
      <w:jc w:val="right"/>
    </w:pPr>
    <w:r>
      <w:t>Annex I</w:t>
    </w:r>
  </w:p>
  <w:p w14:paraId="29A36ADB" w14:textId="77777777" w:rsidR="00032D45" w:rsidRDefault="00032D45" w:rsidP="00032D45">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BE53" w14:textId="4D8195EF" w:rsidR="00B625BF" w:rsidRPr="0033525D" w:rsidRDefault="00B625BF">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36CC5F0E" w14:textId="193D174B" w:rsidR="00B625BF" w:rsidRPr="0033525D" w:rsidRDefault="00B625BF">
    <w:r>
      <w:t>Annex II</w:t>
    </w:r>
  </w:p>
  <w:p w14:paraId="59675AF3" w14:textId="77777777" w:rsidR="00B625BF" w:rsidRPr="0033525D" w:rsidRDefault="00B625B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F274" w14:textId="6778774A" w:rsidR="00B625BF" w:rsidRDefault="00B625BF" w:rsidP="00032D45">
    <w:pPr>
      <w:jc w:val="right"/>
    </w:pPr>
    <w:r>
      <w:fldChar w:fldCharType="begin"/>
    </w:r>
    <w:r>
      <w:instrText xml:space="preserve"> DOCPROPERTY "Document number"  \* MERGEFORMAT </w:instrText>
    </w:r>
    <w:r>
      <w:fldChar w:fldCharType="separate"/>
    </w:r>
    <w:r w:rsidR="0047108B">
      <w:t>UNEP/</w:t>
    </w:r>
    <w:proofErr w:type="spellStart"/>
    <w:r w:rsidR="0047108B">
      <w:t>OzL.Pro</w:t>
    </w:r>
    <w:proofErr w:type="spellEnd"/>
    <w:r w:rsidR="0047108B">
      <w:t>/</w:t>
    </w:r>
    <w:proofErr w:type="spellStart"/>
    <w:r w:rsidR="0047108B">
      <w:t>ExCom</w:t>
    </w:r>
    <w:proofErr w:type="spellEnd"/>
    <w:r w:rsidR="0047108B">
      <w:t>/86/35</w:t>
    </w:r>
    <w:r>
      <w:fldChar w:fldCharType="end"/>
    </w:r>
  </w:p>
  <w:p w14:paraId="248B2B14" w14:textId="2104F9FE" w:rsidR="00B625BF" w:rsidRPr="0033525D" w:rsidRDefault="00B625BF" w:rsidP="00032D45">
    <w:pPr>
      <w:jc w:val="right"/>
    </w:pPr>
    <w:r>
      <w:t>Annex II</w:t>
    </w:r>
  </w:p>
  <w:p w14:paraId="0A005711" w14:textId="77777777" w:rsidR="00B625BF" w:rsidRDefault="00B625BF" w:rsidP="00032D4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3C89A3A"/>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CC1A29"/>
    <w:multiLevelType w:val="hybridMultilevel"/>
    <w:tmpl w:val="D4100F26"/>
    <w:lvl w:ilvl="0" w:tplc="7E169C7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DA52E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D3F422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BA6107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4"/>
  </w:num>
  <w:num w:numId="21">
    <w:abstractNumId w:val="18"/>
  </w:num>
  <w:num w:numId="22">
    <w:abstractNumId w:val="13"/>
  </w:num>
  <w:num w:numId="23">
    <w:abstractNumId w:val="15"/>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81985"/>
    <w:rsid w:val="00000FED"/>
    <w:rsid w:val="0000434E"/>
    <w:rsid w:val="000211A9"/>
    <w:rsid w:val="00031260"/>
    <w:rsid w:val="00032D45"/>
    <w:rsid w:val="0003681A"/>
    <w:rsid w:val="000372B7"/>
    <w:rsid w:val="00050F6E"/>
    <w:rsid w:val="00061EC2"/>
    <w:rsid w:val="00080ED0"/>
    <w:rsid w:val="00081985"/>
    <w:rsid w:val="00085B8F"/>
    <w:rsid w:val="00090481"/>
    <w:rsid w:val="00096D33"/>
    <w:rsid w:val="00097640"/>
    <w:rsid w:val="000A3826"/>
    <w:rsid w:val="000A6C26"/>
    <w:rsid w:val="000C7BBD"/>
    <w:rsid w:val="000D1840"/>
    <w:rsid w:val="000D52A4"/>
    <w:rsid w:val="000E07BC"/>
    <w:rsid w:val="000F194A"/>
    <w:rsid w:val="000F1CD4"/>
    <w:rsid w:val="000F4103"/>
    <w:rsid w:val="000F70A7"/>
    <w:rsid w:val="00113CCA"/>
    <w:rsid w:val="00121537"/>
    <w:rsid w:val="001228DE"/>
    <w:rsid w:val="00122F25"/>
    <w:rsid w:val="00135980"/>
    <w:rsid w:val="00147750"/>
    <w:rsid w:val="00152236"/>
    <w:rsid w:val="00164719"/>
    <w:rsid w:val="00166FC4"/>
    <w:rsid w:val="001677AC"/>
    <w:rsid w:val="001804EA"/>
    <w:rsid w:val="00183FB5"/>
    <w:rsid w:val="00190A61"/>
    <w:rsid w:val="001A3342"/>
    <w:rsid w:val="001A3E3D"/>
    <w:rsid w:val="001A7049"/>
    <w:rsid w:val="001B1E40"/>
    <w:rsid w:val="001B5926"/>
    <w:rsid w:val="001B693C"/>
    <w:rsid w:val="001C00DF"/>
    <w:rsid w:val="001C764E"/>
    <w:rsid w:val="001D29B0"/>
    <w:rsid w:val="001E1052"/>
    <w:rsid w:val="001E1FB8"/>
    <w:rsid w:val="001E21B1"/>
    <w:rsid w:val="001E2D09"/>
    <w:rsid w:val="001E2F93"/>
    <w:rsid w:val="001E4165"/>
    <w:rsid w:val="001E4554"/>
    <w:rsid w:val="001E61E5"/>
    <w:rsid w:val="001F12CD"/>
    <w:rsid w:val="001F2159"/>
    <w:rsid w:val="002014B4"/>
    <w:rsid w:val="00210B8B"/>
    <w:rsid w:val="00214863"/>
    <w:rsid w:val="002156B4"/>
    <w:rsid w:val="00224FCD"/>
    <w:rsid w:val="00244B6D"/>
    <w:rsid w:val="00244F87"/>
    <w:rsid w:val="00253222"/>
    <w:rsid w:val="00262847"/>
    <w:rsid w:val="00275AAB"/>
    <w:rsid w:val="00281BB2"/>
    <w:rsid w:val="002950BF"/>
    <w:rsid w:val="002B20D0"/>
    <w:rsid w:val="002B254E"/>
    <w:rsid w:val="002B72E9"/>
    <w:rsid w:val="002C7998"/>
    <w:rsid w:val="002E7F1C"/>
    <w:rsid w:val="002F1E53"/>
    <w:rsid w:val="002F22AE"/>
    <w:rsid w:val="002F2CAA"/>
    <w:rsid w:val="002F7B85"/>
    <w:rsid w:val="0030052C"/>
    <w:rsid w:val="00302B38"/>
    <w:rsid w:val="0031422C"/>
    <w:rsid w:val="00322A3B"/>
    <w:rsid w:val="003306E1"/>
    <w:rsid w:val="003320E4"/>
    <w:rsid w:val="0033525D"/>
    <w:rsid w:val="00336AB7"/>
    <w:rsid w:val="003414F3"/>
    <w:rsid w:val="00344B67"/>
    <w:rsid w:val="00347E07"/>
    <w:rsid w:val="00350F71"/>
    <w:rsid w:val="0035613E"/>
    <w:rsid w:val="00363A49"/>
    <w:rsid w:val="00363EE9"/>
    <w:rsid w:val="00365C00"/>
    <w:rsid w:val="00376128"/>
    <w:rsid w:val="0037742E"/>
    <w:rsid w:val="00377D56"/>
    <w:rsid w:val="003808FD"/>
    <w:rsid w:val="0038245A"/>
    <w:rsid w:val="003840E6"/>
    <w:rsid w:val="00385491"/>
    <w:rsid w:val="00385CFC"/>
    <w:rsid w:val="0038629D"/>
    <w:rsid w:val="0039337A"/>
    <w:rsid w:val="003A3189"/>
    <w:rsid w:val="003A3CA7"/>
    <w:rsid w:val="003A4A8E"/>
    <w:rsid w:val="003B33BD"/>
    <w:rsid w:val="003B3604"/>
    <w:rsid w:val="003B569D"/>
    <w:rsid w:val="003C3C0E"/>
    <w:rsid w:val="003D42A6"/>
    <w:rsid w:val="003D4F21"/>
    <w:rsid w:val="003D4FAC"/>
    <w:rsid w:val="003E7906"/>
    <w:rsid w:val="003F3C50"/>
    <w:rsid w:val="004018F5"/>
    <w:rsid w:val="00406A6A"/>
    <w:rsid w:val="00406B22"/>
    <w:rsid w:val="00426056"/>
    <w:rsid w:val="004328A7"/>
    <w:rsid w:val="00434C74"/>
    <w:rsid w:val="00443E1A"/>
    <w:rsid w:val="00447068"/>
    <w:rsid w:val="00456EB4"/>
    <w:rsid w:val="00457050"/>
    <w:rsid w:val="00464E50"/>
    <w:rsid w:val="00466934"/>
    <w:rsid w:val="0047108B"/>
    <w:rsid w:val="004718F3"/>
    <w:rsid w:val="00475040"/>
    <w:rsid w:val="00475D45"/>
    <w:rsid w:val="004760BF"/>
    <w:rsid w:val="004859FE"/>
    <w:rsid w:val="00493D40"/>
    <w:rsid w:val="004967B6"/>
    <w:rsid w:val="004A504B"/>
    <w:rsid w:val="004A6911"/>
    <w:rsid w:val="004B2C2A"/>
    <w:rsid w:val="004B4132"/>
    <w:rsid w:val="004B4D67"/>
    <w:rsid w:val="004B54E0"/>
    <w:rsid w:val="004B7384"/>
    <w:rsid w:val="004C4269"/>
    <w:rsid w:val="004D409D"/>
    <w:rsid w:val="004D6236"/>
    <w:rsid w:val="004D7F90"/>
    <w:rsid w:val="004E0C2C"/>
    <w:rsid w:val="004E4DBB"/>
    <w:rsid w:val="004E4E41"/>
    <w:rsid w:val="004E7F9C"/>
    <w:rsid w:val="004F3493"/>
    <w:rsid w:val="004F5143"/>
    <w:rsid w:val="00512B09"/>
    <w:rsid w:val="005220ED"/>
    <w:rsid w:val="00533796"/>
    <w:rsid w:val="00537343"/>
    <w:rsid w:val="005426F2"/>
    <w:rsid w:val="00555D75"/>
    <w:rsid w:val="00560DF0"/>
    <w:rsid w:val="00565005"/>
    <w:rsid w:val="0056759C"/>
    <w:rsid w:val="00572546"/>
    <w:rsid w:val="00581D09"/>
    <w:rsid w:val="0059513E"/>
    <w:rsid w:val="0059716A"/>
    <w:rsid w:val="005A2185"/>
    <w:rsid w:val="005A6D9F"/>
    <w:rsid w:val="005B2BE6"/>
    <w:rsid w:val="005B48FF"/>
    <w:rsid w:val="005C22AA"/>
    <w:rsid w:val="005C7959"/>
    <w:rsid w:val="005D0292"/>
    <w:rsid w:val="005D363F"/>
    <w:rsid w:val="005E042F"/>
    <w:rsid w:val="005E1234"/>
    <w:rsid w:val="005E5059"/>
    <w:rsid w:val="00604C15"/>
    <w:rsid w:val="006158D5"/>
    <w:rsid w:val="00625D83"/>
    <w:rsid w:val="0063266D"/>
    <w:rsid w:val="00635410"/>
    <w:rsid w:val="006623E7"/>
    <w:rsid w:val="00662B80"/>
    <w:rsid w:val="00670F6C"/>
    <w:rsid w:val="006829CD"/>
    <w:rsid w:val="00682DB7"/>
    <w:rsid w:val="006852C7"/>
    <w:rsid w:val="006852CE"/>
    <w:rsid w:val="00685AFB"/>
    <w:rsid w:val="00692D14"/>
    <w:rsid w:val="0069317B"/>
    <w:rsid w:val="006A10A4"/>
    <w:rsid w:val="006A47BB"/>
    <w:rsid w:val="006A5BED"/>
    <w:rsid w:val="006B65C7"/>
    <w:rsid w:val="006C1727"/>
    <w:rsid w:val="006C32FD"/>
    <w:rsid w:val="006C39CE"/>
    <w:rsid w:val="006D0FCC"/>
    <w:rsid w:val="006D21F5"/>
    <w:rsid w:val="006E126D"/>
    <w:rsid w:val="006E1FC3"/>
    <w:rsid w:val="006E7122"/>
    <w:rsid w:val="006F6504"/>
    <w:rsid w:val="00704CE9"/>
    <w:rsid w:val="0070616B"/>
    <w:rsid w:val="00706295"/>
    <w:rsid w:val="00706FDA"/>
    <w:rsid w:val="00711F9A"/>
    <w:rsid w:val="0071371B"/>
    <w:rsid w:val="00713810"/>
    <w:rsid w:val="007164C0"/>
    <w:rsid w:val="007303A5"/>
    <w:rsid w:val="00730B3E"/>
    <w:rsid w:val="00731E3F"/>
    <w:rsid w:val="0073420B"/>
    <w:rsid w:val="0073771B"/>
    <w:rsid w:val="007378F5"/>
    <w:rsid w:val="0074760E"/>
    <w:rsid w:val="00754ABA"/>
    <w:rsid w:val="0076212B"/>
    <w:rsid w:val="007735C7"/>
    <w:rsid w:val="00781AE0"/>
    <w:rsid w:val="007A1546"/>
    <w:rsid w:val="007A1C20"/>
    <w:rsid w:val="007A228C"/>
    <w:rsid w:val="007A368E"/>
    <w:rsid w:val="007A5868"/>
    <w:rsid w:val="007B04CE"/>
    <w:rsid w:val="007B1DB7"/>
    <w:rsid w:val="007B536E"/>
    <w:rsid w:val="007B6871"/>
    <w:rsid w:val="007B7A2F"/>
    <w:rsid w:val="007C3D33"/>
    <w:rsid w:val="007D294A"/>
    <w:rsid w:val="007D47D2"/>
    <w:rsid w:val="007D69C5"/>
    <w:rsid w:val="007D6EC0"/>
    <w:rsid w:val="007D7E1D"/>
    <w:rsid w:val="007F350F"/>
    <w:rsid w:val="00800A94"/>
    <w:rsid w:val="008012CF"/>
    <w:rsid w:val="008042A6"/>
    <w:rsid w:val="00804496"/>
    <w:rsid w:val="00824466"/>
    <w:rsid w:val="00831979"/>
    <w:rsid w:val="00851352"/>
    <w:rsid w:val="00857077"/>
    <w:rsid w:val="00863230"/>
    <w:rsid w:val="00865BD0"/>
    <w:rsid w:val="008717D8"/>
    <w:rsid w:val="0087215C"/>
    <w:rsid w:val="008721F7"/>
    <w:rsid w:val="00872257"/>
    <w:rsid w:val="00873C89"/>
    <w:rsid w:val="00875D25"/>
    <w:rsid w:val="00880E35"/>
    <w:rsid w:val="008865E0"/>
    <w:rsid w:val="008875FE"/>
    <w:rsid w:val="00887F8E"/>
    <w:rsid w:val="00896234"/>
    <w:rsid w:val="00897B1D"/>
    <w:rsid w:val="00897E43"/>
    <w:rsid w:val="008B4824"/>
    <w:rsid w:val="008C3418"/>
    <w:rsid w:val="008C5539"/>
    <w:rsid w:val="008C5738"/>
    <w:rsid w:val="008C7EAD"/>
    <w:rsid w:val="008D0CFE"/>
    <w:rsid w:val="008D46B4"/>
    <w:rsid w:val="008D6152"/>
    <w:rsid w:val="008F0F81"/>
    <w:rsid w:val="008F27BF"/>
    <w:rsid w:val="00900C6C"/>
    <w:rsid w:val="009142EC"/>
    <w:rsid w:val="009154C3"/>
    <w:rsid w:val="00923540"/>
    <w:rsid w:val="00926767"/>
    <w:rsid w:val="009361D5"/>
    <w:rsid w:val="009428A4"/>
    <w:rsid w:val="00953E3B"/>
    <w:rsid w:val="00964F16"/>
    <w:rsid w:val="009659F4"/>
    <w:rsid w:val="00970D60"/>
    <w:rsid w:val="00980D64"/>
    <w:rsid w:val="0099390E"/>
    <w:rsid w:val="009960E5"/>
    <w:rsid w:val="009A53D1"/>
    <w:rsid w:val="009A7992"/>
    <w:rsid w:val="009A7ADC"/>
    <w:rsid w:val="009C19B7"/>
    <w:rsid w:val="009C5ABB"/>
    <w:rsid w:val="009D0357"/>
    <w:rsid w:val="009D7C51"/>
    <w:rsid w:val="009E196C"/>
    <w:rsid w:val="009E3D7B"/>
    <w:rsid w:val="009F36BF"/>
    <w:rsid w:val="00A01BEC"/>
    <w:rsid w:val="00A111B6"/>
    <w:rsid w:val="00A26D27"/>
    <w:rsid w:val="00A35EFB"/>
    <w:rsid w:val="00A36E70"/>
    <w:rsid w:val="00A376EE"/>
    <w:rsid w:val="00A42A99"/>
    <w:rsid w:val="00A50F27"/>
    <w:rsid w:val="00A5151A"/>
    <w:rsid w:val="00A57E0A"/>
    <w:rsid w:val="00A823F6"/>
    <w:rsid w:val="00A8719E"/>
    <w:rsid w:val="00AA0A89"/>
    <w:rsid w:val="00AA6429"/>
    <w:rsid w:val="00AC01AA"/>
    <w:rsid w:val="00AC4F72"/>
    <w:rsid w:val="00AC5E8D"/>
    <w:rsid w:val="00AC76A7"/>
    <w:rsid w:val="00AD0EE9"/>
    <w:rsid w:val="00AD6B64"/>
    <w:rsid w:val="00AD7BBA"/>
    <w:rsid w:val="00AF6B02"/>
    <w:rsid w:val="00AF7153"/>
    <w:rsid w:val="00AF741A"/>
    <w:rsid w:val="00B01ADB"/>
    <w:rsid w:val="00B04161"/>
    <w:rsid w:val="00B056F9"/>
    <w:rsid w:val="00B11E3D"/>
    <w:rsid w:val="00B17E82"/>
    <w:rsid w:val="00B32E72"/>
    <w:rsid w:val="00B34D59"/>
    <w:rsid w:val="00B4575A"/>
    <w:rsid w:val="00B46C61"/>
    <w:rsid w:val="00B575BA"/>
    <w:rsid w:val="00B625BF"/>
    <w:rsid w:val="00B62F17"/>
    <w:rsid w:val="00B709EA"/>
    <w:rsid w:val="00B71608"/>
    <w:rsid w:val="00B76429"/>
    <w:rsid w:val="00B76ADD"/>
    <w:rsid w:val="00B956D4"/>
    <w:rsid w:val="00B97446"/>
    <w:rsid w:val="00BA7432"/>
    <w:rsid w:val="00BB2764"/>
    <w:rsid w:val="00BB4A87"/>
    <w:rsid w:val="00BC1AA0"/>
    <w:rsid w:val="00BC2495"/>
    <w:rsid w:val="00BC7EB9"/>
    <w:rsid w:val="00BD2643"/>
    <w:rsid w:val="00BD56B1"/>
    <w:rsid w:val="00BD6558"/>
    <w:rsid w:val="00BE2B53"/>
    <w:rsid w:val="00BF17F7"/>
    <w:rsid w:val="00BF2F76"/>
    <w:rsid w:val="00BF3022"/>
    <w:rsid w:val="00BF3214"/>
    <w:rsid w:val="00BF3605"/>
    <w:rsid w:val="00BF4E1B"/>
    <w:rsid w:val="00BF5573"/>
    <w:rsid w:val="00C06224"/>
    <w:rsid w:val="00C15867"/>
    <w:rsid w:val="00C17181"/>
    <w:rsid w:val="00C2296D"/>
    <w:rsid w:val="00C23155"/>
    <w:rsid w:val="00C232AC"/>
    <w:rsid w:val="00C26B5E"/>
    <w:rsid w:val="00C40A0B"/>
    <w:rsid w:val="00C40C41"/>
    <w:rsid w:val="00C45885"/>
    <w:rsid w:val="00C50F22"/>
    <w:rsid w:val="00C57971"/>
    <w:rsid w:val="00C65BD7"/>
    <w:rsid w:val="00C66428"/>
    <w:rsid w:val="00C76BA4"/>
    <w:rsid w:val="00C80F5A"/>
    <w:rsid w:val="00C83A48"/>
    <w:rsid w:val="00C85865"/>
    <w:rsid w:val="00C85E85"/>
    <w:rsid w:val="00CA2EAE"/>
    <w:rsid w:val="00CA4AC1"/>
    <w:rsid w:val="00CB0316"/>
    <w:rsid w:val="00CB0B11"/>
    <w:rsid w:val="00CB426A"/>
    <w:rsid w:val="00CB5354"/>
    <w:rsid w:val="00CC3B3D"/>
    <w:rsid w:val="00CC3C9E"/>
    <w:rsid w:val="00CC6A14"/>
    <w:rsid w:val="00CC70A3"/>
    <w:rsid w:val="00CD38CE"/>
    <w:rsid w:val="00CD4442"/>
    <w:rsid w:val="00CD4AE1"/>
    <w:rsid w:val="00CD53C3"/>
    <w:rsid w:val="00CD574E"/>
    <w:rsid w:val="00CE4C22"/>
    <w:rsid w:val="00CE7634"/>
    <w:rsid w:val="00CF1B88"/>
    <w:rsid w:val="00CF41EC"/>
    <w:rsid w:val="00CF5D04"/>
    <w:rsid w:val="00D04DE4"/>
    <w:rsid w:val="00D063F1"/>
    <w:rsid w:val="00D11824"/>
    <w:rsid w:val="00D14F22"/>
    <w:rsid w:val="00D30513"/>
    <w:rsid w:val="00D3484B"/>
    <w:rsid w:val="00D444BF"/>
    <w:rsid w:val="00D4741C"/>
    <w:rsid w:val="00D5059D"/>
    <w:rsid w:val="00D57918"/>
    <w:rsid w:val="00D66AAD"/>
    <w:rsid w:val="00D7246A"/>
    <w:rsid w:val="00D73DC6"/>
    <w:rsid w:val="00D74379"/>
    <w:rsid w:val="00D74C1A"/>
    <w:rsid w:val="00D754C1"/>
    <w:rsid w:val="00D77393"/>
    <w:rsid w:val="00D77A35"/>
    <w:rsid w:val="00D81B0B"/>
    <w:rsid w:val="00D81B3E"/>
    <w:rsid w:val="00D8393E"/>
    <w:rsid w:val="00D86521"/>
    <w:rsid w:val="00D90C70"/>
    <w:rsid w:val="00D90E49"/>
    <w:rsid w:val="00D9608C"/>
    <w:rsid w:val="00D96ADE"/>
    <w:rsid w:val="00DA0CE2"/>
    <w:rsid w:val="00DA4EBF"/>
    <w:rsid w:val="00DC6A10"/>
    <w:rsid w:val="00DD437A"/>
    <w:rsid w:val="00DE657E"/>
    <w:rsid w:val="00DF4704"/>
    <w:rsid w:val="00E024AA"/>
    <w:rsid w:val="00E15C77"/>
    <w:rsid w:val="00E250F1"/>
    <w:rsid w:val="00E3550D"/>
    <w:rsid w:val="00E3741F"/>
    <w:rsid w:val="00E4516B"/>
    <w:rsid w:val="00E45726"/>
    <w:rsid w:val="00E52838"/>
    <w:rsid w:val="00E614E0"/>
    <w:rsid w:val="00E73F7F"/>
    <w:rsid w:val="00E82F8E"/>
    <w:rsid w:val="00E85409"/>
    <w:rsid w:val="00E97642"/>
    <w:rsid w:val="00EA3490"/>
    <w:rsid w:val="00EA429F"/>
    <w:rsid w:val="00EA4F9E"/>
    <w:rsid w:val="00EA63CA"/>
    <w:rsid w:val="00EA6D3B"/>
    <w:rsid w:val="00EB00AD"/>
    <w:rsid w:val="00EB136C"/>
    <w:rsid w:val="00EB3619"/>
    <w:rsid w:val="00EB480E"/>
    <w:rsid w:val="00EB5EC6"/>
    <w:rsid w:val="00EB7FC9"/>
    <w:rsid w:val="00EC659B"/>
    <w:rsid w:val="00ED27E8"/>
    <w:rsid w:val="00ED3202"/>
    <w:rsid w:val="00ED495E"/>
    <w:rsid w:val="00ED7137"/>
    <w:rsid w:val="00ED74F3"/>
    <w:rsid w:val="00EE0D5E"/>
    <w:rsid w:val="00EF06EA"/>
    <w:rsid w:val="00F01126"/>
    <w:rsid w:val="00F21088"/>
    <w:rsid w:val="00F25BE5"/>
    <w:rsid w:val="00F327E7"/>
    <w:rsid w:val="00F35746"/>
    <w:rsid w:val="00F447C7"/>
    <w:rsid w:val="00F459B4"/>
    <w:rsid w:val="00F5211B"/>
    <w:rsid w:val="00F544CF"/>
    <w:rsid w:val="00F554A9"/>
    <w:rsid w:val="00F6032F"/>
    <w:rsid w:val="00F716FD"/>
    <w:rsid w:val="00F80355"/>
    <w:rsid w:val="00F87C43"/>
    <w:rsid w:val="00F92843"/>
    <w:rsid w:val="00FA6426"/>
    <w:rsid w:val="00FB0C81"/>
    <w:rsid w:val="00FC2200"/>
    <w:rsid w:val="00FC2540"/>
    <w:rsid w:val="00FF0204"/>
    <w:rsid w:val="00FF1F0C"/>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08CB"/>
  <w15:docId w15:val="{F7B77490-E8C1-4A45-98C5-DB2B070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A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1985"/>
    <w:rPr>
      <w:sz w:val="22"/>
      <w:szCs w:val="22"/>
      <w:lang w:val="en-GB"/>
    </w:rPr>
  </w:style>
  <w:style w:type="character" w:customStyle="1" w:styleId="HeaderChar">
    <w:name w:val="Header Char"/>
    <w:basedOn w:val="DefaultParagraphFont"/>
    <w:link w:val="Header"/>
    <w:rsid w:val="00081985"/>
    <w:rPr>
      <w:sz w:val="22"/>
      <w:szCs w:val="22"/>
      <w:lang w:val="en-GB"/>
    </w:rPr>
  </w:style>
  <w:style w:type="character" w:customStyle="1" w:styleId="FooterChar">
    <w:name w:val="Footer Char"/>
    <w:basedOn w:val="DefaultParagraphFont"/>
    <w:link w:val="Footer"/>
    <w:uiPriority w:val="99"/>
    <w:rsid w:val="00081985"/>
    <w:rPr>
      <w:sz w:val="22"/>
      <w:szCs w:val="22"/>
      <w:lang w:val="en-GB"/>
    </w:rPr>
  </w:style>
  <w:style w:type="character" w:styleId="PageNumber">
    <w:name w:val="page number"/>
    <w:basedOn w:val="DefaultParagraphFont"/>
    <w:uiPriority w:val="99"/>
    <w:semiHidden/>
    <w:unhideWhenUsed/>
    <w:rsid w:val="00081985"/>
  </w:style>
  <w:style w:type="paragraph" w:styleId="ListParagraph">
    <w:name w:val="List Paragraph"/>
    <w:basedOn w:val="Normal"/>
    <w:uiPriority w:val="34"/>
    <w:qFormat/>
    <w:rsid w:val="005C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3266">
      <w:bodyDiv w:val="1"/>
      <w:marLeft w:val="0"/>
      <w:marRight w:val="0"/>
      <w:marTop w:val="0"/>
      <w:marBottom w:val="0"/>
      <w:divBdr>
        <w:top w:val="none" w:sz="0" w:space="0" w:color="auto"/>
        <w:left w:val="none" w:sz="0" w:space="0" w:color="auto"/>
        <w:bottom w:val="none" w:sz="0" w:space="0" w:color="auto"/>
        <w:right w:val="none" w:sz="0" w:space="0" w:color="auto"/>
      </w:divBdr>
    </w:div>
    <w:div w:id="280311195">
      <w:bodyDiv w:val="1"/>
      <w:marLeft w:val="0"/>
      <w:marRight w:val="0"/>
      <w:marTop w:val="0"/>
      <w:marBottom w:val="0"/>
      <w:divBdr>
        <w:top w:val="none" w:sz="0" w:space="0" w:color="auto"/>
        <w:left w:val="none" w:sz="0" w:space="0" w:color="auto"/>
        <w:bottom w:val="none" w:sz="0" w:space="0" w:color="auto"/>
        <w:right w:val="none" w:sz="0" w:space="0" w:color="auto"/>
      </w:divBdr>
    </w:div>
    <w:div w:id="58145209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232156505">
      <w:bodyDiv w:val="1"/>
      <w:marLeft w:val="0"/>
      <w:marRight w:val="0"/>
      <w:marTop w:val="0"/>
      <w:marBottom w:val="0"/>
      <w:divBdr>
        <w:top w:val="none" w:sz="0" w:space="0" w:color="auto"/>
        <w:left w:val="none" w:sz="0" w:space="0" w:color="auto"/>
        <w:bottom w:val="none" w:sz="0" w:space="0" w:color="auto"/>
        <w:right w:val="none" w:sz="0" w:space="0" w:color="auto"/>
      </w:divBdr>
    </w:div>
    <w:div w:id="1573929889">
      <w:bodyDiv w:val="1"/>
      <w:marLeft w:val="0"/>
      <w:marRight w:val="0"/>
      <w:marTop w:val="0"/>
      <w:marBottom w:val="0"/>
      <w:divBdr>
        <w:top w:val="none" w:sz="0" w:space="0" w:color="auto"/>
        <w:left w:val="none" w:sz="0" w:space="0" w:color="auto"/>
        <w:bottom w:val="none" w:sz="0" w:space="0" w:color="auto"/>
        <w:right w:val="none" w:sz="0" w:space="0" w:color="auto"/>
      </w:divBdr>
    </w:div>
    <w:div w:id="1692411621">
      <w:bodyDiv w:val="1"/>
      <w:marLeft w:val="0"/>
      <w:marRight w:val="0"/>
      <w:marTop w:val="0"/>
      <w:marBottom w:val="0"/>
      <w:divBdr>
        <w:top w:val="none" w:sz="0" w:space="0" w:color="auto"/>
        <w:left w:val="none" w:sz="0" w:space="0" w:color="auto"/>
        <w:bottom w:val="none" w:sz="0" w:space="0" w:color="auto"/>
        <w:right w:val="none" w:sz="0" w:space="0" w:color="auto"/>
      </w:divBdr>
    </w:div>
    <w:div w:id="179459736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11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UNEP/OzL.Pro/ExCom/86/35</Document_x0020_Number>
    <DocumentType xmlns="64e33b30-101d-41de-b951-961aab25ea29">Pre-session</DocumentType>
    <Posted_x0020_after_x0020_IAP xmlns="abaacac7-de29-4bd9-9df9-38435041f724">true</Posted_x0020_after_x0020_I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786F7B-1794-4BA9-A32E-B1856BB259A8}"/>
</file>

<file path=customXml/itemProps2.xml><?xml version="1.0" encoding="utf-8"?>
<ds:datastoreItem xmlns:ds="http://schemas.openxmlformats.org/officeDocument/2006/customXml" ds:itemID="{E7232DEE-4547-4097-A9ED-7F652EC89991}"/>
</file>

<file path=customXml/itemProps3.xml><?xml version="1.0" encoding="utf-8"?>
<ds:datastoreItem xmlns:ds="http://schemas.openxmlformats.org/officeDocument/2006/customXml" ds:itemID="{B18677BF-15C1-4073-B6FB-17D5B9C9B503}"/>
</file>

<file path=customXml/itemProps4.xml><?xml version="1.0" encoding="utf-8"?>
<ds:datastoreItem xmlns:ds="http://schemas.openxmlformats.org/officeDocument/2006/customXml" ds:itemID="{89D26A9D-DA54-4581-A4AB-CE2B1700736B}"/>
</file>

<file path=docProps/app.xml><?xml version="1.0" encoding="utf-8"?>
<Properties xmlns="http://schemas.openxmlformats.org/officeDocument/2006/extended-properties" xmlns:vt="http://schemas.openxmlformats.org/officeDocument/2006/docPropsVTypes">
  <Template>Normal</Template>
  <TotalTime>34</TotalTime>
  <Pages>18</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UNIDO's work programme amendments for 2020 (part 1)</dc:title>
  <dc:creator>Kaleen  McNamara</dc:creator>
  <cp:lastModifiedBy>Kata Koppel</cp:lastModifiedBy>
  <cp:revision>8</cp:revision>
  <cp:lastPrinted>2020-11-03T18:36:00Z</cp:lastPrinted>
  <dcterms:created xsi:type="dcterms:W3CDTF">2020-11-03T01:14:00Z</dcterms:created>
  <dcterms:modified xsi:type="dcterms:W3CDTF">2020-11-03T18:45:00Z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UNEP/OzL.Pro/ExCom/86/35</vt:lpwstr>
  </property>
  <property fmtid="{D5CDD505-2E9C-101B-9397-08002B2CF9AE}" pid="3" name="Revision date">
    <vt:lpwstr>10/29/2020</vt:lpwstr>
  </property>
  <property fmtid="{D5CDD505-2E9C-101B-9397-08002B2CF9AE}" pid="4" name="ContentTypeId">
    <vt:lpwstr>0x0101005AF33A4CB358354C9EC302DF0A113603</vt:lpwstr>
  </property>
</Properties>
</file>