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rels" ContentType="application/vnd.openxmlformats-package.relationships+xml"/>
  <Override PartName="/word/footer6.xml" ContentType="application/vnd.openxmlformats-officedocument.wordprocessingml.footer+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Default Extension="png" ContentType="image/png"/>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4" w:type="dxa"/>
        <w:tblInd w:w="-432" w:type="dxa"/>
        <w:tblLayout w:type="fixed"/>
        <w:tblLook w:val="0000" w:firstRow="0" w:lastRow="0" w:firstColumn="0" w:lastColumn="0" w:noHBand="0" w:noVBand="0"/>
      </w:tblPr>
      <w:tblGrid>
        <w:gridCol w:w="2070"/>
        <w:gridCol w:w="4424"/>
        <w:gridCol w:w="4590"/>
      </w:tblGrid>
      <w:tr w:rsidR="0087455A" w14:paraId="24298DF7" w14:textId="77777777">
        <w:trPr>
          <w:trHeight w:val="720"/>
        </w:trPr>
        <w:tc>
          <w:tcPr>
            <w:tcW w:w="6494" w:type="dxa"/>
            <w:gridSpan w:val="2"/>
            <w:tcBorders>
              <w:bottom w:val="single" w:sz="18" w:space="0" w:color="auto"/>
            </w:tcBorders>
          </w:tcPr>
          <w:p w14:paraId="5181938A" w14:textId="77777777" w:rsidR="0087455A" w:rsidRDefault="0024162E">
            <w:pPr>
              <w:rPr>
                <w:rFonts w:ascii="Univers" w:hAnsi="Univers"/>
                <w:b/>
                <w:sz w:val="28"/>
                <w:szCs w:val="28"/>
                <w:lang w:val="es-MX"/>
              </w:rPr>
            </w:pPr>
            <w:r>
              <w:rPr>
                <w:rFonts w:ascii="Univers" w:hAnsi="Univers"/>
                <w:b/>
                <w:sz w:val="28"/>
                <w:szCs w:val="28"/>
                <w:lang w:val="es-MX"/>
              </w:rPr>
              <w:t>NACIONES</w:t>
            </w:r>
          </w:p>
          <w:p w14:paraId="7305E3A8" w14:textId="77777777" w:rsidR="0087455A" w:rsidRDefault="0024162E">
            <w:pPr>
              <w:rPr>
                <w:rFonts w:ascii="Univers" w:hAnsi="Univers"/>
                <w:b/>
                <w:sz w:val="28"/>
                <w:szCs w:val="28"/>
                <w:lang w:val="es-MX"/>
              </w:rPr>
            </w:pPr>
            <w:r>
              <w:rPr>
                <w:rFonts w:ascii="Univers" w:hAnsi="Univers"/>
                <w:b/>
                <w:sz w:val="28"/>
                <w:szCs w:val="28"/>
                <w:lang w:val="es-MX"/>
              </w:rPr>
              <w:t>UNIDAS</w:t>
            </w:r>
          </w:p>
        </w:tc>
        <w:tc>
          <w:tcPr>
            <w:tcW w:w="4590" w:type="dxa"/>
            <w:tcBorders>
              <w:bottom w:val="single" w:sz="18" w:space="0" w:color="auto"/>
            </w:tcBorders>
          </w:tcPr>
          <w:p w14:paraId="43FB8BA8" w14:textId="77777777" w:rsidR="0087455A" w:rsidRDefault="0024162E">
            <w:pPr>
              <w:jc w:val="right"/>
              <w:rPr>
                <w:rFonts w:asciiTheme="minorBidi" w:hAnsiTheme="minorBidi" w:cstheme="minorBidi"/>
                <w:sz w:val="52"/>
                <w:szCs w:val="52"/>
              </w:rPr>
            </w:pPr>
            <w:r>
              <w:rPr>
                <w:rFonts w:asciiTheme="minorBidi" w:hAnsiTheme="minorBidi" w:cstheme="minorBidi"/>
                <w:b/>
                <w:sz w:val="72"/>
              </w:rPr>
              <w:t>EP</w:t>
            </w:r>
          </w:p>
        </w:tc>
      </w:tr>
      <w:tr w:rsidR="0087455A" w:rsidRPr="00C40E04" w14:paraId="4A403C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6937FFB7" w14:textId="77777777" w:rsidR="0087455A" w:rsidRDefault="0024162E">
            <w:pPr>
              <w:spacing w:before="120"/>
            </w:pPr>
            <w:r>
              <w:rPr>
                <w:noProof/>
                <w:lang w:val="en-US"/>
              </w:rPr>
              <w:drawing>
                <wp:anchor distT="0" distB="0" distL="114300" distR="114300" simplePos="0" relativeHeight="251660288" behindDoc="0" locked="0" layoutInCell="1" allowOverlap="1" wp14:anchorId="0FC2F97B" wp14:editId="561B9525">
                  <wp:simplePos x="0" y="0"/>
                  <wp:positionH relativeFrom="column">
                    <wp:posOffset>24765</wp:posOffset>
                  </wp:positionH>
                  <wp:positionV relativeFrom="paragraph">
                    <wp:posOffset>938530</wp:posOffset>
                  </wp:positionV>
                  <wp:extent cx="800100" cy="705485"/>
                  <wp:effectExtent l="1905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r>
              <w:rPr>
                <w:noProof/>
                <w:lang w:val="en-US"/>
              </w:rPr>
              <w:drawing>
                <wp:anchor distT="0" distB="0" distL="114300" distR="114300" simplePos="0" relativeHeight="251661312" behindDoc="1" locked="0" layoutInCell="0" allowOverlap="1" wp14:anchorId="2E2D87FF" wp14:editId="23C71CFA">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960" cy="731520"/>
                          </a:xfrm>
                          <a:prstGeom prst="rect">
                            <a:avLst/>
                          </a:prstGeom>
                          <a:noFill/>
                        </pic:spPr>
                      </pic:pic>
                    </a:graphicData>
                  </a:graphic>
                </wp:anchor>
              </w:drawing>
            </w:r>
          </w:p>
        </w:tc>
        <w:tc>
          <w:tcPr>
            <w:tcW w:w="4424" w:type="dxa"/>
            <w:tcBorders>
              <w:top w:val="nil"/>
              <w:left w:val="nil"/>
              <w:bottom w:val="single" w:sz="36" w:space="0" w:color="auto"/>
              <w:right w:val="nil"/>
            </w:tcBorders>
          </w:tcPr>
          <w:p w14:paraId="2459F828" w14:textId="77777777" w:rsidR="0087455A" w:rsidRDefault="0087455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MX"/>
              </w:rPr>
            </w:pPr>
          </w:p>
          <w:p w14:paraId="2A91E6DB" w14:textId="77777777" w:rsidR="0087455A" w:rsidRDefault="002416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MX"/>
              </w:rPr>
            </w:pPr>
            <w:r>
              <w:rPr>
                <w:rFonts w:ascii="Univers" w:hAnsi="Univers"/>
                <w:b/>
                <w:sz w:val="32"/>
                <w:lang w:val="es-MX"/>
              </w:rPr>
              <w:t>Programa de las</w:t>
            </w:r>
          </w:p>
          <w:p w14:paraId="3A522E9C" w14:textId="77777777" w:rsidR="0087455A" w:rsidRDefault="002416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MX"/>
              </w:rPr>
            </w:pPr>
            <w:r>
              <w:rPr>
                <w:rFonts w:ascii="Univers" w:hAnsi="Univers"/>
                <w:b/>
                <w:sz w:val="32"/>
                <w:lang w:val="es-MX"/>
              </w:rPr>
              <w:t>Naciones Unidas</w:t>
            </w:r>
          </w:p>
          <w:p w14:paraId="7DD2E259" w14:textId="77777777" w:rsidR="0087455A" w:rsidRDefault="002416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MX"/>
              </w:rPr>
            </w:pPr>
            <w:r>
              <w:rPr>
                <w:rFonts w:ascii="Univers" w:hAnsi="Univers"/>
                <w:b/>
                <w:sz w:val="32"/>
                <w:lang w:val="es-MX"/>
              </w:rPr>
              <w:t>para el Medio Ambiente</w:t>
            </w:r>
          </w:p>
          <w:p w14:paraId="1E425BB5" w14:textId="77777777" w:rsidR="0087455A" w:rsidRDefault="0087455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lang w:val="es-MX"/>
              </w:rPr>
            </w:pPr>
          </w:p>
          <w:p w14:paraId="72C4ED77" w14:textId="77777777" w:rsidR="0087455A" w:rsidRDefault="0087455A">
            <w:pPr>
              <w:spacing w:before="720"/>
              <w:ind w:left="158"/>
              <w:rPr>
                <w:lang w:val="es-ES"/>
              </w:rPr>
            </w:pPr>
          </w:p>
        </w:tc>
        <w:tc>
          <w:tcPr>
            <w:tcW w:w="4590" w:type="dxa"/>
            <w:tcBorders>
              <w:top w:val="nil"/>
              <w:left w:val="nil"/>
              <w:bottom w:val="single" w:sz="36" w:space="0" w:color="auto"/>
              <w:right w:val="nil"/>
            </w:tcBorders>
          </w:tcPr>
          <w:p w14:paraId="07D6EFB6" w14:textId="77777777" w:rsidR="0087455A" w:rsidRDefault="0087455A">
            <w:pPr>
              <w:rPr>
                <w:lang w:val="es-ES"/>
              </w:rPr>
            </w:pPr>
          </w:p>
          <w:p w14:paraId="5BB6C7CC" w14:textId="77777777" w:rsidR="0087455A" w:rsidRDefault="0024162E">
            <w:pPr>
              <w:rPr>
                <w:lang w:val="es-ES"/>
              </w:rPr>
            </w:pPr>
            <w:r>
              <w:rPr>
                <w:lang w:val="es-ES"/>
              </w:rPr>
              <w:t>Distr.</w:t>
            </w:r>
          </w:p>
          <w:p w14:paraId="0E1BBD2C" w14:textId="77777777" w:rsidR="0087455A" w:rsidRDefault="0024162E">
            <w:pPr>
              <w:rPr>
                <w:lang w:val="es-ES"/>
              </w:rPr>
            </w:pPr>
            <w:r>
              <w:rPr>
                <w:lang w:val="es-ES"/>
              </w:rPr>
              <w:t>GENERAL</w:t>
            </w:r>
          </w:p>
          <w:p w14:paraId="5934EF37" w14:textId="77777777" w:rsidR="0087455A" w:rsidRDefault="0087455A">
            <w:pPr>
              <w:rPr>
                <w:lang w:val="es-ES"/>
              </w:rPr>
            </w:pPr>
          </w:p>
          <w:p w14:paraId="5EC9ED97" w14:textId="0D80D492" w:rsidR="0087455A" w:rsidRDefault="0024162E">
            <w:pPr>
              <w:rPr>
                <w:lang w:val="es-ES"/>
              </w:rPr>
            </w:pPr>
            <w:r>
              <w:fldChar w:fldCharType="begin"/>
            </w:r>
            <w:r>
              <w:rPr>
                <w:lang w:val="es-ES"/>
              </w:rPr>
              <w:instrText xml:space="preserve"> DOCPROPERTY "Document number"  \* MERGEFORMAT </w:instrText>
            </w:r>
            <w:r>
              <w:fldChar w:fldCharType="separate"/>
            </w:r>
            <w:r w:rsidR="004643D7">
              <w:rPr>
                <w:lang w:val="es-ES"/>
              </w:rPr>
              <w:t>UNEP/</w:t>
            </w:r>
            <w:proofErr w:type="spellStart"/>
            <w:r w:rsidR="004643D7">
              <w:rPr>
                <w:lang w:val="es-ES"/>
              </w:rPr>
              <w:t>OzL.Pro</w:t>
            </w:r>
            <w:proofErr w:type="spellEnd"/>
            <w:r w:rsidR="004643D7">
              <w:rPr>
                <w:lang w:val="es-ES"/>
              </w:rPr>
              <w:t>/</w:t>
            </w:r>
            <w:proofErr w:type="spellStart"/>
            <w:r w:rsidR="004643D7">
              <w:rPr>
                <w:lang w:val="es-ES"/>
              </w:rPr>
              <w:t>ExCom</w:t>
            </w:r>
            <w:proofErr w:type="spellEnd"/>
            <w:r w:rsidR="004643D7">
              <w:rPr>
                <w:lang w:val="es-ES"/>
              </w:rPr>
              <w:t>/86/18</w:t>
            </w:r>
            <w:r>
              <w:fldChar w:fldCharType="end"/>
            </w:r>
          </w:p>
          <w:p w14:paraId="03ACA72E" w14:textId="77777777" w:rsidR="0087455A" w:rsidRDefault="001C2D22" w:rsidP="00F10CD9">
            <w:pPr>
              <w:rPr>
                <w:caps/>
                <w:lang w:val="es-ES"/>
              </w:rPr>
            </w:pPr>
            <w:r>
              <w:rPr>
                <w:caps/>
                <w:lang w:val="es-ES"/>
              </w:rPr>
              <w:t>2</w:t>
            </w:r>
            <w:r w:rsidR="00C40E04">
              <w:rPr>
                <w:caps/>
                <w:lang w:val="es-ES"/>
              </w:rPr>
              <w:t>3</w:t>
            </w:r>
            <w:r w:rsidR="00114CAA">
              <w:rPr>
                <w:caps/>
                <w:lang w:val="es-ES"/>
              </w:rPr>
              <w:t xml:space="preserve"> </w:t>
            </w:r>
            <w:r w:rsidR="00114CAA">
              <w:rPr>
                <w:lang w:val="es-ES"/>
              </w:rPr>
              <w:t xml:space="preserve">de </w:t>
            </w:r>
            <w:r w:rsidR="00B83FFA">
              <w:rPr>
                <w:lang w:val="es-ES"/>
              </w:rPr>
              <w:t>octubre</w:t>
            </w:r>
            <w:r w:rsidR="00114CAA">
              <w:rPr>
                <w:lang w:val="es-ES"/>
              </w:rPr>
              <w:t xml:space="preserve"> de </w:t>
            </w:r>
            <w:r>
              <w:rPr>
                <w:caps/>
                <w:lang w:val="es-ES"/>
              </w:rPr>
              <w:t>20</w:t>
            </w:r>
            <w:r w:rsidR="00C40E04">
              <w:rPr>
                <w:caps/>
                <w:lang w:val="es-ES"/>
              </w:rPr>
              <w:t>20</w:t>
            </w:r>
          </w:p>
          <w:p w14:paraId="119643B7" w14:textId="77777777" w:rsidR="00114CAA" w:rsidRDefault="00114CAA">
            <w:pPr>
              <w:rPr>
                <w:caps/>
                <w:lang w:val="es-ES"/>
              </w:rPr>
            </w:pPr>
          </w:p>
          <w:p w14:paraId="4CB07934" w14:textId="77777777" w:rsidR="0087455A" w:rsidRDefault="0024162E">
            <w:pPr>
              <w:rPr>
                <w:lang w:val="es-MX"/>
              </w:rPr>
            </w:pPr>
            <w:r>
              <w:rPr>
                <w:lang w:val="es-MX"/>
              </w:rPr>
              <w:t xml:space="preserve">ESPAÑOL </w:t>
            </w:r>
          </w:p>
          <w:p w14:paraId="2926A2CC" w14:textId="77777777" w:rsidR="0087455A" w:rsidRDefault="0024162E">
            <w:pPr>
              <w:rPr>
                <w:lang w:val="es-ES"/>
              </w:rPr>
            </w:pPr>
            <w:r>
              <w:rPr>
                <w:lang w:val="es-ES"/>
              </w:rPr>
              <w:t xml:space="preserve">ORIGINAL: </w:t>
            </w:r>
            <w:r>
              <w:rPr>
                <w:lang w:val="es-MX"/>
              </w:rPr>
              <w:t>INGLÉS</w:t>
            </w:r>
          </w:p>
        </w:tc>
      </w:tr>
    </w:tbl>
    <w:p w14:paraId="1D6F5C79" w14:textId="77777777" w:rsidR="0087455A" w:rsidRDefault="0087455A">
      <w:pPr>
        <w:jc w:val="left"/>
        <w:rPr>
          <w:lang w:val="es-MX"/>
        </w:rPr>
      </w:pPr>
    </w:p>
    <w:p w14:paraId="543B3CC9" w14:textId="77777777" w:rsidR="0087455A" w:rsidRPr="00106342" w:rsidRDefault="0024162E">
      <w:pPr>
        <w:jc w:val="left"/>
        <w:rPr>
          <w:lang w:val="es-ES"/>
        </w:rPr>
      </w:pPr>
      <w:r w:rsidRPr="00106342">
        <w:rPr>
          <w:lang w:val="es-ES"/>
        </w:rPr>
        <w:t>COMITÉ EJECUTIVO DEL FONDO MULTILATERAL</w:t>
      </w:r>
      <w:r w:rsidRPr="00106342">
        <w:rPr>
          <w:lang w:val="es-ES"/>
        </w:rPr>
        <w:br/>
        <w:t xml:space="preserve">  PARA LA APLICACIÓN DEL</w:t>
      </w:r>
      <w:r w:rsidRPr="00106342">
        <w:rPr>
          <w:lang w:val="es-ES"/>
        </w:rPr>
        <w:br/>
        <w:t xml:space="preserve">  PROTOCOLO DE MONTREAL</w:t>
      </w:r>
    </w:p>
    <w:p w14:paraId="7F97D903" w14:textId="77777777" w:rsidR="00106F6E" w:rsidRPr="00106342" w:rsidRDefault="00106F6E" w:rsidP="001F4047">
      <w:pPr>
        <w:jc w:val="left"/>
        <w:rPr>
          <w:lang w:val="es-ES"/>
        </w:rPr>
      </w:pPr>
      <w:r w:rsidRPr="00106342">
        <w:rPr>
          <w:lang w:val="es-ES"/>
        </w:rPr>
        <w:t xml:space="preserve">Octogésima </w:t>
      </w:r>
      <w:r w:rsidR="006915A5" w:rsidRPr="00106342">
        <w:rPr>
          <w:lang w:val="es-ES"/>
        </w:rPr>
        <w:t>sexta</w:t>
      </w:r>
      <w:r w:rsidR="003863A4" w:rsidRPr="00106342">
        <w:rPr>
          <w:lang w:val="es-ES"/>
        </w:rPr>
        <w:t xml:space="preserve"> Reunión</w:t>
      </w:r>
      <w:r w:rsidR="003863A4" w:rsidRPr="00106342">
        <w:rPr>
          <w:lang w:val="es-ES"/>
        </w:rPr>
        <w:br/>
        <w:t xml:space="preserve">Montreal, </w:t>
      </w:r>
      <w:r w:rsidR="0092685B" w:rsidRPr="00106342">
        <w:rPr>
          <w:lang w:val="es-ES"/>
        </w:rPr>
        <w:t>2</w:t>
      </w:r>
      <w:r w:rsidR="003863A4" w:rsidRPr="00106342">
        <w:rPr>
          <w:lang w:val="es-ES"/>
        </w:rPr>
        <w:t xml:space="preserve"> </w:t>
      </w:r>
      <w:r w:rsidRPr="00106342">
        <w:rPr>
          <w:lang w:val="es-ES"/>
        </w:rPr>
        <w:t xml:space="preserve">– </w:t>
      </w:r>
      <w:r w:rsidR="00B83FFA" w:rsidRPr="00106342">
        <w:rPr>
          <w:lang w:val="es-ES"/>
        </w:rPr>
        <w:t>6</w:t>
      </w:r>
      <w:r w:rsidRPr="00106342">
        <w:rPr>
          <w:lang w:val="es-ES"/>
        </w:rPr>
        <w:t xml:space="preserve"> de </w:t>
      </w:r>
      <w:r w:rsidR="00B83FFA" w:rsidRPr="00106342">
        <w:rPr>
          <w:lang w:val="es-ES"/>
        </w:rPr>
        <w:t>noviembre</w:t>
      </w:r>
      <w:r w:rsidR="001C2D22" w:rsidRPr="00106342">
        <w:rPr>
          <w:lang w:val="es-ES"/>
        </w:rPr>
        <w:t xml:space="preserve"> de 20</w:t>
      </w:r>
      <w:r w:rsidR="0092685B" w:rsidRPr="00106342">
        <w:rPr>
          <w:lang w:val="es-ES"/>
        </w:rPr>
        <w:t>20</w:t>
      </w:r>
    </w:p>
    <w:p w14:paraId="7F6D3ACD" w14:textId="0672037B" w:rsidR="0092685B" w:rsidRPr="00106342" w:rsidRDefault="00C40E04" w:rsidP="001F4047">
      <w:pPr>
        <w:jc w:val="left"/>
        <w:rPr>
          <w:lang w:val="es-ES"/>
        </w:rPr>
      </w:pPr>
      <w:r w:rsidRPr="00106342">
        <w:rPr>
          <w:lang w:val="es-ES"/>
        </w:rPr>
        <w:t xml:space="preserve">Pospuesta: </w:t>
      </w:r>
      <w:r w:rsidR="00B83FFA" w:rsidRPr="00106342">
        <w:rPr>
          <w:lang w:val="es-ES"/>
        </w:rPr>
        <w:t>8</w:t>
      </w:r>
      <w:r w:rsidRPr="00106342">
        <w:rPr>
          <w:lang w:val="es-ES"/>
        </w:rPr>
        <w:t xml:space="preserve"> – </w:t>
      </w:r>
      <w:r w:rsidR="00B83FFA" w:rsidRPr="00106342">
        <w:rPr>
          <w:lang w:val="es-ES"/>
        </w:rPr>
        <w:t>1</w:t>
      </w:r>
      <w:r w:rsidRPr="00106342">
        <w:rPr>
          <w:lang w:val="es-ES"/>
        </w:rPr>
        <w:t xml:space="preserve">2 de </w:t>
      </w:r>
      <w:r w:rsidR="00B83FFA" w:rsidRPr="00106342">
        <w:rPr>
          <w:lang w:val="es-ES"/>
        </w:rPr>
        <w:t>marzo</w:t>
      </w:r>
      <w:r w:rsidRPr="00106342">
        <w:rPr>
          <w:lang w:val="es-ES"/>
        </w:rPr>
        <w:t xml:space="preserve"> de 202</w:t>
      </w:r>
      <w:r w:rsidR="00B83FFA" w:rsidRPr="00106342">
        <w:rPr>
          <w:lang w:val="es-ES"/>
        </w:rPr>
        <w:t>1</w:t>
      </w:r>
      <w:r w:rsidR="00C717A3">
        <w:rPr>
          <w:rStyle w:val="FootnoteReference"/>
          <w:lang w:val="es-ES"/>
        </w:rPr>
        <w:footnoteReference w:id="1"/>
      </w:r>
    </w:p>
    <w:p w14:paraId="1C75CE46" w14:textId="77777777" w:rsidR="00106F6E" w:rsidRPr="00106342" w:rsidRDefault="00106F6E" w:rsidP="00106F6E">
      <w:pPr>
        <w:jc w:val="left"/>
        <w:rPr>
          <w:lang w:val="es-ES"/>
        </w:rPr>
      </w:pPr>
    </w:p>
    <w:p w14:paraId="6A3C2253" w14:textId="77777777" w:rsidR="0087455A" w:rsidRPr="00106342" w:rsidRDefault="0087455A">
      <w:pPr>
        <w:pStyle w:val="Heading3"/>
        <w:numPr>
          <w:ilvl w:val="0"/>
          <w:numId w:val="0"/>
        </w:numPr>
        <w:spacing w:after="0"/>
        <w:rPr>
          <w:lang w:val="es-ES"/>
        </w:rPr>
      </w:pPr>
    </w:p>
    <w:p w14:paraId="1FFDCCC1" w14:textId="77777777" w:rsidR="0087455A" w:rsidRPr="00106342" w:rsidRDefault="0087455A">
      <w:pPr>
        <w:pStyle w:val="Title1"/>
        <w:rPr>
          <w:lang w:val="es-ES"/>
        </w:rPr>
      </w:pPr>
    </w:p>
    <w:p w14:paraId="798F5C90" w14:textId="77777777" w:rsidR="003E18CB" w:rsidRPr="00106342" w:rsidRDefault="003E18CB" w:rsidP="003E18CB">
      <w:pPr>
        <w:jc w:val="center"/>
        <w:rPr>
          <w:b/>
          <w:bCs/>
          <w:lang w:val="es-ES"/>
        </w:rPr>
      </w:pPr>
      <w:r w:rsidRPr="00106342">
        <w:rPr>
          <w:b/>
          <w:bCs/>
          <w:lang w:val="es-ES"/>
        </w:rPr>
        <w:t>INFORME SOBRE LA MARCHA DE LAS ACTIVIDADES DEL PNUMA</w:t>
      </w:r>
    </w:p>
    <w:p w14:paraId="0BDF0AC9" w14:textId="74C3816F" w:rsidR="003E18CB" w:rsidRDefault="003E18CB" w:rsidP="003E18CB">
      <w:pPr>
        <w:jc w:val="center"/>
        <w:rPr>
          <w:b/>
          <w:bCs/>
          <w:lang w:val="es-ES"/>
        </w:rPr>
      </w:pPr>
      <w:r w:rsidRPr="00106342">
        <w:rPr>
          <w:b/>
          <w:bCs/>
          <w:lang w:val="es-ES"/>
        </w:rPr>
        <w:t>A 31 DE DICIEMBRE DE 2019</w:t>
      </w:r>
    </w:p>
    <w:p w14:paraId="0B497C29" w14:textId="77777777" w:rsidR="009316CF" w:rsidRPr="00106342" w:rsidRDefault="009316CF" w:rsidP="003E18CB">
      <w:pPr>
        <w:jc w:val="center"/>
        <w:rPr>
          <w:b/>
          <w:bCs/>
          <w:lang w:val="es-ES"/>
        </w:rPr>
      </w:pPr>
    </w:p>
    <w:p w14:paraId="06AD67E9" w14:textId="77777777" w:rsidR="003E18CB" w:rsidRPr="00106342" w:rsidRDefault="003E18CB" w:rsidP="003E18CB">
      <w:pPr>
        <w:jc w:val="center"/>
        <w:rPr>
          <w:b/>
          <w:bCs/>
          <w:lang w:val="es-ES"/>
        </w:rPr>
      </w:pPr>
    </w:p>
    <w:p w14:paraId="45781389" w14:textId="77777777" w:rsidR="003E18CB" w:rsidRPr="00106342" w:rsidRDefault="003E18CB" w:rsidP="003E18CB">
      <w:pPr>
        <w:pStyle w:val="Heading1"/>
        <w:rPr>
          <w:lang w:val="es-ES"/>
        </w:rPr>
      </w:pPr>
      <w:r w:rsidRPr="00106342">
        <w:rPr>
          <w:lang w:val="es-ES"/>
        </w:rPr>
        <w:t>Este documento presenta el informe sobre la marcha de las actividades del PNUMA a fecha 31 de diciembre de 2019</w:t>
      </w:r>
      <w:r w:rsidRPr="00106342">
        <w:rPr>
          <w:lang w:val="es-ES"/>
        </w:rPr>
        <w:footnoteReference w:id="2"/>
      </w:r>
      <w:r w:rsidRPr="00106342">
        <w:rPr>
          <w:lang w:val="es-ES"/>
        </w:rPr>
        <w:t>.</w:t>
      </w:r>
    </w:p>
    <w:p w14:paraId="2A9249F5" w14:textId="77777777" w:rsidR="003E18CB" w:rsidRPr="00106342" w:rsidRDefault="003E18CB" w:rsidP="003E18CB">
      <w:pPr>
        <w:rPr>
          <w:b/>
          <w:lang w:val="es-ES"/>
        </w:rPr>
      </w:pPr>
      <w:r w:rsidRPr="00106342">
        <w:rPr>
          <w:b/>
          <w:lang w:val="es-ES"/>
        </w:rPr>
        <w:t>Introducción</w:t>
      </w:r>
    </w:p>
    <w:p w14:paraId="492C1804" w14:textId="77777777" w:rsidR="003E18CB" w:rsidRPr="00106342" w:rsidRDefault="003E18CB" w:rsidP="003E18CB">
      <w:pPr>
        <w:rPr>
          <w:lang w:val="es-ES"/>
        </w:rPr>
      </w:pPr>
    </w:p>
    <w:p w14:paraId="3BA22D64" w14:textId="77777777" w:rsidR="003E18CB" w:rsidRPr="00106342" w:rsidRDefault="003E18CB" w:rsidP="003E18CB">
      <w:pPr>
        <w:pStyle w:val="Heading1"/>
        <w:rPr>
          <w:lang w:val="es-ES"/>
        </w:rPr>
      </w:pPr>
      <w:r w:rsidRPr="00106342">
        <w:rPr>
          <w:lang w:val="es-ES"/>
        </w:rPr>
        <w:t>El informe sobre la marcha de las actividades del PNUMA contiene el estado de ejecución de los proyectos, incluidos 79 relacionados con los HCF que se han financiado mediante contribuciones voluntarias adicionales de 17 países que no están al amparo del Artículo 5, con el objetivo de proporcionar un apoyo inmediato a la implantación de la Enmienda de Kigali.</w:t>
      </w:r>
    </w:p>
    <w:p w14:paraId="3964B4AE" w14:textId="5A4E6555" w:rsidR="0087455A" w:rsidRPr="004643D7" w:rsidRDefault="003E18CB" w:rsidP="004643D7">
      <w:pPr>
        <w:pStyle w:val="Heading1"/>
        <w:rPr>
          <w:lang w:val="es-ES"/>
        </w:rPr>
      </w:pPr>
      <w:r w:rsidRPr="00106342">
        <w:rPr>
          <w:lang w:val="es-ES"/>
        </w:rPr>
        <w:t xml:space="preserve">La Secretaría ha examinado el estado de ejecución de todos los proyectos país a país, teniendo en cuenta las demoras en la ejecución respecto de las fechas de terminación previstas que se habían comunicado en 2019, los posibles efectos de esas demoras en la eliminación de las sustancias controladas y las tasas de desembolsos previstas. En el análisis que se incluye en el presente documento, todas las sustancias controladas se expresan en toneladas PAO (incluidos los HFC que deberían medirse en </w:t>
      </w:r>
      <w:proofErr w:type="spellStart"/>
      <w:r w:rsidRPr="00106342">
        <w:rPr>
          <w:lang w:val="es-ES"/>
        </w:rPr>
        <w:t>tm</w:t>
      </w:r>
      <w:proofErr w:type="spellEnd"/>
      <w:r w:rsidRPr="00106342">
        <w:rPr>
          <w:lang w:val="es-ES"/>
        </w:rPr>
        <w:t xml:space="preserve"> de CO</w:t>
      </w:r>
      <w:r w:rsidRPr="00106342">
        <w:rPr>
          <w:vertAlign w:val="subscript"/>
          <w:lang w:val="es-ES"/>
        </w:rPr>
        <w:t>2</w:t>
      </w:r>
      <w:r w:rsidRPr="00106342">
        <w:rPr>
          <w:lang w:val="es-ES"/>
        </w:rPr>
        <w:t xml:space="preserve"> </w:t>
      </w:r>
      <w:proofErr w:type="spellStart"/>
      <w:r w:rsidRPr="00106342">
        <w:rPr>
          <w:lang w:val="es-ES"/>
        </w:rPr>
        <w:t>eq</w:t>
      </w:r>
      <w:proofErr w:type="spellEnd"/>
      <w:r w:rsidRPr="00106342">
        <w:rPr>
          <w:lang w:val="es-ES"/>
        </w:rPr>
        <w:t>.)</w:t>
      </w:r>
      <w:r w:rsidRPr="00106342">
        <w:rPr>
          <w:vertAlign w:val="superscript"/>
          <w:lang w:val="es-ES"/>
        </w:rPr>
        <w:footnoteReference w:id="3"/>
      </w:r>
      <w:r w:rsidRPr="00106342">
        <w:rPr>
          <w:lang w:val="es-ES"/>
        </w:rPr>
        <w:t>.</w:t>
      </w:r>
    </w:p>
    <w:p w14:paraId="211C8494" w14:textId="0727546F" w:rsidR="003E18CB" w:rsidRPr="004643D7" w:rsidRDefault="003E18CB" w:rsidP="004643D7">
      <w:pPr>
        <w:keepNext/>
        <w:keepLines/>
        <w:spacing w:after="240"/>
        <w:rPr>
          <w:u w:val="single"/>
          <w:lang w:val="es-ES"/>
        </w:rPr>
      </w:pPr>
      <w:r w:rsidRPr="00106342">
        <w:rPr>
          <w:u w:val="single"/>
          <w:lang w:val="es-ES"/>
        </w:rPr>
        <w:lastRenderedPageBreak/>
        <w:t>Alcance del documento</w:t>
      </w:r>
    </w:p>
    <w:p w14:paraId="5E16F22A" w14:textId="77777777" w:rsidR="003E18CB" w:rsidRPr="00106342" w:rsidRDefault="003E18CB" w:rsidP="003E18CB">
      <w:pPr>
        <w:pStyle w:val="Heading1"/>
        <w:rPr>
          <w:lang w:val="es-ES"/>
        </w:rPr>
      </w:pPr>
      <w:r w:rsidRPr="00106342">
        <w:rPr>
          <w:lang w:val="es-ES"/>
        </w:rPr>
        <w:t>Este documento consta de las siguientes partes:</w:t>
      </w:r>
    </w:p>
    <w:p w14:paraId="31550B47" w14:textId="77777777" w:rsidR="003E18CB" w:rsidRPr="00106342" w:rsidRDefault="003E18CB" w:rsidP="003E18CB">
      <w:pPr>
        <w:pStyle w:val="Heading2"/>
        <w:widowControl/>
        <w:numPr>
          <w:ilvl w:val="0"/>
          <w:numId w:val="0"/>
        </w:numPr>
        <w:adjustRightInd w:val="0"/>
        <w:ind w:left="2160" w:hanging="1440"/>
        <w:textAlignment w:val="baseline"/>
        <w:rPr>
          <w:lang w:val="es-ES"/>
        </w:rPr>
      </w:pPr>
      <w:r w:rsidRPr="00106342">
        <w:rPr>
          <w:lang w:val="es-ES"/>
        </w:rPr>
        <w:t>Parte I:</w:t>
      </w:r>
      <w:r w:rsidRPr="00106342">
        <w:rPr>
          <w:lang w:val="es-ES"/>
        </w:rPr>
        <w:tab/>
        <w:t>Proyectos aprobados en el marco de las contribuciones regulares al Fondo Multilateral. Se presenta un resumen de los avances en la ejecución de los proyectos en 2019 y de manera acumulativa desde 1991, teniendo en cuenta todas las sustancias controladas que se recogen en el Protocolo de Montreal, incluidas las sustancias del Anexo F (HFC); se incluye un examen del estado de ejecución de cada uno de los proyectos en curso</w:t>
      </w:r>
      <w:r w:rsidRPr="00106342">
        <w:rPr>
          <w:rStyle w:val="FootnoteReference"/>
          <w:lang w:val="es-ES"/>
        </w:rPr>
        <w:footnoteReference w:id="4"/>
      </w:r>
      <w:r w:rsidRPr="00106342">
        <w:rPr>
          <w:lang w:val="es-ES"/>
        </w:rPr>
        <w:t xml:space="preserve"> a nivel de países, en el que se identifican aquellos que presentan demoras en la ejecución y su posible efecto sobre la eliminación de las sustancias controladas, así como los proyectos con cuestiones pendientes que ha de examinar el Comité Ejecutivo.</w:t>
      </w:r>
    </w:p>
    <w:p w14:paraId="269E6A5A" w14:textId="77777777" w:rsidR="003E18CB" w:rsidRPr="00106342" w:rsidRDefault="003E18CB" w:rsidP="003E18CB">
      <w:pPr>
        <w:pStyle w:val="Heading2"/>
        <w:widowControl/>
        <w:numPr>
          <w:ilvl w:val="0"/>
          <w:numId w:val="0"/>
        </w:numPr>
        <w:adjustRightInd w:val="0"/>
        <w:ind w:left="2160" w:hanging="1440"/>
        <w:textAlignment w:val="baseline"/>
        <w:rPr>
          <w:lang w:val="es-ES"/>
        </w:rPr>
      </w:pPr>
      <w:r w:rsidRPr="00106342">
        <w:rPr>
          <w:lang w:val="es-ES"/>
        </w:rPr>
        <w:t>Parte II:</w:t>
      </w:r>
      <w:r w:rsidRPr="00106342">
        <w:rPr>
          <w:lang w:val="es-ES"/>
        </w:rPr>
        <w:tab/>
        <w:t>Proyectos aprobados en el marco de las contribuciones voluntarias adicionales para las actividades de apoyo inmediato a la reducción de los HFC. Se proporciona un resumen del estado de ejecución de los proyectos de reducción de los HFC financiados con arreglo a las contribuciones voluntarias</w:t>
      </w:r>
      <w:r w:rsidRPr="00106342">
        <w:rPr>
          <w:rStyle w:val="FootnoteReference"/>
          <w:lang w:val="es-ES"/>
        </w:rPr>
        <w:footnoteReference w:id="5"/>
      </w:r>
      <w:r w:rsidRPr="00106342">
        <w:rPr>
          <w:lang w:val="es-ES"/>
        </w:rPr>
        <w:t>.</w:t>
      </w:r>
    </w:p>
    <w:p w14:paraId="2662C415" w14:textId="77777777" w:rsidR="003E18CB" w:rsidRPr="00106342" w:rsidRDefault="003E18CB" w:rsidP="003E18CB">
      <w:pPr>
        <w:ind w:firstLine="720"/>
        <w:rPr>
          <w:lang w:val="es-ES"/>
        </w:rPr>
      </w:pPr>
      <w:r w:rsidRPr="00106342">
        <w:rPr>
          <w:lang w:val="es-ES"/>
        </w:rPr>
        <w:t>Recomendación.</w:t>
      </w:r>
    </w:p>
    <w:p w14:paraId="360914C0" w14:textId="77777777" w:rsidR="003E18CB" w:rsidRPr="00106342" w:rsidRDefault="003E18CB" w:rsidP="003E18CB">
      <w:pPr>
        <w:rPr>
          <w:lang w:val="es-ES"/>
        </w:rPr>
      </w:pPr>
    </w:p>
    <w:p w14:paraId="156DC94B" w14:textId="77777777" w:rsidR="003E18CB" w:rsidRPr="00106342" w:rsidRDefault="003E18CB" w:rsidP="003E18CB">
      <w:pPr>
        <w:pStyle w:val="Heading1"/>
        <w:rPr>
          <w:lang w:val="es-ES"/>
        </w:rPr>
      </w:pPr>
      <w:r w:rsidRPr="00106342">
        <w:rPr>
          <w:lang w:val="es-ES"/>
        </w:rPr>
        <w:t>Este documento también contiene los siguientes anexos:</w:t>
      </w:r>
    </w:p>
    <w:p w14:paraId="2FCFF6EC" w14:textId="77777777" w:rsidR="003E18CB" w:rsidRPr="00106342" w:rsidRDefault="003E18CB" w:rsidP="003E18CB">
      <w:pPr>
        <w:ind w:left="2127" w:hanging="1407"/>
        <w:rPr>
          <w:lang w:val="es-ES"/>
        </w:rPr>
      </w:pPr>
      <w:r w:rsidRPr="00106342">
        <w:rPr>
          <w:lang w:val="es-ES"/>
        </w:rPr>
        <w:t xml:space="preserve">Anexo I: </w:t>
      </w:r>
      <w:r w:rsidRPr="00106342">
        <w:rPr>
          <w:lang w:val="es-ES"/>
        </w:rPr>
        <w:tab/>
        <w:t>Un resumen de la situación y una recomendación para cada proyecto en curso con cuestiones pendientes para su consideración por el Comité Ejecutivo.</w:t>
      </w:r>
    </w:p>
    <w:p w14:paraId="584089CF" w14:textId="77777777" w:rsidR="003E18CB" w:rsidRPr="00106342" w:rsidRDefault="003E18CB" w:rsidP="003E18CB">
      <w:pPr>
        <w:ind w:left="2127" w:hanging="1407"/>
        <w:rPr>
          <w:lang w:val="es-ES"/>
        </w:rPr>
      </w:pPr>
    </w:p>
    <w:p w14:paraId="3EF3AE61" w14:textId="77777777" w:rsidR="003E18CB" w:rsidRPr="00106342" w:rsidRDefault="003E18CB" w:rsidP="003E18CB">
      <w:pPr>
        <w:ind w:left="2127" w:hanging="1407"/>
        <w:rPr>
          <w:lang w:val="es-ES"/>
        </w:rPr>
      </w:pPr>
      <w:r w:rsidRPr="00106342">
        <w:rPr>
          <w:lang w:val="es-ES"/>
        </w:rPr>
        <w:t xml:space="preserve">Anexo II: </w:t>
      </w:r>
      <w:r w:rsidRPr="00106342">
        <w:rPr>
          <w:lang w:val="es-ES"/>
        </w:rPr>
        <w:tab/>
        <w:t>Un análisis del informe sobre la marcha de las actividades.</w:t>
      </w:r>
    </w:p>
    <w:p w14:paraId="25759376" w14:textId="77777777" w:rsidR="003E18CB" w:rsidRPr="00106342" w:rsidRDefault="003E18CB" w:rsidP="003E18CB">
      <w:pPr>
        <w:ind w:left="2127" w:hanging="1407"/>
        <w:rPr>
          <w:lang w:val="es-ES"/>
        </w:rPr>
      </w:pPr>
    </w:p>
    <w:p w14:paraId="6900194E" w14:textId="77777777" w:rsidR="009D6642" w:rsidRDefault="009D6642" w:rsidP="003E18CB">
      <w:pPr>
        <w:pStyle w:val="sub-title"/>
        <w:keepNext/>
        <w:keepLines/>
        <w:ind w:left="1418" w:hanging="1418"/>
        <w:rPr>
          <w:caps/>
          <w:lang w:val="es-ES"/>
        </w:rPr>
      </w:pPr>
    </w:p>
    <w:p w14:paraId="4DB29857" w14:textId="77777777" w:rsidR="009D6642" w:rsidRDefault="009D6642" w:rsidP="003E18CB">
      <w:pPr>
        <w:pStyle w:val="sub-title"/>
        <w:keepNext/>
        <w:keepLines/>
        <w:ind w:left="1418" w:hanging="1418"/>
        <w:rPr>
          <w:caps/>
          <w:lang w:val="es-ES"/>
        </w:rPr>
      </w:pPr>
    </w:p>
    <w:p w14:paraId="2AA6CFA3" w14:textId="63444908" w:rsidR="003E18CB" w:rsidRPr="00106342" w:rsidRDefault="003E18CB" w:rsidP="003E18CB">
      <w:pPr>
        <w:pStyle w:val="sub-title"/>
        <w:keepNext/>
        <w:keepLines/>
        <w:ind w:left="1418" w:hanging="1418"/>
        <w:rPr>
          <w:caps/>
          <w:noProof w:val="0"/>
          <w:lang w:val="es-ES"/>
        </w:rPr>
      </w:pPr>
      <w:r w:rsidRPr="00106342">
        <w:rPr>
          <w:caps/>
          <w:lang w:val="es-ES"/>
        </w:rPr>
        <w:t xml:space="preserve">Parte I: </w:t>
      </w:r>
      <w:r w:rsidRPr="00106342">
        <w:rPr>
          <w:caps/>
          <w:lang w:val="es-ES"/>
        </w:rPr>
        <w:tab/>
        <w:t>Proyectos aprobados en el marco de las contribuciones regulares al Fondo Multilateral</w:t>
      </w:r>
    </w:p>
    <w:p w14:paraId="5C787BC7" w14:textId="77777777" w:rsidR="003E18CB" w:rsidRPr="00106342" w:rsidRDefault="003E18CB" w:rsidP="003E18CB">
      <w:pPr>
        <w:rPr>
          <w:lang w:val="es-ES"/>
        </w:rPr>
      </w:pPr>
    </w:p>
    <w:p w14:paraId="153159C9" w14:textId="77777777" w:rsidR="003E18CB" w:rsidRPr="00106342" w:rsidRDefault="003E18CB" w:rsidP="003E18CB">
      <w:pPr>
        <w:rPr>
          <w:b/>
          <w:lang w:val="es-ES"/>
        </w:rPr>
      </w:pPr>
      <w:r w:rsidRPr="00106342">
        <w:rPr>
          <w:b/>
          <w:lang w:val="es-ES"/>
        </w:rPr>
        <w:t>Resumen de los avances en la ejecución de proyectos durante 2019 y total acumulado</w:t>
      </w:r>
    </w:p>
    <w:p w14:paraId="214E3B5A" w14:textId="77777777" w:rsidR="003E18CB" w:rsidRPr="00106342" w:rsidRDefault="003E18CB" w:rsidP="003E18CB">
      <w:pPr>
        <w:rPr>
          <w:lang w:val="es-ES"/>
        </w:rPr>
      </w:pPr>
    </w:p>
    <w:p w14:paraId="5147C289" w14:textId="77777777" w:rsidR="003E18CB" w:rsidRPr="00106342" w:rsidRDefault="003E18CB" w:rsidP="003E18CB">
      <w:pPr>
        <w:pStyle w:val="Heading1"/>
        <w:rPr>
          <w:lang w:val="es-ES"/>
        </w:rPr>
      </w:pPr>
      <w:r w:rsidRPr="00106342">
        <w:rPr>
          <w:lang w:val="es-ES"/>
        </w:rPr>
        <w:t>A continuación, se resume la ejecución de los proyectos y las actividades correspondientes al PNUMA en 2019, así como el total acumulado desde 1991 hasta el 31 de diciembre de 2018:</w:t>
      </w:r>
    </w:p>
    <w:p w14:paraId="48FEEF9D" w14:textId="77777777" w:rsidR="003E18CB" w:rsidRPr="00106342" w:rsidRDefault="003E18CB" w:rsidP="003E18CB">
      <w:pPr>
        <w:pStyle w:val="Heading2"/>
        <w:rPr>
          <w:lang w:val="es-ES"/>
        </w:rPr>
      </w:pPr>
      <w:r w:rsidRPr="00106342">
        <w:rPr>
          <w:b/>
          <w:bCs/>
          <w:lang w:val="es-ES"/>
        </w:rPr>
        <w:t>Eliminación</w:t>
      </w:r>
      <w:r w:rsidRPr="00106342">
        <w:rPr>
          <w:bCs/>
          <w:vertAlign w:val="superscript"/>
          <w:lang w:val="es-ES"/>
        </w:rPr>
        <w:footnoteReference w:id="6"/>
      </w:r>
      <w:r w:rsidRPr="00106342">
        <w:rPr>
          <w:b/>
          <w:bCs/>
          <w:lang w:val="es-ES"/>
        </w:rPr>
        <w:t>:</w:t>
      </w:r>
      <w:r w:rsidRPr="00106342">
        <w:rPr>
          <w:lang w:val="es-ES"/>
        </w:rPr>
        <w:t xml:space="preserve"> En 2019, se eliminaron cero toneladas PAO de consumo de sustancias controladas y se aprobó la eliminación de 39,9 toneladas PAO de consumo de sustancias controladas. Desde 1991, se han eliminado 1 575 toneladas PAO de consumo de sustancias </w:t>
      </w:r>
      <w:r w:rsidRPr="00106342">
        <w:rPr>
          <w:lang w:val="es-ES"/>
        </w:rPr>
        <w:lastRenderedPageBreak/>
        <w:t>controladas del total de 2 211 toneladas PAO previstas para los proyectos aprobados (se excluyen los proyectos cancelados y transferidos).</w:t>
      </w:r>
    </w:p>
    <w:p w14:paraId="773B3ED0" w14:textId="77777777" w:rsidR="003E18CB" w:rsidRPr="00106342" w:rsidRDefault="003E18CB" w:rsidP="003E18CB">
      <w:pPr>
        <w:pStyle w:val="Heading2"/>
        <w:rPr>
          <w:lang w:val="es-ES"/>
        </w:rPr>
      </w:pPr>
      <w:r w:rsidRPr="00106342">
        <w:rPr>
          <w:b/>
          <w:bCs/>
          <w:lang w:val="es-ES"/>
        </w:rPr>
        <w:t>Desembolsos y aprobaciones:</w:t>
      </w:r>
      <w:r w:rsidRPr="00106342">
        <w:rPr>
          <w:lang w:val="es-ES"/>
        </w:rPr>
        <w:t xml:space="preserve"> En 2019, se desembolsaron 17,61 millones de $EUA de los 20,99 millones de $EUA previstos en el informe sobre la marcha de las actividades correspondiente a 2018, lo que representa una tasa de desembolso del 84 por ciento respecto a la previsión. De forma acumulativa, se habían desembolsado 285,93 millones de $EUA del total de 329.48 millones de $EUA aprobados para su desembolso (se excluyen los gastos de apoyo a los organismos), lo que representa una tasa de desembolso del 87 por ciento. En 2019, se aprobaron 19,26 millones de $EUA para ejecución.</w:t>
      </w:r>
    </w:p>
    <w:p w14:paraId="36E5972B" w14:textId="77777777" w:rsidR="003E18CB" w:rsidRPr="00106342" w:rsidRDefault="003E18CB" w:rsidP="003E18CB">
      <w:pPr>
        <w:pStyle w:val="Heading2"/>
        <w:rPr>
          <w:lang w:val="es-ES"/>
        </w:rPr>
      </w:pPr>
      <w:r w:rsidRPr="00106342">
        <w:rPr>
          <w:b/>
          <w:bCs/>
          <w:lang w:val="es-ES"/>
        </w:rPr>
        <w:t>Número de proyectos terminados:</w:t>
      </w:r>
      <w:r w:rsidRPr="00106342">
        <w:rPr>
          <w:lang w:val="es-ES"/>
        </w:rPr>
        <w:t xml:space="preserve"> En 2019 se terminaron 92 proyectos. Desde 1991, de los 2 360 proyectos aprobados (sin incluir los proyectos cerrados o transferidos) se habían finalizado 2 018, lo que corresponde a una tasa de finalización del 86 por ciento.</w:t>
      </w:r>
    </w:p>
    <w:p w14:paraId="20E50BCA" w14:textId="77777777" w:rsidR="003E18CB" w:rsidRPr="00106342" w:rsidRDefault="003E18CB" w:rsidP="003E18CB">
      <w:pPr>
        <w:pStyle w:val="Heading2"/>
        <w:rPr>
          <w:lang w:val="es-ES"/>
        </w:rPr>
      </w:pPr>
      <w:r w:rsidRPr="00106342">
        <w:rPr>
          <w:b/>
          <w:lang w:val="es-ES"/>
        </w:rPr>
        <w:t>Velocidad de entrega de los proyectos ajenos a la inversión:</w:t>
      </w:r>
      <w:r w:rsidRPr="00106342">
        <w:rPr>
          <w:lang w:val="es-ES"/>
        </w:rPr>
        <w:t xml:space="preserve"> Los proyectos terminados en 2019 tardaron en completarse, en promedio, 40 meses desde su aprobación. Desde 1991, el tiempo medio de finalización de los proyectos ajenos a la inversión ha sido de 37 meses desde su aprobación. Los primeros desembolsos de estos proyectos se produjeron, en promedio, 11 meses después de su aprobación.</w:t>
      </w:r>
    </w:p>
    <w:p w14:paraId="0E01FC95" w14:textId="77777777" w:rsidR="003E18CB" w:rsidRPr="00106342" w:rsidRDefault="003E18CB" w:rsidP="003E18CB">
      <w:pPr>
        <w:pStyle w:val="Heading2"/>
        <w:rPr>
          <w:lang w:val="es-ES"/>
        </w:rPr>
      </w:pPr>
      <w:r w:rsidRPr="00106342">
        <w:rPr>
          <w:b/>
          <w:bCs/>
          <w:lang w:val="es-ES"/>
        </w:rPr>
        <w:t xml:space="preserve">Preparación de proyectos: </w:t>
      </w:r>
      <w:r w:rsidRPr="00106342">
        <w:rPr>
          <w:lang w:val="es-ES"/>
        </w:rPr>
        <w:t>De las 243 actividades para la preparación de proyectos aprobadas a finales de 2019, 187 se han completado y 56 están en curso. En 2019 no se completó ninguna actividad de preparación de proyectos.</w:t>
      </w:r>
    </w:p>
    <w:p w14:paraId="7D439C71" w14:textId="77777777" w:rsidR="003E18CB" w:rsidRPr="00106342" w:rsidRDefault="003E18CB" w:rsidP="003E18CB">
      <w:pPr>
        <w:pStyle w:val="Heading2"/>
        <w:rPr>
          <w:lang w:val="es-ES"/>
        </w:rPr>
      </w:pPr>
      <w:r w:rsidRPr="00106342">
        <w:rPr>
          <w:b/>
          <w:bCs/>
          <w:lang w:val="es-ES"/>
        </w:rPr>
        <w:t>Demoras en la ejecución:</w:t>
      </w:r>
      <w:r w:rsidRPr="00106342">
        <w:rPr>
          <w:lang w:val="es-ES"/>
        </w:rPr>
        <w:t xml:space="preserve"> Al acabar 2019, había un total de 342 proyectos en ejecución, con demoras de 19 meses de media. Veinticinco de estos proyectos están clasificados como “proyectos con demoras en la ejecución”</w:t>
      </w:r>
      <w:r w:rsidRPr="00106342">
        <w:rPr>
          <w:vertAlign w:val="superscript"/>
          <w:lang w:val="es-ES"/>
        </w:rPr>
        <w:footnoteReference w:id="7"/>
      </w:r>
      <w:r w:rsidRPr="00106342">
        <w:rPr>
          <w:lang w:val="es-ES"/>
        </w:rPr>
        <w:t xml:space="preserve"> y están sujetos a los procedimientos de cancelación de proyectos (dado que la preparación de proyectos y el fortalecimiento institucional no están sujetos a dichos procedimientos).</w:t>
      </w:r>
    </w:p>
    <w:p w14:paraId="25D5A3B9" w14:textId="77777777" w:rsidR="003E18CB" w:rsidRPr="00106342" w:rsidRDefault="003E18CB" w:rsidP="003E18CB">
      <w:pPr>
        <w:pStyle w:val="Heading2"/>
        <w:rPr>
          <w:lang w:val="es-ES"/>
        </w:rPr>
      </w:pPr>
      <w:r w:rsidRPr="00106342">
        <w:rPr>
          <w:b/>
          <w:lang w:val="es-ES"/>
        </w:rPr>
        <w:t>Acuerdos plurianuales</w:t>
      </w:r>
      <w:r w:rsidRPr="00106342">
        <w:rPr>
          <w:lang w:val="es-ES"/>
        </w:rPr>
        <w:t xml:space="preserve">: En 2019, se estaban ejecutando 101 acuerdos plurianuales asociados a planes de gestión para la eliminación de los HCFC (PGEH). Desde 1991, se han aprobado 188 acuerdos plurianuales y se han completado 87, lo que corresponde a una tasa de finalización del 46 por ciento. </w:t>
      </w:r>
    </w:p>
    <w:p w14:paraId="0FF6AFAD" w14:textId="77777777" w:rsidR="003E18CB" w:rsidRPr="00106342" w:rsidRDefault="003E18CB" w:rsidP="003E18CB">
      <w:pPr>
        <w:pStyle w:val="a--"/>
        <w:suppressAutoHyphens w:val="0"/>
        <w:spacing w:after="240"/>
        <w:rPr>
          <w:sz w:val="22"/>
          <w:szCs w:val="22"/>
        </w:rPr>
      </w:pPr>
      <w:r w:rsidRPr="00106342">
        <w:rPr>
          <w:sz w:val="22"/>
          <w:szCs w:val="22"/>
        </w:rPr>
        <w:t>Avances en la ejecución de los proyectos durante 2019</w:t>
      </w:r>
    </w:p>
    <w:p w14:paraId="05BE2D8F" w14:textId="77777777" w:rsidR="003E18CB" w:rsidRPr="00106342" w:rsidRDefault="003E18CB" w:rsidP="003E18CB">
      <w:pPr>
        <w:pStyle w:val="Heading1"/>
        <w:rPr>
          <w:lang w:val="es-ES"/>
        </w:rPr>
      </w:pPr>
      <w:r w:rsidRPr="00106342">
        <w:rPr>
          <w:lang w:val="es-ES"/>
        </w:rPr>
        <w:t>Además del proceso de examen, se trataron y resolvieron adecuadamente varias cuestiones, excepto en el caso de 25 proyectos clasificados como "con demoras de ejecución" (21 relacionados con componentes de los acuerdos plurianuales sujetos a procedimientos para la cancelación de proyectos, en línea con la decisión 84/45(c), y cuatro actividades de apoyo). En el Anexo I de este documento se presentan dichos proyectos clasificados como "con demoras en la ejecución", así como la recomendación de la Secretaría solicitando que se presente un informe en la 87.</w:t>
      </w:r>
      <w:r w:rsidRPr="00106342">
        <w:rPr>
          <w:vertAlign w:val="superscript"/>
          <w:lang w:val="es-ES"/>
        </w:rPr>
        <w:t>a</w:t>
      </w:r>
      <w:r w:rsidRPr="00106342">
        <w:rPr>
          <w:lang w:val="es-ES"/>
        </w:rPr>
        <w:t> reunión.</w:t>
      </w:r>
    </w:p>
    <w:p w14:paraId="6BE672C8" w14:textId="77777777" w:rsidR="003E18CB" w:rsidRPr="00106342" w:rsidRDefault="003E18CB" w:rsidP="003E18CB">
      <w:pPr>
        <w:pStyle w:val="Heading1"/>
        <w:rPr>
          <w:lang w:val="es-ES"/>
        </w:rPr>
      </w:pPr>
      <w:r w:rsidRPr="00106342">
        <w:rPr>
          <w:lang w:val="es-ES"/>
        </w:rPr>
        <w:t>Por otra parte, se han identificado varias cuestiones relacionadas con proyectos o tramos de acuerdos plurianuales destinados a eliminar los HFCF; la renovación de proyectos de fortalecimiento institucional; y las actividades de apoyo para la reducción de los HFC. Estas cuestiones también se incluyen en el Anexo I del presente documento. Para cada uno de dichos proyectos, se presenta una breve descripción de su estado de ejecución y las cuestiones pendientes, y se propone una recomendación para someterla a la consideración del Comité Ejecutivo.</w:t>
      </w:r>
    </w:p>
    <w:p w14:paraId="02CE4677" w14:textId="24B6EB92" w:rsidR="003E18CB" w:rsidRPr="00106342" w:rsidRDefault="003E18CB" w:rsidP="003E18CB">
      <w:pPr>
        <w:pStyle w:val="Heading1"/>
        <w:rPr>
          <w:lang w:val="es-ES"/>
        </w:rPr>
      </w:pPr>
      <w:r w:rsidRPr="00106342">
        <w:rPr>
          <w:lang w:val="es-ES"/>
        </w:rPr>
        <w:t>En la 86.ª reunión, se ha comunicado información detallada sobre el avance de la ejecución de los proyectos relacionados con los PGEH de Armenia</w:t>
      </w:r>
      <w:r w:rsidRPr="00106342">
        <w:rPr>
          <w:vertAlign w:val="superscript"/>
          <w:lang w:val="es-ES"/>
        </w:rPr>
        <w:footnoteReference w:id="8"/>
      </w:r>
      <w:r w:rsidRPr="00106342">
        <w:rPr>
          <w:lang w:val="es-ES"/>
        </w:rPr>
        <w:t>, Botswana</w:t>
      </w:r>
      <w:r w:rsidRPr="00106342">
        <w:rPr>
          <w:vertAlign w:val="superscript"/>
          <w:lang w:val="es-ES"/>
        </w:rPr>
        <w:footnoteReference w:id="9"/>
      </w:r>
      <w:r w:rsidRPr="00106342">
        <w:rPr>
          <w:lang w:val="es-ES"/>
        </w:rPr>
        <w:t>, Brunei Darussalam</w:t>
      </w:r>
      <w:r w:rsidRPr="00106342">
        <w:rPr>
          <w:vertAlign w:val="superscript"/>
          <w:lang w:val="es-ES"/>
        </w:rPr>
        <w:footnoteReference w:id="10"/>
      </w:r>
      <w:r w:rsidRPr="00106342">
        <w:rPr>
          <w:lang w:val="es-ES"/>
        </w:rPr>
        <w:t>, Burkina Faso</w:t>
      </w:r>
      <w:r w:rsidRPr="00106342">
        <w:rPr>
          <w:vertAlign w:val="superscript"/>
          <w:lang w:val="es-ES"/>
        </w:rPr>
        <w:footnoteReference w:id="11"/>
      </w:r>
      <w:r w:rsidR="0068206C" w:rsidRPr="00106342">
        <w:rPr>
          <w:lang w:val="es-ES"/>
        </w:rPr>
        <w:t xml:space="preserve">, </w:t>
      </w:r>
      <w:r w:rsidRPr="00106342">
        <w:rPr>
          <w:lang w:val="es-ES"/>
        </w:rPr>
        <w:t>Cabo Verde</w:t>
      </w:r>
      <w:r w:rsidRPr="00106342">
        <w:rPr>
          <w:vertAlign w:val="superscript"/>
          <w:lang w:val="es-ES"/>
        </w:rPr>
        <w:footnoteReference w:id="12"/>
      </w:r>
      <w:r w:rsidRPr="00106342">
        <w:rPr>
          <w:lang w:val="es-ES"/>
        </w:rPr>
        <w:t>, Ecuador</w:t>
      </w:r>
      <w:r w:rsidRPr="00106342">
        <w:rPr>
          <w:vertAlign w:val="superscript"/>
          <w:lang w:val="es-ES"/>
        </w:rPr>
        <w:footnoteReference w:id="13"/>
      </w:r>
      <w:r w:rsidRPr="00106342">
        <w:rPr>
          <w:lang w:val="es-ES"/>
        </w:rPr>
        <w:t>, El Salvador</w:t>
      </w:r>
      <w:r w:rsidRPr="00106342">
        <w:rPr>
          <w:vertAlign w:val="superscript"/>
          <w:lang w:val="es-ES"/>
        </w:rPr>
        <w:footnoteReference w:id="14"/>
      </w:r>
      <w:r w:rsidRPr="00106342">
        <w:rPr>
          <w:lang w:val="es-ES"/>
        </w:rPr>
        <w:t>, Eswatini</w:t>
      </w:r>
      <w:r w:rsidRPr="00106342">
        <w:rPr>
          <w:vertAlign w:val="superscript"/>
          <w:lang w:val="es-ES"/>
        </w:rPr>
        <w:footnoteReference w:id="15"/>
      </w:r>
      <w:r w:rsidR="0068206C" w:rsidRPr="00106342">
        <w:rPr>
          <w:lang w:val="es-ES"/>
        </w:rPr>
        <w:t xml:space="preserve">, </w:t>
      </w:r>
      <w:r w:rsidRPr="00106342">
        <w:rPr>
          <w:lang w:val="es-ES"/>
        </w:rPr>
        <w:t>Fiji</w:t>
      </w:r>
      <w:r w:rsidRPr="00106342">
        <w:rPr>
          <w:vertAlign w:val="superscript"/>
          <w:lang w:val="es-ES"/>
        </w:rPr>
        <w:footnoteReference w:id="16"/>
      </w:r>
      <w:r w:rsidRPr="00106342">
        <w:rPr>
          <w:lang w:val="es-ES"/>
        </w:rPr>
        <w:t>, Gambia</w:t>
      </w:r>
      <w:r w:rsidRPr="00106342">
        <w:rPr>
          <w:vertAlign w:val="superscript"/>
          <w:lang w:val="es-ES"/>
        </w:rPr>
        <w:footnoteReference w:id="17"/>
      </w:r>
      <w:r w:rsidRPr="00106342">
        <w:rPr>
          <w:lang w:val="es-ES"/>
        </w:rPr>
        <w:t>, Guatemala</w:t>
      </w:r>
      <w:r w:rsidRPr="00106342">
        <w:rPr>
          <w:vertAlign w:val="superscript"/>
          <w:lang w:val="es-ES"/>
        </w:rPr>
        <w:footnoteReference w:id="18"/>
      </w:r>
      <w:r w:rsidRPr="00106342">
        <w:rPr>
          <w:lang w:val="es-ES"/>
        </w:rPr>
        <w:t>, Honduras</w:t>
      </w:r>
      <w:r w:rsidRPr="00106342">
        <w:rPr>
          <w:vertAlign w:val="superscript"/>
          <w:lang w:val="es-ES"/>
        </w:rPr>
        <w:footnoteReference w:id="19"/>
      </w:r>
      <w:r w:rsidRPr="00106342">
        <w:rPr>
          <w:lang w:val="es-ES"/>
        </w:rPr>
        <w:t>, la India</w:t>
      </w:r>
      <w:r w:rsidRPr="00106342">
        <w:rPr>
          <w:vertAlign w:val="superscript"/>
          <w:lang w:val="es-ES"/>
        </w:rPr>
        <w:footnoteReference w:id="20"/>
      </w:r>
      <w:r w:rsidRPr="00106342">
        <w:rPr>
          <w:lang w:val="es-ES"/>
        </w:rPr>
        <w:t>, Mongolia</w:t>
      </w:r>
      <w:r w:rsidRPr="00106342">
        <w:rPr>
          <w:vertAlign w:val="superscript"/>
          <w:lang w:val="es-ES"/>
        </w:rPr>
        <w:footnoteReference w:id="21"/>
      </w:r>
      <w:r w:rsidRPr="00106342">
        <w:rPr>
          <w:lang w:val="es-ES"/>
        </w:rPr>
        <w:t>, Myanmar</w:t>
      </w:r>
      <w:r w:rsidRPr="00106342">
        <w:rPr>
          <w:vertAlign w:val="superscript"/>
          <w:lang w:val="es-ES"/>
        </w:rPr>
        <w:footnoteReference w:id="22"/>
      </w:r>
      <w:r w:rsidRPr="00106342">
        <w:rPr>
          <w:lang w:val="es-ES"/>
        </w:rPr>
        <w:t>, Nepal</w:t>
      </w:r>
      <w:r w:rsidRPr="00106342">
        <w:rPr>
          <w:vertAlign w:val="superscript"/>
          <w:lang w:val="es-ES"/>
        </w:rPr>
        <w:footnoteReference w:id="23"/>
      </w:r>
      <w:r w:rsidRPr="00106342">
        <w:rPr>
          <w:lang w:val="es-ES"/>
        </w:rPr>
        <w:t>, Nicaragua</w:t>
      </w:r>
      <w:r w:rsidRPr="00106342">
        <w:rPr>
          <w:vertAlign w:val="superscript"/>
          <w:lang w:val="es-ES"/>
        </w:rPr>
        <w:footnoteReference w:id="24"/>
      </w:r>
      <w:r w:rsidRPr="00106342">
        <w:rPr>
          <w:lang w:val="es-ES"/>
        </w:rPr>
        <w:t xml:space="preserve">, los países insulares del Pacífico (los Estados Federados de Micronesia, las Islas Cook, </w:t>
      </w:r>
      <w:r w:rsidR="00DB242E" w:rsidRPr="00106342">
        <w:rPr>
          <w:lang w:val="es-ES"/>
        </w:rPr>
        <w:t xml:space="preserve">las Islas Marshall, </w:t>
      </w:r>
      <w:r w:rsidRPr="00106342">
        <w:rPr>
          <w:lang w:val="es-ES"/>
        </w:rPr>
        <w:t>las Islas Salomón, Kiribati, Nauru, Niue, Palau, Samoa, Tonga, Tuvalu, Vanuatu)</w:t>
      </w:r>
      <w:r w:rsidRPr="00106342">
        <w:rPr>
          <w:vertAlign w:val="superscript"/>
          <w:lang w:val="es-ES"/>
        </w:rPr>
        <w:footnoteReference w:id="25"/>
      </w:r>
      <w:r w:rsidRPr="00106342">
        <w:rPr>
          <w:lang w:val="es-ES"/>
        </w:rPr>
        <w:t>, Paraguay</w:t>
      </w:r>
      <w:r w:rsidRPr="00106342">
        <w:rPr>
          <w:vertAlign w:val="superscript"/>
          <w:lang w:val="es-ES"/>
        </w:rPr>
        <w:footnoteReference w:id="26"/>
      </w:r>
      <w:r w:rsidRPr="00106342">
        <w:rPr>
          <w:lang w:val="es-ES"/>
        </w:rPr>
        <w:t>, Qatar</w:t>
      </w:r>
      <w:r w:rsidRPr="00106342">
        <w:rPr>
          <w:vertAlign w:val="superscript"/>
          <w:lang w:val="es-ES"/>
        </w:rPr>
        <w:footnoteReference w:id="27"/>
      </w:r>
      <w:r w:rsidRPr="00106342">
        <w:rPr>
          <w:lang w:val="es-ES"/>
        </w:rPr>
        <w:t>, la República Democrática Popular Lao</w:t>
      </w:r>
      <w:r w:rsidRPr="00106342">
        <w:rPr>
          <w:vertAlign w:val="superscript"/>
          <w:lang w:val="es-ES"/>
        </w:rPr>
        <w:footnoteReference w:id="28"/>
      </w:r>
      <w:r w:rsidRPr="00106342">
        <w:rPr>
          <w:lang w:val="es-ES"/>
        </w:rPr>
        <w:t>, la República Dominicana</w:t>
      </w:r>
      <w:r w:rsidRPr="00106342">
        <w:rPr>
          <w:vertAlign w:val="superscript"/>
          <w:lang w:val="es-ES"/>
        </w:rPr>
        <w:footnoteReference w:id="29"/>
      </w:r>
      <w:r w:rsidRPr="00106342">
        <w:rPr>
          <w:lang w:val="es-ES"/>
        </w:rPr>
        <w:t>, la República Islámica del Irán</w:t>
      </w:r>
      <w:r w:rsidRPr="00106342">
        <w:rPr>
          <w:vertAlign w:val="superscript"/>
          <w:lang w:val="es-ES"/>
        </w:rPr>
        <w:footnoteReference w:id="30"/>
      </w:r>
      <w:r w:rsidRPr="00106342">
        <w:rPr>
          <w:lang w:val="es-ES"/>
        </w:rPr>
        <w:t>, Rwanda</w:t>
      </w:r>
      <w:r w:rsidRPr="00106342">
        <w:rPr>
          <w:vertAlign w:val="superscript"/>
          <w:lang w:val="es-ES"/>
        </w:rPr>
        <w:footnoteReference w:id="31"/>
      </w:r>
      <w:r w:rsidRPr="00106342">
        <w:rPr>
          <w:lang w:val="es-ES"/>
        </w:rPr>
        <w:t>, San Vicente y las Granadinas</w:t>
      </w:r>
      <w:r w:rsidRPr="00106342">
        <w:rPr>
          <w:vertAlign w:val="superscript"/>
          <w:lang w:val="es-ES"/>
        </w:rPr>
        <w:footnoteReference w:id="32"/>
      </w:r>
      <w:r w:rsidRPr="00106342">
        <w:rPr>
          <w:lang w:val="es-ES"/>
        </w:rPr>
        <w:t>, Sri Lanka</w:t>
      </w:r>
      <w:r w:rsidRPr="00106342">
        <w:rPr>
          <w:vertAlign w:val="superscript"/>
          <w:lang w:val="es-ES"/>
        </w:rPr>
        <w:footnoteReference w:id="33"/>
      </w:r>
      <w:r w:rsidRPr="00106342">
        <w:rPr>
          <w:lang w:val="es-ES"/>
        </w:rPr>
        <w:t>, Uganda</w:t>
      </w:r>
      <w:r w:rsidRPr="00106342">
        <w:rPr>
          <w:vertAlign w:val="superscript"/>
          <w:lang w:val="es-ES"/>
        </w:rPr>
        <w:footnoteReference w:id="34"/>
      </w:r>
      <w:r w:rsidRPr="00106342">
        <w:rPr>
          <w:lang w:val="es-ES"/>
        </w:rPr>
        <w:t>, Zambia</w:t>
      </w:r>
      <w:r w:rsidRPr="00106342">
        <w:rPr>
          <w:vertAlign w:val="superscript"/>
          <w:lang w:val="es-ES"/>
        </w:rPr>
        <w:footnoteReference w:id="35"/>
      </w:r>
      <w:r w:rsidRPr="00106342">
        <w:rPr>
          <w:vertAlign w:val="superscript"/>
          <w:lang w:val="es-ES"/>
        </w:rPr>
        <w:t xml:space="preserve"> </w:t>
      </w:r>
      <w:r w:rsidRPr="00106342">
        <w:rPr>
          <w:lang w:val="es-ES"/>
        </w:rPr>
        <w:t>y Zimbabwe</w:t>
      </w:r>
      <w:r w:rsidRPr="00106342">
        <w:rPr>
          <w:vertAlign w:val="superscript"/>
          <w:lang w:val="es-ES"/>
        </w:rPr>
        <w:footnoteReference w:id="36"/>
      </w:r>
      <w:r w:rsidRPr="00106342">
        <w:rPr>
          <w:lang w:val="es-ES"/>
        </w:rPr>
        <w:t>, así como informes relativos a proyectos con requisitos específicos de notificación</w:t>
      </w:r>
      <w:r w:rsidRPr="00106342">
        <w:rPr>
          <w:vertAlign w:val="superscript"/>
          <w:lang w:val="es-ES"/>
        </w:rPr>
        <w:footnoteReference w:id="37"/>
      </w:r>
      <w:r w:rsidRPr="00106342">
        <w:rPr>
          <w:lang w:val="es-ES"/>
        </w:rPr>
        <w:t xml:space="preserve"> asociados con las Maldivas (PGEH), Túnez (PGEH) y China (PGEH)</w:t>
      </w:r>
      <w:r w:rsidRPr="00106342">
        <w:rPr>
          <w:vertAlign w:val="superscript"/>
          <w:lang w:val="es-ES"/>
        </w:rPr>
        <w:footnoteReference w:id="38"/>
      </w:r>
      <w:r w:rsidRPr="00106342">
        <w:rPr>
          <w:lang w:val="es-ES"/>
        </w:rPr>
        <w:t>. Las recomendaciones para las cuestiones pendientes de dichos proyectos, incluida la aprobación de las solicitudes de prórroga, si las hubiera, se abordan en las secciones pertinentes de dichos documentos. Las cuestiones relacionadas con los PGEH de las Bahamas, Bahrein, Barbados, Belice, Benin, Burundi, el Chad, las Comoras, el Congo, Djibouti, Dominica, Gabón, Guinea Ecuatorial, Granada, Haití, Kuwait, Mali, Mauritania, Níger, Pakistán, Saint Kitts y Nevis, Santa Lucía, Sudán del Sur, Suriname y Togo se tratan en el documento sobre las demoras en la comunicación de los tramos</w:t>
      </w:r>
      <w:r w:rsidRPr="00106342">
        <w:rPr>
          <w:vertAlign w:val="superscript"/>
          <w:lang w:val="es-ES"/>
        </w:rPr>
        <w:footnoteReference w:id="39"/>
      </w:r>
      <w:r w:rsidRPr="00106342">
        <w:rPr>
          <w:lang w:val="es-ES"/>
        </w:rPr>
        <w:t>. A continuación se tratan las cuestiones pendientes del resto de los proyectos en curso no incluidos en el anexo I del presente documento y sus solicitudes de prórroga de la fecha de terminación.</w:t>
      </w:r>
    </w:p>
    <w:p w14:paraId="3E71F49C" w14:textId="1878153C" w:rsidR="003E18CB" w:rsidRPr="00106342" w:rsidRDefault="003E18CB" w:rsidP="003E18CB">
      <w:pPr>
        <w:pStyle w:val="Heading1"/>
        <w:rPr>
          <w:lang w:val="es-ES"/>
        </w:rPr>
      </w:pPr>
      <w:r w:rsidRPr="00106342">
        <w:rPr>
          <w:lang w:val="es-ES"/>
        </w:rPr>
        <w:t>De los 166 proyectos en curso (excluidos los de fortalecimiento institucional y la preparación de proyectos), 60 tienen fechas de terminación modificadas respecto a las previstas en el informe sobre la marcha de las actividades de 2018.</w:t>
      </w:r>
    </w:p>
    <w:p w14:paraId="34C1D30D" w14:textId="77777777" w:rsidR="003E18CB" w:rsidRPr="00106342" w:rsidRDefault="003E18CB" w:rsidP="003E18CB">
      <w:pPr>
        <w:pStyle w:val="Heading1"/>
        <w:rPr>
          <w:lang w:val="es-ES"/>
        </w:rPr>
      </w:pPr>
      <w:r w:rsidRPr="00106342">
        <w:rPr>
          <w:lang w:val="es-ES"/>
        </w:rPr>
        <w:t>De conformidad con la dispuesto en la decisión 82/11(c)(ii), la Secretaría observó que, en los dos últimos años, no se había presentado la renovación de los proyectos de fortalecimiento institucional correspondientes a los países que operan al amparo del artículo 5 enumerados en la tabla 1. El PNUMA ha informado de que tiene previsto presentar dichas solicitudes de renovación a más tardar en el año indicado en la última columna de la tabla 1. Las principales razones de las demoras son los importantes saldos, principalmente debido al lento avance en la ejecución.</w:t>
      </w:r>
    </w:p>
    <w:p w14:paraId="0ACA640E" w14:textId="77777777" w:rsidR="003E18CB" w:rsidRPr="00106342" w:rsidRDefault="003E18CB" w:rsidP="003E18CB">
      <w:pPr>
        <w:keepNext/>
        <w:outlineLvl w:val="0"/>
        <w:rPr>
          <w:b/>
          <w:lang w:val="es-ES"/>
        </w:rPr>
      </w:pPr>
      <w:r w:rsidRPr="00106342">
        <w:rPr>
          <w:b/>
          <w:lang w:val="es-ES"/>
        </w:rPr>
        <w:t xml:space="preserve">Tabla 1: Lista de proyectos de fortalecimiento institucional que no han recibido solicitudes de renovación en los últimos dos años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5"/>
        <w:gridCol w:w="4675"/>
      </w:tblGrid>
      <w:tr w:rsidR="008708D4" w:rsidRPr="009D6642" w14:paraId="0EBD8DE5" w14:textId="77777777" w:rsidTr="004643D7">
        <w:trPr>
          <w:tblHeader/>
        </w:trPr>
        <w:tc>
          <w:tcPr>
            <w:tcW w:w="2500" w:type="pct"/>
            <w:tcMar>
              <w:top w:w="0" w:type="dxa"/>
              <w:left w:w="108" w:type="dxa"/>
              <w:bottom w:w="0" w:type="dxa"/>
              <w:right w:w="108" w:type="dxa"/>
            </w:tcMar>
            <w:hideMark/>
          </w:tcPr>
          <w:p w14:paraId="5469B369" w14:textId="77777777" w:rsidR="008708D4" w:rsidRPr="00106342" w:rsidRDefault="008708D4" w:rsidP="004643D7">
            <w:pPr>
              <w:jc w:val="center"/>
              <w:rPr>
                <w:b/>
                <w:bCs/>
                <w:sz w:val="21"/>
                <w:szCs w:val="21"/>
                <w:lang w:val="es-ES"/>
              </w:rPr>
            </w:pPr>
            <w:r w:rsidRPr="00106342">
              <w:rPr>
                <w:b/>
                <w:bCs/>
                <w:sz w:val="21"/>
                <w:szCs w:val="21"/>
                <w:lang w:val="es-ES"/>
              </w:rPr>
              <w:t>País</w:t>
            </w:r>
          </w:p>
        </w:tc>
        <w:tc>
          <w:tcPr>
            <w:tcW w:w="2500" w:type="pct"/>
            <w:tcMar>
              <w:top w:w="0" w:type="dxa"/>
              <w:left w:w="108" w:type="dxa"/>
              <w:bottom w:w="0" w:type="dxa"/>
              <w:right w:w="108" w:type="dxa"/>
            </w:tcMar>
            <w:hideMark/>
          </w:tcPr>
          <w:p w14:paraId="761495A3" w14:textId="77777777" w:rsidR="008708D4" w:rsidRPr="00106342" w:rsidRDefault="008708D4" w:rsidP="004643D7">
            <w:pPr>
              <w:jc w:val="center"/>
              <w:rPr>
                <w:b/>
                <w:bCs/>
                <w:sz w:val="21"/>
                <w:szCs w:val="21"/>
                <w:lang w:val="es-ES"/>
              </w:rPr>
            </w:pPr>
            <w:r w:rsidRPr="00106342">
              <w:rPr>
                <w:b/>
                <w:bCs/>
                <w:sz w:val="21"/>
                <w:szCs w:val="21"/>
                <w:lang w:val="es-ES"/>
              </w:rPr>
              <w:t>Plan para la próxima solicitud de renovación</w:t>
            </w:r>
          </w:p>
        </w:tc>
      </w:tr>
      <w:tr w:rsidR="008708D4" w:rsidRPr="00106342" w14:paraId="063F6A46" w14:textId="77777777" w:rsidTr="004643D7">
        <w:tc>
          <w:tcPr>
            <w:tcW w:w="2500" w:type="pct"/>
            <w:noWrap/>
            <w:tcMar>
              <w:top w:w="0" w:type="dxa"/>
              <w:left w:w="108" w:type="dxa"/>
              <w:bottom w:w="0" w:type="dxa"/>
              <w:right w:w="108" w:type="dxa"/>
            </w:tcMar>
            <w:vAlign w:val="bottom"/>
            <w:hideMark/>
          </w:tcPr>
          <w:p w14:paraId="18F95173" w14:textId="77777777" w:rsidR="008708D4" w:rsidRPr="00106342" w:rsidRDefault="008708D4" w:rsidP="004643D7">
            <w:pPr>
              <w:rPr>
                <w:sz w:val="21"/>
                <w:szCs w:val="21"/>
                <w:lang w:val="es-ES"/>
              </w:rPr>
            </w:pPr>
            <w:r w:rsidRPr="00106342">
              <w:rPr>
                <w:sz w:val="21"/>
                <w:szCs w:val="21"/>
                <w:lang w:val="es-ES"/>
              </w:rPr>
              <w:t>Antigua y Barbuda</w:t>
            </w:r>
          </w:p>
        </w:tc>
        <w:tc>
          <w:tcPr>
            <w:tcW w:w="2500" w:type="pct"/>
            <w:tcMar>
              <w:top w:w="0" w:type="dxa"/>
              <w:left w:w="108" w:type="dxa"/>
              <w:bottom w:w="0" w:type="dxa"/>
              <w:right w:w="108" w:type="dxa"/>
            </w:tcMar>
            <w:hideMark/>
          </w:tcPr>
          <w:p w14:paraId="2FB678A7" w14:textId="77777777" w:rsidR="008708D4" w:rsidRPr="00106342" w:rsidRDefault="008708D4" w:rsidP="004643D7">
            <w:pPr>
              <w:jc w:val="center"/>
              <w:rPr>
                <w:sz w:val="21"/>
                <w:szCs w:val="21"/>
                <w:lang w:val="es-ES"/>
              </w:rPr>
            </w:pPr>
            <w:r w:rsidRPr="00106342">
              <w:rPr>
                <w:sz w:val="21"/>
                <w:szCs w:val="21"/>
                <w:lang w:val="es-ES"/>
              </w:rPr>
              <w:t>2021</w:t>
            </w:r>
          </w:p>
        </w:tc>
      </w:tr>
      <w:tr w:rsidR="008708D4" w:rsidRPr="00106342" w14:paraId="04129F9E" w14:textId="77777777" w:rsidTr="004643D7">
        <w:tc>
          <w:tcPr>
            <w:tcW w:w="2500" w:type="pct"/>
            <w:noWrap/>
            <w:tcMar>
              <w:top w:w="0" w:type="dxa"/>
              <w:left w:w="108" w:type="dxa"/>
              <w:bottom w:w="0" w:type="dxa"/>
              <w:right w:w="108" w:type="dxa"/>
            </w:tcMar>
            <w:vAlign w:val="bottom"/>
            <w:hideMark/>
          </w:tcPr>
          <w:p w14:paraId="49DCBD78" w14:textId="77777777" w:rsidR="008708D4" w:rsidRPr="00106342" w:rsidRDefault="008708D4" w:rsidP="004643D7">
            <w:pPr>
              <w:rPr>
                <w:sz w:val="21"/>
                <w:szCs w:val="21"/>
                <w:lang w:val="es-ES"/>
              </w:rPr>
            </w:pPr>
            <w:r w:rsidRPr="00106342">
              <w:rPr>
                <w:sz w:val="21"/>
                <w:szCs w:val="21"/>
                <w:lang w:val="es-ES"/>
              </w:rPr>
              <w:t>Arabia Saudita</w:t>
            </w:r>
          </w:p>
        </w:tc>
        <w:tc>
          <w:tcPr>
            <w:tcW w:w="2500" w:type="pct"/>
            <w:tcMar>
              <w:top w:w="0" w:type="dxa"/>
              <w:left w:w="108" w:type="dxa"/>
              <w:bottom w:w="0" w:type="dxa"/>
              <w:right w:w="108" w:type="dxa"/>
            </w:tcMar>
            <w:hideMark/>
          </w:tcPr>
          <w:p w14:paraId="345D8DB8" w14:textId="77777777" w:rsidR="008708D4" w:rsidRPr="00106342" w:rsidRDefault="008708D4" w:rsidP="004643D7">
            <w:pPr>
              <w:jc w:val="center"/>
              <w:rPr>
                <w:sz w:val="21"/>
                <w:szCs w:val="21"/>
                <w:lang w:val="es-ES"/>
              </w:rPr>
            </w:pPr>
            <w:r w:rsidRPr="00106342">
              <w:rPr>
                <w:sz w:val="21"/>
                <w:szCs w:val="21"/>
                <w:lang w:val="es-ES"/>
              </w:rPr>
              <w:t>2021</w:t>
            </w:r>
          </w:p>
        </w:tc>
      </w:tr>
      <w:tr w:rsidR="008708D4" w:rsidRPr="00106342" w14:paraId="3412CF98" w14:textId="77777777" w:rsidTr="004643D7">
        <w:tc>
          <w:tcPr>
            <w:tcW w:w="2500" w:type="pct"/>
            <w:noWrap/>
            <w:tcMar>
              <w:top w:w="0" w:type="dxa"/>
              <w:left w:w="108" w:type="dxa"/>
              <w:bottom w:w="0" w:type="dxa"/>
              <w:right w:w="108" w:type="dxa"/>
            </w:tcMar>
            <w:vAlign w:val="bottom"/>
            <w:hideMark/>
          </w:tcPr>
          <w:p w14:paraId="598226B8" w14:textId="77777777" w:rsidR="008708D4" w:rsidRPr="00106342" w:rsidRDefault="008708D4" w:rsidP="004643D7">
            <w:pPr>
              <w:rPr>
                <w:sz w:val="21"/>
                <w:szCs w:val="21"/>
                <w:lang w:val="es-ES"/>
              </w:rPr>
            </w:pPr>
            <w:r w:rsidRPr="00106342">
              <w:rPr>
                <w:sz w:val="21"/>
                <w:szCs w:val="21"/>
                <w:lang w:val="es-ES"/>
              </w:rPr>
              <w:t>Argelia</w:t>
            </w:r>
          </w:p>
        </w:tc>
        <w:tc>
          <w:tcPr>
            <w:tcW w:w="2500" w:type="pct"/>
            <w:tcMar>
              <w:top w:w="0" w:type="dxa"/>
              <w:left w:w="108" w:type="dxa"/>
              <w:bottom w:w="0" w:type="dxa"/>
              <w:right w:w="108" w:type="dxa"/>
            </w:tcMar>
            <w:hideMark/>
          </w:tcPr>
          <w:p w14:paraId="71145521" w14:textId="77777777" w:rsidR="008708D4" w:rsidRPr="00106342" w:rsidRDefault="008708D4" w:rsidP="004643D7">
            <w:pPr>
              <w:jc w:val="center"/>
              <w:rPr>
                <w:sz w:val="21"/>
                <w:szCs w:val="21"/>
                <w:lang w:val="es-ES"/>
              </w:rPr>
            </w:pPr>
            <w:r w:rsidRPr="00106342">
              <w:rPr>
                <w:sz w:val="21"/>
                <w:szCs w:val="21"/>
                <w:lang w:val="es-ES"/>
              </w:rPr>
              <w:t>2021</w:t>
            </w:r>
          </w:p>
        </w:tc>
      </w:tr>
      <w:tr w:rsidR="008708D4" w:rsidRPr="00106342" w14:paraId="3CE403B7" w14:textId="77777777" w:rsidTr="004643D7">
        <w:tc>
          <w:tcPr>
            <w:tcW w:w="2500" w:type="pct"/>
            <w:noWrap/>
            <w:tcMar>
              <w:top w:w="0" w:type="dxa"/>
              <w:left w:w="108" w:type="dxa"/>
              <w:bottom w:w="0" w:type="dxa"/>
              <w:right w:w="108" w:type="dxa"/>
            </w:tcMar>
            <w:vAlign w:val="bottom"/>
            <w:hideMark/>
          </w:tcPr>
          <w:p w14:paraId="50B2D6C1" w14:textId="77777777" w:rsidR="008708D4" w:rsidRPr="00106342" w:rsidRDefault="008708D4" w:rsidP="004643D7">
            <w:pPr>
              <w:rPr>
                <w:sz w:val="21"/>
                <w:szCs w:val="21"/>
                <w:lang w:val="es-ES"/>
              </w:rPr>
            </w:pPr>
            <w:r w:rsidRPr="00106342">
              <w:rPr>
                <w:sz w:val="21"/>
                <w:szCs w:val="21"/>
                <w:lang w:val="es-ES"/>
              </w:rPr>
              <w:t>Belice</w:t>
            </w:r>
          </w:p>
        </w:tc>
        <w:tc>
          <w:tcPr>
            <w:tcW w:w="2500" w:type="pct"/>
            <w:tcMar>
              <w:top w:w="0" w:type="dxa"/>
              <w:left w:w="108" w:type="dxa"/>
              <w:bottom w:w="0" w:type="dxa"/>
              <w:right w:w="108" w:type="dxa"/>
            </w:tcMar>
            <w:hideMark/>
          </w:tcPr>
          <w:p w14:paraId="77E59076" w14:textId="77777777" w:rsidR="008708D4" w:rsidRPr="00106342" w:rsidRDefault="008708D4" w:rsidP="004643D7">
            <w:pPr>
              <w:jc w:val="center"/>
              <w:rPr>
                <w:sz w:val="21"/>
                <w:szCs w:val="21"/>
                <w:lang w:val="es-ES"/>
              </w:rPr>
            </w:pPr>
            <w:r w:rsidRPr="00106342">
              <w:rPr>
                <w:sz w:val="21"/>
                <w:szCs w:val="21"/>
                <w:lang w:val="es-ES"/>
              </w:rPr>
              <w:t>2021</w:t>
            </w:r>
          </w:p>
        </w:tc>
      </w:tr>
      <w:tr w:rsidR="008708D4" w:rsidRPr="00106342" w14:paraId="747F1D69" w14:textId="77777777" w:rsidTr="004643D7">
        <w:tc>
          <w:tcPr>
            <w:tcW w:w="2500" w:type="pct"/>
            <w:noWrap/>
            <w:tcMar>
              <w:top w:w="0" w:type="dxa"/>
              <w:left w:w="108" w:type="dxa"/>
              <w:bottom w:w="0" w:type="dxa"/>
              <w:right w:w="108" w:type="dxa"/>
            </w:tcMar>
            <w:vAlign w:val="bottom"/>
            <w:hideMark/>
          </w:tcPr>
          <w:p w14:paraId="126F5F45" w14:textId="77777777" w:rsidR="008708D4" w:rsidRPr="00106342" w:rsidRDefault="008708D4" w:rsidP="004643D7">
            <w:pPr>
              <w:rPr>
                <w:sz w:val="21"/>
                <w:szCs w:val="21"/>
                <w:lang w:val="es-ES"/>
              </w:rPr>
            </w:pPr>
            <w:r w:rsidRPr="00106342">
              <w:rPr>
                <w:sz w:val="21"/>
                <w:szCs w:val="21"/>
                <w:lang w:val="es-ES"/>
              </w:rPr>
              <w:t>Botswana</w:t>
            </w:r>
          </w:p>
        </w:tc>
        <w:tc>
          <w:tcPr>
            <w:tcW w:w="2500" w:type="pct"/>
            <w:tcMar>
              <w:top w:w="0" w:type="dxa"/>
              <w:left w:w="108" w:type="dxa"/>
              <w:bottom w:w="0" w:type="dxa"/>
              <w:right w:w="108" w:type="dxa"/>
            </w:tcMar>
            <w:hideMark/>
          </w:tcPr>
          <w:p w14:paraId="55A6A119" w14:textId="77777777" w:rsidR="008708D4" w:rsidRPr="00106342" w:rsidRDefault="008708D4" w:rsidP="004643D7">
            <w:pPr>
              <w:jc w:val="center"/>
              <w:rPr>
                <w:sz w:val="21"/>
                <w:szCs w:val="21"/>
                <w:lang w:val="es-ES"/>
              </w:rPr>
            </w:pPr>
            <w:r w:rsidRPr="00106342">
              <w:rPr>
                <w:sz w:val="21"/>
                <w:szCs w:val="21"/>
                <w:lang w:val="es-ES"/>
              </w:rPr>
              <w:t>2021</w:t>
            </w:r>
          </w:p>
        </w:tc>
      </w:tr>
      <w:tr w:rsidR="008708D4" w:rsidRPr="00106342" w14:paraId="51221D3A" w14:textId="77777777" w:rsidTr="004643D7">
        <w:tc>
          <w:tcPr>
            <w:tcW w:w="2500" w:type="pct"/>
            <w:noWrap/>
            <w:tcMar>
              <w:top w:w="0" w:type="dxa"/>
              <w:left w:w="108" w:type="dxa"/>
              <w:bottom w:w="0" w:type="dxa"/>
              <w:right w:w="108" w:type="dxa"/>
            </w:tcMar>
            <w:vAlign w:val="bottom"/>
            <w:hideMark/>
          </w:tcPr>
          <w:p w14:paraId="4B984379" w14:textId="77777777" w:rsidR="008708D4" w:rsidRPr="00106342" w:rsidRDefault="008708D4" w:rsidP="004643D7">
            <w:pPr>
              <w:rPr>
                <w:sz w:val="21"/>
                <w:szCs w:val="21"/>
                <w:lang w:val="es-ES"/>
              </w:rPr>
            </w:pPr>
            <w:r w:rsidRPr="00106342">
              <w:rPr>
                <w:sz w:val="21"/>
                <w:szCs w:val="21"/>
                <w:lang w:val="es-ES"/>
              </w:rPr>
              <w:t>Burundi</w:t>
            </w:r>
          </w:p>
        </w:tc>
        <w:tc>
          <w:tcPr>
            <w:tcW w:w="2500" w:type="pct"/>
            <w:tcMar>
              <w:top w:w="0" w:type="dxa"/>
              <w:left w:w="108" w:type="dxa"/>
              <w:bottom w:w="0" w:type="dxa"/>
              <w:right w:w="108" w:type="dxa"/>
            </w:tcMar>
            <w:hideMark/>
          </w:tcPr>
          <w:p w14:paraId="2B615C63" w14:textId="77777777" w:rsidR="008708D4" w:rsidRPr="00106342" w:rsidRDefault="008708D4" w:rsidP="004643D7">
            <w:pPr>
              <w:jc w:val="center"/>
              <w:rPr>
                <w:sz w:val="21"/>
                <w:szCs w:val="21"/>
                <w:lang w:val="es-ES"/>
              </w:rPr>
            </w:pPr>
            <w:r w:rsidRPr="00106342">
              <w:rPr>
                <w:sz w:val="21"/>
                <w:szCs w:val="21"/>
                <w:lang w:val="es-ES"/>
              </w:rPr>
              <w:t>2021</w:t>
            </w:r>
          </w:p>
        </w:tc>
      </w:tr>
      <w:tr w:rsidR="008708D4" w:rsidRPr="00106342" w14:paraId="6304AA79" w14:textId="77777777" w:rsidTr="004643D7">
        <w:tc>
          <w:tcPr>
            <w:tcW w:w="2500" w:type="pct"/>
            <w:noWrap/>
            <w:tcMar>
              <w:top w:w="0" w:type="dxa"/>
              <w:left w:w="108" w:type="dxa"/>
              <w:bottom w:w="0" w:type="dxa"/>
              <w:right w:w="108" w:type="dxa"/>
            </w:tcMar>
            <w:vAlign w:val="bottom"/>
            <w:hideMark/>
          </w:tcPr>
          <w:p w14:paraId="24C81D0D" w14:textId="77777777" w:rsidR="008708D4" w:rsidRPr="00106342" w:rsidRDefault="008708D4" w:rsidP="004643D7">
            <w:pPr>
              <w:rPr>
                <w:sz w:val="21"/>
                <w:szCs w:val="21"/>
                <w:lang w:val="es-ES"/>
              </w:rPr>
            </w:pPr>
            <w:r w:rsidRPr="00106342">
              <w:rPr>
                <w:sz w:val="21"/>
                <w:szCs w:val="21"/>
                <w:lang w:val="es-ES"/>
              </w:rPr>
              <w:t>Congo</w:t>
            </w:r>
          </w:p>
        </w:tc>
        <w:tc>
          <w:tcPr>
            <w:tcW w:w="2500" w:type="pct"/>
            <w:tcMar>
              <w:top w:w="0" w:type="dxa"/>
              <w:left w:w="108" w:type="dxa"/>
              <w:bottom w:w="0" w:type="dxa"/>
              <w:right w:w="108" w:type="dxa"/>
            </w:tcMar>
            <w:hideMark/>
          </w:tcPr>
          <w:p w14:paraId="2C0F538A" w14:textId="77777777" w:rsidR="008708D4" w:rsidRPr="00106342" w:rsidRDefault="008708D4" w:rsidP="004643D7">
            <w:pPr>
              <w:jc w:val="center"/>
              <w:rPr>
                <w:sz w:val="21"/>
                <w:szCs w:val="21"/>
                <w:lang w:val="es-ES"/>
              </w:rPr>
            </w:pPr>
            <w:r w:rsidRPr="00106342">
              <w:rPr>
                <w:sz w:val="21"/>
                <w:szCs w:val="21"/>
                <w:lang w:val="es-ES"/>
              </w:rPr>
              <w:t>2021</w:t>
            </w:r>
          </w:p>
        </w:tc>
      </w:tr>
      <w:tr w:rsidR="008708D4" w:rsidRPr="00106342" w14:paraId="0B4F624D" w14:textId="77777777" w:rsidTr="004643D7">
        <w:tc>
          <w:tcPr>
            <w:tcW w:w="2500" w:type="pct"/>
            <w:noWrap/>
            <w:tcMar>
              <w:top w:w="0" w:type="dxa"/>
              <w:left w:w="108" w:type="dxa"/>
              <w:bottom w:w="0" w:type="dxa"/>
              <w:right w:w="108" w:type="dxa"/>
            </w:tcMar>
            <w:vAlign w:val="bottom"/>
            <w:hideMark/>
          </w:tcPr>
          <w:p w14:paraId="450CDFE3" w14:textId="77777777" w:rsidR="008708D4" w:rsidRPr="00106342" w:rsidRDefault="008708D4" w:rsidP="004643D7">
            <w:pPr>
              <w:rPr>
                <w:sz w:val="21"/>
                <w:szCs w:val="21"/>
                <w:lang w:val="es-ES"/>
              </w:rPr>
            </w:pPr>
            <w:r w:rsidRPr="00106342">
              <w:rPr>
                <w:sz w:val="21"/>
                <w:szCs w:val="21"/>
                <w:lang w:val="es-ES"/>
              </w:rPr>
              <w:t>Djibouti</w:t>
            </w:r>
          </w:p>
        </w:tc>
        <w:tc>
          <w:tcPr>
            <w:tcW w:w="2500" w:type="pct"/>
            <w:tcMar>
              <w:top w:w="0" w:type="dxa"/>
              <w:left w:w="108" w:type="dxa"/>
              <w:bottom w:w="0" w:type="dxa"/>
              <w:right w:w="108" w:type="dxa"/>
            </w:tcMar>
            <w:hideMark/>
          </w:tcPr>
          <w:p w14:paraId="19F5F1F1" w14:textId="77777777" w:rsidR="008708D4" w:rsidRPr="00106342" w:rsidRDefault="008708D4" w:rsidP="004643D7">
            <w:pPr>
              <w:jc w:val="center"/>
              <w:rPr>
                <w:sz w:val="21"/>
                <w:szCs w:val="21"/>
                <w:lang w:val="es-ES"/>
              </w:rPr>
            </w:pPr>
            <w:r w:rsidRPr="00106342">
              <w:rPr>
                <w:sz w:val="21"/>
                <w:szCs w:val="21"/>
                <w:lang w:val="es-ES"/>
              </w:rPr>
              <w:t>2021</w:t>
            </w:r>
          </w:p>
        </w:tc>
      </w:tr>
      <w:tr w:rsidR="008708D4" w:rsidRPr="00106342" w14:paraId="1FF26572" w14:textId="77777777" w:rsidTr="004643D7">
        <w:tc>
          <w:tcPr>
            <w:tcW w:w="2500" w:type="pct"/>
            <w:noWrap/>
            <w:tcMar>
              <w:top w:w="0" w:type="dxa"/>
              <w:left w:w="108" w:type="dxa"/>
              <w:bottom w:w="0" w:type="dxa"/>
              <w:right w:w="108" w:type="dxa"/>
            </w:tcMar>
            <w:vAlign w:val="bottom"/>
            <w:hideMark/>
          </w:tcPr>
          <w:p w14:paraId="7F7ADCD7" w14:textId="77777777" w:rsidR="008708D4" w:rsidRPr="00106342" w:rsidRDefault="008708D4" w:rsidP="004643D7">
            <w:pPr>
              <w:rPr>
                <w:sz w:val="21"/>
                <w:szCs w:val="21"/>
                <w:lang w:val="es-ES"/>
              </w:rPr>
            </w:pPr>
            <w:r w:rsidRPr="00106342">
              <w:rPr>
                <w:sz w:val="21"/>
                <w:szCs w:val="21"/>
                <w:lang w:val="es-ES"/>
              </w:rPr>
              <w:t>Gabón</w:t>
            </w:r>
          </w:p>
        </w:tc>
        <w:tc>
          <w:tcPr>
            <w:tcW w:w="2500" w:type="pct"/>
            <w:tcMar>
              <w:top w:w="0" w:type="dxa"/>
              <w:left w:w="108" w:type="dxa"/>
              <w:bottom w:w="0" w:type="dxa"/>
              <w:right w:w="108" w:type="dxa"/>
            </w:tcMar>
            <w:hideMark/>
          </w:tcPr>
          <w:p w14:paraId="27771F24" w14:textId="77777777" w:rsidR="008708D4" w:rsidRPr="00106342" w:rsidRDefault="008708D4" w:rsidP="004643D7">
            <w:pPr>
              <w:jc w:val="center"/>
              <w:rPr>
                <w:sz w:val="21"/>
                <w:szCs w:val="21"/>
                <w:lang w:val="es-ES"/>
              </w:rPr>
            </w:pPr>
            <w:r w:rsidRPr="00106342">
              <w:rPr>
                <w:sz w:val="21"/>
                <w:szCs w:val="21"/>
                <w:lang w:val="es-ES"/>
              </w:rPr>
              <w:t>2021</w:t>
            </w:r>
          </w:p>
        </w:tc>
      </w:tr>
      <w:tr w:rsidR="008708D4" w:rsidRPr="00106342" w14:paraId="1ED35024" w14:textId="77777777" w:rsidTr="004643D7">
        <w:tc>
          <w:tcPr>
            <w:tcW w:w="2500" w:type="pct"/>
            <w:noWrap/>
            <w:tcMar>
              <w:top w:w="0" w:type="dxa"/>
              <w:left w:w="108" w:type="dxa"/>
              <w:bottom w:w="0" w:type="dxa"/>
              <w:right w:w="108" w:type="dxa"/>
            </w:tcMar>
            <w:vAlign w:val="bottom"/>
            <w:hideMark/>
          </w:tcPr>
          <w:p w14:paraId="312A9730" w14:textId="77777777" w:rsidR="008708D4" w:rsidRPr="00106342" w:rsidRDefault="008708D4" w:rsidP="004643D7">
            <w:pPr>
              <w:rPr>
                <w:sz w:val="21"/>
                <w:szCs w:val="21"/>
                <w:lang w:val="es-ES"/>
              </w:rPr>
            </w:pPr>
            <w:r w:rsidRPr="00106342">
              <w:rPr>
                <w:sz w:val="21"/>
                <w:szCs w:val="21"/>
                <w:lang w:val="es-ES"/>
              </w:rPr>
              <w:t>Granada</w:t>
            </w:r>
          </w:p>
        </w:tc>
        <w:tc>
          <w:tcPr>
            <w:tcW w:w="2500" w:type="pct"/>
            <w:tcMar>
              <w:top w:w="0" w:type="dxa"/>
              <w:left w:w="108" w:type="dxa"/>
              <w:bottom w:w="0" w:type="dxa"/>
              <w:right w:w="108" w:type="dxa"/>
            </w:tcMar>
            <w:hideMark/>
          </w:tcPr>
          <w:p w14:paraId="49F6DEEF" w14:textId="77777777" w:rsidR="008708D4" w:rsidRPr="00106342" w:rsidRDefault="008708D4" w:rsidP="004643D7">
            <w:pPr>
              <w:jc w:val="center"/>
              <w:rPr>
                <w:sz w:val="21"/>
                <w:szCs w:val="21"/>
                <w:lang w:val="es-ES"/>
              </w:rPr>
            </w:pPr>
            <w:r w:rsidRPr="00106342">
              <w:rPr>
                <w:sz w:val="21"/>
                <w:szCs w:val="21"/>
                <w:lang w:val="es-ES"/>
              </w:rPr>
              <w:t>2021</w:t>
            </w:r>
          </w:p>
        </w:tc>
      </w:tr>
      <w:tr w:rsidR="008708D4" w:rsidRPr="00106342" w14:paraId="645A6D80" w14:textId="77777777" w:rsidTr="004643D7">
        <w:tc>
          <w:tcPr>
            <w:tcW w:w="2500" w:type="pct"/>
            <w:noWrap/>
            <w:tcMar>
              <w:top w:w="0" w:type="dxa"/>
              <w:left w:w="108" w:type="dxa"/>
              <w:bottom w:w="0" w:type="dxa"/>
              <w:right w:w="108" w:type="dxa"/>
            </w:tcMar>
            <w:vAlign w:val="bottom"/>
            <w:hideMark/>
          </w:tcPr>
          <w:p w14:paraId="2BB63C56" w14:textId="77777777" w:rsidR="008708D4" w:rsidRPr="00106342" w:rsidRDefault="008708D4" w:rsidP="004643D7">
            <w:pPr>
              <w:keepNext/>
              <w:rPr>
                <w:sz w:val="21"/>
                <w:szCs w:val="21"/>
                <w:lang w:val="es-ES"/>
              </w:rPr>
            </w:pPr>
            <w:r w:rsidRPr="00106342">
              <w:rPr>
                <w:sz w:val="21"/>
                <w:szCs w:val="21"/>
                <w:lang w:val="es-ES"/>
              </w:rPr>
              <w:t>Guatemala</w:t>
            </w:r>
          </w:p>
        </w:tc>
        <w:tc>
          <w:tcPr>
            <w:tcW w:w="2500" w:type="pct"/>
            <w:tcMar>
              <w:top w:w="0" w:type="dxa"/>
              <w:left w:w="108" w:type="dxa"/>
              <w:bottom w:w="0" w:type="dxa"/>
              <w:right w:w="108" w:type="dxa"/>
            </w:tcMar>
            <w:hideMark/>
          </w:tcPr>
          <w:p w14:paraId="09357F1F" w14:textId="77777777" w:rsidR="008708D4" w:rsidRPr="00106342" w:rsidRDefault="008708D4" w:rsidP="004643D7">
            <w:pPr>
              <w:keepNext/>
              <w:jc w:val="center"/>
              <w:rPr>
                <w:sz w:val="21"/>
                <w:szCs w:val="21"/>
                <w:lang w:val="es-ES"/>
              </w:rPr>
            </w:pPr>
            <w:r w:rsidRPr="00106342">
              <w:rPr>
                <w:sz w:val="21"/>
                <w:szCs w:val="21"/>
                <w:lang w:val="es-ES"/>
              </w:rPr>
              <w:t>2021</w:t>
            </w:r>
          </w:p>
        </w:tc>
      </w:tr>
      <w:tr w:rsidR="008708D4" w:rsidRPr="00106342" w14:paraId="62C0C7D7" w14:textId="77777777" w:rsidTr="004643D7">
        <w:tc>
          <w:tcPr>
            <w:tcW w:w="2500" w:type="pct"/>
            <w:noWrap/>
            <w:tcMar>
              <w:top w:w="0" w:type="dxa"/>
              <w:left w:w="108" w:type="dxa"/>
              <w:bottom w:w="0" w:type="dxa"/>
              <w:right w:w="108" w:type="dxa"/>
            </w:tcMar>
            <w:vAlign w:val="bottom"/>
            <w:hideMark/>
          </w:tcPr>
          <w:p w14:paraId="7C27ABE7" w14:textId="77777777" w:rsidR="008708D4" w:rsidRPr="00106342" w:rsidRDefault="008708D4" w:rsidP="004643D7">
            <w:pPr>
              <w:keepNext/>
              <w:rPr>
                <w:sz w:val="21"/>
                <w:szCs w:val="21"/>
                <w:lang w:val="es-ES"/>
              </w:rPr>
            </w:pPr>
            <w:r w:rsidRPr="00106342">
              <w:rPr>
                <w:sz w:val="21"/>
                <w:szCs w:val="21"/>
                <w:lang w:val="es-ES"/>
              </w:rPr>
              <w:t>Haití</w:t>
            </w:r>
          </w:p>
        </w:tc>
        <w:tc>
          <w:tcPr>
            <w:tcW w:w="2500" w:type="pct"/>
            <w:tcMar>
              <w:top w:w="0" w:type="dxa"/>
              <w:left w:w="108" w:type="dxa"/>
              <w:bottom w:w="0" w:type="dxa"/>
              <w:right w:w="108" w:type="dxa"/>
            </w:tcMar>
            <w:hideMark/>
          </w:tcPr>
          <w:p w14:paraId="18FAA60C" w14:textId="77777777" w:rsidR="008708D4" w:rsidRPr="00106342" w:rsidRDefault="008708D4" w:rsidP="004643D7">
            <w:pPr>
              <w:keepNext/>
              <w:jc w:val="center"/>
              <w:rPr>
                <w:sz w:val="21"/>
                <w:szCs w:val="21"/>
                <w:lang w:val="es-ES"/>
              </w:rPr>
            </w:pPr>
            <w:r w:rsidRPr="00106342">
              <w:rPr>
                <w:sz w:val="21"/>
                <w:szCs w:val="21"/>
                <w:lang w:val="es-ES"/>
              </w:rPr>
              <w:t>2021</w:t>
            </w:r>
          </w:p>
        </w:tc>
      </w:tr>
      <w:tr w:rsidR="008708D4" w:rsidRPr="00106342" w14:paraId="0C496090" w14:textId="77777777" w:rsidTr="004643D7">
        <w:tc>
          <w:tcPr>
            <w:tcW w:w="2500" w:type="pct"/>
            <w:noWrap/>
            <w:tcMar>
              <w:top w:w="0" w:type="dxa"/>
              <w:left w:w="108" w:type="dxa"/>
              <w:bottom w:w="0" w:type="dxa"/>
              <w:right w:w="108" w:type="dxa"/>
            </w:tcMar>
            <w:vAlign w:val="bottom"/>
            <w:hideMark/>
          </w:tcPr>
          <w:p w14:paraId="18BF66C3" w14:textId="77777777" w:rsidR="008708D4" w:rsidRPr="00106342" w:rsidRDefault="008708D4" w:rsidP="004643D7">
            <w:pPr>
              <w:keepNext/>
              <w:rPr>
                <w:sz w:val="21"/>
                <w:szCs w:val="21"/>
                <w:lang w:val="es-ES"/>
              </w:rPr>
            </w:pPr>
            <w:r w:rsidRPr="00106342">
              <w:rPr>
                <w:sz w:val="21"/>
                <w:szCs w:val="21"/>
                <w:lang w:val="es-ES"/>
              </w:rPr>
              <w:t xml:space="preserve">Kuwait </w:t>
            </w:r>
          </w:p>
        </w:tc>
        <w:tc>
          <w:tcPr>
            <w:tcW w:w="2500" w:type="pct"/>
            <w:tcMar>
              <w:top w:w="0" w:type="dxa"/>
              <w:left w:w="108" w:type="dxa"/>
              <w:bottom w:w="0" w:type="dxa"/>
              <w:right w:w="108" w:type="dxa"/>
            </w:tcMar>
            <w:hideMark/>
          </w:tcPr>
          <w:p w14:paraId="01D610A6" w14:textId="77777777" w:rsidR="008708D4" w:rsidRPr="00106342" w:rsidRDefault="008708D4" w:rsidP="004643D7">
            <w:pPr>
              <w:keepNext/>
              <w:jc w:val="center"/>
              <w:rPr>
                <w:sz w:val="21"/>
                <w:szCs w:val="21"/>
                <w:lang w:val="es-ES"/>
              </w:rPr>
            </w:pPr>
            <w:r w:rsidRPr="00106342">
              <w:rPr>
                <w:sz w:val="21"/>
                <w:szCs w:val="21"/>
                <w:lang w:val="es-ES"/>
              </w:rPr>
              <w:t>2021</w:t>
            </w:r>
          </w:p>
        </w:tc>
      </w:tr>
      <w:tr w:rsidR="008708D4" w:rsidRPr="00106342" w14:paraId="7D091225" w14:textId="77777777" w:rsidTr="004643D7">
        <w:tc>
          <w:tcPr>
            <w:tcW w:w="2500" w:type="pct"/>
            <w:noWrap/>
            <w:tcMar>
              <w:top w:w="0" w:type="dxa"/>
              <w:left w:w="108" w:type="dxa"/>
              <w:bottom w:w="0" w:type="dxa"/>
              <w:right w:w="108" w:type="dxa"/>
            </w:tcMar>
            <w:vAlign w:val="bottom"/>
            <w:hideMark/>
          </w:tcPr>
          <w:p w14:paraId="760A26E3" w14:textId="77777777" w:rsidR="008708D4" w:rsidRPr="00106342" w:rsidRDefault="008708D4" w:rsidP="004643D7">
            <w:pPr>
              <w:keepNext/>
              <w:rPr>
                <w:sz w:val="21"/>
                <w:szCs w:val="21"/>
                <w:lang w:val="es-ES"/>
              </w:rPr>
            </w:pPr>
            <w:r w:rsidRPr="00106342">
              <w:rPr>
                <w:sz w:val="21"/>
                <w:szCs w:val="21"/>
                <w:lang w:val="es-ES"/>
              </w:rPr>
              <w:t>Mali</w:t>
            </w:r>
          </w:p>
        </w:tc>
        <w:tc>
          <w:tcPr>
            <w:tcW w:w="2500" w:type="pct"/>
            <w:tcMar>
              <w:top w:w="0" w:type="dxa"/>
              <w:left w:w="108" w:type="dxa"/>
              <w:bottom w:w="0" w:type="dxa"/>
              <w:right w:w="108" w:type="dxa"/>
            </w:tcMar>
            <w:hideMark/>
          </w:tcPr>
          <w:p w14:paraId="7E82DA99" w14:textId="77777777" w:rsidR="008708D4" w:rsidRPr="00106342" w:rsidRDefault="008708D4" w:rsidP="004643D7">
            <w:pPr>
              <w:keepNext/>
              <w:jc w:val="center"/>
              <w:rPr>
                <w:sz w:val="21"/>
                <w:szCs w:val="21"/>
                <w:lang w:val="es-ES"/>
              </w:rPr>
            </w:pPr>
            <w:r w:rsidRPr="00106342">
              <w:rPr>
                <w:sz w:val="21"/>
                <w:szCs w:val="21"/>
                <w:lang w:val="es-ES"/>
              </w:rPr>
              <w:t>2021</w:t>
            </w:r>
          </w:p>
        </w:tc>
      </w:tr>
      <w:tr w:rsidR="008708D4" w:rsidRPr="00106342" w14:paraId="1CE32763" w14:textId="77777777" w:rsidTr="004643D7">
        <w:tc>
          <w:tcPr>
            <w:tcW w:w="2500" w:type="pct"/>
            <w:noWrap/>
            <w:tcMar>
              <w:top w:w="0" w:type="dxa"/>
              <w:left w:w="108" w:type="dxa"/>
              <w:bottom w:w="0" w:type="dxa"/>
              <w:right w:w="108" w:type="dxa"/>
            </w:tcMar>
            <w:vAlign w:val="bottom"/>
            <w:hideMark/>
          </w:tcPr>
          <w:p w14:paraId="600A0B4D" w14:textId="77777777" w:rsidR="008708D4" w:rsidRPr="00106342" w:rsidRDefault="008708D4" w:rsidP="004643D7">
            <w:pPr>
              <w:rPr>
                <w:sz w:val="21"/>
                <w:szCs w:val="21"/>
                <w:lang w:val="es-ES"/>
              </w:rPr>
            </w:pPr>
            <w:r w:rsidRPr="00106342">
              <w:rPr>
                <w:sz w:val="21"/>
                <w:szCs w:val="21"/>
                <w:lang w:val="es-ES"/>
              </w:rPr>
              <w:t>Marruecos</w:t>
            </w:r>
          </w:p>
        </w:tc>
        <w:tc>
          <w:tcPr>
            <w:tcW w:w="2500" w:type="pct"/>
            <w:tcMar>
              <w:top w:w="0" w:type="dxa"/>
              <w:left w:w="108" w:type="dxa"/>
              <w:bottom w:w="0" w:type="dxa"/>
              <w:right w:w="108" w:type="dxa"/>
            </w:tcMar>
            <w:hideMark/>
          </w:tcPr>
          <w:p w14:paraId="7C607E88" w14:textId="77777777" w:rsidR="008708D4" w:rsidRPr="00106342" w:rsidRDefault="008708D4" w:rsidP="004643D7">
            <w:pPr>
              <w:jc w:val="center"/>
              <w:rPr>
                <w:sz w:val="21"/>
                <w:szCs w:val="21"/>
                <w:lang w:val="es-ES"/>
              </w:rPr>
            </w:pPr>
            <w:r w:rsidRPr="00106342">
              <w:rPr>
                <w:sz w:val="21"/>
                <w:szCs w:val="21"/>
                <w:lang w:val="es-ES"/>
              </w:rPr>
              <w:t>2021</w:t>
            </w:r>
          </w:p>
        </w:tc>
      </w:tr>
      <w:tr w:rsidR="008708D4" w:rsidRPr="00106342" w14:paraId="493DF10A" w14:textId="77777777" w:rsidTr="004643D7">
        <w:tc>
          <w:tcPr>
            <w:tcW w:w="2500" w:type="pct"/>
            <w:noWrap/>
            <w:tcMar>
              <w:top w:w="0" w:type="dxa"/>
              <w:left w:w="108" w:type="dxa"/>
              <w:bottom w:w="0" w:type="dxa"/>
              <w:right w:w="108" w:type="dxa"/>
            </w:tcMar>
            <w:vAlign w:val="bottom"/>
            <w:hideMark/>
          </w:tcPr>
          <w:p w14:paraId="516ABDBB" w14:textId="77777777" w:rsidR="008708D4" w:rsidRPr="00106342" w:rsidRDefault="008708D4" w:rsidP="004643D7">
            <w:pPr>
              <w:rPr>
                <w:sz w:val="21"/>
                <w:szCs w:val="21"/>
                <w:lang w:val="es-ES"/>
              </w:rPr>
            </w:pPr>
            <w:r w:rsidRPr="00106342">
              <w:rPr>
                <w:sz w:val="21"/>
                <w:szCs w:val="21"/>
                <w:lang w:val="es-ES"/>
              </w:rPr>
              <w:t>Perú</w:t>
            </w:r>
          </w:p>
        </w:tc>
        <w:tc>
          <w:tcPr>
            <w:tcW w:w="2500" w:type="pct"/>
            <w:tcMar>
              <w:top w:w="0" w:type="dxa"/>
              <w:left w:w="108" w:type="dxa"/>
              <w:bottom w:w="0" w:type="dxa"/>
              <w:right w:w="108" w:type="dxa"/>
            </w:tcMar>
            <w:hideMark/>
          </w:tcPr>
          <w:p w14:paraId="06FD94B1" w14:textId="77777777" w:rsidR="008708D4" w:rsidRPr="00106342" w:rsidRDefault="008708D4" w:rsidP="004643D7">
            <w:pPr>
              <w:jc w:val="center"/>
              <w:rPr>
                <w:sz w:val="21"/>
                <w:szCs w:val="21"/>
                <w:lang w:val="es-ES"/>
              </w:rPr>
            </w:pPr>
            <w:r w:rsidRPr="00106342">
              <w:rPr>
                <w:sz w:val="21"/>
                <w:szCs w:val="21"/>
                <w:lang w:val="es-ES"/>
              </w:rPr>
              <w:t>2021</w:t>
            </w:r>
          </w:p>
        </w:tc>
      </w:tr>
      <w:tr w:rsidR="008708D4" w:rsidRPr="00106342" w14:paraId="00FE6605" w14:textId="77777777" w:rsidTr="004643D7">
        <w:tc>
          <w:tcPr>
            <w:tcW w:w="2500" w:type="pct"/>
            <w:noWrap/>
            <w:tcMar>
              <w:top w:w="0" w:type="dxa"/>
              <w:left w:w="108" w:type="dxa"/>
              <w:bottom w:w="0" w:type="dxa"/>
              <w:right w:w="108" w:type="dxa"/>
            </w:tcMar>
            <w:vAlign w:val="bottom"/>
            <w:hideMark/>
          </w:tcPr>
          <w:p w14:paraId="6854E2F3" w14:textId="77777777" w:rsidR="008708D4" w:rsidRPr="00106342" w:rsidRDefault="008708D4" w:rsidP="004643D7">
            <w:pPr>
              <w:rPr>
                <w:sz w:val="21"/>
                <w:szCs w:val="21"/>
                <w:lang w:val="es-ES"/>
              </w:rPr>
            </w:pPr>
            <w:r w:rsidRPr="00106342">
              <w:rPr>
                <w:sz w:val="21"/>
                <w:szCs w:val="21"/>
                <w:lang w:val="es-ES"/>
              </w:rPr>
              <w:t>República Centroafricana</w:t>
            </w:r>
          </w:p>
        </w:tc>
        <w:tc>
          <w:tcPr>
            <w:tcW w:w="2500" w:type="pct"/>
            <w:tcMar>
              <w:top w:w="0" w:type="dxa"/>
              <w:left w:w="108" w:type="dxa"/>
              <w:bottom w:w="0" w:type="dxa"/>
              <w:right w:w="108" w:type="dxa"/>
            </w:tcMar>
            <w:hideMark/>
          </w:tcPr>
          <w:p w14:paraId="1B9367B6" w14:textId="77777777" w:rsidR="008708D4" w:rsidRPr="00106342" w:rsidRDefault="008708D4" w:rsidP="004643D7">
            <w:pPr>
              <w:jc w:val="center"/>
              <w:rPr>
                <w:sz w:val="21"/>
                <w:szCs w:val="21"/>
                <w:lang w:val="es-ES"/>
              </w:rPr>
            </w:pPr>
            <w:r w:rsidRPr="00106342">
              <w:rPr>
                <w:sz w:val="21"/>
                <w:szCs w:val="21"/>
                <w:lang w:val="es-ES"/>
              </w:rPr>
              <w:t>2022</w:t>
            </w:r>
          </w:p>
        </w:tc>
      </w:tr>
      <w:tr w:rsidR="008708D4" w:rsidRPr="00106342" w14:paraId="61ADF1E2" w14:textId="77777777" w:rsidTr="004643D7">
        <w:tc>
          <w:tcPr>
            <w:tcW w:w="2500" w:type="pct"/>
            <w:noWrap/>
            <w:tcMar>
              <w:top w:w="0" w:type="dxa"/>
              <w:left w:w="108" w:type="dxa"/>
              <w:bottom w:w="0" w:type="dxa"/>
              <w:right w:w="108" w:type="dxa"/>
            </w:tcMar>
            <w:vAlign w:val="bottom"/>
            <w:hideMark/>
          </w:tcPr>
          <w:p w14:paraId="3A9C8A6F" w14:textId="77777777" w:rsidR="008708D4" w:rsidRPr="00106342" w:rsidRDefault="008708D4" w:rsidP="004643D7">
            <w:pPr>
              <w:rPr>
                <w:sz w:val="21"/>
                <w:szCs w:val="21"/>
                <w:lang w:val="es-ES"/>
              </w:rPr>
            </w:pPr>
            <w:r w:rsidRPr="00106342">
              <w:rPr>
                <w:sz w:val="21"/>
                <w:szCs w:val="21"/>
                <w:lang w:val="es-ES"/>
              </w:rPr>
              <w:t>Saint Kitts y Nevis</w:t>
            </w:r>
          </w:p>
        </w:tc>
        <w:tc>
          <w:tcPr>
            <w:tcW w:w="2500" w:type="pct"/>
            <w:tcMar>
              <w:top w:w="0" w:type="dxa"/>
              <w:left w:w="108" w:type="dxa"/>
              <w:bottom w:w="0" w:type="dxa"/>
              <w:right w:w="108" w:type="dxa"/>
            </w:tcMar>
            <w:hideMark/>
          </w:tcPr>
          <w:p w14:paraId="22779C25" w14:textId="77777777" w:rsidR="008708D4" w:rsidRPr="00106342" w:rsidRDefault="008708D4" w:rsidP="004643D7">
            <w:pPr>
              <w:jc w:val="center"/>
              <w:rPr>
                <w:sz w:val="21"/>
                <w:szCs w:val="21"/>
                <w:lang w:val="es-ES"/>
              </w:rPr>
            </w:pPr>
            <w:r w:rsidRPr="00106342">
              <w:rPr>
                <w:sz w:val="21"/>
                <w:szCs w:val="21"/>
                <w:lang w:val="es-ES"/>
              </w:rPr>
              <w:t>2021</w:t>
            </w:r>
          </w:p>
        </w:tc>
      </w:tr>
      <w:tr w:rsidR="008708D4" w:rsidRPr="00106342" w14:paraId="74848D0B" w14:textId="77777777" w:rsidTr="004643D7">
        <w:tc>
          <w:tcPr>
            <w:tcW w:w="2500" w:type="pct"/>
            <w:noWrap/>
            <w:tcMar>
              <w:top w:w="0" w:type="dxa"/>
              <w:left w:w="108" w:type="dxa"/>
              <w:bottom w:w="0" w:type="dxa"/>
              <w:right w:w="108" w:type="dxa"/>
            </w:tcMar>
            <w:vAlign w:val="bottom"/>
            <w:hideMark/>
          </w:tcPr>
          <w:p w14:paraId="69255F03" w14:textId="77777777" w:rsidR="008708D4" w:rsidRPr="00106342" w:rsidRDefault="008708D4" w:rsidP="004643D7">
            <w:pPr>
              <w:rPr>
                <w:sz w:val="21"/>
                <w:szCs w:val="21"/>
                <w:lang w:val="es-ES"/>
              </w:rPr>
            </w:pPr>
            <w:r w:rsidRPr="00106342">
              <w:rPr>
                <w:sz w:val="21"/>
                <w:szCs w:val="21"/>
                <w:lang w:val="es-ES"/>
              </w:rPr>
              <w:t>San Vicente y las Granadinas</w:t>
            </w:r>
          </w:p>
        </w:tc>
        <w:tc>
          <w:tcPr>
            <w:tcW w:w="2500" w:type="pct"/>
            <w:tcMar>
              <w:top w:w="0" w:type="dxa"/>
              <w:left w:w="108" w:type="dxa"/>
              <w:bottom w:w="0" w:type="dxa"/>
              <w:right w:w="108" w:type="dxa"/>
            </w:tcMar>
            <w:hideMark/>
          </w:tcPr>
          <w:p w14:paraId="59BAF637" w14:textId="77777777" w:rsidR="008708D4" w:rsidRPr="00106342" w:rsidRDefault="008708D4" w:rsidP="004643D7">
            <w:pPr>
              <w:jc w:val="center"/>
              <w:rPr>
                <w:sz w:val="21"/>
                <w:szCs w:val="21"/>
                <w:lang w:val="es-ES"/>
              </w:rPr>
            </w:pPr>
            <w:r w:rsidRPr="00106342">
              <w:rPr>
                <w:sz w:val="21"/>
                <w:szCs w:val="21"/>
                <w:lang w:val="es-ES"/>
              </w:rPr>
              <w:t>2021</w:t>
            </w:r>
          </w:p>
        </w:tc>
      </w:tr>
      <w:tr w:rsidR="008708D4" w:rsidRPr="00106342" w14:paraId="0B4EB790" w14:textId="77777777" w:rsidTr="004643D7">
        <w:tc>
          <w:tcPr>
            <w:tcW w:w="2500" w:type="pct"/>
            <w:noWrap/>
            <w:tcMar>
              <w:top w:w="0" w:type="dxa"/>
              <w:left w:w="108" w:type="dxa"/>
              <w:bottom w:w="0" w:type="dxa"/>
              <w:right w:w="108" w:type="dxa"/>
            </w:tcMar>
            <w:vAlign w:val="bottom"/>
            <w:hideMark/>
          </w:tcPr>
          <w:p w14:paraId="1C23E2DF" w14:textId="77777777" w:rsidR="008708D4" w:rsidRPr="00106342" w:rsidRDefault="008708D4" w:rsidP="004643D7">
            <w:pPr>
              <w:rPr>
                <w:sz w:val="21"/>
                <w:szCs w:val="21"/>
                <w:lang w:val="es-ES"/>
              </w:rPr>
            </w:pPr>
            <w:r w:rsidRPr="00106342">
              <w:rPr>
                <w:sz w:val="21"/>
                <w:szCs w:val="21"/>
                <w:lang w:val="es-ES"/>
              </w:rPr>
              <w:t>Sudán del Sur</w:t>
            </w:r>
          </w:p>
        </w:tc>
        <w:tc>
          <w:tcPr>
            <w:tcW w:w="2500" w:type="pct"/>
            <w:tcMar>
              <w:top w:w="0" w:type="dxa"/>
              <w:left w:w="108" w:type="dxa"/>
              <w:bottom w:w="0" w:type="dxa"/>
              <w:right w:w="108" w:type="dxa"/>
            </w:tcMar>
            <w:hideMark/>
          </w:tcPr>
          <w:p w14:paraId="27C352DD" w14:textId="77777777" w:rsidR="008708D4" w:rsidRPr="00106342" w:rsidRDefault="008708D4" w:rsidP="004643D7">
            <w:pPr>
              <w:jc w:val="center"/>
              <w:rPr>
                <w:sz w:val="21"/>
                <w:szCs w:val="21"/>
                <w:lang w:val="es-ES"/>
              </w:rPr>
            </w:pPr>
            <w:r w:rsidRPr="00106342">
              <w:rPr>
                <w:sz w:val="21"/>
                <w:szCs w:val="21"/>
                <w:lang w:val="es-ES"/>
              </w:rPr>
              <w:t>2021</w:t>
            </w:r>
          </w:p>
        </w:tc>
      </w:tr>
    </w:tbl>
    <w:p w14:paraId="022B7A5A" w14:textId="77777777" w:rsidR="003E18CB" w:rsidRPr="00106342" w:rsidRDefault="003E18CB" w:rsidP="003E18CB">
      <w:pPr>
        <w:outlineLvl w:val="0"/>
        <w:rPr>
          <w:b/>
          <w:sz w:val="21"/>
          <w:szCs w:val="21"/>
          <w:lang w:val="es-ES"/>
        </w:rPr>
      </w:pPr>
    </w:p>
    <w:p w14:paraId="59017954" w14:textId="77777777" w:rsidR="003E18CB" w:rsidRPr="00106342" w:rsidRDefault="003E18CB" w:rsidP="003E18CB">
      <w:pPr>
        <w:pStyle w:val="Heading1"/>
        <w:rPr>
          <w:lang w:val="es-ES"/>
        </w:rPr>
      </w:pPr>
      <w:r w:rsidRPr="00106342">
        <w:rPr>
          <w:lang w:val="es-ES"/>
        </w:rPr>
        <w:t>La Secretaría también observó que el proyecto de fortalecimiento institucional de Dominica tiene dos fases en curso, la actual (aprobada en 2017) y la anterior (aprobada en 2014). En línea con la decisión 82/11(c)(i), el PNUMA ha comunicado que los saldos de la fase aprobada en 2014 se devolverán a la 86.</w:t>
      </w:r>
      <w:r w:rsidRPr="00106342">
        <w:rPr>
          <w:vertAlign w:val="superscript"/>
          <w:lang w:val="es-ES"/>
        </w:rPr>
        <w:t>a</w:t>
      </w:r>
      <w:r w:rsidRPr="00106342">
        <w:rPr>
          <w:lang w:val="es-ES"/>
        </w:rPr>
        <w:t xml:space="preserve"> reunión. </w:t>
      </w:r>
    </w:p>
    <w:p w14:paraId="7402ADD2" w14:textId="03CFB2D7" w:rsidR="00DB242E" w:rsidRPr="000379AD" w:rsidRDefault="003E18CB" w:rsidP="00DB242E">
      <w:pPr>
        <w:pStyle w:val="Heading1"/>
        <w:rPr>
          <w:lang w:val="es-ES"/>
        </w:rPr>
      </w:pPr>
      <w:r w:rsidRPr="00106342">
        <w:rPr>
          <w:lang w:val="es-ES"/>
        </w:rPr>
        <w:t>En línea con la decisión 82/11(b)</w:t>
      </w:r>
      <w:r w:rsidRPr="000379AD">
        <w:rPr>
          <w:vertAlign w:val="superscript"/>
          <w:lang w:val="es-ES"/>
        </w:rPr>
        <w:footnoteReference w:id="40"/>
      </w:r>
      <w:r w:rsidRPr="00106342">
        <w:rPr>
          <w:lang w:val="es-ES"/>
        </w:rPr>
        <w:t>, el PNUMA ha solicitado una ampliación de la duración de tres proyectos asociados a los PGEH de dos países, cuya ejecución se prolongará más allá de las fechas de finalización establecidas en sus respectivos Acuerdos con el Comité Ejecutivo. En la tabla 2 se muestran los motivos de las solicitudes de prórroga para las fechas de terminación de dichos proyectos.</w:t>
      </w:r>
    </w:p>
    <w:p w14:paraId="7B7D8552" w14:textId="77777777" w:rsidR="003E18CB" w:rsidRPr="00106342" w:rsidRDefault="003E18CB" w:rsidP="009316CF">
      <w:pPr>
        <w:pStyle w:val="Heading1"/>
        <w:keepNext/>
        <w:keepLines/>
        <w:numPr>
          <w:ilvl w:val="0"/>
          <w:numId w:val="0"/>
        </w:numPr>
        <w:spacing w:after="0"/>
        <w:rPr>
          <w:b/>
          <w:lang w:val="es-ES"/>
        </w:rPr>
      </w:pPr>
      <w:r w:rsidRPr="00106342">
        <w:rPr>
          <w:b/>
          <w:lang w:val="es-ES"/>
        </w:rPr>
        <w:t>Tabla 2. Proyectos de PGEH para los que se ha solicitado una prórroga de las fechas de finalización</w:t>
      </w:r>
    </w:p>
    <w:tbl>
      <w:tblPr>
        <w:tblW w:w="5045" w:type="pct"/>
        <w:tblInd w:w="-95" w:type="dxa"/>
        <w:tblLayout w:type="fixed"/>
        <w:tblLook w:val="04A0" w:firstRow="1" w:lastRow="0" w:firstColumn="1" w:lastColumn="0" w:noHBand="0" w:noVBand="1"/>
      </w:tblPr>
      <w:tblGrid>
        <w:gridCol w:w="2076"/>
        <w:gridCol w:w="1558"/>
        <w:gridCol w:w="1057"/>
        <w:gridCol w:w="2345"/>
        <w:gridCol w:w="1134"/>
        <w:gridCol w:w="1264"/>
      </w:tblGrid>
      <w:tr w:rsidR="003E18CB" w:rsidRPr="00106342" w14:paraId="085273E7" w14:textId="77777777" w:rsidTr="004643D7">
        <w:trPr>
          <w:tblHeader/>
        </w:trPr>
        <w:tc>
          <w:tcPr>
            <w:tcW w:w="1100"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1970A6D5" w14:textId="77777777" w:rsidR="003E18CB" w:rsidRPr="00106342" w:rsidRDefault="003E18CB" w:rsidP="009316CF">
            <w:pPr>
              <w:keepNext/>
              <w:keepLines/>
              <w:jc w:val="center"/>
              <w:rPr>
                <w:b/>
                <w:bCs/>
                <w:sz w:val="18"/>
                <w:szCs w:val="18"/>
                <w:lang w:val="es-ES"/>
              </w:rPr>
            </w:pPr>
            <w:r w:rsidRPr="00106342">
              <w:rPr>
                <w:b/>
                <w:bCs/>
                <w:sz w:val="18"/>
                <w:szCs w:val="18"/>
                <w:lang w:val="es-ES"/>
              </w:rPr>
              <w:t>País/código del proyecto</w:t>
            </w:r>
          </w:p>
        </w:tc>
        <w:tc>
          <w:tcPr>
            <w:tcW w:w="826" w:type="pct"/>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14:paraId="11BCFF97" w14:textId="77777777" w:rsidR="003E18CB" w:rsidRPr="00106342" w:rsidRDefault="003E18CB" w:rsidP="009316CF">
            <w:pPr>
              <w:keepNext/>
              <w:keepLines/>
              <w:jc w:val="center"/>
              <w:rPr>
                <w:b/>
                <w:bCs/>
                <w:sz w:val="18"/>
                <w:szCs w:val="18"/>
                <w:lang w:val="es-ES"/>
              </w:rPr>
            </w:pPr>
            <w:r w:rsidRPr="00106342">
              <w:rPr>
                <w:b/>
                <w:bCs/>
                <w:sz w:val="18"/>
                <w:szCs w:val="18"/>
                <w:lang w:val="es-ES"/>
              </w:rPr>
              <w:t>Título del proyecto</w:t>
            </w:r>
          </w:p>
        </w:tc>
        <w:tc>
          <w:tcPr>
            <w:tcW w:w="560" w:type="pct"/>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14:paraId="1AA5FEE7" w14:textId="77777777" w:rsidR="003E18CB" w:rsidRPr="00106342" w:rsidRDefault="003E18CB" w:rsidP="009316CF">
            <w:pPr>
              <w:keepNext/>
              <w:keepLines/>
              <w:jc w:val="center"/>
              <w:rPr>
                <w:b/>
                <w:bCs/>
                <w:sz w:val="18"/>
                <w:szCs w:val="18"/>
                <w:lang w:val="es-ES"/>
              </w:rPr>
            </w:pPr>
            <w:r w:rsidRPr="00106342">
              <w:rPr>
                <w:b/>
                <w:bCs/>
                <w:sz w:val="18"/>
                <w:szCs w:val="18"/>
                <w:lang w:val="es-ES"/>
              </w:rPr>
              <w:t>Desembolso</w:t>
            </w:r>
          </w:p>
          <w:p w14:paraId="6D309C7D" w14:textId="77777777" w:rsidR="003E18CB" w:rsidRPr="00106342" w:rsidRDefault="003E18CB" w:rsidP="009316CF">
            <w:pPr>
              <w:keepNext/>
              <w:keepLines/>
              <w:jc w:val="center"/>
              <w:rPr>
                <w:b/>
                <w:bCs/>
                <w:sz w:val="18"/>
                <w:szCs w:val="18"/>
                <w:lang w:val="es-ES"/>
              </w:rPr>
            </w:pPr>
            <w:r w:rsidRPr="00106342">
              <w:rPr>
                <w:b/>
                <w:bCs/>
                <w:sz w:val="18"/>
                <w:szCs w:val="18"/>
                <w:lang w:val="es-ES"/>
              </w:rPr>
              <w:t>(%)</w:t>
            </w:r>
          </w:p>
        </w:tc>
        <w:tc>
          <w:tcPr>
            <w:tcW w:w="1243" w:type="pct"/>
            <w:tcBorders>
              <w:top w:val="single" w:sz="4" w:space="0" w:color="auto"/>
              <w:left w:val="nil"/>
              <w:bottom w:val="single" w:sz="4" w:space="0" w:color="auto"/>
              <w:right w:val="single" w:sz="4" w:space="0" w:color="auto"/>
            </w:tcBorders>
            <w:tcMar>
              <w:left w:w="0" w:type="dxa"/>
              <w:right w:w="0" w:type="dxa"/>
            </w:tcMar>
            <w:vAlign w:val="center"/>
          </w:tcPr>
          <w:p w14:paraId="7CF04691" w14:textId="77777777" w:rsidR="003E18CB" w:rsidRPr="00106342" w:rsidRDefault="003E18CB" w:rsidP="009316CF">
            <w:pPr>
              <w:keepNext/>
              <w:keepLines/>
              <w:jc w:val="center"/>
              <w:rPr>
                <w:b/>
                <w:bCs/>
                <w:sz w:val="18"/>
                <w:szCs w:val="18"/>
                <w:lang w:val="es-ES"/>
              </w:rPr>
            </w:pPr>
            <w:r w:rsidRPr="00106342">
              <w:rPr>
                <w:b/>
                <w:bCs/>
                <w:sz w:val="18"/>
                <w:szCs w:val="18"/>
                <w:lang w:val="es-ES"/>
              </w:rPr>
              <w:t>Situación/Cuestiones</w:t>
            </w:r>
          </w:p>
        </w:tc>
        <w:tc>
          <w:tcPr>
            <w:tcW w:w="601"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28D01CE4" w14:textId="77777777" w:rsidR="003E18CB" w:rsidRPr="00106342" w:rsidRDefault="003E18CB" w:rsidP="009316CF">
            <w:pPr>
              <w:keepNext/>
              <w:keepLines/>
              <w:jc w:val="center"/>
              <w:rPr>
                <w:b/>
                <w:bCs/>
                <w:sz w:val="18"/>
                <w:szCs w:val="18"/>
                <w:lang w:val="es-ES"/>
              </w:rPr>
            </w:pPr>
            <w:r w:rsidRPr="00106342">
              <w:rPr>
                <w:b/>
                <w:bCs/>
                <w:sz w:val="18"/>
                <w:szCs w:val="18"/>
                <w:lang w:val="es-ES"/>
              </w:rPr>
              <w:t>Fecha original de finalización</w:t>
            </w:r>
          </w:p>
        </w:tc>
        <w:tc>
          <w:tcPr>
            <w:tcW w:w="670" w:type="pct"/>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14:paraId="52F1262D" w14:textId="77777777" w:rsidR="003E18CB" w:rsidRPr="00106342" w:rsidRDefault="003E18CB" w:rsidP="009316CF">
            <w:pPr>
              <w:keepNext/>
              <w:keepLines/>
              <w:jc w:val="center"/>
              <w:rPr>
                <w:b/>
                <w:bCs/>
                <w:sz w:val="18"/>
                <w:szCs w:val="18"/>
                <w:lang w:val="es-ES"/>
              </w:rPr>
            </w:pPr>
            <w:r w:rsidRPr="00106342">
              <w:rPr>
                <w:b/>
                <w:bCs/>
                <w:sz w:val="18"/>
                <w:szCs w:val="18"/>
                <w:lang w:val="es-ES"/>
              </w:rPr>
              <w:t>Fecha solicitada</w:t>
            </w:r>
          </w:p>
        </w:tc>
      </w:tr>
      <w:tr w:rsidR="003E18CB" w:rsidRPr="00106342" w14:paraId="712DCD9D" w14:textId="77777777" w:rsidTr="004643D7">
        <w:tc>
          <w:tcPr>
            <w:tcW w:w="1100" w:type="pct"/>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14:paraId="5E351971" w14:textId="77777777" w:rsidR="003E18CB" w:rsidRPr="00106342" w:rsidRDefault="003E18CB" w:rsidP="009316CF">
            <w:pPr>
              <w:keepNext/>
              <w:keepLines/>
              <w:jc w:val="left"/>
              <w:rPr>
                <w:sz w:val="20"/>
                <w:szCs w:val="20"/>
                <w:lang w:val="es-ES"/>
              </w:rPr>
            </w:pPr>
            <w:r w:rsidRPr="00106342">
              <w:rPr>
                <w:sz w:val="20"/>
                <w:szCs w:val="20"/>
                <w:lang w:val="es-ES"/>
              </w:rPr>
              <w:t>Iraq</w:t>
            </w:r>
          </w:p>
          <w:p w14:paraId="361DEA8E" w14:textId="77777777" w:rsidR="003E18CB" w:rsidRPr="00106342" w:rsidRDefault="003E18CB" w:rsidP="009316CF">
            <w:pPr>
              <w:keepNext/>
              <w:keepLines/>
              <w:jc w:val="left"/>
              <w:rPr>
                <w:sz w:val="20"/>
                <w:szCs w:val="20"/>
                <w:lang w:val="es-ES"/>
              </w:rPr>
            </w:pPr>
            <w:r w:rsidRPr="00106342">
              <w:rPr>
                <w:sz w:val="20"/>
                <w:szCs w:val="20"/>
                <w:lang w:val="es-ES"/>
              </w:rPr>
              <w:t>IRQ/PHA/84/TAS/28</w:t>
            </w:r>
          </w:p>
        </w:tc>
        <w:tc>
          <w:tcPr>
            <w:tcW w:w="826" w:type="pct"/>
            <w:tcBorders>
              <w:top w:val="nil"/>
              <w:left w:val="nil"/>
              <w:bottom w:val="single" w:sz="4" w:space="0" w:color="auto"/>
              <w:right w:val="single" w:sz="4" w:space="0" w:color="auto"/>
            </w:tcBorders>
            <w:shd w:val="clear" w:color="auto" w:fill="auto"/>
            <w:tcMar>
              <w:left w:w="58" w:type="dxa"/>
              <w:right w:w="58" w:type="dxa"/>
            </w:tcMar>
            <w:hideMark/>
          </w:tcPr>
          <w:p w14:paraId="34BC0FA5" w14:textId="77777777" w:rsidR="003E18CB" w:rsidRPr="00106342" w:rsidRDefault="003E18CB" w:rsidP="009316CF">
            <w:pPr>
              <w:keepNext/>
              <w:keepLines/>
              <w:jc w:val="left"/>
              <w:rPr>
                <w:sz w:val="20"/>
                <w:szCs w:val="20"/>
                <w:lang w:val="es-ES"/>
              </w:rPr>
            </w:pPr>
            <w:r w:rsidRPr="00106342">
              <w:rPr>
                <w:sz w:val="20"/>
                <w:szCs w:val="20"/>
                <w:lang w:val="es-ES"/>
              </w:rPr>
              <w:t>Plan de gestión de eliminación de los HCFC (etapa I, tercer tramo) (sector de servicio y mantenimiento de equipos de refrigeración)</w:t>
            </w:r>
          </w:p>
        </w:tc>
        <w:tc>
          <w:tcPr>
            <w:tcW w:w="560" w:type="pct"/>
            <w:tcBorders>
              <w:top w:val="nil"/>
              <w:left w:val="nil"/>
              <w:bottom w:val="single" w:sz="4" w:space="0" w:color="auto"/>
              <w:right w:val="single" w:sz="4" w:space="0" w:color="auto"/>
            </w:tcBorders>
            <w:shd w:val="clear" w:color="auto" w:fill="auto"/>
            <w:noWrap/>
            <w:tcMar>
              <w:left w:w="58" w:type="dxa"/>
              <w:right w:w="58" w:type="dxa"/>
            </w:tcMar>
            <w:hideMark/>
          </w:tcPr>
          <w:p w14:paraId="2DB1006A" w14:textId="77777777" w:rsidR="003E18CB" w:rsidRPr="00106342" w:rsidRDefault="003E18CB" w:rsidP="009316CF">
            <w:pPr>
              <w:keepNext/>
              <w:keepLines/>
              <w:jc w:val="center"/>
              <w:rPr>
                <w:sz w:val="20"/>
                <w:szCs w:val="20"/>
                <w:lang w:val="es-ES"/>
              </w:rPr>
            </w:pPr>
            <w:r w:rsidRPr="00106342">
              <w:rPr>
                <w:sz w:val="20"/>
                <w:szCs w:val="20"/>
                <w:lang w:val="es-ES"/>
              </w:rPr>
              <w:t>0</w:t>
            </w:r>
          </w:p>
        </w:tc>
        <w:tc>
          <w:tcPr>
            <w:tcW w:w="1243" w:type="pct"/>
            <w:tcBorders>
              <w:top w:val="nil"/>
              <w:left w:val="nil"/>
              <w:bottom w:val="single" w:sz="4" w:space="0" w:color="auto"/>
              <w:right w:val="single" w:sz="4" w:space="0" w:color="auto"/>
            </w:tcBorders>
            <w:tcMar>
              <w:left w:w="58" w:type="dxa"/>
              <w:right w:w="58" w:type="dxa"/>
            </w:tcMar>
          </w:tcPr>
          <w:p w14:paraId="7A69A351" w14:textId="77777777" w:rsidR="003E18CB" w:rsidRPr="00106342" w:rsidRDefault="003E18CB" w:rsidP="009316CF">
            <w:pPr>
              <w:keepNext/>
              <w:keepLines/>
              <w:jc w:val="left"/>
              <w:rPr>
                <w:sz w:val="20"/>
                <w:szCs w:val="20"/>
                <w:lang w:val="es-ES"/>
              </w:rPr>
            </w:pPr>
            <w:r w:rsidRPr="00106342">
              <w:rPr>
                <w:sz w:val="20"/>
                <w:szCs w:val="20"/>
                <w:lang w:val="es-ES"/>
              </w:rPr>
              <w:t>Demoras en la ejecución de las actividades en el sector de servicio y mantenimiento y en la elaboración de normativa como consecuencia de cambios recientes producidos en la Dependencia Nacional del Ozono y a restricciones provocadas por la pandemia de la COVID</w:t>
            </w:r>
            <w:r w:rsidRPr="00106342">
              <w:rPr>
                <w:sz w:val="20"/>
                <w:szCs w:val="20"/>
                <w:lang w:val="es-ES"/>
              </w:rPr>
              <w:noBreakHyphen/>
              <w:t>19.</w:t>
            </w:r>
          </w:p>
        </w:tc>
        <w:tc>
          <w:tcPr>
            <w:tcW w:w="601" w:type="pct"/>
            <w:tcBorders>
              <w:top w:val="single" w:sz="4" w:space="0" w:color="auto"/>
              <w:left w:val="single" w:sz="4" w:space="0" w:color="auto"/>
              <w:bottom w:val="single" w:sz="4" w:space="0" w:color="auto"/>
              <w:right w:val="single" w:sz="4" w:space="0" w:color="auto"/>
            </w:tcBorders>
            <w:shd w:val="clear" w:color="auto" w:fill="auto"/>
            <w:noWrap/>
            <w:tcMar>
              <w:left w:w="58" w:type="dxa"/>
              <w:right w:w="58" w:type="dxa"/>
            </w:tcMar>
            <w:hideMark/>
          </w:tcPr>
          <w:p w14:paraId="41AB5F33" w14:textId="77777777" w:rsidR="003E18CB" w:rsidRPr="00106342" w:rsidRDefault="003E18CB" w:rsidP="009316CF">
            <w:pPr>
              <w:keepNext/>
              <w:keepLines/>
              <w:jc w:val="center"/>
              <w:rPr>
                <w:sz w:val="20"/>
                <w:szCs w:val="20"/>
                <w:lang w:val="es-ES"/>
              </w:rPr>
            </w:pPr>
            <w:r w:rsidRPr="00106342">
              <w:rPr>
                <w:sz w:val="20"/>
                <w:szCs w:val="20"/>
                <w:lang w:val="es-ES"/>
              </w:rPr>
              <w:t>31 dic. 2020</w:t>
            </w:r>
          </w:p>
        </w:tc>
        <w:tc>
          <w:tcPr>
            <w:tcW w:w="670" w:type="pct"/>
            <w:tcBorders>
              <w:top w:val="nil"/>
              <w:left w:val="nil"/>
              <w:bottom w:val="single" w:sz="4" w:space="0" w:color="auto"/>
              <w:right w:val="single" w:sz="4" w:space="0" w:color="auto"/>
            </w:tcBorders>
            <w:shd w:val="clear" w:color="auto" w:fill="auto"/>
            <w:noWrap/>
            <w:tcMar>
              <w:left w:w="58" w:type="dxa"/>
              <w:right w:w="58" w:type="dxa"/>
            </w:tcMar>
            <w:hideMark/>
          </w:tcPr>
          <w:p w14:paraId="666FFC45" w14:textId="77777777" w:rsidR="003E18CB" w:rsidRPr="00106342" w:rsidRDefault="003E18CB" w:rsidP="009316CF">
            <w:pPr>
              <w:keepNext/>
              <w:keepLines/>
              <w:jc w:val="center"/>
              <w:rPr>
                <w:sz w:val="20"/>
                <w:szCs w:val="20"/>
                <w:lang w:val="es-ES"/>
              </w:rPr>
            </w:pPr>
            <w:r w:rsidRPr="00106342">
              <w:rPr>
                <w:sz w:val="20"/>
                <w:szCs w:val="20"/>
                <w:lang w:val="es-ES"/>
              </w:rPr>
              <w:t>30 jun. 2021</w:t>
            </w:r>
          </w:p>
        </w:tc>
      </w:tr>
      <w:tr w:rsidR="003E18CB" w:rsidRPr="00106342" w14:paraId="08681330" w14:textId="77777777" w:rsidTr="004643D7">
        <w:tc>
          <w:tcPr>
            <w:tcW w:w="1100" w:type="pct"/>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14:paraId="0535E51E" w14:textId="77777777" w:rsidR="003E18CB" w:rsidRPr="00106342" w:rsidRDefault="003E18CB" w:rsidP="009316CF">
            <w:pPr>
              <w:keepNext/>
              <w:keepLines/>
              <w:jc w:val="left"/>
              <w:rPr>
                <w:sz w:val="20"/>
                <w:szCs w:val="20"/>
                <w:lang w:val="es-ES"/>
              </w:rPr>
            </w:pPr>
            <w:r w:rsidRPr="00106342">
              <w:rPr>
                <w:sz w:val="20"/>
                <w:szCs w:val="20"/>
                <w:lang w:val="es-ES"/>
              </w:rPr>
              <w:t>Serbia</w:t>
            </w:r>
          </w:p>
          <w:p w14:paraId="7FA364B8" w14:textId="77777777" w:rsidR="003E18CB" w:rsidRPr="00106342" w:rsidRDefault="003E18CB" w:rsidP="009316CF">
            <w:pPr>
              <w:keepNext/>
              <w:keepLines/>
              <w:jc w:val="left"/>
              <w:rPr>
                <w:sz w:val="20"/>
                <w:szCs w:val="20"/>
                <w:lang w:val="es-ES"/>
              </w:rPr>
            </w:pPr>
            <w:r w:rsidRPr="00106342">
              <w:rPr>
                <w:sz w:val="20"/>
                <w:szCs w:val="20"/>
                <w:lang w:val="es-ES"/>
              </w:rPr>
              <w:t>YUG/PHA/79/TAS/47</w:t>
            </w:r>
          </w:p>
        </w:tc>
        <w:tc>
          <w:tcPr>
            <w:tcW w:w="826" w:type="pct"/>
            <w:tcBorders>
              <w:top w:val="nil"/>
              <w:left w:val="nil"/>
              <w:bottom w:val="single" w:sz="4" w:space="0" w:color="auto"/>
              <w:right w:val="single" w:sz="4" w:space="0" w:color="auto"/>
            </w:tcBorders>
            <w:shd w:val="clear" w:color="auto" w:fill="auto"/>
            <w:tcMar>
              <w:left w:w="58" w:type="dxa"/>
              <w:right w:w="58" w:type="dxa"/>
            </w:tcMar>
            <w:hideMark/>
          </w:tcPr>
          <w:p w14:paraId="3A5BE938" w14:textId="77777777" w:rsidR="003E18CB" w:rsidRPr="00106342" w:rsidRDefault="003E18CB" w:rsidP="009316CF">
            <w:pPr>
              <w:keepNext/>
              <w:keepLines/>
              <w:jc w:val="left"/>
              <w:rPr>
                <w:sz w:val="20"/>
                <w:szCs w:val="20"/>
                <w:lang w:val="es-ES"/>
              </w:rPr>
            </w:pPr>
            <w:r w:rsidRPr="00106342">
              <w:rPr>
                <w:sz w:val="20"/>
                <w:szCs w:val="20"/>
                <w:lang w:val="es-ES"/>
              </w:rPr>
              <w:t>Plan de gestión de eliminación de los HCFC (etapa I, tercer tramo)</w:t>
            </w:r>
          </w:p>
        </w:tc>
        <w:tc>
          <w:tcPr>
            <w:tcW w:w="560" w:type="pct"/>
            <w:tcBorders>
              <w:top w:val="nil"/>
              <w:left w:val="nil"/>
              <w:bottom w:val="single" w:sz="4" w:space="0" w:color="auto"/>
              <w:right w:val="single" w:sz="4" w:space="0" w:color="auto"/>
            </w:tcBorders>
            <w:shd w:val="clear" w:color="auto" w:fill="auto"/>
            <w:noWrap/>
            <w:tcMar>
              <w:left w:w="58" w:type="dxa"/>
              <w:right w:w="58" w:type="dxa"/>
            </w:tcMar>
            <w:hideMark/>
          </w:tcPr>
          <w:p w14:paraId="730EE547" w14:textId="77777777" w:rsidR="003E18CB" w:rsidRPr="00106342" w:rsidRDefault="003E18CB" w:rsidP="009316CF">
            <w:pPr>
              <w:keepNext/>
              <w:keepLines/>
              <w:jc w:val="center"/>
              <w:rPr>
                <w:sz w:val="20"/>
                <w:szCs w:val="20"/>
                <w:lang w:val="es-ES"/>
              </w:rPr>
            </w:pPr>
            <w:r w:rsidRPr="00106342">
              <w:rPr>
                <w:sz w:val="20"/>
                <w:szCs w:val="20"/>
                <w:lang w:val="es-ES"/>
              </w:rPr>
              <w:t>18</w:t>
            </w:r>
          </w:p>
        </w:tc>
        <w:tc>
          <w:tcPr>
            <w:tcW w:w="1243" w:type="pct"/>
            <w:tcBorders>
              <w:top w:val="nil"/>
              <w:left w:val="nil"/>
              <w:bottom w:val="single" w:sz="4" w:space="0" w:color="auto"/>
              <w:right w:val="single" w:sz="4" w:space="0" w:color="auto"/>
            </w:tcBorders>
            <w:tcMar>
              <w:left w:w="58" w:type="dxa"/>
              <w:right w:w="58" w:type="dxa"/>
            </w:tcMar>
          </w:tcPr>
          <w:p w14:paraId="1D7ED021" w14:textId="77777777" w:rsidR="003E18CB" w:rsidRPr="00106342" w:rsidRDefault="003E18CB" w:rsidP="009316CF">
            <w:pPr>
              <w:keepNext/>
              <w:keepLines/>
              <w:jc w:val="left"/>
              <w:rPr>
                <w:sz w:val="20"/>
                <w:szCs w:val="20"/>
                <w:lang w:val="es-ES"/>
              </w:rPr>
            </w:pPr>
            <w:r w:rsidRPr="00106342">
              <w:rPr>
                <w:sz w:val="20"/>
                <w:szCs w:val="20"/>
                <w:lang w:val="es-ES"/>
              </w:rPr>
              <w:t>Demoras en las actividades de formación de los funcionarios de aduanas y de la mesa redonda sobre tecnología como consecuencia de la pandemia de la COVID</w:t>
            </w:r>
            <w:r w:rsidRPr="00106342">
              <w:rPr>
                <w:sz w:val="20"/>
                <w:szCs w:val="20"/>
                <w:lang w:val="es-ES"/>
              </w:rPr>
              <w:noBreakHyphen/>
              <w:t>19.</w:t>
            </w:r>
          </w:p>
        </w:tc>
        <w:tc>
          <w:tcPr>
            <w:tcW w:w="601" w:type="pct"/>
            <w:tcBorders>
              <w:top w:val="single" w:sz="4" w:space="0" w:color="auto"/>
              <w:left w:val="single" w:sz="4" w:space="0" w:color="auto"/>
              <w:bottom w:val="single" w:sz="4" w:space="0" w:color="auto"/>
              <w:right w:val="single" w:sz="4" w:space="0" w:color="auto"/>
            </w:tcBorders>
            <w:shd w:val="clear" w:color="auto" w:fill="auto"/>
            <w:noWrap/>
            <w:tcMar>
              <w:left w:w="58" w:type="dxa"/>
              <w:right w:w="58" w:type="dxa"/>
            </w:tcMar>
            <w:hideMark/>
          </w:tcPr>
          <w:p w14:paraId="250334DE" w14:textId="77777777" w:rsidR="003E18CB" w:rsidRPr="00106342" w:rsidRDefault="003E18CB" w:rsidP="009316CF">
            <w:pPr>
              <w:keepNext/>
              <w:keepLines/>
              <w:jc w:val="center"/>
              <w:rPr>
                <w:sz w:val="20"/>
                <w:szCs w:val="20"/>
                <w:lang w:val="es-ES"/>
              </w:rPr>
            </w:pPr>
            <w:r w:rsidRPr="00106342">
              <w:rPr>
                <w:sz w:val="20"/>
                <w:szCs w:val="20"/>
                <w:lang w:val="es-ES"/>
              </w:rPr>
              <w:t>31 dic. 2020</w:t>
            </w:r>
          </w:p>
        </w:tc>
        <w:tc>
          <w:tcPr>
            <w:tcW w:w="670" w:type="pct"/>
            <w:tcBorders>
              <w:top w:val="nil"/>
              <w:left w:val="nil"/>
              <w:bottom w:val="single" w:sz="4" w:space="0" w:color="auto"/>
              <w:right w:val="single" w:sz="4" w:space="0" w:color="auto"/>
            </w:tcBorders>
            <w:shd w:val="clear" w:color="auto" w:fill="auto"/>
            <w:noWrap/>
            <w:tcMar>
              <w:left w:w="58" w:type="dxa"/>
              <w:right w:w="58" w:type="dxa"/>
            </w:tcMar>
            <w:hideMark/>
          </w:tcPr>
          <w:p w14:paraId="070FE8F1" w14:textId="77777777" w:rsidR="003E18CB" w:rsidRPr="00106342" w:rsidRDefault="003E18CB" w:rsidP="009316CF">
            <w:pPr>
              <w:keepNext/>
              <w:keepLines/>
              <w:jc w:val="center"/>
              <w:rPr>
                <w:sz w:val="20"/>
                <w:szCs w:val="20"/>
                <w:lang w:val="es-ES"/>
              </w:rPr>
            </w:pPr>
            <w:r w:rsidRPr="00106342">
              <w:rPr>
                <w:sz w:val="20"/>
                <w:szCs w:val="20"/>
                <w:lang w:val="es-ES"/>
              </w:rPr>
              <w:t>31 mzo. 2021</w:t>
            </w:r>
          </w:p>
        </w:tc>
      </w:tr>
      <w:tr w:rsidR="003E18CB" w:rsidRPr="00106342" w14:paraId="3A031456" w14:textId="77777777" w:rsidTr="004643D7">
        <w:tc>
          <w:tcPr>
            <w:tcW w:w="1100" w:type="pct"/>
            <w:tcBorders>
              <w:top w:val="nil"/>
              <w:left w:val="single" w:sz="4" w:space="0" w:color="auto"/>
              <w:bottom w:val="single" w:sz="4" w:space="0" w:color="auto"/>
              <w:right w:val="single" w:sz="4" w:space="0" w:color="auto"/>
            </w:tcBorders>
            <w:shd w:val="clear" w:color="auto" w:fill="auto"/>
            <w:noWrap/>
            <w:tcMar>
              <w:left w:w="58" w:type="dxa"/>
              <w:right w:w="58" w:type="dxa"/>
            </w:tcMar>
            <w:hideMark/>
          </w:tcPr>
          <w:p w14:paraId="1BB4BD4E" w14:textId="77777777" w:rsidR="003E18CB" w:rsidRPr="00106342" w:rsidRDefault="003E18CB" w:rsidP="009316CF">
            <w:pPr>
              <w:keepNext/>
              <w:keepLines/>
              <w:jc w:val="left"/>
              <w:rPr>
                <w:sz w:val="20"/>
                <w:szCs w:val="20"/>
                <w:lang w:val="es-ES"/>
              </w:rPr>
            </w:pPr>
            <w:r w:rsidRPr="00106342">
              <w:rPr>
                <w:sz w:val="20"/>
                <w:szCs w:val="20"/>
                <w:lang w:val="es-ES"/>
              </w:rPr>
              <w:t>Serbia</w:t>
            </w:r>
          </w:p>
          <w:p w14:paraId="7FCF1AE5" w14:textId="77777777" w:rsidR="003E18CB" w:rsidRPr="00106342" w:rsidRDefault="003E18CB" w:rsidP="009316CF">
            <w:pPr>
              <w:keepNext/>
              <w:keepLines/>
              <w:jc w:val="left"/>
              <w:rPr>
                <w:sz w:val="20"/>
                <w:szCs w:val="20"/>
                <w:lang w:val="es-ES"/>
              </w:rPr>
            </w:pPr>
            <w:r w:rsidRPr="00106342">
              <w:rPr>
                <w:sz w:val="20"/>
                <w:szCs w:val="20"/>
                <w:lang w:val="es-ES"/>
              </w:rPr>
              <w:t>YUG/PHA/84/TAS/52</w:t>
            </w:r>
          </w:p>
        </w:tc>
        <w:tc>
          <w:tcPr>
            <w:tcW w:w="826" w:type="pct"/>
            <w:tcBorders>
              <w:top w:val="nil"/>
              <w:left w:val="nil"/>
              <w:bottom w:val="single" w:sz="4" w:space="0" w:color="auto"/>
              <w:right w:val="single" w:sz="4" w:space="0" w:color="auto"/>
            </w:tcBorders>
            <w:shd w:val="clear" w:color="auto" w:fill="auto"/>
            <w:tcMar>
              <w:left w:w="58" w:type="dxa"/>
              <w:right w:w="58" w:type="dxa"/>
            </w:tcMar>
            <w:hideMark/>
          </w:tcPr>
          <w:p w14:paraId="4747C0EC" w14:textId="77777777" w:rsidR="003E18CB" w:rsidRPr="00106342" w:rsidRDefault="003E18CB" w:rsidP="009316CF">
            <w:pPr>
              <w:keepNext/>
              <w:keepLines/>
              <w:jc w:val="left"/>
              <w:rPr>
                <w:sz w:val="20"/>
                <w:szCs w:val="20"/>
                <w:lang w:val="es-ES"/>
              </w:rPr>
            </w:pPr>
            <w:r w:rsidRPr="00106342">
              <w:rPr>
                <w:sz w:val="20"/>
                <w:szCs w:val="20"/>
                <w:lang w:val="es-ES"/>
              </w:rPr>
              <w:t>Plan de gestión de eliminación de los HCFC (etapa I, cuarto tramo)</w:t>
            </w:r>
          </w:p>
        </w:tc>
        <w:tc>
          <w:tcPr>
            <w:tcW w:w="560" w:type="pct"/>
            <w:tcBorders>
              <w:top w:val="nil"/>
              <w:left w:val="nil"/>
              <w:bottom w:val="single" w:sz="4" w:space="0" w:color="auto"/>
              <w:right w:val="single" w:sz="4" w:space="0" w:color="auto"/>
            </w:tcBorders>
            <w:shd w:val="clear" w:color="auto" w:fill="auto"/>
            <w:noWrap/>
            <w:tcMar>
              <w:left w:w="58" w:type="dxa"/>
              <w:right w:w="58" w:type="dxa"/>
            </w:tcMar>
            <w:hideMark/>
          </w:tcPr>
          <w:p w14:paraId="26C0EFC8" w14:textId="77777777" w:rsidR="003E18CB" w:rsidRPr="00106342" w:rsidRDefault="003E18CB" w:rsidP="009316CF">
            <w:pPr>
              <w:keepNext/>
              <w:keepLines/>
              <w:jc w:val="center"/>
              <w:rPr>
                <w:sz w:val="20"/>
                <w:szCs w:val="20"/>
                <w:lang w:val="es-ES"/>
              </w:rPr>
            </w:pPr>
            <w:r w:rsidRPr="00106342">
              <w:rPr>
                <w:sz w:val="20"/>
                <w:szCs w:val="20"/>
                <w:lang w:val="es-ES"/>
              </w:rPr>
              <w:t>0</w:t>
            </w:r>
          </w:p>
        </w:tc>
        <w:tc>
          <w:tcPr>
            <w:tcW w:w="1243" w:type="pct"/>
            <w:tcBorders>
              <w:top w:val="nil"/>
              <w:left w:val="nil"/>
              <w:bottom w:val="single" w:sz="4" w:space="0" w:color="auto"/>
              <w:right w:val="single" w:sz="4" w:space="0" w:color="auto"/>
            </w:tcBorders>
            <w:tcMar>
              <w:left w:w="58" w:type="dxa"/>
              <w:right w:w="58" w:type="dxa"/>
            </w:tcMar>
          </w:tcPr>
          <w:p w14:paraId="52BBA186" w14:textId="77777777" w:rsidR="003E18CB" w:rsidRPr="00106342" w:rsidRDefault="003E18CB" w:rsidP="009316CF">
            <w:pPr>
              <w:keepNext/>
              <w:keepLines/>
              <w:jc w:val="left"/>
              <w:rPr>
                <w:sz w:val="20"/>
                <w:szCs w:val="20"/>
                <w:lang w:val="es-ES"/>
              </w:rPr>
            </w:pPr>
            <w:r w:rsidRPr="00106342">
              <w:rPr>
                <w:sz w:val="20"/>
                <w:szCs w:val="20"/>
                <w:lang w:val="es-ES"/>
              </w:rPr>
              <w:t>Demoras en las actividades de formación de los inspectores ambientales y de la mesa redonda sobre tecnología como consecuencia de la pandemia de la COVID</w:t>
            </w:r>
            <w:r w:rsidRPr="00106342">
              <w:rPr>
                <w:sz w:val="20"/>
                <w:szCs w:val="20"/>
                <w:lang w:val="es-ES"/>
              </w:rPr>
              <w:noBreakHyphen/>
              <w:t>19.</w:t>
            </w:r>
          </w:p>
        </w:tc>
        <w:tc>
          <w:tcPr>
            <w:tcW w:w="601" w:type="pct"/>
            <w:tcBorders>
              <w:top w:val="single" w:sz="4" w:space="0" w:color="auto"/>
              <w:left w:val="single" w:sz="4" w:space="0" w:color="auto"/>
              <w:bottom w:val="single" w:sz="4" w:space="0" w:color="auto"/>
              <w:right w:val="single" w:sz="4" w:space="0" w:color="auto"/>
            </w:tcBorders>
            <w:shd w:val="clear" w:color="auto" w:fill="auto"/>
            <w:noWrap/>
            <w:tcMar>
              <w:left w:w="58" w:type="dxa"/>
              <w:right w:w="58" w:type="dxa"/>
            </w:tcMar>
            <w:hideMark/>
          </w:tcPr>
          <w:p w14:paraId="033071AB" w14:textId="77777777" w:rsidR="003E18CB" w:rsidRPr="00106342" w:rsidRDefault="003E18CB" w:rsidP="009316CF">
            <w:pPr>
              <w:keepNext/>
              <w:keepLines/>
              <w:jc w:val="center"/>
              <w:rPr>
                <w:sz w:val="20"/>
                <w:szCs w:val="20"/>
                <w:lang w:val="es-ES"/>
              </w:rPr>
            </w:pPr>
            <w:r w:rsidRPr="00106342">
              <w:rPr>
                <w:sz w:val="20"/>
                <w:szCs w:val="20"/>
                <w:lang w:val="es-ES"/>
              </w:rPr>
              <w:t>31 dic. 2020</w:t>
            </w:r>
          </w:p>
        </w:tc>
        <w:tc>
          <w:tcPr>
            <w:tcW w:w="670" w:type="pct"/>
            <w:tcBorders>
              <w:top w:val="nil"/>
              <w:left w:val="nil"/>
              <w:bottom w:val="single" w:sz="4" w:space="0" w:color="auto"/>
              <w:right w:val="single" w:sz="4" w:space="0" w:color="auto"/>
            </w:tcBorders>
            <w:shd w:val="clear" w:color="auto" w:fill="auto"/>
            <w:noWrap/>
            <w:tcMar>
              <w:left w:w="58" w:type="dxa"/>
              <w:right w:w="58" w:type="dxa"/>
            </w:tcMar>
            <w:hideMark/>
          </w:tcPr>
          <w:p w14:paraId="74855461" w14:textId="77777777" w:rsidR="003E18CB" w:rsidRPr="00106342" w:rsidRDefault="003E18CB" w:rsidP="009316CF">
            <w:pPr>
              <w:keepNext/>
              <w:keepLines/>
              <w:jc w:val="center"/>
              <w:rPr>
                <w:sz w:val="20"/>
                <w:szCs w:val="20"/>
                <w:lang w:val="es-ES"/>
              </w:rPr>
            </w:pPr>
            <w:r w:rsidRPr="00106342">
              <w:rPr>
                <w:sz w:val="20"/>
                <w:szCs w:val="20"/>
                <w:lang w:val="es-ES"/>
              </w:rPr>
              <w:t>31 mzo. 2021</w:t>
            </w:r>
          </w:p>
        </w:tc>
      </w:tr>
    </w:tbl>
    <w:p w14:paraId="233004D4" w14:textId="77777777" w:rsidR="003E18CB" w:rsidRPr="00106342" w:rsidRDefault="003E18CB" w:rsidP="003E18CB">
      <w:pPr>
        <w:rPr>
          <w:lang w:val="es-ES"/>
        </w:rPr>
      </w:pPr>
    </w:p>
    <w:p w14:paraId="04360DD7" w14:textId="77777777" w:rsidR="003E18CB" w:rsidRPr="00106342" w:rsidRDefault="003E18CB" w:rsidP="003E18CB">
      <w:pPr>
        <w:pStyle w:val="Heading1"/>
        <w:rPr>
          <w:lang w:val="es-ES"/>
        </w:rPr>
      </w:pPr>
      <w:r w:rsidRPr="00106342">
        <w:rPr>
          <w:lang w:val="es-ES"/>
        </w:rPr>
        <w:t>El Comité Ejecutivo podría estimar oportuno aprobar las prórrogas hasta las fechas indicadas en la última columna de los PGEH de la tabla 2 anterior.</w:t>
      </w:r>
    </w:p>
    <w:p w14:paraId="28BD95E6" w14:textId="77777777" w:rsidR="003E18CB" w:rsidRPr="00106342" w:rsidRDefault="003E18CB" w:rsidP="003E18CB">
      <w:pPr>
        <w:keepNext/>
        <w:rPr>
          <w:u w:val="single"/>
          <w:lang w:val="es-ES"/>
        </w:rPr>
      </w:pPr>
      <w:r w:rsidRPr="00106342">
        <w:rPr>
          <w:u w:val="single"/>
          <w:lang w:val="es-ES"/>
        </w:rPr>
        <w:t>Etapa I del PGEH de Arabia Saudita</w:t>
      </w:r>
    </w:p>
    <w:p w14:paraId="0C2C5327" w14:textId="77777777" w:rsidR="003E18CB" w:rsidRPr="00106342" w:rsidRDefault="003E18CB" w:rsidP="003E18CB">
      <w:pPr>
        <w:keepNext/>
        <w:rPr>
          <w:lang w:val="es-ES"/>
        </w:rPr>
      </w:pPr>
    </w:p>
    <w:p w14:paraId="1B7EB44B" w14:textId="5F8BF5C9" w:rsidR="003E18CB" w:rsidRPr="00106342" w:rsidRDefault="003E18CB" w:rsidP="003E18CB">
      <w:pPr>
        <w:pStyle w:val="Heading1"/>
        <w:keepNext/>
        <w:rPr>
          <w:lang w:val="es-ES"/>
        </w:rPr>
      </w:pPr>
      <w:r w:rsidRPr="00106342">
        <w:rPr>
          <w:lang w:val="es-ES"/>
        </w:rPr>
        <w:t>La etapa I del PGEH de Arabia Saudita, aprobado en la 68.</w:t>
      </w:r>
      <w:r w:rsidRPr="00106342">
        <w:rPr>
          <w:vertAlign w:val="superscript"/>
          <w:lang w:val="es-ES"/>
        </w:rPr>
        <w:t>a</w:t>
      </w:r>
      <w:r w:rsidRPr="00106342">
        <w:rPr>
          <w:lang w:val="es-ES"/>
        </w:rPr>
        <w:t> reunión</w:t>
      </w:r>
      <w:r w:rsidRPr="00106342">
        <w:rPr>
          <w:vertAlign w:val="superscript"/>
          <w:lang w:val="es-ES"/>
        </w:rPr>
        <w:footnoteReference w:id="41"/>
      </w:r>
      <w:r w:rsidRPr="00106342">
        <w:rPr>
          <w:lang w:val="es-ES"/>
        </w:rPr>
        <w:t xml:space="preserve"> y en proceso de ejecución por parte de la ONUDI (organismo principal) y el PNUMA (organismo cooperante) había sufrido importantes retrasos en su ejecución. En su 84.</w:t>
      </w:r>
      <w:r w:rsidRPr="00106342">
        <w:rPr>
          <w:vertAlign w:val="superscript"/>
          <w:lang w:val="es-ES"/>
        </w:rPr>
        <w:t>a</w:t>
      </w:r>
      <w:r w:rsidRPr="00106342">
        <w:rPr>
          <w:lang w:val="es-ES"/>
        </w:rPr>
        <w:t> reunión, el Comité Ejecutivo tuvo en consideración el documento UNEP/OzL.Pro/ExCom/84/25 sobre demoras en la comunicación de los tramos e instó al Gobierno de Arabia Saudita, a través de la ONUDI, a que presentará en la 85.</w:t>
      </w:r>
      <w:r w:rsidRPr="00106342">
        <w:rPr>
          <w:vertAlign w:val="superscript"/>
          <w:lang w:val="es-ES"/>
        </w:rPr>
        <w:t>a</w:t>
      </w:r>
      <w:r w:rsidRPr="00106342">
        <w:rPr>
          <w:lang w:val="es-ES"/>
        </w:rPr>
        <w:t> reunión (i) un informe exhaustivo en el que se demostrara que se había cumplido con las condiciones especificadas en el Apéndice 8-A de su Acuerdo;</w:t>
      </w:r>
      <w:r w:rsidRPr="00106342">
        <w:rPr>
          <w:vertAlign w:val="superscript"/>
          <w:lang w:val="es-ES"/>
        </w:rPr>
        <w:footnoteReference w:id="42"/>
      </w:r>
      <w:r w:rsidRPr="00106342">
        <w:rPr>
          <w:lang w:val="es-ES"/>
        </w:rPr>
        <w:t xml:space="preserve"> (ii) la solicitud para el quinto (2016) tramo, con un plan de acción revisado que tenga en cuenta la reincorporación de la financiación que se había devuelto a la 81.</w:t>
      </w:r>
      <w:r w:rsidRPr="00106342">
        <w:rPr>
          <w:vertAlign w:val="superscript"/>
          <w:lang w:val="es-ES"/>
        </w:rPr>
        <w:t>a</w:t>
      </w:r>
      <w:r w:rsidRPr="00106342">
        <w:rPr>
          <w:lang w:val="es-ES"/>
        </w:rPr>
        <w:t> reunión en línea con las decisiones 77/54(f) y 81/2(a)(xii), así como la reasignación de los tramos de 2016 y posteriores; y (iii) la verificación de los consumos correspondientes a 2016, 2017, 2018 y 2019. El Comité también decidió que, si no se recibía esta información en la 85.</w:t>
      </w:r>
      <w:r w:rsidRPr="00106342">
        <w:rPr>
          <w:vertAlign w:val="superscript"/>
          <w:lang w:val="es-ES"/>
        </w:rPr>
        <w:t>a</w:t>
      </w:r>
      <w:r w:rsidRPr="00106342">
        <w:rPr>
          <w:lang w:val="es-ES"/>
        </w:rPr>
        <w:t> reunión, se cancelaría la etapa I del PGEH y que el país podría presentar una solicitud para la preparación de los proyectos de la etapa II (decisión 84/45(b))</w:t>
      </w:r>
      <w:r w:rsidRPr="00106342">
        <w:rPr>
          <w:vertAlign w:val="superscript"/>
          <w:lang w:val="es-ES"/>
        </w:rPr>
        <w:footnoteReference w:id="43"/>
      </w:r>
      <w:r w:rsidRPr="00106342">
        <w:rPr>
          <w:lang w:val="es-ES"/>
        </w:rPr>
        <w:t>. El 3 de febrero de 2020, la Secretaría envió una nota al Gobierno de Arabia Saudita informando al país de la decisión adoptada por el Comité.</w:t>
      </w:r>
    </w:p>
    <w:p w14:paraId="66D772C4" w14:textId="0B381071" w:rsidR="003E18CB" w:rsidRPr="00106342" w:rsidRDefault="003E18CB" w:rsidP="003E18CB">
      <w:pPr>
        <w:pStyle w:val="Heading1"/>
        <w:rPr>
          <w:lang w:val="es-ES"/>
        </w:rPr>
      </w:pPr>
      <w:r w:rsidRPr="00106342">
        <w:rPr>
          <w:lang w:val="es-ES"/>
        </w:rPr>
        <w:t>En la 85.</w:t>
      </w:r>
      <w:r w:rsidRPr="00106342">
        <w:rPr>
          <w:vertAlign w:val="superscript"/>
          <w:lang w:val="es-ES"/>
        </w:rPr>
        <w:t>a</w:t>
      </w:r>
      <w:r w:rsidRPr="00106342">
        <w:rPr>
          <w:lang w:val="es-ES"/>
        </w:rPr>
        <w:t> reunión, la ONUDI no presentó la información solicitada y, por tanto, el proyecto debería cancelarse. Durante el proceso de examen de los informes sobre la marcha de las actividades de 2019, la Secretaría mantuvo largas conversaciones con la ONUDI y el PNUMA sobre la cancelación de los componentes de los proyectos del PGEH (ocho a cargo de la ONUDI y tres bajo la responsabilidad del PNUMA</w:t>
      </w:r>
      <w:r w:rsidRPr="00106342">
        <w:rPr>
          <w:vertAlign w:val="superscript"/>
          <w:lang w:val="es-ES"/>
        </w:rPr>
        <w:footnoteReference w:id="44"/>
      </w:r>
      <w:r w:rsidRPr="00106342">
        <w:rPr>
          <w:lang w:val="es-ES"/>
        </w:rPr>
        <w:t>). Durante las conversaciones, se informó a la Secretaría de que el Gobierno de Arabia Saudita había accedido a hacer todos los esfuerzos posibles para preparar los informes sobre la marcha de las actividades y cumplir con las condiciones del proyecto tal como se estipulaban en la decisión 84/45(b), pero no la percibió como una decisión para la cancelación del proyecto.</w:t>
      </w:r>
    </w:p>
    <w:p w14:paraId="725ABB04" w14:textId="77777777" w:rsidR="003E18CB" w:rsidRPr="00106342" w:rsidRDefault="003E18CB" w:rsidP="003E18CB">
      <w:pPr>
        <w:pStyle w:val="Heading1"/>
        <w:rPr>
          <w:lang w:val="es-ES"/>
        </w:rPr>
      </w:pPr>
      <w:r w:rsidRPr="00106342">
        <w:rPr>
          <w:lang w:val="es-ES"/>
        </w:rPr>
        <w:t>Los tres componentes del proyecto cuya ejecución está a cargo del PNUMA incluyen dos actividades relacionadas con el sector de servicio y mantenimiento de equipos de refrigeración y una asistencia técnica en el sector de las espumas, tal como se muestra en la tabla 3. La Secretaría ha tomado nota de que:</w:t>
      </w:r>
    </w:p>
    <w:p w14:paraId="1DC58549" w14:textId="77777777" w:rsidR="003E18CB" w:rsidRPr="00106342" w:rsidRDefault="003E18CB" w:rsidP="003E18CB">
      <w:pPr>
        <w:pStyle w:val="Heading2"/>
        <w:rPr>
          <w:lang w:val="es-ES"/>
        </w:rPr>
      </w:pPr>
      <w:r w:rsidRPr="00106342">
        <w:rPr>
          <w:lang w:val="es-ES"/>
        </w:rPr>
        <w:t>La asistencia técnica para el sector de las espumas aprobada en el primer tramo de financiación ya no era necesaria, puesto que el HCFC-141b está eliminado desde 2018; por este motivo, se acordó cancelar este componente del proyecto y devolver el saldo de la financiación a la 86.</w:t>
      </w:r>
      <w:r w:rsidRPr="00106342">
        <w:rPr>
          <w:vertAlign w:val="superscript"/>
          <w:lang w:val="es-ES"/>
        </w:rPr>
        <w:t>a</w:t>
      </w:r>
      <w:r w:rsidRPr="00106342">
        <w:rPr>
          <w:lang w:val="es-ES"/>
        </w:rPr>
        <w:t> reunión.</w:t>
      </w:r>
    </w:p>
    <w:p w14:paraId="3D970CAC" w14:textId="77777777" w:rsidR="003E18CB" w:rsidRPr="00106342" w:rsidRDefault="003E18CB" w:rsidP="003E18CB">
      <w:pPr>
        <w:pStyle w:val="Heading2"/>
        <w:rPr>
          <w:lang w:val="es-ES"/>
        </w:rPr>
      </w:pPr>
      <w:r w:rsidRPr="00106342">
        <w:rPr>
          <w:lang w:val="es-ES"/>
        </w:rPr>
        <w:t>Varias de las actividades relativas al sector de servicio y mantenimiento de equipos de refrigeración aprobadas durante el primer tramo de financiación se estaban ejecutando y, como consecuencia de la pandemia de la COVID-19, no era posible finalizarlas; por otra parte, tras unas largas negociaciones en las que se trataron con el Gobierno todas las cuestiones y, tras el compromiso de que se agilizarían todas las actividades, el PNUMA firmó un acuerdo con el Gobierno y transfirió 107 250 $EUA como parte del cuarto tramo de financiación. En estas circunstancias, se acordó que el PNUMA seguiría ejecutando todas las actividades en curso relativas al servicio y mantenimiento de equipos de refrigeración, entendiendo que: El PNUMA presentará informes anuales sobre la marcha de las actividades en la última reunión de cada año del Comité hasta que finalicen; el Comité Ejecutivo tan solo contemplará la etapa II del PGEH una vez que se hayan comunicado el informe de terminación de proyecto y el informe de terminación económico correspondientes a la etapa I del PGEH y todos los saldos de financiación se hayan devuelto al Fondo Multilateral; y los 107 250 $EUA transferidos para el cuarto tramo se deducirán de la financiación total que se apruebe para la etapa II del PGEH, en el momento en que se presente.</w:t>
      </w:r>
    </w:p>
    <w:p w14:paraId="66CE0371" w14:textId="25D34D5F" w:rsidR="003E18CB" w:rsidRPr="00106342" w:rsidRDefault="003E18CB" w:rsidP="009316CF">
      <w:pPr>
        <w:keepNext/>
        <w:keepLines/>
        <w:rPr>
          <w:b/>
          <w:lang w:val="es-ES"/>
        </w:rPr>
      </w:pPr>
      <w:r w:rsidRPr="00106342">
        <w:rPr>
          <w:b/>
          <w:lang w:val="es-ES"/>
        </w:rPr>
        <w:t>Tabla 3. Tramos en curso de la etapa I del PGEH de Arabia Saudita cuya ejecución está a cargo del PNUMA</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58"/>
        <w:gridCol w:w="2114"/>
        <w:gridCol w:w="1122"/>
        <w:gridCol w:w="4151"/>
      </w:tblGrid>
      <w:tr w:rsidR="003E18CB" w:rsidRPr="00106342" w14:paraId="40BB35D4" w14:textId="77777777" w:rsidTr="004643D7">
        <w:trPr>
          <w:tblHeader/>
        </w:trPr>
        <w:tc>
          <w:tcPr>
            <w:tcW w:w="2065" w:type="dxa"/>
            <w:tcMar>
              <w:top w:w="0" w:type="dxa"/>
              <w:left w:w="72" w:type="dxa"/>
              <w:bottom w:w="0" w:type="dxa"/>
              <w:right w:w="72" w:type="dxa"/>
            </w:tcMar>
            <w:vAlign w:val="center"/>
            <w:hideMark/>
          </w:tcPr>
          <w:p w14:paraId="0866E18B" w14:textId="77777777" w:rsidR="003E18CB" w:rsidRPr="00106342" w:rsidRDefault="003E18CB" w:rsidP="009316CF">
            <w:pPr>
              <w:keepNext/>
              <w:keepLines/>
              <w:jc w:val="center"/>
              <w:rPr>
                <w:b/>
                <w:bCs/>
                <w:sz w:val="20"/>
                <w:szCs w:val="20"/>
                <w:lang w:val="es-ES"/>
              </w:rPr>
            </w:pPr>
            <w:r w:rsidRPr="00106342">
              <w:rPr>
                <w:b/>
                <w:bCs/>
                <w:sz w:val="20"/>
                <w:szCs w:val="20"/>
                <w:lang w:val="es-ES"/>
              </w:rPr>
              <w:t>Código del proyecto</w:t>
            </w:r>
          </w:p>
        </w:tc>
        <w:tc>
          <w:tcPr>
            <w:tcW w:w="2160" w:type="dxa"/>
            <w:tcMar>
              <w:top w:w="0" w:type="dxa"/>
              <w:left w:w="72" w:type="dxa"/>
              <w:bottom w:w="0" w:type="dxa"/>
              <w:right w:w="72" w:type="dxa"/>
            </w:tcMar>
            <w:vAlign w:val="center"/>
            <w:hideMark/>
          </w:tcPr>
          <w:p w14:paraId="6DE73CA7" w14:textId="77777777" w:rsidR="003E18CB" w:rsidRPr="00106342" w:rsidRDefault="003E18CB" w:rsidP="009316CF">
            <w:pPr>
              <w:keepNext/>
              <w:keepLines/>
              <w:jc w:val="center"/>
              <w:rPr>
                <w:b/>
                <w:bCs/>
                <w:sz w:val="20"/>
                <w:szCs w:val="20"/>
                <w:lang w:val="es-ES"/>
              </w:rPr>
            </w:pPr>
            <w:r w:rsidRPr="00106342">
              <w:rPr>
                <w:b/>
                <w:bCs/>
                <w:sz w:val="20"/>
                <w:szCs w:val="20"/>
                <w:lang w:val="es-ES"/>
              </w:rPr>
              <w:t>Tramo de financiación</w:t>
            </w:r>
          </w:p>
        </w:tc>
        <w:tc>
          <w:tcPr>
            <w:tcW w:w="904" w:type="dxa"/>
            <w:tcMar>
              <w:top w:w="0" w:type="dxa"/>
              <w:left w:w="72" w:type="dxa"/>
              <w:bottom w:w="0" w:type="dxa"/>
              <w:right w:w="72" w:type="dxa"/>
            </w:tcMar>
            <w:vAlign w:val="center"/>
            <w:hideMark/>
          </w:tcPr>
          <w:p w14:paraId="5B0EC47C" w14:textId="77777777" w:rsidR="003E18CB" w:rsidRPr="00106342" w:rsidRDefault="003E18CB" w:rsidP="009316CF">
            <w:pPr>
              <w:keepNext/>
              <w:keepLines/>
              <w:jc w:val="center"/>
              <w:rPr>
                <w:b/>
                <w:bCs/>
                <w:sz w:val="20"/>
                <w:szCs w:val="20"/>
                <w:lang w:val="es-ES"/>
              </w:rPr>
            </w:pPr>
            <w:r w:rsidRPr="00106342">
              <w:rPr>
                <w:b/>
                <w:bCs/>
                <w:sz w:val="20"/>
                <w:szCs w:val="20"/>
                <w:lang w:val="es-ES"/>
              </w:rPr>
              <w:t>Tasa de desembolso (%)</w:t>
            </w:r>
          </w:p>
        </w:tc>
        <w:tc>
          <w:tcPr>
            <w:tcW w:w="4316" w:type="dxa"/>
            <w:tcMar>
              <w:top w:w="0" w:type="dxa"/>
              <w:left w:w="72" w:type="dxa"/>
              <w:bottom w:w="0" w:type="dxa"/>
              <w:right w:w="72" w:type="dxa"/>
            </w:tcMar>
            <w:vAlign w:val="center"/>
            <w:hideMark/>
          </w:tcPr>
          <w:p w14:paraId="60949F96" w14:textId="77777777" w:rsidR="003E18CB" w:rsidRPr="00106342" w:rsidRDefault="003E18CB" w:rsidP="009316CF">
            <w:pPr>
              <w:keepNext/>
              <w:keepLines/>
              <w:jc w:val="center"/>
              <w:rPr>
                <w:b/>
                <w:bCs/>
                <w:sz w:val="20"/>
                <w:szCs w:val="20"/>
                <w:lang w:val="es-ES"/>
              </w:rPr>
            </w:pPr>
            <w:r w:rsidRPr="00106342">
              <w:rPr>
                <w:b/>
                <w:bCs/>
                <w:sz w:val="20"/>
                <w:szCs w:val="20"/>
                <w:lang w:val="es-ES"/>
              </w:rPr>
              <w:t>Estado</w:t>
            </w:r>
          </w:p>
        </w:tc>
      </w:tr>
      <w:tr w:rsidR="003E18CB" w:rsidRPr="009D6642" w14:paraId="3B0D599E" w14:textId="77777777" w:rsidTr="004643D7">
        <w:tc>
          <w:tcPr>
            <w:tcW w:w="2065" w:type="dxa"/>
            <w:tcMar>
              <w:top w:w="0" w:type="dxa"/>
              <w:left w:w="72" w:type="dxa"/>
              <w:bottom w:w="0" w:type="dxa"/>
              <w:right w:w="72" w:type="dxa"/>
            </w:tcMar>
            <w:hideMark/>
          </w:tcPr>
          <w:p w14:paraId="690CD4EA" w14:textId="77777777" w:rsidR="003E18CB" w:rsidRPr="00106342" w:rsidRDefault="003E18CB" w:rsidP="009316CF">
            <w:pPr>
              <w:keepNext/>
              <w:keepLines/>
              <w:jc w:val="left"/>
              <w:rPr>
                <w:sz w:val="20"/>
                <w:szCs w:val="20"/>
                <w:lang w:val="es-ES"/>
              </w:rPr>
            </w:pPr>
            <w:r w:rsidRPr="00106342">
              <w:rPr>
                <w:sz w:val="20"/>
                <w:szCs w:val="20"/>
                <w:lang w:val="es-ES"/>
              </w:rPr>
              <w:t>SAU/PHA/68/TAS/18</w:t>
            </w:r>
          </w:p>
        </w:tc>
        <w:tc>
          <w:tcPr>
            <w:tcW w:w="2160" w:type="dxa"/>
            <w:tcMar>
              <w:top w:w="0" w:type="dxa"/>
              <w:left w:w="72" w:type="dxa"/>
              <w:bottom w:w="0" w:type="dxa"/>
              <w:right w:w="72" w:type="dxa"/>
            </w:tcMar>
            <w:hideMark/>
          </w:tcPr>
          <w:p w14:paraId="2C50F91D" w14:textId="77777777" w:rsidR="003E18CB" w:rsidRPr="00106342" w:rsidRDefault="003E18CB" w:rsidP="009316CF">
            <w:pPr>
              <w:keepNext/>
              <w:keepLines/>
              <w:jc w:val="left"/>
              <w:rPr>
                <w:sz w:val="20"/>
                <w:szCs w:val="20"/>
                <w:lang w:val="es-ES"/>
              </w:rPr>
            </w:pPr>
            <w:r w:rsidRPr="00106342">
              <w:rPr>
                <w:sz w:val="20"/>
                <w:szCs w:val="20"/>
                <w:lang w:val="es-ES"/>
              </w:rPr>
              <w:t>Primero (plan para el sector de las espumas)</w:t>
            </w:r>
          </w:p>
        </w:tc>
        <w:tc>
          <w:tcPr>
            <w:tcW w:w="904" w:type="dxa"/>
            <w:tcMar>
              <w:top w:w="0" w:type="dxa"/>
              <w:left w:w="72" w:type="dxa"/>
              <w:bottom w:w="0" w:type="dxa"/>
              <w:right w:w="72" w:type="dxa"/>
            </w:tcMar>
            <w:hideMark/>
          </w:tcPr>
          <w:p w14:paraId="39719AC9" w14:textId="77777777" w:rsidR="003E18CB" w:rsidRPr="00106342" w:rsidRDefault="003E18CB" w:rsidP="009316CF">
            <w:pPr>
              <w:keepNext/>
              <w:keepLines/>
              <w:jc w:val="center"/>
              <w:rPr>
                <w:sz w:val="20"/>
                <w:szCs w:val="20"/>
                <w:lang w:val="es-ES"/>
              </w:rPr>
            </w:pPr>
            <w:r w:rsidRPr="00106342">
              <w:rPr>
                <w:sz w:val="20"/>
                <w:szCs w:val="20"/>
                <w:lang w:val="es-ES"/>
              </w:rPr>
              <w:t>7</w:t>
            </w:r>
          </w:p>
        </w:tc>
        <w:tc>
          <w:tcPr>
            <w:tcW w:w="4316" w:type="dxa"/>
            <w:tcMar>
              <w:top w:w="0" w:type="dxa"/>
              <w:left w:w="72" w:type="dxa"/>
              <w:bottom w:w="0" w:type="dxa"/>
              <w:right w:w="72" w:type="dxa"/>
            </w:tcMar>
            <w:hideMark/>
          </w:tcPr>
          <w:p w14:paraId="564BF546" w14:textId="77777777" w:rsidR="003E18CB" w:rsidRPr="00106342" w:rsidRDefault="003E18CB" w:rsidP="009316CF">
            <w:pPr>
              <w:keepNext/>
              <w:keepLines/>
              <w:jc w:val="left"/>
              <w:rPr>
                <w:sz w:val="20"/>
                <w:szCs w:val="20"/>
                <w:lang w:val="es-ES"/>
              </w:rPr>
            </w:pPr>
            <w:r w:rsidRPr="00106342">
              <w:rPr>
                <w:sz w:val="20"/>
                <w:szCs w:val="20"/>
                <w:lang w:val="es-ES"/>
              </w:rPr>
              <w:t>No requerido, puesto que el HCFC-141b está eliminado desde 2018; este componente del proyecto se cancelará y el saldo de financiación se devolverá a la 86.</w:t>
            </w:r>
            <w:r w:rsidRPr="00106342">
              <w:rPr>
                <w:sz w:val="20"/>
                <w:szCs w:val="20"/>
                <w:vertAlign w:val="superscript"/>
                <w:lang w:val="es-ES"/>
              </w:rPr>
              <w:t>a</w:t>
            </w:r>
            <w:r w:rsidRPr="00106342">
              <w:rPr>
                <w:sz w:val="20"/>
                <w:szCs w:val="20"/>
                <w:lang w:val="es-ES"/>
              </w:rPr>
              <w:t> reunión.</w:t>
            </w:r>
          </w:p>
        </w:tc>
      </w:tr>
      <w:tr w:rsidR="003E18CB" w:rsidRPr="009D6642" w14:paraId="70A02433" w14:textId="77777777" w:rsidTr="004643D7">
        <w:tc>
          <w:tcPr>
            <w:tcW w:w="2065" w:type="dxa"/>
            <w:tcMar>
              <w:top w:w="0" w:type="dxa"/>
              <w:left w:w="72" w:type="dxa"/>
              <w:bottom w:w="0" w:type="dxa"/>
              <w:right w:w="72" w:type="dxa"/>
            </w:tcMar>
            <w:hideMark/>
          </w:tcPr>
          <w:p w14:paraId="0A33DE6A" w14:textId="77777777" w:rsidR="003E18CB" w:rsidRPr="00106342" w:rsidRDefault="003E18CB" w:rsidP="009316CF">
            <w:pPr>
              <w:keepNext/>
              <w:keepLines/>
              <w:jc w:val="left"/>
              <w:rPr>
                <w:sz w:val="20"/>
                <w:szCs w:val="20"/>
                <w:lang w:val="es-ES"/>
              </w:rPr>
            </w:pPr>
            <w:r w:rsidRPr="00106342">
              <w:rPr>
                <w:sz w:val="20"/>
                <w:szCs w:val="20"/>
                <w:lang w:val="es-ES"/>
              </w:rPr>
              <w:t>SAU/PHA/68/TAS/16</w:t>
            </w:r>
          </w:p>
        </w:tc>
        <w:tc>
          <w:tcPr>
            <w:tcW w:w="2160" w:type="dxa"/>
            <w:tcMar>
              <w:top w:w="0" w:type="dxa"/>
              <w:left w:w="72" w:type="dxa"/>
              <w:bottom w:w="0" w:type="dxa"/>
              <w:right w:w="72" w:type="dxa"/>
            </w:tcMar>
            <w:hideMark/>
          </w:tcPr>
          <w:p w14:paraId="02E83E16" w14:textId="77777777" w:rsidR="003E18CB" w:rsidRPr="00106342" w:rsidRDefault="003E18CB" w:rsidP="009316CF">
            <w:pPr>
              <w:keepNext/>
              <w:keepLines/>
              <w:jc w:val="left"/>
              <w:rPr>
                <w:sz w:val="20"/>
                <w:szCs w:val="20"/>
                <w:lang w:val="es-ES"/>
              </w:rPr>
            </w:pPr>
            <w:r w:rsidRPr="00106342">
              <w:rPr>
                <w:sz w:val="20"/>
                <w:szCs w:val="20"/>
                <w:lang w:val="es-ES"/>
              </w:rPr>
              <w:t>Primero (servicio y mantenimiento de equipos de refrigeración)</w:t>
            </w:r>
          </w:p>
        </w:tc>
        <w:tc>
          <w:tcPr>
            <w:tcW w:w="904" w:type="dxa"/>
            <w:tcMar>
              <w:top w:w="0" w:type="dxa"/>
              <w:left w:w="72" w:type="dxa"/>
              <w:bottom w:w="0" w:type="dxa"/>
              <w:right w:w="72" w:type="dxa"/>
            </w:tcMar>
            <w:hideMark/>
          </w:tcPr>
          <w:p w14:paraId="22A2809A" w14:textId="77777777" w:rsidR="003E18CB" w:rsidRPr="00106342" w:rsidRDefault="003E18CB" w:rsidP="009316CF">
            <w:pPr>
              <w:keepNext/>
              <w:keepLines/>
              <w:jc w:val="center"/>
              <w:rPr>
                <w:sz w:val="20"/>
                <w:szCs w:val="20"/>
                <w:lang w:val="es-ES"/>
              </w:rPr>
            </w:pPr>
            <w:r w:rsidRPr="00106342">
              <w:rPr>
                <w:sz w:val="20"/>
                <w:szCs w:val="20"/>
                <w:lang w:val="es-ES"/>
              </w:rPr>
              <w:t>71</w:t>
            </w:r>
          </w:p>
        </w:tc>
        <w:tc>
          <w:tcPr>
            <w:tcW w:w="4316" w:type="dxa"/>
            <w:tcMar>
              <w:top w:w="0" w:type="dxa"/>
              <w:left w:w="72" w:type="dxa"/>
              <w:bottom w:w="0" w:type="dxa"/>
              <w:right w:w="72" w:type="dxa"/>
            </w:tcMar>
            <w:hideMark/>
          </w:tcPr>
          <w:p w14:paraId="4F2C46AC" w14:textId="77777777" w:rsidR="003E18CB" w:rsidRPr="00106342" w:rsidRDefault="003E18CB" w:rsidP="009316CF">
            <w:pPr>
              <w:keepNext/>
              <w:keepLines/>
              <w:jc w:val="left"/>
              <w:rPr>
                <w:sz w:val="20"/>
                <w:szCs w:val="20"/>
                <w:lang w:val="es-ES"/>
              </w:rPr>
            </w:pPr>
            <w:r w:rsidRPr="00106342">
              <w:rPr>
                <w:sz w:val="20"/>
                <w:szCs w:val="20"/>
                <w:lang w:val="es-ES"/>
              </w:rPr>
              <w:t>Ejecución retrasada debido a la pandemia de la COVID-19; es necesario completar las actividades en curso.</w:t>
            </w:r>
          </w:p>
        </w:tc>
      </w:tr>
      <w:tr w:rsidR="003E18CB" w:rsidRPr="009D6642" w14:paraId="16B51CEF" w14:textId="77777777" w:rsidTr="004643D7">
        <w:tc>
          <w:tcPr>
            <w:tcW w:w="2065" w:type="dxa"/>
            <w:tcMar>
              <w:top w:w="0" w:type="dxa"/>
              <w:left w:w="72" w:type="dxa"/>
              <w:bottom w:w="0" w:type="dxa"/>
              <w:right w:w="72" w:type="dxa"/>
            </w:tcMar>
            <w:hideMark/>
          </w:tcPr>
          <w:p w14:paraId="4A99B210" w14:textId="77777777" w:rsidR="003E18CB" w:rsidRPr="00106342" w:rsidRDefault="003E18CB" w:rsidP="009316CF">
            <w:pPr>
              <w:keepNext/>
              <w:keepLines/>
              <w:jc w:val="left"/>
              <w:rPr>
                <w:sz w:val="20"/>
                <w:szCs w:val="20"/>
                <w:lang w:val="es-ES"/>
              </w:rPr>
            </w:pPr>
            <w:r w:rsidRPr="00106342">
              <w:rPr>
                <w:sz w:val="20"/>
                <w:szCs w:val="20"/>
                <w:lang w:val="es-ES"/>
              </w:rPr>
              <w:t>SAU/PHA/77/TAS/32</w:t>
            </w:r>
          </w:p>
        </w:tc>
        <w:tc>
          <w:tcPr>
            <w:tcW w:w="2160" w:type="dxa"/>
            <w:tcMar>
              <w:top w:w="0" w:type="dxa"/>
              <w:left w:w="72" w:type="dxa"/>
              <w:bottom w:w="0" w:type="dxa"/>
              <w:right w:w="72" w:type="dxa"/>
            </w:tcMar>
            <w:hideMark/>
          </w:tcPr>
          <w:p w14:paraId="0550DB45" w14:textId="77777777" w:rsidR="003E18CB" w:rsidRPr="00106342" w:rsidRDefault="003E18CB" w:rsidP="009316CF">
            <w:pPr>
              <w:keepNext/>
              <w:keepLines/>
              <w:jc w:val="left"/>
              <w:rPr>
                <w:sz w:val="20"/>
                <w:szCs w:val="20"/>
                <w:lang w:val="es-ES"/>
              </w:rPr>
            </w:pPr>
            <w:r w:rsidRPr="00106342">
              <w:rPr>
                <w:sz w:val="20"/>
                <w:szCs w:val="20"/>
                <w:lang w:val="es-ES"/>
              </w:rPr>
              <w:t>Cuarto (servicio y mantenimiento de equipos de refrigeración)</w:t>
            </w:r>
          </w:p>
        </w:tc>
        <w:tc>
          <w:tcPr>
            <w:tcW w:w="904" w:type="dxa"/>
            <w:tcMar>
              <w:top w:w="0" w:type="dxa"/>
              <w:left w:w="72" w:type="dxa"/>
              <w:bottom w:w="0" w:type="dxa"/>
              <w:right w:w="72" w:type="dxa"/>
            </w:tcMar>
            <w:hideMark/>
          </w:tcPr>
          <w:p w14:paraId="09F8962D" w14:textId="77777777" w:rsidR="003E18CB" w:rsidRPr="00106342" w:rsidRDefault="003E18CB" w:rsidP="009316CF">
            <w:pPr>
              <w:keepNext/>
              <w:keepLines/>
              <w:jc w:val="center"/>
              <w:rPr>
                <w:sz w:val="20"/>
                <w:szCs w:val="20"/>
                <w:lang w:val="es-ES"/>
              </w:rPr>
            </w:pPr>
            <w:r w:rsidRPr="00106342">
              <w:rPr>
                <w:sz w:val="20"/>
                <w:szCs w:val="20"/>
                <w:lang w:val="es-ES"/>
              </w:rPr>
              <w:t>6</w:t>
            </w:r>
          </w:p>
        </w:tc>
        <w:tc>
          <w:tcPr>
            <w:tcW w:w="4316" w:type="dxa"/>
            <w:tcMar>
              <w:top w:w="0" w:type="dxa"/>
              <w:left w:w="72" w:type="dxa"/>
              <w:bottom w:w="0" w:type="dxa"/>
              <w:right w:w="72" w:type="dxa"/>
            </w:tcMar>
            <w:hideMark/>
          </w:tcPr>
          <w:p w14:paraId="20A5E0FD" w14:textId="77777777" w:rsidR="003E18CB" w:rsidRPr="00106342" w:rsidRDefault="003E18CB" w:rsidP="009316CF">
            <w:pPr>
              <w:keepNext/>
              <w:keepLines/>
              <w:jc w:val="left"/>
              <w:rPr>
                <w:sz w:val="20"/>
                <w:szCs w:val="20"/>
                <w:lang w:val="es-ES"/>
              </w:rPr>
            </w:pPr>
            <w:r w:rsidRPr="00106342">
              <w:rPr>
                <w:sz w:val="20"/>
                <w:szCs w:val="20"/>
                <w:lang w:val="es-ES"/>
              </w:rPr>
              <w:t>En junio de 2020, se firmó un nuevo acuerdo de financiación a pequeña escala (SSFA) por un monto de 107 250 $EUA; se necesita un plazo adicional para completarlo.</w:t>
            </w:r>
          </w:p>
        </w:tc>
      </w:tr>
    </w:tbl>
    <w:p w14:paraId="3D23BA31" w14:textId="77777777" w:rsidR="003E18CB" w:rsidRPr="00106342" w:rsidRDefault="003E18CB" w:rsidP="003E18CB">
      <w:pPr>
        <w:rPr>
          <w:lang w:val="es-ES"/>
        </w:rPr>
      </w:pPr>
    </w:p>
    <w:p w14:paraId="1EAABA93" w14:textId="77777777" w:rsidR="003E18CB" w:rsidRPr="00106342" w:rsidRDefault="003E18CB" w:rsidP="003E18CB">
      <w:pPr>
        <w:pStyle w:val="Heading1"/>
        <w:keepNext/>
        <w:keepLines/>
        <w:numPr>
          <w:ilvl w:val="0"/>
          <w:numId w:val="0"/>
        </w:numPr>
        <w:ind w:left="1418" w:hanging="1418"/>
        <w:rPr>
          <w:caps/>
          <w:szCs w:val="28"/>
          <w:lang w:val="es-ES"/>
        </w:rPr>
      </w:pPr>
      <w:r w:rsidRPr="00106342">
        <w:rPr>
          <w:b/>
          <w:caps/>
          <w:szCs w:val="28"/>
          <w:lang w:val="es-ES"/>
        </w:rPr>
        <w:t>Parte II:</w:t>
      </w:r>
      <w:r w:rsidRPr="00106342">
        <w:rPr>
          <w:b/>
          <w:caps/>
          <w:szCs w:val="28"/>
          <w:lang w:val="es-ES"/>
        </w:rPr>
        <w:tab/>
        <w:t>Proyectos aprobados en el marco de las contribuciones voluntarias adicionales para las actividades de apoyo inmediato a la reducción de los HFC.</w:t>
      </w:r>
    </w:p>
    <w:p w14:paraId="16C46BE7" w14:textId="77777777" w:rsidR="003E18CB" w:rsidRPr="00106342" w:rsidRDefault="003E18CB" w:rsidP="003E18CB">
      <w:pPr>
        <w:pStyle w:val="Heading1"/>
        <w:rPr>
          <w:lang w:val="es-ES"/>
        </w:rPr>
      </w:pPr>
      <w:r w:rsidRPr="00106342">
        <w:rPr>
          <w:lang w:val="es-ES"/>
        </w:rPr>
        <w:t xml:space="preserve">A fecha 31 de diciembre de 2019, el Comité Ejecutivo había aprobado 79 proyectos relacionados con los HFC en el marco de las contribuciones voluntarias adicionales, por un monto de 8 351 000 $EUA (excluidos los gastos de apoyo a los organismos). En la tabla 4 se presenta un resumen del estado de estos proyectos. </w:t>
      </w:r>
    </w:p>
    <w:p w14:paraId="086C2FDF" w14:textId="77777777" w:rsidR="003E18CB" w:rsidRPr="00106342" w:rsidRDefault="003E18CB" w:rsidP="003E18CB">
      <w:pPr>
        <w:pStyle w:val="Heading1"/>
        <w:numPr>
          <w:ilvl w:val="0"/>
          <w:numId w:val="0"/>
        </w:numPr>
        <w:spacing w:after="0"/>
        <w:rPr>
          <w:b/>
          <w:lang w:val="es-ES"/>
        </w:rPr>
      </w:pPr>
      <w:r w:rsidRPr="00106342">
        <w:rPr>
          <w:b/>
          <w:lang w:val="es-ES"/>
        </w:rPr>
        <w:t>Tabla 4. Situación de los proyectos relacionados con los HFC al acabar 2019</w:t>
      </w:r>
    </w:p>
    <w:tbl>
      <w:tblPr>
        <w:tblW w:w="9407" w:type="dxa"/>
        <w:tblInd w:w="-5" w:type="dxa"/>
        <w:tblLook w:val="04A0" w:firstRow="1" w:lastRow="0" w:firstColumn="1" w:lastColumn="0" w:noHBand="0" w:noVBand="1"/>
      </w:tblPr>
      <w:tblGrid>
        <w:gridCol w:w="1936"/>
        <w:gridCol w:w="1089"/>
        <w:gridCol w:w="1178"/>
        <w:gridCol w:w="1111"/>
        <w:gridCol w:w="1045"/>
        <w:gridCol w:w="1367"/>
        <w:gridCol w:w="1045"/>
        <w:gridCol w:w="1334"/>
      </w:tblGrid>
      <w:tr w:rsidR="003E18CB" w:rsidRPr="00106342" w14:paraId="10DA9093" w14:textId="77777777" w:rsidTr="004643D7">
        <w:trPr>
          <w:tblHeader/>
        </w:trPr>
        <w:tc>
          <w:tcPr>
            <w:tcW w:w="1936" w:type="dxa"/>
            <w:vMerge w:val="restart"/>
            <w:tcBorders>
              <w:top w:val="single" w:sz="4" w:space="0" w:color="auto"/>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39754545" w14:textId="77777777" w:rsidR="003E18CB" w:rsidRPr="00106342" w:rsidRDefault="003E18CB" w:rsidP="004643D7">
            <w:pPr>
              <w:jc w:val="left"/>
              <w:rPr>
                <w:b/>
                <w:bCs/>
                <w:sz w:val="20"/>
                <w:szCs w:val="20"/>
                <w:lang w:val="es-ES"/>
              </w:rPr>
            </w:pPr>
            <w:r w:rsidRPr="00106342">
              <w:rPr>
                <w:b/>
                <w:bCs/>
                <w:sz w:val="20"/>
                <w:szCs w:val="20"/>
                <w:lang w:val="es-ES"/>
              </w:rPr>
              <w:t>Tipo</w:t>
            </w:r>
          </w:p>
        </w:tc>
        <w:tc>
          <w:tcPr>
            <w:tcW w:w="3244" w:type="dxa"/>
            <w:gridSpan w:val="3"/>
            <w:tcBorders>
              <w:top w:val="single" w:sz="4" w:space="0" w:color="auto"/>
              <w:left w:val="nil"/>
              <w:bottom w:val="single" w:sz="4" w:space="0" w:color="auto"/>
              <w:right w:val="single" w:sz="4" w:space="0" w:color="auto"/>
            </w:tcBorders>
            <w:shd w:val="clear" w:color="auto" w:fill="auto"/>
            <w:noWrap/>
            <w:tcMar>
              <w:left w:w="72" w:type="dxa"/>
              <w:right w:w="72" w:type="dxa"/>
            </w:tcMar>
            <w:vAlign w:val="center"/>
            <w:hideMark/>
          </w:tcPr>
          <w:p w14:paraId="62EF37F0" w14:textId="77777777" w:rsidR="003E18CB" w:rsidRPr="00106342" w:rsidRDefault="003E18CB" w:rsidP="004643D7">
            <w:pPr>
              <w:jc w:val="center"/>
              <w:rPr>
                <w:b/>
                <w:bCs/>
                <w:sz w:val="20"/>
                <w:szCs w:val="20"/>
                <w:lang w:val="es-ES"/>
              </w:rPr>
            </w:pPr>
            <w:r w:rsidRPr="00106342">
              <w:rPr>
                <w:b/>
                <w:bCs/>
                <w:sz w:val="20"/>
                <w:szCs w:val="20"/>
                <w:lang w:val="es-ES"/>
              </w:rPr>
              <w:t>Número de proyectos</w:t>
            </w:r>
          </w:p>
        </w:tc>
        <w:tc>
          <w:tcPr>
            <w:tcW w:w="4227" w:type="dxa"/>
            <w:gridSpan w:val="4"/>
            <w:tcBorders>
              <w:top w:val="single" w:sz="4" w:space="0" w:color="auto"/>
              <w:left w:val="nil"/>
              <w:bottom w:val="single" w:sz="4" w:space="0" w:color="auto"/>
              <w:right w:val="single" w:sz="4" w:space="0" w:color="auto"/>
            </w:tcBorders>
            <w:shd w:val="clear" w:color="auto" w:fill="auto"/>
            <w:noWrap/>
            <w:tcMar>
              <w:left w:w="72" w:type="dxa"/>
              <w:right w:w="72" w:type="dxa"/>
            </w:tcMar>
            <w:vAlign w:val="center"/>
            <w:hideMark/>
          </w:tcPr>
          <w:p w14:paraId="0E41E428" w14:textId="77777777" w:rsidR="003E18CB" w:rsidRPr="00106342" w:rsidRDefault="003E18CB" w:rsidP="004643D7">
            <w:pPr>
              <w:jc w:val="center"/>
              <w:rPr>
                <w:b/>
                <w:bCs/>
                <w:sz w:val="20"/>
                <w:szCs w:val="20"/>
                <w:lang w:val="es-ES"/>
              </w:rPr>
            </w:pPr>
            <w:r w:rsidRPr="00106342">
              <w:rPr>
                <w:b/>
                <w:bCs/>
                <w:sz w:val="20"/>
                <w:szCs w:val="20"/>
                <w:lang w:val="es-ES"/>
              </w:rPr>
              <w:t>Financiación ($EUA)*</w:t>
            </w:r>
          </w:p>
        </w:tc>
      </w:tr>
      <w:tr w:rsidR="003E18CB" w:rsidRPr="00106342" w14:paraId="1E0892B0" w14:textId="77777777" w:rsidTr="004643D7">
        <w:trPr>
          <w:tblHeader/>
        </w:trPr>
        <w:tc>
          <w:tcPr>
            <w:tcW w:w="1936" w:type="dxa"/>
            <w:vMerge/>
            <w:tcBorders>
              <w:top w:val="single" w:sz="4" w:space="0" w:color="auto"/>
              <w:left w:val="single" w:sz="4" w:space="0" w:color="auto"/>
              <w:bottom w:val="single" w:sz="4" w:space="0" w:color="auto"/>
              <w:right w:val="single" w:sz="4" w:space="0" w:color="auto"/>
            </w:tcBorders>
            <w:tcMar>
              <w:left w:w="72" w:type="dxa"/>
              <w:right w:w="72" w:type="dxa"/>
            </w:tcMar>
            <w:vAlign w:val="center"/>
            <w:hideMark/>
          </w:tcPr>
          <w:p w14:paraId="2BE91A2A" w14:textId="77777777" w:rsidR="003E18CB" w:rsidRPr="00106342" w:rsidRDefault="003E18CB" w:rsidP="004643D7">
            <w:pPr>
              <w:jc w:val="center"/>
              <w:rPr>
                <w:b/>
                <w:bCs/>
                <w:sz w:val="20"/>
                <w:szCs w:val="20"/>
                <w:lang w:val="es-ES" w:eastAsia="en-CA"/>
              </w:rPr>
            </w:pPr>
          </w:p>
        </w:tc>
        <w:tc>
          <w:tcPr>
            <w:tcW w:w="1045"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289D9108" w14:textId="77777777" w:rsidR="003E18CB" w:rsidRPr="00106342" w:rsidRDefault="003E18CB" w:rsidP="004643D7">
            <w:pPr>
              <w:jc w:val="center"/>
              <w:rPr>
                <w:b/>
                <w:bCs/>
                <w:sz w:val="20"/>
                <w:szCs w:val="20"/>
                <w:lang w:val="es-ES"/>
              </w:rPr>
            </w:pPr>
            <w:r w:rsidRPr="00106342">
              <w:rPr>
                <w:b/>
                <w:bCs/>
                <w:sz w:val="20"/>
                <w:szCs w:val="20"/>
                <w:lang w:val="es-ES"/>
              </w:rPr>
              <w:t>Aprobados</w:t>
            </w:r>
          </w:p>
        </w:tc>
        <w:tc>
          <w:tcPr>
            <w:tcW w:w="1131"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3FD1963B" w14:textId="77777777" w:rsidR="003E18CB" w:rsidRPr="00106342" w:rsidRDefault="003E18CB" w:rsidP="004643D7">
            <w:pPr>
              <w:jc w:val="center"/>
              <w:rPr>
                <w:b/>
                <w:bCs/>
                <w:sz w:val="20"/>
                <w:szCs w:val="20"/>
                <w:lang w:val="es-ES"/>
              </w:rPr>
            </w:pPr>
            <w:r w:rsidRPr="00106342">
              <w:rPr>
                <w:b/>
                <w:bCs/>
                <w:sz w:val="20"/>
                <w:szCs w:val="20"/>
                <w:lang w:val="es-ES"/>
              </w:rPr>
              <w:t>Terminados</w:t>
            </w:r>
          </w:p>
        </w:tc>
        <w:tc>
          <w:tcPr>
            <w:tcW w:w="1068"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667D235B" w14:textId="77777777" w:rsidR="003E18CB" w:rsidRPr="00106342" w:rsidRDefault="003E18CB" w:rsidP="004643D7">
            <w:pPr>
              <w:jc w:val="center"/>
              <w:rPr>
                <w:b/>
                <w:bCs/>
                <w:sz w:val="20"/>
                <w:szCs w:val="20"/>
                <w:lang w:val="es-ES"/>
              </w:rPr>
            </w:pPr>
            <w:r w:rsidRPr="00106342">
              <w:rPr>
                <w:b/>
                <w:bCs/>
                <w:sz w:val="20"/>
                <w:szCs w:val="20"/>
                <w:lang w:val="es-ES"/>
              </w:rPr>
              <w:t>% terminados</w:t>
            </w:r>
          </w:p>
        </w:tc>
        <w:tc>
          <w:tcPr>
            <w:tcW w:w="1045"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69C256AA" w14:textId="77777777" w:rsidR="003E18CB" w:rsidRPr="00106342" w:rsidRDefault="003E18CB" w:rsidP="004643D7">
            <w:pPr>
              <w:jc w:val="center"/>
              <w:rPr>
                <w:b/>
                <w:bCs/>
                <w:sz w:val="20"/>
                <w:szCs w:val="20"/>
                <w:lang w:val="es-ES"/>
              </w:rPr>
            </w:pPr>
            <w:r w:rsidRPr="00106342">
              <w:rPr>
                <w:b/>
                <w:bCs/>
                <w:sz w:val="20"/>
                <w:szCs w:val="20"/>
                <w:lang w:val="es-ES"/>
              </w:rPr>
              <w:t>Aprobada</w:t>
            </w:r>
          </w:p>
        </w:tc>
        <w:tc>
          <w:tcPr>
            <w:tcW w:w="1056"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5F839438" w14:textId="77777777" w:rsidR="003E18CB" w:rsidRPr="00106342" w:rsidRDefault="003E18CB" w:rsidP="004643D7">
            <w:pPr>
              <w:jc w:val="center"/>
              <w:rPr>
                <w:b/>
                <w:bCs/>
                <w:sz w:val="20"/>
                <w:szCs w:val="20"/>
                <w:lang w:val="es-ES"/>
              </w:rPr>
            </w:pPr>
            <w:r w:rsidRPr="00106342">
              <w:rPr>
                <w:b/>
                <w:bCs/>
                <w:sz w:val="20"/>
                <w:szCs w:val="20"/>
                <w:lang w:val="es-ES"/>
              </w:rPr>
              <w:t>Desembolsada</w:t>
            </w:r>
          </w:p>
        </w:tc>
        <w:tc>
          <w:tcPr>
            <w:tcW w:w="1045"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55DA07BA" w14:textId="77777777" w:rsidR="003E18CB" w:rsidRPr="00106342" w:rsidRDefault="003E18CB" w:rsidP="004643D7">
            <w:pPr>
              <w:jc w:val="center"/>
              <w:rPr>
                <w:b/>
                <w:bCs/>
                <w:sz w:val="20"/>
                <w:szCs w:val="20"/>
                <w:lang w:val="es-ES"/>
              </w:rPr>
            </w:pPr>
            <w:r w:rsidRPr="00106342">
              <w:rPr>
                <w:b/>
                <w:bCs/>
                <w:sz w:val="20"/>
                <w:szCs w:val="20"/>
                <w:lang w:val="es-ES"/>
              </w:rPr>
              <w:t>Saldo</w:t>
            </w:r>
          </w:p>
        </w:tc>
        <w:tc>
          <w:tcPr>
            <w:tcW w:w="1081"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28674D2D" w14:textId="77777777" w:rsidR="003E18CB" w:rsidRPr="00106342" w:rsidRDefault="003E18CB" w:rsidP="004643D7">
            <w:pPr>
              <w:jc w:val="center"/>
              <w:rPr>
                <w:b/>
                <w:bCs/>
                <w:sz w:val="20"/>
                <w:szCs w:val="20"/>
                <w:lang w:val="es-ES"/>
              </w:rPr>
            </w:pPr>
            <w:r w:rsidRPr="00106342">
              <w:rPr>
                <w:b/>
                <w:bCs/>
                <w:sz w:val="20"/>
                <w:szCs w:val="20"/>
                <w:lang w:val="es-ES"/>
              </w:rPr>
              <w:t>% desembolsado</w:t>
            </w:r>
          </w:p>
        </w:tc>
      </w:tr>
      <w:tr w:rsidR="003E18CB" w:rsidRPr="00106342" w14:paraId="7B041C82" w14:textId="77777777" w:rsidTr="004643D7">
        <w:tc>
          <w:tcPr>
            <w:tcW w:w="1936"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49F02D86" w14:textId="77777777" w:rsidR="003E18CB" w:rsidRPr="00106342" w:rsidRDefault="003E18CB" w:rsidP="004643D7">
            <w:pPr>
              <w:jc w:val="left"/>
              <w:rPr>
                <w:sz w:val="20"/>
                <w:szCs w:val="20"/>
                <w:lang w:val="es-ES"/>
              </w:rPr>
            </w:pPr>
            <w:r w:rsidRPr="00106342">
              <w:rPr>
                <w:sz w:val="20"/>
                <w:szCs w:val="20"/>
                <w:lang w:val="es-ES"/>
              </w:rPr>
              <w:t>Asistencia técnica, actividades de apoyo</w:t>
            </w:r>
          </w:p>
        </w:tc>
        <w:tc>
          <w:tcPr>
            <w:tcW w:w="1045" w:type="dxa"/>
            <w:tcBorders>
              <w:top w:val="nil"/>
              <w:left w:val="nil"/>
              <w:bottom w:val="single" w:sz="4" w:space="0" w:color="auto"/>
              <w:right w:val="single" w:sz="4" w:space="0" w:color="auto"/>
            </w:tcBorders>
            <w:shd w:val="clear" w:color="auto" w:fill="auto"/>
            <w:noWrap/>
            <w:tcMar>
              <w:left w:w="72" w:type="dxa"/>
              <w:right w:w="173" w:type="dxa"/>
            </w:tcMar>
            <w:hideMark/>
          </w:tcPr>
          <w:p w14:paraId="1E0F4161" w14:textId="77777777" w:rsidR="003E18CB" w:rsidRPr="00106342" w:rsidRDefault="003E18CB" w:rsidP="004643D7">
            <w:pPr>
              <w:jc w:val="right"/>
              <w:rPr>
                <w:sz w:val="20"/>
                <w:szCs w:val="20"/>
                <w:lang w:val="es-ES"/>
              </w:rPr>
            </w:pPr>
            <w:r w:rsidRPr="00106342">
              <w:rPr>
                <w:sz w:val="20"/>
                <w:szCs w:val="20"/>
                <w:lang w:val="es-ES"/>
              </w:rPr>
              <w:t>79</w:t>
            </w:r>
          </w:p>
        </w:tc>
        <w:tc>
          <w:tcPr>
            <w:tcW w:w="1131" w:type="dxa"/>
            <w:tcBorders>
              <w:top w:val="nil"/>
              <w:left w:val="nil"/>
              <w:bottom w:val="single" w:sz="4" w:space="0" w:color="auto"/>
              <w:right w:val="single" w:sz="4" w:space="0" w:color="auto"/>
            </w:tcBorders>
            <w:shd w:val="clear" w:color="auto" w:fill="auto"/>
            <w:noWrap/>
            <w:tcMar>
              <w:left w:w="72" w:type="dxa"/>
              <w:right w:w="173" w:type="dxa"/>
            </w:tcMar>
            <w:hideMark/>
          </w:tcPr>
          <w:p w14:paraId="4A4BD598" w14:textId="77777777" w:rsidR="003E18CB" w:rsidRPr="00106342" w:rsidRDefault="003E18CB" w:rsidP="004643D7">
            <w:pPr>
              <w:jc w:val="right"/>
              <w:rPr>
                <w:sz w:val="20"/>
                <w:szCs w:val="20"/>
                <w:lang w:val="es-ES"/>
              </w:rPr>
            </w:pPr>
            <w:r w:rsidRPr="00106342">
              <w:rPr>
                <w:sz w:val="20"/>
                <w:szCs w:val="20"/>
                <w:lang w:val="es-ES"/>
              </w:rPr>
              <w:t>6</w:t>
            </w:r>
          </w:p>
        </w:tc>
        <w:tc>
          <w:tcPr>
            <w:tcW w:w="1068" w:type="dxa"/>
            <w:tcBorders>
              <w:top w:val="nil"/>
              <w:left w:val="nil"/>
              <w:bottom w:val="single" w:sz="4" w:space="0" w:color="auto"/>
              <w:right w:val="single" w:sz="4" w:space="0" w:color="auto"/>
            </w:tcBorders>
            <w:shd w:val="clear" w:color="auto" w:fill="auto"/>
            <w:noWrap/>
            <w:tcMar>
              <w:left w:w="72" w:type="dxa"/>
              <w:right w:w="173" w:type="dxa"/>
            </w:tcMar>
            <w:hideMark/>
          </w:tcPr>
          <w:p w14:paraId="5A4DFA44" w14:textId="77777777" w:rsidR="003E18CB" w:rsidRPr="00106342" w:rsidRDefault="003E18CB" w:rsidP="004643D7">
            <w:pPr>
              <w:jc w:val="right"/>
              <w:rPr>
                <w:sz w:val="20"/>
                <w:szCs w:val="20"/>
                <w:lang w:val="es-ES"/>
              </w:rPr>
            </w:pPr>
            <w:r w:rsidRPr="00106342">
              <w:rPr>
                <w:sz w:val="20"/>
                <w:szCs w:val="20"/>
                <w:lang w:val="es-ES"/>
              </w:rPr>
              <w:t>8</w:t>
            </w:r>
          </w:p>
        </w:tc>
        <w:tc>
          <w:tcPr>
            <w:tcW w:w="1045" w:type="dxa"/>
            <w:tcBorders>
              <w:top w:val="nil"/>
              <w:left w:val="nil"/>
              <w:bottom w:val="single" w:sz="4" w:space="0" w:color="auto"/>
              <w:right w:val="single" w:sz="4" w:space="0" w:color="auto"/>
            </w:tcBorders>
            <w:shd w:val="clear" w:color="auto" w:fill="auto"/>
            <w:noWrap/>
            <w:tcMar>
              <w:left w:w="72" w:type="dxa"/>
              <w:right w:w="173" w:type="dxa"/>
            </w:tcMar>
            <w:hideMark/>
          </w:tcPr>
          <w:p w14:paraId="7C86D891" w14:textId="77777777" w:rsidR="003E18CB" w:rsidRPr="00106342" w:rsidRDefault="003E18CB" w:rsidP="004643D7">
            <w:pPr>
              <w:jc w:val="right"/>
              <w:rPr>
                <w:sz w:val="20"/>
                <w:szCs w:val="20"/>
                <w:lang w:val="es-ES"/>
              </w:rPr>
            </w:pPr>
            <w:r w:rsidRPr="00106342">
              <w:rPr>
                <w:sz w:val="20"/>
                <w:szCs w:val="20"/>
                <w:lang w:val="es-ES"/>
              </w:rPr>
              <w:t>8 351 000</w:t>
            </w:r>
          </w:p>
        </w:tc>
        <w:tc>
          <w:tcPr>
            <w:tcW w:w="1056" w:type="dxa"/>
            <w:tcBorders>
              <w:top w:val="nil"/>
              <w:left w:val="nil"/>
              <w:bottom w:val="single" w:sz="4" w:space="0" w:color="auto"/>
              <w:right w:val="single" w:sz="4" w:space="0" w:color="auto"/>
            </w:tcBorders>
            <w:shd w:val="clear" w:color="auto" w:fill="auto"/>
            <w:noWrap/>
            <w:tcMar>
              <w:left w:w="72" w:type="dxa"/>
              <w:right w:w="173" w:type="dxa"/>
            </w:tcMar>
            <w:hideMark/>
          </w:tcPr>
          <w:p w14:paraId="5C2F3905" w14:textId="77777777" w:rsidR="003E18CB" w:rsidRPr="00106342" w:rsidRDefault="003E18CB" w:rsidP="004643D7">
            <w:pPr>
              <w:jc w:val="right"/>
              <w:rPr>
                <w:sz w:val="20"/>
                <w:szCs w:val="20"/>
                <w:lang w:val="es-ES"/>
              </w:rPr>
            </w:pPr>
            <w:r w:rsidRPr="00106342">
              <w:rPr>
                <w:sz w:val="20"/>
                <w:szCs w:val="20"/>
                <w:lang w:val="es-ES"/>
              </w:rPr>
              <w:t>2 783 114</w:t>
            </w:r>
          </w:p>
        </w:tc>
        <w:tc>
          <w:tcPr>
            <w:tcW w:w="1045" w:type="dxa"/>
            <w:tcBorders>
              <w:top w:val="nil"/>
              <w:left w:val="nil"/>
              <w:bottom w:val="single" w:sz="4" w:space="0" w:color="auto"/>
              <w:right w:val="single" w:sz="4" w:space="0" w:color="auto"/>
            </w:tcBorders>
            <w:shd w:val="clear" w:color="auto" w:fill="auto"/>
            <w:noWrap/>
            <w:tcMar>
              <w:left w:w="72" w:type="dxa"/>
              <w:right w:w="173" w:type="dxa"/>
            </w:tcMar>
            <w:hideMark/>
          </w:tcPr>
          <w:p w14:paraId="1AAB68E2" w14:textId="77777777" w:rsidR="003E18CB" w:rsidRPr="00106342" w:rsidRDefault="003E18CB" w:rsidP="004643D7">
            <w:pPr>
              <w:jc w:val="right"/>
              <w:rPr>
                <w:sz w:val="20"/>
                <w:szCs w:val="20"/>
                <w:lang w:val="es-ES"/>
              </w:rPr>
            </w:pPr>
            <w:r w:rsidRPr="00106342">
              <w:rPr>
                <w:sz w:val="20"/>
                <w:szCs w:val="20"/>
                <w:lang w:val="es-ES"/>
              </w:rPr>
              <w:t>5 567 886</w:t>
            </w:r>
          </w:p>
        </w:tc>
        <w:tc>
          <w:tcPr>
            <w:tcW w:w="1081" w:type="dxa"/>
            <w:tcBorders>
              <w:top w:val="nil"/>
              <w:left w:val="nil"/>
              <w:bottom w:val="single" w:sz="4" w:space="0" w:color="auto"/>
              <w:right w:val="single" w:sz="4" w:space="0" w:color="auto"/>
            </w:tcBorders>
            <w:shd w:val="clear" w:color="auto" w:fill="auto"/>
            <w:noWrap/>
            <w:tcMar>
              <w:left w:w="72" w:type="dxa"/>
              <w:right w:w="173" w:type="dxa"/>
            </w:tcMar>
            <w:hideMark/>
          </w:tcPr>
          <w:p w14:paraId="3CE36771" w14:textId="77777777" w:rsidR="003E18CB" w:rsidRPr="00106342" w:rsidRDefault="003E18CB" w:rsidP="004643D7">
            <w:pPr>
              <w:jc w:val="right"/>
              <w:rPr>
                <w:sz w:val="20"/>
                <w:szCs w:val="20"/>
                <w:lang w:val="es-ES"/>
              </w:rPr>
            </w:pPr>
            <w:r w:rsidRPr="00106342">
              <w:rPr>
                <w:sz w:val="20"/>
                <w:szCs w:val="20"/>
                <w:lang w:val="es-ES"/>
              </w:rPr>
              <w:t>33</w:t>
            </w:r>
          </w:p>
        </w:tc>
      </w:tr>
    </w:tbl>
    <w:p w14:paraId="67C6ABD9" w14:textId="77777777" w:rsidR="003E18CB" w:rsidRPr="00106342" w:rsidRDefault="003E18CB" w:rsidP="003E18CB">
      <w:pPr>
        <w:pStyle w:val="Title1"/>
        <w:jc w:val="both"/>
        <w:rPr>
          <w:b w:val="0"/>
          <w:caps w:val="0"/>
          <w:sz w:val="19"/>
          <w:szCs w:val="19"/>
          <w:lang w:val="es-ES"/>
        </w:rPr>
      </w:pPr>
      <w:r w:rsidRPr="00106342">
        <w:rPr>
          <w:b w:val="0"/>
          <w:caps w:val="0"/>
          <w:sz w:val="19"/>
          <w:szCs w:val="19"/>
          <w:lang w:val="es-ES"/>
        </w:rPr>
        <w:t>* Se excluyen los gastos de apoyo a los organismos.</w:t>
      </w:r>
    </w:p>
    <w:p w14:paraId="4BBB9127" w14:textId="77777777" w:rsidR="003E18CB" w:rsidRPr="00106342" w:rsidRDefault="003E18CB" w:rsidP="003E18CB">
      <w:pPr>
        <w:pStyle w:val="Title1"/>
        <w:jc w:val="both"/>
        <w:rPr>
          <w:b w:val="0"/>
          <w:caps w:val="0"/>
          <w:sz w:val="19"/>
          <w:szCs w:val="19"/>
          <w:lang w:val="es-ES"/>
        </w:rPr>
      </w:pPr>
    </w:p>
    <w:p w14:paraId="75BC5F87" w14:textId="77777777" w:rsidR="003E18CB" w:rsidRPr="00106342" w:rsidRDefault="003E18CB" w:rsidP="003E18CB">
      <w:pPr>
        <w:pStyle w:val="Heading1"/>
        <w:rPr>
          <w:lang w:val="es-ES"/>
        </w:rPr>
      </w:pPr>
      <w:r w:rsidRPr="00106342">
        <w:rPr>
          <w:lang w:val="es-ES"/>
        </w:rPr>
        <w:t>Al acabar 2019, de las 79 actividades de apoyo aprobadas, se habían completado seis. Las prórrogas de 72 de las 73 actividades de apoyo se aprobaron en la 83.</w:t>
      </w:r>
      <w:r w:rsidRPr="00106342">
        <w:rPr>
          <w:vertAlign w:val="superscript"/>
          <w:lang w:val="es-ES"/>
        </w:rPr>
        <w:t>a</w:t>
      </w:r>
      <w:r w:rsidRPr="00106342">
        <w:rPr>
          <w:lang w:val="es-ES"/>
        </w:rPr>
        <w:t> reunión (25 proyectos), 84.</w:t>
      </w:r>
      <w:r w:rsidRPr="00106342">
        <w:rPr>
          <w:vertAlign w:val="superscript"/>
          <w:lang w:val="es-ES"/>
        </w:rPr>
        <w:t>a</w:t>
      </w:r>
      <w:r w:rsidRPr="00106342">
        <w:rPr>
          <w:lang w:val="es-ES"/>
        </w:rPr>
        <w:t xml:space="preserve"> reunión (42 proyectos) y en la 85.</w:t>
      </w:r>
      <w:r w:rsidRPr="00106342">
        <w:rPr>
          <w:vertAlign w:val="superscript"/>
          <w:lang w:val="es-ES"/>
        </w:rPr>
        <w:t>a</w:t>
      </w:r>
      <w:r w:rsidRPr="00106342">
        <w:rPr>
          <w:lang w:val="es-ES"/>
        </w:rPr>
        <w:t xml:space="preserve"> reunión (cinco proyectos); estas actividades se encuentran en diferentes fases de ejecución.</w:t>
      </w:r>
    </w:p>
    <w:p w14:paraId="56A9C07E" w14:textId="77777777" w:rsidR="003E18CB" w:rsidRPr="00106342" w:rsidRDefault="003E18CB" w:rsidP="003E18CB">
      <w:pPr>
        <w:pStyle w:val="Heading1"/>
        <w:rPr>
          <w:lang w:val="es-ES"/>
        </w:rPr>
      </w:pPr>
      <w:r w:rsidRPr="00106342">
        <w:rPr>
          <w:lang w:val="es-ES"/>
        </w:rPr>
        <w:t>Del total de la financiación total acumulada aprobada (8 351 000 $EUA), se han desembolsado 2 783 114 $EUA, lo que equivale a una tasa de desembolso del 33 por ciento.</w:t>
      </w:r>
    </w:p>
    <w:p w14:paraId="494A84C1" w14:textId="77777777" w:rsidR="003E18CB" w:rsidRPr="00106342" w:rsidRDefault="003E18CB" w:rsidP="003E18CB">
      <w:pPr>
        <w:pStyle w:val="a--"/>
        <w:keepNext/>
        <w:suppressAutoHyphens w:val="0"/>
        <w:jc w:val="left"/>
        <w:rPr>
          <w:sz w:val="22"/>
          <w:szCs w:val="22"/>
        </w:rPr>
      </w:pPr>
      <w:r w:rsidRPr="00106342">
        <w:rPr>
          <w:sz w:val="22"/>
          <w:szCs w:val="22"/>
        </w:rPr>
        <w:t xml:space="preserve">Recomendación </w:t>
      </w:r>
    </w:p>
    <w:p w14:paraId="4AD3B7EE" w14:textId="77777777" w:rsidR="003E18CB" w:rsidRPr="00106342" w:rsidRDefault="003E18CB" w:rsidP="003E18CB">
      <w:pPr>
        <w:pStyle w:val="0Heading0"/>
        <w:keepNext/>
        <w:rPr>
          <w:lang w:val="es-ES"/>
        </w:rPr>
      </w:pPr>
    </w:p>
    <w:p w14:paraId="3743FACE" w14:textId="77777777" w:rsidR="003E18CB" w:rsidRPr="00106342" w:rsidRDefault="003E18CB" w:rsidP="003E18CB">
      <w:pPr>
        <w:pStyle w:val="Heading1"/>
        <w:rPr>
          <w:lang w:val="es-ES"/>
        </w:rPr>
      </w:pPr>
      <w:r w:rsidRPr="00106342">
        <w:rPr>
          <w:lang w:val="es-ES"/>
        </w:rPr>
        <w:t>El Comité Ejecutivo tal vez desee:</w:t>
      </w:r>
    </w:p>
    <w:p w14:paraId="45F98667" w14:textId="02DAF2B5" w:rsidR="003E18CB" w:rsidRPr="00106342" w:rsidRDefault="003E18CB" w:rsidP="003E18CB">
      <w:pPr>
        <w:pStyle w:val="Heading2"/>
        <w:rPr>
          <w:lang w:val="es-ES"/>
        </w:rPr>
      </w:pPr>
      <w:r w:rsidRPr="00106342">
        <w:rPr>
          <w:lang w:val="es-ES"/>
        </w:rPr>
        <w:t>Tomar nota del informe sobre la marcha de las actividades del PNUMA a fecha 31 de diciembre de 2019 que figura en el doc</w:t>
      </w:r>
      <w:r w:rsidR="000379AD">
        <w:rPr>
          <w:lang w:val="es-ES"/>
        </w:rPr>
        <w:t>umento UNEP/</w:t>
      </w:r>
      <w:proofErr w:type="spellStart"/>
      <w:r w:rsidR="000379AD">
        <w:rPr>
          <w:lang w:val="es-ES"/>
        </w:rPr>
        <w:t>OzL.Pro</w:t>
      </w:r>
      <w:proofErr w:type="spellEnd"/>
      <w:r w:rsidR="000379AD">
        <w:rPr>
          <w:lang w:val="es-ES"/>
        </w:rPr>
        <w:t>/</w:t>
      </w:r>
      <w:proofErr w:type="spellStart"/>
      <w:r w:rsidR="000379AD">
        <w:rPr>
          <w:lang w:val="es-ES"/>
        </w:rPr>
        <w:t>ExCom</w:t>
      </w:r>
      <w:proofErr w:type="spellEnd"/>
      <w:r w:rsidR="000379AD">
        <w:rPr>
          <w:lang w:val="es-ES"/>
        </w:rPr>
        <w:t>/86/18;</w:t>
      </w:r>
    </w:p>
    <w:p w14:paraId="10A607E5" w14:textId="1D11AA2A" w:rsidR="003E18CB" w:rsidRPr="00106342" w:rsidRDefault="003E18CB" w:rsidP="003E18CB">
      <w:pPr>
        <w:pStyle w:val="Heading2"/>
        <w:rPr>
          <w:lang w:val="es-ES"/>
        </w:rPr>
      </w:pPr>
      <w:r w:rsidRPr="00106342">
        <w:rPr>
          <w:lang w:val="es-ES"/>
        </w:rPr>
        <w:t xml:space="preserve">Aprobar las recomendaciones relacionadas con los proyectos en curso con cuestiones específicas que figuran en el </w:t>
      </w:r>
      <w:r w:rsidR="000379AD">
        <w:rPr>
          <w:lang w:val="es-ES"/>
        </w:rPr>
        <w:t>anexo I del presente documento;</w:t>
      </w:r>
    </w:p>
    <w:p w14:paraId="4C8993F0" w14:textId="33EAF13D" w:rsidR="003E18CB" w:rsidRPr="00106342" w:rsidRDefault="003E18CB" w:rsidP="003E18CB">
      <w:pPr>
        <w:pStyle w:val="Heading2"/>
        <w:rPr>
          <w:lang w:val="es-ES"/>
        </w:rPr>
      </w:pPr>
      <w:r w:rsidRPr="00106342">
        <w:rPr>
          <w:lang w:val="es-ES"/>
        </w:rPr>
        <w:t>Solicitar al PNUMA la devolución a la 86.</w:t>
      </w:r>
      <w:r w:rsidRPr="00106342">
        <w:rPr>
          <w:vertAlign w:val="superscript"/>
          <w:lang w:val="es-ES"/>
        </w:rPr>
        <w:t>a</w:t>
      </w:r>
      <w:r w:rsidRPr="00106342">
        <w:rPr>
          <w:lang w:val="es-ES"/>
        </w:rPr>
        <w:t> reunión de los saldos remanentes, que ascienden a 30 000 $EUA, correspondientes al proyecto de fortalecimiento institucional de Dominica (fase VI: 4/2014</w:t>
      </w:r>
      <w:r w:rsidRPr="00106342">
        <w:rPr>
          <w:lang w:val="es-ES"/>
        </w:rPr>
        <w:noBreakHyphen/>
        <w:t>3/2016) (DMI/SEV/72/INS/21) en lín</w:t>
      </w:r>
      <w:r w:rsidR="000379AD">
        <w:rPr>
          <w:lang w:val="es-ES"/>
        </w:rPr>
        <w:t>ea con la decisión 82/11(c)(i);</w:t>
      </w:r>
    </w:p>
    <w:p w14:paraId="54FD3D6C" w14:textId="5B0B4080" w:rsidR="003E18CB" w:rsidRPr="00106342" w:rsidRDefault="003E18CB" w:rsidP="003E18CB">
      <w:pPr>
        <w:pStyle w:val="Heading2"/>
        <w:keepNext/>
        <w:keepLines/>
        <w:rPr>
          <w:lang w:val="es-ES"/>
        </w:rPr>
      </w:pPr>
      <w:r w:rsidRPr="00106342">
        <w:rPr>
          <w:lang w:val="es-ES"/>
        </w:rPr>
        <w:t>Aprobar la prórroga hasta el 30 de junio de 2021 del plan de gestión de eliminación de los HCFC de Iraq (etapa I, tercer tramo) (IRQ/PHA/84/TAS/28), para que el PNUMA pueda finalizar las actividades pendientes relacionadas con el sector de servicio y mantenimiento, teniendo en cuenta la difícil situación que atravie</w:t>
      </w:r>
      <w:r w:rsidR="000379AD">
        <w:rPr>
          <w:lang w:val="es-ES"/>
        </w:rPr>
        <w:t>sa el país;</w:t>
      </w:r>
    </w:p>
    <w:p w14:paraId="122A2CE8" w14:textId="035A4F6D" w:rsidR="003E18CB" w:rsidRPr="00106342" w:rsidRDefault="003E18CB" w:rsidP="003E18CB">
      <w:pPr>
        <w:pStyle w:val="Heading2"/>
        <w:rPr>
          <w:lang w:val="es-ES"/>
        </w:rPr>
      </w:pPr>
      <w:r w:rsidRPr="00106342">
        <w:rPr>
          <w:lang w:val="es-ES"/>
        </w:rPr>
        <w:t>Aprobar la prórroga hasta el 31 de marzo de 2021 del plan de gestión de eliminación de los HCFC de Serbia (etapa I, tercer y cuarto tramo) (YUG/PHA/79/TAS/47 y YUG/PHA/84/TAS/52), para permitir al PNUMA completar las actividades pendientes de formación del p</w:t>
      </w:r>
      <w:r w:rsidR="000379AD">
        <w:rPr>
          <w:lang w:val="es-ES"/>
        </w:rPr>
        <w:t>ersonal de aduanas y vigilancia;</w:t>
      </w:r>
    </w:p>
    <w:p w14:paraId="77097D7F" w14:textId="77777777" w:rsidR="003E18CB" w:rsidRPr="00106342" w:rsidRDefault="003E18CB" w:rsidP="003E18CB">
      <w:pPr>
        <w:pStyle w:val="Heading2"/>
        <w:rPr>
          <w:lang w:val="es-ES"/>
        </w:rPr>
      </w:pPr>
      <w:r w:rsidRPr="00106342">
        <w:rPr>
          <w:lang w:val="es-ES"/>
        </w:rPr>
        <w:t xml:space="preserve">En relación con el PGEH de Arabia Saudita: </w:t>
      </w:r>
    </w:p>
    <w:p w14:paraId="42205A56" w14:textId="264EB550" w:rsidR="003E18CB" w:rsidRPr="00106342" w:rsidRDefault="003E18CB" w:rsidP="003E18CB">
      <w:pPr>
        <w:pStyle w:val="Heading3"/>
        <w:rPr>
          <w:lang w:val="es-ES"/>
        </w:rPr>
      </w:pPr>
      <w:r w:rsidRPr="00106342">
        <w:rPr>
          <w:lang w:val="es-ES"/>
        </w:rPr>
        <w:t>Cancelar el PGEH de Arabia Saudita (etapa I, primer tramo) (plan para el sector de espumas de poliuretano) (</w:t>
      </w:r>
      <w:r w:rsidRPr="00106342">
        <w:rPr>
          <w:sz w:val="20"/>
          <w:szCs w:val="20"/>
          <w:lang w:val="es-ES"/>
        </w:rPr>
        <w:t>SAU/PHA/68/TAS/18</w:t>
      </w:r>
      <w:r w:rsidRPr="00106342">
        <w:rPr>
          <w:lang w:val="es-ES"/>
        </w:rPr>
        <w:t>), en línea con las decisiones 84/45(b) y (c), y solicitar al PNUMA la devolución a la 86.</w:t>
      </w:r>
      <w:r w:rsidRPr="00106342">
        <w:rPr>
          <w:vertAlign w:val="superscript"/>
          <w:lang w:val="es-ES"/>
        </w:rPr>
        <w:t>a</w:t>
      </w:r>
      <w:r w:rsidRPr="00106342">
        <w:rPr>
          <w:lang w:val="es-ES"/>
        </w:rPr>
        <w:t> reunión de los saldos de financiación remanent</w:t>
      </w:r>
      <w:r w:rsidR="000379AD">
        <w:rPr>
          <w:lang w:val="es-ES"/>
        </w:rPr>
        <w:t>es, que ascienden a 13,576 $EUA;</w:t>
      </w:r>
    </w:p>
    <w:p w14:paraId="6E366FFA" w14:textId="7905EDA2" w:rsidR="003E18CB" w:rsidRPr="00106342" w:rsidRDefault="003E18CB" w:rsidP="003E18CB">
      <w:pPr>
        <w:pStyle w:val="Heading3"/>
        <w:rPr>
          <w:lang w:val="es-ES"/>
        </w:rPr>
      </w:pPr>
      <w:r w:rsidRPr="00106342">
        <w:rPr>
          <w:lang w:val="es-ES"/>
        </w:rPr>
        <w:t>Pedir al PNUMA que presente un informe anual sobre la marcha de las actividades que refleje la ejecución de las actividades pendientes del PGEH de Arabia Saudita (etapa I, primer y cuarto tramo) (servicio y mantenimiento de equipos de refrigeración, formación sobre aduanas y supervisión) (SAU/PHA/68/TAS/16 y SAU/PHA/77/TAS/32) en la última reunión del Comité Ejecutivo de cada añ</w:t>
      </w:r>
      <w:r w:rsidR="000379AD">
        <w:rPr>
          <w:lang w:val="es-ES"/>
        </w:rPr>
        <w:t>o hasta su finalización;</w:t>
      </w:r>
    </w:p>
    <w:p w14:paraId="3972C8C0" w14:textId="349CBFC8" w:rsidR="003E18CB" w:rsidRPr="00106342" w:rsidRDefault="003E18CB" w:rsidP="003E18CB">
      <w:pPr>
        <w:pStyle w:val="Heading3"/>
        <w:rPr>
          <w:lang w:val="es-ES"/>
        </w:rPr>
      </w:pPr>
      <w:r w:rsidRPr="00106342">
        <w:rPr>
          <w:lang w:val="es-ES"/>
        </w:rPr>
        <w:t xml:space="preserve">Tomar nota de que la etapa II del PGEH de Arabia Saudita tan solo se contemplará una vez que se haya presentado el informe de terminación de proyecto y el informe de terminación económico correspondientes a la etapa I del PGEH y todos los saldos de financiación se hayan </w:t>
      </w:r>
      <w:r w:rsidR="000379AD">
        <w:rPr>
          <w:lang w:val="es-ES"/>
        </w:rPr>
        <w:t>devuelto al Fondo Multilateral; y</w:t>
      </w:r>
    </w:p>
    <w:p w14:paraId="038C3C34" w14:textId="77777777" w:rsidR="003E18CB" w:rsidRPr="00106342" w:rsidRDefault="003E18CB" w:rsidP="003E18CB">
      <w:pPr>
        <w:pStyle w:val="Heading3"/>
        <w:rPr>
          <w:lang w:val="es-ES"/>
        </w:rPr>
      </w:pPr>
      <w:r w:rsidRPr="00106342">
        <w:rPr>
          <w:lang w:val="es-ES"/>
        </w:rPr>
        <w:t>Tomar nota asimismo de que la cantidad de 107 250 $EUA transferida como parte del cuarto tramo (SAU/PHA/77/TAS/32) se deducirá de la financiación total que se apruebe para la etapa II del PGEH, en el momento en que esta se solicite.</w:t>
      </w:r>
    </w:p>
    <w:p w14:paraId="67744416" w14:textId="77777777" w:rsidR="0087455A" w:rsidRPr="00106342" w:rsidRDefault="0087455A">
      <w:pPr>
        <w:pStyle w:val="StyleHeader4Para4Left0Firstline0"/>
        <w:numPr>
          <w:ilvl w:val="0"/>
          <w:numId w:val="0"/>
        </w:numPr>
        <w:rPr>
          <w:lang w:val="es-ES"/>
        </w:rPr>
      </w:pPr>
    </w:p>
    <w:p w14:paraId="7264E7C4" w14:textId="77777777" w:rsidR="0087455A" w:rsidRPr="00106342" w:rsidRDefault="0024162E">
      <w:pPr>
        <w:pStyle w:val="StyleHeader4Para4Left0Firstline0"/>
        <w:numPr>
          <w:ilvl w:val="0"/>
          <w:numId w:val="0"/>
        </w:numPr>
        <w:rPr>
          <w:lang w:val="es-ES"/>
        </w:rPr>
      </w:pPr>
      <w:r w:rsidRPr="00106342">
        <w:rPr>
          <w:lang w:val="es-ES"/>
        </w:rPr>
        <w:br w:type="page"/>
      </w:r>
    </w:p>
    <w:p w14:paraId="241C3A00" w14:textId="77777777" w:rsidR="0087455A" w:rsidRPr="00106342" w:rsidRDefault="0087455A">
      <w:pPr>
        <w:rPr>
          <w:lang w:val="es-ES"/>
        </w:rPr>
        <w:sectPr w:rsidR="0087455A" w:rsidRPr="00106342">
          <w:headerReference w:type="even" r:id="rId10"/>
          <w:headerReference w:type="default" r:id="rId11"/>
          <w:footerReference w:type="even" r:id="rId12"/>
          <w:footerReference w:type="default" r:id="rId13"/>
          <w:footerReference w:type="first" r:id="rId14"/>
          <w:pgSz w:w="12240" w:h="15840" w:code="1"/>
          <w:pgMar w:top="720" w:right="1440" w:bottom="864" w:left="1440" w:header="720" w:footer="475" w:gutter="0"/>
          <w:cols w:space="720"/>
          <w:titlePg/>
        </w:sectPr>
      </w:pPr>
    </w:p>
    <w:p w14:paraId="0B453B72" w14:textId="77777777" w:rsidR="003E18CB" w:rsidRPr="00106342" w:rsidRDefault="003E18CB" w:rsidP="003E18CB">
      <w:pPr>
        <w:tabs>
          <w:tab w:val="left" w:pos="5560"/>
        </w:tabs>
        <w:jc w:val="center"/>
        <w:rPr>
          <w:b/>
          <w:bCs/>
          <w:lang w:val="es-ES"/>
        </w:rPr>
      </w:pPr>
      <w:r w:rsidRPr="00106342">
        <w:rPr>
          <w:b/>
          <w:bCs/>
          <w:lang w:val="es-ES"/>
        </w:rPr>
        <w:t>Anexo I</w:t>
      </w:r>
    </w:p>
    <w:p w14:paraId="7A062C59" w14:textId="77777777" w:rsidR="003E18CB" w:rsidRPr="00106342" w:rsidRDefault="003E18CB" w:rsidP="003E18CB">
      <w:pPr>
        <w:tabs>
          <w:tab w:val="left" w:pos="5560"/>
        </w:tabs>
        <w:jc w:val="center"/>
        <w:rPr>
          <w:b/>
          <w:bCs/>
          <w:lang w:val="es-ES"/>
        </w:rPr>
      </w:pPr>
    </w:p>
    <w:p w14:paraId="59E04B6A" w14:textId="77777777" w:rsidR="003E18CB" w:rsidRPr="00106342" w:rsidRDefault="003E18CB" w:rsidP="003E18CB">
      <w:pPr>
        <w:pStyle w:val="Heading2"/>
        <w:numPr>
          <w:ilvl w:val="0"/>
          <w:numId w:val="0"/>
        </w:numPr>
        <w:jc w:val="center"/>
        <w:rPr>
          <w:b/>
          <w:lang w:val="es-ES"/>
        </w:rPr>
      </w:pPr>
      <w:r w:rsidRPr="00106342">
        <w:rPr>
          <w:b/>
          <w:lang w:val="es-ES"/>
        </w:rPr>
        <w:t>INFORME SOBRE LA MARCHA DE LAS ACTIVIDADES DEL PNUMA: PROYECTOS EN CURSO CON CUESTIONES PENDIENTES</w:t>
      </w:r>
    </w:p>
    <w:tbl>
      <w:tblPr>
        <w:tblW w:w="14310" w:type="dxa"/>
        <w:tblInd w:w="-5" w:type="dxa"/>
        <w:tblLook w:val="04A0" w:firstRow="1" w:lastRow="0" w:firstColumn="1" w:lastColumn="0" w:noHBand="0" w:noVBand="1"/>
      </w:tblPr>
      <w:tblGrid>
        <w:gridCol w:w="2389"/>
        <w:gridCol w:w="3439"/>
        <w:gridCol w:w="1403"/>
        <w:gridCol w:w="3077"/>
        <w:gridCol w:w="4002"/>
      </w:tblGrid>
      <w:tr w:rsidR="008708D4" w:rsidRPr="00106342" w14:paraId="52CC3BDB" w14:textId="77777777" w:rsidTr="004643D7">
        <w:trPr>
          <w:tblHeader/>
        </w:trPr>
        <w:tc>
          <w:tcPr>
            <w:tcW w:w="238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4A96A504" w14:textId="77777777" w:rsidR="008708D4" w:rsidRPr="00106342" w:rsidRDefault="008708D4" w:rsidP="004643D7">
            <w:pPr>
              <w:jc w:val="left"/>
              <w:rPr>
                <w:b/>
                <w:bCs/>
                <w:sz w:val="20"/>
                <w:szCs w:val="20"/>
                <w:lang w:val="es-ES"/>
              </w:rPr>
            </w:pPr>
            <w:r w:rsidRPr="00106342">
              <w:rPr>
                <w:b/>
                <w:bCs/>
                <w:sz w:val="20"/>
                <w:szCs w:val="20"/>
                <w:lang w:val="es-ES"/>
              </w:rPr>
              <w:t>País/código del proyecto</w:t>
            </w:r>
          </w:p>
        </w:tc>
        <w:tc>
          <w:tcPr>
            <w:tcW w:w="3439"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10455815" w14:textId="77777777" w:rsidR="008708D4" w:rsidRPr="00106342" w:rsidRDefault="008708D4" w:rsidP="004643D7">
            <w:pPr>
              <w:jc w:val="center"/>
              <w:rPr>
                <w:b/>
                <w:bCs/>
                <w:sz w:val="20"/>
                <w:szCs w:val="20"/>
                <w:lang w:val="es-ES"/>
              </w:rPr>
            </w:pPr>
            <w:r w:rsidRPr="00106342">
              <w:rPr>
                <w:b/>
                <w:bCs/>
                <w:sz w:val="20"/>
                <w:szCs w:val="20"/>
                <w:lang w:val="es-ES"/>
              </w:rPr>
              <w:t>Título del proyecto</w:t>
            </w:r>
          </w:p>
        </w:tc>
        <w:tc>
          <w:tcPr>
            <w:tcW w:w="1403"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4F50D7FF" w14:textId="77777777" w:rsidR="008708D4" w:rsidRPr="00106342" w:rsidRDefault="008708D4" w:rsidP="004643D7">
            <w:pPr>
              <w:jc w:val="center"/>
              <w:rPr>
                <w:b/>
                <w:bCs/>
                <w:sz w:val="20"/>
                <w:szCs w:val="20"/>
                <w:lang w:val="es-ES"/>
              </w:rPr>
            </w:pPr>
            <w:r w:rsidRPr="00106342">
              <w:rPr>
                <w:b/>
                <w:bCs/>
                <w:sz w:val="20"/>
                <w:szCs w:val="20"/>
                <w:lang w:val="es-ES"/>
              </w:rPr>
              <w:t>Tasa de desembolso (%)</w:t>
            </w:r>
          </w:p>
        </w:tc>
        <w:tc>
          <w:tcPr>
            <w:tcW w:w="3077"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6B7B3E95" w14:textId="77777777" w:rsidR="008708D4" w:rsidRPr="00106342" w:rsidRDefault="008708D4" w:rsidP="004643D7">
            <w:pPr>
              <w:jc w:val="center"/>
              <w:rPr>
                <w:b/>
                <w:bCs/>
                <w:sz w:val="20"/>
                <w:szCs w:val="20"/>
                <w:lang w:val="es-ES"/>
              </w:rPr>
            </w:pPr>
            <w:r w:rsidRPr="00106342">
              <w:rPr>
                <w:b/>
                <w:bCs/>
                <w:sz w:val="20"/>
                <w:szCs w:val="20"/>
                <w:lang w:val="es-ES"/>
              </w:rPr>
              <w:t>Situación/Cuestiones</w:t>
            </w:r>
          </w:p>
        </w:tc>
        <w:tc>
          <w:tcPr>
            <w:tcW w:w="4002"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721CB803" w14:textId="77777777" w:rsidR="008708D4" w:rsidRPr="00106342" w:rsidRDefault="008708D4" w:rsidP="004643D7">
            <w:pPr>
              <w:jc w:val="center"/>
              <w:rPr>
                <w:b/>
                <w:bCs/>
                <w:sz w:val="20"/>
                <w:szCs w:val="20"/>
                <w:lang w:val="es-ES"/>
              </w:rPr>
            </w:pPr>
            <w:r w:rsidRPr="00106342">
              <w:rPr>
                <w:b/>
                <w:bCs/>
                <w:sz w:val="20"/>
                <w:szCs w:val="20"/>
                <w:lang w:val="es-ES"/>
              </w:rPr>
              <w:t>Recomendación</w:t>
            </w:r>
          </w:p>
        </w:tc>
      </w:tr>
      <w:tr w:rsidR="008708D4" w:rsidRPr="009D6642" w14:paraId="60E0C6E8" w14:textId="77777777" w:rsidTr="004643D7">
        <w:tc>
          <w:tcPr>
            <w:tcW w:w="2389" w:type="dxa"/>
            <w:tcBorders>
              <w:top w:val="nil"/>
              <w:left w:val="single" w:sz="4" w:space="0" w:color="auto"/>
              <w:bottom w:val="single" w:sz="4" w:space="0" w:color="auto"/>
              <w:right w:val="single" w:sz="4" w:space="0" w:color="auto"/>
            </w:tcBorders>
            <w:shd w:val="clear" w:color="auto" w:fill="auto"/>
            <w:tcMar>
              <w:left w:w="72" w:type="dxa"/>
              <w:right w:w="72" w:type="dxa"/>
            </w:tcMar>
            <w:hideMark/>
          </w:tcPr>
          <w:p w14:paraId="002128A3" w14:textId="77777777" w:rsidR="008708D4" w:rsidRPr="00106342" w:rsidRDefault="008708D4" w:rsidP="004643D7">
            <w:pPr>
              <w:jc w:val="left"/>
              <w:rPr>
                <w:sz w:val="20"/>
                <w:szCs w:val="20"/>
                <w:lang w:val="es-ES"/>
              </w:rPr>
            </w:pPr>
            <w:r w:rsidRPr="00106342">
              <w:rPr>
                <w:sz w:val="20"/>
                <w:szCs w:val="20"/>
                <w:lang w:val="es-ES"/>
              </w:rPr>
              <w:t xml:space="preserve">Antigua y Barbuda </w:t>
            </w:r>
          </w:p>
          <w:p w14:paraId="1320B428" w14:textId="77777777" w:rsidR="008708D4" w:rsidRPr="00106342" w:rsidRDefault="008708D4" w:rsidP="004643D7">
            <w:pPr>
              <w:jc w:val="left"/>
              <w:rPr>
                <w:sz w:val="20"/>
                <w:szCs w:val="20"/>
                <w:lang w:val="es-ES"/>
              </w:rPr>
            </w:pPr>
            <w:r w:rsidRPr="00106342">
              <w:rPr>
                <w:sz w:val="20"/>
                <w:szCs w:val="20"/>
                <w:lang w:val="es-ES"/>
              </w:rPr>
              <w:t>ANT/SEV/73/INS/16</w:t>
            </w:r>
          </w:p>
        </w:tc>
        <w:tc>
          <w:tcPr>
            <w:tcW w:w="3439" w:type="dxa"/>
            <w:tcBorders>
              <w:top w:val="nil"/>
              <w:left w:val="nil"/>
              <w:bottom w:val="single" w:sz="4" w:space="0" w:color="auto"/>
              <w:right w:val="single" w:sz="4" w:space="0" w:color="auto"/>
            </w:tcBorders>
            <w:shd w:val="clear" w:color="auto" w:fill="auto"/>
            <w:tcMar>
              <w:left w:w="72" w:type="dxa"/>
              <w:right w:w="72" w:type="dxa"/>
            </w:tcMar>
            <w:hideMark/>
          </w:tcPr>
          <w:p w14:paraId="68AC2C2F" w14:textId="77777777" w:rsidR="008708D4" w:rsidRPr="00106342" w:rsidRDefault="008708D4" w:rsidP="004643D7">
            <w:pPr>
              <w:jc w:val="left"/>
              <w:rPr>
                <w:sz w:val="20"/>
                <w:szCs w:val="20"/>
                <w:lang w:val="es-ES"/>
              </w:rPr>
            </w:pPr>
            <w:r w:rsidRPr="00106342">
              <w:rPr>
                <w:sz w:val="20"/>
                <w:szCs w:val="20"/>
                <w:lang w:val="es-ES"/>
              </w:rPr>
              <w:t>Prórroga del proyecto de fortalecimiento institucional (fase V: 1/2015-12/2016)</w:t>
            </w:r>
          </w:p>
        </w:tc>
        <w:tc>
          <w:tcPr>
            <w:tcW w:w="1403" w:type="dxa"/>
            <w:tcBorders>
              <w:top w:val="nil"/>
              <w:left w:val="nil"/>
              <w:bottom w:val="single" w:sz="4" w:space="0" w:color="auto"/>
              <w:right w:val="single" w:sz="4" w:space="0" w:color="auto"/>
            </w:tcBorders>
            <w:shd w:val="clear" w:color="auto" w:fill="auto"/>
            <w:tcMar>
              <w:left w:w="72" w:type="dxa"/>
              <w:right w:w="72" w:type="dxa"/>
            </w:tcMar>
            <w:hideMark/>
          </w:tcPr>
          <w:p w14:paraId="3028047D" w14:textId="77777777" w:rsidR="008708D4" w:rsidRPr="00106342" w:rsidRDefault="008708D4" w:rsidP="004643D7">
            <w:pPr>
              <w:jc w:val="center"/>
              <w:rPr>
                <w:sz w:val="20"/>
                <w:szCs w:val="20"/>
                <w:lang w:val="es-ES"/>
              </w:rPr>
            </w:pPr>
            <w:r w:rsidRPr="00106342">
              <w:rPr>
                <w:sz w:val="20"/>
                <w:szCs w:val="20"/>
                <w:lang w:val="es-ES"/>
              </w:rPr>
              <w:t>0</w:t>
            </w:r>
          </w:p>
        </w:tc>
        <w:tc>
          <w:tcPr>
            <w:tcW w:w="3077" w:type="dxa"/>
            <w:tcBorders>
              <w:top w:val="nil"/>
              <w:left w:val="nil"/>
              <w:bottom w:val="single" w:sz="4" w:space="0" w:color="auto"/>
              <w:right w:val="single" w:sz="4" w:space="0" w:color="auto"/>
            </w:tcBorders>
            <w:shd w:val="clear" w:color="auto" w:fill="auto"/>
            <w:tcMar>
              <w:left w:w="72" w:type="dxa"/>
              <w:right w:w="72" w:type="dxa"/>
            </w:tcMar>
            <w:hideMark/>
          </w:tcPr>
          <w:p w14:paraId="0A40ED4E" w14:textId="77777777" w:rsidR="008708D4" w:rsidRPr="00106342" w:rsidRDefault="008708D4" w:rsidP="004643D7">
            <w:pPr>
              <w:jc w:val="left"/>
              <w:rPr>
                <w:sz w:val="20"/>
                <w:szCs w:val="20"/>
                <w:lang w:val="es-ES"/>
              </w:rPr>
            </w:pPr>
            <w:r w:rsidRPr="00106342">
              <w:rPr>
                <w:bCs/>
                <w:sz w:val="20"/>
                <w:szCs w:val="20"/>
                <w:lang w:val="es-ES"/>
              </w:rPr>
              <w:t>Bajo desembolso como consecuencia de demoras en la presentación de los informes sobre la marcha de las actividades y económicos por parte de la Dependencia Nacional del Ozono.</w:t>
            </w:r>
          </w:p>
        </w:tc>
        <w:tc>
          <w:tcPr>
            <w:tcW w:w="4002" w:type="dxa"/>
            <w:tcBorders>
              <w:top w:val="nil"/>
              <w:left w:val="nil"/>
              <w:bottom w:val="single" w:sz="4" w:space="0" w:color="auto"/>
              <w:right w:val="single" w:sz="4" w:space="0" w:color="auto"/>
            </w:tcBorders>
            <w:shd w:val="clear" w:color="auto" w:fill="auto"/>
            <w:tcMar>
              <w:left w:w="72" w:type="dxa"/>
              <w:right w:w="72" w:type="dxa"/>
            </w:tcMar>
            <w:hideMark/>
          </w:tcPr>
          <w:p w14:paraId="77DC7E28" w14:textId="77777777" w:rsidR="008708D4" w:rsidRPr="00106342" w:rsidRDefault="008708D4" w:rsidP="004643D7">
            <w:pPr>
              <w:jc w:val="left"/>
              <w:rPr>
                <w:sz w:val="20"/>
                <w:szCs w:val="20"/>
                <w:lang w:val="es-ES"/>
              </w:rPr>
            </w:pPr>
            <w:r w:rsidRPr="00106342">
              <w:rPr>
                <w:sz w:val="20"/>
                <w:szCs w:val="20"/>
                <w:lang w:val="es-ES"/>
              </w:rPr>
              <w:t xml:space="preserve">Solicitar un informe de situación para la 87ª reunión sobre la comunicación de los informes económicos y el porcentaje de fondos desembolsados. </w:t>
            </w:r>
          </w:p>
        </w:tc>
      </w:tr>
      <w:tr w:rsidR="008708D4" w:rsidRPr="009D6642" w14:paraId="23DFCB78" w14:textId="77777777" w:rsidTr="004643D7">
        <w:tc>
          <w:tcPr>
            <w:tcW w:w="2389" w:type="dxa"/>
            <w:tcBorders>
              <w:top w:val="nil"/>
              <w:left w:val="single" w:sz="4" w:space="0" w:color="auto"/>
              <w:bottom w:val="single" w:sz="4" w:space="0" w:color="auto"/>
              <w:right w:val="single" w:sz="4" w:space="0" w:color="auto"/>
            </w:tcBorders>
            <w:shd w:val="clear" w:color="auto" w:fill="auto"/>
            <w:tcMar>
              <w:left w:w="72" w:type="dxa"/>
              <w:right w:w="72" w:type="dxa"/>
            </w:tcMar>
            <w:hideMark/>
          </w:tcPr>
          <w:p w14:paraId="2A3B8E38" w14:textId="77777777" w:rsidR="008708D4" w:rsidRPr="00106342" w:rsidRDefault="008708D4" w:rsidP="004643D7">
            <w:pPr>
              <w:jc w:val="left"/>
              <w:rPr>
                <w:sz w:val="20"/>
                <w:szCs w:val="20"/>
                <w:lang w:val="es-ES"/>
              </w:rPr>
            </w:pPr>
            <w:r w:rsidRPr="00106342">
              <w:rPr>
                <w:sz w:val="20"/>
                <w:szCs w:val="20"/>
                <w:lang w:val="es-ES"/>
              </w:rPr>
              <w:t xml:space="preserve">Antigua y Barbuda </w:t>
            </w:r>
          </w:p>
          <w:p w14:paraId="49CBCF50" w14:textId="77777777" w:rsidR="008708D4" w:rsidRPr="00106342" w:rsidRDefault="008708D4" w:rsidP="004643D7">
            <w:pPr>
              <w:jc w:val="left"/>
              <w:rPr>
                <w:sz w:val="20"/>
                <w:szCs w:val="20"/>
                <w:lang w:val="es-ES"/>
              </w:rPr>
            </w:pPr>
            <w:r w:rsidRPr="00106342">
              <w:rPr>
                <w:sz w:val="20"/>
                <w:szCs w:val="20"/>
                <w:lang w:val="es-ES"/>
              </w:rPr>
              <w:t>ANT/PHA/73/PRP/17</w:t>
            </w:r>
          </w:p>
        </w:tc>
        <w:tc>
          <w:tcPr>
            <w:tcW w:w="3439" w:type="dxa"/>
            <w:tcBorders>
              <w:top w:val="nil"/>
              <w:left w:val="nil"/>
              <w:bottom w:val="single" w:sz="4" w:space="0" w:color="auto"/>
              <w:right w:val="single" w:sz="4" w:space="0" w:color="auto"/>
            </w:tcBorders>
            <w:shd w:val="clear" w:color="auto" w:fill="auto"/>
            <w:tcMar>
              <w:left w:w="72" w:type="dxa"/>
              <w:right w:w="72" w:type="dxa"/>
            </w:tcMar>
            <w:hideMark/>
          </w:tcPr>
          <w:p w14:paraId="2ADD0927" w14:textId="77777777" w:rsidR="008708D4" w:rsidRPr="00106342" w:rsidRDefault="008708D4" w:rsidP="004643D7">
            <w:pPr>
              <w:jc w:val="left"/>
              <w:rPr>
                <w:sz w:val="20"/>
                <w:szCs w:val="20"/>
                <w:lang w:val="es-ES"/>
              </w:rPr>
            </w:pPr>
            <w:r w:rsidRPr="00106342">
              <w:rPr>
                <w:sz w:val="20"/>
                <w:szCs w:val="20"/>
                <w:lang w:val="es-ES"/>
              </w:rPr>
              <w:t>Preparación de un plan de gestión de eliminación de los HCFC (etapa II)</w:t>
            </w:r>
          </w:p>
        </w:tc>
        <w:tc>
          <w:tcPr>
            <w:tcW w:w="1403" w:type="dxa"/>
            <w:tcBorders>
              <w:top w:val="nil"/>
              <w:left w:val="nil"/>
              <w:bottom w:val="single" w:sz="4" w:space="0" w:color="auto"/>
              <w:right w:val="single" w:sz="4" w:space="0" w:color="auto"/>
            </w:tcBorders>
            <w:shd w:val="clear" w:color="auto" w:fill="auto"/>
            <w:tcMar>
              <w:left w:w="72" w:type="dxa"/>
              <w:right w:w="72" w:type="dxa"/>
            </w:tcMar>
            <w:hideMark/>
          </w:tcPr>
          <w:p w14:paraId="7CB4F5E1" w14:textId="77777777" w:rsidR="008708D4" w:rsidRPr="00106342" w:rsidRDefault="008708D4" w:rsidP="004643D7">
            <w:pPr>
              <w:jc w:val="center"/>
              <w:rPr>
                <w:sz w:val="20"/>
                <w:szCs w:val="20"/>
                <w:lang w:val="es-ES"/>
              </w:rPr>
            </w:pPr>
            <w:r w:rsidRPr="00106342">
              <w:rPr>
                <w:sz w:val="20"/>
                <w:szCs w:val="20"/>
                <w:lang w:val="es-ES"/>
              </w:rPr>
              <w:t>99</w:t>
            </w:r>
          </w:p>
        </w:tc>
        <w:tc>
          <w:tcPr>
            <w:tcW w:w="3077" w:type="dxa"/>
            <w:tcBorders>
              <w:top w:val="nil"/>
              <w:left w:val="nil"/>
              <w:bottom w:val="single" w:sz="4" w:space="0" w:color="auto"/>
              <w:right w:val="single" w:sz="4" w:space="0" w:color="auto"/>
            </w:tcBorders>
            <w:shd w:val="clear" w:color="auto" w:fill="auto"/>
            <w:tcMar>
              <w:left w:w="72" w:type="dxa"/>
              <w:right w:w="72" w:type="dxa"/>
            </w:tcMar>
            <w:hideMark/>
          </w:tcPr>
          <w:p w14:paraId="4549BB57" w14:textId="77777777" w:rsidR="008708D4" w:rsidRPr="00106342" w:rsidRDefault="008708D4" w:rsidP="004643D7">
            <w:pPr>
              <w:jc w:val="left"/>
              <w:rPr>
                <w:sz w:val="20"/>
                <w:szCs w:val="20"/>
                <w:lang w:val="es-ES"/>
              </w:rPr>
            </w:pPr>
            <w:r w:rsidRPr="00106342">
              <w:rPr>
                <w:bCs/>
                <w:sz w:val="20"/>
                <w:szCs w:val="20"/>
                <w:lang w:val="es-ES"/>
              </w:rPr>
              <w:t>Retrasado, puesto que el proyecto está aún pendiente de examen por el Gobierno y debido a la pandemia de la COVID</w:t>
            </w:r>
            <w:r w:rsidRPr="00106342">
              <w:rPr>
                <w:bCs/>
                <w:sz w:val="20"/>
                <w:szCs w:val="20"/>
                <w:lang w:val="es-ES"/>
              </w:rPr>
              <w:noBreakHyphen/>
              <w:t>19.</w:t>
            </w:r>
          </w:p>
        </w:tc>
        <w:tc>
          <w:tcPr>
            <w:tcW w:w="4002" w:type="dxa"/>
            <w:tcBorders>
              <w:top w:val="nil"/>
              <w:left w:val="nil"/>
              <w:bottom w:val="single" w:sz="4" w:space="0" w:color="auto"/>
              <w:right w:val="single" w:sz="4" w:space="0" w:color="auto"/>
            </w:tcBorders>
            <w:shd w:val="clear" w:color="auto" w:fill="auto"/>
            <w:tcMar>
              <w:left w:w="72" w:type="dxa"/>
              <w:right w:w="72" w:type="dxa"/>
            </w:tcMar>
            <w:hideMark/>
          </w:tcPr>
          <w:p w14:paraId="38A4C329" w14:textId="77777777" w:rsidR="008708D4" w:rsidRPr="00106342" w:rsidRDefault="008708D4" w:rsidP="004643D7">
            <w:pPr>
              <w:jc w:val="left"/>
              <w:rPr>
                <w:sz w:val="20"/>
                <w:szCs w:val="20"/>
                <w:lang w:val="es-ES"/>
              </w:rPr>
            </w:pPr>
            <w:r w:rsidRPr="00106342">
              <w:rPr>
                <w:sz w:val="20"/>
                <w:szCs w:val="20"/>
                <w:lang w:val="es-ES"/>
              </w:rPr>
              <w:t xml:space="preserve">Solicitar un informe de situación para la 87ª reunión sobre la comunicación de la etapa II. </w:t>
            </w:r>
          </w:p>
        </w:tc>
      </w:tr>
      <w:tr w:rsidR="008708D4" w:rsidRPr="009D6642" w14:paraId="2CDE2F5D" w14:textId="77777777" w:rsidTr="004643D7">
        <w:tc>
          <w:tcPr>
            <w:tcW w:w="2389" w:type="dxa"/>
            <w:tcBorders>
              <w:top w:val="nil"/>
              <w:left w:val="single" w:sz="4" w:space="0" w:color="auto"/>
              <w:bottom w:val="single" w:sz="4" w:space="0" w:color="auto"/>
              <w:right w:val="single" w:sz="4" w:space="0" w:color="auto"/>
            </w:tcBorders>
            <w:shd w:val="clear" w:color="auto" w:fill="auto"/>
            <w:tcMar>
              <w:left w:w="72" w:type="dxa"/>
              <w:right w:w="72" w:type="dxa"/>
            </w:tcMar>
            <w:hideMark/>
          </w:tcPr>
          <w:p w14:paraId="5B8D90AF" w14:textId="77777777" w:rsidR="008708D4" w:rsidRPr="00106342" w:rsidRDefault="008708D4" w:rsidP="004643D7">
            <w:pPr>
              <w:jc w:val="left"/>
              <w:rPr>
                <w:sz w:val="20"/>
                <w:szCs w:val="20"/>
                <w:lang w:val="es-ES"/>
              </w:rPr>
            </w:pPr>
            <w:r w:rsidRPr="00106342">
              <w:rPr>
                <w:sz w:val="20"/>
                <w:szCs w:val="20"/>
                <w:lang w:val="es-ES"/>
              </w:rPr>
              <w:t>Argelia</w:t>
            </w:r>
          </w:p>
          <w:p w14:paraId="60F47E76" w14:textId="77777777" w:rsidR="008708D4" w:rsidRPr="00106342" w:rsidRDefault="008708D4" w:rsidP="004643D7">
            <w:pPr>
              <w:jc w:val="left"/>
              <w:rPr>
                <w:sz w:val="20"/>
                <w:szCs w:val="20"/>
                <w:lang w:val="es-ES"/>
              </w:rPr>
            </w:pPr>
            <w:r w:rsidRPr="00106342">
              <w:rPr>
                <w:sz w:val="20"/>
                <w:szCs w:val="20"/>
                <w:lang w:val="es-ES"/>
              </w:rPr>
              <w:t>ALG/SEV/73/INS/81</w:t>
            </w:r>
          </w:p>
        </w:tc>
        <w:tc>
          <w:tcPr>
            <w:tcW w:w="3439" w:type="dxa"/>
            <w:tcBorders>
              <w:top w:val="nil"/>
              <w:left w:val="nil"/>
              <w:bottom w:val="single" w:sz="4" w:space="0" w:color="auto"/>
              <w:right w:val="single" w:sz="4" w:space="0" w:color="auto"/>
            </w:tcBorders>
            <w:shd w:val="clear" w:color="auto" w:fill="auto"/>
            <w:tcMar>
              <w:left w:w="72" w:type="dxa"/>
              <w:right w:w="72" w:type="dxa"/>
            </w:tcMar>
            <w:hideMark/>
          </w:tcPr>
          <w:p w14:paraId="1EA45C7F" w14:textId="77777777" w:rsidR="008708D4" w:rsidRPr="00106342" w:rsidRDefault="008708D4" w:rsidP="004643D7">
            <w:pPr>
              <w:jc w:val="left"/>
              <w:rPr>
                <w:sz w:val="20"/>
                <w:szCs w:val="20"/>
                <w:lang w:val="es-ES"/>
              </w:rPr>
            </w:pPr>
            <w:r w:rsidRPr="00106342">
              <w:rPr>
                <w:sz w:val="20"/>
                <w:szCs w:val="20"/>
                <w:lang w:val="es-ES"/>
              </w:rPr>
              <w:t>Prórroga del proyecto de fortalecimiento institucional (fase VI: 12/2014-11/2016)</w:t>
            </w:r>
          </w:p>
        </w:tc>
        <w:tc>
          <w:tcPr>
            <w:tcW w:w="1403" w:type="dxa"/>
            <w:tcBorders>
              <w:top w:val="nil"/>
              <w:left w:val="nil"/>
              <w:bottom w:val="single" w:sz="4" w:space="0" w:color="auto"/>
              <w:right w:val="single" w:sz="4" w:space="0" w:color="auto"/>
            </w:tcBorders>
            <w:shd w:val="clear" w:color="auto" w:fill="auto"/>
            <w:tcMar>
              <w:left w:w="72" w:type="dxa"/>
              <w:right w:w="72" w:type="dxa"/>
            </w:tcMar>
            <w:hideMark/>
          </w:tcPr>
          <w:p w14:paraId="227D2FA2" w14:textId="77777777" w:rsidR="008708D4" w:rsidRPr="00106342" w:rsidRDefault="008708D4" w:rsidP="004643D7">
            <w:pPr>
              <w:jc w:val="center"/>
              <w:rPr>
                <w:sz w:val="20"/>
                <w:szCs w:val="20"/>
                <w:lang w:val="es-ES"/>
              </w:rPr>
            </w:pPr>
            <w:r w:rsidRPr="00106342">
              <w:rPr>
                <w:sz w:val="20"/>
                <w:szCs w:val="20"/>
                <w:lang w:val="es-ES"/>
              </w:rPr>
              <w:t>0</w:t>
            </w:r>
          </w:p>
        </w:tc>
        <w:tc>
          <w:tcPr>
            <w:tcW w:w="3077" w:type="dxa"/>
            <w:tcBorders>
              <w:top w:val="nil"/>
              <w:left w:val="nil"/>
              <w:bottom w:val="single" w:sz="4" w:space="0" w:color="auto"/>
              <w:right w:val="single" w:sz="4" w:space="0" w:color="auto"/>
            </w:tcBorders>
            <w:shd w:val="clear" w:color="auto" w:fill="auto"/>
            <w:tcMar>
              <w:left w:w="72" w:type="dxa"/>
              <w:right w:w="72" w:type="dxa"/>
            </w:tcMar>
            <w:hideMark/>
          </w:tcPr>
          <w:p w14:paraId="379915DF" w14:textId="77777777" w:rsidR="008708D4" w:rsidRPr="00106342" w:rsidRDefault="008708D4" w:rsidP="004643D7">
            <w:pPr>
              <w:jc w:val="left"/>
              <w:rPr>
                <w:sz w:val="20"/>
                <w:szCs w:val="20"/>
                <w:lang w:val="es-ES"/>
              </w:rPr>
            </w:pPr>
            <w:r w:rsidRPr="00106342">
              <w:rPr>
                <w:bCs/>
                <w:sz w:val="20"/>
                <w:szCs w:val="20"/>
                <w:lang w:val="es-ES"/>
              </w:rPr>
              <w:t>No ha avanzado debido a cuestiones administrativas y a la pandemia de la COVID</w:t>
            </w:r>
            <w:r w:rsidRPr="00106342">
              <w:rPr>
                <w:bCs/>
                <w:sz w:val="20"/>
                <w:szCs w:val="20"/>
                <w:lang w:val="es-ES"/>
              </w:rPr>
              <w:noBreakHyphen/>
              <w:t>19.</w:t>
            </w:r>
          </w:p>
        </w:tc>
        <w:tc>
          <w:tcPr>
            <w:tcW w:w="4002" w:type="dxa"/>
            <w:tcBorders>
              <w:top w:val="nil"/>
              <w:left w:val="nil"/>
              <w:bottom w:val="single" w:sz="4" w:space="0" w:color="auto"/>
              <w:right w:val="single" w:sz="4" w:space="0" w:color="auto"/>
            </w:tcBorders>
            <w:shd w:val="clear" w:color="auto" w:fill="auto"/>
            <w:tcMar>
              <w:left w:w="72" w:type="dxa"/>
              <w:right w:w="72" w:type="dxa"/>
            </w:tcMar>
            <w:hideMark/>
          </w:tcPr>
          <w:p w14:paraId="06E8D273" w14:textId="77777777" w:rsidR="008708D4" w:rsidRPr="00106342" w:rsidRDefault="008708D4" w:rsidP="004643D7">
            <w:pPr>
              <w:jc w:val="left"/>
              <w:rPr>
                <w:sz w:val="20"/>
                <w:szCs w:val="20"/>
                <w:lang w:val="es-ES"/>
              </w:rPr>
            </w:pPr>
            <w:r w:rsidRPr="00106342">
              <w:rPr>
                <w:sz w:val="20"/>
                <w:szCs w:val="20"/>
                <w:lang w:val="es-ES"/>
              </w:rPr>
              <w:t xml:space="preserve">Solicitar un informe de situación para la 87ª reunión sobre el nivel de desembolso de los fondos y sobre el progreso en la ejecución. </w:t>
            </w:r>
          </w:p>
        </w:tc>
      </w:tr>
      <w:tr w:rsidR="008708D4" w:rsidRPr="009D6642" w14:paraId="7140C4E3" w14:textId="77777777" w:rsidTr="004643D7">
        <w:tc>
          <w:tcPr>
            <w:tcW w:w="2389" w:type="dxa"/>
            <w:tcBorders>
              <w:top w:val="nil"/>
              <w:left w:val="single" w:sz="4" w:space="0" w:color="auto"/>
              <w:bottom w:val="single" w:sz="4" w:space="0" w:color="auto"/>
              <w:right w:val="single" w:sz="4" w:space="0" w:color="auto"/>
            </w:tcBorders>
            <w:shd w:val="clear" w:color="auto" w:fill="auto"/>
            <w:tcMar>
              <w:left w:w="72" w:type="dxa"/>
              <w:right w:w="72" w:type="dxa"/>
            </w:tcMar>
            <w:hideMark/>
          </w:tcPr>
          <w:p w14:paraId="62CBD55B" w14:textId="77777777" w:rsidR="008708D4" w:rsidRPr="00106342" w:rsidRDefault="008708D4" w:rsidP="004643D7">
            <w:pPr>
              <w:jc w:val="left"/>
              <w:rPr>
                <w:sz w:val="20"/>
                <w:szCs w:val="20"/>
                <w:lang w:val="es-ES"/>
              </w:rPr>
            </w:pPr>
            <w:r w:rsidRPr="00106342">
              <w:rPr>
                <w:sz w:val="20"/>
                <w:szCs w:val="20"/>
                <w:lang w:val="es-ES"/>
              </w:rPr>
              <w:t>Bahamas</w:t>
            </w:r>
          </w:p>
          <w:p w14:paraId="40C4E457" w14:textId="77777777" w:rsidR="008708D4" w:rsidRPr="00106342" w:rsidRDefault="008708D4" w:rsidP="004643D7">
            <w:pPr>
              <w:jc w:val="left"/>
              <w:rPr>
                <w:sz w:val="20"/>
                <w:szCs w:val="20"/>
                <w:lang w:val="es-ES"/>
              </w:rPr>
            </w:pPr>
            <w:r w:rsidRPr="00106342">
              <w:rPr>
                <w:sz w:val="20"/>
                <w:szCs w:val="20"/>
                <w:lang w:val="es-ES"/>
              </w:rPr>
              <w:t>BHA/PHA/80/TAS/26</w:t>
            </w:r>
          </w:p>
        </w:tc>
        <w:tc>
          <w:tcPr>
            <w:tcW w:w="3439" w:type="dxa"/>
            <w:tcBorders>
              <w:top w:val="nil"/>
              <w:left w:val="nil"/>
              <w:bottom w:val="single" w:sz="4" w:space="0" w:color="auto"/>
              <w:right w:val="single" w:sz="4" w:space="0" w:color="auto"/>
            </w:tcBorders>
            <w:shd w:val="clear" w:color="auto" w:fill="auto"/>
            <w:tcMar>
              <w:left w:w="72" w:type="dxa"/>
              <w:right w:w="72" w:type="dxa"/>
            </w:tcMar>
            <w:hideMark/>
          </w:tcPr>
          <w:p w14:paraId="5C78C71A" w14:textId="77777777" w:rsidR="008708D4" w:rsidRPr="00106342" w:rsidRDefault="008708D4" w:rsidP="004643D7">
            <w:pPr>
              <w:jc w:val="left"/>
              <w:rPr>
                <w:sz w:val="20"/>
                <w:szCs w:val="20"/>
                <w:lang w:val="es-ES"/>
              </w:rPr>
            </w:pPr>
            <w:r w:rsidRPr="00106342">
              <w:rPr>
                <w:sz w:val="20"/>
                <w:szCs w:val="20"/>
                <w:lang w:val="es-ES"/>
              </w:rPr>
              <w:t>Plan de gestión de eliminación de los HCFC (etapa I, tercer tramo)</w:t>
            </w:r>
          </w:p>
        </w:tc>
        <w:tc>
          <w:tcPr>
            <w:tcW w:w="1403" w:type="dxa"/>
            <w:tcBorders>
              <w:top w:val="nil"/>
              <w:left w:val="nil"/>
              <w:bottom w:val="single" w:sz="4" w:space="0" w:color="auto"/>
              <w:right w:val="single" w:sz="4" w:space="0" w:color="auto"/>
            </w:tcBorders>
            <w:shd w:val="clear" w:color="auto" w:fill="auto"/>
            <w:tcMar>
              <w:left w:w="72" w:type="dxa"/>
              <w:right w:w="72" w:type="dxa"/>
            </w:tcMar>
            <w:hideMark/>
          </w:tcPr>
          <w:p w14:paraId="207B270F" w14:textId="77777777" w:rsidR="008708D4" w:rsidRPr="00106342" w:rsidRDefault="008708D4" w:rsidP="004643D7">
            <w:pPr>
              <w:jc w:val="center"/>
              <w:rPr>
                <w:sz w:val="20"/>
                <w:szCs w:val="20"/>
                <w:lang w:val="es-ES"/>
              </w:rPr>
            </w:pPr>
            <w:r w:rsidRPr="00106342">
              <w:rPr>
                <w:sz w:val="20"/>
                <w:szCs w:val="20"/>
                <w:lang w:val="es-ES"/>
              </w:rPr>
              <w:t>0</w:t>
            </w:r>
          </w:p>
        </w:tc>
        <w:tc>
          <w:tcPr>
            <w:tcW w:w="3077" w:type="dxa"/>
            <w:tcBorders>
              <w:top w:val="nil"/>
              <w:left w:val="nil"/>
              <w:bottom w:val="single" w:sz="4" w:space="0" w:color="auto"/>
              <w:right w:val="single" w:sz="4" w:space="0" w:color="auto"/>
            </w:tcBorders>
            <w:shd w:val="clear" w:color="auto" w:fill="auto"/>
            <w:tcMar>
              <w:left w:w="72" w:type="dxa"/>
              <w:right w:w="72" w:type="dxa"/>
            </w:tcMar>
            <w:hideMark/>
          </w:tcPr>
          <w:p w14:paraId="2F963288" w14:textId="77777777" w:rsidR="008708D4" w:rsidRPr="00106342" w:rsidRDefault="008708D4" w:rsidP="004643D7">
            <w:pPr>
              <w:jc w:val="left"/>
              <w:rPr>
                <w:sz w:val="20"/>
                <w:szCs w:val="20"/>
                <w:lang w:val="es-ES"/>
              </w:rPr>
            </w:pPr>
            <w:r w:rsidRPr="00106342">
              <w:rPr>
                <w:sz w:val="20"/>
                <w:szCs w:val="20"/>
                <w:lang w:val="es-ES"/>
              </w:rPr>
              <w:t>Retrasos de 18 meses.</w:t>
            </w:r>
          </w:p>
        </w:tc>
        <w:tc>
          <w:tcPr>
            <w:tcW w:w="4002" w:type="dxa"/>
            <w:tcBorders>
              <w:top w:val="nil"/>
              <w:left w:val="nil"/>
              <w:bottom w:val="single" w:sz="4" w:space="0" w:color="auto"/>
              <w:right w:val="single" w:sz="4" w:space="0" w:color="auto"/>
            </w:tcBorders>
            <w:shd w:val="clear" w:color="auto" w:fill="auto"/>
            <w:tcMar>
              <w:left w:w="72" w:type="dxa"/>
              <w:right w:w="72" w:type="dxa"/>
            </w:tcMar>
            <w:hideMark/>
          </w:tcPr>
          <w:p w14:paraId="301D5B35" w14:textId="77777777" w:rsidR="008708D4" w:rsidRPr="00106342" w:rsidRDefault="008708D4" w:rsidP="004643D7">
            <w:pPr>
              <w:jc w:val="left"/>
              <w:rPr>
                <w:sz w:val="20"/>
                <w:szCs w:val="20"/>
                <w:lang w:val="es-ES"/>
              </w:rPr>
            </w:pPr>
            <w:r w:rsidRPr="00106342">
              <w:rPr>
                <w:sz w:val="20"/>
                <w:szCs w:val="20"/>
                <w:lang w:val="es-ES"/>
              </w:rPr>
              <w:t>Solicitar al PNUMA que informe en la 87ª reunión sobre este proyecto con demoras en la ejecución.</w:t>
            </w:r>
          </w:p>
        </w:tc>
      </w:tr>
      <w:tr w:rsidR="008708D4" w:rsidRPr="009D6642" w14:paraId="4E809D57" w14:textId="77777777" w:rsidTr="004643D7">
        <w:tc>
          <w:tcPr>
            <w:tcW w:w="2389" w:type="dxa"/>
            <w:tcBorders>
              <w:top w:val="nil"/>
              <w:left w:val="single" w:sz="4" w:space="0" w:color="auto"/>
              <w:bottom w:val="single" w:sz="4" w:space="0" w:color="auto"/>
              <w:right w:val="single" w:sz="4" w:space="0" w:color="auto"/>
            </w:tcBorders>
            <w:shd w:val="clear" w:color="auto" w:fill="auto"/>
            <w:tcMar>
              <w:left w:w="72" w:type="dxa"/>
              <w:right w:w="72" w:type="dxa"/>
            </w:tcMar>
            <w:hideMark/>
          </w:tcPr>
          <w:p w14:paraId="5CCE20FD" w14:textId="77777777" w:rsidR="008708D4" w:rsidRPr="00106342" w:rsidRDefault="008708D4" w:rsidP="004643D7">
            <w:pPr>
              <w:jc w:val="left"/>
              <w:rPr>
                <w:sz w:val="20"/>
                <w:szCs w:val="20"/>
                <w:lang w:val="es-ES"/>
              </w:rPr>
            </w:pPr>
            <w:r w:rsidRPr="00106342">
              <w:rPr>
                <w:sz w:val="20"/>
                <w:szCs w:val="20"/>
                <w:lang w:val="es-ES"/>
              </w:rPr>
              <w:t>Bahamas</w:t>
            </w:r>
          </w:p>
          <w:p w14:paraId="6AD472BC" w14:textId="77777777" w:rsidR="008708D4" w:rsidRPr="00106342" w:rsidRDefault="008708D4" w:rsidP="004643D7">
            <w:pPr>
              <w:jc w:val="left"/>
              <w:rPr>
                <w:sz w:val="20"/>
                <w:szCs w:val="20"/>
                <w:lang w:val="es-ES"/>
              </w:rPr>
            </w:pPr>
            <w:r w:rsidRPr="00106342">
              <w:rPr>
                <w:sz w:val="20"/>
                <w:szCs w:val="20"/>
                <w:lang w:val="es-ES"/>
              </w:rPr>
              <w:t>BHA/PHA/82/TAS/27</w:t>
            </w:r>
          </w:p>
        </w:tc>
        <w:tc>
          <w:tcPr>
            <w:tcW w:w="3439" w:type="dxa"/>
            <w:tcBorders>
              <w:top w:val="nil"/>
              <w:left w:val="nil"/>
              <w:bottom w:val="single" w:sz="4" w:space="0" w:color="auto"/>
              <w:right w:val="single" w:sz="4" w:space="0" w:color="auto"/>
            </w:tcBorders>
            <w:shd w:val="clear" w:color="auto" w:fill="auto"/>
            <w:tcMar>
              <w:left w:w="72" w:type="dxa"/>
              <w:right w:w="72" w:type="dxa"/>
            </w:tcMar>
            <w:hideMark/>
          </w:tcPr>
          <w:p w14:paraId="7342748E" w14:textId="77777777" w:rsidR="008708D4" w:rsidRPr="00106342" w:rsidRDefault="008708D4" w:rsidP="004643D7">
            <w:pPr>
              <w:jc w:val="left"/>
              <w:rPr>
                <w:sz w:val="20"/>
                <w:szCs w:val="20"/>
                <w:lang w:val="es-ES"/>
              </w:rPr>
            </w:pPr>
            <w:r w:rsidRPr="00106342">
              <w:rPr>
                <w:sz w:val="20"/>
                <w:szCs w:val="20"/>
                <w:lang w:val="es-ES"/>
              </w:rPr>
              <w:t>Informe de verificación sobre la ejecución del plan de gestión de la eliminación de los HCFC</w:t>
            </w:r>
          </w:p>
        </w:tc>
        <w:tc>
          <w:tcPr>
            <w:tcW w:w="1403" w:type="dxa"/>
            <w:tcBorders>
              <w:top w:val="nil"/>
              <w:left w:val="nil"/>
              <w:bottom w:val="single" w:sz="4" w:space="0" w:color="auto"/>
              <w:right w:val="single" w:sz="4" w:space="0" w:color="auto"/>
            </w:tcBorders>
            <w:shd w:val="clear" w:color="auto" w:fill="auto"/>
            <w:tcMar>
              <w:left w:w="72" w:type="dxa"/>
              <w:right w:w="72" w:type="dxa"/>
            </w:tcMar>
            <w:hideMark/>
          </w:tcPr>
          <w:p w14:paraId="577E58E8" w14:textId="77777777" w:rsidR="008708D4" w:rsidRPr="00106342" w:rsidRDefault="008708D4" w:rsidP="004643D7">
            <w:pPr>
              <w:jc w:val="center"/>
              <w:rPr>
                <w:sz w:val="20"/>
                <w:szCs w:val="20"/>
                <w:lang w:val="es-ES"/>
              </w:rPr>
            </w:pPr>
            <w:r w:rsidRPr="00106342">
              <w:rPr>
                <w:sz w:val="20"/>
                <w:szCs w:val="20"/>
                <w:lang w:val="es-ES"/>
              </w:rPr>
              <w:t>0</w:t>
            </w:r>
          </w:p>
        </w:tc>
        <w:tc>
          <w:tcPr>
            <w:tcW w:w="3077" w:type="dxa"/>
            <w:tcBorders>
              <w:top w:val="nil"/>
              <w:left w:val="nil"/>
              <w:bottom w:val="single" w:sz="4" w:space="0" w:color="auto"/>
              <w:right w:val="single" w:sz="4" w:space="0" w:color="auto"/>
            </w:tcBorders>
            <w:shd w:val="clear" w:color="auto" w:fill="auto"/>
            <w:tcMar>
              <w:left w:w="72" w:type="dxa"/>
              <w:right w:w="72" w:type="dxa"/>
            </w:tcMar>
            <w:hideMark/>
          </w:tcPr>
          <w:p w14:paraId="252596B9" w14:textId="77777777" w:rsidR="008708D4" w:rsidRPr="00106342" w:rsidRDefault="008708D4" w:rsidP="004643D7">
            <w:pPr>
              <w:jc w:val="left"/>
              <w:rPr>
                <w:sz w:val="20"/>
                <w:szCs w:val="20"/>
                <w:lang w:val="es-ES"/>
              </w:rPr>
            </w:pPr>
            <w:r w:rsidRPr="00106342">
              <w:rPr>
                <w:bCs/>
                <w:sz w:val="20"/>
                <w:szCs w:val="20"/>
                <w:lang w:val="es-ES"/>
              </w:rPr>
              <w:t xml:space="preserve">Retrasos en el proceso de verificación como consecuencia del lento progreso de las actividades del tercer tramo. </w:t>
            </w:r>
          </w:p>
        </w:tc>
        <w:tc>
          <w:tcPr>
            <w:tcW w:w="4002" w:type="dxa"/>
            <w:tcBorders>
              <w:top w:val="nil"/>
              <w:left w:val="nil"/>
              <w:bottom w:val="single" w:sz="4" w:space="0" w:color="auto"/>
              <w:right w:val="single" w:sz="4" w:space="0" w:color="auto"/>
            </w:tcBorders>
            <w:shd w:val="clear" w:color="auto" w:fill="auto"/>
            <w:tcMar>
              <w:left w:w="72" w:type="dxa"/>
              <w:right w:w="72" w:type="dxa"/>
            </w:tcMar>
            <w:hideMark/>
          </w:tcPr>
          <w:p w14:paraId="2E13F3E6" w14:textId="77777777" w:rsidR="008708D4" w:rsidRPr="00106342" w:rsidRDefault="008708D4" w:rsidP="004643D7">
            <w:pPr>
              <w:jc w:val="left"/>
              <w:rPr>
                <w:sz w:val="20"/>
                <w:szCs w:val="20"/>
                <w:lang w:val="es-ES"/>
              </w:rPr>
            </w:pPr>
            <w:r w:rsidRPr="00106342">
              <w:rPr>
                <w:bCs/>
                <w:sz w:val="20"/>
                <w:szCs w:val="20"/>
                <w:lang w:val="es-ES"/>
              </w:rPr>
              <w:t>Solicitar un informe de situación para la 87ª reunión sobre la preparación del informe de verificación y sobre la comunicación del cuarto tramo.</w:t>
            </w:r>
          </w:p>
        </w:tc>
      </w:tr>
      <w:tr w:rsidR="008708D4" w:rsidRPr="009D6642" w14:paraId="330E6D9E" w14:textId="77777777" w:rsidTr="004643D7">
        <w:tc>
          <w:tcPr>
            <w:tcW w:w="2389" w:type="dxa"/>
            <w:tcBorders>
              <w:top w:val="nil"/>
              <w:left w:val="single" w:sz="4" w:space="0" w:color="auto"/>
              <w:bottom w:val="single" w:sz="4" w:space="0" w:color="auto"/>
              <w:right w:val="single" w:sz="4" w:space="0" w:color="auto"/>
            </w:tcBorders>
            <w:shd w:val="clear" w:color="auto" w:fill="auto"/>
            <w:tcMar>
              <w:left w:w="72" w:type="dxa"/>
              <w:right w:w="72" w:type="dxa"/>
            </w:tcMar>
            <w:hideMark/>
          </w:tcPr>
          <w:p w14:paraId="3720E3D4" w14:textId="77777777" w:rsidR="008708D4" w:rsidRPr="00106342" w:rsidRDefault="008708D4" w:rsidP="004643D7">
            <w:pPr>
              <w:jc w:val="left"/>
              <w:rPr>
                <w:sz w:val="20"/>
                <w:szCs w:val="20"/>
                <w:lang w:val="es-ES"/>
              </w:rPr>
            </w:pPr>
            <w:r w:rsidRPr="00106342">
              <w:rPr>
                <w:sz w:val="20"/>
                <w:szCs w:val="20"/>
                <w:lang w:val="es-ES"/>
              </w:rPr>
              <w:t xml:space="preserve">Barbados </w:t>
            </w:r>
          </w:p>
          <w:p w14:paraId="03D111F6" w14:textId="77777777" w:rsidR="008708D4" w:rsidRPr="00106342" w:rsidRDefault="008708D4" w:rsidP="004643D7">
            <w:pPr>
              <w:jc w:val="left"/>
              <w:rPr>
                <w:sz w:val="20"/>
                <w:szCs w:val="20"/>
                <w:lang w:val="es-ES"/>
              </w:rPr>
            </w:pPr>
            <w:r w:rsidRPr="00106342">
              <w:rPr>
                <w:sz w:val="20"/>
                <w:szCs w:val="20"/>
                <w:lang w:val="es-ES"/>
              </w:rPr>
              <w:t>BAR/PHA/80/TAS/26</w:t>
            </w:r>
          </w:p>
        </w:tc>
        <w:tc>
          <w:tcPr>
            <w:tcW w:w="3439" w:type="dxa"/>
            <w:tcBorders>
              <w:top w:val="nil"/>
              <w:left w:val="nil"/>
              <w:bottom w:val="single" w:sz="4" w:space="0" w:color="auto"/>
              <w:right w:val="single" w:sz="4" w:space="0" w:color="auto"/>
            </w:tcBorders>
            <w:shd w:val="clear" w:color="auto" w:fill="auto"/>
            <w:tcMar>
              <w:left w:w="72" w:type="dxa"/>
              <w:right w:w="72" w:type="dxa"/>
            </w:tcMar>
            <w:hideMark/>
          </w:tcPr>
          <w:p w14:paraId="06AACAF6" w14:textId="77777777" w:rsidR="008708D4" w:rsidRPr="00106342" w:rsidRDefault="008708D4" w:rsidP="004643D7">
            <w:pPr>
              <w:jc w:val="left"/>
              <w:rPr>
                <w:sz w:val="20"/>
                <w:szCs w:val="20"/>
                <w:lang w:val="es-ES"/>
              </w:rPr>
            </w:pPr>
            <w:r w:rsidRPr="00106342">
              <w:rPr>
                <w:sz w:val="20"/>
                <w:szCs w:val="20"/>
                <w:lang w:val="es-ES"/>
              </w:rPr>
              <w:t>Plan de gestión de la eliminación de los HCFC (etapa I, segundo tramo)</w:t>
            </w:r>
          </w:p>
        </w:tc>
        <w:tc>
          <w:tcPr>
            <w:tcW w:w="1403" w:type="dxa"/>
            <w:tcBorders>
              <w:top w:val="nil"/>
              <w:left w:val="nil"/>
              <w:bottom w:val="single" w:sz="4" w:space="0" w:color="auto"/>
              <w:right w:val="single" w:sz="4" w:space="0" w:color="auto"/>
            </w:tcBorders>
            <w:shd w:val="clear" w:color="auto" w:fill="auto"/>
            <w:tcMar>
              <w:left w:w="72" w:type="dxa"/>
              <w:right w:w="72" w:type="dxa"/>
            </w:tcMar>
            <w:hideMark/>
          </w:tcPr>
          <w:p w14:paraId="6138E282" w14:textId="77777777" w:rsidR="008708D4" w:rsidRPr="00106342" w:rsidRDefault="008708D4" w:rsidP="004643D7">
            <w:pPr>
              <w:jc w:val="center"/>
              <w:rPr>
                <w:sz w:val="20"/>
                <w:szCs w:val="20"/>
                <w:lang w:val="es-ES"/>
              </w:rPr>
            </w:pPr>
            <w:r w:rsidRPr="00106342">
              <w:rPr>
                <w:sz w:val="20"/>
                <w:szCs w:val="20"/>
                <w:lang w:val="es-ES"/>
              </w:rPr>
              <w:t>41</w:t>
            </w:r>
          </w:p>
        </w:tc>
        <w:tc>
          <w:tcPr>
            <w:tcW w:w="3077" w:type="dxa"/>
            <w:tcBorders>
              <w:top w:val="nil"/>
              <w:left w:val="nil"/>
              <w:bottom w:val="single" w:sz="4" w:space="0" w:color="auto"/>
              <w:right w:val="single" w:sz="4" w:space="0" w:color="auto"/>
            </w:tcBorders>
            <w:shd w:val="clear" w:color="auto" w:fill="auto"/>
            <w:tcMar>
              <w:left w:w="72" w:type="dxa"/>
              <w:right w:w="72" w:type="dxa"/>
            </w:tcMar>
            <w:hideMark/>
          </w:tcPr>
          <w:p w14:paraId="5E567655" w14:textId="77777777" w:rsidR="008708D4" w:rsidRPr="00106342" w:rsidRDefault="008708D4" w:rsidP="004643D7">
            <w:pPr>
              <w:jc w:val="left"/>
              <w:rPr>
                <w:sz w:val="20"/>
                <w:szCs w:val="20"/>
                <w:lang w:val="es-ES"/>
              </w:rPr>
            </w:pPr>
            <w:r w:rsidRPr="00106342">
              <w:rPr>
                <w:sz w:val="20"/>
                <w:szCs w:val="20"/>
                <w:lang w:val="es-ES"/>
              </w:rPr>
              <w:t>Retrasos de 12 meses.</w:t>
            </w:r>
          </w:p>
        </w:tc>
        <w:tc>
          <w:tcPr>
            <w:tcW w:w="4002" w:type="dxa"/>
            <w:tcBorders>
              <w:top w:val="nil"/>
              <w:left w:val="nil"/>
              <w:bottom w:val="single" w:sz="4" w:space="0" w:color="auto"/>
              <w:right w:val="single" w:sz="4" w:space="0" w:color="auto"/>
            </w:tcBorders>
            <w:shd w:val="clear" w:color="auto" w:fill="auto"/>
            <w:tcMar>
              <w:left w:w="72" w:type="dxa"/>
              <w:right w:w="72" w:type="dxa"/>
            </w:tcMar>
            <w:hideMark/>
          </w:tcPr>
          <w:p w14:paraId="3606844E" w14:textId="77777777" w:rsidR="008708D4" w:rsidRPr="00106342" w:rsidRDefault="008708D4" w:rsidP="004643D7">
            <w:pPr>
              <w:jc w:val="left"/>
              <w:rPr>
                <w:sz w:val="20"/>
                <w:szCs w:val="20"/>
                <w:lang w:val="es-ES"/>
              </w:rPr>
            </w:pPr>
            <w:r w:rsidRPr="00106342">
              <w:rPr>
                <w:sz w:val="20"/>
                <w:szCs w:val="20"/>
                <w:lang w:val="es-ES"/>
              </w:rPr>
              <w:t>Solicitar al PNUMA que informe en la 87ª reunión sobre este proyecto con demoras en la ejecución.</w:t>
            </w:r>
          </w:p>
        </w:tc>
      </w:tr>
      <w:tr w:rsidR="008708D4" w:rsidRPr="009D6642" w14:paraId="055A321D" w14:textId="77777777" w:rsidTr="004643D7">
        <w:tc>
          <w:tcPr>
            <w:tcW w:w="2389" w:type="dxa"/>
            <w:tcBorders>
              <w:top w:val="nil"/>
              <w:left w:val="single" w:sz="4" w:space="0" w:color="auto"/>
              <w:bottom w:val="single" w:sz="4" w:space="0" w:color="auto"/>
              <w:right w:val="single" w:sz="4" w:space="0" w:color="auto"/>
            </w:tcBorders>
            <w:shd w:val="clear" w:color="auto" w:fill="auto"/>
            <w:tcMar>
              <w:left w:w="72" w:type="dxa"/>
              <w:right w:w="72" w:type="dxa"/>
            </w:tcMar>
            <w:hideMark/>
          </w:tcPr>
          <w:p w14:paraId="4B90129A" w14:textId="77777777" w:rsidR="008708D4" w:rsidRPr="00106342" w:rsidRDefault="008708D4" w:rsidP="004643D7">
            <w:pPr>
              <w:jc w:val="left"/>
              <w:rPr>
                <w:sz w:val="20"/>
                <w:szCs w:val="20"/>
                <w:lang w:val="es-ES"/>
              </w:rPr>
            </w:pPr>
            <w:proofErr w:type="spellStart"/>
            <w:r w:rsidRPr="00106342">
              <w:rPr>
                <w:sz w:val="20"/>
                <w:szCs w:val="20"/>
                <w:lang w:val="es-ES"/>
              </w:rPr>
              <w:t>Botswana</w:t>
            </w:r>
            <w:proofErr w:type="spellEnd"/>
            <w:r w:rsidRPr="00106342">
              <w:rPr>
                <w:sz w:val="20"/>
                <w:szCs w:val="20"/>
                <w:lang w:val="es-ES"/>
              </w:rPr>
              <w:t xml:space="preserve"> </w:t>
            </w:r>
          </w:p>
          <w:p w14:paraId="71266D5E" w14:textId="77777777" w:rsidR="008708D4" w:rsidRPr="00106342" w:rsidRDefault="008708D4" w:rsidP="004643D7">
            <w:pPr>
              <w:jc w:val="left"/>
              <w:rPr>
                <w:sz w:val="20"/>
                <w:szCs w:val="20"/>
                <w:lang w:val="es-ES"/>
              </w:rPr>
            </w:pPr>
            <w:r w:rsidRPr="00106342">
              <w:rPr>
                <w:sz w:val="20"/>
                <w:szCs w:val="20"/>
                <w:lang w:val="es-ES"/>
              </w:rPr>
              <w:t>BOT/SEV/76/INS/19</w:t>
            </w:r>
          </w:p>
        </w:tc>
        <w:tc>
          <w:tcPr>
            <w:tcW w:w="3439" w:type="dxa"/>
            <w:tcBorders>
              <w:top w:val="nil"/>
              <w:left w:val="nil"/>
              <w:bottom w:val="single" w:sz="4" w:space="0" w:color="auto"/>
              <w:right w:val="single" w:sz="4" w:space="0" w:color="auto"/>
            </w:tcBorders>
            <w:shd w:val="clear" w:color="auto" w:fill="auto"/>
            <w:tcMar>
              <w:left w:w="72" w:type="dxa"/>
              <w:right w:w="72" w:type="dxa"/>
            </w:tcMar>
            <w:hideMark/>
          </w:tcPr>
          <w:p w14:paraId="6A3E9DAA" w14:textId="77777777" w:rsidR="008708D4" w:rsidRPr="00106342" w:rsidRDefault="008708D4" w:rsidP="004643D7">
            <w:pPr>
              <w:jc w:val="left"/>
              <w:rPr>
                <w:sz w:val="20"/>
                <w:szCs w:val="20"/>
                <w:lang w:val="es-ES"/>
              </w:rPr>
            </w:pPr>
            <w:r w:rsidRPr="00106342">
              <w:rPr>
                <w:sz w:val="20"/>
                <w:szCs w:val="20"/>
                <w:lang w:val="es-ES"/>
              </w:rPr>
              <w:t>Prórroga del proyecto de fortalecimiento institucional (fase V: 6/2016-7/2018)</w:t>
            </w:r>
          </w:p>
        </w:tc>
        <w:tc>
          <w:tcPr>
            <w:tcW w:w="1403" w:type="dxa"/>
            <w:tcBorders>
              <w:top w:val="nil"/>
              <w:left w:val="nil"/>
              <w:bottom w:val="single" w:sz="4" w:space="0" w:color="auto"/>
              <w:right w:val="single" w:sz="4" w:space="0" w:color="auto"/>
            </w:tcBorders>
            <w:shd w:val="clear" w:color="auto" w:fill="auto"/>
            <w:tcMar>
              <w:left w:w="72" w:type="dxa"/>
              <w:right w:w="72" w:type="dxa"/>
            </w:tcMar>
            <w:hideMark/>
          </w:tcPr>
          <w:p w14:paraId="7F337FF6" w14:textId="77777777" w:rsidR="008708D4" w:rsidRPr="00106342" w:rsidRDefault="008708D4" w:rsidP="004643D7">
            <w:pPr>
              <w:jc w:val="center"/>
              <w:rPr>
                <w:sz w:val="20"/>
                <w:szCs w:val="20"/>
                <w:lang w:val="es-ES"/>
              </w:rPr>
            </w:pPr>
            <w:r w:rsidRPr="00106342">
              <w:rPr>
                <w:sz w:val="20"/>
                <w:szCs w:val="20"/>
                <w:lang w:val="es-ES"/>
              </w:rPr>
              <w:t>0</w:t>
            </w:r>
          </w:p>
        </w:tc>
        <w:tc>
          <w:tcPr>
            <w:tcW w:w="3077" w:type="dxa"/>
            <w:tcBorders>
              <w:top w:val="nil"/>
              <w:left w:val="nil"/>
              <w:bottom w:val="single" w:sz="4" w:space="0" w:color="auto"/>
              <w:right w:val="single" w:sz="4" w:space="0" w:color="auto"/>
            </w:tcBorders>
            <w:shd w:val="clear" w:color="auto" w:fill="auto"/>
            <w:tcMar>
              <w:left w:w="72" w:type="dxa"/>
              <w:right w:w="72" w:type="dxa"/>
            </w:tcMar>
            <w:hideMark/>
          </w:tcPr>
          <w:p w14:paraId="75C0EE36" w14:textId="77777777" w:rsidR="008708D4" w:rsidRPr="00106342" w:rsidRDefault="008708D4" w:rsidP="004643D7">
            <w:pPr>
              <w:jc w:val="left"/>
              <w:rPr>
                <w:sz w:val="20"/>
                <w:szCs w:val="20"/>
                <w:lang w:val="es-ES"/>
              </w:rPr>
            </w:pPr>
            <w:r w:rsidRPr="00106342">
              <w:rPr>
                <w:bCs/>
                <w:sz w:val="20"/>
                <w:szCs w:val="20"/>
                <w:lang w:val="es-ES"/>
              </w:rPr>
              <w:t>Retraso de la firma del acuerdo de financiación a pequeña escala (SSFA); y cambios institucionales.</w:t>
            </w:r>
          </w:p>
        </w:tc>
        <w:tc>
          <w:tcPr>
            <w:tcW w:w="4002" w:type="dxa"/>
            <w:tcBorders>
              <w:top w:val="nil"/>
              <w:left w:val="nil"/>
              <w:bottom w:val="single" w:sz="4" w:space="0" w:color="auto"/>
              <w:right w:val="single" w:sz="4" w:space="0" w:color="auto"/>
            </w:tcBorders>
            <w:shd w:val="clear" w:color="auto" w:fill="auto"/>
            <w:tcMar>
              <w:left w:w="72" w:type="dxa"/>
              <w:right w:w="72" w:type="dxa"/>
            </w:tcMar>
            <w:hideMark/>
          </w:tcPr>
          <w:p w14:paraId="057F728D" w14:textId="77777777" w:rsidR="008708D4" w:rsidRPr="00106342" w:rsidRDefault="008708D4" w:rsidP="004643D7">
            <w:pPr>
              <w:jc w:val="left"/>
              <w:rPr>
                <w:sz w:val="20"/>
                <w:szCs w:val="20"/>
                <w:lang w:val="es-ES"/>
              </w:rPr>
            </w:pPr>
            <w:r w:rsidRPr="00106342">
              <w:rPr>
                <w:sz w:val="20"/>
                <w:szCs w:val="20"/>
                <w:lang w:val="es-ES"/>
              </w:rPr>
              <w:t>Solicitar un informe de situación para la 87ª reunión sobre la firma del SSFA.</w:t>
            </w:r>
          </w:p>
        </w:tc>
      </w:tr>
      <w:tr w:rsidR="008708D4" w:rsidRPr="009D6642" w14:paraId="6C8ACB3F" w14:textId="77777777" w:rsidTr="004643D7">
        <w:tc>
          <w:tcPr>
            <w:tcW w:w="2389" w:type="dxa"/>
            <w:tcBorders>
              <w:top w:val="nil"/>
              <w:left w:val="single" w:sz="4" w:space="0" w:color="auto"/>
              <w:bottom w:val="single" w:sz="4" w:space="0" w:color="auto"/>
              <w:right w:val="single" w:sz="4" w:space="0" w:color="auto"/>
            </w:tcBorders>
            <w:shd w:val="clear" w:color="auto" w:fill="auto"/>
            <w:tcMar>
              <w:left w:w="72" w:type="dxa"/>
              <w:right w:w="72" w:type="dxa"/>
            </w:tcMar>
            <w:hideMark/>
          </w:tcPr>
          <w:p w14:paraId="7041406C" w14:textId="77777777" w:rsidR="008708D4" w:rsidRPr="00106342" w:rsidRDefault="008708D4" w:rsidP="004643D7">
            <w:pPr>
              <w:jc w:val="left"/>
              <w:rPr>
                <w:sz w:val="20"/>
                <w:szCs w:val="20"/>
                <w:lang w:val="es-ES"/>
              </w:rPr>
            </w:pPr>
            <w:r w:rsidRPr="00106342">
              <w:rPr>
                <w:sz w:val="20"/>
                <w:szCs w:val="20"/>
                <w:lang w:val="es-ES"/>
              </w:rPr>
              <w:t xml:space="preserve">Chile </w:t>
            </w:r>
          </w:p>
          <w:p w14:paraId="125170CA" w14:textId="77777777" w:rsidR="008708D4" w:rsidRPr="00106342" w:rsidRDefault="008708D4" w:rsidP="004643D7">
            <w:pPr>
              <w:jc w:val="left"/>
              <w:rPr>
                <w:sz w:val="20"/>
                <w:szCs w:val="20"/>
                <w:lang w:val="es-ES"/>
              </w:rPr>
            </w:pPr>
            <w:r w:rsidRPr="00106342">
              <w:rPr>
                <w:sz w:val="20"/>
                <w:szCs w:val="20"/>
                <w:lang w:val="es-ES"/>
              </w:rPr>
              <w:t>CHI/PHA/76/TAS/191</w:t>
            </w:r>
          </w:p>
        </w:tc>
        <w:tc>
          <w:tcPr>
            <w:tcW w:w="3439" w:type="dxa"/>
            <w:tcBorders>
              <w:top w:val="nil"/>
              <w:left w:val="nil"/>
              <w:bottom w:val="single" w:sz="4" w:space="0" w:color="auto"/>
              <w:right w:val="single" w:sz="4" w:space="0" w:color="auto"/>
            </w:tcBorders>
            <w:shd w:val="clear" w:color="auto" w:fill="auto"/>
            <w:tcMar>
              <w:left w:w="72" w:type="dxa"/>
              <w:right w:w="72" w:type="dxa"/>
            </w:tcMar>
            <w:hideMark/>
          </w:tcPr>
          <w:p w14:paraId="5960AB1B" w14:textId="77777777" w:rsidR="008708D4" w:rsidRPr="00106342" w:rsidRDefault="008708D4" w:rsidP="004643D7">
            <w:pPr>
              <w:jc w:val="left"/>
              <w:rPr>
                <w:sz w:val="20"/>
                <w:szCs w:val="20"/>
                <w:lang w:val="es-ES"/>
              </w:rPr>
            </w:pPr>
            <w:r w:rsidRPr="00106342">
              <w:rPr>
                <w:sz w:val="20"/>
                <w:szCs w:val="20"/>
                <w:lang w:val="es-ES"/>
              </w:rPr>
              <w:t>Plan de gestión de eliminación de los HCFC (etapa II, primer tramo) (sector de servicio y mantenimiento de equipos de refrigeración)</w:t>
            </w:r>
          </w:p>
        </w:tc>
        <w:tc>
          <w:tcPr>
            <w:tcW w:w="1403" w:type="dxa"/>
            <w:tcBorders>
              <w:top w:val="nil"/>
              <w:left w:val="nil"/>
              <w:bottom w:val="single" w:sz="4" w:space="0" w:color="auto"/>
              <w:right w:val="single" w:sz="4" w:space="0" w:color="auto"/>
            </w:tcBorders>
            <w:shd w:val="clear" w:color="auto" w:fill="auto"/>
            <w:tcMar>
              <w:left w:w="72" w:type="dxa"/>
              <w:right w:w="72" w:type="dxa"/>
            </w:tcMar>
            <w:hideMark/>
          </w:tcPr>
          <w:p w14:paraId="6C910DB6" w14:textId="77777777" w:rsidR="008708D4" w:rsidRPr="00106342" w:rsidRDefault="008708D4" w:rsidP="004643D7">
            <w:pPr>
              <w:jc w:val="center"/>
              <w:rPr>
                <w:sz w:val="20"/>
                <w:szCs w:val="20"/>
                <w:lang w:val="es-ES"/>
              </w:rPr>
            </w:pPr>
            <w:r w:rsidRPr="00106342">
              <w:rPr>
                <w:sz w:val="20"/>
                <w:szCs w:val="20"/>
                <w:lang w:val="es-ES"/>
              </w:rPr>
              <w:t>17</w:t>
            </w:r>
          </w:p>
        </w:tc>
        <w:tc>
          <w:tcPr>
            <w:tcW w:w="3077" w:type="dxa"/>
            <w:tcBorders>
              <w:top w:val="nil"/>
              <w:left w:val="nil"/>
              <w:bottom w:val="single" w:sz="4" w:space="0" w:color="auto"/>
              <w:right w:val="single" w:sz="4" w:space="0" w:color="auto"/>
            </w:tcBorders>
            <w:shd w:val="clear" w:color="auto" w:fill="auto"/>
            <w:tcMar>
              <w:left w:w="72" w:type="dxa"/>
              <w:right w:w="72" w:type="dxa"/>
            </w:tcMar>
            <w:hideMark/>
          </w:tcPr>
          <w:p w14:paraId="13C7F655" w14:textId="77777777" w:rsidR="008708D4" w:rsidRPr="00106342" w:rsidRDefault="008708D4" w:rsidP="004643D7">
            <w:pPr>
              <w:jc w:val="left"/>
              <w:rPr>
                <w:sz w:val="20"/>
                <w:szCs w:val="20"/>
                <w:lang w:val="es-ES"/>
              </w:rPr>
            </w:pPr>
            <w:r w:rsidRPr="00106342">
              <w:rPr>
                <w:sz w:val="20"/>
                <w:szCs w:val="20"/>
                <w:lang w:val="es-ES"/>
              </w:rPr>
              <w:t xml:space="preserve">Bajo desembolso debido a retrasos en la aprobación administrativa. </w:t>
            </w:r>
          </w:p>
        </w:tc>
        <w:tc>
          <w:tcPr>
            <w:tcW w:w="4002" w:type="dxa"/>
            <w:tcBorders>
              <w:top w:val="nil"/>
              <w:left w:val="nil"/>
              <w:bottom w:val="single" w:sz="4" w:space="0" w:color="auto"/>
              <w:right w:val="single" w:sz="4" w:space="0" w:color="auto"/>
            </w:tcBorders>
            <w:shd w:val="clear" w:color="auto" w:fill="auto"/>
            <w:tcMar>
              <w:left w:w="72" w:type="dxa"/>
              <w:right w:w="72" w:type="dxa"/>
            </w:tcMar>
            <w:hideMark/>
          </w:tcPr>
          <w:p w14:paraId="7941CE0D" w14:textId="77777777" w:rsidR="008708D4" w:rsidRPr="00106342" w:rsidRDefault="008708D4" w:rsidP="004643D7">
            <w:pPr>
              <w:jc w:val="left"/>
              <w:rPr>
                <w:sz w:val="20"/>
                <w:szCs w:val="20"/>
                <w:lang w:val="es-ES"/>
              </w:rPr>
            </w:pPr>
            <w:r w:rsidRPr="00106342">
              <w:rPr>
                <w:sz w:val="20"/>
                <w:szCs w:val="20"/>
                <w:lang w:val="es-ES"/>
              </w:rPr>
              <w:t xml:space="preserve">Solicitar un informe de situación para la 87ª reunión sobre el progreso en la ejecución. </w:t>
            </w:r>
          </w:p>
        </w:tc>
      </w:tr>
      <w:tr w:rsidR="008708D4" w:rsidRPr="009D6642" w14:paraId="56497FAE" w14:textId="77777777" w:rsidTr="004643D7">
        <w:tc>
          <w:tcPr>
            <w:tcW w:w="2389" w:type="dxa"/>
            <w:tcBorders>
              <w:top w:val="nil"/>
              <w:left w:val="single" w:sz="4" w:space="0" w:color="auto"/>
              <w:bottom w:val="single" w:sz="4" w:space="0" w:color="auto"/>
              <w:right w:val="single" w:sz="4" w:space="0" w:color="auto"/>
            </w:tcBorders>
            <w:shd w:val="clear" w:color="auto" w:fill="auto"/>
            <w:tcMar>
              <w:left w:w="72" w:type="dxa"/>
              <w:right w:w="72" w:type="dxa"/>
            </w:tcMar>
            <w:hideMark/>
          </w:tcPr>
          <w:p w14:paraId="23A419EA" w14:textId="77777777" w:rsidR="008708D4" w:rsidRPr="00106342" w:rsidRDefault="008708D4" w:rsidP="004643D7">
            <w:pPr>
              <w:jc w:val="left"/>
              <w:rPr>
                <w:sz w:val="20"/>
                <w:szCs w:val="20"/>
                <w:lang w:val="es-ES"/>
              </w:rPr>
            </w:pPr>
            <w:r w:rsidRPr="00106342">
              <w:rPr>
                <w:sz w:val="20"/>
                <w:szCs w:val="20"/>
                <w:lang w:val="es-ES"/>
              </w:rPr>
              <w:t xml:space="preserve">Colombia </w:t>
            </w:r>
          </w:p>
          <w:p w14:paraId="6982DA61" w14:textId="77777777" w:rsidR="008708D4" w:rsidRPr="00106342" w:rsidRDefault="008708D4" w:rsidP="004643D7">
            <w:pPr>
              <w:jc w:val="left"/>
              <w:rPr>
                <w:sz w:val="20"/>
                <w:szCs w:val="20"/>
                <w:lang w:val="es-ES"/>
              </w:rPr>
            </w:pPr>
            <w:r w:rsidRPr="00106342">
              <w:rPr>
                <w:sz w:val="20"/>
                <w:szCs w:val="20"/>
                <w:lang w:val="es-ES"/>
              </w:rPr>
              <w:t>COL/PHA/75/TAS/93</w:t>
            </w:r>
          </w:p>
        </w:tc>
        <w:tc>
          <w:tcPr>
            <w:tcW w:w="3439" w:type="dxa"/>
            <w:tcBorders>
              <w:top w:val="nil"/>
              <w:left w:val="nil"/>
              <w:bottom w:val="single" w:sz="4" w:space="0" w:color="auto"/>
              <w:right w:val="single" w:sz="4" w:space="0" w:color="auto"/>
            </w:tcBorders>
            <w:shd w:val="clear" w:color="auto" w:fill="auto"/>
            <w:tcMar>
              <w:left w:w="72" w:type="dxa"/>
              <w:right w:w="72" w:type="dxa"/>
            </w:tcMar>
            <w:hideMark/>
          </w:tcPr>
          <w:p w14:paraId="5C00BA2A" w14:textId="77777777" w:rsidR="008708D4" w:rsidRPr="00106342" w:rsidRDefault="008708D4" w:rsidP="004643D7">
            <w:pPr>
              <w:jc w:val="left"/>
              <w:rPr>
                <w:sz w:val="20"/>
                <w:szCs w:val="20"/>
                <w:lang w:val="es-ES"/>
              </w:rPr>
            </w:pPr>
            <w:r w:rsidRPr="00106342">
              <w:rPr>
                <w:sz w:val="20"/>
                <w:szCs w:val="20"/>
                <w:lang w:val="es-ES"/>
              </w:rPr>
              <w:t>Plan de gestión de la eliminación de los HCFC (etapa II, primer tramo) (asistencia técnica para la formulación e implantación de políticas)</w:t>
            </w:r>
          </w:p>
        </w:tc>
        <w:tc>
          <w:tcPr>
            <w:tcW w:w="1403" w:type="dxa"/>
            <w:tcBorders>
              <w:top w:val="nil"/>
              <w:left w:val="nil"/>
              <w:bottom w:val="single" w:sz="4" w:space="0" w:color="auto"/>
              <w:right w:val="single" w:sz="4" w:space="0" w:color="auto"/>
            </w:tcBorders>
            <w:shd w:val="clear" w:color="auto" w:fill="auto"/>
            <w:tcMar>
              <w:left w:w="72" w:type="dxa"/>
              <w:right w:w="72" w:type="dxa"/>
            </w:tcMar>
            <w:hideMark/>
          </w:tcPr>
          <w:p w14:paraId="22F2D1EC" w14:textId="77777777" w:rsidR="008708D4" w:rsidRPr="00106342" w:rsidRDefault="008708D4" w:rsidP="004643D7">
            <w:pPr>
              <w:jc w:val="center"/>
              <w:rPr>
                <w:sz w:val="20"/>
                <w:szCs w:val="20"/>
                <w:lang w:val="es-ES"/>
              </w:rPr>
            </w:pPr>
            <w:r w:rsidRPr="00106342">
              <w:rPr>
                <w:sz w:val="20"/>
                <w:szCs w:val="20"/>
                <w:lang w:val="es-ES"/>
              </w:rPr>
              <w:t>80</w:t>
            </w:r>
          </w:p>
        </w:tc>
        <w:tc>
          <w:tcPr>
            <w:tcW w:w="3077" w:type="dxa"/>
            <w:tcBorders>
              <w:top w:val="nil"/>
              <w:left w:val="nil"/>
              <w:bottom w:val="single" w:sz="4" w:space="0" w:color="auto"/>
              <w:right w:val="single" w:sz="4" w:space="0" w:color="auto"/>
            </w:tcBorders>
            <w:shd w:val="clear" w:color="auto" w:fill="auto"/>
            <w:tcMar>
              <w:left w:w="72" w:type="dxa"/>
              <w:right w:w="72" w:type="dxa"/>
            </w:tcMar>
            <w:hideMark/>
          </w:tcPr>
          <w:p w14:paraId="586C1D74" w14:textId="77777777" w:rsidR="008708D4" w:rsidRPr="00106342" w:rsidRDefault="008708D4" w:rsidP="004643D7">
            <w:pPr>
              <w:jc w:val="left"/>
              <w:rPr>
                <w:sz w:val="20"/>
                <w:szCs w:val="20"/>
                <w:lang w:val="es-ES"/>
              </w:rPr>
            </w:pPr>
            <w:r w:rsidRPr="00106342">
              <w:rPr>
                <w:sz w:val="20"/>
                <w:szCs w:val="20"/>
                <w:lang w:val="es-ES"/>
              </w:rPr>
              <w:t>Retrasos de 12 meses.</w:t>
            </w:r>
          </w:p>
        </w:tc>
        <w:tc>
          <w:tcPr>
            <w:tcW w:w="4002" w:type="dxa"/>
            <w:tcBorders>
              <w:top w:val="nil"/>
              <w:left w:val="nil"/>
              <w:bottom w:val="single" w:sz="4" w:space="0" w:color="auto"/>
              <w:right w:val="single" w:sz="4" w:space="0" w:color="auto"/>
            </w:tcBorders>
            <w:shd w:val="clear" w:color="auto" w:fill="auto"/>
            <w:tcMar>
              <w:left w:w="72" w:type="dxa"/>
              <w:right w:w="72" w:type="dxa"/>
            </w:tcMar>
            <w:hideMark/>
          </w:tcPr>
          <w:p w14:paraId="46B2D95C" w14:textId="77777777" w:rsidR="008708D4" w:rsidRPr="00106342" w:rsidRDefault="008708D4" w:rsidP="004643D7">
            <w:pPr>
              <w:jc w:val="left"/>
              <w:rPr>
                <w:sz w:val="20"/>
                <w:szCs w:val="20"/>
                <w:lang w:val="es-ES"/>
              </w:rPr>
            </w:pPr>
            <w:r w:rsidRPr="00106342">
              <w:rPr>
                <w:sz w:val="20"/>
                <w:szCs w:val="20"/>
                <w:lang w:val="es-ES"/>
              </w:rPr>
              <w:t>Solicitar al PNUMA que informe en la 87ª reunión sobre este proyecto con demoras en la ejecución.</w:t>
            </w:r>
          </w:p>
        </w:tc>
      </w:tr>
      <w:tr w:rsidR="008708D4" w:rsidRPr="009D6642" w14:paraId="53FF4A9A" w14:textId="77777777" w:rsidTr="004643D7">
        <w:tc>
          <w:tcPr>
            <w:tcW w:w="2389" w:type="dxa"/>
            <w:tcBorders>
              <w:top w:val="nil"/>
              <w:left w:val="single" w:sz="4" w:space="0" w:color="auto"/>
              <w:bottom w:val="single" w:sz="4" w:space="0" w:color="auto"/>
              <w:right w:val="single" w:sz="4" w:space="0" w:color="auto"/>
            </w:tcBorders>
            <w:shd w:val="clear" w:color="auto" w:fill="auto"/>
            <w:tcMar>
              <w:left w:w="72" w:type="dxa"/>
              <w:right w:w="72" w:type="dxa"/>
            </w:tcMar>
            <w:hideMark/>
          </w:tcPr>
          <w:p w14:paraId="5CB40735" w14:textId="77777777" w:rsidR="008708D4" w:rsidRPr="00106342" w:rsidRDefault="008708D4" w:rsidP="004643D7">
            <w:pPr>
              <w:jc w:val="left"/>
              <w:rPr>
                <w:sz w:val="20"/>
                <w:szCs w:val="20"/>
                <w:lang w:val="es-ES"/>
              </w:rPr>
            </w:pPr>
            <w:r w:rsidRPr="00106342">
              <w:rPr>
                <w:sz w:val="20"/>
                <w:szCs w:val="20"/>
                <w:lang w:val="es-ES"/>
              </w:rPr>
              <w:t xml:space="preserve">Colombia </w:t>
            </w:r>
          </w:p>
          <w:p w14:paraId="018563A9" w14:textId="77777777" w:rsidR="008708D4" w:rsidRPr="00106342" w:rsidRDefault="008708D4" w:rsidP="004643D7">
            <w:pPr>
              <w:jc w:val="left"/>
              <w:rPr>
                <w:sz w:val="20"/>
                <w:szCs w:val="20"/>
                <w:lang w:val="es-ES"/>
              </w:rPr>
            </w:pPr>
            <w:r w:rsidRPr="00106342">
              <w:rPr>
                <w:sz w:val="20"/>
                <w:szCs w:val="20"/>
                <w:lang w:val="es-ES"/>
              </w:rPr>
              <w:t>COL/PHA/81/TAS/105</w:t>
            </w:r>
          </w:p>
        </w:tc>
        <w:tc>
          <w:tcPr>
            <w:tcW w:w="3439" w:type="dxa"/>
            <w:tcBorders>
              <w:top w:val="nil"/>
              <w:left w:val="nil"/>
              <w:bottom w:val="single" w:sz="4" w:space="0" w:color="auto"/>
              <w:right w:val="single" w:sz="4" w:space="0" w:color="auto"/>
            </w:tcBorders>
            <w:shd w:val="clear" w:color="auto" w:fill="auto"/>
            <w:tcMar>
              <w:left w:w="72" w:type="dxa"/>
              <w:right w:w="72" w:type="dxa"/>
            </w:tcMar>
            <w:hideMark/>
          </w:tcPr>
          <w:p w14:paraId="754CF0FB" w14:textId="77777777" w:rsidR="008708D4" w:rsidRPr="00106342" w:rsidRDefault="008708D4" w:rsidP="004643D7">
            <w:pPr>
              <w:jc w:val="left"/>
              <w:rPr>
                <w:sz w:val="20"/>
                <w:szCs w:val="20"/>
                <w:lang w:val="es-ES"/>
              </w:rPr>
            </w:pPr>
            <w:r w:rsidRPr="00106342">
              <w:rPr>
                <w:sz w:val="20"/>
                <w:szCs w:val="20"/>
                <w:lang w:val="es-ES"/>
              </w:rPr>
              <w:t>Plan de gestión de la eliminación de los HCFC (etapa II, segundo tramo) (asistencia técnica para la formulación e implantación de políticas)</w:t>
            </w:r>
          </w:p>
        </w:tc>
        <w:tc>
          <w:tcPr>
            <w:tcW w:w="1403" w:type="dxa"/>
            <w:tcBorders>
              <w:top w:val="nil"/>
              <w:left w:val="nil"/>
              <w:bottom w:val="single" w:sz="4" w:space="0" w:color="auto"/>
              <w:right w:val="single" w:sz="4" w:space="0" w:color="auto"/>
            </w:tcBorders>
            <w:shd w:val="clear" w:color="auto" w:fill="auto"/>
            <w:tcMar>
              <w:left w:w="72" w:type="dxa"/>
              <w:right w:w="72" w:type="dxa"/>
            </w:tcMar>
            <w:hideMark/>
          </w:tcPr>
          <w:p w14:paraId="23C5BBEE" w14:textId="77777777" w:rsidR="008708D4" w:rsidRPr="00106342" w:rsidRDefault="008708D4" w:rsidP="004643D7">
            <w:pPr>
              <w:jc w:val="center"/>
              <w:rPr>
                <w:sz w:val="20"/>
                <w:szCs w:val="20"/>
                <w:lang w:val="es-ES"/>
              </w:rPr>
            </w:pPr>
            <w:r w:rsidRPr="00106342">
              <w:rPr>
                <w:sz w:val="20"/>
                <w:szCs w:val="20"/>
                <w:lang w:val="es-ES"/>
              </w:rPr>
              <w:t>8</w:t>
            </w:r>
          </w:p>
        </w:tc>
        <w:tc>
          <w:tcPr>
            <w:tcW w:w="3077" w:type="dxa"/>
            <w:tcBorders>
              <w:top w:val="nil"/>
              <w:left w:val="nil"/>
              <w:bottom w:val="single" w:sz="4" w:space="0" w:color="auto"/>
              <w:right w:val="single" w:sz="4" w:space="0" w:color="auto"/>
            </w:tcBorders>
            <w:shd w:val="clear" w:color="auto" w:fill="auto"/>
            <w:tcMar>
              <w:left w:w="72" w:type="dxa"/>
              <w:right w:w="72" w:type="dxa"/>
            </w:tcMar>
            <w:hideMark/>
          </w:tcPr>
          <w:p w14:paraId="73C76A4E" w14:textId="77777777" w:rsidR="008708D4" w:rsidRPr="00106342" w:rsidRDefault="008708D4" w:rsidP="004643D7">
            <w:pPr>
              <w:jc w:val="left"/>
              <w:rPr>
                <w:sz w:val="20"/>
                <w:szCs w:val="20"/>
                <w:lang w:val="es-ES"/>
              </w:rPr>
            </w:pPr>
            <w:r w:rsidRPr="00106342">
              <w:rPr>
                <w:sz w:val="20"/>
                <w:szCs w:val="20"/>
                <w:lang w:val="es-ES"/>
              </w:rPr>
              <w:t>Retrasos de 12 meses.</w:t>
            </w:r>
          </w:p>
        </w:tc>
        <w:tc>
          <w:tcPr>
            <w:tcW w:w="4002" w:type="dxa"/>
            <w:tcBorders>
              <w:top w:val="nil"/>
              <w:left w:val="nil"/>
              <w:bottom w:val="single" w:sz="4" w:space="0" w:color="auto"/>
              <w:right w:val="single" w:sz="4" w:space="0" w:color="auto"/>
            </w:tcBorders>
            <w:shd w:val="clear" w:color="auto" w:fill="auto"/>
            <w:tcMar>
              <w:left w:w="72" w:type="dxa"/>
              <w:right w:w="72" w:type="dxa"/>
            </w:tcMar>
            <w:hideMark/>
          </w:tcPr>
          <w:p w14:paraId="4446322A" w14:textId="77777777" w:rsidR="008708D4" w:rsidRPr="00106342" w:rsidRDefault="008708D4" w:rsidP="004643D7">
            <w:pPr>
              <w:jc w:val="left"/>
              <w:rPr>
                <w:sz w:val="20"/>
                <w:szCs w:val="20"/>
                <w:lang w:val="es-ES"/>
              </w:rPr>
            </w:pPr>
            <w:r w:rsidRPr="00106342">
              <w:rPr>
                <w:sz w:val="20"/>
                <w:szCs w:val="20"/>
                <w:lang w:val="es-ES"/>
              </w:rPr>
              <w:t>Solicitar al PNUMA que informe en la 87ª reunión sobre este proyecto con demoras en la ejecución.</w:t>
            </w:r>
          </w:p>
        </w:tc>
      </w:tr>
      <w:tr w:rsidR="008708D4" w:rsidRPr="009D6642" w14:paraId="7D1DDA11" w14:textId="77777777" w:rsidTr="004643D7">
        <w:tc>
          <w:tcPr>
            <w:tcW w:w="2389" w:type="dxa"/>
            <w:tcBorders>
              <w:top w:val="nil"/>
              <w:left w:val="single" w:sz="4" w:space="0" w:color="auto"/>
              <w:bottom w:val="single" w:sz="4" w:space="0" w:color="auto"/>
              <w:right w:val="single" w:sz="4" w:space="0" w:color="auto"/>
            </w:tcBorders>
            <w:shd w:val="clear" w:color="auto" w:fill="auto"/>
            <w:tcMar>
              <w:left w:w="72" w:type="dxa"/>
              <w:right w:w="72" w:type="dxa"/>
            </w:tcMar>
            <w:hideMark/>
          </w:tcPr>
          <w:p w14:paraId="03DDCB84" w14:textId="77777777" w:rsidR="008708D4" w:rsidRPr="00106342" w:rsidRDefault="008708D4" w:rsidP="004643D7">
            <w:pPr>
              <w:jc w:val="left"/>
              <w:rPr>
                <w:sz w:val="20"/>
                <w:szCs w:val="20"/>
                <w:lang w:val="es-ES"/>
              </w:rPr>
            </w:pPr>
            <w:r w:rsidRPr="00106342">
              <w:rPr>
                <w:sz w:val="20"/>
                <w:szCs w:val="20"/>
                <w:lang w:val="es-ES"/>
              </w:rPr>
              <w:t>Congo</w:t>
            </w:r>
          </w:p>
          <w:p w14:paraId="6ED54B0F" w14:textId="77777777" w:rsidR="008708D4" w:rsidRPr="00106342" w:rsidRDefault="008708D4" w:rsidP="004643D7">
            <w:pPr>
              <w:jc w:val="left"/>
              <w:rPr>
                <w:sz w:val="20"/>
                <w:szCs w:val="20"/>
                <w:lang w:val="es-ES"/>
              </w:rPr>
            </w:pPr>
            <w:r w:rsidRPr="00106342">
              <w:rPr>
                <w:sz w:val="20"/>
                <w:szCs w:val="20"/>
                <w:lang w:val="es-ES"/>
              </w:rPr>
              <w:t>PRC/PHA/76/TAS/30</w:t>
            </w:r>
          </w:p>
        </w:tc>
        <w:tc>
          <w:tcPr>
            <w:tcW w:w="3439" w:type="dxa"/>
            <w:tcBorders>
              <w:top w:val="nil"/>
              <w:left w:val="nil"/>
              <w:bottom w:val="single" w:sz="4" w:space="0" w:color="auto"/>
              <w:right w:val="single" w:sz="4" w:space="0" w:color="auto"/>
            </w:tcBorders>
            <w:shd w:val="clear" w:color="auto" w:fill="auto"/>
            <w:tcMar>
              <w:left w:w="72" w:type="dxa"/>
              <w:right w:w="72" w:type="dxa"/>
            </w:tcMar>
            <w:hideMark/>
          </w:tcPr>
          <w:p w14:paraId="07AD82ED" w14:textId="77777777" w:rsidR="008708D4" w:rsidRPr="00106342" w:rsidRDefault="008708D4" w:rsidP="004643D7">
            <w:pPr>
              <w:jc w:val="left"/>
              <w:rPr>
                <w:sz w:val="20"/>
                <w:szCs w:val="20"/>
                <w:lang w:val="es-ES"/>
              </w:rPr>
            </w:pPr>
            <w:r w:rsidRPr="00106342">
              <w:rPr>
                <w:sz w:val="20"/>
                <w:szCs w:val="20"/>
                <w:lang w:val="es-ES"/>
              </w:rPr>
              <w:t>Plan de gestión de eliminación de los HCFC (etapa I, tercer tramo)</w:t>
            </w:r>
          </w:p>
        </w:tc>
        <w:tc>
          <w:tcPr>
            <w:tcW w:w="1403" w:type="dxa"/>
            <w:tcBorders>
              <w:top w:val="nil"/>
              <w:left w:val="nil"/>
              <w:bottom w:val="single" w:sz="4" w:space="0" w:color="auto"/>
              <w:right w:val="single" w:sz="4" w:space="0" w:color="auto"/>
            </w:tcBorders>
            <w:shd w:val="clear" w:color="auto" w:fill="auto"/>
            <w:tcMar>
              <w:left w:w="72" w:type="dxa"/>
              <w:right w:w="72" w:type="dxa"/>
            </w:tcMar>
            <w:hideMark/>
          </w:tcPr>
          <w:p w14:paraId="268476F8" w14:textId="77777777" w:rsidR="008708D4" w:rsidRPr="00106342" w:rsidRDefault="008708D4" w:rsidP="004643D7">
            <w:pPr>
              <w:jc w:val="center"/>
              <w:rPr>
                <w:sz w:val="20"/>
                <w:szCs w:val="20"/>
                <w:lang w:val="es-ES"/>
              </w:rPr>
            </w:pPr>
            <w:r w:rsidRPr="00106342">
              <w:rPr>
                <w:sz w:val="20"/>
                <w:szCs w:val="20"/>
                <w:lang w:val="es-ES"/>
              </w:rPr>
              <w:t>0</w:t>
            </w:r>
          </w:p>
        </w:tc>
        <w:tc>
          <w:tcPr>
            <w:tcW w:w="3077" w:type="dxa"/>
            <w:tcBorders>
              <w:top w:val="nil"/>
              <w:left w:val="nil"/>
              <w:bottom w:val="single" w:sz="4" w:space="0" w:color="auto"/>
              <w:right w:val="single" w:sz="4" w:space="0" w:color="auto"/>
            </w:tcBorders>
            <w:shd w:val="clear" w:color="auto" w:fill="auto"/>
            <w:tcMar>
              <w:left w:w="72" w:type="dxa"/>
              <w:right w:w="72" w:type="dxa"/>
            </w:tcMar>
            <w:hideMark/>
          </w:tcPr>
          <w:p w14:paraId="42D4DCC3" w14:textId="77777777" w:rsidR="008708D4" w:rsidRPr="00106342" w:rsidRDefault="008708D4" w:rsidP="004643D7">
            <w:pPr>
              <w:jc w:val="left"/>
              <w:rPr>
                <w:sz w:val="20"/>
                <w:szCs w:val="20"/>
                <w:lang w:val="es-ES"/>
              </w:rPr>
            </w:pPr>
            <w:r w:rsidRPr="00106342">
              <w:rPr>
                <w:sz w:val="20"/>
                <w:szCs w:val="20"/>
                <w:lang w:val="es-ES"/>
              </w:rPr>
              <w:t>Retrasos de 12 y 18 meses.</w:t>
            </w:r>
          </w:p>
        </w:tc>
        <w:tc>
          <w:tcPr>
            <w:tcW w:w="4002" w:type="dxa"/>
            <w:tcBorders>
              <w:top w:val="nil"/>
              <w:left w:val="nil"/>
              <w:bottom w:val="single" w:sz="4" w:space="0" w:color="auto"/>
              <w:right w:val="single" w:sz="4" w:space="0" w:color="auto"/>
            </w:tcBorders>
            <w:shd w:val="clear" w:color="auto" w:fill="auto"/>
            <w:tcMar>
              <w:left w:w="72" w:type="dxa"/>
              <w:right w:w="72" w:type="dxa"/>
            </w:tcMar>
            <w:hideMark/>
          </w:tcPr>
          <w:p w14:paraId="7B26086B" w14:textId="77777777" w:rsidR="008708D4" w:rsidRPr="00106342" w:rsidRDefault="008708D4" w:rsidP="004643D7">
            <w:pPr>
              <w:jc w:val="left"/>
              <w:rPr>
                <w:sz w:val="20"/>
                <w:szCs w:val="20"/>
                <w:lang w:val="es-ES"/>
              </w:rPr>
            </w:pPr>
            <w:r w:rsidRPr="00106342">
              <w:rPr>
                <w:sz w:val="20"/>
                <w:szCs w:val="20"/>
                <w:lang w:val="es-ES"/>
              </w:rPr>
              <w:t>Solicitar al PNUMA que informe en la 87ª reunión sobre este proyecto con demoras en la ejecución.</w:t>
            </w:r>
          </w:p>
        </w:tc>
      </w:tr>
      <w:tr w:rsidR="008708D4" w:rsidRPr="009D6642" w14:paraId="3A848BD9" w14:textId="77777777" w:rsidTr="004643D7">
        <w:tc>
          <w:tcPr>
            <w:tcW w:w="2389" w:type="dxa"/>
            <w:tcBorders>
              <w:top w:val="nil"/>
              <w:left w:val="single" w:sz="4" w:space="0" w:color="auto"/>
              <w:bottom w:val="single" w:sz="4" w:space="0" w:color="auto"/>
              <w:right w:val="single" w:sz="4" w:space="0" w:color="auto"/>
            </w:tcBorders>
            <w:shd w:val="clear" w:color="auto" w:fill="auto"/>
            <w:tcMar>
              <w:left w:w="72" w:type="dxa"/>
              <w:right w:w="72" w:type="dxa"/>
            </w:tcMar>
            <w:hideMark/>
          </w:tcPr>
          <w:p w14:paraId="7D43BF46" w14:textId="77777777" w:rsidR="008708D4" w:rsidRPr="00106342" w:rsidRDefault="008708D4" w:rsidP="004643D7">
            <w:pPr>
              <w:jc w:val="left"/>
              <w:rPr>
                <w:sz w:val="20"/>
                <w:szCs w:val="20"/>
                <w:lang w:val="es-ES"/>
              </w:rPr>
            </w:pPr>
            <w:r w:rsidRPr="00106342">
              <w:rPr>
                <w:sz w:val="20"/>
                <w:szCs w:val="20"/>
                <w:lang w:val="es-ES"/>
              </w:rPr>
              <w:t xml:space="preserve">Dominica </w:t>
            </w:r>
          </w:p>
          <w:p w14:paraId="2B0DDF6F" w14:textId="77777777" w:rsidR="008708D4" w:rsidRPr="00106342" w:rsidRDefault="008708D4" w:rsidP="004643D7">
            <w:pPr>
              <w:jc w:val="left"/>
              <w:rPr>
                <w:sz w:val="20"/>
                <w:szCs w:val="20"/>
                <w:lang w:val="es-ES"/>
              </w:rPr>
            </w:pPr>
            <w:r w:rsidRPr="00106342">
              <w:rPr>
                <w:sz w:val="20"/>
                <w:szCs w:val="20"/>
                <w:lang w:val="es-ES"/>
              </w:rPr>
              <w:t>DMI/PHA/62/TAS/19</w:t>
            </w:r>
          </w:p>
        </w:tc>
        <w:tc>
          <w:tcPr>
            <w:tcW w:w="3439" w:type="dxa"/>
            <w:tcBorders>
              <w:top w:val="nil"/>
              <w:left w:val="nil"/>
              <w:bottom w:val="single" w:sz="4" w:space="0" w:color="auto"/>
              <w:right w:val="single" w:sz="4" w:space="0" w:color="auto"/>
            </w:tcBorders>
            <w:shd w:val="clear" w:color="auto" w:fill="auto"/>
            <w:tcMar>
              <w:left w:w="72" w:type="dxa"/>
              <w:right w:w="72" w:type="dxa"/>
            </w:tcMar>
            <w:hideMark/>
          </w:tcPr>
          <w:p w14:paraId="4E417AAB" w14:textId="77777777" w:rsidR="008708D4" w:rsidRPr="00106342" w:rsidRDefault="008708D4" w:rsidP="004643D7">
            <w:pPr>
              <w:jc w:val="left"/>
              <w:rPr>
                <w:sz w:val="20"/>
                <w:szCs w:val="20"/>
                <w:lang w:val="es-ES"/>
              </w:rPr>
            </w:pPr>
            <w:r w:rsidRPr="00106342">
              <w:rPr>
                <w:sz w:val="20"/>
                <w:szCs w:val="20"/>
                <w:lang w:val="es-ES"/>
              </w:rPr>
              <w:t>Plan de gestión de eliminación de los HCFC (etapa I, primer tramo)</w:t>
            </w:r>
          </w:p>
        </w:tc>
        <w:tc>
          <w:tcPr>
            <w:tcW w:w="1403" w:type="dxa"/>
            <w:tcBorders>
              <w:top w:val="nil"/>
              <w:left w:val="nil"/>
              <w:bottom w:val="single" w:sz="4" w:space="0" w:color="auto"/>
              <w:right w:val="single" w:sz="4" w:space="0" w:color="auto"/>
            </w:tcBorders>
            <w:shd w:val="clear" w:color="auto" w:fill="auto"/>
            <w:tcMar>
              <w:left w:w="72" w:type="dxa"/>
              <w:right w:w="72" w:type="dxa"/>
            </w:tcMar>
            <w:hideMark/>
          </w:tcPr>
          <w:p w14:paraId="410BC7B1" w14:textId="77777777" w:rsidR="008708D4" w:rsidRPr="00106342" w:rsidRDefault="008708D4" w:rsidP="004643D7">
            <w:pPr>
              <w:jc w:val="center"/>
              <w:rPr>
                <w:sz w:val="20"/>
                <w:szCs w:val="20"/>
                <w:lang w:val="es-ES"/>
              </w:rPr>
            </w:pPr>
            <w:r w:rsidRPr="00106342">
              <w:rPr>
                <w:sz w:val="20"/>
                <w:szCs w:val="20"/>
                <w:lang w:val="es-ES"/>
              </w:rPr>
              <w:t>12</w:t>
            </w:r>
          </w:p>
        </w:tc>
        <w:tc>
          <w:tcPr>
            <w:tcW w:w="3077" w:type="dxa"/>
            <w:tcBorders>
              <w:top w:val="nil"/>
              <w:left w:val="nil"/>
              <w:bottom w:val="single" w:sz="4" w:space="0" w:color="auto"/>
              <w:right w:val="single" w:sz="4" w:space="0" w:color="auto"/>
            </w:tcBorders>
            <w:shd w:val="clear" w:color="auto" w:fill="auto"/>
            <w:tcMar>
              <w:left w:w="72" w:type="dxa"/>
              <w:right w:w="72" w:type="dxa"/>
            </w:tcMar>
            <w:hideMark/>
          </w:tcPr>
          <w:p w14:paraId="7BF89568" w14:textId="77777777" w:rsidR="008708D4" w:rsidRPr="00106342" w:rsidRDefault="008708D4" w:rsidP="004643D7">
            <w:pPr>
              <w:jc w:val="left"/>
              <w:rPr>
                <w:sz w:val="20"/>
                <w:szCs w:val="20"/>
                <w:lang w:val="es-ES"/>
              </w:rPr>
            </w:pPr>
            <w:r w:rsidRPr="00106342">
              <w:rPr>
                <w:sz w:val="20"/>
                <w:szCs w:val="20"/>
                <w:lang w:val="es-ES"/>
              </w:rPr>
              <w:t>Retrasos de 12 meses.</w:t>
            </w:r>
          </w:p>
        </w:tc>
        <w:tc>
          <w:tcPr>
            <w:tcW w:w="4002" w:type="dxa"/>
            <w:tcBorders>
              <w:top w:val="nil"/>
              <w:left w:val="nil"/>
              <w:bottom w:val="single" w:sz="4" w:space="0" w:color="auto"/>
              <w:right w:val="single" w:sz="4" w:space="0" w:color="auto"/>
            </w:tcBorders>
            <w:shd w:val="clear" w:color="auto" w:fill="auto"/>
            <w:tcMar>
              <w:left w:w="72" w:type="dxa"/>
              <w:right w:w="72" w:type="dxa"/>
            </w:tcMar>
            <w:hideMark/>
          </w:tcPr>
          <w:p w14:paraId="0A88BB42" w14:textId="77777777" w:rsidR="008708D4" w:rsidRPr="00106342" w:rsidRDefault="008708D4" w:rsidP="004643D7">
            <w:pPr>
              <w:jc w:val="left"/>
              <w:rPr>
                <w:sz w:val="20"/>
                <w:szCs w:val="20"/>
                <w:lang w:val="es-ES"/>
              </w:rPr>
            </w:pPr>
            <w:r w:rsidRPr="00106342">
              <w:rPr>
                <w:sz w:val="20"/>
                <w:szCs w:val="20"/>
                <w:lang w:val="es-ES"/>
              </w:rPr>
              <w:t>Solicitar al PNUMA que informe en la 87ª reunión sobre este proyecto con demoras en la ejecución.</w:t>
            </w:r>
          </w:p>
        </w:tc>
      </w:tr>
      <w:tr w:rsidR="008708D4" w:rsidRPr="009D6642" w14:paraId="76BB6320" w14:textId="77777777" w:rsidTr="004643D7">
        <w:tc>
          <w:tcPr>
            <w:tcW w:w="2389" w:type="dxa"/>
            <w:tcBorders>
              <w:top w:val="nil"/>
              <w:left w:val="single" w:sz="4" w:space="0" w:color="auto"/>
              <w:bottom w:val="single" w:sz="4" w:space="0" w:color="auto"/>
              <w:right w:val="single" w:sz="4" w:space="0" w:color="auto"/>
            </w:tcBorders>
            <w:shd w:val="clear" w:color="auto" w:fill="auto"/>
            <w:tcMar>
              <w:left w:w="72" w:type="dxa"/>
              <w:right w:w="72" w:type="dxa"/>
            </w:tcMar>
            <w:hideMark/>
          </w:tcPr>
          <w:p w14:paraId="09F5D881" w14:textId="77777777" w:rsidR="008708D4" w:rsidRPr="00106342" w:rsidRDefault="008708D4" w:rsidP="004643D7">
            <w:pPr>
              <w:jc w:val="left"/>
              <w:rPr>
                <w:sz w:val="20"/>
                <w:szCs w:val="20"/>
                <w:lang w:val="es-ES"/>
              </w:rPr>
            </w:pPr>
            <w:r w:rsidRPr="00106342">
              <w:rPr>
                <w:sz w:val="20"/>
                <w:szCs w:val="20"/>
                <w:lang w:val="es-ES"/>
              </w:rPr>
              <w:t xml:space="preserve">Dominica </w:t>
            </w:r>
          </w:p>
          <w:p w14:paraId="377F8A15" w14:textId="77777777" w:rsidR="008708D4" w:rsidRPr="00106342" w:rsidRDefault="008708D4" w:rsidP="004643D7">
            <w:pPr>
              <w:jc w:val="left"/>
              <w:rPr>
                <w:sz w:val="20"/>
                <w:szCs w:val="20"/>
                <w:lang w:val="es-ES"/>
              </w:rPr>
            </w:pPr>
            <w:r w:rsidRPr="00106342">
              <w:rPr>
                <w:sz w:val="20"/>
                <w:szCs w:val="20"/>
                <w:lang w:val="es-ES"/>
              </w:rPr>
              <w:t>DMI/SEV/80/INS/23</w:t>
            </w:r>
          </w:p>
        </w:tc>
        <w:tc>
          <w:tcPr>
            <w:tcW w:w="3439" w:type="dxa"/>
            <w:tcBorders>
              <w:top w:val="nil"/>
              <w:left w:val="nil"/>
              <w:bottom w:val="single" w:sz="4" w:space="0" w:color="auto"/>
              <w:right w:val="single" w:sz="4" w:space="0" w:color="auto"/>
            </w:tcBorders>
            <w:shd w:val="clear" w:color="auto" w:fill="auto"/>
            <w:tcMar>
              <w:left w:w="72" w:type="dxa"/>
              <w:right w:w="72" w:type="dxa"/>
            </w:tcMar>
            <w:hideMark/>
          </w:tcPr>
          <w:p w14:paraId="32E10A77" w14:textId="77777777" w:rsidR="008708D4" w:rsidRPr="00106342" w:rsidRDefault="008708D4" w:rsidP="004643D7">
            <w:pPr>
              <w:jc w:val="left"/>
              <w:rPr>
                <w:sz w:val="20"/>
                <w:szCs w:val="20"/>
                <w:lang w:val="es-ES"/>
              </w:rPr>
            </w:pPr>
            <w:r w:rsidRPr="00106342">
              <w:rPr>
                <w:sz w:val="20"/>
                <w:szCs w:val="20"/>
                <w:lang w:val="es-ES"/>
              </w:rPr>
              <w:t>Asistencia de emergencia adicional para el fortalecimiento institucional</w:t>
            </w:r>
          </w:p>
        </w:tc>
        <w:tc>
          <w:tcPr>
            <w:tcW w:w="1403" w:type="dxa"/>
            <w:tcBorders>
              <w:top w:val="nil"/>
              <w:left w:val="nil"/>
              <w:bottom w:val="single" w:sz="4" w:space="0" w:color="auto"/>
              <w:right w:val="single" w:sz="4" w:space="0" w:color="auto"/>
            </w:tcBorders>
            <w:shd w:val="clear" w:color="auto" w:fill="auto"/>
            <w:tcMar>
              <w:left w:w="72" w:type="dxa"/>
              <w:right w:w="72" w:type="dxa"/>
            </w:tcMar>
            <w:hideMark/>
          </w:tcPr>
          <w:p w14:paraId="7E5B51F7" w14:textId="77777777" w:rsidR="008708D4" w:rsidRPr="00106342" w:rsidRDefault="008708D4" w:rsidP="004643D7">
            <w:pPr>
              <w:jc w:val="center"/>
              <w:rPr>
                <w:sz w:val="20"/>
                <w:szCs w:val="20"/>
                <w:lang w:val="es-ES"/>
              </w:rPr>
            </w:pPr>
            <w:r w:rsidRPr="00106342">
              <w:rPr>
                <w:sz w:val="20"/>
                <w:szCs w:val="20"/>
                <w:lang w:val="es-ES"/>
              </w:rPr>
              <w:t>0</w:t>
            </w:r>
          </w:p>
        </w:tc>
        <w:tc>
          <w:tcPr>
            <w:tcW w:w="3077" w:type="dxa"/>
            <w:tcBorders>
              <w:top w:val="nil"/>
              <w:left w:val="nil"/>
              <w:bottom w:val="single" w:sz="4" w:space="0" w:color="auto"/>
              <w:right w:val="single" w:sz="4" w:space="0" w:color="auto"/>
            </w:tcBorders>
            <w:shd w:val="clear" w:color="auto" w:fill="auto"/>
            <w:tcMar>
              <w:left w:w="72" w:type="dxa"/>
              <w:right w:w="72" w:type="dxa"/>
            </w:tcMar>
            <w:hideMark/>
          </w:tcPr>
          <w:p w14:paraId="10646FAA" w14:textId="77777777" w:rsidR="008708D4" w:rsidRPr="00106342" w:rsidRDefault="008708D4" w:rsidP="004643D7">
            <w:pPr>
              <w:jc w:val="left"/>
              <w:rPr>
                <w:sz w:val="20"/>
                <w:szCs w:val="20"/>
                <w:lang w:val="es-ES"/>
              </w:rPr>
            </w:pPr>
            <w:r w:rsidRPr="00106342">
              <w:rPr>
                <w:bCs/>
                <w:sz w:val="20"/>
                <w:szCs w:val="20"/>
                <w:lang w:val="es-ES"/>
              </w:rPr>
              <w:t>Sin desembolso, ya que no se ha firmado el acuerdo de financiación a pequeña escala.</w:t>
            </w:r>
          </w:p>
        </w:tc>
        <w:tc>
          <w:tcPr>
            <w:tcW w:w="4002" w:type="dxa"/>
            <w:tcBorders>
              <w:top w:val="nil"/>
              <w:left w:val="nil"/>
              <w:bottom w:val="single" w:sz="4" w:space="0" w:color="auto"/>
              <w:right w:val="single" w:sz="4" w:space="0" w:color="auto"/>
            </w:tcBorders>
            <w:shd w:val="clear" w:color="auto" w:fill="auto"/>
            <w:tcMar>
              <w:left w:w="72" w:type="dxa"/>
              <w:right w:w="72" w:type="dxa"/>
            </w:tcMar>
            <w:hideMark/>
          </w:tcPr>
          <w:p w14:paraId="781C74D7" w14:textId="77777777" w:rsidR="008708D4" w:rsidRPr="00106342" w:rsidRDefault="008708D4" w:rsidP="004643D7">
            <w:pPr>
              <w:jc w:val="left"/>
              <w:rPr>
                <w:sz w:val="20"/>
                <w:szCs w:val="20"/>
                <w:lang w:val="es-ES"/>
              </w:rPr>
            </w:pPr>
            <w:r w:rsidRPr="00106342">
              <w:rPr>
                <w:bCs/>
                <w:sz w:val="20"/>
                <w:szCs w:val="20"/>
                <w:lang w:val="es-ES"/>
              </w:rPr>
              <w:t xml:space="preserve">Solicitar un informe de situación para la 87ª reunión sobre la firma del acuerdo de financiación a pequeña escala y el porcentaje de fondos desembolsados. </w:t>
            </w:r>
          </w:p>
        </w:tc>
      </w:tr>
      <w:tr w:rsidR="008708D4" w:rsidRPr="009D6642" w14:paraId="2B05FC96" w14:textId="77777777" w:rsidTr="004643D7">
        <w:tc>
          <w:tcPr>
            <w:tcW w:w="2389" w:type="dxa"/>
            <w:tcBorders>
              <w:top w:val="nil"/>
              <w:left w:val="single" w:sz="4" w:space="0" w:color="auto"/>
              <w:bottom w:val="single" w:sz="4" w:space="0" w:color="auto"/>
              <w:right w:val="single" w:sz="4" w:space="0" w:color="auto"/>
            </w:tcBorders>
            <w:shd w:val="clear" w:color="auto" w:fill="auto"/>
            <w:tcMar>
              <w:left w:w="72" w:type="dxa"/>
              <w:right w:w="72" w:type="dxa"/>
            </w:tcMar>
            <w:hideMark/>
          </w:tcPr>
          <w:p w14:paraId="0DD6A8C1" w14:textId="77777777" w:rsidR="008708D4" w:rsidRPr="00106342" w:rsidRDefault="008708D4" w:rsidP="004643D7">
            <w:pPr>
              <w:jc w:val="left"/>
              <w:rPr>
                <w:sz w:val="20"/>
                <w:szCs w:val="20"/>
                <w:lang w:val="es-ES"/>
              </w:rPr>
            </w:pPr>
            <w:r w:rsidRPr="00106342">
              <w:rPr>
                <w:sz w:val="20"/>
                <w:szCs w:val="20"/>
                <w:lang w:val="es-ES"/>
              </w:rPr>
              <w:t xml:space="preserve">Dominica </w:t>
            </w:r>
          </w:p>
          <w:p w14:paraId="7F14BDC4" w14:textId="77777777" w:rsidR="008708D4" w:rsidRPr="00106342" w:rsidRDefault="008708D4" w:rsidP="004643D7">
            <w:pPr>
              <w:jc w:val="left"/>
              <w:rPr>
                <w:sz w:val="20"/>
                <w:szCs w:val="20"/>
                <w:lang w:val="es-ES"/>
              </w:rPr>
            </w:pPr>
            <w:r w:rsidRPr="00106342">
              <w:rPr>
                <w:sz w:val="20"/>
                <w:szCs w:val="20"/>
                <w:lang w:val="es-ES"/>
              </w:rPr>
              <w:t>DMI/SEV/80/TAS/01+</w:t>
            </w:r>
          </w:p>
        </w:tc>
        <w:tc>
          <w:tcPr>
            <w:tcW w:w="3439" w:type="dxa"/>
            <w:tcBorders>
              <w:top w:val="nil"/>
              <w:left w:val="nil"/>
              <w:bottom w:val="single" w:sz="4" w:space="0" w:color="auto"/>
              <w:right w:val="single" w:sz="4" w:space="0" w:color="auto"/>
            </w:tcBorders>
            <w:shd w:val="clear" w:color="auto" w:fill="auto"/>
            <w:tcMar>
              <w:left w:w="72" w:type="dxa"/>
              <w:right w:w="72" w:type="dxa"/>
            </w:tcMar>
            <w:hideMark/>
          </w:tcPr>
          <w:p w14:paraId="59C0F73F" w14:textId="77777777" w:rsidR="008708D4" w:rsidRPr="00106342" w:rsidRDefault="008708D4" w:rsidP="004643D7">
            <w:pPr>
              <w:jc w:val="left"/>
              <w:rPr>
                <w:sz w:val="20"/>
                <w:szCs w:val="20"/>
                <w:lang w:val="es-ES"/>
              </w:rPr>
            </w:pPr>
            <w:r w:rsidRPr="00106342">
              <w:rPr>
                <w:sz w:val="20"/>
                <w:szCs w:val="20"/>
                <w:lang w:val="es-ES"/>
              </w:rPr>
              <w:t>Actividades de apoyo para la reducción de los HFC</w:t>
            </w:r>
          </w:p>
        </w:tc>
        <w:tc>
          <w:tcPr>
            <w:tcW w:w="1403" w:type="dxa"/>
            <w:tcBorders>
              <w:top w:val="nil"/>
              <w:left w:val="nil"/>
              <w:bottom w:val="single" w:sz="4" w:space="0" w:color="auto"/>
              <w:right w:val="single" w:sz="4" w:space="0" w:color="auto"/>
            </w:tcBorders>
            <w:shd w:val="clear" w:color="auto" w:fill="auto"/>
            <w:tcMar>
              <w:left w:w="72" w:type="dxa"/>
              <w:right w:w="72" w:type="dxa"/>
            </w:tcMar>
            <w:hideMark/>
          </w:tcPr>
          <w:p w14:paraId="5ADA0D38" w14:textId="77777777" w:rsidR="008708D4" w:rsidRPr="00106342" w:rsidRDefault="008708D4" w:rsidP="004643D7">
            <w:pPr>
              <w:jc w:val="center"/>
              <w:rPr>
                <w:sz w:val="20"/>
                <w:szCs w:val="20"/>
                <w:lang w:val="es-ES"/>
              </w:rPr>
            </w:pPr>
            <w:r w:rsidRPr="00106342">
              <w:rPr>
                <w:sz w:val="20"/>
                <w:szCs w:val="20"/>
                <w:lang w:val="es-ES"/>
              </w:rPr>
              <w:t>0</w:t>
            </w:r>
          </w:p>
        </w:tc>
        <w:tc>
          <w:tcPr>
            <w:tcW w:w="3077" w:type="dxa"/>
            <w:tcBorders>
              <w:top w:val="nil"/>
              <w:left w:val="nil"/>
              <w:bottom w:val="single" w:sz="4" w:space="0" w:color="auto"/>
              <w:right w:val="single" w:sz="4" w:space="0" w:color="auto"/>
            </w:tcBorders>
            <w:shd w:val="clear" w:color="auto" w:fill="auto"/>
            <w:tcMar>
              <w:left w:w="72" w:type="dxa"/>
              <w:right w:w="72" w:type="dxa"/>
            </w:tcMar>
            <w:hideMark/>
          </w:tcPr>
          <w:p w14:paraId="7A39F54E" w14:textId="77777777" w:rsidR="008708D4" w:rsidRPr="00106342" w:rsidRDefault="008708D4" w:rsidP="004643D7">
            <w:pPr>
              <w:jc w:val="left"/>
              <w:rPr>
                <w:sz w:val="20"/>
                <w:szCs w:val="20"/>
                <w:lang w:val="es-ES"/>
              </w:rPr>
            </w:pPr>
            <w:r w:rsidRPr="00106342">
              <w:rPr>
                <w:sz w:val="20"/>
                <w:szCs w:val="20"/>
                <w:lang w:val="es-ES"/>
              </w:rPr>
              <w:t>Retrasos de 18 meses.</w:t>
            </w:r>
          </w:p>
        </w:tc>
        <w:tc>
          <w:tcPr>
            <w:tcW w:w="4002" w:type="dxa"/>
            <w:tcBorders>
              <w:top w:val="nil"/>
              <w:left w:val="nil"/>
              <w:bottom w:val="single" w:sz="4" w:space="0" w:color="auto"/>
              <w:right w:val="single" w:sz="4" w:space="0" w:color="auto"/>
            </w:tcBorders>
            <w:shd w:val="clear" w:color="auto" w:fill="auto"/>
            <w:tcMar>
              <w:left w:w="72" w:type="dxa"/>
              <w:right w:w="72" w:type="dxa"/>
            </w:tcMar>
            <w:hideMark/>
          </w:tcPr>
          <w:p w14:paraId="1C84BAFB" w14:textId="77777777" w:rsidR="008708D4" w:rsidRPr="00106342" w:rsidRDefault="008708D4" w:rsidP="004643D7">
            <w:pPr>
              <w:jc w:val="left"/>
              <w:rPr>
                <w:sz w:val="20"/>
                <w:szCs w:val="20"/>
                <w:lang w:val="es-ES"/>
              </w:rPr>
            </w:pPr>
            <w:r w:rsidRPr="00106342">
              <w:rPr>
                <w:sz w:val="20"/>
                <w:szCs w:val="20"/>
                <w:lang w:val="es-ES"/>
              </w:rPr>
              <w:t>Solicitar al PNUMA que informe en la 87ª reunión sobre este proyecto con demoras en la ejecución.</w:t>
            </w:r>
          </w:p>
        </w:tc>
      </w:tr>
      <w:tr w:rsidR="008708D4" w:rsidRPr="009D6642" w14:paraId="79540D8D" w14:textId="77777777" w:rsidTr="004643D7">
        <w:tc>
          <w:tcPr>
            <w:tcW w:w="2389" w:type="dxa"/>
            <w:tcBorders>
              <w:top w:val="nil"/>
              <w:left w:val="single" w:sz="4" w:space="0" w:color="auto"/>
              <w:bottom w:val="single" w:sz="4" w:space="0" w:color="auto"/>
              <w:right w:val="single" w:sz="4" w:space="0" w:color="auto"/>
            </w:tcBorders>
            <w:shd w:val="clear" w:color="auto" w:fill="auto"/>
            <w:tcMar>
              <w:left w:w="72" w:type="dxa"/>
              <w:right w:w="72" w:type="dxa"/>
            </w:tcMar>
            <w:hideMark/>
          </w:tcPr>
          <w:p w14:paraId="1FB7D252" w14:textId="77777777" w:rsidR="008708D4" w:rsidRPr="00106342" w:rsidRDefault="008708D4" w:rsidP="004643D7">
            <w:pPr>
              <w:jc w:val="left"/>
              <w:rPr>
                <w:sz w:val="20"/>
                <w:szCs w:val="20"/>
                <w:lang w:val="es-ES"/>
              </w:rPr>
            </w:pPr>
            <w:r w:rsidRPr="00106342">
              <w:rPr>
                <w:sz w:val="20"/>
                <w:szCs w:val="20"/>
                <w:lang w:val="es-ES"/>
              </w:rPr>
              <w:t xml:space="preserve">Dominica </w:t>
            </w:r>
          </w:p>
          <w:p w14:paraId="6A0C66BC" w14:textId="77777777" w:rsidR="008708D4" w:rsidRPr="00106342" w:rsidRDefault="008708D4" w:rsidP="004643D7">
            <w:pPr>
              <w:jc w:val="left"/>
              <w:rPr>
                <w:sz w:val="20"/>
                <w:szCs w:val="20"/>
                <w:lang w:val="es-ES"/>
              </w:rPr>
            </w:pPr>
            <w:r w:rsidRPr="00106342">
              <w:rPr>
                <w:sz w:val="20"/>
                <w:szCs w:val="20"/>
                <w:lang w:val="es-ES"/>
              </w:rPr>
              <w:t>DMI/SEV/81/INS/24</w:t>
            </w:r>
          </w:p>
        </w:tc>
        <w:tc>
          <w:tcPr>
            <w:tcW w:w="3439" w:type="dxa"/>
            <w:tcBorders>
              <w:top w:val="nil"/>
              <w:left w:val="nil"/>
              <w:bottom w:val="single" w:sz="4" w:space="0" w:color="auto"/>
              <w:right w:val="single" w:sz="4" w:space="0" w:color="auto"/>
            </w:tcBorders>
            <w:shd w:val="clear" w:color="auto" w:fill="auto"/>
            <w:tcMar>
              <w:left w:w="72" w:type="dxa"/>
              <w:right w:w="72" w:type="dxa"/>
            </w:tcMar>
            <w:hideMark/>
          </w:tcPr>
          <w:p w14:paraId="78CE170E" w14:textId="77777777" w:rsidR="008708D4" w:rsidRPr="00106342" w:rsidRDefault="008708D4" w:rsidP="004643D7">
            <w:pPr>
              <w:jc w:val="left"/>
              <w:rPr>
                <w:sz w:val="20"/>
                <w:szCs w:val="20"/>
                <w:lang w:val="es-ES"/>
              </w:rPr>
            </w:pPr>
            <w:r w:rsidRPr="00106342">
              <w:rPr>
                <w:sz w:val="20"/>
                <w:szCs w:val="20"/>
                <w:lang w:val="es-ES"/>
              </w:rPr>
              <w:t>Prórroga del proyecto de fortalecimiento institucional (fase VII: 6/2018-5/2020)</w:t>
            </w:r>
          </w:p>
        </w:tc>
        <w:tc>
          <w:tcPr>
            <w:tcW w:w="1403" w:type="dxa"/>
            <w:tcBorders>
              <w:top w:val="nil"/>
              <w:left w:val="nil"/>
              <w:bottom w:val="single" w:sz="4" w:space="0" w:color="auto"/>
              <w:right w:val="single" w:sz="4" w:space="0" w:color="auto"/>
            </w:tcBorders>
            <w:shd w:val="clear" w:color="auto" w:fill="auto"/>
            <w:tcMar>
              <w:left w:w="72" w:type="dxa"/>
              <w:right w:w="72" w:type="dxa"/>
            </w:tcMar>
            <w:hideMark/>
          </w:tcPr>
          <w:p w14:paraId="15576F59" w14:textId="77777777" w:rsidR="008708D4" w:rsidRPr="00106342" w:rsidRDefault="008708D4" w:rsidP="004643D7">
            <w:pPr>
              <w:jc w:val="center"/>
              <w:rPr>
                <w:sz w:val="20"/>
                <w:szCs w:val="20"/>
                <w:lang w:val="es-ES"/>
              </w:rPr>
            </w:pPr>
            <w:r w:rsidRPr="00106342">
              <w:rPr>
                <w:sz w:val="20"/>
                <w:szCs w:val="20"/>
                <w:lang w:val="es-ES"/>
              </w:rPr>
              <w:t>0</w:t>
            </w:r>
          </w:p>
        </w:tc>
        <w:tc>
          <w:tcPr>
            <w:tcW w:w="3077" w:type="dxa"/>
            <w:tcBorders>
              <w:top w:val="nil"/>
              <w:left w:val="nil"/>
              <w:bottom w:val="single" w:sz="4" w:space="0" w:color="auto"/>
              <w:right w:val="single" w:sz="4" w:space="0" w:color="auto"/>
            </w:tcBorders>
            <w:shd w:val="clear" w:color="auto" w:fill="auto"/>
            <w:tcMar>
              <w:left w:w="72" w:type="dxa"/>
              <w:right w:w="72" w:type="dxa"/>
            </w:tcMar>
            <w:hideMark/>
          </w:tcPr>
          <w:p w14:paraId="5657552A" w14:textId="77777777" w:rsidR="008708D4" w:rsidRPr="00106342" w:rsidRDefault="008708D4" w:rsidP="004643D7">
            <w:pPr>
              <w:jc w:val="left"/>
              <w:rPr>
                <w:sz w:val="20"/>
                <w:szCs w:val="20"/>
                <w:lang w:val="es-ES"/>
              </w:rPr>
            </w:pPr>
            <w:r w:rsidRPr="00106342">
              <w:rPr>
                <w:bCs/>
                <w:sz w:val="20"/>
                <w:szCs w:val="20"/>
                <w:lang w:val="es-ES"/>
              </w:rPr>
              <w:t>Sin desembolso, ya que no se ha firmado el acuerdo de financiación a pequeña escala.</w:t>
            </w:r>
          </w:p>
        </w:tc>
        <w:tc>
          <w:tcPr>
            <w:tcW w:w="4002" w:type="dxa"/>
            <w:tcBorders>
              <w:top w:val="nil"/>
              <w:left w:val="nil"/>
              <w:bottom w:val="single" w:sz="4" w:space="0" w:color="auto"/>
              <w:right w:val="single" w:sz="4" w:space="0" w:color="auto"/>
            </w:tcBorders>
            <w:shd w:val="clear" w:color="auto" w:fill="auto"/>
            <w:tcMar>
              <w:left w:w="72" w:type="dxa"/>
              <w:right w:w="72" w:type="dxa"/>
            </w:tcMar>
            <w:hideMark/>
          </w:tcPr>
          <w:p w14:paraId="6F6B100F" w14:textId="77777777" w:rsidR="008708D4" w:rsidRPr="00106342" w:rsidRDefault="008708D4" w:rsidP="004643D7">
            <w:pPr>
              <w:jc w:val="left"/>
              <w:rPr>
                <w:sz w:val="20"/>
                <w:szCs w:val="20"/>
                <w:lang w:val="es-ES"/>
              </w:rPr>
            </w:pPr>
            <w:r w:rsidRPr="00106342">
              <w:rPr>
                <w:sz w:val="20"/>
                <w:szCs w:val="20"/>
                <w:lang w:val="es-ES"/>
              </w:rPr>
              <w:t>Solicitar un informe de situación para la 87ª reunión sobre la firma del acuerdo de financiación a pequeña escala y el porcentaje de fondos desembolsados.</w:t>
            </w:r>
            <w:r w:rsidRPr="00106342">
              <w:rPr>
                <w:bCs/>
                <w:sz w:val="20"/>
                <w:szCs w:val="20"/>
                <w:lang w:val="es-ES"/>
              </w:rPr>
              <w:t xml:space="preserve"> </w:t>
            </w:r>
          </w:p>
        </w:tc>
      </w:tr>
      <w:tr w:rsidR="008708D4" w:rsidRPr="009D6642" w14:paraId="5EEE1851" w14:textId="77777777" w:rsidTr="004643D7">
        <w:tc>
          <w:tcPr>
            <w:tcW w:w="2389" w:type="dxa"/>
            <w:tcBorders>
              <w:top w:val="nil"/>
              <w:left w:val="single" w:sz="4" w:space="0" w:color="auto"/>
              <w:bottom w:val="single" w:sz="4" w:space="0" w:color="auto"/>
              <w:right w:val="single" w:sz="4" w:space="0" w:color="auto"/>
            </w:tcBorders>
            <w:shd w:val="clear" w:color="auto" w:fill="auto"/>
            <w:tcMar>
              <w:left w:w="72" w:type="dxa"/>
              <w:right w:w="72" w:type="dxa"/>
            </w:tcMar>
            <w:hideMark/>
          </w:tcPr>
          <w:p w14:paraId="2898CF0A" w14:textId="77777777" w:rsidR="008708D4" w:rsidRPr="00106342" w:rsidRDefault="008708D4" w:rsidP="004643D7">
            <w:pPr>
              <w:jc w:val="left"/>
              <w:rPr>
                <w:sz w:val="20"/>
                <w:szCs w:val="20"/>
                <w:lang w:val="es-ES"/>
              </w:rPr>
            </w:pPr>
            <w:r w:rsidRPr="00106342">
              <w:rPr>
                <w:sz w:val="20"/>
                <w:szCs w:val="20"/>
                <w:lang w:val="es-ES"/>
              </w:rPr>
              <w:t>Egipto</w:t>
            </w:r>
          </w:p>
          <w:p w14:paraId="094B6D01" w14:textId="77777777" w:rsidR="008708D4" w:rsidRPr="00106342" w:rsidRDefault="008708D4" w:rsidP="004643D7">
            <w:pPr>
              <w:jc w:val="left"/>
              <w:rPr>
                <w:sz w:val="20"/>
                <w:szCs w:val="20"/>
                <w:lang w:val="es-ES"/>
              </w:rPr>
            </w:pPr>
            <w:r w:rsidRPr="00106342">
              <w:rPr>
                <w:sz w:val="20"/>
                <w:szCs w:val="20"/>
                <w:lang w:val="es-ES"/>
              </w:rPr>
              <w:t>EGY/PHA/79/TAS/131</w:t>
            </w:r>
          </w:p>
        </w:tc>
        <w:tc>
          <w:tcPr>
            <w:tcW w:w="3439" w:type="dxa"/>
            <w:tcBorders>
              <w:top w:val="nil"/>
              <w:left w:val="nil"/>
              <w:bottom w:val="single" w:sz="4" w:space="0" w:color="auto"/>
              <w:right w:val="single" w:sz="4" w:space="0" w:color="auto"/>
            </w:tcBorders>
            <w:shd w:val="clear" w:color="auto" w:fill="auto"/>
            <w:tcMar>
              <w:left w:w="72" w:type="dxa"/>
              <w:right w:w="72" w:type="dxa"/>
            </w:tcMar>
            <w:hideMark/>
          </w:tcPr>
          <w:p w14:paraId="2DA185F2" w14:textId="77777777" w:rsidR="008708D4" w:rsidRPr="00106342" w:rsidRDefault="008708D4" w:rsidP="004643D7">
            <w:pPr>
              <w:jc w:val="left"/>
              <w:rPr>
                <w:sz w:val="20"/>
                <w:szCs w:val="20"/>
                <w:lang w:val="es-ES"/>
              </w:rPr>
            </w:pPr>
            <w:r w:rsidRPr="00106342">
              <w:rPr>
                <w:sz w:val="20"/>
                <w:szCs w:val="20"/>
                <w:lang w:val="es-ES"/>
              </w:rPr>
              <w:t>Plan de gestión de eliminación de los HCFC (etapa II, primer tramo) (sector de servicio y mantenimiento de equipos de refrigeración)</w:t>
            </w:r>
          </w:p>
        </w:tc>
        <w:tc>
          <w:tcPr>
            <w:tcW w:w="1403" w:type="dxa"/>
            <w:tcBorders>
              <w:top w:val="nil"/>
              <w:left w:val="nil"/>
              <w:bottom w:val="single" w:sz="4" w:space="0" w:color="auto"/>
              <w:right w:val="single" w:sz="4" w:space="0" w:color="auto"/>
            </w:tcBorders>
            <w:shd w:val="clear" w:color="auto" w:fill="auto"/>
            <w:tcMar>
              <w:left w:w="72" w:type="dxa"/>
              <w:right w:w="72" w:type="dxa"/>
            </w:tcMar>
            <w:hideMark/>
          </w:tcPr>
          <w:p w14:paraId="289C72CD" w14:textId="77777777" w:rsidR="008708D4" w:rsidRPr="00106342" w:rsidRDefault="008708D4" w:rsidP="004643D7">
            <w:pPr>
              <w:jc w:val="center"/>
              <w:rPr>
                <w:sz w:val="20"/>
                <w:szCs w:val="20"/>
                <w:lang w:val="es-ES"/>
              </w:rPr>
            </w:pPr>
            <w:r w:rsidRPr="00106342">
              <w:rPr>
                <w:sz w:val="20"/>
                <w:szCs w:val="20"/>
                <w:lang w:val="es-ES"/>
              </w:rPr>
              <w:t>85</w:t>
            </w:r>
          </w:p>
        </w:tc>
        <w:tc>
          <w:tcPr>
            <w:tcW w:w="3077" w:type="dxa"/>
            <w:tcBorders>
              <w:top w:val="nil"/>
              <w:left w:val="nil"/>
              <w:bottom w:val="single" w:sz="4" w:space="0" w:color="auto"/>
              <w:right w:val="single" w:sz="4" w:space="0" w:color="auto"/>
            </w:tcBorders>
            <w:shd w:val="clear" w:color="auto" w:fill="auto"/>
            <w:tcMar>
              <w:left w:w="72" w:type="dxa"/>
              <w:right w:w="72" w:type="dxa"/>
            </w:tcMar>
            <w:hideMark/>
          </w:tcPr>
          <w:p w14:paraId="14ECECCE" w14:textId="77777777" w:rsidR="008708D4" w:rsidRPr="00106342" w:rsidRDefault="008708D4" w:rsidP="004643D7">
            <w:pPr>
              <w:jc w:val="left"/>
              <w:rPr>
                <w:sz w:val="20"/>
                <w:szCs w:val="20"/>
                <w:lang w:val="es-ES"/>
              </w:rPr>
            </w:pPr>
            <w:r w:rsidRPr="00106342">
              <w:rPr>
                <w:sz w:val="20"/>
                <w:szCs w:val="20"/>
                <w:lang w:val="es-ES"/>
              </w:rPr>
              <w:t>Retrasos de 12 meses.</w:t>
            </w:r>
          </w:p>
        </w:tc>
        <w:tc>
          <w:tcPr>
            <w:tcW w:w="4002" w:type="dxa"/>
            <w:tcBorders>
              <w:top w:val="nil"/>
              <w:left w:val="nil"/>
              <w:bottom w:val="single" w:sz="4" w:space="0" w:color="auto"/>
              <w:right w:val="single" w:sz="4" w:space="0" w:color="auto"/>
            </w:tcBorders>
            <w:shd w:val="clear" w:color="auto" w:fill="auto"/>
            <w:tcMar>
              <w:left w:w="72" w:type="dxa"/>
              <w:right w:w="72" w:type="dxa"/>
            </w:tcMar>
            <w:hideMark/>
          </w:tcPr>
          <w:p w14:paraId="60455581" w14:textId="77777777" w:rsidR="008708D4" w:rsidRPr="00106342" w:rsidRDefault="008708D4" w:rsidP="004643D7">
            <w:pPr>
              <w:jc w:val="left"/>
              <w:rPr>
                <w:sz w:val="20"/>
                <w:szCs w:val="20"/>
                <w:lang w:val="es-ES"/>
              </w:rPr>
            </w:pPr>
            <w:r w:rsidRPr="00106342">
              <w:rPr>
                <w:sz w:val="20"/>
                <w:szCs w:val="20"/>
                <w:lang w:val="es-ES"/>
              </w:rPr>
              <w:t>Solicitar al PNUMA que informe en la 87ª reunión sobre este proyecto con demoras en la ejecución.</w:t>
            </w:r>
          </w:p>
        </w:tc>
      </w:tr>
      <w:tr w:rsidR="008708D4" w:rsidRPr="009D6642" w14:paraId="005AB155" w14:textId="77777777" w:rsidTr="004643D7">
        <w:tc>
          <w:tcPr>
            <w:tcW w:w="2389" w:type="dxa"/>
            <w:tcBorders>
              <w:top w:val="nil"/>
              <w:left w:val="single" w:sz="4" w:space="0" w:color="auto"/>
              <w:bottom w:val="single" w:sz="4" w:space="0" w:color="auto"/>
              <w:right w:val="single" w:sz="4" w:space="0" w:color="auto"/>
            </w:tcBorders>
            <w:shd w:val="clear" w:color="auto" w:fill="auto"/>
            <w:tcMar>
              <w:left w:w="72" w:type="dxa"/>
              <w:right w:w="72" w:type="dxa"/>
            </w:tcMar>
            <w:hideMark/>
          </w:tcPr>
          <w:p w14:paraId="6F27CF30" w14:textId="77777777" w:rsidR="008708D4" w:rsidRPr="00106342" w:rsidRDefault="008708D4" w:rsidP="004643D7">
            <w:pPr>
              <w:jc w:val="left"/>
              <w:rPr>
                <w:sz w:val="20"/>
                <w:szCs w:val="20"/>
                <w:lang w:val="es-ES"/>
              </w:rPr>
            </w:pPr>
            <w:r w:rsidRPr="00106342">
              <w:rPr>
                <w:sz w:val="20"/>
                <w:szCs w:val="20"/>
                <w:lang w:val="es-ES"/>
              </w:rPr>
              <w:t>Granada</w:t>
            </w:r>
          </w:p>
          <w:p w14:paraId="654456A0" w14:textId="77777777" w:rsidR="008708D4" w:rsidRPr="00106342" w:rsidRDefault="008708D4" w:rsidP="004643D7">
            <w:pPr>
              <w:jc w:val="left"/>
              <w:rPr>
                <w:sz w:val="20"/>
                <w:szCs w:val="20"/>
                <w:lang w:val="es-ES"/>
              </w:rPr>
            </w:pPr>
            <w:r w:rsidRPr="00106342">
              <w:rPr>
                <w:sz w:val="20"/>
                <w:szCs w:val="20"/>
                <w:lang w:val="es-ES"/>
              </w:rPr>
              <w:t>GRN/PHA/77/TAS/22</w:t>
            </w:r>
          </w:p>
        </w:tc>
        <w:tc>
          <w:tcPr>
            <w:tcW w:w="3439" w:type="dxa"/>
            <w:tcBorders>
              <w:top w:val="nil"/>
              <w:left w:val="nil"/>
              <w:bottom w:val="single" w:sz="4" w:space="0" w:color="auto"/>
              <w:right w:val="single" w:sz="4" w:space="0" w:color="auto"/>
            </w:tcBorders>
            <w:shd w:val="clear" w:color="auto" w:fill="auto"/>
            <w:tcMar>
              <w:left w:w="72" w:type="dxa"/>
              <w:right w:w="72" w:type="dxa"/>
            </w:tcMar>
            <w:hideMark/>
          </w:tcPr>
          <w:p w14:paraId="09BC3170" w14:textId="77777777" w:rsidR="008708D4" w:rsidRPr="00106342" w:rsidRDefault="008708D4" w:rsidP="004643D7">
            <w:pPr>
              <w:jc w:val="left"/>
              <w:rPr>
                <w:sz w:val="20"/>
                <w:szCs w:val="20"/>
                <w:lang w:val="es-ES"/>
              </w:rPr>
            </w:pPr>
            <w:r w:rsidRPr="00106342">
              <w:rPr>
                <w:sz w:val="20"/>
                <w:szCs w:val="20"/>
                <w:lang w:val="es-ES"/>
              </w:rPr>
              <w:t>Plan de gestión de la eliminación de los HCFC (etapa I, segundo tramo)</w:t>
            </w:r>
          </w:p>
        </w:tc>
        <w:tc>
          <w:tcPr>
            <w:tcW w:w="1403" w:type="dxa"/>
            <w:tcBorders>
              <w:top w:val="nil"/>
              <w:left w:val="nil"/>
              <w:bottom w:val="single" w:sz="4" w:space="0" w:color="auto"/>
              <w:right w:val="single" w:sz="4" w:space="0" w:color="auto"/>
            </w:tcBorders>
            <w:shd w:val="clear" w:color="auto" w:fill="auto"/>
            <w:tcMar>
              <w:left w:w="72" w:type="dxa"/>
              <w:right w:w="72" w:type="dxa"/>
            </w:tcMar>
            <w:hideMark/>
          </w:tcPr>
          <w:p w14:paraId="13C14C17" w14:textId="77777777" w:rsidR="008708D4" w:rsidRPr="00106342" w:rsidRDefault="008708D4" w:rsidP="004643D7">
            <w:pPr>
              <w:jc w:val="center"/>
              <w:rPr>
                <w:sz w:val="20"/>
                <w:szCs w:val="20"/>
                <w:lang w:val="es-ES"/>
              </w:rPr>
            </w:pPr>
            <w:r w:rsidRPr="00106342">
              <w:rPr>
                <w:sz w:val="20"/>
                <w:szCs w:val="20"/>
                <w:lang w:val="es-ES"/>
              </w:rPr>
              <w:t>0</w:t>
            </w:r>
          </w:p>
        </w:tc>
        <w:tc>
          <w:tcPr>
            <w:tcW w:w="3077" w:type="dxa"/>
            <w:tcBorders>
              <w:top w:val="nil"/>
              <w:left w:val="nil"/>
              <w:bottom w:val="single" w:sz="4" w:space="0" w:color="auto"/>
              <w:right w:val="single" w:sz="4" w:space="0" w:color="auto"/>
            </w:tcBorders>
            <w:shd w:val="clear" w:color="auto" w:fill="auto"/>
            <w:tcMar>
              <w:left w:w="72" w:type="dxa"/>
              <w:right w:w="72" w:type="dxa"/>
            </w:tcMar>
            <w:hideMark/>
          </w:tcPr>
          <w:p w14:paraId="7990BCE2" w14:textId="77777777" w:rsidR="008708D4" w:rsidRPr="00106342" w:rsidRDefault="008708D4" w:rsidP="004643D7">
            <w:pPr>
              <w:jc w:val="left"/>
              <w:rPr>
                <w:sz w:val="20"/>
                <w:szCs w:val="20"/>
                <w:lang w:val="es-ES"/>
              </w:rPr>
            </w:pPr>
            <w:r w:rsidRPr="00106342">
              <w:rPr>
                <w:sz w:val="20"/>
                <w:szCs w:val="20"/>
                <w:lang w:val="es-ES"/>
              </w:rPr>
              <w:t>Retrasos de 18 meses.</w:t>
            </w:r>
          </w:p>
        </w:tc>
        <w:tc>
          <w:tcPr>
            <w:tcW w:w="4002" w:type="dxa"/>
            <w:tcBorders>
              <w:top w:val="nil"/>
              <w:left w:val="nil"/>
              <w:bottom w:val="single" w:sz="4" w:space="0" w:color="auto"/>
              <w:right w:val="single" w:sz="4" w:space="0" w:color="auto"/>
            </w:tcBorders>
            <w:shd w:val="clear" w:color="auto" w:fill="auto"/>
            <w:tcMar>
              <w:left w:w="72" w:type="dxa"/>
              <w:right w:w="72" w:type="dxa"/>
            </w:tcMar>
            <w:hideMark/>
          </w:tcPr>
          <w:p w14:paraId="40AB2296" w14:textId="77777777" w:rsidR="008708D4" w:rsidRPr="00106342" w:rsidRDefault="008708D4" w:rsidP="004643D7">
            <w:pPr>
              <w:jc w:val="left"/>
              <w:rPr>
                <w:sz w:val="20"/>
                <w:szCs w:val="20"/>
                <w:lang w:val="es-ES"/>
              </w:rPr>
            </w:pPr>
            <w:r w:rsidRPr="00106342">
              <w:rPr>
                <w:sz w:val="20"/>
                <w:szCs w:val="20"/>
                <w:lang w:val="es-ES"/>
              </w:rPr>
              <w:t>Solicitar al PNUMA que informe en la 87ª reunión sobre este proyecto con demoras en la ejecución.</w:t>
            </w:r>
          </w:p>
        </w:tc>
      </w:tr>
      <w:tr w:rsidR="008708D4" w:rsidRPr="009D6642" w14:paraId="57C14126" w14:textId="77777777" w:rsidTr="004643D7">
        <w:tc>
          <w:tcPr>
            <w:tcW w:w="2389" w:type="dxa"/>
            <w:tcBorders>
              <w:top w:val="nil"/>
              <w:left w:val="single" w:sz="4" w:space="0" w:color="auto"/>
              <w:bottom w:val="single" w:sz="4" w:space="0" w:color="auto"/>
              <w:right w:val="single" w:sz="4" w:space="0" w:color="auto"/>
            </w:tcBorders>
            <w:shd w:val="clear" w:color="auto" w:fill="auto"/>
            <w:tcMar>
              <w:left w:w="72" w:type="dxa"/>
              <w:right w:w="72" w:type="dxa"/>
            </w:tcMar>
            <w:hideMark/>
          </w:tcPr>
          <w:p w14:paraId="3251BF61" w14:textId="77777777" w:rsidR="008708D4" w:rsidRPr="00106342" w:rsidRDefault="008708D4" w:rsidP="004643D7">
            <w:pPr>
              <w:jc w:val="left"/>
              <w:rPr>
                <w:sz w:val="20"/>
                <w:szCs w:val="20"/>
                <w:lang w:val="es-ES"/>
              </w:rPr>
            </w:pPr>
            <w:r w:rsidRPr="00106342">
              <w:rPr>
                <w:sz w:val="20"/>
                <w:szCs w:val="20"/>
                <w:lang w:val="es-ES"/>
              </w:rPr>
              <w:t>Granada</w:t>
            </w:r>
          </w:p>
          <w:p w14:paraId="0527BA3E" w14:textId="77777777" w:rsidR="008708D4" w:rsidRPr="00106342" w:rsidRDefault="008708D4" w:rsidP="004643D7">
            <w:pPr>
              <w:jc w:val="left"/>
              <w:rPr>
                <w:sz w:val="20"/>
                <w:szCs w:val="20"/>
                <w:lang w:val="es-ES"/>
              </w:rPr>
            </w:pPr>
            <w:r w:rsidRPr="00106342">
              <w:rPr>
                <w:sz w:val="20"/>
                <w:szCs w:val="20"/>
                <w:lang w:val="es-ES"/>
              </w:rPr>
              <w:t>GRN/PHA/82/PRP/25</w:t>
            </w:r>
          </w:p>
        </w:tc>
        <w:tc>
          <w:tcPr>
            <w:tcW w:w="3439" w:type="dxa"/>
            <w:tcBorders>
              <w:top w:val="nil"/>
              <w:left w:val="nil"/>
              <w:bottom w:val="single" w:sz="4" w:space="0" w:color="auto"/>
              <w:right w:val="single" w:sz="4" w:space="0" w:color="auto"/>
            </w:tcBorders>
            <w:shd w:val="clear" w:color="auto" w:fill="auto"/>
            <w:tcMar>
              <w:left w:w="72" w:type="dxa"/>
              <w:right w:w="72" w:type="dxa"/>
            </w:tcMar>
            <w:hideMark/>
          </w:tcPr>
          <w:p w14:paraId="6020A1C1" w14:textId="77777777" w:rsidR="008708D4" w:rsidRPr="00106342" w:rsidRDefault="008708D4" w:rsidP="004643D7">
            <w:pPr>
              <w:jc w:val="left"/>
              <w:rPr>
                <w:sz w:val="20"/>
                <w:szCs w:val="20"/>
                <w:lang w:val="es-ES"/>
              </w:rPr>
            </w:pPr>
            <w:r w:rsidRPr="00106342">
              <w:rPr>
                <w:sz w:val="20"/>
                <w:szCs w:val="20"/>
                <w:lang w:val="es-ES"/>
              </w:rPr>
              <w:t>Preparación de un plan de gestión de eliminación de los HCFC (etapa II)</w:t>
            </w:r>
          </w:p>
        </w:tc>
        <w:tc>
          <w:tcPr>
            <w:tcW w:w="1403" w:type="dxa"/>
            <w:tcBorders>
              <w:top w:val="nil"/>
              <w:left w:val="nil"/>
              <w:bottom w:val="single" w:sz="4" w:space="0" w:color="auto"/>
              <w:right w:val="single" w:sz="4" w:space="0" w:color="auto"/>
            </w:tcBorders>
            <w:shd w:val="clear" w:color="auto" w:fill="auto"/>
            <w:tcMar>
              <w:left w:w="72" w:type="dxa"/>
              <w:right w:w="72" w:type="dxa"/>
            </w:tcMar>
            <w:hideMark/>
          </w:tcPr>
          <w:p w14:paraId="5EEA6305" w14:textId="77777777" w:rsidR="008708D4" w:rsidRPr="00106342" w:rsidRDefault="008708D4" w:rsidP="004643D7">
            <w:pPr>
              <w:jc w:val="center"/>
              <w:rPr>
                <w:sz w:val="20"/>
                <w:szCs w:val="20"/>
                <w:lang w:val="es-ES"/>
              </w:rPr>
            </w:pPr>
            <w:r w:rsidRPr="00106342">
              <w:rPr>
                <w:sz w:val="20"/>
                <w:szCs w:val="20"/>
                <w:lang w:val="es-ES"/>
              </w:rPr>
              <w:t>0</w:t>
            </w:r>
          </w:p>
        </w:tc>
        <w:tc>
          <w:tcPr>
            <w:tcW w:w="3077" w:type="dxa"/>
            <w:tcBorders>
              <w:top w:val="nil"/>
              <w:left w:val="nil"/>
              <w:bottom w:val="single" w:sz="4" w:space="0" w:color="auto"/>
              <w:right w:val="single" w:sz="4" w:space="0" w:color="auto"/>
            </w:tcBorders>
            <w:shd w:val="clear" w:color="auto" w:fill="auto"/>
            <w:tcMar>
              <w:left w:w="72" w:type="dxa"/>
              <w:right w:w="72" w:type="dxa"/>
            </w:tcMar>
            <w:hideMark/>
          </w:tcPr>
          <w:p w14:paraId="60E5A4F6" w14:textId="77777777" w:rsidR="008708D4" w:rsidRPr="00106342" w:rsidRDefault="008708D4" w:rsidP="004643D7">
            <w:pPr>
              <w:jc w:val="left"/>
              <w:rPr>
                <w:sz w:val="20"/>
                <w:szCs w:val="20"/>
                <w:lang w:val="es-ES"/>
              </w:rPr>
            </w:pPr>
            <w:r w:rsidRPr="00106342">
              <w:rPr>
                <w:bCs/>
                <w:sz w:val="20"/>
                <w:szCs w:val="20"/>
                <w:lang w:val="es-ES"/>
              </w:rPr>
              <w:t>Retraso en la contratación del consultor.</w:t>
            </w:r>
          </w:p>
        </w:tc>
        <w:tc>
          <w:tcPr>
            <w:tcW w:w="4002" w:type="dxa"/>
            <w:tcBorders>
              <w:top w:val="nil"/>
              <w:left w:val="nil"/>
              <w:bottom w:val="single" w:sz="4" w:space="0" w:color="auto"/>
              <w:right w:val="single" w:sz="4" w:space="0" w:color="auto"/>
            </w:tcBorders>
            <w:shd w:val="clear" w:color="auto" w:fill="auto"/>
            <w:tcMar>
              <w:left w:w="72" w:type="dxa"/>
              <w:right w:w="72" w:type="dxa"/>
            </w:tcMar>
            <w:hideMark/>
          </w:tcPr>
          <w:p w14:paraId="64F64BA7" w14:textId="77777777" w:rsidR="008708D4" w:rsidRPr="00106342" w:rsidRDefault="008708D4" w:rsidP="004643D7">
            <w:pPr>
              <w:jc w:val="left"/>
              <w:rPr>
                <w:sz w:val="20"/>
                <w:szCs w:val="20"/>
                <w:lang w:val="es-ES"/>
              </w:rPr>
            </w:pPr>
            <w:r w:rsidRPr="00106342">
              <w:rPr>
                <w:sz w:val="20"/>
                <w:szCs w:val="20"/>
                <w:lang w:val="es-ES"/>
              </w:rPr>
              <w:t xml:space="preserve">Solicitar un informe de situación para la 87ª reunión sobre la comunicación de la etapa II. </w:t>
            </w:r>
          </w:p>
        </w:tc>
      </w:tr>
      <w:tr w:rsidR="008708D4" w:rsidRPr="009D6642" w14:paraId="6C7CBA72" w14:textId="77777777" w:rsidTr="004643D7">
        <w:tc>
          <w:tcPr>
            <w:tcW w:w="2389" w:type="dxa"/>
            <w:tcBorders>
              <w:top w:val="nil"/>
              <w:left w:val="single" w:sz="4" w:space="0" w:color="auto"/>
              <w:bottom w:val="single" w:sz="4" w:space="0" w:color="auto"/>
              <w:right w:val="single" w:sz="4" w:space="0" w:color="auto"/>
            </w:tcBorders>
            <w:shd w:val="clear" w:color="auto" w:fill="auto"/>
            <w:tcMar>
              <w:left w:w="72" w:type="dxa"/>
              <w:right w:w="72" w:type="dxa"/>
            </w:tcMar>
            <w:hideMark/>
          </w:tcPr>
          <w:p w14:paraId="2BED35D5" w14:textId="77777777" w:rsidR="008708D4" w:rsidRPr="00106342" w:rsidRDefault="008708D4" w:rsidP="004643D7">
            <w:pPr>
              <w:jc w:val="left"/>
              <w:rPr>
                <w:sz w:val="20"/>
                <w:szCs w:val="20"/>
                <w:lang w:val="es-ES"/>
              </w:rPr>
            </w:pPr>
            <w:r w:rsidRPr="00106342">
              <w:rPr>
                <w:sz w:val="20"/>
                <w:szCs w:val="20"/>
                <w:lang w:val="es-ES"/>
              </w:rPr>
              <w:t>Granada</w:t>
            </w:r>
          </w:p>
          <w:p w14:paraId="4636FCDA" w14:textId="77777777" w:rsidR="008708D4" w:rsidRPr="00106342" w:rsidRDefault="008708D4" w:rsidP="004643D7">
            <w:pPr>
              <w:jc w:val="left"/>
              <w:rPr>
                <w:sz w:val="20"/>
                <w:szCs w:val="20"/>
                <w:lang w:val="es-ES"/>
              </w:rPr>
            </w:pPr>
            <w:r w:rsidRPr="00106342">
              <w:rPr>
                <w:sz w:val="20"/>
                <w:szCs w:val="20"/>
                <w:lang w:val="es-ES"/>
              </w:rPr>
              <w:t>GRN/PHA/82/TAS/26</w:t>
            </w:r>
          </w:p>
        </w:tc>
        <w:tc>
          <w:tcPr>
            <w:tcW w:w="3439" w:type="dxa"/>
            <w:tcBorders>
              <w:top w:val="nil"/>
              <w:left w:val="nil"/>
              <w:bottom w:val="single" w:sz="4" w:space="0" w:color="auto"/>
              <w:right w:val="single" w:sz="4" w:space="0" w:color="auto"/>
            </w:tcBorders>
            <w:shd w:val="clear" w:color="auto" w:fill="auto"/>
            <w:tcMar>
              <w:left w:w="72" w:type="dxa"/>
              <w:right w:w="72" w:type="dxa"/>
            </w:tcMar>
            <w:hideMark/>
          </w:tcPr>
          <w:p w14:paraId="468F142E" w14:textId="77777777" w:rsidR="008708D4" w:rsidRPr="00106342" w:rsidRDefault="008708D4" w:rsidP="004643D7">
            <w:pPr>
              <w:jc w:val="left"/>
              <w:rPr>
                <w:sz w:val="20"/>
                <w:szCs w:val="20"/>
                <w:lang w:val="es-ES"/>
              </w:rPr>
            </w:pPr>
            <w:r w:rsidRPr="00106342">
              <w:rPr>
                <w:sz w:val="20"/>
                <w:szCs w:val="20"/>
                <w:lang w:val="es-ES"/>
              </w:rPr>
              <w:t>Informe de verificación sobre la ejecución del plan de gestión de la eliminación de los HCFC</w:t>
            </w:r>
          </w:p>
        </w:tc>
        <w:tc>
          <w:tcPr>
            <w:tcW w:w="1403" w:type="dxa"/>
            <w:tcBorders>
              <w:top w:val="nil"/>
              <w:left w:val="nil"/>
              <w:bottom w:val="single" w:sz="4" w:space="0" w:color="auto"/>
              <w:right w:val="single" w:sz="4" w:space="0" w:color="auto"/>
            </w:tcBorders>
            <w:shd w:val="clear" w:color="auto" w:fill="auto"/>
            <w:tcMar>
              <w:left w:w="72" w:type="dxa"/>
              <w:right w:w="72" w:type="dxa"/>
            </w:tcMar>
            <w:hideMark/>
          </w:tcPr>
          <w:p w14:paraId="7A061282" w14:textId="77777777" w:rsidR="008708D4" w:rsidRPr="00106342" w:rsidRDefault="008708D4" w:rsidP="004643D7">
            <w:pPr>
              <w:jc w:val="center"/>
              <w:rPr>
                <w:sz w:val="20"/>
                <w:szCs w:val="20"/>
                <w:lang w:val="es-ES"/>
              </w:rPr>
            </w:pPr>
            <w:r w:rsidRPr="00106342">
              <w:rPr>
                <w:sz w:val="20"/>
                <w:szCs w:val="20"/>
                <w:lang w:val="es-ES"/>
              </w:rPr>
              <w:t>0</w:t>
            </w:r>
          </w:p>
        </w:tc>
        <w:tc>
          <w:tcPr>
            <w:tcW w:w="3077" w:type="dxa"/>
            <w:tcBorders>
              <w:top w:val="nil"/>
              <w:left w:val="nil"/>
              <w:bottom w:val="single" w:sz="4" w:space="0" w:color="auto"/>
              <w:right w:val="single" w:sz="4" w:space="0" w:color="auto"/>
            </w:tcBorders>
            <w:shd w:val="clear" w:color="auto" w:fill="auto"/>
            <w:tcMar>
              <w:left w:w="72" w:type="dxa"/>
              <w:right w:w="72" w:type="dxa"/>
            </w:tcMar>
            <w:hideMark/>
          </w:tcPr>
          <w:p w14:paraId="5600F159" w14:textId="77777777" w:rsidR="008708D4" w:rsidRPr="00106342" w:rsidRDefault="008708D4" w:rsidP="004643D7">
            <w:pPr>
              <w:jc w:val="left"/>
              <w:rPr>
                <w:bCs/>
                <w:sz w:val="20"/>
                <w:szCs w:val="20"/>
                <w:lang w:val="es-ES"/>
              </w:rPr>
            </w:pPr>
            <w:r w:rsidRPr="00106342">
              <w:rPr>
                <w:bCs/>
                <w:sz w:val="20"/>
                <w:szCs w:val="20"/>
                <w:lang w:val="es-ES"/>
              </w:rPr>
              <w:t>Retraso en la contratación del consultor.</w:t>
            </w:r>
          </w:p>
          <w:p w14:paraId="7D37C15D" w14:textId="77777777" w:rsidR="008708D4" w:rsidRPr="00106342" w:rsidRDefault="008708D4" w:rsidP="004643D7">
            <w:pPr>
              <w:jc w:val="left"/>
              <w:rPr>
                <w:strike/>
                <w:sz w:val="20"/>
                <w:szCs w:val="20"/>
                <w:lang w:val="es-ES" w:eastAsia="en-CA"/>
              </w:rPr>
            </w:pPr>
          </w:p>
        </w:tc>
        <w:tc>
          <w:tcPr>
            <w:tcW w:w="4002" w:type="dxa"/>
            <w:tcBorders>
              <w:top w:val="nil"/>
              <w:left w:val="nil"/>
              <w:bottom w:val="single" w:sz="4" w:space="0" w:color="auto"/>
              <w:right w:val="single" w:sz="4" w:space="0" w:color="auto"/>
            </w:tcBorders>
            <w:shd w:val="clear" w:color="auto" w:fill="auto"/>
            <w:tcMar>
              <w:left w:w="72" w:type="dxa"/>
              <w:right w:w="72" w:type="dxa"/>
            </w:tcMar>
            <w:hideMark/>
          </w:tcPr>
          <w:p w14:paraId="5F020B6A" w14:textId="77777777" w:rsidR="008708D4" w:rsidRPr="00106342" w:rsidRDefault="008708D4" w:rsidP="004643D7">
            <w:pPr>
              <w:jc w:val="left"/>
              <w:rPr>
                <w:sz w:val="20"/>
                <w:szCs w:val="20"/>
                <w:lang w:val="es-ES"/>
              </w:rPr>
            </w:pPr>
            <w:r w:rsidRPr="00106342">
              <w:rPr>
                <w:sz w:val="20"/>
                <w:szCs w:val="20"/>
                <w:lang w:val="es-ES"/>
              </w:rPr>
              <w:t>Solicitar un informe de situación para la 87ª reunión sobre la preparación del informe de verificación.</w:t>
            </w:r>
          </w:p>
        </w:tc>
      </w:tr>
      <w:tr w:rsidR="008708D4" w:rsidRPr="009D6642" w14:paraId="7DBA71FA" w14:textId="77777777" w:rsidTr="004643D7">
        <w:tc>
          <w:tcPr>
            <w:tcW w:w="2389" w:type="dxa"/>
            <w:tcBorders>
              <w:top w:val="nil"/>
              <w:left w:val="single" w:sz="4" w:space="0" w:color="auto"/>
              <w:bottom w:val="single" w:sz="4" w:space="0" w:color="auto"/>
              <w:right w:val="single" w:sz="4" w:space="0" w:color="auto"/>
            </w:tcBorders>
            <w:shd w:val="clear" w:color="auto" w:fill="auto"/>
            <w:tcMar>
              <w:left w:w="72" w:type="dxa"/>
              <w:right w:w="72" w:type="dxa"/>
            </w:tcMar>
            <w:hideMark/>
          </w:tcPr>
          <w:p w14:paraId="0809988F" w14:textId="77777777" w:rsidR="008708D4" w:rsidRPr="00106342" w:rsidRDefault="008708D4" w:rsidP="004643D7">
            <w:pPr>
              <w:jc w:val="left"/>
              <w:rPr>
                <w:sz w:val="20"/>
                <w:szCs w:val="20"/>
                <w:lang w:val="es-ES"/>
              </w:rPr>
            </w:pPr>
            <w:r w:rsidRPr="00106342">
              <w:rPr>
                <w:sz w:val="20"/>
                <w:szCs w:val="20"/>
                <w:lang w:val="es-ES"/>
              </w:rPr>
              <w:t>Haití</w:t>
            </w:r>
          </w:p>
          <w:p w14:paraId="732E6436" w14:textId="77777777" w:rsidR="008708D4" w:rsidRPr="00106342" w:rsidRDefault="008708D4" w:rsidP="004643D7">
            <w:pPr>
              <w:jc w:val="left"/>
              <w:rPr>
                <w:sz w:val="20"/>
                <w:szCs w:val="20"/>
                <w:lang w:val="es-ES"/>
              </w:rPr>
            </w:pPr>
            <w:r w:rsidRPr="00106342">
              <w:rPr>
                <w:sz w:val="20"/>
                <w:szCs w:val="20"/>
                <w:lang w:val="es-ES"/>
              </w:rPr>
              <w:t>HAI/PHA/76/TAS/21</w:t>
            </w:r>
          </w:p>
        </w:tc>
        <w:tc>
          <w:tcPr>
            <w:tcW w:w="3439" w:type="dxa"/>
            <w:tcBorders>
              <w:top w:val="nil"/>
              <w:left w:val="nil"/>
              <w:bottom w:val="single" w:sz="4" w:space="0" w:color="auto"/>
              <w:right w:val="single" w:sz="4" w:space="0" w:color="auto"/>
            </w:tcBorders>
            <w:shd w:val="clear" w:color="auto" w:fill="auto"/>
            <w:tcMar>
              <w:left w:w="72" w:type="dxa"/>
              <w:right w:w="72" w:type="dxa"/>
            </w:tcMar>
            <w:hideMark/>
          </w:tcPr>
          <w:p w14:paraId="55C769A5" w14:textId="77777777" w:rsidR="008708D4" w:rsidRPr="00106342" w:rsidRDefault="008708D4" w:rsidP="004643D7">
            <w:pPr>
              <w:jc w:val="left"/>
              <w:rPr>
                <w:sz w:val="20"/>
                <w:szCs w:val="20"/>
                <w:lang w:val="es-ES"/>
              </w:rPr>
            </w:pPr>
            <w:r w:rsidRPr="00106342">
              <w:rPr>
                <w:sz w:val="20"/>
                <w:szCs w:val="20"/>
                <w:lang w:val="es-ES"/>
              </w:rPr>
              <w:t>Plan de gestión de la eliminación de los HCFC (etapa I, segundo tramo)</w:t>
            </w:r>
          </w:p>
        </w:tc>
        <w:tc>
          <w:tcPr>
            <w:tcW w:w="1403" w:type="dxa"/>
            <w:tcBorders>
              <w:top w:val="nil"/>
              <w:left w:val="nil"/>
              <w:bottom w:val="single" w:sz="4" w:space="0" w:color="auto"/>
              <w:right w:val="single" w:sz="4" w:space="0" w:color="auto"/>
            </w:tcBorders>
            <w:shd w:val="clear" w:color="auto" w:fill="auto"/>
            <w:tcMar>
              <w:left w:w="72" w:type="dxa"/>
              <w:right w:w="72" w:type="dxa"/>
            </w:tcMar>
            <w:hideMark/>
          </w:tcPr>
          <w:p w14:paraId="5E2CCCDC" w14:textId="77777777" w:rsidR="008708D4" w:rsidRPr="00106342" w:rsidRDefault="008708D4" w:rsidP="004643D7">
            <w:pPr>
              <w:jc w:val="center"/>
              <w:rPr>
                <w:sz w:val="20"/>
                <w:szCs w:val="20"/>
                <w:lang w:val="es-ES"/>
              </w:rPr>
            </w:pPr>
            <w:r w:rsidRPr="00106342">
              <w:rPr>
                <w:sz w:val="20"/>
                <w:szCs w:val="20"/>
                <w:lang w:val="es-ES"/>
              </w:rPr>
              <w:t>0</w:t>
            </w:r>
          </w:p>
        </w:tc>
        <w:tc>
          <w:tcPr>
            <w:tcW w:w="3077" w:type="dxa"/>
            <w:tcBorders>
              <w:top w:val="nil"/>
              <w:left w:val="nil"/>
              <w:bottom w:val="single" w:sz="4" w:space="0" w:color="auto"/>
              <w:right w:val="single" w:sz="4" w:space="0" w:color="auto"/>
            </w:tcBorders>
            <w:shd w:val="clear" w:color="auto" w:fill="auto"/>
            <w:tcMar>
              <w:left w:w="72" w:type="dxa"/>
              <w:right w:w="72" w:type="dxa"/>
            </w:tcMar>
            <w:hideMark/>
          </w:tcPr>
          <w:p w14:paraId="77BBFFAA" w14:textId="77777777" w:rsidR="008708D4" w:rsidRPr="00106342" w:rsidRDefault="008708D4" w:rsidP="004643D7">
            <w:pPr>
              <w:jc w:val="left"/>
              <w:rPr>
                <w:sz w:val="20"/>
                <w:szCs w:val="20"/>
                <w:lang w:val="es-ES"/>
              </w:rPr>
            </w:pPr>
            <w:r w:rsidRPr="00106342">
              <w:rPr>
                <w:sz w:val="20"/>
                <w:szCs w:val="20"/>
                <w:lang w:val="es-ES"/>
              </w:rPr>
              <w:t xml:space="preserve">(i) Retrasos de 12 y 18 meses. </w:t>
            </w:r>
          </w:p>
          <w:p w14:paraId="024C249B" w14:textId="77777777" w:rsidR="008708D4" w:rsidRPr="00106342" w:rsidRDefault="008708D4" w:rsidP="004643D7">
            <w:pPr>
              <w:jc w:val="left"/>
              <w:rPr>
                <w:sz w:val="20"/>
                <w:szCs w:val="20"/>
                <w:lang w:val="es-ES"/>
              </w:rPr>
            </w:pPr>
            <w:r w:rsidRPr="00106342">
              <w:rPr>
                <w:sz w:val="20"/>
                <w:szCs w:val="20"/>
                <w:lang w:val="es-ES"/>
              </w:rPr>
              <w:t>(ii) Progreso lento; el acuerdo de financiación a pequeña escala se firmó en abril de 2019, pero todavía no se han entregado los informes económicos.</w:t>
            </w:r>
          </w:p>
        </w:tc>
        <w:tc>
          <w:tcPr>
            <w:tcW w:w="4002" w:type="dxa"/>
            <w:tcBorders>
              <w:top w:val="nil"/>
              <w:left w:val="nil"/>
              <w:bottom w:val="single" w:sz="4" w:space="0" w:color="auto"/>
              <w:right w:val="single" w:sz="4" w:space="0" w:color="auto"/>
            </w:tcBorders>
            <w:shd w:val="clear" w:color="auto" w:fill="auto"/>
            <w:tcMar>
              <w:left w:w="72" w:type="dxa"/>
              <w:right w:w="72" w:type="dxa"/>
            </w:tcMar>
            <w:hideMark/>
          </w:tcPr>
          <w:p w14:paraId="3E250DEC" w14:textId="77777777" w:rsidR="008708D4" w:rsidRPr="00106342" w:rsidRDefault="008708D4" w:rsidP="004643D7">
            <w:pPr>
              <w:jc w:val="left"/>
              <w:rPr>
                <w:sz w:val="20"/>
                <w:szCs w:val="20"/>
                <w:lang w:val="es-ES"/>
              </w:rPr>
            </w:pPr>
            <w:r w:rsidRPr="00106342">
              <w:rPr>
                <w:sz w:val="20"/>
                <w:szCs w:val="20"/>
                <w:lang w:val="es-ES"/>
              </w:rPr>
              <w:t>(i) Solicitar al PNUMA que informe en la 87ª reunión sobre este proyecto con demoras en la ejecución.</w:t>
            </w:r>
          </w:p>
          <w:p w14:paraId="2E93F8BF" w14:textId="77777777" w:rsidR="008708D4" w:rsidRPr="00106342" w:rsidRDefault="008708D4" w:rsidP="004643D7">
            <w:pPr>
              <w:jc w:val="left"/>
              <w:rPr>
                <w:sz w:val="20"/>
                <w:szCs w:val="20"/>
                <w:lang w:val="es-ES"/>
              </w:rPr>
            </w:pPr>
            <w:r w:rsidRPr="00106342">
              <w:rPr>
                <w:sz w:val="20"/>
                <w:szCs w:val="20"/>
                <w:lang w:val="es-ES"/>
              </w:rPr>
              <w:t>(ii) Solicitar un informe de situación para la 87ª reunión sobre la comunicación de los informes económicos.</w:t>
            </w:r>
          </w:p>
        </w:tc>
      </w:tr>
      <w:tr w:rsidR="008708D4" w:rsidRPr="009D6642" w14:paraId="2E8D6A82" w14:textId="77777777" w:rsidTr="004643D7">
        <w:tc>
          <w:tcPr>
            <w:tcW w:w="2389" w:type="dxa"/>
            <w:tcBorders>
              <w:top w:val="nil"/>
              <w:left w:val="single" w:sz="4" w:space="0" w:color="auto"/>
              <w:bottom w:val="single" w:sz="4" w:space="0" w:color="auto"/>
              <w:right w:val="single" w:sz="4" w:space="0" w:color="auto"/>
            </w:tcBorders>
            <w:shd w:val="clear" w:color="auto" w:fill="auto"/>
            <w:tcMar>
              <w:left w:w="72" w:type="dxa"/>
              <w:right w:w="72" w:type="dxa"/>
            </w:tcMar>
            <w:hideMark/>
          </w:tcPr>
          <w:p w14:paraId="74B385AB" w14:textId="77777777" w:rsidR="008708D4" w:rsidRPr="00106342" w:rsidRDefault="008708D4" w:rsidP="004643D7">
            <w:pPr>
              <w:jc w:val="left"/>
              <w:rPr>
                <w:sz w:val="20"/>
                <w:szCs w:val="20"/>
                <w:lang w:val="es-ES"/>
              </w:rPr>
            </w:pPr>
            <w:r w:rsidRPr="00106342">
              <w:rPr>
                <w:sz w:val="20"/>
                <w:szCs w:val="20"/>
                <w:lang w:val="es-ES"/>
              </w:rPr>
              <w:t>Haití</w:t>
            </w:r>
          </w:p>
          <w:p w14:paraId="261BE915" w14:textId="77777777" w:rsidR="008708D4" w:rsidRPr="00106342" w:rsidRDefault="008708D4" w:rsidP="004643D7">
            <w:pPr>
              <w:jc w:val="left"/>
              <w:rPr>
                <w:sz w:val="20"/>
                <w:szCs w:val="20"/>
                <w:lang w:val="es-ES"/>
              </w:rPr>
            </w:pPr>
            <w:r w:rsidRPr="00106342">
              <w:rPr>
                <w:sz w:val="20"/>
                <w:szCs w:val="20"/>
                <w:lang w:val="es-ES"/>
              </w:rPr>
              <w:t>HAI/SEV/75/INS/20</w:t>
            </w:r>
          </w:p>
        </w:tc>
        <w:tc>
          <w:tcPr>
            <w:tcW w:w="3439" w:type="dxa"/>
            <w:tcBorders>
              <w:top w:val="nil"/>
              <w:left w:val="nil"/>
              <w:bottom w:val="single" w:sz="4" w:space="0" w:color="auto"/>
              <w:right w:val="single" w:sz="4" w:space="0" w:color="auto"/>
            </w:tcBorders>
            <w:shd w:val="clear" w:color="auto" w:fill="auto"/>
            <w:tcMar>
              <w:left w:w="72" w:type="dxa"/>
              <w:right w:w="72" w:type="dxa"/>
            </w:tcMar>
            <w:hideMark/>
          </w:tcPr>
          <w:p w14:paraId="17C99D21" w14:textId="77777777" w:rsidR="008708D4" w:rsidRPr="00106342" w:rsidRDefault="008708D4" w:rsidP="004643D7">
            <w:pPr>
              <w:jc w:val="left"/>
              <w:rPr>
                <w:sz w:val="20"/>
                <w:szCs w:val="20"/>
                <w:lang w:val="es-ES"/>
              </w:rPr>
            </w:pPr>
            <w:r w:rsidRPr="00106342">
              <w:rPr>
                <w:sz w:val="20"/>
                <w:szCs w:val="20"/>
                <w:lang w:val="es-ES"/>
              </w:rPr>
              <w:t>Prórroga del proyecto de fortalecimiento institucional (fase IV: 11/2015-10/2017)</w:t>
            </w:r>
          </w:p>
        </w:tc>
        <w:tc>
          <w:tcPr>
            <w:tcW w:w="1403" w:type="dxa"/>
            <w:tcBorders>
              <w:top w:val="nil"/>
              <w:left w:val="nil"/>
              <w:bottom w:val="single" w:sz="4" w:space="0" w:color="auto"/>
              <w:right w:val="single" w:sz="4" w:space="0" w:color="auto"/>
            </w:tcBorders>
            <w:shd w:val="clear" w:color="auto" w:fill="auto"/>
            <w:tcMar>
              <w:left w:w="72" w:type="dxa"/>
              <w:right w:w="72" w:type="dxa"/>
            </w:tcMar>
            <w:hideMark/>
          </w:tcPr>
          <w:p w14:paraId="2C9DADF1" w14:textId="77777777" w:rsidR="008708D4" w:rsidRPr="00106342" w:rsidRDefault="008708D4" w:rsidP="004643D7">
            <w:pPr>
              <w:jc w:val="center"/>
              <w:rPr>
                <w:sz w:val="20"/>
                <w:szCs w:val="20"/>
                <w:lang w:val="es-ES"/>
              </w:rPr>
            </w:pPr>
            <w:r w:rsidRPr="00106342">
              <w:rPr>
                <w:sz w:val="20"/>
                <w:szCs w:val="20"/>
                <w:lang w:val="es-ES"/>
              </w:rPr>
              <w:t>20</w:t>
            </w:r>
          </w:p>
        </w:tc>
        <w:tc>
          <w:tcPr>
            <w:tcW w:w="3077" w:type="dxa"/>
            <w:tcBorders>
              <w:top w:val="nil"/>
              <w:left w:val="nil"/>
              <w:bottom w:val="single" w:sz="4" w:space="0" w:color="auto"/>
              <w:right w:val="single" w:sz="4" w:space="0" w:color="auto"/>
            </w:tcBorders>
            <w:shd w:val="clear" w:color="auto" w:fill="auto"/>
            <w:tcMar>
              <w:left w:w="72" w:type="dxa"/>
              <w:right w:w="72" w:type="dxa"/>
            </w:tcMar>
            <w:hideMark/>
          </w:tcPr>
          <w:p w14:paraId="3826BDCF" w14:textId="77777777" w:rsidR="008708D4" w:rsidRPr="00106342" w:rsidRDefault="008708D4" w:rsidP="004643D7">
            <w:pPr>
              <w:jc w:val="left"/>
              <w:rPr>
                <w:sz w:val="20"/>
                <w:szCs w:val="20"/>
                <w:lang w:val="es-ES"/>
              </w:rPr>
            </w:pPr>
            <w:r w:rsidRPr="00106342">
              <w:rPr>
                <w:bCs/>
                <w:sz w:val="20"/>
                <w:szCs w:val="20"/>
                <w:lang w:val="es-ES"/>
              </w:rPr>
              <w:t xml:space="preserve">Retrasos en la ejecución de las actividades, nivel de desembolso bajo y falta de informes económicos. </w:t>
            </w:r>
          </w:p>
        </w:tc>
        <w:tc>
          <w:tcPr>
            <w:tcW w:w="4002" w:type="dxa"/>
            <w:tcBorders>
              <w:top w:val="nil"/>
              <w:left w:val="nil"/>
              <w:bottom w:val="single" w:sz="4" w:space="0" w:color="auto"/>
              <w:right w:val="single" w:sz="4" w:space="0" w:color="auto"/>
            </w:tcBorders>
            <w:shd w:val="clear" w:color="auto" w:fill="auto"/>
            <w:tcMar>
              <w:left w:w="72" w:type="dxa"/>
              <w:right w:w="72" w:type="dxa"/>
            </w:tcMar>
            <w:hideMark/>
          </w:tcPr>
          <w:p w14:paraId="414C7E13" w14:textId="77777777" w:rsidR="008708D4" w:rsidRPr="00106342" w:rsidRDefault="008708D4" w:rsidP="004643D7">
            <w:pPr>
              <w:jc w:val="left"/>
              <w:rPr>
                <w:sz w:val="20"/>
                <w:szCs w:val="20"/>
                <w:lang w:val="es-ES"/>
              </w:rPr>
            </w:pPr>
            <w:r w:rsidRPr="00106342">
              <w:rPr>
                <w:bCs/>
                <w:sz w:val="20"/>
                <w:szCs w:val="20"/>
                <w:lang w:val="es-ES"/>
              </w:rPr>
              <w:t>Solicitar un informe de situación para la 87ª reunión relativo a la presentación de los informes sobre la marcha de las actividades y económico.</w:t>
            </w:r>
          </w:p>
        </w:tc>
      </w:tr>
      <w:tr w:rsidR="008708D4" w:rsidRPr="009D6642" w14:paraId="5FAF8E00" w14:textId="77777777" w:rsidTr="004643D7">
        <w:tc>
          <w:tcPr>
            <w:tcW w:w="2389" w:type="dxa"/>
            <w:tcBorders>
              <w:top w:val="nil"/>
              <w:left w:val="single" w:sz="4" w:space="0" w:color="auto"/>
              <w:bottom w:val="single" w:sz="4" w:space="0" w:color="auto"/>
              <w:right w:val="single" w:sz="4" w:space="0" w:color="auto"/>
            </w:tcBorders>
            <w:shd w:val="clear" w:color="auto" w:fill="auto"/>
            <w:tcMar>
              <w:left w:w="72" w:type="dxa"/>
              <w:right w:w="72" w:type="dxa"/>
            </w:tcMar>
            <w:hideMark/>
          </w:tcPr>
          <w:p w14:paraId="023BBB45" w14:textId="77777777" w:rsidR="008708D4" w:rsidRPr="00106342" w:rsidRDefault="008708D4" w:rsidP="004643D7">
            <w:pPr>
              <w:jc w:val="left"/>
              <w:rPr>
                <w:sz w:val="20"/>
                <w:szCs w:val="20"/>
                <w:lang w:val="es-ES"/>
              </w:rPr>
            </w:pPr>
            <w:r w:rsidRPr="00106342">
              <w:rPr>
                <w:sz w:val="20"/>
                <w:szCs w:val="20"/>
                <w:lang w:val="es-ES"/>
              </w:rPr>
              <w:t>Iraq</w:t>
            </w:r>
          </w:p>
          <w:p w14:paraId="488C08D4" w14:textId="77777777" w:rsidR="008708D4" w:rsidRPr="00106342" w:rsidRDefault="008708D4" w:rsidP="004643D7">
            <w:pPr>
              <w:jc w:val="left"/>
              <w:rPr>
                <w:sz w:val="20"/>
                <w:szCs w:val="20"/>
                <w:lang w:val="es-ES"/>
              </w:rPr>
            </w:pPr>
            <w:r w:rsidRPr="00106342">
              <w:rPr>
                <w:sz w:val="20"/>
                <w:szCs w:val="20"/>
                <w:lang w:val="es-ES"/>
              </w:rPr>
              <w:t>IRQ/PHA/73/PRP/21</w:t>
            </w:r>
          </w:p>
        </w:tc>
        <w:tc>
          <w:tcPr>
            <w:tcW w:w="3439" w:type="dxa"/>
            <w:tcBorders>
              <w:top w:val="nil"/>
              <w:left w:val="nil"/>
              <w:bottom w:val="single" w:sz="4" w:space="0" w:color="auto"/>
              <w:right w:val="single" w:sz="4" w:space="0" w:color="auto"/>
            </w:tcBorders>
            <w:shd w:val="clear" w:color="auto" w:fill="auto"/>
            <w:tcMar>
              <w:left w:w="72" w:type="dxa"/>
              <w:right w:w="72" w:type="dxa"/>
            </w:tcMar>
            <w:hideMark/>
          </w:tcPr>
          <w:p w14:paraId="3F3B80CA" w14:textId="77777777" w:rsidR="008708D4" w:rsidRPr="00106342" w:rsidRDefault="008708D4" w:rsidP="004643D7">
            <w:pPr>
              <w:jc w:val="left"/>
              <w:rPr>
                <w:sz w:val="20"/>
                <w:szCs w:val="20"/>
                <w:lang w:val="es-ES"/>
              </w:rPr>
            </w:pPr>
            <w:r w:rsidRPr="00106342">
              <w:rPr>
                <w:sz w:val="20"/>
                <w:szCs w:val="20"/>
                <w:lang w:val="es-ES"/>
              </w:rPr>
              <w:t>Preparación de un plan de gestión de eliminación de los HCFC (etapa II)</w:t>
            </w:r>
          </w:p>
        </w:tc>
        <w:tc>
          <w:tcPr>
            <w:tcW w:w="1403" w:type="dxa"/>
            <w:tcBorders>
              <w:top w:val="nil"/>
              <w:left w:val="nil"/>
              <w:bottom w:val="single" w:sz="4" w:space="0" w:color="auto"/>
              <w:right w:val="single" w:sz="4" w:space="0" w:color="auto"/>
            </w:tcBorders>
            <w:shd w:val="clear" w:color="auto" w:fill="auto"/>
            <w:tcMar>
              <w:left w:w="72" w:type="dxa"/>
              <w:right w:w="72" w:type="dxa"/>
            </w:tcMar>
            <w:hideMark/>
          </w:tcPr>
          <w:p w14:paraId="68C892B5" w14:textId="77777777" w:rsidR="008708D4" w:rsidRPr="00106342" w:rsidRDefault="008708D4" w:rsidP="004643D7">
            <w:pPr>
              <w:jc w:val="center"/>
              <w:rPr>
                <w:sz w:val="20"/>
                <w:szCs w:val="20"/>
                <w:lang w:val="es-ES"/>
              </w:rPr>
            </w:pPr>
            <w:r w:rsidRPr="00106342">
              <w:rPr>
                <w:sz w:val="20"/>
                <w:szCs w:val="20"/>
                <w:lang w:val="es-ES"/>
              </w:rPr>
              <w:t>27</w:t>
            </w:r>
          </w:p>
        </w:tc>
        <w:tc>
          <w:tcPr>
            <w:tcW w:w="3077" w:type="dxa"/>
            <w:tcBorders>
              <w:top w:val="nil"/>
              <w:left w:val="nil"/>
              <w:bottom w:val="single" w:sz="4" w:space="0" w:color="auto"/>
              <w:right w:val="single" w:sz="4" w:space="0" w:color="auto"/>
            </w:tcBorders>
            <w:shd w:val="clear" w:color="auto" w:fill="auto"/>
            <w:tcMar>
              <w:left w:w="72" w:type="dxa"/>
              <w:right w:w="72" w:type="dxa"/>
            </w:tcMar>
            <w:hideMark/>
          </w:tcPr>
          <w:p w14:paraId="71B114F9" w14:textId="77777777" w:rsidR="008708D4" w:rsidRPr="00106342" w:rsidRDefault="008708D4" w:rsidP="004643D7">
            <w:pPr>
              <w:jc w:val="left"/>
              <w:rPr>
                <w:sz w:val="20"/>
                <w:szCs w:val="20"/>
                <w:lang w:val="es-ES"/>
              </w:rPr>
            </w:pPr>
            <w:r w:rsidRPr="00106342">
              <w:rPr>
                <w:bCs/>
                <w:sz w:val="20"/>
                <w:szCs w:val="20"/>
                <w:lang w:val="es-ES"/>
              </w:rPr>
              <w:t>La etapa II se comunicó en la 85</w:t>
            </w:r>
            <w:r w:rsidRPr="00106342">
              <w:rPr>
                <w:sz w:val="20"/>
                <w:szCs w:val="20"/>
                <w:vertAlign w:val="superscript"/>
                <w:lang w:val="es-ES"/>
              </w:rPr>
              <w:t>a</w:t>
            </w:r>
            <w:r w:rsidRPr="00106342">
              <w:rPr>
                <w:sz w:val="20"/>
                <w:szCs w:val="20"/>
                <w:lang w:val="es-ES"/>
              </w:rPr>
              <w:t xml:space="preserve"> reunión, y posteriormente se retiró; se presentará una vez que se haya completado la etapa I del PGEH. </w:t>
            </w:r>
          </w:p>
        </w:tc>
        <w:tc>
          <w:tcPr>
            <w:tcW w:w="4002" w:type="dxa"/>
            <w:tcBorders>
              <w:top w:val="nil"/>
              <w:left w:val="nil"/>
              <w:bottom w:val="single" w:sz="4" w:space="0" w:color="auto"/>
              <w:right w:val="single" w:sz="4" w:space="0" w:color="auto"/>
            </w:tcBorders>
            <w:shd w:val="clear" w:color="auto" w:fill="auto"/>
            <w:tcMar>
              <w:left w:w="72" w:type="dxa"/>
              <w:right w:w="72" w:type="dxa"/>
            </w:tcMar>
            <w:hideMark/>
          </w:tcPr>
          <w:p w14:paraId="317E91E3" w14:textId="77777777" w:rsidR="008708D4" w:rsidRPr="00106342" w:rsidRDefault="008708D4" w:rsidP="004643D7">
            <w:pPr>
              <w:jc w:val="left"/>
              <w:rPr>
                <w:sz w:val="20"/>
                <w:szCs w:val="20"/>
                <w:lang w:val="es-ES"/>
              </w:rPr>
            </w:pPr>
            <w:r w:rsidRPr="00106342">
              <w:rPr>
                <w:bCs/>
                <w:sz w:val="20"/>
                <w:szCs w:val="20"/>
                <w:lang w:val="es-ES"/>
              </w:rPr>
              <w:t>Solicitar un informe de situación para la 87ª reunión relativo a la comunicación de la etapa II.</w:t>
            </w:r>
          </w:p>
        </w:tc>
      </w:tr>
      <w:tr w:rsidR="008708D4" w:rsidRPr="009D6642" w14:paraId="1928D58F" w14:textId="77777777" w:rsidTr="004643D7">
        <w:tc>
          <w:tcPr>
            <w:tcW w:w="2389" w:type="dxa"/>
            <w:tcBorders>
              <w:top w:val="nil"/>
              <w:left w:val="single" w:sz="4" w:space="0" w:color="auto"/>
              <w:bottom w:val="single" w:sz="4" w:space="0" w:color="auto"/>
              <w:right w:val="single" w:sz="4" w:space="0" w:color="auto"/>
            </w:tcBorders>
            <w:shd w:val="clear" w:color="auto" w:fill="auto"/>
            <w:tcMar>
              <w:left w:w="72" w:type="dxa"/>
              <w:right w:w="72" w:type="dxa"/>
            </w:tcMar>
            <w:hideMark/>
          </w:tcPr>
          <w:p w14:paraId="6CE77C5A" w14:textId="77777777" w:rsidR="008708D4" w:rsidRPr="00106342" w:rsidRDefault="008708D4" w:rsidP="004643D7">
            <w:pPr>
              <w:jc w:val="left"/>
              <w:rPr>
                <w:sz w:val="20"/>
                <w:szCs w:val="20"/>
                <w:lang w:val="es-ES"/>
              </w:rPr>
            </w:pPr>
            <w:r w:rsidRPr="00106342">
              <w:rPr>
                <w:sz w:val="20"/>
                <w:szCs w:val="20"/>
                <w:lang w:val="es-ES"/>
              </w:rPr>
              <w:t>Iraq</w:t>
            </w:r>
          </w:p>
          <w:p w14:paraId="079A672F" w14:textId="77777777" w:rsidR="008708D4" w:rsidRPr="00106342" w:rsidRDefault="008708D4" w:rsidP="004643D7">
            <w:pPr>
              <w:jc w:val="left"/>
              <w:rPr>
                <w:sz w:val="20"/>
                <w:szCs w:val="20"/>
                <w:lang w:val="es-ES"/>
              </w:rPr>
            </w:pPr>
            <w:r w:rsidRPr="00106342">
              <w:rPr>
                <w:sz w:val="20"/>
                <w:szCs w:val="20"/>
                <w:lang w:val="es-ES"/>
              </w:rPr>
              <w:t>IRQ/PHA/74/TAS/22</w:t>
            </w:r>
          </w:p>
        </w:tc>
        <w:tc>
          <w:tcPr>
            <w:tcW w:w="3439" w:type="dxa"/>
            <w:tcBorders>
              <w:top w:val="nil"/>
              <w:left w:val="nil"/>
              <w:bottom w:val="single" w:sz="4" w:space="0" w:color="auto"/>
              <w:right w:val="single" w:sz="4" w:space="0" w:color="auto"/>
            </w:tcBorders>
            <w:shd w:val="clear" w:color="auto" w:fill="auto"/>
            <w:tcMar>
              <w:left w:w="72" w:type="dxa"/>
              <w:right w:w="72" w:type="dxa"/>
            </w:tcMar>
            <w:hideMark/>
          </w:tcPr>
          <w:p w14:paraId="49752B7F" w14:textId="77777777" w:rsidR="008708D4" w:rsidRPr="00106342" w:rsidRDefault="008708D4" w:rsidP="004643D7">
            <w:pPr>
              <w:jc w:val="left"/>
              <w:rPr>
                <w:sz w:val="20"/>
                <w:szCs w:val="20"/>
                <w:lang w:val="es-ES"/>
              </w:rPr>
            </w:pPr>
            <w:r w:rsidRPr="00106342">
              <w:rPr>
                <w:sz w:val="20"/>
                <w:szCs w:val="20"/>
                <w:lang w:val="es-ES"/>
              </w:rPr>
              <w:t>Plan de gestión de la eliminación de los HCFC (etapa I, segundo tramo) (sector de servicio y mantenimiento de equipos de refrigeración)</w:t>
            </w:r>
          </w:p>
        </w:tc>
        <w:tc>
          <w:tcPr>
            <w:tcW w:w="1403" w:type="dxa"/>
            <w:tcBorders>
              <w:top w:val="nil"/>
              <w:left w:val="nil"/>
              <w:bottom w:val="single" w:sz="4" w:space="0" w:color="auto"/>
              <w:right w:val="single" w:sz="4" w:space="0" w:color="auto"/>
            </w:tcBorders>
            <w:shd w:val="clear" w:color="auto" w:fill="auto"/>
            <w:tcMar>
              <w:left w:w="72" w:type="dxa"/>
              <w:right w:w="72" w:type="dxa"/>
            </w:tcMar>
            <w:hideMark/>
          </w:tcPr>
          <w:p w14:paraId="2F129489" w14:textId="77777777" w:rsidR="008708D4" w:rsidRPr="00106342" w:rsidRDefault="008708D4" w:rsidP="004643D7">
            <w:pPr>
              <w:jc w:val="center"/>
              <w:rPr>
                <w:sz w:val="20"/>
                <w:szCs w:val="20"/>
                <w:lang w:val="es-ES"/>
              </w:rPr>
            </w:pPr>
            <w:r w:rsidRPr="00106342">
              <w:rPr>
                <w:sz w:val="20"/>
                <w:szCs w:val="20"/>
                <w:lang w:val="es-ES"/>
              </w:rPr>
              <w:t>46</w:t>
            </w:r>
          </w:p>
        </w:tc>
        <w:tc>
          <w:tcPr>
            <w:tcW w:w="3077" w:type="dxa"/>
            <w:tcBorders>
              <w:top w:val="nil"/>
              <w:left w:val="nil"/>
              <w:bottom w:val="single" w:sz="4" w:space="0" w:color="auto"/>
              <w:right w:val="single" w:sz="4" w:space="0" w:color="auto"/>
            </w:tcBorders>
            <w:shd w:val="clear" w:color="auto" w:fill="auto"/>
            <w:tcMar>
              <w:left w:w="72" w:type="dxa"/>
              <w:right w:w="72" w:type="dxa"/>
            </w:tcMar>
            <w:hideMark/>
          </w:tcPr>
          <w:p w14:paraId="76D906BC" w14:textId="77777777" w:rsidR="008708D4" w:rsidRPr="00106342" w:rsidRDefault="008708D4" w:rsidP="004643D7">
            <w:pPr>
              <w:jc w:val="left"/>
              <w:rPr>
                <w:sz w:val="20"/>
                <w:szCs w:val="20"/>
                <w:lang w:val="es-ES"/>
              </w:rPr>
            </w:pPr>
            <w:r w:rsidRPr="00106342">
              <w:rPr>
                <w:sz w:val="20"/>
                <w:szCs w:val="20"/>
                <w:lang w:val="es-ES"/>
              </w:rPr>
              <w:t>Retrasos de 12 meses.</w:t>
            </w:r>
          </w:p>
        </w:tc>
        <w:tc>
          <w:tcPr>
            <w:tcW w:w="4002" w:type="dxa"/>
            <w:tcBorders>
              <w:top w:val="nil"/>
              <w:left w:val="nil"/>
              <w:bottom w:val="single" w:sz="4" w:space="0" w:color="auto"/>
              <w:right w:val="single" w:sz="4" w:space="0" w:color="auto"/>
            </w:tcBorders>
            <w:shd w:val="clear" w:color="auto" w:fill="auto"/>
            <w:tcMar>
              <w:left w:w="72" w:type="dxa"/>
              <w:right w:w="72" w:type="dxa"/>
            </w:tcMar>
            <w:hideMark/>
          </w:tcPr>
          <w:p w14:paraId="7EE4589F" w14:textId="77777777" w:rsidR="008708D4" w:rsidRPr="00106342" w:rsidRDefault="008708D4" w:rsidP="004643D7">
            <w:pPr>
              <w:jc w:val="left"/>
              <w:rPr>
                <w:sz w:val="20"/>
                <w:szCs w:val="20"/>
                <w:lang w:val="es-ES"/>
              </w:rPr>
            </w:pPr>
            <w:r w:rsidRPr="00106342">
              <w:rPr>
                <w:sz w:val="20"/>
                <w:szCs w:val="20"/>
                <w:lang w:val="es-ES"/>
              </w:rPr>
              <w:t>Solicitar al PNUMA que informe en la 87ª reunión sobre este proyecto con demoras en la ejecución.</w:t>
            </w:r>
          </w:p>
        </w:tc>
      </w:tr>
      <w:tr w:rsidR="008708D4" w:rsidRPr="009D6642" w14:paraId="0EA557FC" w14:textId="77777777" w:rsidTr="004643D7">
        <w:tc>
          <w:tcPr>
            <w:tcW w:w="2389" w:type="dxa"/>
            <w:tcBorders>
              <w:top w:val="nil"/>
              <w:left w:val="single" w:sz="4" w:space="0" w:color="auto"/>
              <w:bottom w:val="single" w:sz="4" w:space="0" w:color="auto"/>
              <w:right w:val="single" w:sz="4" w:space="0" w:color="auto"/>
            </w:tcBorders>
            <w:shd w:val="clear" w:color="auto" w:fill="auto"/>
            <w:tcMar>
              <w:left w:w="72" w:type="dxa"/>
              <w:right w:w="72" w:type="dxa"/>
            </w:tcMar>
            <w:hideMark/>
          </w:tcPr>
          <w:p w14:paraId="4E9583EC" w14:textId="77777777" w:rsidR="008708D4" w:rsidRPr="00106342" w:rsidRDefault="008708D4" w:rsidP="004643D7">
            <w:pPr>
              <w:jc w:val="left"/>
              <w:rPr>
                <w:sz w:val="20"/>
                <w:szCs w:val="20"/>
                <w:lang w:val="es-ES"/>
              </w:rPr>
            </w:pPr>
            <w:r w:rsidRPr="00106342">
              <w:rPr>
                <w:sz w:val="20"/>
                <w:szCs w:val="20"/>
                <w:lang w:val="es-ES"/>
              </w:rPr>
              <w:t>Kuwait</w:t>
            </w:r>
          </w:p>
          <w:p w14:paraId="58F2DEAF" w14:textId="77777777" w:rsidR="008708D4" w:rsidRPr="00106342" w:rsidRDefault="008708D4" w:rsidP="004643D7">
            <w:pPr>
              <w:jc w:val="left"/>
              <w:rPr>
                <w:sz w:val="20"/>
                <w:szCs w:val="20"/>
                <w:lang w:val="es-ES"/>
              </w:rPr>
            </w:pPr>
            <w:r w:rsidRPr="00106342">
              <w:rPr>
                <w:sz w:val="20"/>
                <w:szCs w:val="20"/>
                <w:lang w:val="es-ES"/>
              </w:rPr>
              <w:t>KUW/PHA/66/TAS/19</w:t>
            </w:r>
          </w:p>
        </w:tc>
        <w:tc>
          <w:tcPr>
            <w:tcW w:w="3439" w:type="dxa"/>
            <w:tcBorders>
              <w:top w:val="nil"/>
              <w:left w:val="nil"/>
              <w:bottom w:val="single" w:sz="4" w:space="0" w:color="auto"/>
              <w:right w:val="single" w:sz="4" w:space="0" w:color="auto"/>
            </w:tcBorders>
            <w:shd w:val="clear" w:color="auto" w:fill="auto"/>
            <w:tcMar>
              <w:left w:w="72" w:type="dxa"/>
              <w:right w:w="72" w:type="dxa"/>
            </w:tcMar>
            <w:hideMark/>
          </w:tcPr>
          <w:p w14:paraId="7855B344" w14:textId="77777777" w:rsidR="008708D4" w:rsidRPr="00106342" w:rsidRDefault="008708D4" w:rsidP="004643D7">
            <w:pPr>
              <w:jc w:val="left"/>
              <w:rPr>
                <w:sz w:val="20"/>
                <w:szCs w:val="20"/>
                <w:lang w:val="es-ES"/>
              </w:rPr>
            </w:pPr>
            <w:r w:rsidRPr="00106342">
              <w:rPr>
                <w:sz w:val="20"/>
                <w:szCs w:val="20"/>
                <w:lang w:val="es-ES"/>
              </w:rPr>
              <w:t>Plan de gestión de la eliminación de los HCFC (etapa I, primer tramo) (sector de servicio y mantenimiento de equipos de refrigeración, supervisión y verificación)</w:t>
            </w:r>
          </w:p>
        </w:tc>
        <w:tc>
          <w:tcPr>
            <w:tcW w:w="1403" w:type="dxa"/>
            <w:tcBorders>
              <w:top w:val="nil"/>
              <w:left w:val="nil"/>
              <w:bottom w:val="single" w:sz="4" w:space="0" w:color="auto"/>
              <w:right w:val="single" w:sz="4" w:space="0" w:color="auto"/>
            </w:tcBorders>
            <w:shd w:val="clear" w:color="auto" w:fill="auto"/>
            <w:tcMar>
              <w:left w:w="72" w:type="dxa"/>
              <w:right w:w="72" w:type="dxa"/>
            </w:tcMar>
            <w:hideMark/>
          </w:tcPr>
          <w:p w14:paraId="0ACB33CA" w14:textId="77777777" w:rsidR="008708D4" w:rsidRPr="00106342" w:rsidRDefault="008708D4" w:rsidP="004643D7">
            <w:pPr>
              <w:jc w:val="center"/>
              <w:rPr>
                <w:sz w:val="20"/>
                <w:szCs w:val="20"/>
                <w:lang w:val="es-ES"/>
              </w:rPr>
            </w:pPr>
            <w:r w:rsidRPr="00106342">
              <w:rPr>
                <w:sz w:val="20"/>
                <w:szCs w:val="20"/>
                <w:lang w:val="es-ES"/>
              </w:rPr>
              <w:t>11</w:t>
            </w:r>
          </w:p>
        </w:tc>
        <w:tc>
          <w:tcPr>
            <w:tcW w:w="3077" w:type="dxa"/>
            <w:tcBorders>
              <w:top w:val="nil"/>
              <w:left w:val="nil"/>
              <w:bottom w:val="single" w:sz="4" w:space="0" w:color="auto"/>
              <w:right w:val="single" w:sz="4" w:space="0" w:color="auto"/>
            </w:tcBorders>
            <w:shd w:val="clear" w:color="auto" w:fill="auto"/>
            <w:tcMar>
              <w:left w:w="72" w:type="dxa"/>
              <w:right w:w="72" w:type="dxa"/>
            </w:tcMar>
            <w:hideMark/>
          </w:tcPr>
          <w:p w14:paraId="308E7811" w14:textId="77777777" w:rsidR="008708D4" w:rsidRPr="00106342" w:rsidRDefault="008708D4" w:rsidP="004643D7">
            <w:pPr>
              <w:jc w:val="left"/>
              <w:rPr>
                <w:sz w:val="20"/>
                <w:szCs w:val="20"/>
                <w:lang w:val="es-ES"/>
              </w:rPr>
            </w:pPr>
            <w:r w:rsidRPr="00106342">
              <w:rPr>
                <w:sz w:val="20"/>
                <w:szCs w:val="20"/>
                <w:lang w:val="es-ES"/>
              </w:rPr>
              <w:t>Retrasos de 12 meses.</w:t>
            </w:r>
          </w:p>
        </w:tc>
        <w:tc>
          <w:tcPr>
            <w:tcW w:w="4002" w:type="dxa"/>
            <w:tcBorders>
              <w:top w:val="nil"/>
              <w:left w:val="nil"/>
              <w:bottom w:val="single" w:sz="4" w:space="0" w:color="auto"/>
              <w:right w:val="single" w:sz="4" w:space="0" w:color="auto"/>
            </w:tcBorders>
            <w:shd w:val="clear" w:color="auto" w:fill="auto"/>
            <w:tcMar>
              <w:left w:w="72" w:type="dxa"/>
              <w:right w:w="72" w:type="dxa"/>
            </w:tcMar>
            <w:hideMark/>
          </w:tcPr>
          <w:p w14:paraId="64A0FA0B" w14:textId="77777777" w:rsidR="008708D4" w:rsidRPr="00106342" w:rsidRDefault="008708D4" w:rsidP="004643D7">
            <w:pPr>
              <w:jc w:val="left"/>
              <w:rPr>
                <w:sz w:val="20"/>
                <w:szCs w:val="20"/>
                <w:lang w:val="es-ES"/>
              </w:rPr>
            </w:pPr>
            <w:r w:rsidRPr="00106342">
              <w:rPr>
                <w:sz w:val="20"/>
                <w:szCs w:val="20"/>
                <w:lang w:val="es-ES"/>
              </w:rPr>
              <w:t>Solicitar al PNUMA que informe en la 87ª reunión sobre este proyecto con demoras en la ejecución.</w:t>
            </w:r>
          </w:p>
        </w:tc>
      </w:tr>
      <w:tr w:rsidR="008708D4" w:rsidRPr="009D6642" w14:paraId="57B938F8" w14:textId="77777777" w:rsidTr="004643D7">
        <w:tc>
          <w:tcPr>
            <w:tcW w:w="2389" w:type="dxa"/>
            <w:tcBorders>
              <w:top w:val="nil"/>
              <w:left w:val="single" w:sz="4" w:space="0" w:color="auto"/>
              <w:bottom w:val="single" w:sz="4" w:space="0" w:color="auto"/>
              <w:right w:val="single" w:sz="4" w:space="0" w:color="auto"/>
            </w:tcBorders>
            <w:shd w:val="clear" w:color="auto" w:fill="auto"/>
            <w:tcMar>
              <w:left w:w="72" w:type="dxa"/>
              <w:right w:w="72" w:type="dxa"/>
            </w:tcMar>
            <w:hideMark/>
          </w:tcPr>
          <w:p w14:paraId="782D05CE" w14:textId="77777777" w:rsidR="008708D4" w:rsidRPr="00106342" w:rsidRDefault="008708D4" w:rsidP="004643D7">
            <w:pPr>
              <w:jc w:val="left"/>
              <w:rPr>
                <w:sz w:val="20"/>
                <w:szCs w:val="20"/>
                <w:lang w:val="es-ES"/>
              </w:rPr>
            </w:pPr>
            <w:r w:rsidRPr="00106342">
              <w:rPr>
                <w:sz w:val="20"/>
                <w:szCs w:val="20"/>
                <w:lang w:val="es-ES"/>
              </w:rPr>
              <w:t>Kuwait</w:t>
            </w:r>
          </w:p>
          <w:p w14:paraId="7244B6EE" w14:textId="77777777" w:rsidR="008708D4" w:rsidRPr="00106342" w:rsidRDefault="008708D4" w:rsidP="004643D7">
            <w:pPr>
              <w:jc w:val="left"/>
              <w:rPr>
                <w:sz w:val="20"/>
                <w:szCs w:val="20"/>
                <w:lang w:val="es-ES"/>
              </w:rPr>
            </w:pPr>
            <w:r w:rsidRPr="00106342">
              <w:rPr>
                <w:sz w:val="20"/>
                <w:szCs w:val="20"/>
                <w:lang w:val="es-ES"/>
              </w:rPr>
              <w:t>KUW/PHA/74/TAS/23</w:t>
            </w:r>
          </w:p>
        </w:tc>
        <w:tc>
          <w:tcPr>
            <w:tcW w:w="3439" w:type="dxa"/>
            <w:tcBorders>
              <w:top w:val="nil"/>
              <w:left w:val="nil"/>
              <w:bottom w:val="single" w:sz="4" w:space="0" w:color="auto"/>
              <w:right w:val="single" w:sz="4" w:space="0" w:color="auto"/>
            </w:tcBorders>
            <w:shd w:val="clear" w:color="auto" w:fill="auto"/>
            <w:tcMar>
              <w:left w:w="72" w:type="dxa"/>
              <w:right w:w="72" w:type="dxa"/>
            </w:tcMar>
            <w:hideMark/>
          </w:tcPr>
          <w:p w14:paraId="512AB57B" w14:textId="77777777" w:rsidR="008708D4" w:rsidRPr="00106342" w:rsidRDefault="008708D4" w:rsidP="004643D7">
            <w:pPr>
              <w:jc w:val="left"/>
              <w:rPr>
                <w:sz w:val="20"/>
                <w:szCs w:val="20"/>
                <w:lang w:val="es-ES"/>
              </w:rPr>
            </w:pPr>
            <w:r w:rsidRPr="00106342">
              <w:rPr>
                <w:sz w:val="20"/>
                <w:szCs w:val="20"/>
                <w:lang w:val="es-ES"/>
              </w:rPr>
              <w:t>Plan de gestión de la eliminación de los HCFC (etapa I, segundo tramo) (sector de servicio y mantenimiento de equipos de refrigeración, supervisión y verificación)</w:t>
            </w:r>
          </w:p>
        </w:tc>
        <w:tc>
          <w:tcPr>
            <w:tcW w:w="1403" w:type="dxa"/>
            <w:tcBorders>
              <w:top w:val="nil"/>
              <w:left w:val="nil"/>
              <w:bottom w:val="single" w:sz="4" w:space="0" w:color="auto"/>
              <w:right w:val="single" w:sz="4" w:space="0" w:color="auto"/>
            </w:tcBorders>
            <w:shd w:val="clear" w:color="auto" w:fill="auto"/>
            <w:tcMar>
              <w:left w:w="72" w:type="dxa"/>
              <w:right w:w="72" w:type="dxa"/>
            </w:tcMar>
            <w:hideMark/>
          </w:tcPr>
          <w:p w14:paraId="6E81149C" w14:textId="77777777" w:rsidR="008708D4" w:rsidRPr="00106342" w:rsidRDefault="008708D4" w:rsidP="004643D7">
            <w:pPr>
              <w:jc w:val="center"/>
              <w:rPr>
                <w:sz w:val="20"/>
                <w:szCs w:val="20"/>
                <w:lang w:val="es-ES"/>
              </w:rPr>
            </w:pPr>
            <w:r w:rsidRPr="00106342">
              <w:rPr>
                <w:sz w:val="20"/>
                <w:szCs w:val="20"/>
                <w:lang w:val="es-ES"/>
              </w:rPr>
              <w:t>4</w:t>
            </w:r>
          </w:p>
        </w:tc>
        <w:tc>
          <w:tcPr>
            <w:tcW w:w="3077" w:type="dxa"/>
            <w:tcBorders>
              <w:top w:val="nil"/>
              <w:left w:val="nil"/>
              <w:bottom w:val="single" w:sz="4" w:space="0" w:color="auto"/>
              <w:right w:val="single" w:sz="4" w:space="0" w:color="auto"/>
            </w:tcBorders>
            <w:shd w:val="clear" w:color="auto" w:fill="auto"/>
            <w:tcMar>
              <w:left w:w="72" w:type="dxa"/>
              <w:right w:w="72" w:type="dxa"/>
            </w:tcMar>
            <w:hideMark/>
          </w:tcPr>
          <w:p w14:paraId="69009836" w14:textId="77777777" w:rsidR="008708D4" w:rsidRPr="00106342" w:rsidRDefault="008708D4" w:rsidP="004643D7">
            <w:pPr>
              <w:jc w:val="left"/>
              <w:rPr>
                <w:sz w:val="20"/>
                <w:szCs w:val="20"/>
                <w:lang w:val="es-ES"/>
              </w:rPr>
            </w:pPr>
            <w:r w:rsidRPr="00106342">
              <w:rPr>
                <w:sz w:val="20"/>
                <w:szCs w:val="20"/>
                <w:lang w:val="es-ES"/>
              </w:rPr>
              <w:t>Retrasos de 12 meses.</w:t>
            </w:r>
          </w:p>
        </w:tc>
        <w:tc>
          <w:tcPr>
            <w:tcW w:w="4002" w:type="dxa"/>
            <w:tcBorders>
              <w:top w:val="nil"/>
              <w:left w:val="nil"/>
              <w:bottom w:val="single" w:sz="4" w:space="0" w:color="auto"/>
              <w:right w:val="single" w:sz="4" w:space="0" w:color="auto"/>
            </w:tcBorders>
            <w:shd w:val="clear" w:color="auto" w:fill="auto"/>
            <w:tcMar>
              <w:left w:w="72" w:type="dxa"/>
              <w:right w:w="72" w:type="dxa"/>
            </w:tcMar>
            <w:hideMark/>
          </w:tcPr>
          <w:p w14:paraId="56DC2D0D" w14:textId="77777777" w:rsidR="008708D4" w:rsidRPr="00106342" w:rsidRDefault="008708D4" w:rsidP="004643D7">
            <w:pPr>
              <w:jc w:val="left"/>
              <w:rPr>
                <w:sz w:val="20"/>
                <w:szCs w:val="20"/>
                <w:lang w:val="es-ES"/>
              </w:rPr>
            </w:pPr>
            <w:r w:rsidRPr="00106342">
              <w:rPr>
                <w:sz w:val="20"/>
                <w:szCs w:val="20"/>
                <w:lang w:val="es-ES"/>
              </w:rPr>
              <w:t>Solicitar al PNUMA que informe en la 87ª reunión sobre este proyecto con demoras en la ejecución.</w:t>
            </w:r>
          </w:p>
        </w:tc>
      </w:tr>
      <w:tr w:rsidR="008708D4" w:rsidRPr="009D6642" w14:paraId="7796852B" w14:textId="77777777" w:rsidTr="004643D7">
        <w:tc>
          <w:tcPr>
            <w:tcW w:w="2389" w:type="dxa"/>
            <w:tcBorders>
              <w:top w:val="nil"/>
              <w:left w:val="single" w:sz="4" w:space="0" w:color="auto"/>
              <w:bottom w:val="single" w:sz="4" w:space="0" w:color="auto"/>
              <w:right w:val="single" w:sz="4" w:space="0" w:color="auto"/>
            </w:tcBorders>
            <w:shd w:val="clear" w:color="auto" w:fill="auto"/>
            <w:tcMar>
              <w:left w:w="72" w:type="dxa"/>
              <w:right w:w="72" w:type="dxa"/>
            </w:tcMar>
            <w:hideMark/>
          </w:tcPr>
          <w:p w14:paraId="77CB557C" w14:textId="77777777" w:rsidR="008708D4" w:rsidRPr="00106342" w:rsidRDefault="008708D4" w:rsidP="004643D7">
            <w:pPr>
              <w:jc w:val="left"/>
              <w:rPr>
                <w:sz w:val="20"/>
                <w:szCs w:val="20"/>
                <w:lang w:val="es-ES"/>
              </w:rPr>
            </w:pPr>
            <w:r w:rsidRPr="00106342">
              <w:rPr>
                <w:sz w:val="20"/>
                <w:szCs w:val="20"/>
                <w:lang w:val="es-ES"/>
              </w:rPr>
              <w:t>Maldivas</w:t>
            </w:r>
          </w:p>
          <w:p w14:paraId="4E9B7C9E" w14:textId="77777777" w:rsidR="008708D4" w:rsidRPr="00106342" w:rsidRDefault="008708D4" w:rsidP="004643D7">
            <w:pPr>
              <w:jc w:val="left"/>
              <w:rPr>
                <w:sz w:val="20"/>
                <w:szCs w:val="20"/>
                <w:lang w:val="es-ES"/>
              </w:rPr>
            </w:pPr>
            <w:r w:rsidRPr="00106342">
              <w:rPr>
                <w:sz w:val="20"/>
                <w:szCs w:val="20"/>
                <w:lang w:val="es-ES"/>
              </w:rPr>
              <w:t>MDV/PHA/80/TAS/32</w:t>
            </w:r>
          </w:p>
        </w:tc>
        <w:tc>
          <w:tcPr>
            <w:tcW w:w="3439" w:type="dxa"/>
            <w:tcBorders>
              <w:top w:val="nil"/>
              <w:left w:val="nil"/>
              <w:bottom w:val="single" w:sz="4" w:space="0" w:color="auto"/>
              <w:right w:val="single" w:sz="4" w:space="0" w:color="auto"/>
            </w:tcBorders>
            <w:shd w:val="clear" w:color="auto" w:fill="auto"/>
            <w:tcMar>
              <w:left w:w="72" w:type="dxa"/>
              <w:right w:w="72" w:type="dxa"/>
            </w:tcMar>
            <w:hideMark/>
          </w:tcPr>
          <w:p w14:paraId="3E089BEE" w14:textId="77777777" w:rsidR="008708D4" w:rsidRPr="00106342" w:rsidRDefault="008708D4" w:rsidP="004643D7">
            <w:pPr>
              <w:jc w:val="left"/>
              <w:rPr>
                <w:sz w:val="20"/>
                <w:szCs w:val="20"/>
                <w:lang w:val="es-ES"/>
              </w:rPr>
            </w:pPr>
            <w:r w:rsidRPr="00106342">
              <w:rPr>
                <w:sz w:val="20"/>
                <w:szCs w:val="20"/>
                <w:lang w:val="es-ES"/>
              </w:rPr>
              <w:t>Plan de gestión de eliminación de los HCFC (etapa I, cuarto tramo)</w:t>
            </w:r>
          </w:p>
        </w:tc>
        <w:tc>
          <w:tcPr>
            <w:tcW w:w="1403" w:type="dxa"/>
            <w:tcBorders>
              <w:top w:val="nil"/>
              <w:left w:val="nil"/>
              <w:bottom w:val="single" w:sz="4" w:space="0" w:color="auto"/>
              <w:right w:val="single" w:sz="4" w:space="0" w:color="auto"/>
            </w:tcBorders>
            <w:shd w:val="clear" w:color="auto" w:fill="auto"/>
            <w:tcMar>
              <w:left w:w="72" w:type="dxa"/>
              <w:right w:w="72" w:type="dxa"/>
            </w:tcMar>
            <w:hideMark/>
          </w:tcPr>
          <w:p w14:paraId="6B52CDD4" w14:textId="77777777" w:rsidR="008708D4" w:rsidRPr="00106342" w:rsidRDefault="008708D4" w:rsidP="004643D7">
            <w:pPr>
              <w:jc w:val="center"/>
              <w:rPr>
                <w:sz w:val="20"/>
                <w:szCs w:val="20"/>
                <w:lang w:val="es-ES"/>
              </w:rPr>
            </w:pPr>
            <w:r w:rsidRPr="00106342">
              <w:rPr>
                <w:sz w:val="20"/>
                <w:szCs w:val="20"/>
                <w:lang w:val="es-ES"/>
              </w:rPr>
              <w:t>0</w:t>
            </w:r>
          </w:p>
        </w:tc>
        <w:tc>
          <w:tcPr>
            <w:tcW w:w="3077" w:type="dxa"/>
            <w:tcBorders>
              <w:top w:val="nil"/>
              <w:left w:val="nil"/>
              <w:bottom w:val="single" w:sz="4" w:space="0" w:color="auto"/>
              <w:right w:val="single" w:sz="4" w:space="0" w:color="auto"/>
            </w:tcBorders>
            <w:shd w:val="clear" w:color="auto" w:fill="auto"/>
            <w:tcMar>
              <w:left w:w="72" w:type="dxa"/>
              <w:right w:w="72" w:type="dxa"/>
            </w:tcMar>
            <w:hideMark/>
          </w:tcPr>
          <w:p w14:paraId="62AF2C15" w14:textId="77777777" w:rsidR="008708D4" w:rsidRPr="00106342" w:rsidRDefault="008708D4" w:rsidP="004643D7">
            <w:pPr>
              <w:jc w:val="left"/>
              <w:rPr>
                <w:sz w:val="20"/>
                <w:szCs w:val="20"/>
                <w:lang w:val="es-ES"/>
              </w:rPr>
            </w:pPr>
            <w:r w:rsidRPr="00106342">
              <w:rPr>
                <w:sz w:val="20"/>
                <w:szCs w:val="20"/>
                <w:lang w:val="es-ES"/>
              </w:rPr>
              <w:t>Retrasos de 18 meses.</w:t>
            </w:r>
          </w:p>
        </w:tc>
        <w:tc>
          <w:tcPr>
            <w:tcW w:w="4002" w:type="dxa"/>
            <w:tcBorders>
              <w:top w:val="nil"/>
              <w:left w:val="nil"/>
              <w:bottom w:val="single" w:sz="4" w:space="0" w:color="auto"/>
              <w:right w:val="single" w:sz="4" w:space="0" w:color="auto"/>
            </w:tcBorders>
            <w:shd w:val="clear" w:color="auto" w:fill="auto"/>
            <w:tcMar>
              <w:left w:w="72" w:type="dxa"/>
              <w:right w:w="72" w:type="dxa"/>
            </w:tcMar>
            <w:hideMark/>
          </w:tcPr>
          <w:p w14:paraId="753B1B62" w14:textId="77777777" w:rsidR="008708D4" w:rsidRPr="00106342" w:rsidRDefault="008708D4" w:rsidP="004643D7">
            <w:pPr>
              <w:jc w:val="left"/>
              <w:rPr>
                <w:sz w:val="20"/>
                <w:szCs w:val="20"/>
                <w:lang w:val="es-ES"/>
              </w:rPr>
            </w:pPr>
            <w:r w:rsidRPr="00106342">
              <w:rPr>
                <w:sz w:val="20"/>
                <w:szCs w:val="20"/>
                <w:lang w:val="es-ES"/>
              </w:rPr>
              <w:t>Solicitar al PNUMA que informe en la 87ª reunión sobre este proyecto con demoras en la ejecución.</w:t>
            </w:r>
          </w:p>
        </w:tc>
      </w:tr>
      <w:tr w:rsidR="008708D4" w:rsidRPr="009D6642" w14:paraId="37771277" w14:textId="77777777" w:rsidTr="004643D7">
        <w:tc>
          <w:tcPr>
            <w:tcW w:w="2389" w:type="dxa"/>
            <w:tcBorders>
              <w:top w:val="nil"/>
              <w:left w:val="single" w:sz="4" w:space="0" w:color="auto"/>
              <w:bottom w:val="single" w:sz="4" w:space="0" w:color="auto"/>
              <w:right w:val="single" w:sz="4" w:space="0" w:color="auto"/>
            </w:tcBorders>
            <w:shd w:val="clear" w:color="auto" w:fill="auto"/>
            <w:tcMar>
              <w:left w:w="72" w:type="dxa"/>
              <w:right w:w="72" w:type="dxa"/>
            </w:tcMar>
            <w:hideMark/>
          </w:tcPr>
          <w:p w14:paraId="647FCB83" w14:textId="77777777" w:rsidR="008708D4" w:rsidRPr="00106342" w:rsidRDefault="008708D4" w:rsidP="004643D7">
            <w:pPr>
              <w:jc w:val="left"/>
              <w:rPr>
                <w:sz w:val="20"/>
                <w:szCs w:val="20"/>
                <w:lang w:val="es-ES"/>
              </w:rPr>
            </w:pPr>
            <w:r w:rsidRPr="00106342">
              <w:rPr>
                <w:sz w:val="20"/>
                <w:szCs w:val="20"/>
                <w:lang w:val="es-ES"/>
              </w:rPr>
              <w:t>Mauritania</w:t>
            </w:r>
          </w:p>
          <w:p w14:paraId="15AF5B66" w14:textId="77777777" w:rsidR="008708D4" w:rsidRPr="00106342" w:rsidRDefault="008708D4" w:rsidP="004643D7">
            <w:pPr>
              <w:jc w:val="left"/>
              <w:rPr>
                <w:sz w:val="20"/>
                <w:szCs w:val="20"/>
                <w:lang w:val="es-ES"/>
              </w:rPr>
            </w:pPr>
            <w:r w:rsidRPr="00106342">
              <w:rPr>
                <w:sz w:val="20"/>
                <w:szCs w:val="20"/>
                <w:lang w:val="es-ES"/>
              </w:rPr>
              <w:t>MAU/PHA/80/TAS/24</w:t>
            </w:r>
          </w:p>
        </w:tc>
        <w:tc>
          <w:tcPr>
            <w:tcW w:w="3439" w:type="dxa"/>
            <w:tcBorders>
              <w:top w:val="nil"/>
              <w:left w:val="nil"/>
              <w:bottom w:val="single" w:sz="4" w:space="0" w:color="auto"/>
              <w:right w:val="single" w:sz="4" w:space="0" w:color="auto"/>
            </w:tcBorders>
            <w:shd w:val="clear" w:color="auto" w:fill="auto"/>
            <w:tcMar>
              <w:left w:w="72" w:type="dxa"/>
              <w:right w:w="72" w:type="dxa"/>
            </w:tcMar>
            <w:hideMark/>
          </w:tcPr>
          <w:p w14:paraId="035226BC" w14:textId="77777777" w:rsidR="008708D4" w:rsidRPr="00106342" w:rsidRDefault="008708D4" w:rsidP="004643D7">
            <w:pPr>
              <w:jc w:val="left"/>
              <w:rPr>
                <w:sz w:val="20"/>
                <w:szCs w:val="20"/>
                <w:lang w:val="es-ES"/>
              </w:rPr>
            </w:pPr>
            <w:r w:rsidRPr="00106342">
              <w:rPr>
                <w:sz w:val="20"/>
                <w:szCs w:val="20"/>
                <w:lang w:val="es-ES"/>
              </w:rPr>
              <w:t>Plan de gestión de eliminación de los HCFC (etapa I, primer tramo)</w:t>
            </w:r>
          </w:p>
        </w:tc>
        <w:tc>
          <w:tcPr>
            <w:tcW w:w="1403" w:type="dxa"/>
            <w:tcBorders>
              <w:top w:val="nil"/>
              <w:left w:val="nil"/>
              <w:bottom w:val="single" w:sz="4" w:space="0" w:color="auto"/>
              <w:right w:val="single" w:sz="4" w:space="0" w:color="auto"/>
            </w:tcBorders>
            <w:shd w:val="clear" w:color="auto" w:fill="auto"/>
            <w:tcMar>
              <w:left w:w="72" w:type="dxa"/>
              <w:right w:w="72" w:type="dxa"/>
            </w:tcMar>
            <w:hideMark/>
          </w:tcPr>
          <w:p w14:paraId="01A4A323" w14:textId="77777777" w:rsidR="008708D4" w:rsidRPr="00106342" w:rsidRDefault="008708D4" w:rsidP="004643D7">
            <w:pPr>
              <w:jc w:val="center"/>
              <w:rPr>
                <w:sz w:val="20"/>
                <w:szCs w:val="20"/>
                <w:lang w:val="es-ES"/>
              </w:rPr>
            </w:pPr>
            <w:r w:rsidRPr="00106342">
              <w:rPr>
                <w:sz w:val="20"/>
                <w:szCs w:val="20"/>
                <w:lang w:val="es-ES"/>
              </w:rPr>
              <w:t>0</w:t>
            </w:r>
          </w:p>
        </w:tc>
        <w:tc>
          <w:tcPr>
            <w:tcW w:w="3077" w:type="dxa"/>
            <w:tcBorders>
              <w:top w:val="nil"/>
              <w:left w:val="nil"/>
              <w:bottom w:val="single" w:sz="4" w:space="0" w:color="auto"/>
              <w:right w:val="single" w:sz="4" w:space="0" w:color="auto"/>
            </w:tcBorders>
            <w:shd w:val="clear" w:color="auto" w:fill="auto"/>
            <w:tcMar>
              <w:left w:w="72" w:type="dxa"/>
              <w:right w:w="72" w:type="dxa"/>
            </w:tcMar>
            <w:hideMark/>
          </w:tcPr>
          <w:p w14:paraId="241328F8" w14:textId="77777777" w:rsidR="008708D4" w:rsidRPr="00106342" w:rsidRDefault="008708D4" w:rsidP="004643D7">
            <w:pPr>
              <w:jc w:val="left"/>
              <w:rPr>
                <w:sz w:val="20"/>
                <w:szCs w:val="20"/>
                <w:lang w:val="es-ES"/>
              </w:rPr>
            </w:pPr>
            <w:r w:rsidRPr="00106342">
              <w:rPr>
                <w:sz w:val="20"/>
                <w:szCs w:val="20"/>
                <w:lang w:val="es-ES"/>
              </w:rPr>
              <w:t>Retrasos de 18 meses.</w:t>
            </w:r>
          </w:p>
        </w:tc>
        <w:tc>
          <w:tcPr>
            <w:tcW w:w="4002" w:type="dxa"/>
            <w:tcBorders>
              <w:top w:val="nil"/>
              <w:left w:val="nil"/>
              <w:bottom w:val="single" w:sz="4" w:space="0" w:color="auto"/>
              <w:right w:val="single" w:sz="4" w:space="0" w:color="auto"/>
            </w:tcBorders>
            <w:shd w:val="clear" w:color="auto" w:fill="auto"/>
            <w:tcMar>
              <w:left w:w="72" w:type="dxa"/>
              <w:right w:w="72" w:type="dxa"/>
            </w:tcMar>
            <w:hideMark/>
          </w:tcPr>
          <w:p w14:paraId="0E1785DC" w14:textId="77777777" w:rsidR="008708D4" w:rsidRPr="00106342" w:rsidRDefault="008708D4" w:rsidP="004643D7">
            <w:pPr>
              <w:jc w:val="left"/>
              <w:rPr>
                <w:sz w:val="20"/>
                <w:szCs w:val="20"/>
                <w:lang w:val="es-ES"/>
              </w:rPr>
            </w:pPr>
            <w:r w:rsidRPr="00106342">
              <w:rPr>
                <w:sz w:val="20"/>
                <w:szCs w:val="20"/>
                <w:lang w:val="es-ES"/>
              </w:rPr>
              <w:t>Solicitar al PNUMA que informe en la 87ª reunión sobre este proyecto con demoras en la ejecución.</w:t>
            </w:r>
          </w:p>
        </w:tc>
      </w:tr>
      <w:tr w:rsidR="008708D4" w:rsidRPr="009D6642" w14:paraId="6554CAF3" w14:textId="77777777" w:rsidTr="004643D7">
        <w:tc>
          <w:tcPr>
            <w:tcW w:w="2389" w:type="dxa"/>
            <w:tcBorders>
              <w:top w:val="nil"/>
              <w:left w:val="single" w:sz="4" w:space="0" w:color="auto"/>
              <w:bottom w:val="single" w:sz="4" w:space="0" w:color="auto"/>
              <w:right w:val="single" w:sz="4" w:space="0" w:color="auto"/>
            </w:tcBorders>
            <w:shd w:val="clear" w:color="auto" w:fill="auto"/>
            <w:tcMar>
              <w:left w:w="72" w:type="dxa"/>
              <w:right w:w="72" w:type="dxa"/>
            </w:tcMar>
            <w:hideMark/>
          </w:tcPr>
          <w:p w14:paraId="6E0C30A3" w14:textId="77777777" w:rsidR="008708D4" w:rsidRPr="00106342" w:rsidRDefault="008708D4" w:rsidP="004643D7">
            <w:pPr>
              <w:jc w:val="left"/>
              <w:rPr>
                <w:sz w:val="20"/>
                <w:szCs w:val="20"/>
                <w:lang w:val="es-ES"/>
              </w:rPr>
            </w:pPr>
            <w:r w:rsidRPr="00106342">
              <w:rPr>
                <w:sz w:val="20"/>
                <w:szCs w:val="20"/>
                <w:lang w:val="es-ES"/>
              </w:rPr>
              <w:t>México</w:t>
            </w:r>
          </w:p>
          <w:p w14:paraId="64B2D7CC" w14:textId="77777777" w:rsidR="008708D4" w:rsidRPr="00106342" w:rsidRDefault="008708D4" w:rsidP="004643D7">
            <w:pPr>
              <w:jc w:val="left"/>
              <w:rPr>
                <w:sz w:val="20"/>
                <w:szCs w:val="20"/>
                <w:lang w:val="es-ES"/>
              </w:rPr>
            </w:pPr>
            <w:r w:rsidRPr="00106342">
              <w:rPr>
                <w:sz w:val="20"/>
                <w:szCs w:val="20"/>
                <w:lang w:val="es-ES"/>
              </w:rPr>
              <w:t>MEX/PHA/77/TAS/184</w:t>
            </w:r>
          </w:p>
        </w:tc>
        <w:tc>
          <w:tcPr>
            <w:tcW w:w="3439" w:type="dxa"/>
            <w:tcBorders>
              <w:top w:val="nil"/>
              <w:left w:val="nil"/>
              <w:bottom w:val="single" w:sz="4" w:space="0" w:color="auto"/>
              <w:right w:val="single" w:sz="4" w:space="0" w:color="auto"/>
            </w:tcBorders>
            <w:shd w:val="clear" w:color="auto" w:fill="auto"/>
            <w:tcMar>
              <w:left w:w="72" w:type="dxa"/>
              <w:right w:w="72" w:type="dxa"/>
            </w:tcMar>
            <w:hideMark/>
          </w:tcPr>
          <w:p w14:paraId="3C0D8D3E" w14:textId="77777777" w:rsidR="008708D4" w:rsidRPr="00106342" w:rsidRDefault="008708D4" w:rsidP="004643D7">
            <w:pPr>
              <w:jc w:val="left"/>
              <w:rPr>
                <w:sz w:val="20"/>
                <w:szCs w:val="20"/>
                <w:lang w:val="es-ES"/>
              </w:rPr>
            </w:pPr>
            <w:r w:rsidRPr="00106342">
              <w:rPr>
                <w:sz w:val="20"/>
                <w:szCs w:val="20"/>
                <w:lang w:val="es-ES"/>
              </w:rPr>
              <w:t>Plan de gestión de la eliminación de los HCFC (etapa II, segundo tramo) (sector de servicio y mantenimiento de equipos de refrigeración)</w:t>
            </w:r>
          </w:p>
        </w:tc>
        <w:tc>
          <w:tcPr>
            <w:tcW w:w="1403" w:type="dxa"/>
            <w:tcBorders>
              <w:top w:val="nil"/>
              <w:left w:val="nil"/>
              <w:bottom w:val="single" w:sz="4" w:space="0" w:color="auto"/>
              <w:right w:val="single" w:sz="4" w:space="0" w:color="auto"/>
            </w:tcBorders>
            <w:shd w:val="clear" w:color="auto" w:fill="auto"/>
            <w:tcMar>
              <w:left w:w="72" w:type="dxa"/>
              <w:right w:w="72" w:type="dxa"/>
            </w:tcMar>
            <w:hideMark/>
          </w:tcPr>
          <w:p w14:paraId="6EF05F15" w14:textId="77777777" w:rsidR="008708D4" w:rsidRPr="00106342" w:rsidRDefault="008708D4" w:rsidP="004643D7">
            <w:pPr>
              <w:jc w:val="center"/>
              <w:rPr>
                <w:sz w:val="20"/>
                <w:szCs w:val="20"/>
                <w:lang w:val="es-ES"/>
              </w:rPr>
            </w:pPr>
            <w:r w:rsidRPr="00106342">
              <w:rPr>
                <w:sz w:val="20"/>
                <w:szCs w:val="20"/>
                <w:lang w:val="es-ES"/>
              </w:rPr>
              <w:t>96</w:t>
            </w:r>
          </w:p>
        </w:tc>
        <w:tc>
          <w:tcPr>
            <w:tcW w:w="3077" w:type="dxa"/>
            <w:tcBorders>
              <w:top w:val="nil"/>
              <w:left w:val="nil"/>
              <w:bottom w:val="single" w:sz="4" w:space="0" w:color="auto"/>
              <w:right w:val="single" w:sz="4" w:space="0" w:color="auto"/>
            </w:tcBorders>
            <w:shd w:val="clear" w:color="auto" w:fill="auto"/>
            <w:tcMar>
              <w:left w:w="72" w:type="dxa"/>
              <w:right w:w="72" w:type="dxa"/>
            </w:tcMar>
            <w:hideMark/>
          </w:tcPr>
          <w:p w14:paraId="167CA77C" w14:textId="77777777" w:rsidR="008708D4" w:rsidRPr="00106342" w:rsidRDefault="008708D4" w:rsidP="004643D7">
            <w:pPr>
              <w:jc w:val="left"/>
              <w:rPr>
                <w:sz w:val="20"/>
                <w:szCs w:val="20"/>
                <w:lang w:val="es-ES"/>
              </w:rPr>
            </w:pPr>
            <w:r w:rsidRPr="00106342">
              <w:rPr>
                <w:sz w:val="20"/>
                <w:szCs w:val="20"/>
                <w:lang w:val="es-ES"/>
              </w:rPr>
              <w:t>Retrasos de 12 meses.</w:t>
            </w:r>
          </w:p>
        </w:tc>
        <w:tc>
          <w:tcPr>
            <w:tcW w:w="4002" w:type="dxa"/>
            <w:tcBorders>
              <w:top w:val="nil"/>
              <w:left w:val="nil"/>
              <w:bottom w:val="single" w:sz="4" w:space="0" w:color="auto"/>
              <w:right w:val="single" w:sz="4" w:space="0" w:color="auto"/>
            </w:tcBorders>
            <w:shd w:val="clear" w:color="auto" w:fill="auto"/>
            <w:tcMar>
              <w:left w:w="72" w:type="dxa"/>
              <w:right w:w="72" w:type="dxa"/>
            </w:tcMar>
            <w:hideMark/>
          </w:tcPr>
          <w:p w14:paraId="47320774" w14:textId="77777777" w:rsidR="008708D4" w:rsidRPr="00106342" w:rsidRDefault="008708D4" w:rsidP="004643D7">
            <w:pPr>
              <w:jc w:val="left"/>
              <w:rPr>
                <w:sz w:val="20"/>
                <w:szCs w:val="20"/>
                <w:lang w:val="es-ES"/>
              </w:rPr>
            </w:pPr>
            <w:r w:rsidRPr="00106342">
              <w:rPr>
                <w:sz w:val="20"/>
                <w:szCs w:val="20"/>
                <w:lang w:val="es-ES"/>
              </w:rPr>
              <w:t>Solicitar al PNUMA que informe en la 87ª reunión sobre este proyecto con demoras en la ejecución.</w:t>
            </w:r>
          </w:p>
        </w:tc>
      </w:tr>
      <w:tr w:rsidR="008708D4" w:rsidRPr="009D6642" w14:paraId="7F700DFD" w14:textId="77777777" w:rsidTr="004643D7">
        <w:tc>
          <w:tcPr>
            <w:tcW w:w="2389" w:type="dxa"/>
            <w:tcBorders>
              <w:top w:val="nil"/>
              <w:left w:val="single" w:sz="4" w:space="0" w:color="auto"/>
              <w:bottom w:val="single" w:sz="4" w:space="0" w:color="auto"/>
              <w:right w:val="single" w:sz="4" w:space="0" w:color="auto"/>
            </w:tcBorders>
            <w:shd w:val="clear" w:color="auto" w:fill="auto"/>
            <w:tcMar>
              <w:left w:w="72" w:type="dxa"/>
              <w:right w:w="72" w:type="dxa"/>
            </w:tcMar>
            <w:hideMark/>
          </w:tcPr>
          <w:p w14:paraId="00FAB601" w14:textId="77777777" w:rsidR="008708D4" w:rsidRPr="00106342" w:rsidRDefault="008708D4" w:rsidP="004643D7">
            <w:pPr>
              <w:jc w:val="left"/>
              <w:rPr>
                <w:sz w:val="20"/>
                <w:szCs w:val="20"/>
                <w:lang w:val="es-ES"/>
              </w:rPr>
            </w:pPr>
            <w:r w:rsidRPr="00106342">
              <w:rPr>
                <w:sz w:val="20"/>
                <w:szCs w:val="20"/>
                <w:lang w:val="es-ES"/>
              </w:rPr>
              <w:t>Pakistán</w:t>
            </w:r>
          </w:p>
          <w:p w14:paraId="2D250328" w14:textId="77777777" w:rsidR="008708D4" w:rsidRPr="00106342" w:rsidRDefault="008708D4" w:rsidP="004643D7">
            <w:pPr>
              <w:jc w:val="left"/>
              <w:rPr>
                <w:sz w:val="20"/>
                <w:szCs w:val="20"/>
                <w:lang w:val="es-ES"/>
              </w:rPr>
            </w:pPr>
            <w:r w:rsidRPr="00106342">
              <w:rPr>
                <w:sz w:val="20"/>
                <w:szCs w:val="20"/>
                <w:lang w:val="es-ES"/>
              </w:rPr>
              <w:t>PAK/PHA/76/TAS/93</w:t>
            </w:r>
          </w:p>
        </w:tc>
        <w:tc>
          <w:tcPr>
            <w:tcW w:w="3439" w:type="dxa"/>
            <w:tcBorders>
              <w:top w:val="nil"/>
              <w:left w:val="nil"/>
              <w:bottom w:val="single" w:sz="4" w:space="0" w:color="auto"/>
              <w:right w:val="single" w:sz="4" w:space="0" w:color="auto"/>
            </w:tcBorders>
            <w:shd w:val="clear" w:color="auto" w:fill="auto"/>
            <w:tcMar>
              <w:left w:w="72" w:type="dxa"/>
              <w:right w:w="72" w:type="dxa"/>
            </w:tcMar>
            <w:hideMark/>
          </w:tcPr>
          <w:p w14:paraId="7FF6D13F" w14:textId="77777777" w:rsidR="008708D4" w:rsidRPr="00106342" w:rsidRDefault="008708D4" w:rsidP="004643D7">
            <w:pPr>
              <w:jc w:val="left"/>
              <w:rPr>
                <w:sz w:val="20"/>
                <w:szCs w:val="20"/>
                <w:lang w:val="es-ES"/>
              </w:rPr>
            </w:pPr>
            <w:r w:rsidRPr="00106342">
              <w:rPr>
                <w:sz w:val="20"/>
                <w:szCs w:val="20"/>
                <w:lang w:val="es-ES"/>
              </w:rPr>
              <w:t>Plan de gestión de eliminación de los HCFC (etapa II, primer tramo) (sector de servicio y mantenimiento de equipos de refrigeración)</w:t>
            </w:r>
          </w:p>
        </w:tc>
        <w:tc>
          <w:tcPr>
            <w:tcW w:w="1403" w:type="dxa"/>
            <w:tcBorders>
              <w:top w:val="nil"/>
              <w:left w:val="nil"/>
              <w:bottom w:val="single" w:sz="4" w:space="0" w:color="auto"/>
              <w:right w:val="single" w:sz="4" w:space="0" w:color="auto"/>
            </w:tcBorders>
            <w:shd w:val="clear" w:color="auto" w:fill="auto"/>
            <w:tcMar>
              <w:left w:w="72" w:type="dxa"/>
              <w:right w:w="72" w:type="dxa"/>
            </w:tcMar>
            <w:hideMark/>
          </w:tcPr>
          <w:p w14:paraId="3AC660AD" w14:textId="77777777" w:rsidR="008708D4" w:rsidRPr="00106342" w:rsidRDefault="008708D4" w:rsidP="004643D7">
            <w:pPr>
              <w:jc w:val="center"/>
              <w:rPr>
                <w:sz w:val="20"/>
                <w:szCs w:val="20"/>
                <w:lang w:val="es-ES"/>
              </w:rPr>
            </w:pPr>
            <w:r w:rsidRPr="00106342">
              <w:rPr>
                <w:sz w:val="20"/>
                <w:szCs w:val="20"/>
                <w:lang w:val="es-ES"/>
              </w:rPr>
              <w:t>61</w:t>
            </w:r>
          </w:p>
        </w:tc>
        <w:tc>
          <w:tcPr>
            <w:tcW w:w="3077" w:type="dxa"/>
            <w:tcBorders>
              <w:top w:val="nil"/>
              <w:left w:val="nil"/>
              <w:bottom w:val="single" w:sz="4" w:space="0" w:color="auto"/>
              <w:right w:val="single" w:sz="4" w:space="0" w:color="auto"/>
            </w:tcBorders>
            <w:shd w:val="clear" w:color="auto" w:fill="auto"/>
            <w:tcMar>
              <w:left w:w="72" w:type="dxa"/>
              <w:right w:w="72" w:type="dxa"/>
            </w:tcMar>
            <w:hideMark/>
          </w:tcPr>
          <w:p w14:paraId="6777959A" w14:textId="77777777" w:rsidR="008708D4" w:rsidRPr="00106342" w:rsidRDefault="008708D4" w:rsidP="004643D7">
            <w:pPr>
              <w:jc w:val="left"/>
              <w:rPr>
                <w:sz w:val="20"/>
                <w:szCs w:val="20"/>
                <w:lang w:val="es-ES"/>
              </w:rPr>
            </w:pPr>
            <w:r w:rsidRPr="00106342">
              <w:rPr>
                <w:sz w:val="20"/>
                <w:szCs w:val="20"/>
                <w:lang w:val="es-ES"/>
              </w:rPr>
              <w:t>Retrasos de 12 meses.</w:t>
            </w:r>
          </w:p>
        </w:tc>
        <w:tc>
          <w:tcPr>
            <w:tcW w:w="4002" w:type="dxa"/>
            <w:tcBorders>
              <w:top w:val="nil"/>
              <w:left w:val="nil"/>
              <w:bottom w:val="single" w:sz="4" w:space="0" w:color="auto"/>
              <w:right w:val="single" w:sz="4" w:space="0" w:color="auto"/>
            </w:tcBorders>
            <w:shd w:val="clear" w:color="auto" w:fill="auto"/>
            <w:tcMar>
              <w:left w:w="72" w:type="dxa"/>
              <w:right w:w="72" w:type="dxa"/>
            </w:tcMar>
            <w:hideMark/>
          </w:tcPr>
          <w:p w14:paraId="71B31D18" w14:textId="77777777" w:rsidR="008708D4" w:rsidRPr="00106342" w:rsidRDefault="008708D4" w:rsidP="004643D7">
            <w:pPr>
              <w:jc w:val="left"/>
              <w:rPr>
                <w:sz w:val="20"/>
                <w:szCs w:val="20"/>
                <w:lang w:val="es-ES"/>
              </w:rPr>
            </w:pPr>
            <w:r w:rsidRPr="00106342">
              <w:rPr>
                <w:sz w:val="20"/>
                <w:szCs w:val="20"/>
                <w:lang w:val="es-ES"/>
              </w:rPr>
              <w:t>Solicitar al PNUMA que informe en la 87ª reunión sobre este proyecto con demoras en la ejecución.</w:t>
            </w:r>
          </w:p>
        </w:tc>
      </w:tr>
      <w:tr w:rsidR="008708D4" w:rsidRPr="009D6642" w14:paraId="5E128952" w14:textId="77777777" w:rsidTr="004643D7">
        <w:tc>
          <w:tcPr>
            <w:tcW w:w="2389" w:type="dxa"/>
            <w:tcBorders>
              <w:top w:val="nil"/>
              <w:left w:val="single" w:sz="4" w:space="0" w:color="auto"/>
              <w:bottom w:val="single" w:sz="4" w:space="0" w:color="auto"/>
              <w:right w:val="single" w:sz="4" w:space="0" w:color="auto"/>
            </w:tcBorders>
            <w:shd w:val="clear" w:color="auto" w:fill="auto"/>
            <w:tcMar>
              <w:left w:w="72" w:type="dxa"/>
              <w:right w:w="72" w:type="dxa"/>
            </w:tcMar>
            <w:hideMark/>
          </w:tcPr>
          <w:p w14:paraId="08D58EE3" w14:textId="77777777" w:rsidR="008708D4" w:rsidRPr="00106342" w:rsidRDefault="008708D4" w:rsidP="004643D7">
            <w:pPr>
              <w:jc w:val="left"/>
              <w:rPr>
                <w:sz w:val="20"/>
                <w:szCs w:val="20"/>
                <w:lang w:val="es-ES"/>
              </w:rPr>
            </w:pPr>
            <w:r w:rsidRPr="00106342">
              <w:rPr>
                <w:sz w:val="20"/>
                <w:szCs w:val="20"/>
                <w:lang w:val="es-ES"/>
              </w:rPr>
              <w:t>Perú</w:t>
            </w:r>
          </w:p>
          <w:p w14:paraId="03D74434" w14:textId="77777777" w:rsidR="008708D4" w:rsidRPr="00106342" w:rsidRDefault="008708D4" w:rsidP="004643D7">
            <w:pPr>
              <w:jc w:val="left"/>
              <w:rPr>
                <w:sz w:val="20"/>
                <w:szCs w:val="20"/>
                <w:lang w:val="es-ES"/>
              </w:rPr>
            </w:pPr>
            <w:r w:rsidRPr="00106342">
              <w:rPr>
                <w:sz w:val="20"/>
                <w:szCs w:val="20"/>
                <w:lang w:val="es-ES"/>
              </w:rPr>
              <w:t>PER/PHA/80/TAS/54</w:t>
            </w:r>
          </w:p>
        </w:tc>
        <w:tc>
          <w:tcPr>
            <w:tcW w:w="3439" w:type="dxa"/>
            <w:tcBorders>
              <w:top w:val="nil"/>
              <w:left w:val="nil"/>
              <w:bottom w:val="single" w:sz="4" w:space="0" w:color="auto"/>
              <w:right w:val="single" w:sz="4" w:space="0" w:color="auto"/>
            </w:tcBorders>
            <w:shd w:val="clear" w:color="auto" w:fill="auto"/>
            <w:tcMar>
              <w:left w:w="72" w:type="dxa"/>
              <w:right w:w="72" w:type="dxa"/>
            </w:tcMar>
            <w:hideMark/>
          </w:tcPr>
          <w:p w14:paraId="74603908" w14:textId="77777777" w:rsidR="008708D4" w:rsidRPr="00106342" w:rsidRDefault="008708D4" w:rsidP="004643D7">
            <w:pPr>
              <w:jc w:val="left"/>
              <w:rPr>
                <w:sz w:val="20"/>
                <w:szCs w:val="20"/>
                <w:lang w:val="es-ES"/>
              </w:rPr>
            </w:pPr>
            <w:r w:rsidRPr="00106342">
              <w:rPr>
                <w:sz w:val="20"/>
                <w:szCs w:val="20"/>
                <w:lang w:val="es-ES"/>
              </w:rPr>
              <w:t>Plan de gestión de eliminación de los HCFC (etapa II, primer tramo)</w:t>
            </w:r>
          </w:p>
        </w:tc>
        <w:tc>
          <w:tcPr>
            <w:tcW w:w="1403" w:type="dxa"/>
            <w:tcBorders>
              <w:top w:val="nil"/>
              <w:left w:val="nil"/>
              <w:bottom w:val="single" w:sz="4" w:space="0" w:color="auto"/>
              <w:right w:val="single" w:sz="4" w:space="0" w:color="auto"/>
            </w:tcBorders>
            <w:shd w:val="clear" w:color="auto" w:fill="auto"/>
            <w:tcMar>
              <w:left w:w="72" w:type="dxa"/>
              <w:right w:w="72" w:type="dxa"/>
            </w:tcMar>
            <w:hideMark/>
          </w:tcPr>
          <w:p w14:paraId="2A78E650" w14:textId="77777777" w:rsidR="008708D4" w:rsidRPr="00106342" w:rsidRDefault="008708D4" w:rsidP="004643D7">
            <w:pPr>
              <w:jc w:val="center"/>
              <w:rPr>
                <w:sz w:val="20"/>
                <w:szCs w:val="20"/>
                <w:lang w:val="es-ES"/>
              </w:rPr>
            </w:pPr>
            <w:r w:rsidRPr="00106342">
              <w:rPr>
                <w:sz w:val="20"/>
                <w:szCs w:val="20"/>
                <w:lang w:val="es-ES"/>
              </w:rPr>
              <w:t>0</w:t>
            </w:r>
          </w:p>
        </w:tc>
        <w:tc>
          <w:tcPr>
            <w:tcW w:w="3077" w:type="dxa"/>
            <w:tcBorders>
              <w:top w:val="nil"/>
              <w:left w:val="nil"/>
              <w:bottom w:val="single" w:sz="4" w:space="0" w:color="auto"/>
              <w:right w:val="single" w:sz="4" w:space="0" w:color="auto"/>
            </w:tcBorders>
            <w:shd w:val="clear" w:color="auto" w:fill="auto"/>
            <w:tcMar>
              <w:left w:w="72" w:type="dxa"/>
              <w:right w:w="72" w:type="dxa"/>
            </w:tcMar>
            <w:hideMark/>
          </w:tcPr>
          <w:p w14:paraId="7B284F05" w14:textId="77777777" w:rsidR="008708D4" w:rsidRPr="00106342" w:rsidRDefault="008708D4" w:rsidP="004643D7">
            <w:pPr>
              <w:jc w:val="left"/>
              <w:rPr>
                <w:sz w:val="20"/>
                <w:szCs w:val="20"/>
                <w:lang w:val="es-ES"/>
              </w:rPr>
            </w:pPr>
            <w:r w:rsidRPr="00106342">
              <w:rPr>
                <w:sz w:val="20"/>
                <w:szCs w:val="20"/>
                <w:lang w:val="es-ES"/>
              </w:rPr>
              <w:t>Sin desembolso; las actividades se están ejecutando con el apoyo del consultor internacional.</w:t>
            </w:r>
          </w:p>
        </w:tc>
        <w:tc>
          <w:tcPr>
            <w:tcW w:w="4002" w:type="dxa"/>
            <w:tcBorders>
              <w:top w:val="nil"/>
              <w:left w:val="nil"/>
              <w:bottom w:val="single" w:sz="4" w:space="0" w:color="auto"/>
              <w:right w:val="single" w:sz="4" w:space="0" w:color="auto"/>
            </w:tcBorders>
            <w:shd w:val="clear" w:color="auto" w:fill="auto"/>
            <w:tcMar>
              <w:left w:w="72" w:type="dxa"/>
              <w:right w:w="72" w:type="dxa"/>
            </w:tcMar>
            <w:hideMark/>
          </w:tcPr>
          <w:p w14:paraId="546C695A" w14:textId="77777777" w:rsidR="008708D4" w:rsidRPr="00106342" w:rsidRDefault="008708D4" w:rsidP="004643D7">
            <w:pPr>
              <w:jc w:val="left"/>
              <w:rPr>
                <w:sz w:val="20"/>
                <w:szCs w:val="20"/>
                <w:lang w:val="es-ES"/>
              </w:rPr>
            </w:pPr>
            <w:r w:rsidRPr="00106342">
              <w:rPr>
                <w:sz w:val="20"/>
                <w:szCs w:val="20"/>
                <w:lang w:val="es-ES"/>
              </w:rPr>
              <w:t>Solicitar un informe de situación para la 87ª reunión sobre el nivel de desembolso de los fondos.</w:t>
            </w:r>
          </w:p>
        </w:tc>
      </w:tr>
      <w:tr w:rsidR="008708D4" w:rsidRPr="009D6642" w14:paraId="6E57E07E" w14:textId="77777777" w:rsidTr="004643D7">
        <w:tc>
          <w:tcPr>
            <w:tcW w:w="2389" w:type="dxa"/>
            <w:tcBorders>
              <w:top w:val="nil"/>
              <w:left w:val="single" w:sz="4" w:space="0" w:color="auto"/>
              <w:bottom w:val="single" w:sz="4" w:space="0" w:color="auto"/>
              <w:right w:val="single" w:sz="4" w:space="0" w:color="auto"/>
            </w:tcBorders>
            <w:shd w:val="clear" w:color="auto" w:fill="auto"/>
            <w:tcMar>
              <w:left w:w="72" w:type="dxa"/>
              <w:right w:w="72" w:type="dxa"/>
            </w:tcMar>
            <w:hideMark/>
          </w:tcPr>
          <w:p w14:paraId="082AF0A6" w14:textId="77777777" w:rsidR="008708D4" w:rsidRPr="00106342" w:rsidRDefault="008708D4" w:rsidP="004643D7">
            <w:pPr>
              <w:jc w:val="left"/>
              <w:rPr>
                <w:sz w:val="20"/>
                <w:szCs w:val="20"/>
                <w:lang w:val="es-ES"/>
              </w:rPr>
            </w:pPr>
            <w:r w:rsidRPr="00106342">
              <w:rPr>
                <w:sz w:val="20"/>
                <w:szCs w:val="20"/>
                <w:lang w:val="es-ES"/>
              </w:rPr>
              <w:t>Perú</w:t>
            </w:r>
          </w:p>
          <w:p w14:paraId="725ECC52" w14:textId="77777777" w:rsidR="008708D4" w:rsidRPr="00106342" w:rsidRDefault="008708D4" w:rsidP="004643D7">
            <w:pPr>
              <w:jc w:val="left"/>
              <w:rPr>
                <w:sz w:val="20"/>
                <w:szCs w:val="20"/>
                <w:lang w:val="es-ES"/>
              </w:rPr>
            </w:pPr>
            <w:r w:rsidRPr="00106342">
              <w:rPr>
                <w:sz w:val="20"/>
                <w:szCs w:val="20"/>
                <w:lang w:val="es-ES"/>
              </w:rPr>
              <w:t>PER/SEV/80/INS/56</w:t>
            </w:r>
          </w:p>
        </w:tc>
        <w:tc>
          <w:tcPr>
            <w:tcW w:w="3439" w:type="dxa"/>
            <w:tcBorders>
              <w:top w:val="nil"/>
              <w:left w:val="nil"/>
              <w:bottom w:val="single" w:sz="4" w:space="0" w:color="auto"/>
              <w:right w:val="single" w:sz="4" w:space="0" w:color="auto"/>
            </w:tcBorders>
            <w:shd w:val="clear" w:color="auto" w:fill="auto"/>
            <w:tcMar>
              <w:left w:w="72" w:type="dxa"/>
              <w:right w:w="72" w:type="dxa"/>
            </w:tcMar>
            <w:hideMark/>
          </w:tcPr>
          <w:p w14:paraId="39D15296" w14:textId="77777777" w:rsidR="008708D4" w:rsidRPr="00106342" w:rsidRDefault="008708D4" w:rsidP="004643D7">
            <w:pPr>
              <w:jc w:val="left"/>
              <w:rPr>
                <w:sz w:val="20"/>
                <w:szCs w:val="20"/>
                <w:lang w:val="es-ES"/>
              </w:rPr>
            </w:pPr>
            <w:r w:rsidRPr="00106342">
              <w:rPr>
                <w:sz w:val="20"/>
                <w:szCs w:val="20"/>
                <w:lang w:val="es-ES"/>
              </w:rPr>
              <w:t>Renovación del proyecto de fortalecimiento institucional (fase V: 1/2018-12/2019)</w:t>
            </w:r>
          </w:p>
        </w:tc>
        <w:tc>
          <w:tcPr>
            <w:tcW w:w="1403" w:type="dxa"/>
            <w:tcBorders>
              <w:top w:val="nil"/>
              <w:left w:val="nil"/>
              <w:bottom w:val="single" w:sz="4" w:space="0" w:color="auto"/>
              <w:right w:val="single" w:sz="4" w:space="0" w:color="auto"/>
            </w:tcBorders>
            <w:shd w:val="clear" w:color="auto" w:fill="auto"/>
            <w:tcMar>
              <w:left w:w="72" w:type="dxa"/>
              <w:right w:w="72" w:type="dxa"/>
            </w:tcMar>
            <w:hideMark/>
          </w:tcPr>
          <w:p w14:paraId="2E5A1471" w14:textId="77777777" w:rsidR="008708D4" w:rsidRPr="00106342" w:rsidRDefault="008708D4" w:rsidP="004643D7">
            <w:pPr>
              <w:jc w:val="center"/>
              <w:rPr>
                <w:sz w:val="20"/>
                <w:szCs w:val="20"/>
                <w:lang w:val="es-ES"/>
              </w:rPr>
            </w:pPr>
            <w:r w:rsidRPr="00106342">
              <w:rPr>
                <w:sz w:val="20"/>
                <w:szCs w:val="20"/>
                <w:lang w:val="es-ES"/>
              </w:rPr>
              <w:t>0</w:t>
            </w:r>
          </w:p>
        </w:tc>
        <w:tc>
          <w:tcPr>
            <w:tcW w:w="3077" w:type="dxa"/>
            <w:tcBorders>
              <w:top w:val="nil"/>
              <w:left w:val="nil"/>
              <w:bottom w:val="single" w:sz="4" w:space="0" w:color="auto"/>
              <w:right w:val="single" w:sz="4" w:space="0" w:color="auto"/>
            </w:tcBorders>
            <w:shd w:val="clear" w:color="auto" w:fill="auto"/>
            <w:tcMar>
              <w:left w:w="72" w:type="dxa"/>
              <w:right w:w="72" w:type="dxa"/>
            </w:tcMar>
            <w:hideMark/>
          </w:tcPr>
          <w:p w14:paraId="50CF059F" w14:textId="77777777" w:rsidR="008708D4" w:rsidRPr="00106342" w:rsidRDefault="008708D4" w:rsidP="004643D7">
            <w:pPr>
              <w:jc w:val="left"/>
              <w:rPr>
                <w:sz w:val="20"/>
                <w:szCs w:val="20"/>
                <w:lang w:val="es-ES"/>
              </w:rPr>
            </w:pPr>
            <w:r w:rsidRPr="00106342">
              <w:rPr>
                <w:bCs/>
                <w:sz w:val="20"/>
                <w:szCs w:val="20"/>
                <w:lang w:val="es-ES"/>
              </w:rPr>
              <w:t>Sin desembolso, ya que no se ha firmado el acuerdo.</w:t>
            </w:r>
          </w:p>
        </w:tc>
        <w:tc>
          <w:tcPr>
            <w:tcW w:w="4002" w:type="dxa"/>
            <w:tcBorders>
              <w:top w:val="nil"/>
              <w:left w:val="nil"/>
              <w:bottom w:val="single" w:sz="4" w:space="0" w:color="auto"/>
              <w:right w:val="single" w:sz="4" w:space="0" w:color="auto"/>
            </w:tcBorders>
            <w:shd w:val="clear" w:color="auto" w:fill="auto"/>
            <w:tcMar>
              <w:left w:w="72" w:type="dxa"/>
              <w:right w:w="72" w:type="dxa"/>
            </w:tcMar>
            <w:hideMark/>
          </w:tcPr>
          <w:p w14:paraId="3117850C" w14:textId="77777777" w:rsidR="008708D4" w:rsidRPr="00106342" w:rsidRDefault="008708D4" w:rsidP="004643D7">
            <w:pPr>
              <w:jc w:val="left"/>
              <w:rPr>
                <w:sz w:val="20"/>
                <w:szCs w:val="20"/>
                <w:lang w:val="es-ES"/>
              </w:rPr>
            </w:pPr>
            <w:r w:rsidRPr="00106342">
              <w:rPr>
                <w:sz w:val="20"/>
                <w:szCs w:val="20"/>
                <w:lang w:val="es-ES"/>
              </w:rPr>
              <w:t xml:space="preserve">Solicitar un informe de situación para la 87ª reunión sobre el nivel de desembolso de los fondos y sobre la firma del acuerdo de financiación a pequeña escala (SSFA). </w:t>
            </w:r>
          </w:p>
        </w:tc>
      </w:tr>
      <w:tr w:rsidR="008708D4" w:rsidRPr="009D6642" w14:paraId="3012128F" w14:textId="77777777" w:rsidTr="004643D7">
        <w:tc>
          <w:tcPr>
            <w:tcW w:w="2389"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tcPr>
          <w:p w14:paraId="3C4C3863" w14:textId="77777777" w:rsidR="008708D4" w:rsidRPr="00106342" w:rsidRDefault="008708D4" w:rsidP="004643D7">
            <w:pPr>
              <w:jc w:val="left"/>
              <w:rPr>
                <w:sz w:val="20"/>
                <w:szCs w:val="20"/>
                <w:lang w:val="es-ES"/>
              </w:rPr>
            </w:pPr>
            <w:r w:rsidRPr="00106342">
              <w:rPr>
                <w:sz w:val="20"/>
                <w:szCs w:val="20"/>
                <w:lang w:val="es-ES"/>
              </w:rPr>
              <w:t>República Árabe Siria</w:t>
            </w:r>
          </w:p>
          <w:p w14:paraId="531BF61F" w14:textId="77777777" w:rsidR="008708D4" w:rsidRPr="00106342" w:rsidRDefault="008708D4" w:rsidP="004643D7">
            <w:pPr>
              <w:jc w:val="left"/>
              <w:rPr>
                <w:sz w:val="20"/>
                <w:szCs w:val="20"/>
                <w:lang w:val="es-ES"/>
              </w:rPr>
            </w:pPr>
            <w:r w:rsidRPr="00106342">
              <w:rPr>
                <w:sz w:val="20"/>
                <w:szCs w:val="20"/>
                <w:lang w:val="es-ES"/>
              </w:rPr>
              <w:t>SYR/SEV/83/TAS/01+</w:t>
            </w:r>
          </w:p>
        </w:tc>
        <w:tc>
          <w:tcPr>
            <w:tcW w:w="3439" w:type="dxa"/>
            <w:tcBorders>
              <w:top w:val="single" w:sz="4" w:space="0" w:color="auto"/>
              <w:left w:val="nil"/>
              <w:bottom w:val="single" w:sz="4" w:space="0" w:color="auto"/>
              <w:right w:val="nil"/>
            </w:tcBorders>
            <w:shd w:val="clear" w:color="auto" w:fill="auto"/>
            <w:tcMar>
              <w:left w:w="72" w:type="dxa"/>
              <w:right w:w="72" w:type="dxa"/>
            </w:tcMar>
          </w:tcPr>
          <w:p w14:paraId="72BDDA07" w14:textId="77777777" w:rsidR="008708D4" w:rsidRPr="00106342" w:rsidRDefault="008708D4" w:rsidP="004643D7">
            <w:pPr>
              <w:jc w:val="left"/>
              <w:rPr>
                <w:sz w:val="20"/>
                <w:szCs w:val="20"/>
                <w:lang w:val="es-ES"/>
              </w:rPr>
            </w:pPr>
            <w:r w:rsidRPr="00106342">
              <w:rPr>
                <w:sz w:val="20"/>
                <w:szCs w:val="20"/>
                <w:lang w:val="es-ES"/>
              </w:rPr>
              <w:t>Actividades de apoyo para la reducción de los HFC</w:t>
            </w:r>
          </w:p>
        </w:tc>
        <w:tc>
          <w:tcPr>
            <w:tcW w:w="1403"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tcPr>
          <w:p w14:paraId="7862256B" w14:textId="77777777" w:rsidR="008708D4" w:rsidRPr="00106342" w:rsidRDefault="008708D4" w:rsidP="004643D7">
            <w:pPr>
              <w:jc w:val="center"/>
              <w:rPr>
                <w:sz w:val="20"/>
                <w:szCs w:val="20"/>
                <w:lang w:val="es-ES"/>
              </w:rPr>
            </w:pPr>
            <w:r w:rsidRPr="00106342">
              <w:rPr>
                <w:sz w:val="20"/>
                <w:szCs w:val="20"/>
                <w:lang w:val="es-ES"/>
              </w:rPr>
              <w:t>0</w:t>
            </w:r>
          </w:p>
        </w:tc>
        <w:tc>
          <w:tcPr>
            <w:tcW w:w="3077"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tcPr>
          <w:p w14:paraId="684262D8" w14:textId="77777777" w:rsidR="008708D4" w:rsidRPr="00106342" w:rsidRDefault="008708D4" w:rsidP="004643D7">
            <w:pPr>
              <w:jc w:val="left"/>
              <w:rPr>
                <w:bCs/>
                <w:sz w:val="20"/>
                <w:szCs w:val="20"/>
                <w:lang w:val="es-ES"/>
              </w:rPr>
            </w:pPr>
            <w:r w:rsidRPr="00106342">
              <w:rPr>
                <w:bCs/>
                <w:sz w:val="20"/>
                <w:szCs w:val="20"/>
                <w:lang w:val="es-ES"/>
              </w:rPr>
              <w:t>Retrasadas debido a la situación de seguridad del país; aunque el ritmo de ejecución está mejorando, se están experimentando retrasos en la ejecución.</w:t>
            </w:r>
          </w:p>
        </w:tc>
        <w:tc>
          <w:tcPr>
            <w:tcW w:w="4002"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tcPr>
          <w:p w14:paraId="55D6E4BD" w14:textId="77777777" w:rsidR="008708D4" w:rsidRPr="00106342" w:rsidRDefault="008708D4" w:rsidP="004643D7">
            <w:pPr>
              <w:jc w:val="left"/>
              <w:rPr>
                <w:bCs/>
                <w:sz w:val="20"/>
                <w:szCs w:val="20"/>
                <w:lang w:val="es-ES"/>
              </w:rPr>
            </w:pPr>
            <w:r w:rsidRPr="00106342">
              <w:rPr>
                <w:bCs/>
                <w:sz w:val="20"/>
                <w:szCs w:val="20"/>
                <w:lang w:val="es-ES"/>
              </w:rPr>
              <w:t>Solicitar un informe de situación para la 87ª reunión sobre el progreso en la ejecución y sobre el nivel de desembolso de los fondos.</w:t>
            </w:r>
          </w:p>
        </w:tc>
      </w:tr>
      <w:tr w:rsidR="008708D4" w:rsidRPr="009D6642" w14:paraId="43538260" w14:textId="77777777" w:rsidTr="004643D7">
        <w:tc>
          <w:tcPr>
            <w:tcW w:w="2389" w:type="dxa"/>
            <w:tcBorders>
              <w:top w:val="nil"/>
              <w:left w:val="single" w:sz="4" w:space="0" w:color="auto"/>
              <w:bottom w:val="single" w:sz="4" w:space="0" w:color="auto"/>
              <w:right w:val="single" w:sz="4" w:space="0" w:color="auto"/>
            </w:tcBorders>
            <w:shd w:val="clear" w:color="auto" w:fill="auto"/>
            <w:tcMar>
              <w:left w:w="72" w:type="dxa"/>
              <w:right w:w="72" w:type="dxa"/>
            </w:tcMar>
            <w:hideMark/>
          </w:tcPr>
          <w:p w14:paraId="405EC101" w14:textId="77777777" w:rsidR="008708D4" w:rsidRPr="00106342" w:rsidRDefault="008708D4" w:rsidP="004643D7">
            <w:pPr>
              <w:jc w:val="left"/>
              <w:rPr>
                <w:sz w:val="20"/>
                <w:szCs w:val="20"/>
                <w:lang w:val="es-ES"/>
              </w:rPr>
            </w:pPr>
            <w:r w:rsidRPr="00106342">
              <w:rPr>
                <w:sz w:val="20"/>
                <w:szCs w:val="20"/>
                <w:lang w:val="es-ES"/>
              </w:rPr>
              <w:t>República Centroafricana</w:t>
            </w:r>
          </w:p>
          <w:p w14:paraId="0E1F2107" w14:textId="77777777" w:rsidR="008708D4" w:rsidRPr="00106342" w:rsidRDefault="008708D4" w:rsidP="004643D7">
            <w:pPr>
              <w:jc w:val="left"/>
              <w:rPr>
                <w:sz w:val="20"/>
                <w:szCs w:val="20"/>
                <w:lang w:val="es-ES"/>
              </w:rPr>
            </w:pPr>
            <w:r w:rsidRPr="00106342">
              <w:rPr>
                <w:sz w:val="20"/>
                <w:szCs w:val="20"/>
                <w:lang w:val="es-ES"/>
              </w:rPr>
              <w:t>CAF/SEV/68/INS/23</w:t>
            </w:r>
          </w:p>
        </w:tc>
        <w:tc>
          <w:tcPr>
            <w:tcW w:w="3439" w:type="dxa"/>
            <w:tcBorders>
              <w:top w:val="nil"/>
              <w:left w:val="nil"/>
              <w:bottom w:val="single" w:sz="4" w:space="0" w:color="auto"/>
              <w:right w:val="single" w:sz="4" w:space="0" w:color="auto"/>
            </w:tcBorders>
            <w:shd w:val="clear" w:color="auto" w:fill="auto"/>
            <w:tcMar>
              <w:left w:w="72" w:type="dxa"/>
              <w:right w:w="72" w:type="dxa"/>
            </w:tcMar>
            <w:hideMark/>
          </w:tcPr>
          <w:p w14:paraId="5B42BEF7" w14:textId="77777777" w:rsidR="008708D4" w:rsidRPr="00106342" w:rsidRDefault="008708D4" w:rsidP="004643D7">
            <w:pPr>
              <w:jc w:val="left"/>
              <w:rPr>
                <w:sz w:val="20"/>
                <w:szCs w:val="20"/>
                <w:lang w:val="es-ES"/>
              </w:rPr>
            </w:pPr>
            <w:r w:rsidRPr="00106342">
              <w:rPr>
                <w:sz w:val="20"/>
                <w:szCs w:val="20"/>
                <w:lang w:val="es-ES"/>
              </w:rPr>
              <w:t>Prórroga del proyecto de fortalecimiento institucional (fase VI: 1/2013-12/2014)</w:t>
            </w:r>
          </w:p>
        </w:tc>
        <w:tc>
          <w:tcPr>
            <w:tcW w:w="1403" w:type="dxa"/>
            <w:tcBorders>
              <w:top w:val="nil"/>
              <w:left w:val="nil"/>
              <w:bottom w:val="single" w:sz="4" w:space="0" w:color="auto"/>
              <w:right w:val="single" w:sz="4" w:space="0" w:color="auto"/>
            </w:tcBorders>
            <w:shd w:val="clear" w:color="auto" w:fill="auto"/>
            <w:tcMar>
              <w:left w:w="72" w:type="dxa"/>
              <w:right w:w="72" w:type="dxa"/>
            </w:tcMar>
            <w:hideMark/>
          </w:tcPr>
          <w:p w14:paraId="2AA4F721" w14:textId="77777777" w:rsidR="008708D4" w:rsidRPr="00106342" w:rsidRDefault="008708D4" w:rsidP="004643D7">
            <w:pPr>
              <w:jc w:val="center"/>
              <w:rPr>
                <w:sz w:val="20"/>
                <w:szCs w:val="20"/>
                <w:lang w:val="es-ES"/>
              </w:rPr>
            </w:pPr>
            <w:r w:rsidRPr="00106342">
              <w:rPr>
                <w:sz w:val="20"/>
                <w:szCs w:val="20"/>
                <w:lang w:val="es-ES"/>
              </w:rPr>
              <w:t>0</w:t>
            </w:r>
          </w:p>
        </w:tc>
        <w:tc>
          <w:tcPr>
            <w:tcW w:w="3077" w:type="dxa"/>
            <w:tcBorders>
              <w:top w:val="nil"/>
              <w:left w:val="nil"/>
              <w:bottom w:val="single" w:sz="4" w:space="0" w:color="auto"/>
              <w:right w:val="single" w:sz="4" w:space="0" w:color="auto"/>
            </w:tcBorders>
            <w:shd w:val="clear" w:color="auto" w:fill="auto"/>
            <w:tcMar>
              <w:left w:w="72" w:type="dxa"/>
              <w:right w:w="72" w:type="dxa"/>
            </w:tcMar>
            <w:hideMark/>
          </w:tcPr>
          <w:p w14:paraId="15A967F6" w14:textId="77777777" w:rsidR="008708D4" w:rsidRPr="00106342" w:rsidRDefault="008708D4" w:rsidP="004643D7">
            <w:pPr>
              <w:jc w:val="left"/>
              <w:rPr>
                <w:sz w:val="20"/>
                <w:szCs w:val="20"/>
                <w:lang w:val="es-ES"/>
              </w:rPr>
            </w:pPr>
            <w:r w:rsidRPr="00106342">
              <w:rPr>
                <w:bCs/>
                <w:sz w:val="20"/>
                <w:szCs w:val="20"/>
                <w:lang w:val="es-ES"/>
              </w:rPr>
              <w:t>Retrasado debido a la situación de seguridad del país; dificultad para continuar su ejecución.</w:t>
            </w:r>
          </w:p>
        </w:tc>
        <w:tc>
          <w:tcPr>
            <w:tcW w:w="4002" w:type="dxa"/>
            <w:tcBorders>
              <w:top w:val="nil"/>
              <w:left w:val="nil"/>
              <w:bottom w:val="single" w:sz="4" w:space="0" w:color="auto"/>
              <w:right w:val="single" w:sz="4" w:space="0" w:color="auto"/>
            </w:tcBorders>
            <w:shd w:val="clear" w:color="auto" w:fill="auto"/>
            <w:tcMar>
              <w:left w:w="72" w:type="dxa"/>
              <w:right w:w="72" w:type="dxa"/>
            </w:tcMar>
            <w:hideMark/>
          </w:tcPr>
          <w:p w14:paraId="1F05F9F9" w14:textId="77777777" w:rsidR="008708D4" w:rsidRPr="00106342" w:rsidRDefault="008708D4" w:rsidP="004643D7">
            <w:pPr>
              <w:jc w:val="left"/>
              <w:rPr>
                <w:sz w:val="20"/>
                <w:szCs w:val="20"/>
                <w:lang w:val="es-ES"/>
              </w:rPr>
            </w:pPr>
            <w:r w:rsidRPr="00106342">
              <w:rPr>
                <w:sz w:val="20"/>
                <w:szCs w:val="20"/>
                <w:lang w:val="es-ES"/>
              </w:rPr>
              <w:t>Solicitar un informe de situación para la 87ª reunión sobre el nivel de desembolso de los fondos y sobre el progreso en la ejecución.</w:t>
            </w:r>
          </w:p>
        </w:tc>
      </w:tr>
      <w:tr w:rsidR="008708D4" w:rsidRPr="009D6642" w14:paraId="5C44DDB5" w14:textId="77777777" w:rsidTr="004643D7">
        <w:tc>
          <w:tcPr>
            <w:tcW w:w="2389" w:type="dxa"/>
            <w:tcBorders>
              <w:top w:val="nil"/>
              <w:left w:val="single" w:sz="4" w:space="0" w:color="auto"/>
              <w:bottom w:val="single" w:sz="4" w:space="0" w:color="auto"/>
              <w:right w:val="single" w:sz="4" w:space="0" w:color="auto"/>
            </w:tcBorders>
            <w:shd w:val="clear" w:color="auto" w:fill="auto"/>
            <w:tcMar>
              <w:left w:w="72" w:type="dxa"/>
              <w:right w:w="72" w:type="dxa"/>
            </w:tcMar>
            <w:hideMark/>
          </w:tcPr>
          <w:p w14:paraId="75BD6A33" w14:textId="77777777" w:rsidR="008708D4" w:rsidRPr="00106342" w:rsidRDefault="008708D4" w:rsidP="004643D7">
            <w:pPr>
              <w:jc w:val="left"/>
              <w:rPr>
                <w:sz w:val="20"/>
                <w:szCs w:val="20"/>
                <w:lang w:val="es-ES"/>
              </w:rPr>
            </w:pPr>
            <w:bookmarkStart w:id="0" w:name="_Hlk55846660"/>
            <w:r w:rsidRPr="00106342">
              <w:rPr>
                <w:sz w:val="20"/>
                <w:szCs w:val="20"/>
                <w:lang w:val="es-ES"/>
              </w:rPr>
              <w:t>República Democrática del Congo</w:t>
            </w:r>
          </w:p>
          <w:p w14:paraId="7EA011BF" w14:textId="77777777" w:rsidR="008708D4" w:rsidRPr="00106342" w:rsidRDefault="008708D4" w:rsidP="004643D7">
            <w:pPr>
              <w:jc w:val="left"/>
              <w:rPr>
                <w:sz w:val="20"/>
                <w:szCs w:val="20"/>
                <w:lang w:val="es-ES"/>
              </w:rPr>
            </w:pPr>
            <w:r w:rsidRPr="00106342">
              <w:rPr>
                <w:sz w:val="20"/>
                <w:szCs w:val="20"/>
                <w:lang w:val="es-ES"/>
              </w:rPr>
              <w:t>DRC/PHA/79/PRP/43</w:t>
            </w:r>
          </w:p>
        </w:tc>
        <w:tc>
          <w:tcPr>
            <w:tcW w:w="3439" w:type="dxa"/>
            <w:tcBorders>
              <w:top w:val="nil"/>
              <w:left w:val="nil"/>
              <w:bottom w:val="single" w:sz="4" w:space="0" w:color="auto"/>
              <w:right w:val="single" w:sz="4" w:space="0" w:color="auto"/>
            </w:tcBorders>
            <w:shd w:val="clear" w:color="auto" w:fill="auto"/>
            <w:tcMar>
              <w:left w:w="72" w:type="dxa"/>
              <w:right w:w="72" w:type="dxa"/>
            </w:tcMar>
            <w:hideMark/>
          </w:tcPr>
          <w:p w14:paraId="5DD5C9E4" w14:textId="77777777" w:rsidR="008708D4" w:rsidRPr="00106342" w:rsidRDefault="008708D4" w:rsidP="004643D7">
            <w:pPr>
              <w:jc w:val="left"/>
              <w:rPr>
                <w:sz w:val="20"/>
                <w:szCs w:val="20"/>
                <w:lang w:val="es-ES"/>
              </w:rPr>
            </w:pPr>
            <w:r w:rsidRPr="00106342">
              <w:rPr>
                <w:sz w:val="20"/>
                <w:szCs w:val="20"/>
                <w:lang w:val="es-ES"/>
              </w:rPr>
              <w:t>Preparación de un plan de gestión de eliminación de los HCFC (etapa II)</w:t>
            </w:r>
          </w:p>
        </w:tc>
        <w:tc>
          <w:tcPr>
            <w:tcW w:w="1403" w:type="dxa"/>
            <w:tcBorders>
              <w:top w:val="nil"/>
              <w:left w:val="nil"/>
              <w:bottom w:val="single" w:sz="4" w:space="0" w:color="auto"/>
              <w:right w:val="single" w:sz="4" w:space="0" w:color="auto"/>
            </w:tcBorders>
            <w:shd w:val="clear" w:color="auto" w:fill="auto"/>
            <w:tcMar>
              <w:left w:w="72" w:type="dxa"/>
              <w:right w:w="72" w:type="dxa"/>
            </w:tcMar>
            <w:hideMark/>
          </w:tcPr>
          <w:p w14:paraId="6DAF1341" w14:textId="77777777" w:rsidR="008708D4" w:rsidRPr="00106342" w:rsidRDefault="008708D4" w:rsidP="004643D7">
            <w:pPr>
              <w:jc w:val="center"/>
              <w:rPr>
                <w:sz w:val="20"/>
                <w:szCs w:val="20"/>
                <w:lang w:val="es-ES"/>
              </w:rPr>
            </w:pPr>
            <w:r w:rsidRPr="00106342">
              <w:rPr>
                <w:sz w:val="20"/>
                <w:szCs w:val="20"/>
                <w:lang w:val="es-ES"/>
              </w:rPr>
              <w:t>0</w:t>
            </w:r>
          </w:p>
        </w:tc>
        <w:tc>
          <w:tcPr>
            <w:tcW w:w="3077" w:type="dxa"/>
            <w:tcBorders>
              <w:top w:val="nil"/>
              <w:left w:val="nil"/>
              <w:bottom w:val="single" w:sz="4" w:space="0" w:color="auto"/>
              <w:right w:val="single" w:sz="4" w:space="0" w:color="auto"/>
            </w:tcBorders>
            <w:shd w:val="clear" w:color="auto" w:fill="auto"/>
            <w:tcMar>
              <w:left w:w="72" w:type="dxa"/>
              <w:right w:w="72" w:type="dxa"/>
            </w:tcMar>
            <w:hideMark/>
          </w:tcPr>
          <w:p w14:paraId="7082A63D" w14:textId="77777777" w:rsidR="008708D4" w:rsidRPr="00106342" w:rsidRDefault="008708D4" w:rsidP="004643D7">
            <w:pPr>
              <w:jc w:val="left"/>
              <w:rPr>
                <w:sz w:val="20"/>
                <w:szCs w:val="20"/>
                <w:lang w:val="es-ES"/>
              </w:rPr>
            </w:pPr>
            <w:r w:rsidRPr="00106342">
              <w:rPr>
                <w:bCs/>
                <w:sz w:val="20"/>
                <w:szCs w:val="20"/>
                <w:lang w:val="es-ES"/>
              </w:rPr>
              <w:t>Retraso en la contratación del consultor y pandemia de la COVID-19.</w:t>
            </w:r>
          </w:p>
        </w:tc>
        <w:tc>
          <w:tcPr>
            <w:tcW w:w="4002" w:type="dxa"/>
            <w:tcBorders>
              <w:top w:val="nil"/>
              <w:left w:val="nil"/>
              <w:bottom w:val="single" w:sz="4" w:space="0" w:color="auto"/>
              <w:right w:val="single" w:sz="4" w:space="0" w:color="auto"/>
            </w:tcBorders>
            <w:shd w:val="clear" w:color="auto" w:fill="auto"/>
            <w:tcMar>
              <w:left w:w="72" w:type="dxa"/>
              <w:right w:w="72" w:type="dxa"/>
            </w:tcMar>
            <w:hideMark/>
          </w:tcPr>
          <w:p w14:paraId="5F30554A" w14:textId="77777777" w:rsidR="008708D4" w:rsidRPr="00106342" w:rsidRDefault="008708D4" w:rsidP="004643D7">
            <w:pPr>
              <w:jc w:val="left"/>
              <w:rPr>
                <w:sz w:val="20"/>
                <w:szCs w:val="20"/>
                <w:lang w:val="es-ES"/>
              </w:rPr>
            </w:pPr>
            <w:r w:rsidRPr="00106342">
              <w:rPr>
                <w:sz w:val="20"/>
                <w:szCs w:val="20"/>
                <w:lang w:val="es-ES"/>
              </w:rPr>
              <w:t xml:space="preserve">Solicitar un informe de situación para la 87ª reunión sobre la comunicación de la etapa II. </w:t>
            </w:r>
          </w:p>
        </w:tc>
      </w:tr>
      <w:tr w:rsidR="008708D4" w:rsidRPr="009D6642" w14:paraId="7DDFF62A" w14:textId="77777777" w:rsidTr="004643D7">
        <w:tc>
          <w:tcPr>
            <w:tcW w:w="2389" w:type="dxa"/>
            <w:tcBorders>
              <w:top w:val="nil"/>
              <w:left w:val="single" w:sz="4" w:space="0" w:color="auto"/>
              <w:bottom w:val="single" w:sz="4" w:space="0" w:color="auto"/>
              <w:right w:val="single" w:sz="4" w:space="0" w:color="auto"/>
            </w:tcBorders>
            <w:shd w:val="clear" w:color="auto" w:fill="auto"/>
            <w:tcMar>
              <w:left w:w="72" w:type="dxa"/>
              <w:right w:w="72" w:type="dxa"/>
            </w:tcMar>
            <w:hideMark/>
          </w:tcPr>
          <w:p w14:paraId="58FA632F" w14:textId="77777777" w:rsidR="008708D4" w:rsidRPr="00106342" w:rsidRDefault="008708D4" w:rsidP="004643D7">
            <w:pPr>
              <w:jc w:val="left"/>
              <w:rPr>
                <w:sz w:val="20"/>
                <w:szCs w:val="20"/>
                <w:lang w:val="es-ES"/>
              </w:rPr>
            </w:pPr>
            <w:r w:rsidRPr="00106342">
              <w:rPr>
                <w:sz w:val="20"/>
                <w:szCs w:val="20"/>
                <w:lang w:val="es-ES"/>
              </w:rPr>
              <w:t>República Democrática del Congo</w:t>
            </w:r>
          </w:p>
          <w:p w14:paraId="18BBFAA3" w14:textId="77777777" w:rsidR="008708D4" w:rsidRPr="00106342" w:rsidRDefault="008708D4" w:rsidP="004643D7">
            <w:pPr>
              <w:jc w:val="left"/>
              <w:rPr>
                <w:sz w:val="20"/>
                <w:szCs w:val="20"/>
                <w:lang w:val="es-ES"/>
              </w:rPr>
            </w:pPr>
            <w:r w:rsidRPr="00106342">
              <w:rPr>
                <w:sz w:val="20"/>
                <w:szCs w:val="20"/>
                <w:lang w:val="es-ES"/>
              </w:rPr>
              <w:t>DRC/PHA/80/TAS/44</w:t>
            </w:r>
          </w:p>
        </w:tc>
        <w:tc>
          <w:tcPr>
            <w:tcW w:w="3439" w:type="dxa"/>
            <w:tcBorders>
              <w:top w:val="nil"/>
              <w:left w:val="nil"/>
              <w:bottom w:val="single" w:sz="4" w:space="0" w:color="auto"/>
              <w:right w:val="single" w:sz="4" w:space="0" w:color="auto"/>
            </w:tcBorders>
            <w:shd w:val="clear" w:color="auto" w:fill="auto"/>
            <w:tcMar>
              <w:left w:w="72" w:type="dxa"/>
              <w:right w:w="72" w:type="dxa"/>
            </w:tcMar>
            <w:hideMark/>
          </w:tcPr>
          <w:p w14:paraId="7E8AFCA7" w14:textId="77777777" w:rsidR="008708D4" w:rsidRPr="00106342" w:rsidRDefault="008708D4" w:rsidP="004643D7">
            <w:pPr>
              <w:jc w:val="left"/>
              <w:rPr>
                <w:sz w:val="20"/>
                <w:szCs w:val="20"/>
                <w:lang w:val="es-ES"/>
              </w:rPr>
            </w:pPr>
            <w:r w:rsidRPr="00106342">
              <w:rPr>
                <w:sz w:val="20"/>
                <w:szCs w:val="20"/>
                <w:lang w:val="es-ES"/>
              </w:rPr>
              <w:t>Plan de gestión de eliminación de los HCFC (etapa I, tercer tramo)</w:t>
            </w:r>
          </w:p>
        </w:tc>
        <w:tc>
          <w:tcPr>
            <w:tcW w:w="1403" w:type="dxa"/>
            <w:tcBorders>
              <w:top w:val="nil"/>
              <w:left w:val="nil"/>
              <w:bottom w:val="single" w:sz="4" w:space="0" w:color="auto"/>
              <w:right w:val="single" w:sz="4" w:space="0" w:color="auto"/>
            </w:tcBorders>
            <w:shd w:val="clear" w:color="auto" w:fill="auto"/>
            <w:tcMar>
              <w:left w:w="72" w:type="dxa"/>
              <w:right w:w="72" w:type="dxa"/>
            </w:tcMar>
            <w:hideMark/>
          </w:tcPr>
          <w:p w14:paraId="350B90C6" w14:textId="77777777" w:rsidR="008708D4" w:rsidRPr="00106342" w:rsidRDefault="008708D4" w:rsidP="004643D7">
            <w:pPr>
              <w:jc w:val="center"/>
              <w:rPr>
                <w:sz w:val="20"/>
                <w:szCs w:val="20"/>
                <w:lang w:val="es-ES"/>
              </w:rPr>
            </w:pPr>
            <w:r w:rsidRPr="00106342">
              <w:rPr>
                <w:sz w:val="20"/>
                <w:szCs w:val="20"/>
                <w:lang w:val="es-ES"/>
              </w:rPr>
              <w:t>99</w:t>
            </w:r>
          </w:p>
        </w:tc>
        <w:tc>
          <w:tcPr>
            <w:tcW w:w="3077" w:type="dxa"/>
            <w:tcBorders>
              <w:top w:val="nil"/>
              <w:left w:val="nil"/>
              <w:bottom w:val="single" w:sz="4" w:space="0" w:color="auto"/>
              <w:right w:val="single" w:sz="4" w:space="0" w:color="auto"/>
            </w:tcBorders>
            <w:shd w:val="clear" w:color="auto" w:fill="auto"/>
            <w:tcMar>
              <w:left w:w="72" w:type="dxa"/>
              <w:right w:w="72" w:type="dxa"/>
            </w:tcMar>
            <w:hideMark/>
          </w:tcPr>
          <w:p w14:paraId="17BDCA62" w14:textId="77777777" w:rsidR="008708D4" w:rsidRPr="00106342" w:rsidRDefault="008708D4" w:rsidP="004643D7">
            <w:pPr>
              <w:jc w:val="left"/>
              <w:rPr>
                <w:sz w:val="20"/>
                <w:szCs w:val="20"/>
                <w:lang w:val="es-ES"/>
              </w:rPr>
            </w:pPr>
            <w:r w:rsidRPr="00106342">
              <w:rPr>
                <w:sz w:val="20"/>
                <w:szCs w:val="20"/>
                <w:lang w:val="es-ES"/>
              </w:rPr>
              <w:t>Retrasos de 12 meses.</w:t>
            </w:r>
          </w:p>
        </w:tc>
        <w:tc>
          <w:tcPr>
            <w:tcW w:w="4002" w:type="dxa"/>
            <w:tcBorders>
              <w:top w:val="nil"/>
              <w:left w:val="nil"/>
              <w:bottom w:val="single" w:sz="4" w:space="0" w:color="auto"/>
              <w:right w:val="single" w:sz="4" w:space="0" w:color="auto"/>
            </w:tcBorders>
            <w:shd w:val="clear" w:color="auto" w:fill="auto"/>
            <w:tcMar>
              <w:left w:w="72" w:type="dxa"/>
              <w:right w:w="72" w:type="dxa"/>
            </w:tcMar>
            <w:hideMark/>
          </w:tcPr>
          <w:p w14:paraId="6709CBE5" w14:textId="77777777" w:rsidR="008708D4" w:rsidRPr="00106342" w:rsidRDefault="008708D4" w:rsidP="004643D7">
            <w:pPr>
              <w:jc w:val="left"/>
              <w:rPr>
                <w:sz w:val="20"/>
                <w:szCs w:val="20"/>
                <w:lang w:val="es-ES"/>
              </w:rPr>
            </w:pPr>
            <w:r w:rsidRPr="00106342">
              <w:rPr>
                <w:sz w:val="20"/>
                <w:szCs w:val="20"/>
                <w:lang w:val="es-ES"/>
              </w:rPr>
              <w:t>Solicitar al PNUMA que informe en la 87ª reunión sobre este proyecto con demoras en la ejecución.</w:t>
            </w:r>
          </w:p>
        </w:tc>
      </w:tr>
      <w:bookmarkEnd w:id="0"/>
      <w:tr w:rsidR="008708D4" w:rsidRPr="009D6642" w14:paraId="1272459C" w14:textId="77777777" w:rsidTr="004643D7">
        <w:tc>
          <w:tcPr>
            <w:tcW w:w="2389" w:type="dxa"/>
            <w:tcBorders>
              <w:top w:val="nil"/>
              <w:left w:val="single" w:sz="4" w:space="0" w:color="auto"/>
              <w:bottom w:val="single" w:sz="4" w:space="0" w:color="auto"/>
              <w:right w:val="single" w:sz="4" w:space="0" w:color="auto"/>
            </w:tcBorders>
            <w:shd w:val="clear" w:color="auto" w:fill="auto"/>
            <w:tcMar>
              <w:left w:w="72" w:type="dxa"/>
              <w:right w:w="72" w:type="dxa"/>
            </w:tcMar>
            <w:hideMark/>
          </w:tcPr>
          <w:p w14:paraId="13F3B1A1" w14:textId="77777777" w:rsidR="008708D4" w:rsidRPr="00106342" w:rsidRDefault="008708D4" w:rsidP="004643D7">
            <w:pPr>
              <w:jc w:val="left"/>
              <w:rPr>
                <w:sz w:val="20"/>
                <w:szCs w:val="20"/>
                <w:lang w:val="es-ES"/>
              </w:rPr>
            </w:pPr>
            <w:r w:rsidRPr="00106342">
              <w:rPr>
                <w:sz w:val="20"/>
                <w:szCs w:val="20"/>
                <w:lang w:val="es-ES"/>
              </w:rPr>
              <w:t xml:space="preserve">República Unida de </w:t>
            </w:r>
            <w:proofErr w:type="spellStart"/>
            <w:r w:rsidRPr="00106342">
              <w:rPr>
                <w:sz w:val="20"/>
                <w:szCs w:val="20"/>
                <w:lang w:val="es-ES"/>
              </w:rPr>
              <w:t>Tanzanía</w:t>
            </w:r>
            <w:proofErr w:type="spellEnd"/>
          </w:p>
          <w:p w14:paraId="06F23772" w14:textId="77777777" w:rsidR="008708D4" w:rsidRPr="00106342" w:rsidRDefault="008708D4" w:rsidP="004643D7">
            <w:pPr>
              <w:jc w:val="left"/>
              <w:rPr>
                <w:sz w:val="20"/>
                <w:szCs w:val="20"/>
                <w:lang w:val="es-ES"/>
              </w:rPr>
            </w:pPr>
            <w:r w:rsidRPr="00106342">
              <w:rPr>
                <w:sz w:val="20"/>
                <w:szCs w:val="20"/>
                <w:lang w:val="es-ES"/>
              </w:rPr>
              <w:t>URT/SEV/83/INS/39</w:t>
            </w:r>
          </w:p>
        </w:tc>
        <w:tc>
          <w:tcPr>
            <w:tcW w:w="3439" w:type="dxa"/>
            <w:tcBorders>
              <w:top w:val="nil"/>
              <w:left w:val="nil"/>
              <w:bottom w:val="single" w:sz="4" w:space="0" w:color="auto"/>
              <w:right w:val="single" w:sz="4" w:space="0" w:color="auto"/>
            </w:tcBorders>
            <w:shd w:val="clear" w:color="auto" w:fill="auto"/>
            <w:tcMar>
              <w:left w:w="72" w:type="dxa"/>
              <w:right w:w="72" w:type="dxa"/>
            </w:tcMar>
            <w:hideMark/>
          </w:tcPr>
          <w:p w14:paraId="1545CE9C" w14:textId="77777777" w:rsidR="008708D4" w:rsidRPr="00106342" w:rsidRDefault="008708D4" w:rsidP="004643D7">
            <w:pPr>
              <w:jc w:val="left"/>
              <w:rPr>
                <w:sz w:val="20"/>
                <w:szCs w:val="20"/>
                <w:lang w:val="es-ES"/>
              </w:rPr>
            </w:pPr>
            <w:r w:rsidRPr="00106342">
              <w:rPr>
                <w:sz w:val="20"/>
                <w:szCs w:val="20"/>
                <w:lang w:val="es-ES"/>
              </w:rPr>
              <w:t>Prórroga del proyecto de fortalecimiento institucional (fase VII: 7/2019-6/2021)</w:t>
            </w:r>
          </w:p>
        </w:tc>
        <w:tc>
          <w:tcPr>
            <w:tcW w:w="1403" w:type="dxa"/>
            <w:tcBorders>
              <w:top w:val="nil"/>
              <w:left w:val="nil"/>
              <w:bottom w:val="single" w:sz="4" w:space="0" w:color="auto"/>
              <w:right w:val="single" w:sz="4" w:space="0" w:color="auto"/>
            </w:tcBorders>
            <w:shd w:val="clear" w:color="auto" w:fill="auto"/>
            <w:tcMar>
              <w:left w:w="72" w:type="dxa"/>
              <w:right w:w="72" w:type="dxa"/>
            </w:tcMar>
            <w:hideMark/>
          </w:tcPr>
          <w:p w14:paraId="3213E102" w14:textId="77777777" w:rsidR="008708D4" w:rsidRPr="00106342" w:rsidRDefault="008708D4" w:rsidP="004643D7">
            <w:pPr>
              <w:jc w:val="center"/>
              <w:rPr>
                <w:sz w:val="20"/>
                <w:szCs w:val="20"/>
                <w:lang w:val="es-ES"/>
              </w:rPr>
            </w:pPr>
            <w:r w:rsidRPr="00106342">
              <w:rPr>
                <w:sz w:val="20"/>
                <w:szCs w:val="20"/>
                <w:lang w:val="es-ES"/>
              </w:rPr>
              <w:t>0</w:t>
            </w:r>
          </w:p>
        </w:tc>
        <w:tc>
          <w:tcPr>
            <w:tcW w:w="3077" w:type="dxa"/>
            <w:tcBorders>
              <w:top w:val="nil"/>
              <w:left w:val="nil"/>
              <w:bottom w:val="single" w:sz="4" w:space="0" w:color="auto"/>
              <w:right w:val="single" w:sz="4" w:space="0" w:color="auto"/>
            </w:tcBorders>
            <w:shd w:val="clear" w:color="auto" w:fill="auto"/>
            <w:tcMar>
              <w:left w:w="72" w:type="dxa"/>
              <w:right w:w="72" w:type="dxa"/>
            </w:tcMar>
            <w:hideMark/>
          </w:tcPr>
          <w:p w14:paraId="3FABD541" w14:textId="77777777" w:rsidR="008708D4" w:rsidRPr="00106342" w:rsidRDefault="008708D4" w:rsidP="004643D7">
            <w:pPr>
              <w:jc w:val="left"/>
              <w:rPr>
                <w:sz w:val="20"/>
                <w:szCs w:val="20"/>
                <w:lang w:val="es-ES"/>
              </w:rPr>
            </w:pPr>
            <w:r w:rsidRPr="00106342">
              <w:rPr>
                <w:sz w:val="20"/>
                <w:szCs w:val="20"/>
                <w:lang w:val="es-ES"/>
              </w:rPr>
              <w:t>Sin desembolso, ya que no se ha firmado el acuerdo de financiación a pequeña escala.</w:t>
            </w:r>
          </w:p>
        </w:tc>
        <w:tc>
          <w:tcPr>
            <w:tcW w:w="4002" w:type="dxa"/>
            <w:tcBorders>
              <w:top w:val="nil"/>
              <w:left w:val="nil"/>
              <w:bottom w:val="single" w:sz="4" w:space="0" w:color="auto"/>
              <w:right w:val="single" w:sz="4" w:space="0" w:color="auto"/>
            </w:tcBorders>
            <w:shd w:val="clear" w:color="auto" w:fill="auto"/>
            <w:tcMar>
              <w:left w:w="72" w:type="dxa"/>
              <w:right w:w="72" w:type="dxa"/>
            </w:tcMar>
            <w:hideMark/>
          </w:tcPr>
          <w:p w14:paraId="3E20FC0D" w14:textId="77777777" w:rsidR="008708D4" w:rsidRPr="00106342" w:rsidRDefault="008708D4" w:rsidP="004643D7">
            <w:pPr>
              <w:jc w:val="left"/>
              <w:rPr>
                <w:sz w:val="20"/>
                <w:szCs w:val="20"/>
                <w:lang w:val="es-ES"/>
              </w:rPr>
            </w:pPr>
            <w:r w:rsidRPr="00106342">
              <w:rPr>
                <w:bCs/>
                <w:sz w:val="20"/>
                <w:szCs w:val="20"/>
                <w:lang w:val="es-ES"/>
              </w:rPr>
              <w:t>Solicitar un informe de situación para la 87ª reunión sobre el nivel de desembolso de los fondos y sobre la firma del acuerdo de financiación a pequeña escala (SSFA).</w:t>
            </w:r>
          </w:p>
        </w:tc>
      </w:tr>
      <w:tr w:rsidR="008708D4" w:rsidRPr="009D6642" w14:paraId="71CC5D4C" w14:textId="77777777" w:rsidTr="004643D7">
        <w:tc>
          <w:tcPr>
            <w:tcW w:w="2389" w:type="dxa"/>
            <w:tcBorders>
              <w:top w:val="nil"/>
              <w:left w:val="single" w:sz="4" w:space="0" w:color="auto"/>
              <w:bottom w:val="single" w:sz="4" w:space="0" w:color="auto"/>
              <w:right w:val="single" w:sz="4" w:space="0" w:color="auto"/>
            </w:tcBorders>
            <w:shd w:val="clear" w:color="auto" w:fill="auto"/>
            <w:tcMar>
              <w:left w:w="72" w:type="dxa"/>
              <w:right w:w="72" w:type="dxa"/>
            </w:tcMar>
            <w:hideMark/>
          </w:tcPr>
          <w:p w14:paraId="44E51EB4" w14:textId="77777777" w:rsidR="008708D4" w:rsidRPr="008708D4" w:rsidRDefault="008708D4" w:rsidP="004643D7">
            <w:pPr>
              <w:jc w:val="left"/>
              <w:rPr>
                <w:sz w:val="20"/>
                <w:szCs w:val="20"/>
              </w:rPr>
            </w:pPr>
            <w:r w:rsidRPr="008708D4">
              <w:rPr>
                <w:sz w:val="20"/>
                <w:szCs w:val="20"/>
              </w:rPr>
              <w:t>Saint Kitts y Nevis</w:t>
            </w:r>
          </w:p>
          <w:p w14:paraId="24D7BF9A" w14:textId="77777777" w:rsidR="008708D4" w:rsidRPr="008708D4" w:rsidRDefault="008708D4" w:rsidP="004643D7">
            <w:pPr>
              <w:jc w:val="left"/>
              <w:rPr>
                <w:sz w:val="20"/>
                <w:szCs w:val="20"/>
              </w:rPr>
            </w:pPr>
            <w:r w:rsidRPr="008708D4">
              <w:rPr>
                <w:sz w:val="20"/>
                <w:szCs w:val="20"/>
              </w:rPr>
              <w:t>STK/PHA/74/TAS/20</w:t>
            </w:r>
          </w:p>
        </w:tc>
        <w:tc>
          <w:tcPr>
            <w:tcW w:w="3439" w:type="dxa"/>
            <w:tcBorders>
              <w:top w:val="nil"/>
              <w:left w:val="nil"/>
              <w:bottom w:val="single" w:sz="4" w:space="0" w:color="auto"/>
              <w:right w:val="single" w:sz="4" w:space="0" w:color="auto"/>
            </w:tcBorders>
            <w:shd w:val="clear" w:color="auto" w:fill="auto"/>
            <w:tcMar>
              <w:left w:w="72" w:type="dxa"/>
              <w:right w:w="72" w:type="dxa"/>
            </w:tcMar>
            <w:hideMark/>
          </w:tcPr>
          <w:p w14:paraId="03DE331E" w14:textId="77777777" w:rsidR="008708D4" w:rsidRPr="00106342" w:rsidRDefault="008708D4" w:rsidP="004643D7">
            <w:pPr>
              <w:jc w:val="left"/>
              <w:rPr>
                <w:sz w:val="20"/>
                <w:szCs w:val="20"/>
                <w:lang w:val="es-ES"/>
              </w:rPr>
            </w:pPr>
            <w:r w:rsidRPr="00106342">
              <w:rPr>
                <w:sz w:val="20"/>
                <w:szCs w:val="20"/>
                <w:lang w:val="es-ES"/>
              </w:rPr>
              <w:t>Plan de gestión de la eliminación de los HCFC (etapa I, segundo tramo)</w:t>
            </w:r>
          </w:p>
        </w:tc>
        <w:tc>
          <w:tcPr>
            <w:tcW w:w="1403" w:type="dxa"/>
            <w:tcBorders>
              <w:top w:val="nil"/>
              <w:left w:val="nil"/>
              <w:bottom w:val="single" w:sz="4" w:space="0" w:color="auto"/>
              <w:right w:val="single" w:sz="4" w:space="0" w:color="auto"/>
            </w:tcBorders>
            <w:shd w:val="clear" w:color="auto" w:fill="auto"/>
            <w:tcMar>
              <w:left w:w="72" w:type="dxa"/>
              <w:right w:w="72" w:type="dxa"/>
            </w:tcMar>
            <w:hideMark/>
          </w:tcPr>
          <w:p w14:paraId="7E5BB3E7" w14:textId="77777777" w:rsidR="008708D4" w:rsidRPr="00106342" w:rsidRDefault="008708D4" w:rsidP="004643D7">
            <w:pPr>
              <w:jc w:val="center"/>
              <w:rPr>
                <w:sz w:val="20"/>
                <w:szCs w:val="20"/>
                <w:lang w:val="es-ES"/>
              </w:rPr>
            </w:pPr>
            <w:r w:rsidRPr="00106342">
              <w:rPr>
                <w:sz w:val="20"/>
                <w:szCs w:val="20"/>
                <w:lang w:val="es-ES"/>
              </w:rPr>
              <w:t>0</w:t>
            </w:r>
          </w:p>
        </w:tc>
        <w:tc>
          <w:tcPr>
            <w:tcW w:w="3077" w:type="dxa"/>
            <w:tcBorders>
              <w:top w:val="nil"/>
              <w:left w:val="nil"/>
              <w:bottom w:val="single" w:sz="4" w:space="0" w:color="auto"/>
              <w:right w:val="single" w:sz="4" w:space="0" w:color="auto"/>
            </w:tcBorders>
            <w:shd w:val="clear" w:color="auto" w:fill="auto"/>
            <w:tcMar>
              <w:left w:w="72" w:type="dxa"/>
              <w:right w:w="72" w:type="dxa"/>
            </w:tcMar>
            <w:hideMark/>
          </w:tcPr>
          <w:p w14:paraId="1F1192FD" w14:textId="77777777" w:rsidR="008708D4" w:rsidRPr="00106342" w:rsidRDefault="008708D4" w:rsidP="004643D7">
            <w:pPr>
              <w:jc w:val="left"/>
              <w:rPr>
                <w:sz w:val="20"/>
                <w:szCs w:val="20"/>
                <w:lang w:val="es-ES"/>
              </w:rPr>
            </w:pPr>
            <w:r w:rsidRPr="00106342">
              <w:rPr>
                <w:sz w:val="20"/>
                <w:szCs w:val="20"/>
                <w:lang w:val="es-ES"/>
              </w:rPr>
              <w:t xml:space="preserve">(i) Retrasos de 18 meses. </w:t>
            </w:r>
          </w:p>
          <w:p w14:paraId="0040C74F" w14:textId="77777777" w:rsidR="008708D4" w:rsidRPr="00106342" w:rsidRDefault="008708D4" w:rsidP="004643D7">
            <w:pPr>
              <w:jc w:val="left"/>
              <w:rPr>
                <w:sz w:val="20"/>
                <w:szCs w:val="20"/>
                <w:lang w:val="es-ES"/>
              </w:rPr>
            </w:pPr>
            <w:r w:rsidRPr="00106342">
              <w:rPr>
                <w:sz w:val="20"/>
                <w:szCs w:val="20"/>
                <w:lang w:val="es-ES"/>
              </w:rPr>
              <w:t xml:space="preserve">(ii) Actividades completadas; toda la financiación está comprometida, pero no se ha presentado el informe económico. </w:t>
            </w:r>
          </w:p>
        </w:tc>
        <w:tc>
          <w:tcPr>
            <w:tcW w:w="4002" w:type="dxa"/>
            <w:tcBorders>
              <w:top w:val="nil"/>
              <w:left w:val="nil"/>
              <w:bottom w:val="single" w:sz="4" w:space="0" w:color="auto"/>
              <w:right w:val="single" w:sz="4" w:space="0" w:color="auto"/>
            </w:tcBorders>
            <w:shd w:val="clear" w:color="auto" w:fill="auto"/>
            <w:tcMar>
              <w:left w:w="72" w:type="dxa"/>
              <w:right w:w="72" w:type="dxa"/>
            </w:tcMar>
            <w:hideMark/>
          </w:tcPr>
          <w:p w14:paraId="502ADB8B" w14:textId="77777777" w:rsidR="008708D4" w:rsidRPr="00106342" w:rsidRDefault="008708D4" w:rsidP="004643D7">
            <w:pPr>
              <w:jc w:val="left"/>
              <w:rPr>
                <w:sz w:val="20"/>
                <w:szCs w:val="20"/>
                <w:lang w:val="es-ES"/>
              </w:rPr>
            </w:pPr>
            <w:r w:rsidRPr="00106342">
              <w:rPr>
                <w:sz w:val="20"/>
                <w:szCs w:val="20"/>
                <w:lang w:val="es-ES"/>
              </w:rPr>
              <w:t xml:space="preserve">(i) Solicitar al PNUMA que informe en la 87ª reunión sobre este proyecto con demoras en la ejecución. </w:t>
            </w:r>
          </w:p>
          <w:p w14:paraId="17354608" w14:textId="77777777" w:rsidR="008708D4" w:rsidRPr="00106342" w:rsidRDefault="008708D4" w:rsidP="004643D7">
            <w:pPr>
              <w:jc w:val="left"/>
              <w:rPr>
                <w:sz w:val="20"/>
                <w:szCs w:val="20"/>
                <w:lang w:val="es-ES"/>
              </w:rPr>
            </w:pPr>
            <w:r w:rsidRPr="00106342">
              <w:rPr>
                <w:sz w:val="20"/>
                <w:szCs w:val="20"/>
                <w:lang w:val="es-ES"/>
              </w:rPr>
              <w:t>(ii) Solicitar un informe de situación para la 87ª reunión sobre la comunicación del informe económico.</w:t>
            </w:r>
          </w:p>
        </w:tc>
      </w:tr>
      <w:tr w:rsidR="008708D4" w:rsidRPr="009D6642" w14:paraId="42EF7206" w14:textId="77777777" w:rsidTr="004643D7">
        <w:tc>
          <w:tcPr>
            <w:tcW w:w="2389" w:type="dxa"/>
            <w:tcBorders>
              <w:top w:val="nil"/>
              <w:left w:val="single" w:sz="4" w:space="0" w:color="auto"/>
              <w:bottom w:val="single" w:sz="4" w:space="0" w:color="auto"/>
              <w:right w:val="single" w:sz="4" w:space="0" w:color="auto"/>
            </w:tcBorders>
            <w:shd w:val="clear" w:color="auto" w:fill="auto"/>
            <w:tcMar>
              <w:left w:w="72" w:type="dxa"/>
              <w:right w:w="72" w:type="dxa"/>
            </w:tcMar>
            <w:hideMark/>
          </w:tcPr>
          <w:p w14:paraId="482415E2" w14:textId="77777777" w:rsidR="008708D4" w:rsidRPr="00106342" w:rsidRDefault="008708D4" w:rsidP="004643D7">
            <w:pPr>
              <w:jc w:val="left"/>
              <w:rPr>
                <w:sz w:val="20"/>
                <w:szCs w:val="20"/>
                <w:lang w:val="es-ES"/>
              </w:rPr>
            </w:pPr>
            <w:r w:rsidRPr="00106342">
              <w:rPr>
                <w:sz w:val="20"/>
                <w:szCs w:val="20"/>
                <w:lang w:val="es-ES"/>
              </w:rPr>
              <w:t xml:space="preserve">San Vicente y las </w:t>
            </w:r>
            <w:proofErr w:type="gramStart"/>
            <w:r w:rsidRPr="00106342">
              <w:rPr>
                <w:sz w:val="20"/>
                <w:szCs w:val="20"/>
                <w:lang w:val="es-ES"/>
              </w:rPr>
              <w:t>Granadinas</w:t>
            </w:r>
            <w:proofErr w:type="gramEnd"/>
          </w:p>
          <w:p w14:paraId="2B6860E2" w14:textId="77777777" w:rsidR="008708D4" w:rsidRPr="00106342" w:rsidRDefault="008708D4" w:rsidP="004643D7">
            <w:pPr>
              <w:jc w:val="left"/>
              <w:rPr>
                <w:sz w:val="20"/>
                <w:szCs w:val="20"/>
                <w:lang w:val="es-ES"/>
              </w:rPr>
            </w:pPr>
            <w:r w:rsidRPr="00106342">
              <w:rPr>
                <w:sz w:val="20"/>
                <w:szCs w:val="20"/>
                <w:lang w:val="es-ES"/>
              </w:rPr>
              <w:t>STV/SEV/80/TAS/01+</w:t>
            </w:r>
          </w:p>
        </w:tc>
        <w:tc>
          <w:tcPr>
            <w:tcW w:w="3439" w:type="dxa"/>
            <w:tcBorders>
              <w:top w:val="nil"/>
              <w:left w:val="nil"/>
              <w:bottom w:val="single" w:sz="4" w:space="0" w:color="auto"/>
              <w:right w:val="single" w:sz="4" w:space="0" w:color="auto"/>
            </w:tcBorders>
            <w:shd w:val="clear" w:color="auto" w:fill="auto"/>
            <w:tcMar>
              <w:left w:w="72" w:type="dxa"/>
              <w:right w:w="72" w:type="dxa"/>
            </w:tcMar>
            <w:hideMark/>
          </w:tcPr>
          <w:p w14:paraId="5E599983" w14:textId="77777777" w:rsidR="008708D4" w:rsidRPr="00106342" w:rsidRDefault="008708D4" w:rsidP="004643D7">
            <w:pPr>
              <w:jc w:val="left"/>
              <w:rPr>
                <w:sz w:val="20"/>
                <w:szCs w:val="20"/>
                <w:lang w:val="es-ES"/>
              </w:rPr>
            </w:pPr>
            <w:r w:rsidRPr="00106342">
              <w:rPr>
                <w:sz w:val="20"/>
                <w:szCs w:val="20"/>
                <w:lang w:val="es-ES"/>
              </w:rPr>
              <w:t>Actividades de apoyo para la reducción de los HFC</w:t>
            </w:r>
          </w:p>
        </w:tc>
        <w:tc>
          <w:tcPr>
            <w:tcW w:w="1403" w:type="dxa"/>
            <w:tcBorders>
              <w:top w:val="nil"/>
              <w:left w:val="nil"/>
              <w:bottom w:val="single" w:sz="4" w:space="0" w:color="auto"/>
              <w:right w:val="single" w:sz="4" w:space="0" w:color="auto"/>
            </w:tcBorders>
            <w:shd w:val="clear" w:color="auto" w:fill="auto"/>
            <w:tcMar>
              <w:left w:w="72" w:type="dxa"/>
              <w:right w:w="72" w:type="dxa"/>
            </w:tcMar>
            <w:hideMark/>
          </w:tcPr>
          <w:p w14:paraId="2E632782" w14:textId="77777777" w:rsidR="008708D4" w:rsidRPr="00106342" w:rsidRDefault="008708D4" w:rsidP="004643D7">
            <w:pPr>
              <w:jc w:val="center"/>
              <w:rPr>
                <w:sz w:val="20"/>
                <w:szCs w:val="20"/>
                <w:lang w:val="es-ES"/>
              </w:rPr>
            </w:pPr>
            <w:r w:rsidRPr="00106342">
              <w:rPr>
                <w:sz w:val="20"/>
                <w:szCs w:val="20"/>
                <w:lang w:val="es-ES"/>
              </w:rPr>
              <w:t>0</w:t>
            </w:r>
          </w:p>
        </w:tc>
        <w:tc>
          <w:tcPr>
            <w:tcW w:w="3077" w:type="dxa"/>
            <w:tcBorders>
              <w:top w:val="nil"/>
              <w:left w:val="nil"/>
              <w:bottom w:val="single" w:sz="4" w:space="0" w:color="auto"/>
              <w:right w:val="single" w:sz="4" w:space="0" w:color="auto"/>
            </w:tcBorders>
            <w:shd w:val="clear" w:color="auto" w:fill="auto"/>
            <w:tcMar>
              <w:left w:w="72" w:type="dxa"/>
              <w:right w:w="72" w:type="dxa"/>
            </w:tcMar>
            <w:hideMark/>
          </w:tcPr>
          <w:p w14:paraId="2CEF75CD" w14:textId="77777777" w:rsidR="008708D4" w:rsidRPr="00106342" w:rsidRDefault="008708D4" w:rsidP="004643D7">
            <w:pPr>
              <w:jc w:val="left"/>
              <w:rPr>
                <w:sz w:val="20"/>
                <w:szCs w:val="20"/>
                <w:lang w:val="es-ES"/>
              </w:rPr>
            </w:pPr>
            <w:r w:rsidRPr="00106342">
              <w:rPr>
                <w:sz w:val="20"/>
                <w:szCs w:val="20"/>
                <w:lang w:val="es-ES"/>
              </w:rPr>
              <w:t xml:space="preserve">(i) Retrasos de 18 meses. </w:t>
            </w:r>
          </w:p>
          <w:p w14:paraId="79870F90" w14:textId="77777777" w:rsidR="008708D4" w:rsidRPr="00106342" w:rsidRDefault="008708D4" w:rsidP="004643D7">
            <w:pPr>
              <w:jc w:val="left"/>
              <w:rPr>
                <w:sz w:val="20"/>
                <w:szCs w:val="20"/>
                <w:lang w:val="es-ES"/>
              </w:rPr>
            </w:pPr>
            <w:r w:rsidRPr="00106342">
              <w:rPr>
                <w:sz w:val="20"/>
                <w:szCs w:val="20"/>
                <w:lang w:val="es-ES"/>
              </w:rPr>
              <w:t>(ii) Sin desembolso, ya que no se ha firmado el acuerdo de financiación a pequeña escala (SSFA).</w:t>
            </w:r>
          </w:p>
        </w:tc>
        <w:tc>
          <w:tcPr>
            <w:tcW w:w="4002" w:type="dxa"/>
            <w:tcBorders>
              <w:top w:val="nil"/>
              <w:left w:val="nil"/>
              <w:bottom w:val="single" w:sz="4" w:space="0" w:color="auto"/>
              <w:right w:val="single" w:sz="4" w:space="0" w:color="auto"/>
            </w:tcBorders>
            <w:shd w:val="clear" w:color="auto" w:fill="auto"/>
            <w:tcMar>
              <w:left w:w="72" w:type="dxa"/>
              <w:right w:w="72" w:type="dxa"/>
            </w:tcMar>
            <w:hideMark/>
          </w:tcPr>
          <w:p w14:paraId="4D6CFC33" w14:textId="77777777" w:rsidR="008708D4" w:rsidRPr="00106342" w:rsidRDefault="008708D4" w:rsidP="004643D7">
            <w:pPr>
              <w:jc w:val="left"/>
              <w:rPr>
                <w:sz w:val="20"/>
                <w:szCs w:val="20"/>
                <w:lang w:val="es-ES"/>
              </w:rPr>
            </w:pPr>
            <w:r w:rsidRPr="00106342">
              <w:rPr>
                <w:sz w:val="20"/>
                <w:szCs w:val="20"/>
                <w:lang w:val="es-ES"/>
              </w:rPr>
              <w:t xml:space="preserve">Solicitar al PNUMA que informe en la 87ª reunión sobre este proyecto con demoras en la ejecución. </w:t>
            </w:r>
          </w:p>
          <w:p w14:paraId="69141827" w14:textId="77777777" w:rsidR="008708D4" w:rsidRPr="00106342" w:rsidRDefault="008708D4" w:rsidP="004643D7">
            <w:pPr>
              <w:jc w:val="left"/>
              <w:rPr>
                <w:sz w:val="20"/>
                <w:szCs w:val="20"/>
                <w:lang w:val="es-ES"/>
              </w:rPr>
            </w:pPr>
            <w:r w:rsidRPr="00106342">
              <w:rPr>
                <w:sz w:val="20"/>
                <w:szCs w:val="20"/>
                <w:lang w:val="es-ES"/>
              </w:rPr>
              <w:t>(ii) Solicitar un informe de situación para la 87ª reunión sobre la firma del SSFA.</w:t>
            </w:r>
          </w:p>
        </w:tc>
      </w:tr>
      <w:tr w:rsidR="008708D4" w:rsidRPr="009D6642" w14:paraId="6BD7C457" w14:textId="77777777" w:rsidTr="004643D7">
        <w:tc>
          <w:tcPr>
            <w:tcW w:w="2389" w:type="dxa"/>
            <w:tcBorders>
              <w:top w:val="nil"/>
              <w:left w:val="single" w:sz="4" w:space="0" w:color="auto"/>
              <w:bottom w:val="single" w:sz="4" w:space="0" w:color="auto"/>
              <w:right w:val="single" w:sz="4" w:space="0" w:color="auto"/>
            </w:tcBorders>
            <w:shd w:val="clear" w:color="auto" w:fill="auto"/>
            <w:tcMar>
              <w:left w:w="72" w:type="dxa"/>
              <w:right w:w="72" w:type="dxa"/>
            </w:tcMar>
            <w:hideMark/>
          </w:tcPr>
          <w:p w14:paraId="76F6328F" w14:textId="77777777" w:rsidR="008708D4" w:rsidRPr="00106342" w:rsidRDefault="008708D4" w:rsidP="004643D7">
            <w:pPr>
              <w:jc w:val="left"/>
              <w:rPr>
                <w:sz w:val="20"/>
                <w:szCs w:val="20"/>
                <w:lang w:val="es-ES"/>
              </w:rPr>
            </w:pPr>
            <w:r w:rsidRPr="00106342">
              <w:rPr>
                <w:sz w:val="20"/>
                <w:szCs w:val="20"/>
                <w:lang w:val="es-ES"/>
              </w:rPr>
              <w:t>Santa Lucía</w:t>
            </w:r>
          </w:p>
          <w:p w14:paraId="5DFE84BE" w14:textId="77777777" w:rsidR="008708D4" w:rsidRPr="00106342" w:rsidRDefault="008708D4" w:rsidP="004643D7">
            <w:pPr>
              <w:jc w:val="left"/>
              <w:rPr>
                <w:sz w:val="20"/>
                <w:szCs w:val="20"/>
                <w:lang w:val="es-ES"/>
              </w:rPr>
            </w:pPr>
            <w:r w:rsidRPr="00106342">
              <w:rPr>
                <w:sz w:val="20"/>
                <w:szCs w:val="20"/>
                <w:lang w:val="es-ES"/>
              </w:rPr>
              <w:t>STL/SEV/80/TAS/01+</w:t>
            </w:r>
          </w:p>
        </w:tc>
        <w:tc>
          <w:tcPr>
            <w:tcW w:w="3439" w:type="dxa"/>
            <w:tcBorders>
              <w:top w:val="nil"/>
              <w:left w:val="nil"/>
              <w:bottom w:val="single" w:sz="4" w:space="0" w:color="auto"/>
              <w:right w:val="single" w:sz="4" w:space="0" w:color="auto"/>
            </w:tcBorders>
            <w:shd w:val="clear" w:color="auto" w:fill="auto"/>
            <w:tcMar>
              <w:left w:w="72" w:type="dxa"/>
              <w:right w:w="72" w:type="dxa"/>
            </w:tcMar>
            <w:hideMark/>
          </w:tcPr>
          <w:p w14:paraId="08376357" w14:textId="77777777" w:rsidR="008708D4" w:rsidRPr="00106342" w:rsidRDefault="008708D4" w:rsidP="004643D7">
            <w:pPr>
              <w:jc w:val="left"/>
              <w:rPr>
                <w:sz w:val="20"/>
                <w:szCs w:val="20"/>
                <w:lang w:val="es-ES"/>
              </w:rPr>
            </w:pPr>
            <w:r w:rsidRPr="00106342">
              <w:rPr>
                <w:sz w:val="20"/>
                <w:szCs w:val="20"/>
                <w:lang w:val="es-ES"/>
              </w:rPr>
              <w:t>Actividades de apoyo para la reducción de los HFC</w:t>
            </w:r>
          </w:p>
        </w:tc>
        <w:tc>
          <w:tcPr>
            <w:tcW w:w="1403" w:type="dxa"/>
            <w:tcBorders>
              <w:top w:val="nil"/>
              <w:left w:val="nil"/>
              <w:bottom w:val="single" w:sz="4" w:space="0" w:color="auto"/>
              <w:right w:val="single" w:sz="4" w:space="0" w:color="auto"/>
            </w:tcBorders>
            <w:shd w:val="clear" w:color="auto" w:fill="auto"/>
            <w:tcMar>
              <w:left w:w="72" w:type="dxa"/>
              <w:right w:w="72" w:type="dxa"/>
            </w:tcMar>
            <w:hideMark/>
          </w:tcPr>
          <w:p w14:paraId="4FEAACD0" w14:textId="77777777" w:rsidR="008708D4" w:rsidRPr="00106342" w:rsidRDefault="008708D4" w:rsidP="004643D7">
            <w:pPr>
              <w:jc w:val="center"/>
              <w:rPr>
                <w:sz w:val="20"/>
                <w:szCs w:val="20"/>
                <w:lang w:val="es-ES"/>
              </w:rPr>
            </w:pPr>
            <w:r w:rsidRPr="00106342">
              <w:rPr>
                <w:sz w:val="20"/>
                <w:szCs w:val="20"/>
                <w:lang w:val="es-ES"/>
              </w:rPr>
              <w:t>0</w:t>
            </w:r>
          </w:p>
        </w:tc>
        <w:tc>
          <w:tcPr>
            <w:tcW w:w="3077" w:type="dxa"/>
            <w:tcBorders>
              <w:top w:val="nil"/>
              <w:left w:val="nil"/>
              <w:bottom w:val="single" w:sz="4" w:space="0" w:color="auto"/>
              <w:right w:val="single" w:sz="4" w:space="0" w:color="auto"/>
            </w:tcBorders>
            <w:shd w:val="clear" w:color="auto" w:fill="auto"/>
            <w:tcMar>
              <w:left w:w="72" w:type="dxa"/>
              <w:right w:w="72" w:type="dxa"/>
            </w:tcMar>
            <w:hideMark/>
          </w:tcPr>
          <w:p w14:paraId="78F487D8" w14:textId="77777777" w:rsidR="008708D4" w:rsidRPr="00106342" w:rsidRDefault="008708D4" w:rsidP="004643D7">
            <w:pPr>
              <w:jc w:val="left"/>
              <w:rPr>
                <w:sz w:val="20"/>
                <w:szCs w:val="20"/>
                <w:lang w:val="es-ES"/>
              </w:rPr>
            </w:pPr>
            <w:r w:rsidRPr="00106342">
              <w:rPr>
                <w:sz w:val="20"/>
                <w:szCs w:val="20"/>
                <w:lang w:val="es-ES"/>
              </w:rPr>
              <w:t>Retrasos de 18 meses.</w:t>
            </w:r>
          </w:p>
        </w:tc>
        <w:tc>
          <w:tcPr>
            <w:tcW w:w="4002" w:type="dxa"/>
            <w:tcBorders>
              <w:top w:val="nil"/>
              <w:left w:val="nil"/>
              <w:bottom w:val="single" w:sz="4" w:space="0" w:color="auto"/>
              <w:right w:val="single" w:sz="4" w:space="0" w:color="auto"/>
            </w:tcBorders>
            <w:shd w:val="clear" w:color="auto" w:fill="auto"/>
            <w:tcMar>
              <w:left w:w="72" w:type="dxa"/>
              <w:right w:w="72" w:type="dxa"/>
            </w:tcMar>
            <w:hideMark/>
          </w:tcPr>
          <w:p w14:paraId="580C52F7" w14:textId="77777777" w:rsidR="008708D4" w:rsidRPr="00106342" w:rsidRDefault="008708D4" w:rsidP="004643D7">
            <w:pPr>
              <w:jc w:val="left"/>
              <w:rPr>
                <w:sz w:val="20"/>
                <w:szCs w:val="20"/>
                <w:lang w:val="es-ES"/>
              </w:rPr>
            </w:pPr>
            <w:r w:rsidRPr="00106342">
              <w:rPr>
                <w:sz w:val="20"/>
                <w:szCs w:val="20"/>
                <w:lang w:val="es-ES"/>
              </w:rPr>
              <w:t>Solicitar al PNUMA que informe en la 87ª reunión sobre este proyecto con demoras en la ejecución.</w:t>
            </w:r>
          </w:p>
        </w:tc>
      </w:tr>
      <w:tr w:rsidR="008708D4" w:rsidRPr="009D6642" w14:paraId="176444A8" w14:textId="77777777" w:rsidTr="004643D7">
        <w:tc>
          <w:tcPr>
            <w:tcW w:w="2389" w:type="dxa"/>
            <w:tcBorders>
              <w:top w:val="nil"/>
              <w:left w:val="single" w:sz="4" w:space="0" w:color="auto"/>
              <w:bottom w:val="single" w:sz="4" w:space="0" w:color="auto"/>
              <w:right w:val="single" w:sz="4" w:space="0" w:color="auto"/>
            </w:tcBorders>
            <w:shd w:val="clear" w:color="auto" w:fill="auto"/>
            <w:tcMar>
              <w:left w:w="72" w:type="dxa"/>
              <w:right w:w="72" w:type="dxa"/>
            </w:tcMar>
            <w:hideMark/>
          </w:tcPr>
          <w:p w14:paraId="4F942C0D" w14:textId="77777777" w:rsidR="008708D4" w:rsidRPr="00106342" w:rsidRDefault="008708D4" w:rsidP="004643D7">
            <w:pPr>
              <w:jc w:val="left"/>
              <w:rPr>
                <w:sz w:val="20"/>
                <w:szCs w:val="20"/>
                <w:lang w:val="es-ES"/>
              </w:rPr>
            </w:pPr>
            <w:r w:rsidRPr="00106342">
              <w:rPr>
                <w:sz w:val="20"/>
                <w:szCs w:val="20"/>
                <w:lang w:val="es-ES"/>
              </w:rPr>
              <w:t>Sudán del Sur</w:t>
            </w:r>
          </w:p>
          <w:p w14:paraId="026ABEAD" w14:textId="77777777" w:rsidR="008708D4" w:rsidRPr="00106342" w:rsidRDefault="008708D4" w:rsidP="004643D7">
            <w:pPr>
              <w:jc w:val="left"/>
              <w:rPr>
                <w:sz w:val="20"/>
                <w:szCs w:val="20"/>
                <w:lang w:val="es-ES"/>
              </w:rPr>
            </w:pPr>
            <w:r w:rsidRPr="00106342">
              <w:rPr>
                <w:sz w:val="20"/>
                <w:szCs w:val="20"/>
                <w:lang w:val="es-ES"/>
              </w:rPr>
              <w:t>SSD/PHA/77/TAS/04</w:t>
            </w:r>
          </w:p>
        </w:tc>
        <w:tc>
          <w:tcPr>
            <w:tcW w:w="3439" w:type="dxa"/>
            <w:tcBorders>
              <w:top w:val="nil"/>
              <w:left w:val="nil"/>
              <w:bottom w:val="single" w:sz="4" w:space="0" w:color="auto"/>
              <w:right w:val="single" w:sz="4" w:space="0" w:color="auto"/>
            </w:tcBorders>
            <w:shd w:val="clear" w:color="auto" w:fill="auto"/>
            <w:tcMar>
              <w:left w:w="72" w:type="dxa"/>
              <w:right w:w="72" w:type="dxa"/>
            </w:tcMar>
            <w:hideMark/>
          </w:tcPr>
          <w:p w14:paraId="54219F0E" w14:textId="77777777" w:rsidR="008708D4" w:rsidRPr="00106342" w:rsidRDefault="008708D4" w:rsidP="004643D7">
            <w:pPr>
              <w:jc w:val="left"/>
              <w:rPr>
                <w:sz w:val="20"/>
                <w:szCs w:val="20"/>
                <w:lang w:val="es-ES"/>
              </w:rPr>
            </w:pPr>
            <w:r w:rsidRPr="00106342">
              <w:rPr>
                <w:sz w:val="20"/>
                <w:szCs w:val="20"/>
                <w:lang w:val="es-ES"/>
              </w:rPr>
              <w:t>Plan de gestión de eliminación de los HCFC (etapa I, primer tramo)</w:t>
            </w:r>
          </w:p>
        </w:tc>
        <w:tc>
          <w:tcPr>
            <w:tcW w:w="1403" w:type="dxa"/>
            <w:tcBorders>
              <w:top w:val="nil"/>
              <w:left w:val="nil"/>
              <w:bottom w:val="single" w:sz="4" w:space="0" w:color="auto"/>
              <w:right w:val="single" w:sz="4" w:space="0" w:color="auto"/>
            </w:tcBorders>
            <w:shd w:val="clear" w:color="auto" w:fill="auto"/>
            <w:tcMar>
              <w:left w:w="72" w:type="dxa"/>
              <w:right w:w="72" w:type="dxa"/>
            </w:tcMar>
            <w:hideMark/>
          </w:tcPr>
          <w:p w14:paraId="28DFBC5F" w14:textId="77777777" w:rsidR="008708D4" w:rsidRPr="00106342" w:rsidRDefault="008708D4" w:rsidP="004643D7">
            <w:pPr>
              <w:jc w:val="center"/>
              <w:rPr>
                <w:sz w:val="20"/>
                <w:szCs w:val="20"/>
                <w:lang w:val="es-ES"/>
              </w:rPr>
            </w:pPr>
            <w:r w:rsidRPr="00106342">
              <w:rPr>
                <w:sz w:val="20"/>
                <w:szCs w:val="20"/>
                <w:lang w:val="es-ES"/>
              </w:rPr>
              <w:t>0</w:t>
            </w:r>
          </w:p>
        </w:tc>
        <w:tc>
          <w:tcPr>
            <w:tcW w:w="3077" w:type="dxa"/>
            <w:tcBorders>
              <w:top w:val="nil"/>
              <w:left w:val="nil"/>
              <w:bottom w:val="single" w:sz="4" w:space="0" w:color="auto"/>
              <w:right w:val="single" w:sz="4" w:space="0" w:color="auto"/>
            </w:tcBorders>
            <w:shd w:val="clear" w:color="auto" w:fill="auto"/>
            <w:tcMar>
              <w:left w:w="72" w:type="dxa"/>
              <w:right w:w="72" w:type="dxa"/>
            </w:tcMar>
            <w:hideMark/>
          </w:tcPr>
          <w:p w14:paraId="2A4A62A7" w14:textId="77777777" w:rsidR="008708D4" w:rsidRPr="00106342" w:rsidRDefault="008708D4" w:rsidP="004643D7">
            <w:pPr>
              <w:jc w:val="left"/>
              <w:rPr>
                <w:sz w:val="20"/>
                <w:szCs w:val="20"/>
                <w:lang w:val="es-ES"/>
              </w:rPr>
            </w:pPr>
            <w:r w:rsidRPr="00106342">
              <w:rPr>
                <w:sz w:val="20"/>
                <w:szCs w:val="20"/>
                <w:lang w:val="es-ES"/>
              </w:rPr>
              <w:t xml:space="preserve">(i) Retrasos de 12 y 18 meses. </w:t>
            </w:r>
          </w:p>
          <w:p w14:paraId="02B767DB" w14:textId="77777777" w:rsidR="008708D4" w:rsidRPr="00106342" w:rsidRDefault="008708D4" w:rsidP="004643D7">
            <w:pPr>
              <w:jc w:val="left"/>
              <w:rPr>
                <w:sz w:val="20"/>
                <w:szCs w:val="20"/>
                <w:lang w:val="es-ES"/>
              </w:rPr>
            </w:pPr>
            <w:r w:rsidRPr="00106342">
              <w:rPr>
                <w:sz w:val="20"/>
                <w:szCs w:val="20"/>
                <w:lang w:val="es-ES"/>
              </w:rPr>
              <w:t>(ii) Sin desembolso, ya que no se ha firmado el acuerdo de financiación a pequeña escala; retraso debido a la situación de seguridad del país y a cambios en la Dependencia Nacional del Ozono.</w:t>
            </w:r>
          </w:p>
        </w:tc>
        <w:tc>
          <w:tcPr>
            <w:tcW w:w="4002" w:type="dxa"/>
            <w:tcBorders>
              <w:top w:val="nil"/>
              <w:left w:val="nil"/>
              <w:bottom w:val="single" w:sz="4" w:space="0" w:color="auto"/>
              <w:right w:val="single" w:sz="4" w:space="0" w:color="auto"/>
            </w:tcBorders>
            <w:shd w:val="clear" w:color="auto" w:fill="auto"/>
            <w:tcMar>
              <w:left w:w="72" w:type="dxa"/>
              <w:right w:w="72" w:type="dxa"/>
            </w:tcMar>
            <w:hideMark/>
          </w:tcPr>
          <w:p w14:paraId="5117DF1A" w14:textId="77777777" w:rsidR="008708D4" w:rsidRPr="00106342" w:rsidRDefault="008708D4" w:rsidP="004643D7">
            <w:pPr>
              <w:jc w:val="left"/>
              <w:rPr>
                <w:sz w:val="20"/>
                <w:szCs w:val="20"/>
                <w:lang w:val="es-ES"/>
              </w:rPr>
            </w:pPr>
            <w:r w:rsidRPr="00106342">
              <w:rPr>
                <w:sz w:val="20"/>
                <w:szCs w:val="20"/>
                <w:lang w:val="es-ES"/>
              </w:rPr>
              <w:t>Solicitar al PNUMA que informe en la 87ª reunión sobre este proyecto con demoras en la ejecución.</w:t>
            </w:r>
          </w:p>
          <w:p w14:paraId="1BD6B82D" w14:textId="77777777" w:rsidR="008708D4" w:rsidRPr="00106342" w:rsidRDefault="008708D4" w:rsidP="004643D7">
            <w:pPr>
              <w:jc w:val="left"/>
              <w:rPr>
                <w:sz w:val="20"/>
                <w:szCs w:val="20"/>
                <w:lang w:val="es-ES"/>
              </w:rPr>
            </w:pPr>
            <w:r w:rsidRPr="00106342">
              <w:rPr>
                <w:sz w:val="20"/>
                <w:szCs w:val="20"/>
                <w:lang w:val="es-ES"/>
              </w:rPr>
              <w:t>(ii) Solicitar un informe de situación para la 87ª reunión sobre el nivel de desembolso de los fondos y sobre la firma del acuerdo de financiación a pequeña escala (SSFA).</w:t>
            </w:r>
          </w:p>
        </w:tc>
      </w:tr>
      <w:tr w:rsidR="008708D4" w:rsidRPr="009D6642" w14:paraId="0DC590CE" w14:textId="77777777" w:rsidTr="004643D7">
        <w:tc>
          <w:tcPr>
            <w:tcW w:w="2389" w:type="dxa"/>
            <w:tcBorders>
              <w:top w:val="nil"/>
              <w:left w:val="single" w:sz="4" w:space="0" w:color="auto"/>
              <w:bottom w:val="single" w:sz="4" w:space="0" w:color="auto"/>
              <w:right w:val="single" w:sz="4" w:space="0" w:color="auto"/>
            </w:tcBorders>
            <w:shd w:val="clear" w:color="auto" w:fill="auto"/>
            <w:tcMar>
              <w:left w:w="72" w:type="dxa"/>
              <w:right w:w="72" w:type="dxa"/>
            </w:tcMar>
            <w:hideMark/>
          </w:tcPr>
          <w:p w14:paraId="7CAA9E3F" w14:textId="77777777" w:rsidR="008708D4" w:rsidRPr="00106342" w:rsidRDefault="008708D4" w:rsidP="004643D7">
            <w:pPr>
              <w:jc w:val="left"/>
              <w:rPr>
                <w:sz w:val="20"/>
                <w:szCs w:val="20"/>
                <w:lang w:val="es-ES"/>
              </w:rPr>
            </w:pPr>
            <w:r w:rsidRPr="00106342">
              <w:rPr>
                <w:sz w:val="20"/>
                <w:szCs w:val="20"/>
                <w:lang w:val="es-ES"/>
              </w:rPr>
              <w:t>Sudán del Sur</w:t>
            </w:r>
          </w:p>
          <w:p w14:paraId="3885C016" w14:textId="77777777" w:rsidR="008708D4" w:rsidRPr="00106342" w:rsidRDefault="008708D4" w:rsidP="004643D7">
            <w:pPr>
              <w:jc w:val="left"/>
              <w:rPr>
                <w:sz w:val="20"/>
                <w:szCs w:val="20"/>
                <w:lang w:val="es-ES"/>
              </w:rPr>
            </w:pPr>
            <w:r w:rsidRPr="00106342">
              <w:rPr>
                <w:sz w:val="20"/>
                <w:szCs w:val="20"/>
                <w:lang w:val="es-ES"/>
              </w:rPr>
              <w:t>SSD/SEV/76/INS/03</w:t>
            </w:r>
          </w:p>
        </w:tc>
        <w:tc>
          <w:tcPr>
            <w:tcW w:w="3439" w:type="dxa"/>
            <w:tcBorders>
              <w:top w:val="nil"/>
              <w:left w:val="nil"/>
              <w:bottom w:val="single" w:sz="4" w:space="0" w:color="auto"/>
              <w:right w:val="single" w:sz="4" w:space="0" w:color="auto"/>
            </w:tcBorders>
            <w:shd w:val="clear" w:color="auto" w:fill="auto"/>
            <w:tcMar>
              <w:left w:w="72" w:type="dxa"/>
              <w:right w:w="72" w:type="dxa"/>
            </w:tcMar>
            <w:hideMark/>
          </w:tcPr>
          <w:p w14:paraId="7E26E6BA" w14:textId="77777777" w:rsidR="008708D4" w:rsidRPr="00106342" w:rsidRDefault="008708D4" w:rsidP="004643D7">
            <w:pPr>
              <w:jc w:val="left"/>
              <w:rPr>
                <w:sz w:val="20"/>
                <w:szCs w:val="20"/>
                <w:lang w:val="es-ES"/>
              </w:rPr>
            </w:pPr>
            <w:r w:rsidRPr="00106342">
              <w:rPr>
                <w:sz w:val="20"/>
                <w:szCs w:val="20"/>
                <w:lang w:val="es-ES"/>
              </w:rPr>
              <w:t>Proyecto de fortalecimiento institucional (fase I: 5/2016-4/2018)</w:t>
            </w:r>
          </w:p>
        </w:tc>
        <w:tc>
          <w:tcPr>
            <w:tcW w:w="1403" w:type="dxa"/>
            <w:tcBorders>
              <w:top w:val="nil"/>
              <w:left w:val="nil"/>
              <w:bottom w:val="single" w:sz="4" w:space="0" w:color="auto"/>
              <w:right w:val="single" w:sz="4" w:space="0" w:color="auto"/>
            </w:tcBorders>
            <w:shd w:val="clear" w:color="auto" w:fill="auto"/>
            <w:tcMar>
              <w:left w:w="72" w:type="dxa"/>
              <w:right w:w="72" w:type="dxa"/>
            </w:tcMar>
            <w:hideMark/>
          </w:tcPr>
          <w:p w14:paraId="356E6C80" w14:textId="77777777" w:rsidR="008708D4" w:rsidRPr="00106342" w:rsidRDefault="008708D4" w:rsidP="004643D7">
            <w:pPr>
              <w:jc w:val="center"/>
              <w:rPr>
                <w:sz w:val="20"/>
                <w:szCs w:val="20"/>
                <w:lang w:val="es-ES"/>
              </w:rPr>
            </w:pPr>
            <w:r w:rsidRPr="00106342">
              <w:rPr>
                <w:sz w:val="20"/>
                <w:szCs w:val="20"/>
                <w:lang w:val="es-ES"/>
              </w:rPr>
              <w:t>0</w:t>
            </w:r>
          </w:p>
        </w:tc>
        <w:tc>
          <w:tcPr>
            <w:tcW w:w="3077" w:type="dxa"/>
            <w:tcBorders>
              <w:top w:val="nil"/>
              <w:left w:val="nil"/>
              <w:bottom w:val="single" w:sz="4" w:space="0" w:color="auto"/>
              <w:right w:val="single" w:sz="4" w:space="0" w:color="auto"/>
            </w:tcBorders>
            <w:shd w:val="clear" w:color="auto" w:fill="auto"/>
            <w:tcMar>
              <w:left w:w="72" w:type="dxa"/>
              <w:right w:w="72" w:type="dxa"/>
            </w:tcMar>
            <w:hideMark/>
          </w:tcPr>
          <w:p w14:paraId="684538F3" w14:textId="77777777" w:rsidR="008708D4" w:rsidRPr="00106342" w:rsidRDefault="008708D4" w:rsidP="004643D7">
            <w:pPr>
              <w:jc w:val="left"/>
              <w:rPr>
                <w:sz w:val="20"/>
                <w:szCs w:val="20"/>
                <w:lang w:val="es-ES"/>
              </w:rPr>
            </w:pPr>
            <w:r w:rsidRPr="00106342">
              <w:rPr>
                <w:sz w:val="20"/>
                <w:szCs w:val="20"/>
                <w:lang w:val="es-ES"/>
              </w:rPr>
              <w:t xml:space="preserve">Sin desembolso, ya que no se ha firmado el acuerdo de financiación a pequeña escala; retraso debidos a la situación de seguridad del país y a cambios en la Dependencia Nacional del Ozono. </w:t>
            </w:r>
          </w:p>
        </w:tc>
        <w:tc>
          <w:tcPr>
            <w:tcW w:w="4002" w:type="dxa"/>
            <w:tcBorders>
              <w:top w:val="nil"/>
              <w:left w:val="nil"/>
              <w:bottom w:val="single" w:sz="4" w:space="0" w:color="auto"/>
              <w:right w:val="single" w:sz="4" w:space="0" w:color="auto"/>
            </w:tcBorders>
            <w:shd w:val="clear" w:color="auto" w:fill="auto"/>
            <w:tcMar>
              <w:left w:w="72" w:type="dxa"/>
              <w:right w:w="72" w:type="dxa"/>
            </w:tcMar>
            <w:hideMark/>
          </w:tcPr>
          <w:p w14:paraId="42A6A2EF" w14:textId="77777777" w:rsidR="008708D4" w:rsidRPr="00106342" w:rsidRDefault="008708D4" w:rsidP="004643D7">
            <w:pPr>
              <w:jc w:val="left"/>
              <w:rPr>
                <w:sz w:val="20"/>
                <w:szCs w:val="20"/>
                <w:lang w:val="es-ES"/>
              </w:rPr>
            </w:pPr>
            <w:r w:rsidRPr="00106342">
              <w:rPr>
                <w:sz w:val="20"/>
                <w:szCs w:val="20"/>
                <w:lang w:val="es-ES"/>
              </w:rPr>
              <w:t>Solicitar un informe de situación para la 87ª reunión sobre el nivel de desembolso de los fondos y sobre la firma del acuerdo de financiación a pequeña escala (SSFA).</w:t>
            </w:r>
          </w:p>
        </w:tc>
      </w:tr>
      <w:tr w:rsidR="008708D4" w:rsidRPr="009D6642" w14:paraId="04A0CA44" w14:textId="77777777" w:rsidTr="004643D7">
        <w:tc>
          <w:tcPr>
            <w:tcW w:w="2389"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tcPr>
          <w:p w14:paraId="6F50EA7A" w14:textId="77777777" w:rsidR="008708D4" w:rsidRPr="00106342" w:rsidRDefault="008708D4" w:rsidP="004643D7">
            <w:pPr>
              <w:jc w:val="left"/>
              <w:rPr>
                <w:sz w:val="20"/>
                <w:szCs w:val="20"/>
                <w:lang w:val="es-ES"/>
              </w:rPr>
            </w:pPr>
            <w:r w:rsidRPr="00106342">
              <w:rPr>
                <w:sz w:val="20"/>
                <w:szCs w:val="20"/>
                <w:lang w:val="es-ES"/>
              </w:rPr>
              <w:t>Sudán del Sur</w:t>
            </w:r>
          </w:p>
          <w:p w14:paraId="0E403AA4" w14:textId="77777777" w:rsidR="008708D4" w:rsidRPr="00106342" w:rsidRDefault="008708D4" w:rsidP="004643D7">
            <w:pPr>
              <w:jc w:val="left"/>
              <w:rPr>
                <w:sz w:val="20"/>
                <w:szCs w:val="20"/>
                <w:lang w:val="es-ES"/>
              </w:rPr>
            </w:pPr>
            <w:r w:rsidRPr="00106342">
              <w:rPr>
                <w:sz w:val="20"/>
                <w:szCs w:val="20"/>
                <w:lang w:val="es-ES"/>
              </w:rPr>
              <w:t>SSD/SEV/81/TAS/01+</w:t>
            </w:r>
          </w:p>
        </w:tc>
        <w:tc>
          <w:tcPr>
            <w:tcW w:w="3439" w:type="dxa"/>
            <w:tcBorders>
              <w:top w:val="single" w:sz="4" w:space="0" w:color="auto"/>
              <w:left w:val="nil"/>
              <w:bottom w:val="single" w:sz="4" w:space="0" w:color="auto"/>
              <w:right w:val="nil"/>
            </w:tcBorders>
            <w:shd w:val="clear" w:color="auto" w:fill="auto"/>
            <w:tcMar>
              <w:left w:w="72" w:type="dxa"/>
              <w:right w:w="72" w:type="dxa"/>
            </w:tcMar>
          </w:tcPr>
          <w:p w14:paraId="511663D8" w14:textId="77777777" w:rsidR="008708D4" w:rsidRPr="00106342" w:rsidRDefault="008708D4" w:rsidP="004643D7">
            <w:pPr>
              <w:jc w:val="left"/>
              <w:rPr>
                <w:sz w:val="20"/>
                <w:szCs w:val="20"/>
                <w:lang w:val="es-ES"/>
              </w:rPr>
            </w:pPr>
            <w:r w:rsidRPr="00106342">
              <w:rPr>
                <w:sz w:val="20"/>
                <w:szCs w:val="20"/>
                <w:lang w:val="es-ES"/>
              </w:rPr>
              <w:t>Actividades de apoyo para la reducción de los HFC</w:t>
            </w:r>
          </w:p>
        </w:tc>
        <w:tc>
          <w:tcPr>
            <w:tcW w:w="1403"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tcPr>
          <w:p w14:paraId="63012D22" w14:textId="77777777" w:rsidR="008708D4" w:rsidRPr="00106342" w:rsidRDefault="008708D4" w:rsidP="004643D7">
            <w:pPr>
              <w:jc w:val="center"/>
              <w:rPr>
                <w:sz w:val="20"/>
                <w:szCs w:val="20"/>
                <w:lang w:val="es-ES"/>
              </w:rPr>
            </w:pPr>
            <w:r w:rsidRPr="00106342">
              <w:rPr>
                <w:sz w:val="20"/>
                <w:szCs w:val="20"/>
                <w:lang w:val="es-ES"/>
              </w:rPr>
              <w:t>5</w:t>
            </w:r>
          </w:p>
        </w:tc>
        <w:tc>
          <w:tcPr>
            <w:tcW w:w="3077"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tcPr>
          <w:p w14:paraId="3F2D5F1F" w14:textId="77777777" w:rsidR="008708D4" w:rsidRPr="00106342" w:rsidRDefault="008708D4" w:rsidP="004643D7">
            <w:pPr>
              <w:jc w:val="left"/>
              <w:rPr>
                <w:bCs/>
                <w:sz w:val="20"/>
                <w:szCs w:val="20"/>
                <w:lang w:val="es-ES"/>
              </w:rPr>
            </w:pPr>
            <w:r w:rsidRPr="00106342">
              <w:rPr>
                <w:bCs/>
                <w:sz w:val="20"/>
                <w:szCs w:val="20"/>
                <w:lang w:val="es-ES"/>
              </w:rPr>
              <w:t>Retrasadas debido a la situación de seguridad del país y a cambios en la Dependencia Nacional del Ozono; dificultad para continuar su ejecución.</w:t>
            </w:r>
          </w:p>
        </w:tc>
        <w:tc>
          <w:tcPr>
            <w:tcW w:w="4002"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tcPr>
          <w:p w14:paraId="4AA70612" w14:textId="77777777" w:rsidR="008708D4" w:rsidRPr="00106342" w:rsidRDefault="008708D4" w:rsidP="004643D7">
            <w:pPr>
              <w:jc w:val="left"/>
              <w:rPr>
                <w:bCs/>
                <w:sz w:val="20"/>
                <w:szCs w:val="20"/>
                <w:lang w:val="es-ES"/>
              </w:rPr>
            </w:pPr>
            <w:r w:rsidRPr="00106342">
              <w:rPr>
                <w:bCs/>
                <w:sz w:val="20"/>
                <w:szCs w:val="20"/>
                <w:lang w:val="es-ES"/>
              </w:rPr>
              <w:t>Solicitar un informe de situación para la 87ª reunión sobre el progreso en la ejecución.</w:t>
            </w:r>
          </w:p>
        </w:tc>
      </w:tr>
      <w:tr w:rsidR="008708D4" w:rsidRPr="009D6642" w14:paraId="371E9A23" w14:textId="77777777" w:rsidTr="004643D7">
        <w:tc>
          <w:tcPr>
            <w:tcW w:w="2389" w:type="dxa"/>
            <w:tcBorders>
              <w:top w:val="nil"/>
              <w:left w:val="single" w:sz="4" w:space="0" w:color="auto"/>
              <w:bottom w:val="single" w:sz="4" w:space="0" w:color="auto"/>
              <w:right w:val="single" w:sz="4" w:space="0" w:color="auto"/>
            </w:tcBorders>
            <w:shd w:val="clear" w:color="auto" w:fill="auto"/>
            <w:tcMar>
              <w:left w:w="72" w:type="dxa"/>
              <w:right w:w="72" w:type="dxa"/>
            </w:tcMar>
            <w:hideMark/>
          </w:tcPr>
          <w:p w14:paraId="277C517F" w14:textId="77777777" w:rsidR="008708D4" w:rsidRPr="00106342" w:rsidRDefault="008708D4" w:rsidP="004643D7">
            <w:pPr>
              <w:jc w:val="left"/>
              <w:rPr>
                <w:sz w:val="20"/>
                <w:szCs w:val="20"/>
                <w:lang w:val="es-ES"/>
              </w:rPr>
            </w:pPr>
            <w:proofErr w:type="spellStart"/>
            <w:r w:rsidRPr="00106342">
              <w:rPr>
                <w:sz w:val="20"/>
                <w:szCs w:val="20"/>
                <w:lang w:val="es-ES"/>
              </w:rPr>
              <w:t>Suriname</w:t>
            </w:r>
            <w:proofErr w:type="spellEnd"/>
          </w:p>
          <w:p w14:paraId="674F30DA" w14:textId="77777777" w:rsidR="008708D4" w:rsidRPr="00106342" w:rsidRDefault="008708D4" w:rsidP="004643D7">
            <w:pPr>
              <w:jc w:val="left"/>
              <w:rPr>
                <w:sz w:val="20"/>
                <w:szCs w:val="20"/>
                <w:lang w:val="es-ES"/>
              </w:rPr>
            </w:pPr>
            <w:r w:rsidRPr="00106342">
              <w:rPr>
                <w:sz w:val="20"/>
                <w:szCs w:val="20"/>
                <w:lang w:val="es-ES"/>
              </w:rPr>
              <w:t>SUR/PHA/74/TAS/22</w:t>
            </w:r>
          </w:p>
        </w:tc>
        <w:tc>
          <w:tcPr>
            <w:tcW w:w="3439" w:type="dxa"/>
            <w:tcBorders>
              <w:top w:val="nil"/>
              <w:left w:val="nil"/>
              <w:bottom w:val="single" w:sz="4" w:space="0" w:color="auto"/>
              <w:right w:val="single" w:sz="4" w:space="0" w:color="auto"/>
            </w:tcBorders>
            <w:shd w:val="clear" w:color="auto" w:fill="auto"/>
            <w:tcMar>
              <w:left w:w="72" w:type="dxa"/>
              <w:right w:w="72" w:type="dxa"/>
            </w:tcMar>
            <w:hideMark/>
          </w:tcPr>
          <w:p w14:paraId="6412127B" w14:textId="77777777" w:rsidR="008708D4" w:rsidRPr="00106342" w:rsidRDefault="008708D4" w:rsidP="004643D7">
            <w:pPr>
              <w:jc w:val="left"/>
              <w:rPr>
                <w:sz w:val="20"/>
                <w:szCs w:val="20"/>
                <w:lang w:val="es-ES"/>
              </w:rPr>
            </w:pPr>
            <w:r w:rsidRPr="00106342">
              <w:rPr>
                <w:sz w:val="20"/>
                <w:szCs w:val="20"/>
                <w:lang w:val="es-ES"/>
              </w:rPr>
              <w:t>Plan de gestión de la eliminación de los HCFC (etapa I, segundo tramo)</w:t>
            </w:r>
          </w:p>
        </w:tc>
        <w:tc>
          <w:tcPr>
            <w:tcW w:w="1403" w:type="dxa"/>
            <w:tcBorders>
              <w:top w:val="nil"/>
              <w:left w:val="nil"/>
              <w:bottom w:val="single" w:sz="4" w:space="0" w:color="auto"/>
              <w:right w:val="single" w:sz="4" w:space="0" w:color="auto"/>
            </w:tcBorders>
            <w:shd w:val="clear" w:color="auto" w:fill="auto"/>
            <w:tcMar>
              <w:left w:w="72" w:type="dxa"/>
              <w:right w:w="72" w:type="dxa"/>
            </w:tcMar>
            <w:hideMark/>
          </w:tcPr>
          <w:p w14:paraId="245BD91E" w14:textId="77777777" w:rsidR="008708D4" w:rsidRPr="00106342" w:rsidRDefault="008708D4" w:rsidP="004643D7">
            <w:pPr>
              <w:jc w:val="center"/>
              <w:rPr>
                <w:sz w:val="20"/>
                <w:szCs w:val="20"/>
                <w:lang w:val="es-ES"/>
              </w:rPr>
            </w:pPr>
            <w:r w:rsidRPr="00106342">
              <w:rPr>
                <w:sz w:val="20"/>
                <w:szCs w:val="20"/>
                <w:lang w:val="es-ES"/>
              </w:rPr>
              <w:t>0</w:t>
            </w:r>
          </w:p>
        </w:tc>
        <w:tc>
          <w:tcPr>
            <w:tcW w:w="3077" w:type="dxa"/>
            <w:tcBorders>
              <w:top w:val="nil"/>
              <w:left w:val="nil"/>
              <w:bottom w:val="single" w:sz="4" w:space="0" w:color="auto"/>
              <w:right w:val="single" w:sz="4" w:space="0" w:color="auto"/>
            </w:tcBorders>
            <w:shd w:val="clear" w:color="auto" w:fill="auto"/>
            <w:tcMar>
              <w:left w:w="72" w:type="dxa"/>
              <w:right w:w="72" w:type="dxa"/>
            </w:tcMar>
            <w:hideMark/>
          </w:tcPr>
          <w:p w14:paraId="72A524F8" w14:textId="77777777" w:rsidR="008708D4" w:rsidRPr="00106342" w:rsidRDefault="008708D4" w:rsidP="004643D7">
            <w:pPr>
              <w:jc w:val="left"/>
              <w:rPr>
                <w:sz w:val="20"/>
                <w:szCs w:val="20"/>
                <w:lang w:val="es-ES"/>
              </w:rPr>
            </w:pPr>
            <w:r w:rsidRPr="00106342">
              <w:rPr>
                <w:sz w:val="20"/>
                <w:szCs w:val="20"/>
                <w:lang w:val="es-ES"/>
              </w:rPr>
              <w:t>Retrasos de 12 y 18 meses.</w:t>
            </w:r>
          </w:p>
        </w:tc>
        <w:tc>
          <w:tcPr>
            <w:tcW w:w="4002" w:type="dxa"/>
            <w:tcBorders>
              <w:top w:val="nil"/>
              <w:left w:val="nil"/>
              <w:bottom w:val="single" w:sz="4" w:space="0" w:color="auto"/>
              <w:right w:val="single" w:sz="4" w:space="0" w:color="auto"/>
            </w:tcBorders>
            <w:shd w:val="clear" w:color="auto" w:fill="auto"/>
            <w:tcMar>
              <w:left w:w="72" w:type="dxa"/>
              <w:right w:w="72" w:type="dxa"/>
            </w:tcMar>
            <w:hideMark/>
          </w:tcPr>
          <w:p w14:paraId="44882C77" w14:textId="77777777" w:rsidR="008708D4" w:rsidRPr="00106342" w:rsidRDefault="008708D4" w:rsidP="004643D7">
            <w:pPr>
              <w:jc w:val="left"/>
              <w:rPr>
                <w:sz w:val="20"/>
                <w:szCs w:val="20"/>
                <w:lang w:val="es-ES"/>
              </w:rPr>
            </w:pPr>
            <w:r w:rsidRPr="00106342">
              <w:rPr>
                <w:sz w:val="20"/>
                <w:szCs w:val="20"/>
                <w:lang w:val="es-ES"/>
              </w:rPr>
              <w:t>Solicitar al PNUMA que informe en la 87ª reunión sobre este proyecto con demoras en la ejecución.</w:t>
            </w:r>
          </w:p>
        </w:tc>
      </w:tr>
      <w:tr w:rsidR="008708D4" w:rsidRPr="009D6642" w14:paraId="7D681B42" w14:textId="77777777" w:rsidTr="004643D7">
        <w:tc>
          <w:tcPr>
            <w:tcW w:w="2389" w:type="dxa"/>
            <w:tcBorders>
              <w:top w:val="nil"/>
              <w:left w:val="single" w:sz="4" w:space="0" w:color="auto"/>
              <w:bottom w:val="single" w:sz="4" w:space="0" w:color="auto"/>
              <w:right w:val="single" w:sz="4" w:space="0" w:color="auto"/>
            </w:tcBorders>
            <w:shd w:val="clear" w:color="auto" w:fill="auto"/>
            <w:tcMar>
              <w:left w:w="72" w:type="dxa"/>
              <w:right w:w="72" w:type="dxa"/>
            </w:tcMar>
            <w:hideMark/>
          </w:tcPr>
          <w:p w14:paraId="2C0C0071" w14:textId="77777777" w:rsidR="008708D4" w:rsidRPr="00106342" w:rsidRDefault="008708D4" w:rsidP="004643D7">
            <w:pPr>
              <w:jc w:val="left"/>
              <w:rPr>
                <w:sz w:val="20"/>
                <w:szCs w:val="20"/>
                <w:lang w:val="es-ES"/>
              </w:rPr>
            </w:pPr>
            <w:proofErr w:type="spellStart"/>
            <w:r w:rsidRPr="00106342">
              <w:rPr>
                <w:sz w:val="20"/>
                <w:szCs w:val="20"/>
                <w:lang w:val="es-ES"/>
              </w:rPr>
              <w:t>Suriname</w:t>
            </w:r>
            <w:proofErr w:type="spellEnd"/>
          </w:p>
          <w:p w14:paraId="6379ACB7" w14:textId="77777777" w:rsidR="008708D4" w:rsidRPr="00106342" w:rsidRDefault="008708D4" w:rsidP="004643D7">
            <w:pPr>
              <w:jc w:val="left"/>
              <w:rPr>
                <w:sz w:val="20"/>
                <w:szCs w:val="20"/>
                <w:lang w:val="es-ES"/>
              </w:rPr>
            </w:pPr>
            <w:r w:rsidRPr="00106342">
              <w:rPr>
                <w:sz w:val="20"/>
                <w:szCs w:val="20"/>
                <w:lang w:val="es-ES"/>
              </w:rPr>
              <w:t>SUR/SEV/80/TAS/01+</w:t>
            </w:r>
          </w:p>
        </w:tc>
        <w:tc>
          <w:tcPr>
            <w:tcW w:w="3439" w:type="dxa"/>
            <w:tcBorders>
              <w:top w:val="nil"/>
              <w:left w:val="nil"/>
              <w:bottom w:val="single" w:sz="4" w:space="0" w:color="auto"/>
              <w:right w:val="single" w:sz="4" w:space="0" w:color="auto"/>
            </w:tcBorders>
            <w:shd w:val="clear" w:color="auto" w:fill="auto"/>
            <w:tcMar>
              <w:left w:w="72" w:type="dxa"/>
              <w:right w:w="72" w:type="dxa"/>
            </w:tcMar>
            <w:hideMark/>
          </w:tcPr>
          <w:p w14:paraId="4DE3D520" w14:textId="77777777" w:rsidR="008708D4" w:rsidRPr="00106342" w:rsidRDefault="008708D4" w:rsidP="004643D7">
            <w:pPr>
              <w:jc w:val="left"/>
              <w:rPr>
                <w:sz w:val="20"/>
                <w:szCs w:val="20"/>
                <w:lang w:val="es-ES"/>
              </w:rPr>
            </w:pPr>
            <w:r w:rsidRPr="00106342">
              <w:rPr>
                <w:sz w:val="20"/>
                <w:szCs w:val="20"/>
                <w:lang w:val="es-ES"/>
              </w:rPr>
              <w:t>Actividades de apoyo para la reducción de los HFC</w:t>
            </w:r>
          </w:p>
        </w:tc>
        <w:tc>
          <w:tcPr>
            <w:tcW w:w="1403" w:type="dxa"/>
            <w:tcBorders>
              <w:top w:val="nil"/>
              <w:left w:val="nil"/>
              <w:bottom w:val="single" w:sz="4" w:space="0" w:color="auto"/>
              <w:right w:val="single" w:sz="4" w:space="0" w:color="auto"/>
            </w:tcBorders>
            <w:shd w:val="clear" w:color="auto" w:fill="auto"/>
            <w:tcMar>
              <w:left w:w="72" w:type="dxa"/>
              <w:right w:w="72" w:type="dxa"/>
            </w:tcMar>
            <w:hideMark/>
          </w:tcPr>
          <w:p w14:paraId="38741500" w14:textId="77777777" w:rsidR="008708D4" w:rsidRPr="00106342" w:rsidRDefault="008708D4" w:rsidP="004643D7">
            <w:pPr>
              <w:jc w:val="center"/>
              <w:rPr>
                <w:sz w:val="20"/>
                <w:szCs w:val="20"/>
                <w:lang w:val="es-ES"/>
              </w:rPr>
            </w:pPr>
            <w:r w:rsidRPr="00106342">
              <w:rPr>
                <w:sz w:val="20"/>
                <w:szCs w:val="20"/>
                <w:lang w:val="es-ES"/>
              </w:rPr>
              <w:t>0</w:t>
            </w:r>
          </w:p>
        </w:tc>
        <w:tc>
          <w:tcPr>
            <w:tcW w:w="3077" w:type="dxa"/>
            <w:tcBorders>
              <w:top w:val="nil"/>
              <w:left w:val="nil"/>
              <w:bottom w:val="single" w:sz="4" w:space="0" w:color="auto"/>
              <w:right w:val="single" w:sz="4" w:space="0" w:color="auto"/>
            </w:tcBorders>
            <w:shd w:val="clear" w:color="auto" w:fill="auto"/>
            <w:tcMar>
              <w:left w:w="72" w:type="dxa"/>
              <w:right w:w="72" w:type="dxa"/>
            </w:tcMar>
            <w:hideMark/>
          </w:tcPr>
          <w:p w14:paraId="58567BD0" w14:textId="77777777" w:rsidR="008708D4" w:rsidRPr="00106342" w:rsidRDefault="008708D4" w:rsidP="004643D7">
            <w:pPr>
              <w:jc w:val="left"/>
              <w:rPr>
                <w:sz w:val="20"/>
                <w:szCs w:val="20"/>
                <w:lang w:val="es-ES"/>
              </w:rPr>
            </w:pPr>
            <w:r w:rsidRPr="00106342">
              <w:rPr>
                <w:sz w:val="20"/>
                <w:szCs w:val="20"/>
                <w:lang w:val="es-ES"/>
              </w:rPr>
              <w:t>Retrasos de 18 meses.</w:t>
            </w:r>
          </w:p>
        </w:tc>
        <w:tc>
          <w:tcPr>
            <w:tcW w:w="4002" w:type="dxa"/>
            <w:tcBorders>
              <w:top w:val="nil"/>
              <w:left w:val="nil"/>
              <w:bottom w:val="single" w:sz="4" w:space="0" w:color="auto"/>
              <w:right w:val="single" w:sz="4" w:space="0" w:color="auto"/>
            </w:tcBorders>
            <w:shd w:val="clear" w:color="auto" w:fill="auto"/>
            <w:tcMar>
              <w:left w:w="72" w:type="dxa"/>
              <w:right w:w="72" w:type="dxa"/>
            </w:tcMar>
            <w:hideMark/>
          </w:tcPr>
          <w:p w14:paraId="08D8BA1A" w14:textId="77777777" w:rsidR="008708D4" w:rsidRPr="00106342" w:rsidRDefault="008708D4" w:rsidP="004643D7">
            <w:pPr>
              <w:jc w:val="left"/>
              <w:rPr>
                <w:sz w:val="20"/>
                <w:szCs w:val="20"/>
                <w:lang w:val="es-ES"/>
              </w:rPr>
            </w:pPr>
            <w:r w:rsidRPr="00106342">
              <w:rPr>
                <w:sz w:val="20"/>
                <w:szCs w:val="20"/>
                <w:lang w:val="es-ES"/>
              </w:rPr>
              <w:t>Solicitar al PNUMA que informe en la 87ª reunión sobre este proyecto con demoras en la ejecución.</w:t>
            </w:r>
          </w:p>
        </w:tc>
      </w:tr>
      <w:tr w:rsidR="008708D4" w:rsidRPr="009D6642" w14:paraId="0B549CD2" w14:textId="77777777" w:rsidTr="004643D7">
        <w:tc>
          <w:tcPr>
            <w:tcW w:w="2389" w:type="dxa"/>
            <w:tcBorders>
              <w:top w:val="nil"/>
              <w:left w:val="single" w:sz="4" w:space="0" w:color="auto"/>
              <w:bottom w:val="single" w:sz="4" w:space="0" w:color="auto"/>
              <w:right w:val="single" w:sz="4" w:space="0" w:color="auto"/>
            </w:tcBorders>
            <w:shd w:val="clear" w:color="auto" w:fill="auto"/>
            <w:tcMar>
              <w:left w:w="72" w:type="dxa"/>
              <w:right w:w="72" w:type="dxa"/>
            </w:tcMar>
            <w:hideMark/>
          </w:tcPr>
          <w:p w14:paraId="1DEAAC70" w14:textId="77777777" w:rsidR="008708D4" w:rsidRPr="00106342" w:rsidRDefault="008708D4" w:rsidP="004643D7">
            <w:pPr>
              <w:jc w:val="left"/>
              <w:rPr>
                <w:sz w:val="20"/>
                <w:szCs w:val="20"/>
                <w:lang w:val="es-ES"/>
              </w:rPr>
            </w:pPr>
            <w:r w:rsidRPr="00106342">
              <w:rPr>
                <w:sz w:val="20"/>
                <w:szCs w:val="20"/>
                <w:lang w:val="es-ES"/>
              </w:rPr>
              <w:t>Túnez</w:t>
            </w:r>
          </w:p>
          <w:p w14:paraId="4EE60919" w14:textId="77777777" w:rsidR="008708D4" w:rsidRPr="00106342" w:rsidRDefault="008708D4" w:rsidP="004643D7">
            <w:pPr>
              <w:jc w:val="left"/>
              <w:rPr>
                <w:sz w:val="20"/>
                <w:szCs w:val="20"/>
                <w:lang w:val="es-ES"/>
              </w:rPr>
            </w:pPr>
            <w:r w:rsidRPr="00106342">
              <w:rPr>
                <w:sz w:val="20"/>
                <w:szCs w:val="20"/>
                <w:lang w:val="es-ES"/>
              </w:rPr>
              <w:t>TUN/PHA/76/TAS/69</w:t>
            </w:r>
          </w:p>
        </w:tc>
        <w:tc>
          <w:tcPr>
            <w:tcW w:w="3439" w:type="dxa"/>
            <w:tcBorders>
              <w:top w:val="nil"/>
              <w:left w:val="nil"/>
              <w:bottom w:val="single" w:sz="4" w:space="0" w:color="auto"/>
              <w:right w:val="single" w:sz="4" w:space="0" w:color="auto"/>
            </w:tcBorders>
            <w:shd w:val="clear" w:color="auto" w:fill="auto"/>
            <w:tcMar>
              <w:left w:w="72" w:type="dxa"/>
              <w:right w:w="72" w:type="dxa"/>
            </w:tcMar>
            <w:hideMark/>
          </w:tcPr>
          <w:p w14:paraId="69F7D7B3" w14:textId="77777777" w:rsidR="008708D4" w:rsidRPr="00106342" w:rsidRDefault="008708D4" w:rsidP="004643D7">
            <w:pPr>
              <w:jc w:val="left"/>
              <w:rPr>
                <w:sz w:val="20"/>
                <w:szCs w:val="20"/>
                <w:lang w:val="es-ES"/>
              </w:rPr>
            </w:pPr>
            <w:r w:rsidRPr="00106342">
              <w:rPr>
                <w:sz w:val="20"/>
                <w:szCs w:val="20"/>
                <w:lang w:val="es-ES"/>
              </w:rPr>
              <w:t>Plan de gestión de la eliminación de los HCFC (etapa I, segundo tramo) (sector de servicio y mantenimiento de equipos de refrigeración)</w:t>
            </w:r>
          </w:p>
        </w:tc>
        <w:tc>
          <w:tcPr>
            <w:tcW w:w="1403" w:type="dxa"/>
            <w:tcBorders>
              <w:top w:val="nil"/>
              <w:left w:val="nil"/>
              <w:bottom w:val="single" w:sz="4" w:space="0" w:color="auto"/>
              <w:right w:val="single" w:sz="4" w:space="0" w:color="auto"/>
            </w:tcBorders>
            <w:shd w:val="clear" w:color="auto" w:fill="auto"/>
            <w:tcMar>
              <w:left w:w="72" w:type="dxa"/>
              <w:right w:w="72" w:type="dxa"/>
            </w:tcMar>
            <w:hideMark/>
          </w:tcPr>
          <w:p w14:paraId="641AE323" w14:textId="77777777" w:rsidR="008708D4" w:rsidRPr="00106342" w:rsidRDefault="008708D4" w:rsidP="004643D7">
            <w:pPr>
              <w:jc w:val="center"/>
              <w:rPr>
                <w:sz w:val="20"/>
                <w:szCs w:val="20"/>
                <w:lang w:val="es-ES"/>
              </w:rPr>
            </w:pPr>
            <w:r w:rsidRPr="00106342">
              <w:rPr>
                <w:sz w:val="20"/>
                <w:szCs w:val="20"/>
                <w:lang w:val="es-ES"/>
              </w:rPr>
              <w:t>0</w:t>
            </w:r>
          </w:p>
        </w:tc>
        <w:tc>
          <w:tcPr>
            <w:tcW w:w="3077" w:type="dxa"/>
            <w:tcBorders>
              <w:top w:val="nil"/>
              <w:left w:val="nil"/>
              <w:bottom w:val="single" w:sz="4" w:space="0" w:color="auto"/>
              <w:right w:val="single" w:sz="4" w:space="0" w:color="auto"/>
            </w:tcBorders>
            <w:shd w:val="clear" w:color="auto" w:fill="auto"/>
            <w:tcMar>
              <w:left w:w="72" w:type="dxa"/>
              <w:right w:w="72" w:type="dxa"/>
            </w:tcMar>
            <w:hideMark/>
          </w:tcPr>
          <w:p w14:paraId="7688B23E" w14:textId="77777777" w:rsidR="008708D4" w:rsidRPr="00106342" w:rsidRDefault="008708D4" w:rsidP="004643D7">
            <w:pPr>
              <w:jc w:val="left"/>
              <w:rPr>
                <w:sz w:val="20"/>
                <w:szCs w:val="20"/>
                <w:lang w:val="es-ES"/>
              </w:rPr>
            </w:pPr>
            <w:r w:rsidRPr="00106342">
              <w:rPr>
                <w:sz w:val="20"/>
                <w:szCs w:val="20"/>
                <w:lang w:val="es-ES"/>
              </w:rPr>
              <w:t>Retrasos de 12 y 18 meses.</w:t>
            </w:r>
          </w:p>
        </w:tc>
        <w:tc>
          <w:tcPr>
            <w:tcW w:w="4002" w:type="dxa"/>
            <w:tcBorders>
              <w:top w:val="nil"/>
              <w:left w:val="nil"/>
              <w:bottom w:val="single" w:sz="4" w:space="0" w:color="auto"/>
              <w:right w:val="single" w:sz="4" w:space="0" w:color="auto"/>
            </w:tcBorders>
            <w:shd w:val="clear" w:color="auto" w:fill="auto"/>
            <w:tcMar>
              <w:left w:w="72" w:type="dxa"/>
              <w:right w:w="72" w:type="dxa"/>
            </w:tcMar>
            <w:hideMark/>
          </w:tcPr>
          <w:p w14:paraId="752AF061" w14:textId="77777777" w:rsidR="008708D4" w:rsidRPr="00106342" w:rsidRDefault="008708D4" w:rsidP="004643D7">
            <w:pPr>
              <w:jc w:val="left"/>
              <w:rPr>
                <w:sz w:val="20"/>
                <w:szCs w:val="20"/>
                <w:lang w:val="es-ES"/>
              </w:rPr>
            </w:pPr>
            <w:r w:rsidRPr="00106342">
              <w:rPr>
                <w:sz w:val="20"/>
                <w:szCs w:val="20"/>
                <w:lang w:val="es-ES"/>
              </w:rPr>
              <w:t>Solicitar al PNUMA que informe en la 87ª reunión sobre este proyecto con demoras en la ejecución.</w:t>
            </w:r>
          </w:p>
        </w:tc>
      </w:tr>
      <w:tr w:rsidR="008708D4" w:rsidRPr="009D6642" w14:paraId="384DFA35" w14:textId="77777777" w:rsidTr="004643D7">
        <w:tc>
          <w:tcPr>
            <w:tcW w:w="2389" w:type="dxa"/>
            <w:tcBorders>
              <w:top w:val="nil"/>
              <w:left w:val="single" w:sz="4" w:space="0" w:color="auto"/>
              <w:bottom w:val="single" w:sz="4" w:space="0" w:color="auto"/>
              <w:right w:val="single" w:sz="4" w:space="0" w:color="auto"/>
            </w:tcBorders>
            <w:shd w:val="clear" w:color="auto" w:fill="auto"/>
            <w:tcMar>
              <w:left w:w="72" w:type="dxa"/>
              <w:right w:w="72" w:type="dxa"/>
            </w:tcMar>
            <w:hideMark/>
          </w:tcPr>
          <w:p w14:paraId="4810E733" w14:textId="77777777" w:rsidR="008708D4" w:rsidRPr="00106342" w:rsidRDefault="008708D4" w:rsidP="004643D7">
            <w:pPr>
              <w:jc w:val="left"/>
              <w:rPr>
                <w:sz w:val="20"/>
                <w:szCs w:val="20"/>
                <w:lang w:val="es-ES"/>
              </w:rPr>
            </w:pPr>
            <w:r w:rsidRPr="00106342">
              <w:rPr>
                <w:sz w:val="20"/>
                <w:szCs w:val="20"/>
                <w:lang w:val="es-ES"/>
              </w:rPr>
              <w:t>Yemen</w:t>
            </w:r>
          </w:p>
          <w:p w14:paraId="4B82713C" w14:textId="77777777" w:rsidR="008708D4" w:rsidRPr="00106342" w:rsidRDefault="008708D4" w:rsidP="004643D7">
            <w:pPr>
              <w:jc w:val="left"/>
              <w:rPr>
                <w:sz w:val="20"/>
                <w:szCs w:val="20"/>
                <w:lang w:val="es-ES"/>
              </w:rPr>
            </w:pPr>
            <w:r w:rsidRPr="00106342">
              <w:rPr>
                <w:sz w:val="20"/>
                <w:szCs w:val="20"/>
                <w:lang w:val="es-ES"/>
              </w:rPr>
              <w:t>YEM/SEV/73/INS/43</w:t>
            </w:r>
          </w:p>
        </w:tc>
        <w:tc>
          <w:tcPr>
            <w:tcW w:w="3439" w:type="dxa"/>
            <w:tcBorders>
              <w:top w:val="nil"/>
              <w:left w:val="nil"/>
              <w:bottom w:val="single" w:sz="4" w:space="0" w:color="auto"/>
              <w:right w:val="single" w:sz="4" w:space="0" w:color="auto"/>
            </w:tcBorders>
            <w:shd w:val="clear" w:color="auto" w:fill="auto"/>
            <w:tcMar>
              <w:left w:w="72" w:type="dxa"/>
              <w:right w:w="72" w:type="dxa"/>
            </w:tcMar>
            <w:hideMark/>
          </w:tcPr>
          <w:p w14:paraId="663EDF3D" w14:textId="77777777" w:rsidR="008708D4" w:rsidRPr="00106342" w:rsidRDefault="008708D4" w:rsidP="004643D7">
            <w:pPr>
              <w:jc w:val="left"/>
              <w:rPr>
                <w:sz w:val="20"/>
                <w:szCs w:val="20"/>
                <w:lang w:val="es-ES"/>
              </w:rPr>
            </w:pPr>
            <w:r w:rsidRPr="00106342">
              <w:rPr>
                <w:sz w:val="20"/>
                <w:szCs w:val="20"/>
                <w:lang w:val="es-ES"/>
              </w:rPr>
              <w:t>Prórroga del proyecto de fortalecimiento institucional (fase VIII: 1/2015-12/2016)</w:t>
            </w:r>
          </w:p>
        </w:tc>
        <w:tc>
          <w:tcPr>
            <w:tcW w:w="1403" w:type="dxa"/>
            <w:tcBorders>
              <w:top w:val="nil"/>
              <w:left w:val="nil"/>
              <w:bottom w:val="single" w:sz="4" w:space="0" w:color="auto"/>
              <w:right w:val="single" w:sz="4" w:space="0" w:color="auto"/>
            </w:tcBorders>
            <w:shd w:val="clear" w:color="auto" w:fill="auto"/>
            <w:tcMar>
              <w:left w:w="72" w:type="dxa"/>
              <w:right w:w="72" w:type="dxa"/>
            </w:tcMar>
            <w:hideMark/>
          </w:tcPr>
          <w:p w14:paraId="15071C33" w14:textId="77777777" w:rsidR="008708D4" w:rsidRPr="00106342" w:rsidRDefault="008708D4" w:rsidP="004643D7">
            <w:pPr>
              <w:jc w:val="center"/>
              <w:rPr>
                <w:sz w:val="20"/>
                <w:szCs w:val="20"/>
                <w:lang w:val="es-ES"/>
              </w:rPr>
            </w:pPr>
            <w:r w:rsidRPr="00106342">
              <w:rPr>
                <w:sz w:val="20"/>
                <w:szCs w:val="20"/>
                <w:lang w:val="es-ES"/>
              </w:rPr>
              <w:t>0</w:t>
            </w:r>
          </w:p>
        </w:tc>
        <w:tc>
          <w:tcPr>
            <w:tcW w:w="3077" w:type="dxa"/>
            <w:tcBorders>
              <w:top w:val="nil"/>
              <w:left w:val="nil"/>
              <w:bottom w:val="single" w:sz="4" w:space="0" w:color="auto"/>
              <w:right w:val="single" w:sz="4" w:space="0" w:color="auto"/>
            </w:tcBorders>
            <w:shd w:val="clear" w:color="auto" w:fill="auto"/>
            <w:tcMar>
              <w:left w:w="72" w:type="dxa"/>
              <w:right w:w="72" w:type="dxa"/>
            </w:tcMar>
            <w:hideMark/>
          </w:tcPr>
          <w:p w14:paraId="4CD19FBA" w14:textId="77777777" w:rsidR="008708D4" w:rsidRPr="00106342" w:rsidRDefault="008708D4" w:rsidP="004643D7">
            <w:pPr>
              <w:jc w:val="left"/>
              <w:rPr>
                <w:sz w:val="20"/>
                <w:szCs w:val="20"/>
                <w:lang w:val="es-ES"/>
              </w:rPr>
            </w:pPr>
            <w:r w:rsidRPr="00106342">
              <w:rPr>
                <w:bCs/>
                <w:sz w:val="20"/>
                <w:szCs w:val="20"/>
                <w:lang w:val="es-ES"/>
              </w:rPr>
              <w:t>Retrasado debido a la situación de seguridad del país; dificultad para continuar su ejecución.</w:t>
            </w:r>
          </w:p>
        </w:tc>
        <w:tc>
          <w:tcPr>
            <w:tcW w:w="4002" w:type="dxa"/>
            <w:tcBorders>
              <w:top w:val="nil"/>
              <w:left w:val="nil"/>
              <w:bottom w:val="single" w:sz="4" w:space="0" w:color="auto"/>
              <w:right w:val="single" w:sz="4" w:space="0" w:color="auto"/>
            </w:tcBorders>
            <w:shd w:val="clear" w:color="auto" w:fill="auto"/>
            <w:tcMar>
              <w:left w:w="72" w:type="dxa"/>
              <w:right w:w="72" w:type="dxa"/>
            </w:tcMar>
            <w:hideMark/>
          </w:tcPr>
          <w:p w14:paraId="20E97C30" w14:textId="77777777" w:rsidR="008708D4" w:rsidRPr="00106342" w:rsidRDefault="008708D4" w:rsidP="004643D7">
            <w:pPr>
              <w:jc w:val="left"/>
              <w:rPr>
                <w:sz w:val="20"/>
                <w:szCs w:val="20"/>
                <w:lang w:val="es-ES"/>
              </w:rPr>
            </w:pPr>
            <w:r w:rsidRPr="00106342">
              <w:rPr>
                <w:bCs/>
                <w:sz w:val="20"/>
                <w:szCs w:val="20"/>
                <w:lang w:val="es-ES"/>
              </w:rPr>
              <w:t>Solicitar un informe de situación para la 87ª reunión sobre el progreso en la ejecución.</w:t>
            </w:r>
          </w:p>
        </w:tc>
      </w:tr>
    </w:tbl>
    <w:p w14:paraId="63BB09E3" w14:textId="77777777" w:rsidR="003E18CB" w:rsidRPr="00106342" w:rsidRDefault="003E18CB" w:rsidP="003E18CB">
      <w:pPr>
        <w:rPr>
          <w:lang w:val="es-ES"/>
        </w:rPr>
      </w:pPr>
    </w:p>
    <w:p w14:paraId="19773930" w14:textId="77777777" w:rsidR="003E18CB" w:rsidRPr="00106342" w:rsidRDefault="003E18CB" w:rsidP="003E18CB">
      <w:pPr>
        <w:tabs>
          <w:tab w:val="left" w:pos="5560"/>
        </w:tabs>
        <w:rPr>
          <w:b/>
          <w:bCs/>
          <w:lang w:val="es-ES"/>
        </w:rPr>
      </w:pPr>
    </w:p>
    <w:p w14:paraId="0DD9933F" w14:textId="77777777" w:rsidR="003E18CB" w:rsidRPr="00106342" w:rsidRDefault="003E18CB" w:rsidP="003E18CB">
      <w:pPr>
        <w:tabs>
          <w:tab w:val="left" w:pos="5560"/>
        </w:tabs>
        <w:jc w:val="center"/>
        <w:rPr>
          <w:b/>
          <w:bCs/>
          <w:lang w:val="es-ES"/>
        </w:rPr>
        <w:sectPr w:rsidR="003E18CB" w:rsidRPr="00106342" w:rsidSect="004643D7">
          <w:headerReference w:type="even" r:id="rId15"/>
          <w:headerReference w:type="default" r:id="rId16"/>
          <w:footerReference w:type="even" r:id="rId17"/>
          <w:footerReference w:type="default" r:id="rId18"/>
          <w:headerReference w:type="first" r:id="rId19"/>
          <w:footerReference w:type="first" r:id="rId20"/>
          <w:pgSz w:w="15840" w:h="12240" w:orient="landscape" w:code="1"/>
          <w:pgMar w:top="1440" w:right="720" w:bottom="1276" w:left="864" w:header="720" w:footer="475" w:gutter="0"/>
          <w:pgNumType w:start="1"/>
          <w:cols w:space="720"/>
          <w:titlePg/>
          <w:docGrid w:linePitch="299"/>
        </w:sectPr>
      </w:pPr>
    </w:p>
    <w:p w14:paraId="6EF2A330" w14:textId="77777777" w:rsidR="003E18CB" w:rsidRPr="00106342" w:rsidRDefault="003E18CB" w:rsidP="003E18CB">
      <w:pPr>
        <w:tabs>
          <w:tab w:val="left" w:pos="5560"/>
        </w:tabs>
        <w:jc w:val="center"/>
        <w:rPr>
          <w:b/>
          <w:bCs/>
          <w:lang w:val="es-ES"/>
        </w:rPr>
      </w:pPr>
      <w:r w:rsidRPr="00106342">
        <w:rPr>
          <w:b/>
          <w:bCs/>
          <w:lang w:val="es-ES"/>
        </w:rPr>
        <w:t>Anexo II</w:t>
      </w:r>
    </w:p>
    <w:p w14:paraId="6D6B5754" w14:textId="77777777" w:rsidR="003E18CB" w:rsidRPr="00106342" w:rsidRDefault="003E18CB" w:rsidP="003E18CB">
      <w:pPr>
        <w:tabs>
          <w:tab w:val="left" w:pos="5560"/>
        </w:tabs>
        <w:jc w:val="center"/>
        <w:rPr>
          <w:b/>
          <w:bCs/>
          <w:lang w:val="es-ES"/>
        </w:rPr>
      </w:pPr>
    </w:p>
    <w:p w14:paraId="4A022B20" w14:textId="5ED00CE5" w:rsidR="003E18CB" w:rsidRPr="00106342" w:rsidRDefault="003E18CB" w:rsidP="008841DB">
      <w:pPr>
        <w:pStyle w:val="Title1"/>
        <w:rPr>
          <w:caps w:val="0"/>
          <w:lang w:val="es-ES"/>
        </w:rPr>
      </w:pPr>
      <w:r w:rsidRPr="00106342">
        <w:rPr>
          <w:caps w:val="0"/>
          <w:lang w:val="es-ES"/>
        </w:rPr>
        <w:t>ANÁLISIS DEL INFORME SOBRE LA MARCHA DE LAS ACTIVIDADES DEL PNUMA A 31 DE DICIEMBRE DE 2019</w:t>
      </w:r>
    </w:p>
    <w:p w14:paraId="503D3CF8" w14:textId="77777777" w:rsidR="003E18CB" w:rsidRPr="00106342" w:rsidRDefault="003E18CB" w:rsidP="003E18CB">
      <w:pPr>
        <w:pStyle w:val="Title1"/>
        <w:rPr>
          <w:caps w:val="0"/>
          <w:lang w:val="es-ES"/>
        </w:rPr>
      </w:pPr>
    </w:p>
    <w:p w14:paraId="5858E7D5" w14:textId="77777777" w:rsidR="003E18CB" w:rsidRPr="00106342" w:rsidRDefault="003E18CB" w:rsidP="003E18CB">
      <w:pPr>
        <w:pStyle w:val="Heading1"/>
        <w:numPr>
          <w:ilvl w:val="0"/>
          <w:numId w:val="42"/>
        </w:numPr>
        <w:rPr>
          <w:lang w:val="es-ES"/>
        </w:rPr>
      </w:pPr>
      <w:r w:rsidRPr="00106342">
        <w:rPr>
          <w:lang w:val="es-ES"/>
        </w:rPr>
        <w:t>El presente anexo consta de dos partes:</w:t>
      </w:r>
    </w:p>
    <w:p w14:paraId="65C2CC3D" w14:textId="77777777" w:rsidR="003E18CB" w:rsidRPr="00106342" w:rsidRDefault="003E18CB" w:rsidP="003E18CB">
      <w:pPr>
        <w:pStyle w:val="Heading2"/>
        <w:keepNext/>
        <w:widowControl/>
        <w:numPr>
          <w:ilvl w:val="0"/>
          <w:numId w:val="0"/>
        </w:numPr>
        <w:adjustRightInd w:val="0"/>
        <w:ind w:left="2160" w:hanging="1440"/>
        <w:textAlignment w:val="baseline"/>
        <w:rPr>
          <w:szCs w:val="28"/>
          <w:lang w:val="es-ES"/>
        </w:rPr>
      </w:pPr>
      <w:r w:rsidRPr="00106342">
        <w:rPr>
          <w:lang w:val="es-ES"/>
        </w:rPr>
        <w:t>Parte I:</w:t>
      </w:r>
      <w:r w:rsidRPr="00106342">
        <w:rPr>
          <w:lang w:val="es-ES"/>
        </w:rPr>
        <w:tab/>
        <w:t>Proyectos aprobados en el marco de las contribuciones regulares al Fondo Multilateral.</w:t>
      </w:r>
    </w:p>
    <w:p w14:paraId="7D2235A5" w14:textId="77777777" w:rsidR="003E18CB" w:rsidRPr="00106342" w:rsidRDefault="003E18CB" w:rsidP="003E18CB">
      <w:pPr>
        <w:pStyle w:val="Heading2"/>
        <w:widowControl/>
        <w:numPr>
          <w:ilvl w:val="0"/>
          <w:numId w:val="0"/>
        </w:numPr>
        <w:adjustRightInd w:val="0"/>
        <w:ind w:left="2160" w:hanging="1440"/>
        <w:textAlignment w:val="baseline"/>
        <w:rPr>
          <w:szCs w:val="28"/>
          <w:lang w:val="es-ES"/>
        </w:rPr>
      </w:pPr>
      <w:r w:rsidRPr="00106342">
        <w:rPr>
          <w:lang w:val="es-ES"/>
        </w:rPr>
        <w:t>Parte II:</w:t>
      </w:r>
      <w:r w:rsidRPr="00106342">
        <w:rPr>
          <w:lang w:val="es-ES"/>
        </w:rPr>
        <w:tab/>
        <w:t>Proyectos aprobados en el marco de las contribuciones voluntarias adicionales para las actividades de apoyo inmediato a la reducción de los HFC.</w:t>
      </w:r>
    </w:p>
    <w:p w14:paraId="2470F3F4" w14:textId="77777777" w:rsidR="003E18CB" w:rsidRPr="00106342" w:rsidRDefault="003E18CB" w:rsidP="003E18CB">
      <w:pPr>
        <w:pStyle w:val="sub-title"/>
        <w:keepNext/>
        <w:keepLines/>
        <w:ind w:left="1418" w:hanging="1418"/>
        <w:rPr>
          <w:caps/>
          <w:noProof w:val="0"/>
          <w:szCs w:val="28"/>
          <w:lang w:val="es-ES"/>
        </w:rPr>
      </w:pPr>
      <w:r w:rsidRPr="00106342">
        <w:rPr>
          <w:caps/>
          <w:szCs w:val="28"/>
          <w:lang w:val="es-ES"/>
        </w:rPr>
        <w:t xml:space="preserve">Parte I: </w:t>
      </w:r>
      <w:r w:rsidRPr="00106342">
        <w:rPr>
          <w:caps/>
          <w:szCs w:val="28"/>
          <w:lang w:val="es-ES"/>
        </w:rPr>
        <w:tab/>
        <w:t>Proyectos aprobados en el marco de las contribuciones regulares al Fondo Multilateral</w:t>
      </w:r>
    </w:p>
    <w:p w14:paraId="1C4B989B" w14:textId="77777777" w:rsidR="003E18CB" w:rsidRPr="00106342" w:rsidRDefault="003E18CB" w:rsidP="003E18CB">
      <w:pPr>
        <w:pStyle w:val="Title1"/>
        <w:rPr>
          <w:caps w:val="0"/>
          <w:lang w:val="es-ES"/>
        </w:rPr>
      </w:pPr>
    </w:p>
    <w:p w14:paraId="1B2A384B" w14:textId="77777777" w:rsidR="003E18CB" w:rsidRPr="00106342" w:rsidRDefault="003E18CB" w:rsidP="003E18CB">
      <w:pPr>
        <w:pStyle w:val="Heading1"/>
        <w:rPr>
          <w:lang w:val="es-ES"/>
        </w:rPr>
      </w:pPr>
      <w:r w:rsidRPr="00106342">
        <w:rPr>
          <w:lang w:val="es-ES"/>
        </w:rPr>
        <w:t xml:space="preserve">A fecha 31 de diciembre de 2019, el Comité Ejecutivo había aprobado 356,71 millones de $EUA, de los cuales 329,48 millones de $EUA estaban destinados a la ejecución de proyectos de inversión y ajenos a la inversión y 27,23 millones de $EUA a gastos de apoyo a los organismos, como se muestra en la tabla 1. En 2019, se aprobaron 111 nuevos proyectos y actividades. Se prevé que este nivel de financiación se traduzca en la eliminación de 2 211 toneladas PAO de consumo de sustancias controladas. </w:t>
      </w:r>
    </w:p>
    <w:p w14:paraId="3DBE61C0" w14:textId="77777777" w:rsidR="003E18CB" w:rsidRPr="00106342" w:rsidRDefault="003E18CB" w:rsidP="003E18CB">
      <w:pPr>
        <w:pStyle w:val="Heading1"/>
        <w:keepNext/>
        <w:numPr>
          <w:ilvl w:val="0"/>
          <w:numId w:val="0"/>
        </w:numPr>
        <w:suppressAutoHyphens/>
        <w:spacing w:after="0"/>
        <w:rPr>
          <w:b/>
          <w:lang w:val="es-ES"/>
        </w:rPr>
      </w:pPr>
      <w:r w:rsidRPr="00106342">
        <w:rPr>
          <w:b/>
          <w:lang w:val="es-ES"/>
        </w:rPr>
        <w:t>Tabla 1: Financiación aprobada por sectores para el PNUMA a fecha 31 de diciembre de 2019</w:t>
      </w:r>
    </w:p>
    <w:tbl>
      <w:tblPr>
        <w:tblW w:w="9356" w:type="dxa"/>
        <w:tblInd w:w="-5" w:type="dxa"/>
        <w:tblLook w:val="04A0" w:firstRow="1" w:lastRow="0" w:firstColumn="1" w:lastColumn="0" w:noHBand="0" w:noVBand="1"/>
      </w:tblPr>
      <w:tblGrid>
        <w:gridCol w:w="4678"/>
        <w:gridCol w:w="4678"/>
      </w:tblGrid>
      <w:tr w:rsidR="003E18CB" w:rsidRPr="00106342" w14:paraId="1DC0D2F1" w14:textId="77777777" w:rsidTr="004643D7">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B8C7AF" w14:textId="77777777" w:rsidR="003E18CB" w:rsidRPr="00106342" w:rsidRDefault="003E18CB" w:rsidP="004643D7">
            <w:pPr>
              <w:jc w:val="center"/>
              <w:rPr>
                <w:b/>
                <w:bCs/>
                <w:lang w:val="es-ES"/>
              </w:rPr>
            </w:pPr>
            <w:r w:rsidRPr="00106342">
              <w:rPr>
                <w:b/>
                <w:bCs/>
                <w:lang w:val="es-ES"/>
              </w:rPr>
              <w:t>Sector</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0AD1629D" w14:textId="77777777" w:rsidR="003E18CB" w:rsidRPr="00106342" w:rsidRDefault="003E18CB" w:rsidP="004643D7">
            <w:pPr>
              <w:jc w:val="center"/>
              <w:rPr>
                <w:b/>
                <w:bCs/>
                <w:lang w:val="es-ES"/>
              </w:rPr>
            </w:pPr>
            <w:r w:rsidRPr="00106342">
              <w:rPr>
                <w:b/>
                <w:bCs/>
                <w:lang w:val="es-ES"/>
              </w:rPr>
              <w:t>Financiación ($EUA)</w:t>
            </w:r>
          </w:p>
        </w:tc>
      </w:tr>
      <w:tr w:rsidR="003E18CB" w:rsidRPr="00106342" w14:paraId="17AE25E7" w14:textId="77777777" w:rsidTr="004643D7">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096919FB" w14:textId="77777777" w:rsidR="003E18CB" w:rsidRPr="00106342" w:rsidRDefault="003E18CB" w:rsidP="004643D7">
            <w:pPr>
              <w:jc w:val="left"/>
              <w:rPr>
                <w:lang w:val="es-ES"/>
              </w:rPr>
            </w:pPr>
            <w:r w:rsidRPr="00106342">
              <w:rPr>
                <w:lang w:val="es-ES"/>
              </w:rPr>
              <w:t>Aerosoles</w:t>
            </w:r>
          </w:p>
        </w:tc>
        <w:tc>
          <w:tcPr>
            <w:tcW w:w="4678" w:type="dxa"/>
            <w:tcBorders>
              <w:top w:val="nil"/>
              <w:left w:val="nil"/>
              <w:bottom w:val="single" w:sz="4" w:space="0" w:color="auto"/>
              <w:right w:val="single" w:sz="4" w:space="0" w:color="auto"/>
            </w:tcBorders>
            <w:shd w:val="clear" w:color="auto" w:fill="auto"/>
            <w:noWrap/>
            <w:tcMar>
              <w:left w:w="115" w:type="dxa"/>
              <w:right w:w="1440" w:type="dxa"/>
            </w:tcMar>
            <w:vAlign w:val="bottom"/>
            <w:hideMark/>
          </w:tcPr>
          <w:p w14:paraId="20166F07" w14:textId="77777777" w:rsidR="003E18CB" w:rsidRPr="00106342" w:rsidRDefault="003E18CB" w:rsidP="004643D7">
            <w:pPr>
              <w:jc w:val="right"/>
              <w:rPr>
                <w:lang w:val="es-ES"/>
              </w:rPr>
            </w:pPr>
            <w:r w:rsidRPr="00106342">
              <w:rPr>
                <w:lang w:val="es-ES"/>
              </w:rPr>
              <w:t>882 689</w:t>
            </w:r>
          </w:p>
        </w:tc>
      </w:tr>
      <w:tr w:rsidR="003E18CB" w:rsidRPr="00106342" w14:paraId="73AD75CB" w14:textId="77777777" w:rsidTr="004643D7">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0EF0D7E7" w14:textId="77777777" w:rsidR="003E18CB" w:rsidRPr="00106342" w:rsidRDefault="003E18CB" w:rsidP="004643D7">
            <w:pPr>
              <w:jc w:val="left"/>
              <w:rPr>
                <w:lang w:val="es-ES"/>
              </w:rPr>
            </w:pPr>
            <w:r w:rsidRPr="00106342">
              <w:rPr>
                <w:lang w:val="es-ES"/>
              </w:rPr>
              <w:t>Destrucción</w:t>
            </w:r>
          </w:p>
        </w:tc>
        <w:tc>
          <w:tcPr>
            <w:tcW w:w="4678" w:type="dxa"/>
            <w:tcBorders>
              <w:top w:val="nil"/>
              <w:left w:val="nil"/>
              <w:bottom w:val="single" w:sz="4" w:space="0" w:color="auto"/>
              <w:right w:val="single" w:sz="4" w:space="0" w:color="auto"/>
            </w:tcBorders>
            <w:shd w:val="clear" w:color="auto" w:fill="auto"/>
            <w:noWrap/>
            <w:tcMar>
              <w:left w:w="115" w:type="dxa"/>
              <w:right w:w="1440" w:type="dxa"/>
            </w:tcMar>
            <w:vAlign w:val="bottom"/>
            <w:hideMark/>
          </w:tcPr>
          <w:p w14:paraId="4897693F" w14:textId="77777777" w:rsidR="003E18CB" w:rsidRPr="00106342" w:rsidRDefault="003E18CB" w:rsidP="004643D7">
            <w:pPr>
              <w:jc w:val="right"/>
              <w:rPr>
                <w:lang w:val="es-ES"/>
              </w:rPr>
            </w:pPr>
            <w:r w:rsidRPr="00106342">
              <w:rPr>
                <w:lang w:val="es-ES"/>
              </w:rPr>
              <w:t>190 040</w:t>
            </w:r>
          </w:p>
        </w:tc>
      </w:tr>
      <w:tr w:rsidR="003E18CB" w:rsidRPr="00106342" w14:paraId="714FFA86" w14:textId="77777777" w:rsidTr="004643D7">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608CD9C4" w14:textId="77777777" w:rsidR="003E18CB" w:rsidRPr="00106342" w:rsidRDefault="003E18CB" w:rsidP="004643D7">
            <w:pPr>
              <w:jc w:val="left"/>
              <w:rPr>
                <w:lang w:val="es-ES"/>
              </w:rPr>
            </w:pPr>
            <w:r w:rsidRPr="00106342">
              <w:rPr>
                <w:lang w:val="es-ES"/>
              </w:rPr>
              <w:t>Halones</w:t>
            </w:r>
          </w:p>
        </w:tc>
        <w:tc>
          <w:tcPr>
            <w:tcW w:w="4678" w:type="dxa"/>
            <w:tcBorders>
              <w:top w:val="nil"/>
              <w:left w:val="nil"/>
              <w:bottom w:val="single" w:sz="4" w:space="0" w:color="auto"/>
              <w:right w:val="single" w:sz="4" w:space="0" w:color="auto"/>
            </w:tcBorders>
            <w:shd w:val="clear" w:color="auto" w:fill="auto"/>
            <w:noWrap/>
            <w:tcMar>
              <w:left w:w="115" w:type="dxa"/>
              <w:right w:w="1440" w:type="dxa"/>
            </w:tcMar>
            <w:vAlign w:val="bottom"/>
            <w:hideMark/>
          </w:tcPr>
          <w:p w14:paraId="168B1922" w14:textId="77777777" w:rsidR="003E18CB" w:rsidRPr="00106342" w:rsidRDefault="003E18CB" w:rsidP="004643D7">
            <w:pPr>
              <w:jc w:val="right"/>
              <w:rPr>
                <w:lang w:val="es-ES"/>
              </w:rPr>
            </w:pPr>
            <w:r w:rsidRPr="00106342">
              <w:rPr>
                <w:lang w:val="es-ES"/>
              </w:rPr>
              <w:t>767 640</w:t>
            </w:r>
          </w:p>
        </w:tc>
      </w:tr>
      <w:tr w:rsidR="003E18CB" w:rsidRPr="00106342" w14:paraId="1E60952A" w14:textId="77777777" w:rsidTr="004643D7">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244AEA55" w14:textId="77777777" w:rsidR="003E18CB" w:rsidRPr="00106342" w:rsidRDefault="003E18CB" w:rsidP="004643D7">
            <w:pPr>
              <w:jc w:val="left"/>
              <w:rPr>
                <w:lang w:val="es-ES"/>
              </w:rPr>
            </w:pPr>
            <w:r w:rsidRPr="00106342">
              <w:rPr>
                <w:lang w:val="es-ES"/>
              </w:rPr>
              <w:t>Fumigantes</w:t>
            </w:r>
          </w:p>
        </w:tc>
        <w:tc>
          <w:tcPr>
            <w:tcW w:w="4678" w:type="dxa"/>
            <w:tcBorders>
              <w:top w:val="nil"/>
              <w:left w:val="nil"/>
              <w:bottom w:val="single" w:sz="4" w:space="0" w:color="auto"/>
              <w:right w:val="single" w:sz="4" w:space="0" w:color="auto"/>
            </w:tcBorders>
            <w:shd w:val="clear" w:color="auto" w:fill="auto"/>
            <w:noWrap/>
            <w:tcMar>
              <w:left w:w="115" w:type="dxa"/>
              <w:right w:w="1440" w:type="dxa"/>
            </w:tcMar>
            <w:vAlign w:val="bottom"/>
            <w:hideMark/>
          </w:tcPr>
          <w:p w14:paraId="690C77E6" w14:textId="77777777" w:rsidR="003E18CB" w:rsidRPr="00106342" w:rsidRDefault="003E18CB" w:rsidP="004643D7">
            <w:pPr>
              <w:jc w:val="right"/>
              <w:rPr>
                <w:lang w:val="es-ES"/>
              </w:rPr>
            </w:pPr>
            <w:r w:rsidRPr="00106342">
              <w:rPr>
                <w:lang w:val="es-ES"/>
              </w:rPr>
              <w:t>2 614 366</w:t>
            </w:r>
          </w:p>
        </w:tc>
      </w:tr>
      <w:tr w:rsidR="003E18CB" w:rsidRPr="00106342" w14:paraId="50DE8972" w14:textId="77777777" w:rsidTr="004643D7">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7A47213B" w14:textId="77777777" w:rsidR="003E18CB" w:rsidRPr="00106342" w:rsidRDefault="003E18CB" w:rsidP="004643D7">
            <w:pPr>
              <w:jc w:val="left"/>
              <w:rPr>
                <w:lang w:val="es-ES"/>
              </w:rPr>
            </w:pPr>
            <w:r w:rsidRPr="00106342">
              <w:rPr>
                <w:lang w:val="es-ES"/>
              </w:rPr>
              <w:t>Plan de eliminación</w:t>
            </w:r>
          </w:p>
        </w:tc>
        <w:tc>
          <w:tcPr>
            <w:tcW w:w="4678" w:type="dxa"/>
            <w:tcBorders>
              <w:top w:val="nil"/>
              <w:left w:val="nil"/>
              <w:bottom w:val="single" w:sz="4" w:space="0" w:color="auto"/>
              <w:right w:val="single" w:sz="4" w:space="0" w:color="auto"/>
            </w:tcBorders>
            <w:shd w:val="clear" w:color="auto" w:fill="auto"/>
            <w:noWrap/>
            <w:tcMar>
              <w:left w:w="115" w:type="dxa"/>
              <w:right w:w="1440" w:type="dxa"/>
            </w:tcMar>
            <w:vAlign w:val="bottom"/>
            <w:hideMark/>
          </w:tcPr>
          <w:p w14:paraId="15D2BE63" w14:textId="77777777" w:rsidR="003E18CB" w:rsidRPr="00106342" w:rsidRDefault="003E18CB" w:rsidP="004643D7">
            <w:pPr>
              <w:jc w:val="right"/>
              <w:rPr>
                <w:lang w:val="es-ES"/>
              </w:rPr>
            </w:pPr>
            <w:r w:rsidRPr="00106342">
              <w:rPr>
                <w:lang w:val="es-ES"/>
              </w:rPr>
              <w:t>58 031 670</w:t>
            </w:r>
          </w:p>
        </w:tc>
      </w:tr>
      <w:tr w:rsidR="003E18CB" w:rsidRPr="00106342" w14:paraId="48E04096" w14:textId="77777777" w:rsidTr="004643D7">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044BBE13" w14:textId="77777777" w:rsidR="003E18CB" w:rsidRPr="00106342" w:rsidRDefault="003E18CB" w:rsidP="004643D7">
            <w:pPr>
              <w:jc w:val="left"/>
              <w:rPr>
                <w:lang w:val="es-ES"/>
              </w:rPr>
            </w:pPr>
            <w:r w:rsidRPr="00106342">
              <w:rPr>
                <w:lang w:val="es-ES"/>
              </w:rPr>
              <w:t>Refrigeración</w:t>
            </w:r>
          </w:p>
        </w:tc>
        <w:tc>
          <w:tcPr>
            <w:tcW w:w="4678" w:type="dxa"/>
            <w:tcBorders>
              <w:top w:val="nil"/>
              <w:left w:val="nil"/>
              <w:bottom w:val="single" w:sz="4" w:space="0" w:color="auto"/>
              <w:right w:val="single" w:sz="4" w:space="0" w:color="auto"/>
            </w:tcBorders>
            <w:shd w:val="clear" w:color="auto" w:fill="auto"/>
            <w:noWrap/>
            <w:tcMar>
              <w:left w:w="115" w:type="dxa"/>
              <w:right w:w="1440" w:type="dxa"/>
            </w:tcMar>
            <w:vAlign w:val="bottom"/>
            <w:hideMark/>
          </w:tcPr>
          <w:p w14:paraId="68C78257" w14:textId="77777777" w:rsidR="003E18CB" w:rsidRPr="00106342" w:rsidRDefault="003E18CB" w:rsidP="004643D7">
            <w:pPr>
              <w:jc w:val="right"/>
              <w:rPr>
                <w:lang w:val="es-ES"/>
              </w:rPr>
            </w:pPr>
            <w:r w:rsidRPr="00106342">
              <w:rPr>
                <w:lang w:val="es-ES"/>
              </w:rPr>
              <w:t>13 872 913</w:t>
            </w:r>
          </w:p>
        </w:tc>
      </w:tr>
      <w:tr w:rsidR="003E18CB" w:rsidRPr="00106342" w14:paraId="0153CDEE" w14:textId="77777777" w:rsidTr="004643D7">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5E1A936E" w14:textId="77777777" w:rsidR="003E18CB" w:rsidRPr="00106342" w:rsidRDefault="003E18CB" w:rsidP="004643D7">
            <w:pPr>
              <w:jc w:val="left"/>
              <w:rPr>
                <w:lang w:val="es-ES"/>
              </w:rPr>
            </w:pPr>
            <w:r w:rsidRPr="00106342">
              <w:rPr>
                <w:lang w:val="es-ES"/>
              </w:rPr>
              <w:t>Diversos</w:t>
            </w:r>
          </w:p>
        </w:tc>
        <w:tc>
          <w:tcPr>
            <w:tcW w:w="4678" w:type="dxa"/>
            <w:tcBorders>
              <w:top w:val="nil"/>
              <w:left w:val="nil"/>
              <w:bottom w:val="single" w:sz="4" w:space="0" w:color="auto"/>
              <w:right w:val="single" w:sz="4" w:space="0" w:color="auto"/>
            </w:tcBorders>
            <w:shd w:val="clear" w:color="auto" w:fill="auto"/>
            <w:noWrap/>
            <w:tcMar>
              <w:left w:w="115" w:type="dxa"/>
              <w:right w:w="1440" w:type="dxa"/>
            </w:tcMar>
            <w:vAlign w:val="bottom"/>
            <w:hideMark/>
          </w:tcPr>
          <w:p w14:paraId="3C96D41A" w14:textId="77777777" w:rsidR="003E18CB" w:rsidRPr="00106342" w:rsidRDefault="003E18CB" w:rsidP="004643D7">
            <w:pPr>
              <w:jc w:val="right"/>
              <w:rPr>
                <w:lang w:val="es-ES"/>
              </w:rPr>
            </w:pPr>
            <w:r w:rsidRPr="00106342">
              <w:rPr>
                <w:lang w:val="es-ES"/>
              </w:rPr>
              <w:t>252 917 172</w:t>
            </w:r>
          </w:p>
        </w:tc>
      </w:tr>
      <w:tr w:rsidR="003E18CB" w:rsidRPr="00106342" w14:paraId="02E09C53" w14:textId="77777777" w:rsidTr="004643D7">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070FC6D5" w14:textId="77777777" w:rsidR="003E18CB" w:rsidRPr="00106342" w:rsidRDefault="003E18CB" w:rsidP="004643D7">
            <w:pPr>
              <w:jc w:val="left"/>
              <w:rPr>
                <w:lang w:val="es-ES"/>
              </w:rPr>
            </w:pPr>
            <w:r w:rsidRPr="00106342">
              <w:rPr>
                <w:lang w:val="es-ES"/>
              </w:rPr>
              <w:t>Disolventes</w:t>
            </w:r>
          </w:p>
        </w:tc>
        <w:tc>
          <w:tcPr>
            <w:tcW w:w="4678" w:type="dxa"/>
            <w:tcBorders>
              <w:top w:val="nil"/>
              <w:left w:val="nil"/>
              <w:bottom w:val="single" w:sz="4" w:space="0" w:color="auto"/>
              <w:right w:val="single" w:sz="4" w:space="0" w:color="auto"/>
            </w:tcBorders>
            <w:shd w:val="clear" w:color="auto" w:fill="auto"/>
            <w:noWrap/>
            <w:tcMar>
              <w:left w:w="115" w:type="dxa"/>
              <w:right w:w="1440" w:type="dxa"/>
            </w:tcMar>
            <w:vAlign w:val="bottom"/>
            <w:hideMark/>
          </w:tcPr>
          <w:p w14:paraId="034B82AB" w14:textId="77777777" w:rsidR="003E18CB" w:rsidRPr="00106342" w:rsidRDefault="003E18CB" w:rsidP="004643D7">
            <w:pPr>
              <w:jc w:val="right"/>
              <w:rPr>
                <w:lang w:val="es-ES"/>
              </w:rPr>
            </w:pPr>
            <w:r w:rsidRPr="00106342">
              <w:rPr>
                <w:lang w:val="es-ES"/>
              </w:rPr>
              <w:t>198 860</w:t>
            </w:r>
          </w:p>
        </w:tc>
      </w:tr>
      <w:tr w:rsidR="003E18CB" w:rsidRPr="00106342" w14:paraId="7FD061D5" w14:textId="77777777" w:rsidTr="004643D7">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7DD9CED7" w14:textId="77777777" w:rsidR="003E18CB" w:rsidRPr="00106342" w:rsidRDefault="003E18CB" w:rsidP="004643D7">
            <w:pPr>
              <w:jc w:val="left"/>
              <w:rPr>
                <w:b/>
                <w:bCs/>
                <w:lang w:val="es-ES"/>
              </w:rPr>
            </w:pPr>
            <w:r w:rsidRPr="00106342">
              <w:rPr>
                <w:b/>
                <w:bCs/>
                <w:lang w:val="es-ES"/>
              </w:rPr>
              <w:t>Subtotal</w:t>
            </w:r>
          </w:p>
        </w:tc>
        <w:tc>
          <w:tcPr>
            <w:tcW w:w="4678" w:type="dxa"/>
            <w:tcBorders>
              <w:top w:val="nil"/>
              <w:left w:val="nil"/>
              <w:bottom w:val="single" w:sz="4" w:space="0" w:color="auto"/>
              <w:right w:val="single" w:sz="4" w:space="0" w:color="auto"/>
            </w:tcBorders>
            <w:shd w:val="clear" w:color="auto" w:fill="auto"/>
            <w:noWrap/>
            <w:tcMar>
              <w:left w:w="115" w:type="dxa"/>
              <w:right w:w="1440" w:type="dxa"/>
            </w:tcMar>
            <w:vAlign w:val="bottom"/>
            <w:hideMark/>
          </w:tcPr>
          <w:p w14:paraId="27E10D85" w14:textId="77777777" w:rsidR="003E18CB" w:rsidRPr="00106342" w:rsidRDefault="003E18CB" w:rsidP="004643D7">
            <w:pPr>
              <w:jc w:val="right"/>
              <w:rPr>
                <w:b/>
                <w:lang w:val="es-ES"/>
              </w:rPr>
            </w:pPr>
            <w:r w:rsidRPr="00106342">
              <w:rPr>
                <w:b/>
                <w:lang w:val="es-ES"/>
              </w:rPr>
              <w:t>329 475 350</w:t>
            </w:r>
          </w:p>
        </w:tc>
      </w:tr>
      <w:tr w:rsidR="003E18CB" w:rsidRPr="00106342" w14:paraId="2B840CB4" w14:textId="77777777" w:rsidTr="004643D7">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78462342" w14:textId="77777777" w:rsidR="003E18CB" w:rsidRPr="00106342" w:rsidRDefault="003E18CB" w:rsidP="004643D7">
            <w:pPr>
              <w:jc w:val="left"/>
              <w:rPr>
                <w:lang w:val="es-ES"/>
              </w:rPr>
            </w:pPr>
            <w:r w:rsidRPr="00106342">
              <w:rPr>
                <w:lang w:val="es-ES"/>
              </w:rPr>
              <w:t>Gastos de apoyo a los organismos</w:t>
            </w:r>
          </w:p>
        </w:tc>
        <w:tc>
          <w:tcPr>
            <w:tcW w:w="4678" w:type="dxa"/>
            <w:tcBorders>
              <w:top w:val="nil"/>
              <w:left w:val="nil"/>
              <w:bottom w:val="single" w:sz="4" w:space="0" w:color="auto"/>
              <w:right w:val="single" w:sz="4" w:space="0" w:color="auto"/>
            </w:tcBorders>
            <w:shd w:val="clear" w:color="auto" w:fill="auto"/>
            <w:noWrap/>
            <w:tcMar>
              <w:left w:w="115" w:type="dxa"/>
              <w:right w:w="1440" w:type="dxa"/>
            </w:tcMar>
            <w:vAlign w:val="bottom"/>
            <w:hideMark/>
          </w:tcPr>
          <w:p w14:paraId="35C396FC" w14:textId="77777777" w:rsidR="003E18CB" w:rsidRPr="00106342" w:rsidRDefault="003E18CB" w:rsidP="004643D7">
            <w:pPr>
              <w:jc w:val="right"/>
              <w:rPr>
                <w:lang w:val="es-ES"/>
              </w:rPr>
            </w:pPr>
            <w:r w:rsidRPr="00106342">
              <w:rPr>
                <w:lang w:val="es-ES"/>
              </w:rPr>
              <w:t>27 234 741</w:t>
            </w:r>
          </w:p>
        </w:tc>
      </w:tr>
      <w:tr w:rsidR="003E18CB" w:rsidRPr="00106342" w14:paraId="1552B4CB" w14:textId="77777777" w:rsidTr="004643D7">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03E80FFD" w14:textId="77777777" w:rsidR="003E18CB" w:rsidRPr="00106342" w:rsidRDefault="003E18CB" w:rsidP="004643D7">
            <w:pPr>
              <w:jc w:val="left"/>
              <w:rPr>
                <w:b/>
                <w:bCs/>
                <w:lang w:val="es-ES"/>
              </w:rPr>
            </w:pPr>
            <w:r w:rsidRPr="00106342">
              <w:rPr>
                <w:b/>
                <w:bCs/>
                <w:lang w:val="es-ES"/>
              </w:rPr>
              <w:t>Total</w:t>
            </w:r>
          </w:p>
        </w:tc>
        <w:tc>
          <w:tcPr>
            <w:tcW w:w="4678" w:type="dxa"/>
            <w:tcBorders>
              <w:top w:val="nil"/>
              <w:left w:val="nil"/>
              <w:bottom w:val="single" w:sz="4" w:space="0" w:color="auto"/>
              <w:right w:val="single" w:sz="4" w:space="0" w:color="auto"/>
            </w:tcBorders>
            <w:shd w:val="clear" w:color="auto" w:fill="auto"/>
            <w:noWrap/>
            <w:tcMar>
              <w:left w:w="115" w:type="dxa"/>
              <w:right w:w="1440" w:type="dxa"/>
            </w:tcMar>
            <w:vAlign w:val="bottom"/>
            <w:hideMark/>
          </w:tcPr>
          <w:p w14:paraId="78BA1208" w14:textId="77777777" w:rsidR="003E18CB" w:rsidRPr="00106342" w:rsidRDefault="003E18CB" w:rsidP="004643D7">
            <w:pPr>
              <w:jc w:val="right"/>
              <w:rPr>
                <w:b/>
                <w:lang w:val="es-ES"/>
              </w:rPr>
            </w:pPr>
            <w:r w:rsidRPr="00106342">
              <w:rPr>
                <w:b/>
                <w:lang w:val="es-ES"/>
              </w:rPr>
              <w:t>356 710 091</w:t>
            </w:r>
          </w:p>
        </w:tc>
      </w:tr>
    </w:tbl>
    <w:p w14:paraId="20EE9B33" w14:textId="77777777" w:rsidR="003E18CB" w:rsidRPr="00106342" w:rsidRDefault="003E18CB" w:rsidP="003E18CB">
      <w:pPr>
        <w:rPr>
          <w:lang w:val="es-ES"/>
        </w:rPr>
      </w:pPr>
    </w:p>
    <w:p w14:paraId="7CC4C9FE" w14:textId="77777777" w:rsidR="003E18CB" w:rsidRPr="00106342" w:rsidRDefault="003E18CB" w:rsidP="003E18CB">
      <w:pPr>
        <w:pStyle w:val="Heading1"/>
        <w:rPr>
          <w:lang w:val="es-ES"/>
        </w:rPr>
      </w:pPr>
      <w:r w:rsidRPr="00106342">
        <w:rPr>
          <w:lang w:val="es-ES"/>
        </w:rPr>
        <w:t xml:space="preserve">En la tabla 2 se presenta un resumen de la situación de los proyectos ejecutados, por categorías. </w:t>
      </w:r>
    </w:p>
    <w:p w14:paraId="248606A4" w14:textId="77777777" w:rsidR="003E18CB" w:rsidRPr="00106342" w:rsidRDefault="003E18CB" w:rsidP="003E18CB">
      <w:pPr>
        <w:keepNext/>
        <w:rPr>
          <w:b/>
          <w:lang w:val="es-ES"/>
        </w:rPr>
      </w:pPr>
      <w:r w:rsidRPr="00106342">
        <w:rPr>
          <w:b/>
          <w:lang w:val="es-ES"/>
        </w:rPr>
        <w:t>Tabla 2: Situación de la ejecución de proyectos por categorías</w:t>
      </w:r>
    </w:p>
    <w:tbl>
      <w:tblPr>
        <w:tblW w:w="9453" w:type="dxa"/>
        <w:tblInd w:w="-5" w:type="dxa"/>
        <w:tblLayout w:type="fixed"/>
        <w:tblLook w:val="04A0" w:firstRow="1" w:lastRow="0" w:firstColumn="1" w:lastColumn="0" w:noHBand="0" w:noVBand="1"/>
      </w:tblPr>
      <w:tblGrid>
        <w:gridCol w:w="1560"/>
        <w:gridCol w:w="1134"/>
        <w:gridCol w:w="992"/>
        <w:gridCol w:w="992"/>
        <w:gridCol w:w="1276"/>
        <w:gridCol w:w="1276"/>
        <w:gridCol w:w="1134"/>
        <w:gridCol w:w="1089"/>
      </w:tblGrid>
      <w:tr w:rsidR="003E18CB" w:rsidRPr="00106342" w14:paraId="2395AA71" w14:textId="77777777" w:rsidTr="004643D7">
        <w:trPr>
          <w:trHeight w:val="207"/>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44B994AC" w14:textId="77777777" w:rsidR="003E18CB" w:rsidRPr="00106342" w:rsidRDefault="003E18CB" w:rsidP="004643D7">
            <w:pPr>
              <w:jc w:val="center"/>
              <w:rPr>
                <w:b/>
                <w:bCs/>
                <w:sz w:val="18"/>
                <w:szCs w:val="18"/>
                <w:lang w:val="es-ES"/>
              </w:rPr>
            </w:pPr>
            <w:r w:rsidRPr="00106342">
              <w:rPr>
                <w:b/>
                <w:bCs/>
                <w:sz w:val="18"/>
                <w:szCs w:val="18"/>
                <w:lang w:val="es-ES"/>
              </w:rPr>
              <w:t>Tipo</w:t>
            </w:r>
          </w:p>
        </w:tc>
        <w:tc>
          <w:tcPr>
            <w:tcW w:w="3118" w:type="dxa"/>
            <w:gridSpan w:val="3"/>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14:paraId="1E89752F" w14:textId="77777777" w:rsidR="003E18CB" w:rsidRPr="00106342" w:rsidRDefault="003E18CB" w:rsidP="004643D7">
            <w:pPr>
              <w:jc w:val="center"/>
              <w:rPr>
                <w:b/>
                <w:bCs/>
                <w:sz w:val="18"/>
                <w:szCs w:val="18"/>
                <w:lang w:val="es-ES"/>
              </w:rPr>
            </w:pPr>
            <w:r w:rsidRPr="00106342">
              <w:rPr>
                <w:b/>
                <w:bCs/>
                <w:sz w:val="18"/>
                <w:szCs w:val="18"/>
                <w:lang w:val="es-ES"/>
              </w:rPr>
              <w:t>Número de proyectos*</w:t>
            </w:r>
          </w:p>
        </w:tc>
        <w:tc>
          <w:tcPr>
            <w:tcW w:w="4775" w:type="dxa"/>
            <w:gridSpan w:val="4"/>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14:paraId="1A6158BA" w14:textId="77777777" w:rsidR="003E18CB" w:rsidRPr="00106342" w:rsidRDefault="003E18CB" w:rsidP="004643D7">
            <w:pPr>
              <w:jc w:val="center"/>
              <w:rPr>
                <w:b/>
                <w:bCs/>
                <w:sz w:val="18"/>
                <w:szCs w:val="18"/>
                <w:lang w:val="es-ES"/>
              </w:rPr>
            </w:pPr>
            <w:r w:rsidRPr="00106342">
              <w:rPr>
                <w:b/>
                <w:bCs/>
                <w:sz w:val="18"/>
                <w:szCs w:val="18"/>
                <w:lang w:val="es-ES"/>
              </w:rPr>
              <w:t>Financiación ($EUA)*</w:t>
            </w:r>
          </w:p>
        </w:tc>
      </w:tr>
      <w:tr w:rsidR="008841DB" w:rsidRPr="00106342" w14:paraId="0537B379" w14:textId="77777777" w:rsidTr="008841DB">
        <w:trPr>
          <w:trHeight w:val="207"/>
        </w:trPr>
        <w:tc>
          <w:tcPr>
            <w:tcW w:w="1560" w:type="dxa"/>
            <w:vMerge/>
            <w:tcBorders>
              <w:top w:val="single" w:sz="4" w:space="0" w:color="auto"/>
              <w:left w:val="single" w:sz="4" w:space="0" w:color="auto"/>
              <w:bottom w:val="single" w:sz="4" w:space="0" w:color="auto"/>
              <w:right w:val="single" w:sz="4" w:space="0" w:color="auto"/>
            </w:tcBorders>
            <w:tcMar>
              <w:left w:w="72" w:type="dxa"/>
              <w:right w:w="72" w:type="dxa"/>
            </w:tcMar>
            <w:vAlign w:val="center"/>
            <w:hideMark/>
          </w:tcPr>
          <w:p w14:paraId="3FB886D8" w14:textId="77777777" w:rsidR="003E18CB" w:rsidRPr="00106342" w:rsidRDefault="003E18CB" w:rsidP="004643D7">
            <w:pPr>
              <w:jc w:val="center"/>
              <w:rPr>
                <w:b/>
                <w:bCs/>
                <w:sz w:val="18"/>
                <w:szCs w:val="18"/>
                <w:lang w:val="es-ES" w:eastAsia="en-CA"/>
              </w:rPr>
            </w:pPr>
          </w:p>
        </w:tc>
        <w:tc>
          <w:tcPr>
            <w:tcW w:w="1134" w:type="dxa"/>
            <w:tcBorders>
              <w:top w:val="nil"/>
              <w:left w:val="nil"/>
              <w:bottom w:val="single" w:sz="4" w:space="0" w:color="auto"/>
              <w:right w:val="single" w:sz="4" w:space="0" w:color="auto"/>
            </w:tcBorders>
            <w:shd w:val="clear" w:color="auto" w:fill="auto"/>
            <w:noWrap/>
            <w:tcMar>
              <w:left w:w="72" w:type="dxa"/>
              <w:right w:w="72" w:type="dxa"/>
            </w:tcMar>
            <w:vAlign w:val="center"/>
            <w:hideMark/>
          </w:tcPr>
          <w:p w14:paraId="2519E57C" w14:textId="77777777" w:rsidR="003E18CB" w:rsidRPr="00106342" w:rsidRDefault="003E18CB" w:rsidP="004643D7">
            <w:pPr>
              <w:jc w:val="center"/>
              <w:rPr>
                <w:b/>
                <w:bCs/>
                <w:sz w:val="18"/>
                <w:szCs w:val="18"/>
                <w:lang w:val="es-ES"/>
              </w:rPr>
            </w:pPr>
            <w:r w:rsidRPr="00106342">
              <w:rPr>
                <w:b/>
                <w:bCs/>
                <w:sz w:val="18"/>
                <w:szCs w:val="18"/>
                <w:lang w:val="es-ES"/>
              </w:rPr>
              <w:t>Aprobados</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6D8597CB" w14:textId="77777777" w:rsidR="003E18CB" w:rsidRPr="00106342" w:rsidRDefault="003E18CB" w:rsidP="004643D7">
            <w:pPr>
              <w:jc w:val="center"/>
              <w:rPr>
                <w:b/>
                <w:bCs/>
                <w:sz w:val="18"/>
                <w:szCs w:val="18"/>
                <w:lang w:val="es-ES"/>
              </w:rPr>
            </w:pPr>
            <w:r w:rsidRPr="00106342">
              <w:rPr>
                <w:b/>
                <w:bCs/>
                <w:sz w:val="18"/>
                <w:szCs w:val="18"/>
                <w:lang w:val="es-ES"/>
              </w:rPr>
              <w:t>Terminados</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391D271B" w14:textId="77777777" w:rsidR="003E18CB" w:rsidRPr="00106342" w:rsidRDefault="003E18CB" w:rsidP="004643D7">
            <w:pPr>
              <w:jc w:val="center"/>
              <w:rPr>
                <w:b/>
                <w:bCs/>
                <w:sz w:val="18"/>
                <w:szCs w:val="18"/>
                <w:lang w:val="es-ES"/>
              </w:rPr>
            </w:pPr>
            <w:r w:rsidRPr="00106342">
              <w:rPr>
                <w:b/>
                <w:bCs/>
                <w:sz w:val="18"/>
                <w:szCs w:val="18"/>
                <w:lang w:val="es-ES"/>
              </w:rPr>
              <w:t>% terminados</w:t>
            </w:r>
          </w:p>
        </w:tc>
        <w:tc>
          <w:tcPr>
            <w:tcW w:w="127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2E720110" w14:textId="77777777" w:rsidR="003E18CB" w:rsidRPr="00106342" w:rsidRDefault="003E18CB" w:rsidP="004643D7">
            <w:pPr>
              <w:jc w:val="center"/>
              <w:rPr>
                <w:b/>
                <w:bCs/>
                <w:sz w:val="18"/>
                <w:szCs w:val="18"/>
                <w:lang w:val="es-ES"/>
              </w:rPr>
            </w:pPr>
            <w:r w:rsidRPr="00106342">
              <w:rPr>
                <w:b/>
                <w:bCs/>
                <w:sz w:val="18"/>
                <w:szCs w:val="18"/>
                <w:lang w:val="es-ES"/>
              </w:rPr>
              <w:t>Aprobada</w:t>
            </w:r>
          </w:p>
        </w:tc>
        <w:tc>
          <w:tcPr>
            <w:tcW w:w="127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669F9CE0" w14:textId="77777777" w:rsidR="003E18CB" w:rsidRPr="00106342" w:rsidRDefault="003E18CB" w:rsidP="004643D7">
            <w:pPr>
              <w:jc w:val="center"/>
              <w:rPr>
                <w:b/>
                <w:bCs/>
                <w:sz w:val="18"/>
                <w:szCs w:val="18"/>
                <w:lang w:val="es-ES"/>
              </w:rPr>
            </w:pPr>
            <w:r w:rsidRPr="00106342">
              <w:rPr>
                <w:b/>
                <w:bCs/>
                <w:sz w:val="18"/>
                <w:szCs w:val="18"/>
                <w:lang w:val="es-ES"/>
              </w:rPr>
              <w:t>Desembolsada</w:t>
            </w:r>
          </w:p>
        </w:tc>
        <w:tc>
          <w:tcPr>
            <w:tcW w:w="113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145223F4" w14:textId="77777777" w:rsidR="003E18CB" w:rsidRPr="00106342" w:rsidRDefault="003E18CB" w:rsidP="004643D7">
            <w:pPr>
              <w:jc w:val="center"/>
              <w:rPr>
                <w:b/>
                <w:bCs/>
                <w:sz w:val="18"/>
                <w:szCs w:val="18"/>
                <w:lang w:val="es-ES"/>
              </w:rPr>
            </w:pPr>
            <w:r w:rsidRPr="00106342">
              <w:rPr>
                <w:b/>
                <w:bCs/>
                <w:sz w:val="18"/>
                <w:szCs w:val="18"/>
                <w:lang w:val="es-ES"/>
              </w:rPr>
              <w:t>Saldo</w:t>
            </w:r>
          </w:p>
        </w:tc>
        <w:tc>
          <w:tcPr>
            <w:tcW w:w="108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2E3A14AB" w14:textId="77777777" w:rsidR="003E18CB" w:rsidRPr="00106342" w:rsidRDefault="003E18CB" w:rsidP="004643D7">
            <w:pPr>
              <w:jc w:val="center"/>
              <w:rPr>
                <w:b/>
                <w:bCs/>
                <w:sz w:val="18"/>
                <w:szCs w:val="18"/>
                <w:lang w:val="es-ES"/>
              </w:rPr>
            </w:pPr>
            <w:r w:rsidRPr="00106342">
              <w:rPr>
                <w:b/>
                <w:bCs/>
                <w:sz w:val="18"/>
                <w:szCs w:val="18"/>
                <w:lang w:val="es-ES"/>
              </w:rPr>
              <w:t>% desembolsado</w:t>
            </w:r>
          </w:p>
        </w:tc>
      </w:tr>
      <w:tr w:rsidR="008841DB" w:rsidRPr="00106342" w14:paraId="2596F3A5" w14:textId="77777777" w:rsidTr="008841DB">
        <w:trPr>
          <w:trHeight w:val="62"/>
        </w:trPr>
        <w:tc>
          <w:tcPr>
            <w:tcW w:w="1560" w:type="dxa"/>
            <w:tcBorders>
              <w:top w:val="nil"/>
              <w:left w:val="single" w:sz="4" w:space="0" w:color="auto"/>
              <w:bottom w:val="single" w:sz="4" w:space="0" w:color="auto"/>
              <w:right w:val="single" w:sz="4" w:space="0" w:color="auto"/>
            </w:tcBorders>
            <w:shd w:val="clear" w:color="auto" w:fill="auto"/>
            <w:tcMar>
              <w:left w:w="72" w:type="dxa"/>
              <w:right w:w="72" w:type="dxa"/>
            </w:tcMar>
            <w:vAlign w:val="center"/>
            <w:hideMark/>
          </w:tcPr>
          <w:p w14:paraId="44ECEA25" w14:textId="77777777" w:rsidR="003E18CB" w:rsidRPr="00106342" w:rsidRDefault="003E18CB" w:rsidP="004643D7">
            <w:pPr>
              <w:jc w:val="left"/>
              <w:rPr>
                <w:sz w:val="18"/>
                <w:szCs w:val="18"/>
                <w:lang w:val="es-ES"/>
              </w:rPr>
            </w:pPr>
            <w:r w:rsidRPr="00106342">
              <w:rPr>
                <w:sz w:val="18"/>
                <w:szCs w:val="18"/>
                <w:lang w:val="es-ES"/>
              </w:rPr>
              <w:t>Programa de país</w:t>
            </w:r>
          </w:p>
        </w:tc>
        <w:tc>
          <w:tcPr>
            <w:tcW w:w="1134" w:type="dxa"/>
            <w:tcBorders>
              <w:top w:val="nil"/>
              <w:left w:val="nil"/>
              <w:bottom w:val="single" w:sz="4" w:space="0" w:color="auto"/>
              <w:right w:val="single" w:sz="4" w:space="0" w:color="auto"/>
            </w:tcBorders>
            <w:shd w:val="clear" w:color="auto" w:fill="auto"/>
            <w:noWrap/>
            <w:tcMar>
              <w:left w:w="0" w:type="dxa"/>
              <w:right w:w="173" w:type="dxa"/>
            </w:tcMar>
            <w:hideMark/>
          </w:tcPr>
          <w:p w14:paraId="4FDF6854" w14:textId="77777777" w:rsidR="003E18CB" w:rsidRPr="00106342" w:rsidRDefault="003E18CB" w:rsidP="004643D7">
            <w:pPr>
              <w:jc w:val="right"/>
              <w:rPr>
                <w:sz w:val="20"/>
                <w:szCs w:val="20"/>
                <w:lang w:val="es-ES"/>
              </w:rPr>
            </w:pPr>
            <w:r w:rsidRPr="00106342">
              <w:rPr>
                <w:sz w:val="20"/>
                <w:szCs w:val="20"/>
                <w:lang w:val="es-ES"/>
              </w:rPr>
              <w:t>94</w:t>
            </w:r>
          </w:p>
        </w:tc>
        <w:tc>
          <w:tcPr>
            <w:tcW w:w="992" w:type="dxa"/>
            <w:tcBorders>
              <w:top w:val="nil"/>
              <w:left w:val="nil"/>
              <w:bottom w:val="single" w:sz="4" w:space="0" w:color="auto"/>
              <w:right w:val="single" w:sz="4" w:space="0" w:color="auto"/>
            </w:tcBorders>
            <w:shd w:val="clear" w:color="auto" w:fill="auto"/>
            <w:noWrap/>
            <w:tcMar>
              <w:left w:w="0" w:type="dxa"/>
              <w:right w:w="173" w:type="dxa"/>
            </w:tcMar>
            <w:hideMark/>
          </w:tcPr>
          <w:p w14:paraId="48B24504" w14:textId="77777777" w:rsidR="003E18CB" w:rsidRPr="00106342" w:rsidRDefault="003E18CB" w:rsidP="004643D7">
            <w:pPr>
              <w:jc w:val="right"/>
              <w:rPr>
                <w:sz w:val="20"/>
                <w:szCs w:val="20"/>
                <w:lang w:val="es-ES"/>
              </w:rPr>
            </w:pPr>
            <w:r w:rsidRPr="00106342">
              <w:rPr>
                <w:sz w:val="20"/>
                <w:szCs w:val="20"/>
                <w:lang w:val="es-ES"/>
              </w:rPr>
              <w:t>94</w:t>
            </w:r>
          </w:p>
        </w:tc>
        <w:tc>
          <w:tcPr>
            <w:tcW w:w="992" w:type="dxa"/>
            <w:tcBorders>
              <w:top w:val="nil"/>
              <w:left w:val="nil"/>
              <w:bottom w:val="single" w:sz="4" w:space="0" w:color="auto"/>
              <w:right w:val="single" w:sz="4" w:space="0" w:color="auto"/>
            </w:tcBorders>
            <w:shd w:val="clear" w:color="auto" w:fill="auto"/>
            <w:noWrap/>
            <w:tcMar>
              <w:left w:w="0" w:type="dxa"/>
              <w:right w:w="173" w:type="dxa"/>
            </w:tcMar>
            <w:hideMark/>
          </w:tcPr>
          <w:p w14:paraId="7A0E96DF" w14:textId="77777777" w:rsidR="003E18CB" w:rsidRPr="00106342" w:rsidRDefault="003E18CB" w:rsidP="004643D7">
            <w:pPr>
              <w:jc w:val="right"/>
              <w:rPr>
                <w:sz w:val="20"/>
                <w:szCs w:val="20"/>
                <w:lang w:val="es-ES"/>
              </w:rPr>
            </w:pPr>
            <w:r w:rsidRPr="00106342">
              <w:rPr>
                <w:sz w:val="20"/>
                <w:szCs w:val="20"/>
                <w:lang w:val="es-ES"/>
              </w:rPr>
              <w:t>100</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1CBEE2D9" w14:textId="77777777" w:rsidR="003E18CB" w:rsidRPr="00106342" w:rsidRDefault="003E18CB" w:rsidP="004643D7">
            <w:pPr>
              <w:jc w:val="right"/>
              <w:rPr>
                <w:sz w:val="20"/>
                <w:szCs w:val="20"/>
                <w:lang w:val="es-ES"/>
              </w:rPr>
            </w:pPr>
            <w:r w:rsidRPr="00106342">
              <w:rPr>
                <w:sz w:val="20"/>
                <w:szCs w:val="20"/>
                <w:lang w:val="es-ES"/>
              </w:rPr>
              <w:t>2 946 574</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62115FCB" w14:textId="77777777" w:rsidR="003E18CB" w:rsidRPr="00106342" w:rsidRDefault="003E18CB" w:rsidP="004643D7">
            <w:pPr>
              <w:jc w:val="right"/>
              <w:rPr>
                <w:sz w:val="20"/>
                <w:szCs w:val="20"/>
                <w:lang w:val="es-ES"/>
              </w:rPr>
            </w:pPr>
            <w:r w:rsidRPr="00106342">
              <w:rPr>
                <w:sz w:val="20"/>
                <w:szCs w:val="20"/>
                <w:lang w:val="es-ES"/>
              </w:rPr>
              <w:t>2 946 574</w:t>
            </w:r>
          </w:p>
        </w:tc>
        <w:tc>
          <w:tcPr>
            <w:tcW w:w="1134" w:type="dxa"/>
            <w:tcBorders>
              <w:top w:val="nil"/>
              <w:left w:val="nil"/>
              <w:bottom w:val="single" w:sz="4" w:space="0" w:color="auto"/>
              <w:right w:val="single" w:sz="4" w:space="0" w:color="auto"/>
            </w:tcBorders>
            <w:shd w:val="clear" w:color="auto" w:fill="auto"/>
            <w:noWrap/>
            <w:tcMar>
              <w:left w:w="0" w:type="dxa"/>
              <w:right w:w="173" w:type="dxa"/>
            </w:tcMar>
            <w:hideMark/>
          </w:tcPr>
          <w:p w14:paraId="4F94DB17" w14:textId="77777777" w:rsidR="003E18CB" w:rsidRPr="00106342" w:rsidRDefault="003E18CB" w:rsidP="004643D7">
            <w:pPr>
              <w:jc w:val="right"/>
              <w:rPr>
                <w:sz w:val="20"/>
                <w:szCs w:val="20"/>
                <w:lang w:val="es-ES"/>
              </w:rPr>
            </w:pPr>
            <w:r w:rsidRPr="00106342">
              <w:rPr>
                <w:sz w:val="20"/>
                <w:szCs w:val="20"/>
                <w:lang w:val="es-ES"/>
              </w:rPr>
              <w:t>0</w:t>
            </w:r>
          </w:p>
        </w:tc>
        <w:tc>
          <w:tcPr>
            <w:tcW w:w="1089" w:type="dxa"/>
            <w:tcBorders>
              <w:top w:val="nil"/>
              <w:left w:val="nil"/>
              <w:bottom w:val="single" w:sz="4" w:space="0" w:color="auto"/>
              <w:right w:val="single" w:sz="4" w:space="0" w:color="auto"/>
            </w:tcBorders>
            <w:shd w:val="clear" w:color="auto" w:fill="auto"/>
            <w:noWrap/>
            <w:tcMar>
              <w:left w:w="0" w:type="dxa"/>
              <w:right w:w="173" w:type="dxa"/>
            </w:tcMar>
            <w:hideMark/>
          </w:tcPr>
          <w:p w14:paraId="1CA5F439" w14:textId="77777777" w:rsidR="003E18CB" w:rsidRPr="00106342" w:rsidRDefault="003E18CB" w:rsidP="004643D7">
            <w:pPr>
              <w:jc w:val="right"/>
              <w:rPr>
                <w:sz w:val="20"/>
                <w:szCs w:val="20"/>
                <w:lang w:val="es-ES"/>
              </w:rPr>
            </w:pPr>
            <w:r w:rsidRPr="00106342">
              <w:rPr>
                <w:sz w:val="20"/>
                <w:szCs w:val="20"/>
                <w:lang w:val="es-ES"/>
              </w:rPr>
              <w:t>100</w:t>
            </w:r>
          </w:p>
        </w:tc>
      </w:tr>
      <w:tr w:rsidR="008841DB" w:rsidRPr="00106342" w14:paraId="146BA858" w14:textId="77777777" w:rsidTr="008841DB">
        <w:trPr>
          <w:trHeight w:val="99"/>
        </w:trPr>
        <w:tc>
          <w:tcPr>
            <w:tcW w:w="1560" w:type="dxa"/>
            <w:tcBorders>
              <w:top w:val="nil"/>
              <w:left w:val="single" w:sz="4" w:space="0" w:color="auto"/>
              <w:bottom w:val="single" w:sz="4" w:space="0" w:color="auto"/>
              <w:right w:val="single" w:sz="4" w:space="0" w:color="auto"/>
            </w:tcBorders>
            <w:shd w:val="clear" w:color="auto" w:fill="auto"/>
            <w:tcMar>
              <w:left w:w="72" w:type="dxa"/>
              <w:right w:w="72" w:type="dxa"/>
            </w:tcMar>
            <w:vAlign w:val="center"/>
            <w:hideMark/>
          </w:tcPr>
          <w:p w14:paraId="2B0DB89D" w14:textId="77777777" w:rsidR="003E18CB" w:rsidRPr="00106342" w:rsidRDefault="003E18CB" w:rsidP="004643D7">
            <w:pPr>
              <w:jc w:val="left"/>
              <w:rPr>
                <w:sz w:val="18"/>
                <w:szCs w:val="18"/>
                <w:lang w:val="es-ES"/>
              </w:rPr>
            </w:pPr>
            <w:r w:rsidRPr="00106342">
              <w:rPr>
                <w:sz w:val="18"/>
                <w:szCs w:val="18"/>
                <w:lang w:val="es-ES"/>
              </w:rPr>
              <w:t>Demostración</w:t>
            </w:r>
          </w:p>
        </w:tc>
        <w:tc>
          <w:tcPr>
            <w:tcW w:w="1134" w:type="dxa"/>
            <w:tcBorders>
              <w:top w:val="nil"/>
              <w:left w:val="nil"/>
              <w:bottom w:val="single" w:sz="4" w:space="0" w:color="auto"/>
              <w:right w:val="single" w:sz="4" w:space="0" w:color="auto"/>
            </w:tcBorders>
            <w:shd w:val="clear" w:color="auto" w:fill="auto"/>
            <w:noWrap/>
            <w:tcMar>
              <w:left w:w="0" w:type="dxa"/>
              <w:right w:w="173" w:type="dxa"/>
            </w:tcMar>
            <w:hideMark/>
          </w:tcPr>
          <w:p w14:paraId="4870374D" w14:textId="77777777" w:rsidR="003E18CB" w:rsidRPr="00106342" w:rsidRDefault="003E18CB" w:rsidP="004643D7">
            <w:pPr>
              <w:jc w:val="right"/>
              <w:rPr>
                <w:sz w:val="20"/>
                <w:szCs w:val="20"/>
                <w:lang w:val="es-ES"/>
              </w:rPr>
            </w:pPr>
            <w:r w:rsidRPr="00106342">
              <w:rPr>
                <w:sz w:val="20"/>
                <w:szCs w:val="20"/>
                <w:lang w:val="es-ES"/>
              </w:rPr>
              <w:t>3</w:t>
            </w:r>
          </w:p>
        </w:tc>
        <w:tc>
          <w:tcPr>
            <w:tcW w:w="992" w:type="dxa"/>
            <w:tcBorders>
              <w:top w:val="nil"/>
              <w:left w:val="nil"/>
              <w:bottom w:val="single" w:sz="4" w:space="0" w:color="auto"/>
              <w:right w:val="single" w:sz="4" w:space="0" w:color="auto"/>
            </w:tcBorders>
            <w:shd w:val="clear" w:color="auto" w:fill="auto"/>
            <w:noWrap/>
            <w:tcMar>
              <w:left w:w="0" w:type="dxa"/>
              <w:right w:w="173" w:type="dxa"/>
            </w:tcMar>
            <w:hideMark/>
          </w:tcPr>
          <w:p w14:paraId="14065DC4" w14:textId="77777777" w:rsidR="003E18CB" w:rsidRPr="00106342" w:rsidRDefault="003E18CB" w:rsidP="004643D7">
            <w:pPr>
              <w:jc w:val="right"/>
              <w:rPr>
                <w:sz w:val="20"/>
                <w:szCs w:val="20"/>
                <w:lang w:val="es-ES"/>
              </w:rPr>
            </w:pPr>
            <w:r w:rsidRPr="00106342">
              <w:rPr>
                <w:sz w:val="20"/>
                <w:szCs w:val="20"/>
                <w:lang w:val="es-ES"/>
              </w:rPr>
              <w:t>3</w:t>
            </w:r>
          </w:p>
        </w:tc>
        <w:tc>
          <w:tcPr>
            <w:tcW w:w="992" w:type="dxa"/>
            <w:tcBorders>
              <w:top w:val="nil"/>
              <w:left w:val="nil"/>
              <w:bottom w:val="single" w:sz="4" w:space="0" w:color="auto"/>
              <w:right w:val="single" w:sz="4" w:space="0" w:color="auto"/>
            </w:tcBorders>
            <w:shd w:val="clear" w:color="auto" w:fill="auto"/>
            <w:noWrap/>
            <w:tcMar>
              <w:left w:w="0" w:type="dxa"/>
              <w:right w:w="173" w:type="dxa"/>
            </w:tcMar>
            <w:hideMark/>
          </w:tcPr>
          <w:p w14:paraId="5347E50B" w14:textId="77777777" w:rsidR="003E18CB" w:rsidRPr="00106342" w:rsidRDefault="003E18CB" w:rsidP="004643D7">
            <w:pPr>
              <w:jc w:val="right"/>
              <w:rPr>
                <w:sz w:val="20"/>
                <w:szCs w:val="20"/>
                <w:lang w:val="es-ES"/>
              </w:rPr>
            </w:pPr>
            <w:r w:rsidRPr="00106342">
              <w:rPr>
                <w:sz w:val="20"/>
                <w:szCs w:val="20"/>
                <w:lang w:val="es-ES"/>
              </w:rPr>
              <w:t>100</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082AC3B9" w14:textId="77777777" w:rsidR="003E18CB" w:rsidRPr="00106342" w:rsidRDefault="003E18CB" w:rsidP="004643D7">
            <w:pPr>
              <w:jc w:val="right"/>
              <w:rPr>
                <w:sz w:val="20"/>
                <w:szCs w:val="20"/>
                <w:lang w:val="es-ES"/>
              </w:rPr>
            </w:pPr>
            <w:r w:rsidRPr="00106342">
              <w:rPr>
                <w:sz w:val="20"/>
                <w:szCs w:val="20"/>
                <w:lang w:val="es-ES"/>
              </w:rPr>
              <w:t>559 198</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6BA332D2" w14:textId="77777777" w:rsidR="003E18CB" w:rsidRPr="00106342" w:rsidRDefault="003E18CB" w:rsidP="004643D7">
            <w:pPr>
              <w:jc w:val="right"/>
              <w:rPr>
                <w:sz w:val="20"/>
                <w:szCs w:val="20"/>
                <w:lang w:val="es-ES"/>
              </w:rPr>
            </w:pPr>
            <w:r w:rsidRPr="00106342">
              <w:rPr>
                <w:sz w:val="20"/>
                <w:szCs w:val="20"/>
                <w:lang w:val="es-ES"/>
              </w:rPr>
              <w:t>510 042</w:t>
            </w:r>
          </w:p>
        </w:tc>
        <w:tc>
          <w:tcPr>
            <w:tcW w:w="1134" w:type="dxa"/>
            <w:tcBorders>
              <w:top w:val="nil"/>
              <w:left w:val="nil"/>
              <w:bottom w:val="single" w:sz="4" w:space="0" w:color="auto"/>
              <w:right w:val="single" w:sz="4" w:space="0" w:color="auto"/>
            </w:tcBorders>
            <w:shd w:val="clear" w:color="auto" w:fill="auto"/>
            <w:noWrap/>
            <w:tcMar>
              <w:left w:w="0" w:type="dxa"/>
              <w:right w:w="173" w:type="dxa"/>
            </w:tcMar>
            <w:hideMark/>
          </w:tcPr>
          <w:p w14:paraId="6EE19F58" w14:textId="77777777" w:rsidR="003E18CB" w:rsidRPr="00106342" w:rsidRDefault="003E18CB" w:rsidP="004643D7">
            <w:pPr>
              <w:jc w:val="right"/>
              <w:rPr>
                <w:sz w:val="20"/>
                <w:szCs w:val="20"/>
                <w:lang w:val="es-ES"/>
              </w:rPr>
            </w:pPr>
            <w:r w:rsidRPr="00106342">
              <w:rPr>
                <w:sz w:val="20"/>
                <w:szCs w:val="20"/>
                <w:lang w:val="es-ES"/>
              </w:rPr>
              <w:t>49 156</w:t>
            </w:r>
          </w:p>
        </w:tc>
        <w:tc>
          <w:tcPr>
            <w:tcW w:w="1089" w:type="dxa"/>
            <w:tcBorders>
              <w:top w:val="nil"/>
              <w:left w:val="nil"/>
              <w:bottom w:val="single" w:sz="4" w:space="0" w:color="auto"/>
              <w:right w:val="single" w:sz="4" w:space="0" w:color="auto"/>
            </w:tcBorders>
            <w:shd w:val="clear" w:color="auto" w:fill="auto"/>
            <w:noWrap/>
            <w:tcMar>
              <w:left w:w="0" w:type="dxa"/>
              <w:right w:w="173" w:type="dxa"/>
            </w:tcMar>
            <w:hideMark/>
          </w:tcPr>
          <w:p w14:paraId="60AAD2F3" w14:textId="77777777" w:rsidR="003E18CB" w:rsidRPr="00106342" w:rsidRDefault="003E18CB" w:rsidP="004643D7">
            <w:pPr>
              <w:jc w:val="right"/>
              <w:rPr>
                <w:sz w:val="20"/>
                <w:szCs w:val="20"/>
                <w:lang w:val="es-ES"/>
              </w:rPr>
            </w:pPr>
            <w:r w:rsidRPr="00106342">
              <w:rPr>
                <w:sz w:val="20"/>
                <w:szCs w:val="20"/>
                <w:lang w:val="es-ES"/>
              </w:rPr>
              <w:t>91</w:t>
            </w:r>
          </w:p>
        </w:tc>
      </w:tr>
      <w:tr w:rsidR="008841DB" w:rsidRPr="00106342" w14:paraId="44380B6F" w14:textId="77777777" w:rsidTr="008841DB">
        <w:trPr>
          <w:trHeight w:val="135"/>
        </w:trPr>
        <w:tc>
          <w:tcPr>
            <w:tcW w:w="1560" w:type="dxa"/>
            <w:tcBorders>
              <w:top w:val="nil"/>
              <w:left w:val="single" w:sz="4" w:space="0" w:color="auto"/>
              <w:bottom w:val="single" w:sz="4" w:space="0" w:color="auto"/>
              <w:right w:val="single" w:sz="4" w:space="0" w:color="auto"/>
            </w:tcBorders>
            <w:shd w:val="clear" w:color="auto" w:fill="auto"/>
            <w:tcMar>
              <w:left w:w="72" w:type="dxa"/>
              <w:right w:w="72" w:type="dxa"/>
            </w:tcMar>
            <w:vAlign w:val="center"/>
            <w:hideMark/>
          </w:tcPr>
          <w:p w14:paraId="0125F94F" w14:textId="77777777" w:rsidR="003E18CB" w:rsidRPr="00106342" w:rsidRDefault="003E18CB" w:rsidP="004643D7">
            <w:pPr>
              <w:jc w:val="left"/>
              <w:rPr>
                <w:sz w:val="18"/>
                <w:szCs w:val="18"/>
                <w:lang w:val="es-ES"/>
              </w:rPr>
            </w:pPr>
            <w:r w:rsidRPr="00106342">
              <w:rPr>
                <w:sz w:val="18"/>
                <w:szCs w:val="18"/>
                <w:lang w:val="es-ES"/>
              </w:rPr>
              <w:t>Fortalecimiento institucional</w:t>
            </w:r>
          </w:p>
        </w:tc>
        <w:tc>
          <w:tcPr>
            <w:tcW w:w="1134" w:type="dxa"/>
            <w:tcBorders>
              <w:top w:val="nil"/>
              <w:left w:val="nil"/>
              <w:bottom w:val="single" w:sz="4" w:space="0" w:color="auto"/>
              <w:right w:val="single" w:sz="4" w:space="0" w:color="auto"/>
            </w:tcBorders>
            <w:shd w:val="clear" w:color="auto" w:fill="auto"/>
            <w:noWrap/>
            <w:tcMar>
              <w:left w:w="0" w:type="dxa"/>
              <w:right w:w="173" w:type="dxa"/>
            </w:tcMar>
            <w:hideMark/>
          </w:tcPr>
          <w:p w14:paraId="28DA0E2A" w14:textId="77777777" w:rsidR="003E18CB" w:rsidRPr="00106342" w:rsidRDefault="003E18CB" w:rsidP="004643D7">
            <w:pPr>
              <w:jc w:val="right"/>
              <w:rPr>
                <w:sz w:val="20"/>
                <w:szCs w:val="20"/>
                <w:lang w:val="es-ES"/>
              </w:rPr>
            </w:pPr>
            <w:r w:rsidRPr="00106342">
              <w:rPr>
                <w:sz w:val="20"/>
                <w:szCs w:val="20"/>
                <w:lang w:val="es-ES"/>
              </w:rPr>
              <w:t>863</w:t>
            </w:r>
          </w:p>
        </w:tc>
        <w:tc>
          <w:tcPr>
            <w:tcW w:w="992" w:type="dxa"/>
            <w:tcBorders>
              <w:top w:val="nil"/>
              <w:left w:val="nil"/>
              <w:bottom w:val="single" w:sz="4" w:space="0" w:color="auto"/>
              <w:right w:val="single" w:sz="4" w:space="0" w:color="auto"/>
            </w:tcBorders>
            <w:shd w:val="clear" w:color="auto" w:fill="auto"/>
            <w:noWrap/>
            <w:tcMar>
              <w:left w:w="0" w:type="dxa"/>
              <w:right w:w="173" w:type="dxa"/>
            </w:tcMar>
            <w:hideMark/>
          </w:tcPr>
          <w:p w14:paraId="505E1928" w14:textId="77777777" w:rsidR="003E18CB" w:rsidRPr="00106342" w:rsidRDefault="003E18CB" w:rsidP="004643D7">
            <w:pPr>
              <w:jc w:val="right"/>
              <w:rPr>
                <w:sz w:val="20"/>
                <w:szCs w:val="20"/>
                <w:lang w:val="es-ES"/>
              </w:rPr>
            </w:pPr>
            <w:r w:rsidRPr="00106342">
              <w:rPr>
                <w:sz w:val="20"/>
                <w:szCs w:val="20"/>
                <w:lang w:val="es-ES"/>
              </w:rPr>
              <w:t>743</w:t>
            </w:r>
          </w:p>
        </w:tc>
        <w:tc>
          <w:tcPr>
            <w:tcW w:w="992" w:type="dxa"/>
            <w:tcBorders>
              <w:top w:val="nil"/>
              <w:left w:val="nil"/>
              <w:bottom w:val="single" w:sz="4" w:space="0" w:color="auto"/>
              <w:right w:val="single" w:sz="4" w:space="0" w:color="auto"/>
            </w:tcBorders>
            <w:shd w:val="clear" w:color="auto" w:fill="auto"/>
            <w:noWrap/>
            <w:tcMar>
              <w:left w:w="0" w:type="dxa"/>
              <w:right w:w="173" w:type="dxa"/>
            </w:tcMar>
            <w:hideMark/>
          </w:tcPr>
          <w:p w14:paraId="44F7E5D7" w14:textId="77777777" w:rsidR="003E18CB" w:rsidRPr="00106342" w:rsidRDefault="003E18CB" w:rsidP="004643D7">
            <w:pPr>
              <w:jc w:val="right"/>
              <w:rPr>
                <w:sz w:val="20"/>
                <w:szCs w:val="20"/>
                <w:lang w:val="es-ES"/>
              </w:rPr>
            </w:pPr>
            <w:r w:rsidRPr="00106342">
              <w:rPr>
                <w:sz w:val="20"/>
                <w:szCs w:val="20"/>
                <w:lang w:val="es-ES"/>
              </w:rPr>
              <w:t>86</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75394437" w14:textId="77777777" w:rsidR="003E18CB" w:rsidRPr="00106342" w:rsidRDefault="003E18CB" w:rsidP="004643D7">
            <w:pPr>
              <w:jc w:val="right"/>
              <w:rPr>
                <w:sz w:val="20"/>
                <w:szCs w:val="20"/>
                <w:lang w:val="es-ES"/>
              </w:rPr>
            </w:pPr>
            <w:r w:rsidRPr="00106342">
              <w:rPr>
                <w:sz w:val="20"/>
                <w:szCs w:val="20"/>
                <w:lang w:val="es-ES"/>
              </w:rPr>
              <w:t>69 184 709</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30FAED63" w14:textId="77777777" w:rsidR="003E18CB" w:rsidRPr="00106342" w:rsidRDefault="003E18CB" w:rsidP="004643D7">
            <w:pPr>
              <w:jc w:val="right"/>
              <w:rPr>
                <w:sz w:val="20"/>
                <w:szCs w:val="20"/>
                <w:lang w:val="es-ES"/>
              </w:rPr>
            </w:pPr>
            <w:r w:rsidRPr="00106342">
              <w:rPr>
                <w:sz w:val="20"/>
                <w:szCs w:val="20"/>
                <w:lang w:val="es-ES"/>
              </w:rPr>
              <w:t>57 748 583</w:t>
            </w:r>
          </w:p>
        </w:tc>
        <w:tc>
          <w:tcPr>
            <w:tcW w:w="1134" w:type="dxa"/>
            <w:tcBorders>
              <w:top w:val="nil"/>
              <w:left w:val="nil"/>
              <w:bottom w:val="single" w:sz="4" w:space="0" w:color="auto"/>
              <w:right w:val="single" w:sz="4" w:space="0" w:color="auto"/>
            </w:tcBorders>
            <w:shd w:val="clear" w:color="auto" w:fill="auto"/>
            <w:noWrap/>
            <w:tcMar>
              <w:left w:w="0" w:type="dxa"/>
              <w:right w:w="173" w:type="dxa"/>
            </w:tcMar>
            <w:hideMark/>
          </w:tcPr>
          <w:p w14:paraId="2571CF1A" w14:textId="77777777" w:rsidR="003E18CB" w:rsidRPr="00106342" w:rsidRDefault="003E18CB" w:rsidP="004643D7">
            <w:pPr>
              <w:jc w:val="right"/>
              <w:rPr>
                <w:sz w:val="20"/>
                <w:szCs w:val="20"/>
                <w:lang w:val="es-ES"/>
              </w:rPr>
            </w:pPr>
            <w:r w:rsidRPr="00106342">
              <w:rPr>
                <w:sz w:val="20"/>
                <w:szCs w:val="20"/>
                <w:lang w:val="es-ES"/>
              </w:rPr>
              <w:t>11 436 126</w:t>
            </w:r>
          </w:p>
        </w:tc>
        <w:tc>
          <w:tcPr>
            <w:tcW w:w="1089" w:type="dxa"/>
            <w:tcBorders>
              <w:top w:val="nil"/>
              <w:left w:val="nil"/>
              <w:bottom w:val="single" w:sz="4" w:space="0" w:color="auto"/>
              <w:right w:val="single" w:sz="4" w:space="0" w:color="auto"/>
            </w:tcBorders>
            <w:shd w:val="clear" w:color="auto" w:fill="auto"/>
            <w:noWrap/>
            <w:tcMar>
              <w:left w:w="0" w:type="dxa"/>
              <w:right w:w="173" w:type="dxa"/>
            </w:tcMar>
            <w:hideMark/>
          </w:tcPr>
          <w:p w14:paraId="1A22CDA6" w14:textId="77777777" w:rsidR="003E18CB" w:rsidRPr="00106342" w:rsidRDefault="003E18CB" w:rsidP="004643D7">
            <w:pPr>
              <w:jc w:val="right"/>
              <w:rPr>
                <w:sz w:val="20"/>
                <w:szCs w:val="20"/>
                <w:lang w:val="es-ES"/>
              </w:rPr>
            </w:pPr>
            <w:r w:rsidRPr="00106342">
              <w:rPr>
                <w:sz w:val="20"/>
                <w:szCs w:val="20"/>
                <w:lang w:val="es-ES"/>
              </w:rPr>
              <w:t>83</w:t>
            </w:r>
          </w:p>
        </w:tc>
      </w:tr>
      <w:tr w:rsidR="008841DB" w:rsidRPr="00106342" w14:paraId="7B037796" w14:textId="77777777" w:rsidTr="008841DB">
        <w:trPr>
          <w:trHeight w:val="207"/>
        </w:trPr>
        <w:tc>
          <w:tcPr>
            <w:tcW w:w="1560" w:type="dxa"/>
            <w:tcBorders>
              <w:top w:val="nil"/>
              <w:left w:val="single" w:sz="4" w:space="0" w:color="auto"/>
              <w:bottom w:val="single" w:sz="4" w:space="0" w:color="auto"/>
              <w:right w:val="single" w:sz="4" w:space="0" w:color="auto"/>
            </w:tcBorders>
            <w:shd w:val="clear" w:color="auto" w:fill="auto"/>
            <w:tcMar>
              <w:left w:w="72" w:type="dxa"/>
              <w:right w:w="72" w:type="dxa"/>
            </w:tcMar>
            <w:vAlign w:val="center"/>
            <w:hideMark/>
          </w:tcPr>
          <w:p w14:paraId="351B68A8" w14:textId="77777777" w:rsidR="003E18CB" w:rsidRPr="00106342" w:rsidRDefault="003E18CB" w:rsidP="004643D7">
            <w:pPr>
              <w:jc w:val="left"/>
              <w:rPr>
                <w:sz w:val="18"/>
                <w:szCs w:val="18"/>
                <w:lang w:val="es-ES"/>
              </w:rPr>
            </w:pPr>
            <w:r w:rsidRPr="00106342">
              <w:rPr>
                <w:sz w:val="18"/>
                <w:szCs w:val="18"/>
                <w:lang w:val="es-ES"/>
              </w:rPr>
              <w:t>Inversión</w:t>
            </w:r>
          </w:p>
        </w:tc>
        <w:tc>
          <w:tcPr>
            <w:tcW w:w="1134" w:type="dxa"/>
            <w:tcBorders>
              <w:top w:val="nil"/>
              <w:left w:val="nil"/>
              <w:bottom w:val="single" w:sz="4" w:space="0" w:color="auto"/>
              <w:right w:val="single" w:sz="4" w:space="0" w:color="auto"/>
            </w:tcBorders>
            <w:shd w:val="clear" w:color="auto" w:fill="auto"/>
            <w:noWrap/>
            <w:tcMar>
              <w:left w:w="0" w:type="dxa"/>
              <w:right w:w="173" w:type="dxa"/>
            </w:tcMar>
            <w:hideMark/>
          </w:tcPr>
          <w:p w14:paraId="778ACBDF" w14:textId="77777777" w:rsidR="003E18CB" w:rsidRPr="00106342" w:rsidRDefault="003E18CB" w:rsidP="004643D7">
            <w:pPr>
              <w:jc w:val="right"/>
              <w:rPr>
                <w:sz w:val="20"/>
                <w:szCs w:val="20"/>
                <w:lang w:val="es-ES"/>
              </w:rPr>
            </w:pPr>
            <w:r w:rsidRPr="00106342">
              <w:rPr>
                <w:sz w:val="20"/>
                <w:szCs w:val="20"/>
                <w:lang w:val="es-ES"/>
              </w:rPr>
              <w:t>3</w:t>
            </w:r>
          </w:p>
        </w:tc>
        <w:tc>
          <w:tcPr>
            <w:tcW w:w="992" w:type="dxa"/>
            <w:tcBorders>
              <w:top w:val="nil"/>
              <w:left w:val="nil"/>
              <w:bottom w:val="single" w:sz="4" w:space="0" w:color="auto"/>
              <w:right w:val="single" w:sz="4" w:space="0" w:color="auto"/>
            </w:tcBorders>
            <w:shd w:val="clear" w:color="auto" w:fill="auto"/>
            <w:noWrap/>
            <w:tcMar>
              <w:left w:w="0" w:type="dxa"/>
              <w:right w:w="173" w:type="dxa"/>
            </w:tcMar>
            <w:hideMark/>
          </w:tcPr>
          <w:p w14:paraId="22BC17DC" w14:textId="77777777" w:rsidR="003E18CB" w:rsidRPr="00106342" w:rsidRDefault="003E18CB" w:rsidP="004643D7">
            <w:pPr>
              <w:jc w:val="right"/>
              <w:rPr>
                <w:sz w:val="20"/>
                <w:szCs w:val="20"/>
                <w:lang w:val="es-ES"/>
              </w:rPr>
            </w:pPr>
            <w:r w:rsidRPr="00106342">
              <w:rPr>
                <w:sz w:val="20"/>
                <w:szCs w:val="20"/>
                <w:lang w:val="es-ES"/>
              </w:rPr>
              <w:t>1</w:t>
            </w:r>
          </w:p>
        </w:tc>
        <w:tc>
          <w:tcPr>
            <w:tcW w:w="992" w:type="dxa"/>
            <w:tcBorders>
              <w:top w:val="nil"/>
              <w:left w:val="nil"/>
              <w:bottom w:val="single" w:sz="4" w:space="0" w:color="auto"/>
              <w:right w:val="single" w:sz="4" w:space="0" w:color="auto"/>
            </w:tcBorders>
            <w:shd w:val="clear" w:color="auto" w:fill="auto"/>
            <w:noWrap/>
            <w:tcMar>
              <w:left w:w="0" w:type="dxa"/>
              <w:right w:w="173" w:type="dxa"/>
            </w:tcMar>
            <w:hideMark/>
          </w:tcPr>
          <w:p w14:paraId="24EC117D" w14:textId="77777777" w:rsidR="003E18CB" w:rsidRPr="00106342" w:rsidRDefault="003E18CB" w:rsidP="004643D7">
            <w:pPr>
              <w:jc w:val="right"/>
              <w:rPr>
                <w:sz w:val="20"/>
                <w:szCs w:val="20"/>
                <w:lang w:val="es-ES"/>
              </w:rPr>
            </w:pPr>
            <w:r w:rsidRPr="00106342">
              <w:rPr>
                <w:sz w:val="20"/>
                <w:szCs w:val="20"/>
                <w:lang w:val="es-ES"/>
              </w:rPr>
              <w:t>33</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0F67B597" w14:textId="77777777" w:rsidR="003E18CB" w:rsidRPr="00106342" w:rsidRDefault="003E18CB" w:rsidP="004643D7">
            <w:pPr>
              <w:jc w:val="right"/>
              <w:rPr>
                <w:sz w:val="20"/>
                <w:szCs w:val="20"/>
                <w:lang w:val="es-ES"/>
              </w:rPr>
            </w:pPr>
            <w:r w:rsidRPr="00106342">
              <w:rPr>
                <w:sz w:val="20"/>
                <w:szCs w:val="20"/>
                <w:lang w:val="es-ES"/>
              </w:rPr>
              <w:t>490 500</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18AE18C8" w14:textId="77777777" w:rsidR="003E18CB" w:rsidRPr="00106342" w:rsidRDefault="003E18CB" w:rsidP="004643D7">
            <w:pPr>
              <w:jc w:val="right"/>
              <w:rPr>
                <w:sz w:val="20"/>
                <w:szCs w:val="20"/>
                <w:lang w:val="es-ES"/>
              </w:rPr>
            </w:pPr>
            <w:r w:rsidRPr="00106342">
              <w:rPr>
                <w:sz w:val="20"/>
                <w:szCs w:val="20"/>
                <w:lang w:val="es-ES"/>
              </w:rPr>
              <w:t>135 000</w:t>
            </w:r>
          </w:p>
        </w:tc>
        <w:tc>
          <w:tcPr>
            <w:tcW w:w="1134" w:type="dxa"/>
            <w:tcBorders>
              <w:top w:val="nil"/>
              <w:left w:val="nil"/>
              <w:bottom w:val="single" w:sz="4" w:space="0" w:color="auto"/>
              <w:right w:val="single" w:sz="4" w:space="0" w:color="auto"/>
            </w:tcBorders>
            <w:shd w:val="clear" w:color="auto" w:fill="auto"/>
            <w:noWrap/>
            <w:tcMar>
              <w:left w:w="0" w:type="dxa"/>
              <w:right w:w="173" w:type="dxa"/>
            </w:tcMar>
            <w:hideMark/>
          </w:tcPr>
          <w:p w14:paraId="69F96999" w14:textId="77777777" w:rsidR="003E18CB" w:rsidRPr="00106342" w:rsidRDefault="003E18CB" w:rsidP="004643D7">
            <w:pPr>
              <w:jc w:val="right"/>
              <w:rPr>
                <w:sz w:val="20"/>
                <w:szCs w:val="20"/>
                <w:lang w:val="es-ES"/>
              </w:rPr>
            </w:pPr>
            <w:r w:rsidRPr="00106342">
              <w:rPr>
                <w:sz w:val="20"/>
                <w:szCs w:val="20"/>
                <w:lang w:val="es-ES"/>
              </w:rPr>
              <w:t>355 500,2</w:t>
            </w:r>
          </w:p>
        </w:tc>
        <w:tc>
          <w:tcPr>
            <w:tcW w:w="1089" w:type="dxa"/>
            <w:tcBorders>
              <w:top w:val="nil"/>
              <w:left w:val="nil"/>
              <w:bottom w:val="single" w:sz="4" w:space="0" w:color="auto"/>
              <w:right w:val="single" w:sz="4" w:space="0" w:color="auto"/>
            </w:tcBorders>
            <w:shd w:val="clear" w:color="auto" w:fill="auto"/>
            <w:noWrap/>
            <w:tcMar>
              <w:left w:w="0" w:type="dxa"/>
              <w:right w:w="173" w:type="dxa"/>
            </w:tcMar>
            <w:hideMark/>
          </w:tcPr>
          <w:p w14:paraId="20551496" w14:textId="77777777" w:rsidR="003E18CB" w:rsidRPr="00106342" w:rsidRDefault="003E18CB" w:rsidP="004643D7">
            <w:pPr>
              <w:jc w:val="right"/>
              <w:rPr>
                <w:sz w:val="20"/>
                <w:szCs w:val="20"/>
                <w:lang w:val="es-ES"/>
              </w:rPr>
            </w:pPr>
            <w:r w:rsidRPr="00106342">
              <w:rPr>
                <w:sz w:val="20"/>
                <w:szCs w:val="20"/>
                <w:lang w:val="es-ES"/>
              </w:rPr>
              <w:t>28</w:t>
            </w:r>
          </w:p>
        </w:tc>
      </w:tr>
      <w:tr w:rsidR="008841DB" w:rsidRPr="00106342" w14:paraId="11C27A80" w14:textId="77777777" w:rsidTr="008841DB">
        <w:trPr>
          <w:trHeight w:val="207"/>
        </w:trPr>
        <w:tc>
          <w:tcPr>
            <w:tcW w:w="1560" w:type="dxa"/>
            <w:tcBorders>
              <w:top w:val="nil"/>
              <w:left w:val="single" w:sz="4" w:space="0" w:color="auto"/>
              <w:bottom w:val="single" w:sz="4" w:space="0" w:color="auto"/>
              <w:right w:val="single" w:sz="4" w:space="0" w:color="auto"/>
            </w:tcBorders>
            <w:shd w:val="clear" w:color="auto" w:fill="auto"/>
            <w:tcMar>
              <w:left w:w="72" w:type="dxa"/>
              <w:right w:w="72" w:type="dxa"/>
            </w:tcMar>
            <w:vAlign w:val="center"/>
            <w:hideMark/>
          </w:tcPr>
          <w:p w14:paraId="4F0F9F11" w14:textId="77777777" w:rsidR="003E18CB" w:rsidRPr="00106342" w:rsidRDefault="003E18CB" w:rsidP="004643D7">
            <w:pPr>
              <w:jc w:val="left"/>
              <w:rPr>
                <w:sz w:val="18"/>
                <w:szCs w:val="18"/>
                <w:lang w:val="es-ES"/>
              </w:rPr>
            </w:pPr>
            <w:r w:rsidRPr="00106342">
              <w:rPr>
                <w:sz w:val="18"/>
                <w:szCs w:val="18"/>
                <w:lang w:val="es-ES"/>
              </w:rPr>
              <w:t>Preparación de proyectos</w:t>
            </w:r>
          </w:p>
        </w:tc>
        <w:tc>
          <w:tcPr>
            <w:tcW w:w="1134" w:type="dxa"/>
            <w:tcBorders>
              <w:top w:val="nil"/>
              <w:left w:val="nil"/>
              <w:bottom w:val="single" w:sz="4" w:space="0" w:color="auto"/>
              <w:right w:val="single" w:sz="4" w:space="0" w:color="auto"/>
            </w:tcBorders>
            <w:shd w:val="clear" w:color="auto" w:fill="auto"/>
            <w:noWrap/>
            <w:tcMar>
              <w:left w:w="0" w:type="dxa"/>
              <w:right w:w="173" w:type="dxa"/>
            </w:tcMar>
            <w:hideMark/>
          </w:tcPr>
          <w:p w14:paraId="25562678" w14:textId="77777777" w:rsidR="003E18CB" w:rsidRPr="00106342" w:rsidRDefault="003E18CB" w:rsidP="004643D7">
            <w:pPr>
              <w:jc w:val="right"/>
              <w:rPr>
                <w:sz w:val="20"/>
                <w:szCs w:val="20"/>
                <w:lang w:val="es-ES"/>
              </w:rPr>
            </w:pPr>
            <w:r w:rsidRPr="00106342">
              <w:rPr>
                <w:sz w:val="20"/>
                <w:szCs w:val="20"/>
                <w:lang w:val="es-ES"/>
              </w:rPr>
              <w:t>243</w:t>
            </w:r>
          </w:p>
        </w:tc>
        <w:tc>
          <w:tcPr>
            <w:tcW w:w="992" w:type="dxa"/>
            <w:tcBorders>
              <w:top w:val="nil"/>
              <w:left w:val="nil"/>
              <w:bottom w:val="single" w:sz="4" w:space="0" w:color="auto"/>
              <w:right w:val="single" w:sz="4" w:space="0" w:color="auto"/>
            </w:tcBorders>
            <w:shd w:val="clear" w:color="auto" w:fill="auto"/>
            <w:noWrap/>
            <w:tcMar>
              <w:left w:w="0" w:type="dxa"/>
              <w:right w:w="173" w:type="dxa"/>
            </w:tcMar>
            <w:hideMark/>
          </w:tcPr>
          <w:p w14:paraId="750E9485" w14:textId="77777777" w:rsidR="003E18CB" w:rsidRPr="00106342" w:rsidRDefault="003E18CB" w:rsidP="004643D7">
            <w:pPr>
              <w:jc w:val="right"/>
              <w:rPr>
                <w:sz w:val="20"/>
                <w:szCs w:val="20"/>
                <w:lang w:val="es-ES"/>
              </w:rPr>
            </w:pPr>
            <w:r w:rsidRPr="00106342">
              <w:rPr>
                <w:sz w:val="20"/>
                <w:szCs w:val="20"/>
                <w:lang w:val="es-ES"/>
              </w:rPr>
              <w:t>187</w:t>
            </w:r>
          </w:p>
        </w:tc>
        <w:tc>
          <w:tcPr>
            <w:tcW w:w="992" w:type="dxa"/>
            <w:tcBorders>
              <w:top w:val="nil"/>
              <w:left w:val="nil"/>
              <w:bottom w:val="single" w:sz="4" w:space="0" w:color="auto"/>
              <w:right w:val="single" w:sz="4" w:space="0" w:color="auto"/>
            </w:tcBorders>
            <w:shd w:val="clear" w:color="auto" w:fill="auto"/>
            <w:noWrap/>
            <w:tcMar>
              <w:left w:w="0" w:type="dxa"/>
              <w:right w:w="173" w:type="dxa"/>
            </w:tcMar>
            <w:hideMark/>
          </w:tcPr>
          <w:p w14:paraId="4B64A4BB" w14:textId="77777777" w:rsidR="003E18CB" w:rsidRPr="00106342" w:rsidRDefault="003E18CB" w:rsidP="004643D7">
            <w:pPr>
              <w:jc w:val="right"/>
              <w:rPr>
                <w:sz w:val="20"/>
                <w:szCs w:val="20"/>
                <w:lang w:val="es-ES"/>
              </w:rPr>
            </w:pPr>
            <w:r w:rsidRPr="00106342">
              <w:rPr>
                <w:sz w:val="20"/>
                <w:szCs w:val="20"/>
                <w:lang w:val="es-ES"/>
              </w:rPr>
              <w:t>77</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6F1081DB" w14:textId="77777777" w:rsidR="003E18CB" w:rsidRPr="00106342" w:rsidRDefault="003E18CB" w:rsidP="004643D7">
            <w:pPr>
              <w:jc w:val="right"/>
              <w:rPr>
                <w:sz w:val="20"/>
                <w:szCs w:val="20"/>
                <w:lang w:val="es-ES"/>
              </w:rPr>
            </w:pPr>
            <w:r w:rsidRPr="00106342">
              <w:rPr>
                <w:sz w:val="20"/>
                <w:szCs w:val="20"/>
                <w:lang w:val="es-ES"/>
              </w:rPr>
              <w:t>10 203 980</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6752AC49" w14:textId="77777777" w:rsidR="003E18CB" w:rsidRPr="00106342" w:rsidRDefault="003E18CB" w:rsidP="004643D7">
            <w:pPr>
              <w:jc w:val="right"/>
              <w:rPr>
                <w:sz w:val="20"/>
                <w:szCs w:val="20"/>
                <w:lang w:val="es-ES"/>
              </w:rPr>
            </w:pPr>
            <w:r w:rsidRPr="00106342">
              <w:rPr>
                <w:sz w:val="20"/>
                <w:szCs w:val="20"/>
                <w:lang w:val="es-ES"/>
              </w:rPr>
              <w:t>8 505 191</w:t>
            </w:r>
          </w:p>
        </w:tc>
        <w:tc>
          <w:tcPr>
            <w:tcW w:w="1134" w:type="dxa"/>
            <w:tcBorders>
              <w:top w:val="nil"/>
              <w:left w:val="nil"/>
              <w:bottom w:val="single" w:sz="4" w:space="0" w:color="auto"/>
              <w:right w:val="single" w:sz="4" w:space="0" w:color="auto"/>
            </w:tcBorders>
            <w:shd w:val="clear" w:color="auto" w:fill="auto"/>
            <w:noWrap/>
            <w:tcMar>
              <w:left w:w="0" w:type="dxa"/>
              <w:right w:w="173" w:type="dxa"/>
            </w:tcMar>
            <w:hideMark/>
          </w:tcPr>
          <w:p w14:paraId="69A864ED" w14:textId="77777777" w:rsidR="003E18CB" w:rsidRPr="00106342" w:rsidRDefault="003E18CB" w:rsidP="004643D7">
            <w:pPr>
              <w:jc w:val="right"/>
              <w:rPr>
                <w:sz w:val="20"/>
                <w:szCs w:val="20"/>
                <w:lang w:val="es-ES"/>
              </w:rPr>
            </w:pPr>
            <w:r w:rsidRPr="00106342">
              <w:rPr>
                <w:sz w:val="20"/>
                <w:szCs w:val="20"/>
                <w:lang w:val="es-ES"/>
              </w:rPr>
              <w:t>1 698 789</w:t>
            </w:r>
          </w:p>
        </w:tc>
        <w:tc>
          <w:tcPr>
            <w:tcW w:w="1089" w:type="dxa"/>
            <w:tcBorders>
              <w:top w:val="nil"/>
              <w:left w:val="nil"/>
              <w:bottom w:val="single" w:sz="4" w:space="0" w:color="auto"/>
              <w:right w:val="single" w:sz="4" w:space="0" w:color="auto"/>
            </w:tcBorders>
            <w:shd w:val="clear" w:color="auto" w:fill="auto"/>
            <w:noWrap/>
            <w:tcMar>
              <w:left w:w="0" w:type="dxa"/>
              <w:right w:w="173" w:type="dxa"/>
            </w:tcMar>
            <w:hideMark/>
          </w:tcPr>
          <w:p w14:paraId="7C34D453" w14:textId="77777777" w:rsidR="003E18CB" w:rsidRPr="00106342" w:rsidRDefault="003E18CB" w:rsidP="004643D7">
            <w:pPr>
              <w:jc w:val="right"/>
              <w:rPr>
                <w:sz w:val="20"/>
                <w:szCs w:val="20"/>
                <w:lang w:val="es-ES"/>
              </w:rPr>
            </w:pPr>
            <w:r w:rsidRPr="00106342">
              <w:rPr>
                <w:sz w:val="20"/>
                <w:szCs w:val="20"/>
                <w:lang w:val="es-ES"/>
              </w:rPr>
              <w:t>83</w:t>
            </w:r>
          </w:p>
        </w:tc>
      </w:tr>
      <w:tr w:rsidR="008841DB" w:rsidRPr="00106342" w14:paraId="6B1491E3" w14:textId="77777777" w:rsidTr="008841DB">
        <w:trPr>
          <w:trHeight w:val="45"/>
        </w:trPr>
        <w:tc>
          <w:tcPr>
            <w:tcW w:w="1560" w:type="dxa"/>
            <w:tcBorders>
              <w:top w:val="nil"/>
              <w:left w:val="single" w:sz="4" w:space="0" w:color="auto"/>
              <w:bottom w:val="single" w:sz="4" w:space="0" w:color="auto"/>
              <w:right w:val="single" w:sz="4" w:space="0" w:color="auto"/>
            </w:tcBorders>
            <w:shd w:val="clear" w:color="auto" w:fill="auto"/>
            <w:tcMar>
              <w:left w:w="72" w:type="dxa"/>
              <w:right w:w="72" w:type="dxa"/>
            </w:tcMar>
            <w:vAlign w:val="center"/>
            <w:hideMark/>
          </w:tcPr>
          <w:p w14:paraId="6CE24E33" w14:textId="77777777" w:rsidR="003E18CB" w:rsidRPr="00106342" w:rsidRDefault="003E18CB" w:rsidP="004643D7">
            <w:pPr>
              <w:jc w:val="left"/>
              <w:rPr>
                <w:sz w:val="18"/>
                <w:szCs w:val="18"/>
                <w:lang w:val="es-ES"/>
              </w:rPr>
            </w:pPr>
            <w:r w:rsidRPr="00106342">
              <w:rPr>
                <w:sz w:val="18"/>
                <w:szCs w:val="18"/>
                <w:lang w:val="es-ES"/>
              </w:rPr>
              <w:t>Asistencia técnica</w:t>
            </w:r>
          </w:p>
        </w:tc>
        <w:tc>
          <w:tcPr>
            <w:tcW w:w="1134" w:type="dxa"/>
            <w:tcBorders>
              <w:top w:val="nil"/>
              <w:left w:val="nil"/>
              <w:bottom w:val="single" w:sz="4" w:space="0" w:color="auto"/>
              <w:right w:val="single" w:sz="4" w:space="0" w:color="auto"/>
            </w:tcBorders>
            <w:shd w:val="clear" w:color="auto" w:fill="auto"/>
            <w:noWrap/>
            <w:tcMar>
              <w:left w:w="0" w:type="dxa"/>
              <w:right w:w="173" w:type="dxa"/>
            </w:tcMar>
            <w:hideMark/>
          </w:tcPr>
          <w:p w14:paraId="40DEE23A" w14:textId="77777777" w:rsidR="003E18CB" w:rsidRPr="00106342" w:rsidRDefault="003E18CB" w:rsidP="004643D7">
            <w:pPr>
              <w:jc w:val="right"/>
              <w:rPr>
                <w:sz w:val="20"/>
                <w:szCs w:val="20"/>
                <w:lang w:val="es-ES"/>
              </w:rPr>
            </w:pPr>
            <w:r w:rsidRPr="00106342">
              <w:rPr>
                <w:sz w:val="20"/>
                <w:szCs w:val="20"/>
                <w:lang w:val="es-ES"/>
              </w:rPr>
              <w:t>958</w:t>
            </w:r>
          </w:p>
        </w:tc>
        <w:tc>
          <w:tcPr>
            <w:tcW w:w="992" w:type="dxa"/>
            <w:tcBorders>
              <w:top w:val="nil"/>
              <w:left w:val="nil"/>
              <w:bottom w:val="single" w:sz="4" w:space="0" w:color="auto"/>
              <w:right w:val="single" w:sz="4" w:space="0" w:color="auto"/>
            </w:tcBorders>
            <w:shd w:val="clear" w:color="auto" w:fill="auto"/>
            <w:noWrap/>
            <w:tcMar>
              <w:left w:w="0" w:type="dxa"/>
              <w:right w:w="173" w:type="dxa"/>
            </w:tcMar>
            <w:hideMark/>
          </w:tcPr>
          <w:p w14:paraId="4199B3E5" w14:textId="77777777" w:rsidR="003E18CB" w:rsidRPr="00106342" w:rsidRDefault="003E18CB" w:rsidP="004643D7">
            <w:pPr>
              <w:jc w:val="right"/>
              <w:rPr>
                <w:sz w:val="20"/>
                <w:szCs w:val="20"/>
                <w:lang w:val="es-ES"/>
              </w:rPr>
            </w:pPr>
            <w:r w:rsidRPr="00106342">
              <w:rPr>
                <w:sz w:val="20"/>
                <w:szCs w:val="20"/>
                <w:lang w:val="es-ES"/>
              </w:rPr>
              <w:t>794</w:t>
            </w:r>
          </w:p>
        </w:tc>
        <w:tc>
          <w:tcPr>
            <w:tcW w:w="992" w:type="dxa"/>
            <w:tcBorders>
              <w:top w:val="nil"/>
              <w:left w:val="nil"/>
              <w:bottom w:val="single" w:sz="4" w:space="0" w:color="auto"/>
              <w:right w:val="single" w:sz="4" w:space="0" w:color="auto"/>
            </w:tcBorders>
            <w:shd w:val="clear" w:color="auto" w:fill="auto"/>
            <w:noWrap/>
            <w:tcMar>
              <w:left w:w="0" w:type="dxa"/>
              <w:right w:w="173" w:type="dxa"/>
            </w:tcMar>
            <w:hideMark/>
          </w:tcPr>
          <w:p w14:paraId="40973674" w14:textId="77777777" w:rsidR="003E18CB" w:rsidRPr="00106342" w:rsidRDefault="003E18CB" w:rsidP="004643D7">
            <w:pPr>
              <w:jc w:val="right"/>
              <w:rPr>
                <w:sz w:val="20"/>
                <w:szCs w:val="20"/>
                <w:lang w:val="es-ES"/>
              </w:rPr>
            </w:pPr>
            <w:r w:rsidRPr="00106342">
              <w:rPr>
                <w:sz w:val="20"/>
                <w:szCs w:val="20"/>
                <w:lang w:val="es-ES"/>
              </w:rPr>
              <w:t>83</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0410C6F4" w14:textId="77777777" w:rsidR="003E18CB" w:rsidRPr="00106342" w:rsidRDefault="003E18CB" w:rsidP="004643D7">
            <w:pPr>
              <w:jc w:val="right"/>
              <w:rPr>
                <w:sz w:val="20"/>
                <w:szCs w:val="20"/>
                <w:lang w:val="es-ES"/>
              </w:rPr>
            </w:pPr>
            <w:r w:rsidRPr="00106342">
              <w:rPr>
                <w:sz w:val="20"/>
                <w:szCs w:val="20"/>
                <w:lang w:val="es-ES"/>
              </w:rPr>
              <w:t>231 797 831</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12AD24B5" w14:textId="77777777" w:rsidR="003E18CB" w:rsidRPr="00106342" w:rsidRDefault="003E18CB" w:rsidP="004643D7">
            <w:pPr>
              <w:jc w:val="right"/>
              <w:rPr>
                <w:sz w:val="20"/>
                <w:szCs w:val="20"/>
                <w:lang w:val="es-ES"/>
              </w:rPr>
            </w:pPr>
            <w:r w:rsidRPr="00106342">
              <w:rPr>
                <w:sz w:val="20"/>
                <w:szCs w:val="20"/>
                <w:lang w:val="es-ES"/>
              </w:rPr>
              <w:t>201 793 078</w:t>
            </w:r>
          </w:p>
        </w:tc>
        <w:tc>
          <w:tcPr>
            <w:tcW w:w="1134" w:type="dxa"/>
            <w:tcBorders>
              <w:top w:val="nil"/>
              <w:left w:val="nil"/>
              <w:bottom w:val="single" w:sz="4" w:space="0" w:color="auto"/>
              <w:right w:val="single" w:sz="4" w:space="0" w:color="auto"/>
            </w:tcBorders>
            <w:shd w:val="clear" w:color="auto" w:fill="auto"/>
            <w:noWrap/>
            <w:tcMar>
              <w:left w:w="0" w:type="dxa"/>
              <w:right w:w="173" w:type="dxa"/>
            </w:tcMar>
            <w:hideMark/>
          </w:tcPr>
          <w:p w14:paraId="1765F1B9" w14:textId="77777777" w:rsidR="003E18CB" w:rsidRPr="00106342" w:rsidRDefault="003E18CB" w:rsidP="004643D7">
            <w:pPr>
              <w:jc w:val="right"/>
              <w:rPr>
                <w:sz w:val="20"/>
                <w:szCs w:val="20"/>
                <w:lang w:val="es-ES"/>
              </w:rPr>
            </w:pPr>
            <w:r w:rsidRPr="00106342">
              <w:rPr>
                <w:sz w:val="20"/>
                <w:szCs w:val="20"/>
                <w:lang w:val="es-ES"/>
              </w:rPr>
              <w:t>30 004 753</w:t>
            </w:r>
          </w:p>
        </w:tc>
        <w:tc>
          <w:tcPr>
            <w:tcW w:w="1089" w:type="dxa"/>
            <w:tcBorders>
              <w:top w:val="nil"/>
              <w:left w:val="nil"/>
              <w:bottom w:val="single" w:sz="4" w:space="0" w:color="auto"/>
              <w:right w:val="single" w:sz="4" w:space="0" w:color="auto"/>
            </w:tcBorders>
            <w:shd w:val="clear" w:color="auto" w:fill="auto"/>
            <w:noWrap/>
            <w:tcMar>
              <w:left w:w="0" w:type="dxa"/>
              <w:right w:w="173" w:type="dxa"/>
            </w:tcMar>
            <w:hideMark/>
          </w:tcPr>
          <w:p w14:paraId="3CF70200" w14:textId="77777777" w:rsidR="003E18CB" w:rsidRPr="00106342" w:rsidRDefault="003E18CB" w:rsidP="004643D7">
            <w:pPr>
              <w:jc w:val="right"/>
              <w:rPr>
                <w:sz w:val="20"/>
                <w:szCs w:val="20"/>
                <w:lang w:val="es-ES"/>
              </w:rPr>
            </w:pPr>
            <w:r w:rsidRPr="00106342">
              <w:rPr>
                <w:sz w:val="20"/>
                <w:szCs w:val="20"/>
                <w:lang w:val="es-ES"/>
              </w:rPr>
              <w:t>87</w:t>
            </w:r>
          </w:p>
        </w:tc>
      </w:tr>
      <w:tr w:rsidR="008841DB" w:rsidRPr="00106342" w14:paraId="2522280A" w14:textId="77777777" w:rsidTr="008841DB">
        <w:trPr>
          <w:trHeight w:val="207"/>
        </w:trPr>
        <w:tc>
          <w:tcPr>
            <w:tcW w:w="1560" w:type="dxa"/>
            <w:tcBorders>
              <w:top w:val="nil"/>
              <w:left w:val="single" w:sz="4" w:space="0" w:color="auto"/>
              <w:bottom w:val="single" w:sz="4" w:space="0" w:color="auto"/>
              <w:right w:val="single" w:sz="4" w:space="0" w:color="auto"/>
            </w:tcBorders>
            <w:shd w:val="clear" w:color="auto" w:fill="auto"/>
            <w:tcMar>
              <w:left w:w="72" w:type="dxa"/>
              <w:right w:w="72" w:type="dxa"/>
            </w:tcMar>
            <w:vAlign w:val="center"/>
            <w:hideMark/>
          </w:tcPr>
          <w:p w14:paraId="0F2DB425" w14:textId="77777777" w:rsidR="003E18CB" w:rsidRPr="00106342" w:rsidRDefault="003E18CB" w:rsidP="004643D7">
            <w:pPr>
              <w:jc w:val="left"/>
              <w:rPr>
                <w:sz w:val="18"/>
                <w:szCs w:val="18"/>
                <w:lang w:val="es-ES"/>
              </w:rPr>
            </w:pPr>
            <w:r w:rsidRPr="00106342">
              <w:rPr>
                <w:sz w:val="18"/>
                <w:szCs w:val="18"/>
                <w:lang w:val="es-ES"/>
              </w:rPr>
              <w:t>Capacitación</w:t>
            </w:r>
          </w:p>
        </w:tc>
        <w:tc>
          <w:tcPr>
            <w:tcW w:w="1134" w:type="dxa"/>
            <w:tcBorders>
              <w:top w:val="nil"/>
              <w:left w:val="nil"/>
              <w:bottom w:val="single" w:sz="4" w:space="0" w:color="auto"/>
              <w:right w:val="single" w:sz="4" w:space="0" w:color="auto"/>
            </w:tcBorders>
            <w:shd w:val="clear" w:color="auto" w:fill="auto"/>
            <w:noWrap/>
            <w:tcMar>
              <w:left w:w="0" w:type="dxa"/>
              <w:right w:w="173" w:type="dxa"/>
            </w:tcMar>
            <w:hideMark/>
          </w:tcPr>
          <w:p w14:paraId="67649A86" w14:textId="77777777" w:rsidR="003E18CB" w:rsidRPr="00106342" w:rsidRDefault="003E18CB" w:rsidP="004643D7">
            <w:pPr>
              <w:jc w:val="right"/>
              <w:rPr>
                <w:sz w:val="20"/>
                <w:szCs w:val="20"/>
                <w:lang w:val="es-ES"/>
              </w:rPr>
            </w:pPr>
            <w:r w:rsidRPr="00106342">
              <w:rPr>
                <w:sz w:val="20"/>
                <w:szCs w:val="20"/>
                <w:lang w:val="es-ES"/>
              </w:rPr>
              <w:t>196</w:t>
            </w:r>
          </w:p>
        </w:tc>
        <w:tc>
          <w:tcPr>
            <w:tcW w:w="992" w:type="dxa"/>
            <w:tcBorders>
              <w:top w:val="nil"/>
              <w:left w:val="nil"/>
              <w:bottom w:val="single" w:sz="4" w:space="0" w:color="auto"/>
              <w:right w:val="single" w:sz="4" w:space="0" w:color="auto"/>
            </w:tcBorders>
            <w:shd w:val="clear" w:color="auto" w:fill="auto"/>
            <w:noWrap/>
            <w:tcMar>
              <w:left w:w="0" w:type="dxa"/>
              <w:right w:w="173" w:type="dxa"/>
            </w:tcMar>
            <w:hideMark/>
          </w:tcPr>
          <w:p w14:paraId="1988F188" w14:textId="77777777" w:rsidR="003E18CB" w:rsidRPr="00106342" w:rsidRDefault="003E18CB" w:rsidP="004643D7">
            <w:pPr>
              <w:jc w:val="right"/>
              <w:rPr>
                <w:sz w:val="20"/>
                <w:szCs w:val="20"/>
                <w:lang w:val="es-ES"/>
              </w:rPr>
            </w:pPr>
            <w:r w:rsidRPr="00106342">
              <w:rPr>
                <w:sz w:val="20"/>
                <w:szCs w:val="20"/>
                <w:lang w:val="es-ES"/>
              </w:rPr>
              <w:t>196</w:t>
            </w:r>
          </w:p>
        </w:tc>
        <w:tc>
          <w:tcPr>
            <w:tcW w:w="992" w:type="dxa"/>
            <w:tcBorders>
              <w:top w:val="nil"/>
              <w:left w:val="nil"/>
              <w:bottom w:val="single" w:sz="4" w:space="0" w:color="auto"/>
              <w:right w:val="single" w:sz="4" w:space="0" w:color="auto"/>
            </w:tcBorders>
            <w:shd w:val="clear" w:color="auto" w:fill="auto"/>
            <w:noWrap/>
            <w:tcMar>
              <w:left w:w="0" w:type="dxa"/>
              <w:right w:w="173" w:type="dxa"/>
            </w:tcMar>
            <w:hideMark/>
          </w:tcPr>
          <w:p w14:paraId="35A6A2A2" w14:textId="77777777" w:rsidR="003E18CB" w:rsidRPr="00106342" w:rsidRDefault="003E18CB" w:rsidP="004643D7">
            <w:pPr>
              <w:jc w:val="right"/>
              <w:rPr>
                <w:sz w:val="20"/>
                <w:szCs w:val="20"/>
                <w:lang w:val="es-ES"/>
              </w:rPr>
            </w:pPr>
            <w:r w:rsidRPr="00106342">
              <w:rPr>
                <w:sz w:val="20"/>
                <w:szCs w:val="20"/>
                <w:lang w:val="es-ES"/>
              </w:rPr>
              <w:t>100</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54B9EB7B" w14:textId="77777777" w:rsidR="003E18CB" w:rsidRPr="00106342" w:rsidRDefault="003E18CB" w:rsidP="004643D7">
            <w:pPr>
              <w:jc w:val="right"/>
              <w:rPr>
                <w:sz w:val="20"/>
                <w:szCs w:val="20"/>
                <w:lang w:val="es-ES"/>
              </w:rPr>
            </w:pPr>
            <w:r w:rsidRPr="00106342">
              <w:rPr>
                <w:sz w:val="20"/>
                <w:szCs w:val="20"/>
                <w:lang w:val="es-ES"/>
              </w:rPr>
              <w:t>14 292 557</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7B8BA439" w14:textId="77777777" w:rsidR="003E18CB" w:rsidRPr="00106342" w:rsidRDefault="003E18CB" w:rsidP="004643D7">
            <w:pPr>
              <w:jc w:val="right"/>
              <w:rPr>
                <w:sz w:val="20"/>
                <w:szCs w:val="20"/>
                <w:lang w:val="es-ES"/>
              </w:rPr>
            </w:pPr>
            <w:r w:rsidRPr="00106342">
              <w:rPr>
                <w:sz w:val="20"/>
                <w:szCs w:val="20"/>
                <w:lang w:val="es-ES"/>
              </w:rPr>
              <w:t>14 292 557</w:t>
            </w:r>
          </w:p>
        </w:tc>
        <w:tc>
          <w:tcPr>
            <w:tcW w:w="1134" w:type="dxa"/>
            <w:tcBorders>
              <w:top w:val="nil"/>
              <w:left w:val="nil"/>
              <w:bottom w:val="single" w:sz="4" w:space="0" w:color="auto"/>
              <w:right w:val="single" w:sz="4" w:space="0" w:color="auto"/>
            </w:tcBorders>
            <w:shd w:val="clear" w:color="auto" w:fill="auto"/>
            <w:noWrap/>
            <w:tcMar>
              <w:left w:w="0" w:type="dxa"/>
              <w:right w:w="173" w:type="dxa"/>
            </w:tcMar>
            <w:hideMark/>
          </w:tcPr>
          <w:p w14:paraId="3728170B" w14:textId="77777777" w:rsidR="003E18CB" w:rsidRPr="00106342" w:rsidRDefault="003E18CB" w:rsidP="004643D7">
            <w:pPr>
              <w:jc w:val="right"/>
              <w:rPr>
                <w:sz w:val="20"/>
                <w:szCs w:val="20"/>
                <w:lang w:val="es-ES"/>
              </w:rPr>
            </w:pPr>
            <w:r w:rsidRPr="00106342">
              <w:rPr>
                <w:sz w:val="20"/>
                <w:szCs w:val="20"/>
                <w:lang w:val="es-ES"/>
              </w:rPr>
              <w:t>0,41</w:t>
            </w:r>
          </w:p>
        </w:tc>
        <w:tc>
          <w:tcPr>
            <w:tcW w:w="1089" w:type="dxa"/>
            <w:tcBorders>
              <w:top w:val="nil"/>
              <w:left w:val="nil"/>
              <w:bottom w:val="single" w:sz="4" w:space="0" w:color="auto"/>
              <w:right w:val="single" w:sz="4" w:space="0" w:color="auto"/>
            </w:tcBorders>
            <w:shd w:val="clear" w:color="auto" w:fill="auto"/>
            <w:noWrap/>
            <w:tcMar>
              <w:left w:w="0" w:type="dxa"/>
              <w:right w:w="173" w:type="dxa"/>
            </w:tcMar>
            <w:hideMark/>
          </w:tcPr>
          <w:p w14:paraId="1808D00C" w14:textId="77777777" w:rsidR="003E18CB" w:rsidRPr="00106342" w:rsidRDefault="003E18CB" w:rsidP="004643D7">
            <w:pPr>
              <w:jc w:val="right"/>
              <w:rPr>
                <w:sz w:val="20"/>
                <w:szCs w:val="20"/>
                <w:lang w:val="es-ES"/>
              </w:rPr>
            </w:pPr>
            <w:r w:rsidRPr="00106342">
              <w:rPr>
                <w:sz w:val="20"/>
                <w:szCs w:val="20"/>
                <w:lang w:val="es-ES"/>
              </w:rPr>
              <w:t>100</w:t>
            </w:r>
          </w:p>
        </w:tc>
      </w:tr>
      <w:tr w:rsidR="008841DB" w:rsidRPr="00106342" w14:paraId="0CBA1CAB" w14:textId="77777777" w:rsidTr="008841DB">
        <w:trPr>
          <w:trHeight w:val="207"/>
        </w:trPr>
        <w:tc>
          <w:tcPr>
            <w:tcW w:w="1560" w:type="dxa"/>
            <w:tcBorders>
              <w:top w:val="nil"/>
              <w:left w:val="single" w:sz="4" w:space="0" w:color="auto"/>
              <w:bottom w:val="single" w:sz="4" w:space="0" w:color="auto"/>
              <w:right w:val="single" w:sz="4" w:space="0" w:color="auto"/>
            </w:tcBorders>
            <w:shd w:val="clear" w:color="auto" w:fill="auto"/>
            <w:tcMar>
              <w:left w:w="72" w:type="dxa"/>
              <w:right w:w="72" w:type="dxa"/>
            </w:tcMar>
            <w:vAlign w:val="center"/>
            <w:hideMark/>
          </w:tcPr>
          <w:p w14:paraId="2A66CCA5" w14:textId="77777777" w:rsidR="003E18CB" w:rsidRPr="00106342" w:rsidRDefault="003E18CB" w:rsidP="004643D7">
            <w:pPr>
              <w:jc w:val="left"/>
              <w:rPr>
                <w:b/>
                <w:bCs/>
                <w:sz w:val="20"/>
                <w:szCs w:val="20"/>
                <w:lang w:val="es-ES"/>
              </w:rPr>
            </w:pPr>
            <w:r w:rsidRPr="00106342">
              <w:rPr>
                <w:b/>
                <w:bCs/>
                <w:sz w:val="20"/>
                <w:szCs w:val="20"/>
                <w:lang w:val="es-ES"/>
              </w:rPr>
              <w:t>Total</w:t>
            </w:r>
          </w:p>
        </w:tc>
        <w:tc>
          <w:tcPr>
            <w:tcW w:w="1134" w:type="dxa"/>
            <w:tcBorders>
              <w:top w:val="nil"/>
              <w:left w:val="nil"/>
              <w:bottom w:val="single" w:sz="4" w:space="0" w:color="auto"/>
              <w:right w:val="single" w:sz="4" w:space="0" w:color="auto"/>
            </w:tcBorders>
            <w:shd w:val="clear" w:color="auto" w:fill="auto"/>
            <w:tcMar>
              <w:left w:w="0" w:type="dxa"/>
              <w:right w:w="173" w:type="dxa"/>
            </w:tcMar>
            <w:hideMark/>
          </w:tcPr>
          <w:p w14:paraId="44C59495" w14:textId="77777777" w:rsidR="003E18CB" w:rsidRPr="00106342" w:rsidRDefault="003E18CB" w:rsidP="004643D7">
            <w:pPr>
              <w:jc w:val="right"/>
              <w:rPr>
                <w:b/>
                <w:bCs/>
                <w:sz w:val="20"/>
                <w:szCs w:val="20"/>
                <w:lang w:val="es-ES"/>
              </w:rPr>
            </w:pPr>
            <w:r w:rsidRPr="00106342">
              <w:rPr>
                <w:b/>
                <w:bCs/>
                <w:sz w:val="20"/>
                <w:szCs w:val="20"/>
                <w:lang w:val="es-ES"/>
              </w:rPr>
              <w:t>2 360</w:t>
            </w:r>
          </w:p>
        </w:tc>
        <w:tc>
          <w:tcPr>
            <w:tcW w:w="992" w:type="dxa"/>
            <w:tcBorders>
              <w:top w:val="nil"/>
              <w:left w:val="nil"/>
              <w:bottom w:val="single" w:sz="4" w:space="0" w:color="auto"/>
              <w:right w:val="single" w:sz="4" w:space="0" w:color="auto"/>
            </w:tcBorders>
            <w:shd w:val="clear" w:color="auto" w:fill="auto"/>
            <w:tcMar>
              <w:left w:w="0" w:type="dxa"/>
              <w:right w:w="173" w:type="dxa"/>
            </w:tcMar>
            <w:hideMark/>
          </w:tcPr>
          <w:p w14:paraId="6AE1EC45" w14:textId="77777777" w:rsidR="003E18CB" w:rsidRPr="00106342" w:rsidRDefault="003E18CB" w:rsidP="004643D7">
            <w:pPr>
              <w:jc w:val="right"/>
              <w:rPr>
                <w:b/>
                <w:bCs/>
                <w:sz w:val="20"/>
                <w:szCs w:val="20"/>
                <w:lang w:val="es-ES"/>
              </w:rPr>
            </w:pPr>
            <w:r w:rsidRPr="00106342">
              <w:rPr>
                <w:b/>
                <w:bCs/>
                <w:sz w:val="20"/>
                <w:szCs w:val="20"/>
                <w:lang w:val="es-ES"/>
              </w:rPr>
              <w:t>2 018</w:t>
            </w:r>
          </w:p>
        </w:tc>
        <w:tc>
          <w:tcPr>
            <w:tcW w:w="992" w:type="dxa"/>
            <w:tcBorders>
              <w:top w:val="nil"/>
              <w:left w:val="nil"/>
              <w:bottom w:val="single" w:sz="4" w:space="0" w:color="auto"/>
              <w:right w:val="single" w:sz="4" w:space="0" w:color="auto"/>
            </w:tcBorders>
            <w:shd w:val="clear" w:color="auto" w:fill="auto"/>
            <w:noWrap/>
            <w:tcMar>
              <w:left w:w="0" w:type="dxa"/>
              <w:right w:w="173" w:type="dxa"/>
            </w:tcMar>
            <w:hideMark/>
          </w:tcPr>
          <w:p w14:paraId="78321297" w14:textId="77777777" w:rsidR="003E18CB" w:rsidRPr="00106342" w:rsidRDefault="003E18CB" w:rsidP="004643D7">
            <w:pPr>
              <w:jc w:val="right"/>
              <w:rPr>
                <w:b/>
                <w:bCs/>
                <w:sz w:val="20"/>
                <w:szCs w:val="20"/>
                <w:lang w:val="es-ES"/>
              </w:rPr>
            </w:pPr>
            <w:r w:rsidRPr="00106342">
              <w:rPr>
                <w:b/>
                <w:bCs/>
                <w:sz w:val="20"/>
                <w:szCs w:val="20"/>
                <w:lang w:val="es-ES"/>
              </w:rPr>
              <w:t>86</w:t>
            </w:r>
          </w:p>
        </w:tc>
        <w:tc>
          <w:tcPr>
            <w:tcW w:w="1276" w:type="dxa"/>
            <w:tcBorders>
              <w:top w:val="nil"/>
              <w:left w:val="nil"/>
              <w:bottom w:val="single" w:sz="4" w:space="0" w:color="auto"/>
              <w:right w:val="single" w:sz="4" w:space="0" w:color="auto"/>
            </w:tcBorders>
            <w:shd w:val="clear" w:color="auto" w:fill="auto"/>
            <w:noWrap/>
            <w:tcMar>
              <w:left w:w="0" w:type="dxa"/>
              <w:right w:w="173" w:type="dxa"/>
            </w:tcMar>
            <w:hideMark/>
          </w:tcPr>
          <w:p w14:paraId="3400310E" w14:textId="77777777" w:rsidR="003E18CB" w:rsidRPr="00106342" w:rsidRDefault="003E18CB" w:rsidP="004643D7">
            <w:pPr>
              <w:jc w:val="right"/>
              <w:rPr>
                <w:b/>
                <w:bCs/>
                <w:sz w:val="20"/>
                <w:szCs w:val="20"/>
                <w:lang w:val="es-ES"/>
              </w:rPr>
            </w:pPr>
            <w:r w:rsidRPr="00106342">
              <w:rPr>
                <w:b/>
                <w:bCs/>
                <w:sz w:val="20"/>
                <w:szCs w:val="20"/>
                <w:lang w:val="es-ES"/>
              </w:rPr>
              <w:t>329 475 350</w:t>
            </w:r>
          </w:p>
        </w:tc>
        <w:tc>
          <w:tcPr>
            <w:tcW w:w="1276" w:type="dxa"/>
            <w:tcBorders>
              <w:top w:val="nil"/>
              <w:left w:val="nil"/>
              <w:bottom w:val="single" w:sz="4" w:space="0" w:color="auto"/>
              <w:right w:val="single" w:sz="4" w:space="0" w:color="auto"/>
            </w:tcBorders>
            <w:shd w:val="clear" w:color="auto" w:fill="auto"/>
            <w:tcMar>
              <w:left w:w="0" w:type="dxa"/>
              <w:right w:w="173" w:type="dxa"/>
            </w:tcMar>
            <w:hideMark/>
          </w:tcPr>
          <w:p w14:paraId="0666A5DB" w14:textId="77777777" w:rsidR="003E18CB" w:rsidRPr="00106342" w:rsidRDefault="003E18CB" w:rsidP="004643D7">
            <w:pPr>
              <w:jc w:val="right"/>
              <w:rPr>
                <w:b/>
                <w:bCs/>
                <w:sz w:val="20"/>
                <w:szCs w:val="20"/>
                <w:lang w:val="es-ES"/>
              </w:rPr>
            </w:pPr>
            <w:r w:rsidRPr="00106342">
              <w:rPr>
                <w:b/>
                <w:bCs/>
                <w:sz w:val="20"/>
                <w:szCs w:val="20"/>
                <w:lang w:val="es-ES"/>
              </w:rPr>
              <w:t>285 931 025</w:t>
            </w:r>
          </w:p>
        </w:tc>
        <w:tc>
          <w:tcPr>
            <w:tcW w:w="1134" w:type="dxa"/>
            <w:tcBorders>
              <w:top w:val="nil"/>
              <w:left w:val="nil"/>
              <w:bottom w:val="single" w:sz="4" w:space="0" w:color="auto"/>
              <w:right w:val="single" w:sz="4" w:space="0" w:color="auto"/>
            </w:tcBorders>
            <w:shd w:val="clear" w:color="auto" w:fill="auto"/>
            <w:tcMar>
              <w:left w:w="0" w:type="dxa"/>
              <w:right w:w="173" w:type="dxa"/>
            </w:tcMar>
            <w:hideMark/>
          </w:tcPr>
          <w:p w14:paraId="2AF565C7" w14:textId="77777777" w:rsidR="003E18CB" w:rsidRPr="00106342" w:rsidRDefault="003E18CB" w:rsidP="004643D7">
            <w:pPr>
              <w:jc w:val="right"/>
              <w:rPr>
                <w:b/>
                <w:bCs/>
                <w:sz w:val="20"/>
                <w:szCs w:val="20"/>
                <w:lang w:val="es-ES"/>
              </w:rPr>
            </w:pPr>
            <w:r w:rsidRPr="00106342">
              <w:rPr>
                <w:b/>
                <w:bCs/>
                <w:sz w:val="20"/>
                <w:szCs w:val="20"/>
                <w:lang w:val="es-ES"/>
              </w:rPr>
              <w:t>43 544 325</w:t>
            </w:r>
          </w:p>
        </w:tc>
        <w:tc>
          <w:tcPr>
            <w:tcW w:w="1089" w:type="dxa"/>
            <w:tcBorders>
              <w:top w:val="nil"/>
              <w:left w:val="nil"/>
              <w:bottom w:val="single" w:sz="4" w:space="0" w:color="auto"/>
              <w:right w:val="single" w:sz="4" w:space="0" w:color="auto"/>
            </w:tcBorders>
            <w:shd w:val="clear" w:color="auto" w:fill="auto"/>
            <w:noWrap/>
            <w:tcMar>
              <w:left w:w="0" w:type="dxa"/>
              <w:right w:w="173" w:type="dxa"/>
            </w:tcMar>
            <w:hideMark/>
          </w:tcPr>
          <w:p w14:paraId="234E4502" w14:textId="77777777" w:rsidR="003E18CB" w:rsidRPr="00106342" w:rsidRDefault="003E18CB" w:rsidP="004643D7">
            <w:pPr>
              <w:jc w:val="right"/>
              <w:rPr>
                <w:b/>
                <w:bCs/>
                <w:sz w:val="20"/>
                <w:szCs w:val="20"/>
                <w:lang w:val="es-ES"/>
              </w:rPr>
            </w:pPr>
            <w:r w:rsidRPr="00106342">
              <w:rPr>
                <w:b/>
                <w:bCs/>
                <w:sz w:val="20"/>
                <w:szCs w:val="20"/>
                <w:lang w:val="es-ES"/>
              </w:rPr>
              <w:t>87</w:t>
            </w:r>
          </w:p>
        </w:tc>
      </w:tr>
    </w:tbl>
    <w:p w14:paraId="5AEA95C6" w14:textId="77777777" w:rsidR="003E18CB" w:rsidRPr="00106342" w:rsidRDefault="003E18CB" w:rsidP="003E18CB">
      <w:pPr>
        <w:rPr>
          <w:sz w:val="19"/>
          <w:szCs w:val="19"/>
          <w:lang w:val="es-ES"/>
        </w:rPr>
      </w:pPr>
      <w:r w:rsidRPr="00106342">
        <w:rPr>
          <w:sz w:val="19"/>
          <w:szCs w:val="19"/>
          <w:lang w:val="es-ES"/>
        </w:rPr>
        <w:t>* Se excluyen los proyectos cancelados y transferidos.</w:t>
      </w:r>
    </w:p>
    <w:p w14:paraId="7480BBF8" w14:textId="77777777" w:rsidR="003E18CB" w:rsidRPr="00106342" w:rsidRDefault="003E18CB" w:rsidP="003E18CB">
      <w:pPr>
        <w:rPr>
          <w:sz w:val="19"/>
          <w:szCs w:val="19"/>
          <w:lang w:val="es-ES"/>
        </w:rPr>
      </w:pPr>
      <w:r w:rsidRPr="00106342">
        <w:rPr>
          <w:sz w:val="19"/>
          <w:szCs w:val="19"/>
          <w:lang w:val="es-ES"/>
        </w:rPr>
        <w:t xml:space="preserve">** Se excluyen los gastos de apoyo a los organismos. </w:t>
      </w:r>
    </w:p>
    <w:p w14:paraId="09B820A5" w14:textId="77777777" w:rsidR="003E18CB" w:rsidRPr="00106342" w:rsidRDefault="003E18CB" w:rsidP="003E18CB">
      <w:pPr>
        <w:pStyle w:val="a--"/>
        <w:suppressAutoHyphens w:val="0"/>
        <w:rPr>
          <w:b w:val="0"/>
          <w:sz w:val="22"/>
          <w:szCs w:val="22"/>
        </w:rPr>
      </w:pPr>
    </w:p>
    <w:p w14:paraId="77C8FDAE" w14:textId="3502E52F" w:rsidR="003E18CB" w:rsidRPr="00106342" w:rsidRDefault="003E18CB" w:rsidP="003E18CB">
      <w:pPr>
        <w:pStyle w:val="Heading1"/>
        <w:widowControl w:val="0"/>
        <w:rPr>
          <w:lang w:val="es-ES"/>
        </w:rPr>
      </w:pPr>
      <w:r w:rsidRPr="00106342">
        <w:rPr>
          <w:lang w:val="es-ES"/>
        </w:rPr>
        <w:t>En la tabla 3 se resume la situación de la ejecución de proyectos por años</w:t>
      </w:r>
      <w:r w:rsidRPr="00106342">
        <w:rPr>
          <w:vertAlign w:val="superscript"/>
          <w:lang w:val="es-ES"/>
        </w:rPr>
        <w:footnoteReference w:id="45"/>
      </w:r>
      <w:r w:rsidRPr="00106342">
        <w:rPr>
          <w:lang w:val="es-ES"/>
        </w:rPr>
        <w:t xml:space="preserve">. Todos los proyectos y actividades aprobados entre 1991 y 2009 ya se han finalizado. </w:t>
      </w:r>
    </w:p>
    <w:p w14:paraId="74B8EEB3" w14:textId="77777777" w:rsidR="003E18CB" w:rsidRPr="00106342" w:rsidRDefault="003E18CB" w:rsidP="003E18CB">
      <w:pPr>
        <w:keepNext/>
        <w:suppressAutoHyphens/>
        <w:rPr>
          <w:b/>
          <w:spacing w:val="-3"/>
          <w:lang w:val="es-ES"/>
        </w:rPr>
      </w:pPr>
      <w:r w:rsidRPr="00106342">
        <w:rPr>
          <w:b/>
          <w:lang w:val="es-ES"/>
        </w:rPr>
        <w:t>Tabla 3: Situación de la ejecución de proyectos por años</w:t>
      </w:r>
    </w:p>
    <w:tbl>
      <w:tblPr>
        <w:tblpPr w:leftFromText="180" w:rightFromText="180" w:vertAnchor="text" w:tblpX="-5" w:tblpY="1"/>
        <w:tblOverlap w:val="never"/>
        <w:tblW w:w="9350" w:type="dxa"/>
        <w:tblLayout w:type="fixed"/>
        <w:tblCellMar>
          <w:left w:w="115" w:type="dxa"/>
          <w:right w:w="115" w:type="dxa"/>
        </w:tblCellMar>
        <w:tblLook w:val="04A0" w:firstRow="1" w:lastRow="0" w:firstColumn="1" w:lastColumn="0" w:noHBand="0" w:noVBand="1"/>
      </w:tblPr>
      <w:tblGrid>
        <w:gridCol w:w="805"/>
        <w:gridCol w:w="1170"/>
        <w:gridCol w:w="1170"/>
        <w:gridCol w:w="1170"/>
        <w:gridCol w:w="1258"/>
        <w:gridCol w:w="1259"/>
        <w:gridCol w:w="1259"/>
        <w:gridCol w:w="1259"/>
      </w:tblGrid>
      <w:tr w:rsidR="003E18CB" w:rsidRPr="00106342" w14:paraId="3C785C79" w14:textId="77777777" w:rsidTr="004643D7">
        <w:trPr>
          <w:trHeight w:val="243"/>
        </w:trPr>
        <w:tc>
          <w:tcPr>
            <w:tcW w:w="805" w:type="dxa"/>
            <w:vMerge w:val="restart"/>
            <w:tcBorders>
              <w:top w:val="single" w:sz="4" w:space="0" w:color="auto"/>
              <w:left w:val="single" w:sz="4" w:space="0" w:color="auto"/>
              <w:bottom w:val="single" w:sz="4" w:space="0" w:color="auto"/>
              <w:right w:val="single" w:sz="4" w:space="0" w:color="auto"/>
            </w:tcBorders>
            <w:shd w:val="clear" w:color="auto" w:fill="auto"/>
            <w:noWrap/>
            <w:tcMar>
              <w:left w:w="58" w:type="dxa"/>
              <w:right w:w="58" w:type="dxa"/>
            </w:tcMar>
            <w:vAlign w:val="center"/>
            <w:hideMark/>
          </w:tcPr>
          <w:p w14:paraId="75AA37D8" w14:textId="77777777" w:rsidR="003E18CB" w:rsidRPr="00106342" w:rsidRDefault="003E18CB" w:rsidP="004643D7">
            <w:pPr>
              <w:jc w:val="left"/>
              <w:rPr>
                <w:b/>
                <w:bCs/>
                <w:sz w:val="20"/>
                <w:szCs w:val="20"/>
                <w:lang w:val="es-ES"/>
              </w:rPr>
            </w:pPr>
            <w:r w:rsidRPr="00106342">
              <w:rPr>
                <w:b/>
                <w:bCs/>
                <w:sz w:val="20"/>
                <w:szCs w:val="20"/>
                <w:lang w:val="es-ES"/>
              </w:rPr>
              <w:t>Año</w:t>
            </w:r>
          </w:p>
        </w:tc>
        <w:tc>
          <w:tcPr>
            <w:tcW w:w="3510" w:type="dxa"/>
            <w:gridSpan w:val="3"/>
            <w:tcBorders>
              <w:top w:val="single" w:sz="4" w:space="0" w:color="auto"/>
              <w:left w:val="nil"/>
              <w:bottom w:val="single" w:sz="4" w:space="0" w:color="auto"/>
              <w:right w:val="single" w:sz="4" w:space="0" w:color="auto"/>
            </w:tcBorders>
            <w:shd w:val="clear" w:color="auto" w:fill="auto"/>
            <w:noWrap/>
            <w:tcMar>
              <w:left w:w="58" w:type="dxa"/>
              <w:right w:w="58" w:type="dxa"/>
            </w:tcMar>
            <w:hideMark/>
          </w:tcPr>
          <w:p w14:paraId="1E2D4C30" w14:textId="77777777" w:rsidR="003E18CB" w:rsidRPr="00106342" w:rsidRDefault="003E18CB" w:rsidP="004643D7">
            <w:pPr>
              <w:jc w:val="center"/>
              <w:rPr>
                <w:b/>
                <w:bCs/>
                <w:sz w:val="20"/>
                <w:szCs w:val="20"/>
                <w:lang w:val="es-ES"/>
              </w:rPr>
            </w:pPr>
            <w:r w:rsidRPr="00106342">
              <w:rPr>
                <w:b/>
                <w:bCs/>
                <w:sz w:val="20"/>
                <w:szCs w:val="20"/>
                <w:lang w:val="es-ES"/>
              </w:rPr>
              <w:t>Número de proyectos*</w:t>
            </w:r>
          </w:p>
        </w:tc>
        <w:tc>
          <w:tcPr>
            <w:tcW w:w="5035" w:type="dxa"/>
            <w:gridSpan w:val="4"/>
            <w:tcBorders>
              <w:top w:val="single" w:sz="4" w:space="0" w:color="auto"/>
              <w:left w:val="nil"/>
              <w:bottom w:val="single" w:sz="4" w:space="0" w:color="auto"/>
              <w:right w:val="single" w:sz="4" w:space="0" w:color="auto"/>
            </w:tcBorders>
            <w:shd w:val="clear" w:color="auto" w:fill="auto"/>
            <w:noWrap/>
            <w:tcMar>
              <w:left w:w="58" w:type="dxa"/>
              <w:right w:w="58" w:type="dxa"/>
            </w:tcMar>
            <w:hideMark/>
          </w:tcPr>
          <w:p w14:paraId="4AD08482" w14:textId="77777777" w:rsidR="003E18CB" w:rsidRPr="00106342" w:rsidRDefault="003E18CB" w:rsidP="004643D7">
            <w:pPr>
              <w:jc w:val="center"/>
              <w:rPr>
                <w:b/>
                <w:bCs/>
                <w:sz w:val="20"/>
                <w:szCs w:val="20"/>
                <w:lang w:val="es-ES"/>
              </w:rPr>
            </w:pPr>
            <w:r w:rsidRPr="00106342">
              <w:rPr>
                <w:b/>
                <w:bCs/>
                <w:sz w:val="20"/>
                <w:szCs w:val="20"/>
                <w:lang w:val="es-ES"/>
              </w:rPr>
              <w:t>Financiación ($EUA)*</w:t>
            </w:r>
          </w:p>
        </w:tc>
      </w:tr>
      <w:tr w:rsidR="003E18CB" w:rsidRPr="00106342" w14:paraId="2116F91C" w14:textId="77777777" w:rsidTr="004643D7">
        <w:trPr>
          <w:trHeight w:val="243"/>
        </w:trPr>
        <w:tc>
          <w:tcPr>
            <w:tcW w:w="805" w:type="dxa"/>
            <w:vMerge/>
            <w:tcBorders>
              <w:top w:val="single" w:sz="4" w:space="0" w:color="auto"/>
              <w:left w:val="single" w:sz="4" w:space="0" w:color="auto"/>
              <w:bottom w:val="single" w:sz="4" w:space="0" w:color="auto"/>
              <w:right w:val="single" w:sz="4" w:space="0" w:color="auto"/>
            </w:tcBorders>
            <w:tcMar>
              <w:left w:w="58" w:type="dxa"/>
              <w:right w:w="58" w:type="dxa"/>
            </w:tcMar>
            <w:hideMark/>
          </w:tcPr>
          <w:p w14:paraId="70806159" w14:textId="77777777" w:rsidR="003E18CB" w:rsidRPr="00106342" w:rsidRDefault="003E18CB" w:rsidP="004643D7">
            <w:pPr>
              <w:jc w:val="left"/>
              <w:rPr>
                <w:b/>
                <w:bCs/>
                <w:sz w:val="20"/>
                <w:szCs w:val="20"/>
                <w:lang w:val="es-ES" w:eastAsia="en-CA"/>
              </w:rPr>
            </w:pPr>
          </w:p>
        </w:tc>
        <w:tc>
          <w:tcPr>
            <w:tcW w:w="1170" w:type="dxa"/>
            <w:tcBorders>
              <w:top w:val="nil"/>
              <w:left w:val="nil"/>
              <w:bottom w:val="single" w:sz="4" w:space="0" w:color="auto"/>
              <w:right w:val="single" w:sz="4" w:space="0" w:color="auto"/>
            </w:tcBorders>
            <w:shd w:val="clear" w:color="auto" w:fill="auto"/>
            <w:noWrap/>
            <w:tcMar>
              <w:left w:w="0" w:type="dxa"/>
              <w:right w:w="0" w:type="dxa"/>
            </w:tcMar>
            <w:hideMark/>
          </w:tcPr>
          <w:p w14:paraId="082399E8" w14:textId="77777777" w:rsidR="003E18CB" w:rsidRPr="00106342" w:rsidRDefault="003E18CB" w:rsidP="004643D7">
            <w:pPr>
              <w:jc w:val="center"/>
              <w:rPr>
                <w:b/>
                <w:bCs/>
                <w:sz w:val="18"/>
                <w:szCs w:val="18"/>
                <w:lang w:val="es-ES"/>
              </w:rPr>
            </w:pPr>
            <w:r w:rsidRPr="00106342">
              <w:rPr>
                <w:b/>
                <w:bCs/>
                <w:sz w:val="18"/>
                <w:szCs w:val="18"/>
                <w:lang w:val="es-ES"/>
              </w:rPr>
              <w:t>Aprobados</w:t>
            </w:r>
          </w:p>
        </w:tc>
        <w:tc>
          <w:tcPr>
            <w:tcW w:w="1170" w:type="dxa"/>
            <w:tcBorders>
              <w:top w:val="nil"/>
              <w:left w:val="nil"/>
              <w:bottom w:val="single" w:sz="4" w:space="0" w:color="auto"/>
              <w:right w:val="single" w:sz="4" w:space="0" w:color="auto"/>
            </w:tcBorders>
            <w:shd w:val="clear" w:color="auto" w:fill="auto"/>
            <w:noWrap/>
            <w:tcMar>
              <w:left w:w="0" w:type="dxa"/>
              <w:right w:w="0" w:type="dxa"/>
            </w:tcMar>
            <w:hideMark/>
          </w:tcPr>
          <w:p w14:paraId="58D41573" w14:textId="77777777" w:rsidR="003E18CB" w:rsidRPr="00106342" w:rsidRDefault="003E18CB" w:rsidP="004643D7">
            <w:pPr>
              <w:jc w:val="center"/>
              <w:rPr>
                <w:b/>
                <w:bCs/>
                <w:sz w:val="18"/>
                <w:szCs w:val="18"/>
                <w:lang w:val="es-ES"/>
              </w:rPr>
            </w:pPr>
            <w:r w:rsidRPr="00106342">
              <w:rPr>
                <w:b/>
                <w:bCs/>
                <w:sz w:val="18"/>
                <w:szCs w:val="18"/>
                <w:lang w:val="es-ES"/>
              </w:rPr>
              <w:t>Terminados</w:t>
            </w:r>
          </w:p>
        </w:tc>
        <w:tc>
          <w:tcPr>
            <w:tcW w:w="1170" w:type="dxa"/>
            <w:tcBorders>
              <w:top w:val="nil"/>
              <w:left w:val="nil"/>
              <w:bottom w:val="single" w:sz="4" w:space="0" w:color="auto"/>
              <w:right w:val="single" w:sz="4" w:space="0" w:color="auto"/>
            </w:tcBorders>
            <w:shd w:val="clear" w:color="auto" w:fill="auto"/>
            <w:noWrap/>
            <w:tcMar>
              <w:left w:w="0" w:type="dxa"/>
              <w:right w:w="0" w:type="dxa"/>
            </w:tcMar>
            <w:hideMark/>
          </w:tcPr>
          <w:p w14:paraId="5B47B125" w14:textId="77777777" w:rsidR="003E18CB" w:rsidRPr="00106342" w:rsidRDefault="003E18CB" w:rsidP="004643D7">
            <w:pPr>
              <w:jc w:val="center"/>
              <w:rPr>
                <w:b/>
                <w:bCs/>
                <w:sz w:val="18"/>
                <w:szCs w:val="18"/>
                <w:lang w:val="es-ES"/>
              </w:rPr>
            </w:pPr>
            <w:r w:rsidRPr="00106342">
              <w:rPr>
                <w:b/>
                <w:bCs/>
                <w:sz w:val="18"/>
                <w:szCs w:val="18"/>
                <w:lang w:val="es-ES"/>
              </w:rPr>
              <w:t>% terminados</w:t>
            </w:r>
          </w:p>
        </w:tc>
        <w:tc>
          <w:tcPr>
            <w:tcW w:w="1258" w:type="dxa"/>
            <w:tcBorders>
              <w:top w:val="nil"/>
              <w:left w:val="nil"/>
              <w:bottom w:val="single" w:sz="4" w:space="0" w:color="auto"/>
              <w:right w:val="single" w:sz="4" w:space="0" w:color="auto"/>
            </w:tcBorders>
            <w:shd w:val="clear" w:color="auto" w:fill="auto"/>
            <w:noWrap/>
            <w:tcMar>
              <w:left w:w="0" w:type="dxa"/>
              <w:right w:w="0" w:type="dxa"/>
            </w:tcMar>
            <w:hideMark/>
          </w:tcPr>
          <w:p w14:paraId="6863C682" w14:textId="77777777" w:rsidR="003E18CB" w:rsidRPr="00106342" w:rsidRDefault="003E18CB" w:rsidP="004643D7">
            <w:pPr>
              <w:jc w:val="center"/>
              <w:rPr>
                <w:b/>
                <w:bCs/>
                <w:sz w:val="18"/>
                <w:szCs w:val="18"/>
                <w:lang w:val="es-ES"/>
              </w:rPr>
            </w:pPr>
            <w:r w:rsidRPr="00106342">
              <w:rPr>
                <w:b/>
                <w:bCs/>
                <w:sz w:val="18"/>
                <w:szCs w:val="18"/>
                <w:lang w:val="es-ES"/>
              </w:rPr>
              <w:t>Aprobada</w:t>
            </w:r>
          </w:p>
        </w:tc>
        <w:tc>
          <w:tcPr>
            <w:tcW w:w="1259" w:type="dxa"/>
            <w:tcBorders>
              <w:top w:val="nil"/>
              <w:left w:val="nil"/>
              <w:bottom w:val="single" w:sz="4" w:space="0" w:color="auto"/>
              <w:right w:val="single" w:sz="4" w:space="0" w:color="auto"/>
            </w:tcBorders>
            <w:shd w:val="clear" w:color="auto" w:fill="auto"/>
            <w:noWrap/>
            <w:tcMar>
              <w:left w:w="0" w:type="dxa"/>
              <w:right w:w="0" w:type="dxa"/>
            </w:tcMar>
            <w:hideMark/>
          </w:tcPr>
          <w:p w14:paraId="56C362E9" w14:textId="77777777" w:rsidR="003E18CB" w:rsidRPr="00106342" w:rsidRDefault="003E18CB" w:rsidP="004643D7">
            <w:pPr>
              <w:jc w:val="center"/>
              <w:rPr>
                <w:b/>
                <w:bCs/>
                <w:sz w:val="18"/>
                <w:szCs w:val="18"/>
                <w:lang w:val="es-ES"/>
              </w:rPr>
            </w:pPr>
            <w:r w:rsidRPr="00106342">
              <w:rPr>
                <w:b/>
                <w:bCs/>
                <w:sz w:val="18"/>
                <w:szCs w:val="18"/>
                <w:lang w:val="es-ES"/>
              </w:rPr>
              <w:t>Desembolsada</w:t>
            </w:r>
          </w:p>
        </w:tc>
        <w:tc>
          <w:tcPr>
            <w:tcW w:w="1259" w:type="dxa"/>
            <w:tcBorders>
              <w:top w:val="nil"/>
              <w:left w:val="nil"/>
              <w:bottom w:val="single" w:sz="4" w:space="0" w:color="auto"/>
              <w:right w:val="single" w:sz="4" w:space="0" w:color="auto"/>
            </w:tcBorders>
            <w:shd w:val="clear" w:color="auto" w:fill="auto"/>
            <w:noWrap/>
            <w:tcMar>
              <w:left w:w="0" w:type="dxa"/>
              <w:right w:w="0" w:type="dxa"/>
            </w:tcMar>
            <w:hideMark/>
          </w:tcPr>
          <w:p w14:paraId="20B65DE3" w14:textId="77777777" w:rsidR="003E18CB" w:rsidRPr="00106342" w:rsidRDefault="003E18CB" w:rsidP="004643D7">
            <w:pPr>
              <w:jc w:val="center"/>
              <w:rPr>
                <w:b/>
                <w:bCs/>
                <w:sz w:val="18"/>
                <w:szCs w:val="18"/>
                <w:lang w:val="es-ES"/>
              </w:rPr>
            </w:pPr>
            <w:r w:rsidRPr="00106342">
              <w:rPr>
                <w:b/>
                <w:bCs/>
                <w:sz w:val="18"/>
                <w:szCs w:val="18"/>
                <w:lang w:val="es-ES"/>
              </w:rPr>
              <w:t>Saldo</w:t>
            </w:r>
          </w:p>
        </w:tc>
        <w:tc>
          <w:tcPr>
            <w:tcW w:w="1259" w:type="dxa"/>
            <w:tcBorders>
              <w:top w:val="nil"/>
              <w:left w:val="nil"/>
              <w:bottom w:val="single" w:sz="4" w:space="0" w:color="auto"/>
              <w:right w:val="single" w:sz="4" w:space="0" w:color="auto"/>
            </w:tcBorders>
            <w:shd w:val="clear" w:color="auto" w:fill="auto"/>
            <w:noWrap/>
            <w:tcMar>
              <w:left w:w="0" w:type="dxa"/>
              <w:right w:w="0" w:type="dxa"/>
            </w:tcMar>
            <w:hideMark/>
          </w:tcPr>
          <w:p w14:paraId="0F3C8DC2" w14:textId="77777777" w:rsidR="003E18CB" w:rsidRPr="00106342" w:rsidRDefault="003E18CB" w:rsidP="004643D7">
            <w:pPr>
              <w:jc w:val="center"/>
              <w:rPr>
                <w:b/>
                <w:bCs/>
                <w:sz w:val="18"/>
                <w:szCs w:val="18"/>
                <w:lang w:val="es-ES"/>
              </w:rPr>
            </w:pPr>
            <w:r w:rsidRPr="00106342">
              <w:rPr>
                <w:b/>
                <w:bCs/>
                <w:sz w:val="18"/>
                <w:szCs w:val="18"/>
                <w:lang w:val="es-ES"/>
              </w:rPr>
              <w:t>% desembolsado</w:t>
            </w:r>
          </w:p>
        </w:tc>
      </w:tr>
      <w:tr w:rsidR="003E18CB" w:rsidRPr="00106342" w14:paraId="1043247B" w14:textId="77777777" w:rsidTr="004643D7">
        <w:trPr>
          <w:trHeight w:val="243"/>
        </w:trPr>
        <w:tc>
          <w:tcPr>
            <w:tcW w:w="805" w:type="dxa"/>
            <w:tcBorders>
              <w:top w:val="nil"/>
              <w:left w:val="single" w:sz="4" w:space="0" w:color="auto"/>
              <w:bottom w:val="single" w:sz="4" w:space="0" w:color="auto"/>
              <w:right w:val="single" w:sz="4" w:space="0" w:color="auto"/>
            </w:tcBorders>
            <w:shd w:val="clear" w:color="auto" w:fill="auto"/>
            <w:noWrap/>
            <w:tcMar>
              <w:left w:w="58" w:type="dxa"/>
              <w:right w:w="58" w:type="dxa"/>
            </w:tcMar>
            <w:vAlign w:val="center"/>
            <w:hideMark/>
          </w:tcPr>
          <w:p w14:paraId="095F7267" w14:textId="77777777" w:rsidR="003E18CB" w:rsidRPr="00106342" w:rsidRDefault="003E18CB" w:rsidP="004643D7">
            <w:pPr>
              <w:jc w:val="left"/>
              <w:rPr>
                <w:sz w:val="20"/>
                <w:szCs w:val="20"/>
                <w:lang w:val="es-ES"/>
              </w:rPr>
            </w:pPr>
            <w:r w:rsidRPr="00106342">
              <w:rPr>
                <w:sz w:val="20"/>
                <w:szCs w:val="20"/>
                <w:lang w:val="es-ES"/>
              </w:rPr>
              <w:t>1991</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2DB49AFB" w14:textId="77777777" w:rsidR="003E18CB" w:rsidRPr="00106342" w:rsidRDefault="003E18CB" w:rsidP="004643D7">
            <w:pPr>
              <w:jc w:val="right"/>
              <w:rPr>
                <w:sz w:val="20"/>
                <w:szCs w:val="20"/>
                <w:lang w:val="es-ES"/>
              </w:rPr>
            </w:pPr>
            <w:r w:rsidRPr="00106342">
              <w:rPr>
                <w:sz w:val="20"/>
                <w:szCs w:val="20"/>
                <w:lang w:val="es-ES"/>
              </w:rPr>
              <w:t>11</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04AA668E" w14:textId="77777777" w:rsidR="003E18CB" w:rsidRPr="00106342" w:rsidRDefault="003E18CB" w:rsidP="004643D7">
            <w:pPr>
              <w:jc w:val="right"/>
              <w:rPr>
                <w:sz w:val="20"/>
                <w:szCs w:val="20"/>
                <w:lang w:val="es-ES"/>
              </w:rPr>
            </w:pPr>
            <w:r w:rsidRPr="00106342">
              <w:rPr>
                <w:sz w:val="20"/>
                <w:szCs w:val="20"/>
                <w:lang w:val="es-ES"/>
              </w:rPr>
              <w:t>11</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182D011F" w14:textId="77777777" w:rsidR="003E18CB" w:rsidRPr="00106342" w:rsidRDefault="003E18CB" w:rsidP="004643D7">
            <w:pPr>
              <w:jc w:val="right"/>
              <w:rPr>
                <w:sz w:val="20"/>
                <w:szCs w:val="20"/>
                <w:lang w:val="es-ES"/>
              </w:rPr>
            </w:pPr>
            <w:r w:rsidRPr="00106342">
              <w:rPr>
                <w:sz w:val="20"/>
                <w:szCs w:val="20"/>
                <w:lang w:val="es-ES"/>
              </w:rPr>
              <w:t>100</w:t>
            </w:r>
          </w:p>
        </w:tc>
        <w:tc>
          <w:tcPr>
            <w:tcW w:w="1258"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1190CA32" w14:textId="77777777" w:rsidR="003E18CB" w:rsidRPr="00106342" w:rsidRDefault="003E18CB" w:rsidP="004643D7">
            <w:pPr>
              <w:jc w:val="right"/>
              <w:rPr>
                <w:sz w:val="20"/>
                <w:szCs w:val="20"/>
                <w:lang w:val="es-ES"/>
              </w:rPr>
            </w:pPr>
            <w:r w:rsidRPr="00106342">
              <w:rPr>
                <w:sz w:val="20"/>
                <w:szCs w:val="20"/>
                <w:lang w:val="es-ES"/>
              </w:rPr>
              <w:t>1 372 335</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7AA9A206" w14:textId="77777777" w:rsidR="003E18CB" w:rsidRPr="00106342" w:rsidRDefault="003E18CB" w:rsidP="004643D7">
            <w:pPr>
              <w:jc w:val="right"/>
              <w:rPr>
                <w:sz w:val="20"/>
                <w:szCs w:val="20"/>
                <w:lang w:val="es-ES"/>
              </w:rPr>
            </w:pPr>
            <w:r w:rsidRPr="00106342">
              <w:rPr>
                <w:sz w:val="20"/>
                <w:szCs w:val="20"/>
                <w:lang w:val="es-ES"/>
              </w:rPr>
              <w:t>1 372 335</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58B9B36B" w14:textId="77777777" w:rsidR="003E18CB" w:rsidRPr="00106342" w:rsidRDefault="003E18CB" w:rsidP="004643D7">
            <w:pPr>
              <w:jc w:val="right"/>
              <w:rPr>
                <w:sz w:val="20"/>
                <w:szCs w:val="20"/>
                <w:lang w:val="es-ES"/>
              </w:rPr>
            </w:pPr>
            <w:r w:rsidRPr="00106342">
              <w:rPr>
                <w:sz w:val="20"/>
                <w:szCs w:val="20"/>
                <w:lang w:val="es-ES"/>
              </w:rPr>
              <w:t>0</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6724F7CB" w14:textId="77777777" w:rsidR="003E18CB" w:rsidRPr="00106342" w:rsidRDefault="003E18CB" w:rsidP="004643D7">
            <w:pPr>
              <w:jc w:val="right"/>
              <w:rPr>
                <w:sz w:val="20"/>
                <w:szCs w:val="20"/>
                <w:lang w:val="es-ES"/>
              </w:rPr>
            </w:pPr>
            <w:r w:rsidRPr="00106342">
              <w:rPr>
                <w:sz w:val="20"/>
                <w:szCs w:val="20"/>
                <w:lang w:val="es-ES"/>
              </w:rPr>
              <w:t>100</w:t>
            </w:r>
          </w:p>
        </w:tc>
      </w:tr>
      <w:tr w:rsidR="003E18CB" w:rsidRPr="00106342" w14:paraId="5C6445A3" w14:textId="77777777" w:rsidTr="004643D7">
        <w:trPr>
          <w:trHeight w:val="243"/>
        </w:trPr>
        <w:tc>
          <w:tcPr>
            <w:tcW w:w="805" w:type="dxa"/>
            <w:tcBorders>
              <w:top w:val="nil"/>
              <w:left w:val="single" w:sz="4" w:space="0" w:color="auto"/>
              <w:bottom w:val="single" w:sz="4" w:space="0" w:color="auto"/>
              <w:right w:val="single" w:sz="4" w:space="0" w:color="auto"/>
            </w:tcBorders>
            <w:shd w:val="clear" w:color="auto" w:fill="auto"/>
            <w:noWrap/>
            <w:tcMar>
              <w:left w:w="58" w:type="dxa"/>
              <w:right w:w="58" w:type="dxa"/>
            </w:tcMar>
            <w:vAlign w:val="center"/>
            <w:hideMark/>
          </w:tcPr>
          <w:p w14:paraId="7ADB2E37" w14:textId="77777777" w:rsidR="003E18CB" w:rsidRPr="00106342" w:rsidRDefault="003E18CB" w:rsidP="004643D7">
            <w:pPr>
              <w:jc w:val="left"/>
              <w:rPr>
                <w:sz w:val="20"/>
                <w:szCs w:val="20"/>
                <w:lang w:val="es-ES"/>
              </w:rPr>
            </w:pPr>
            <w:r w:rsidRPr="00106342">
              <w:rPr>
                <w:sz w:val="20"/>
                <w:szCs w:val="20"/>
                <w:lang w:val="es-ES"/>
              </w:rPr>
              <w:t>1992</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4588E246" w14:textId="77777777" w:rsidR="003E18CB" w:rsidRPr="00106342" w:rsidRDefault="003E18CB" w:rsidP="004643D7">
            <w:pPr>
              <w:jc w:val="right"/>
              <w:rPr>
                <w:sz w:val="20"/>
                <w:szCs w:val="20"/>
                <w:lang w:val="es-ES"/>
              </w:rPr>
            </w:pPr>
            <w:r w:rsidRPr="00106342">
              <w:rPr>
                <w:sz w:val="20"/>
                <w:szCs w:val="20"/>
                <w:lang w:val="es-ES"/>
              </w:rPr>
              <w:t>15</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2F5D7FA8" w14:textId="77777777" w:rsidR="003E18CB" w:rsidRPr="00106342" w:rsidRDefault="003E18CB" w:rsidP="004643D7">
            <w:pPr>
              <w:jc w:val="right"/>
              <w:rPr>
                <w:sz w:val="20"/>
                <w:szCs w:val="20"/>
                <w:lang w:val="es-ES"/>
              </w:rPr>
            </w:pPr>
            <w:r w:rsidRPr="00106342">
              <w:rPr>
                <w:sz w:val="20"/>
                <w:szCs w:val="20"/>
                <w:lang w:val="es-ES"/>
              </w:rPr>
              <w:t>15</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30F71CE9" w14:textId="77777777" w:rsidR="003E18CB" w:rsidRPr="00106342" w:rsidRDefault="003E18CB" w:rsidP="004643D7">
            <w:pPr>
              <w:jc w:val="right"/>
              <w:rPr>
                <w:sz w:val="20"/>
                <w:szCs w:val="20"/>
                <w:lang w:val="es-ES"/>
              </w:rPr>
            </w:pPr>
            <w:r w:rsidRPr="00106342">
              <w:rPr>
                <w:sz w:val="20"/>
                <w:szCs w:val="20"/>
                <w:lang w:val="es-ES"/>
              </w:rPr>
              <w:t>100</w:t>
            </w:r>
          </w:p>
        </w:tc>
        <w:tc>
          <w:tcPr>
            <w:tcW w:w="1258"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131CD80F" w14:textId="77777777" w:rsidR="003E18CB" w:rsidRPr="00106342" w:rsidRDefault="003E18CB" w:rsidP="004643D7">
            <w:pPr>
              <w:jc w:val="right"/>
              <w:rPr>
                <w:sz w:val="20"/>
                <w:szCs w:val="20"/>
                <w:lang w:val="es-ES"/>
              </w:rPr>
            </w:pPr>
            <w:r w:rsidRPr="00106342">
              <w:rPr>
                <w:sz w:val="20"/>
                <w:szCs w:val="20"/>
                <w:lang w:val="es-ES"/>
              </w:rPr>
              <w:t>1 711 000</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549980E1" w14:textId="77777777" w:rsidR="003E18CB" w:rsidRPr="00106342" w:rsidRDefault="003E18CB" w:rsidP="004643D7">
            <w:pPr>
              <w:jc w:val="right"/>
              <w:rPr>
                <w:sz w:val="20"/>
                <w:szCs w:val="20"/>
                <w:lang w:val="es-ES"/>
              </w:rPr>
            </w:pPr>
            <w:r w:rsidRPr="00106342">
              <w:rPr>
                <w:sz w:val="20"/>
                <w:szCs w:val="20"/>
                <w:lang w:val="es-ES"/>
              </w:rPr>
              <w:t>1 711 000</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1FF211E1" w14:textId="77777777" w:rsidR="003E18CB" w:rsidRPr="00106342" w:rsidRDefault="003E18CB" w:rsidP="004643D7">
            <w:pPr>
              <w:jc w:val="right"/>
              <w:rPr>
                <w:sz w:val="20"/>
                <w:szCs w:val="20"/>
                <w:lang w:val="es-ES"/>
              </w:rPr>
            </w:pPr>
            <w:r w:rsidRPr="00106342">
              <w:rPr>
                <w:sz w:val="20"/>
                <w:szCs w:val="20"/>
                <w:lang w:val="es-ES"/>
              </w:rPr>
              <w:t>0</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24A4ABEC" w14:textId="77777777" w:rsidR="003E18CB" w:rsidRPr="00106342" w:rsidRDefault="003E18CB" w:rsidP="004643D7">
            <w:pPr>
              <w:jc w:val="right"/>
              <w:rPr>
                <w:sz w:val="20"/>
                <w:szCs w:val="20"/>
                <w:lang w:val="es-ES"/>
              </w:rPr>
            </w:pPr>
            <w:r w:rsidRPr="00106342">
              <w:rPr>
                <w:sz w:val="20"/>
                <w:szCs w:val="20"/>
                <w:lang w:val="es-ES"/>
              </w:rPr>
              <w:t>100</w:t>
            </w:r>
          </w:p>
        </w:tc>
      </w:tr>
      <w:tr w:rsidR="003E18CB" w:rsidRPr="00106342" w14:paraId="180A5F17" w14:textId="77777777" w:rsidTr="004643D7">
        <w:trPr>
          <w:trHeight w:val="243"/>
        </w:trPr>
        <w:tc>
          <w:tcPr>
            <w:tcW w:w="805" w:type="dxa"/>
            <w:tcBorders>
              <w:top w:val="nil"/>
              <w:left w:val="single" w:sz="4" w:space="0" w:color="auto"/>
              <w:bottom w:val="single" w:sz="4" w:space="0" w:color="auto"/>
              <w:right w:val="single" w:sz="4" w:space="0" w:color="auto"/>
            </w:tcBorders>
            <w:shd w:val="clear" w:color="auto" w:fill="auto"/>
            <w:noWrap/>
            <w:tcMar>
              <w:left w:w="58" w:type="dxa"/>
              <w:right w:w="58" w:type="dxa"/>
            </w:tcMar>
            <w:vAlign w:val="center"/>
            <w:hideMark/>
          </w:tcPr>
          <w:p w14:paraId="0DD0744E" w14:textId="77777777" w:rsidR="003E18CB" w:rsidRPr="00106342" w:rsidRDefault="003E18CB" w:rsidP="004643D7">
            <w:pPr>
              <w:jc w:val="left"/>
              <w:rPr>
                <w:sz w:val="20"/>
                <w:szCs w:val="20"/>
                <w:lang w:val="es-ES"/>
              </w:rPr>
            </w:pPr>
            <w:r w:rsidRPr="00106342">
              <w:rPr>
                <w:sz w:val="20"/>
                <w:szCs w:val="20"/>
                <w:lang w:val="es-ES"/>
              </w:rPr>
              <w:t>1993</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110A9201" w14:textId="77777777" w:rsidR="003E18CB" w:rsidRPr="00106342" w:rsidRDefault="003E18CB" w:rsidP="004643D7">
            <w:pPr>
              <w:jc w:val="right"/>
              <w:rPr>
                <w:sz w:val="20"/>
                <w:szCs w:val="20"/>
                <w:lang w:val="es-ES"/>
              </w:rPr>
            </w:pPr>
            <w:r w:rsidRPr="00106342">
              <w:rPr>
                <w:sz w:val="20"/>
                <w:szCs w:val="20"/>
                <w:lang w:val="es-ES"/>
              </w:rPr>
              <w:t>49</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5D8FF6A5" w14:textId="77777777" w:rsidR="003E18CB" w:rsidRPr="00106342" w:rsidRDefault="003E18CB" w:rsidP="004643D7">
            <w:pPr>
              <w:jc w:val="right"/>
              <w:rPr>
                <w:sz w:val="20"/>
                <w:szCs w:val="20"/>
                <w:lang w:val="es-ES"/>
              </w:rPr>
            </w:pPr>
            <w:r w:rsidRPr="00106342">
              <w:rPr>
                <w:sz w:val="20"/>
                <w:szCs w:val="20"/>
                <w:lang w:val="es-ES"/>
              </w:rPr>
              <w:t>49</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76F60050" w14:textId="77777777" w:rsidR="003E18CB" w:rsidRPr="00106342" w:rsidRDefault="003E18CB" w:rsidP="004643D7">
            <w:pPr>
              <w:jc w:val="right"/>
              <w:rPr>
                <w:sz w:val="20"/>
                <w:szCs w:val="20"/>
                <w:lang w:val="es-ES"/>
              </w:rPr>
            </w:pPr>
            <w:r w:rsidRPr="00106342">
              <w:rPr>
                <w:sz w:val="20"/>
                <w:szCs w:val="20"/>
                <w:lang w:val="es-ES"/>
              </w:rPr>
              <w:t>100</w:t>
            </w:r>
          </w:p>
        </w:tc>
        <w:tc>
          <w:tcPr>
            <w:tcW w:w="1258"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5676FE3D" w14:textId="77777777" w:rsidR="003E18CB" w:rsidRPr="00106342" w:rsidRDefault="003E18CB" w:rsidP="004643D7">
            <w:pPr>
              <w:jc w:val="right"/>
              <w:rPr>
                <w:sz w:val="20"/>
                <w:szCs w:val="20"/>
                <w:lang w:val="es-ES"/>
              </w:rPr>
            </w:pPr>
            <w:r w:rsidRPr="00106342">
              <w:rPr>
                <w:sz w:val="20"/>
                <w:szCs w:val="20"/>
                <w:lang w:val="es-ES"/>
              </w:rPr>
              <w:t>4 194 343</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2E0449B2" w14:textId="77777777" w:rsidR="003E18CB" w:rsidRPr="00106342" w:rsidRDefault="003E18CB" w:rsidP="004643D7">
            <w:pPr>
              <w:jc w:val="right"/>
              <w:rPr>
                <w:sz w:val="20"/>
                <w:szCs w:val="20"/>
                <w:lang w:val="es-ES"/>
              </w:rPr>
            </w:pPr>
            <w:r w:rsidRPr="00106342">
              <w:rPr>
                <w:sz w:val="20"/>
                <w:szCs w:val="20"/>
                <w:lang w:val="es-ES"/>
              </w:rPr>
              <w:t>4 194 343</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758BFBD7" w14:textId="77777777" w:rsidR="003E18CB" w:rsidRPr="00106342" w:rsidRDefault="003E18CB" w:rsidP="004643D7">
            <w:pPr>
              <w:jc w:val="right"/>
              <w:rPr>
                <w:sz w:val="20"/>
                <w:szCs w:val="20"/>
                <w:lang w:val="es-ES"/>
              </w:rPr>
            </w:pPr>
            <w:r w:rsidRPr="00106342">
              <w:rPr>
                <w:sz w:val="20"/>
                <w:szCs w:val="20"/>
                <w:lang w:val="es-ES"/>
              </w:rPr>
              <w:t>0</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16496091" w14:textId="77777777" w:rsidR="003E18CB" w:rsidRPr="00106342" w:rsidRDefault="003E18CB" w:rsidP="004643D7">
            <w:pPr>
              <w:jc w:val="right"/>
              <w:rPr>
                <w:sz w:val="20"/>
                <w:szCs w:val="20"/>
                <w:lang w:val="es-ES"/>
              </w:rPr>
            </w:pPr>
            <w:r w:rsidRPr="00106342">
              <w:rPr>
                <w:sz w:val="20"/>
                <w:szCs w:val="20"/>
                <w:lang w:val="es-ES"/>
              </w:rPr>
              <w:t>100</w:t>
            </w:r>
          </w:p>
        </w:tc>
      </w:tr>
      <w:tr w:rsidR="003E18CB" w:rsidRPr="00106342" w14:paraId="4E095769" w14:textId="77777777" w:rsidTr="004643D7">
        <w:trPr>
          <w:trHeight w:val="243"/>
        </w:trPr>
        <w:tc>
          <w:tcPr>
            <w:tcW w:w="805" w:type="dxa"/>
            <w:tcBorders>
              <w:top w:val="nil"/>
              <w:left w:val="single" w:sz="4" w:space="0" w:color="auto"/>
              <w:bottom w:val="single" w:sz="4" w:space="0" w:color="auto"/>
              <w:right w:val="single" w:sz="4" w:space="0" w:color="auto"/>
            </w:tcBorders>
            <w:shd w:val="clear" w:color="auto" w:fill="auto"/>
            <w:noWrap/>
            <w:tcMar>
              <w:left w:w="58" w:type="dxa"/>
              <w:right w:w="58" w:type="dxa"/>
            </w:tcMar>
            <w:vAlign w:val="center"/>
            <w:hideMark/>
          </w:tcPr>
          <w:p w14:paraId="60EEA29C" w14:textId="77777777" w:rsidR="003E18CB" w:rsidRPr="00106342" w:rsidRDefault="003E18CB" w:rsidP="004643D7">
            <w:pPr>
              <w:jc w:val="left"/>
              <w:rPr>
                <w:sz w:val="20"/>
                <w:szCs w:val="20"/>
                <w:lang w:val="es-ES"/>
              </w:rPr>
            </w:pPr>
            <w:r w:rsidRPr="00106342">
              <w:rPr>
                <w:sz w:val="20"/>
                <w:szCs w:val="20"/>
                <w:lang w:val="es-ES"/>
              </w:rPr>
              <w:t>1994</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3DE12FC9" w14:textId="77777777" w:rsidR="003E18CB" w:rsidRPr="00106342" w:rsidRDefault="003E18CB" w:rsidP="004643D7">
            <w:pPr>
              <w:jc w:val="right"/>
              <w:rPr>
                <w:sz w:val="20"/>
                <w:szCs w:val="20"/>
                <w:lang w:val="es-ES"/>
              </w:rPr>
            </w:pPr>
            <w:r w:rsidRPr="00106342">
              <w:rPr>
                <w:sz w:val="20"/>
                <w:szCs w:val="20"/>
                <w:lang w:val="es-ES"/>
              </w:rPr>
              <w:t>58</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02F30831" w14:textId="77777777" w:rsidR="003E18CB" w:rsidRPr="00106342" w:rsidRDefault="003E18CB" w:rsidP="004643D7">
            <w:pPr>
              <w:jc w:val="right"/>
              <w:rPr>
                <w:sz w:val="20"/>
                <w:szCs w:val="20"/>
                <w:lang w:val="es-ES"/>
              </w:rPr>
            </w:pPr>
            <w:r w:rsidRPr="00106342">
              <w:rPr>
                <w:sz w:val="20"/>
                <w:szCs w:val="20"/>
                <w:lang w:val="es-ES"/>
              </w:rPr>
              <w:t>58</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408DEEEE" w14:textId="77777777" w:rsidR="003E18CB" w:rsidRPr="00106342" w:rsidRDefault="003E18CB" w:rsidP="004643D7">
            <w:pPr>
              <w:jc w:val="right"/>
              <w:rPr>
                <w:sz w:val="20"/>
                <w:szCs w:val="20"/>
                <w:lang w:val="es-ES"/>
              </w:rPr>
            </w:pPr>
            <w:r w:rsidRPr="00106342">
              <w:rPr>
                <w:sz w:val="20"/>
                <w:szCs w:val="20"/>
                <w:lang w:val="es-ES"/>
              </w:rPr>
              <w:t>100</w:t>
            </w:r>
          </w:p>
        </w:tc>
        <w:tc>
          <w:tcPr>
            <w:tcW w:w="1258"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201403F8" w14:textId="77777777" w:rsidR="003E18CB" w:rsidRPr="00106342" w:rsidRDefault="003E18CB" w:rsidP="004643D7">
            <w:pPr>
              <w:jc w:val="right"/>
              <w:rPr>
                <w:sz w:val="20"/>
                <w:szCs w:val="20"/>
                <w:lang w:val="es-ES"/>
              </w:rPr>
            </w:pPr>
            <w:r w:rsidRPr="00106342">
              <w:rPr>
                <w:sz w:val="20"/>
                <w:szCs w:val="20"/>
                <w:lang w:val="es-ES"/>
              </w:rPr>
              <w:t>4 231 169</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3AE913F7" w14:textId="77777777" w:rsidR="003E18CB" w:rsidRPr="00106342" w:rsidRDefault="003E18CB" w:rsidP="004643D7">
            <w:pPr>
              <w:jc w:val="right"/>
              <w:rPr>
                <w:sz w:val="20"/>
                <w:szCs w:val="20"/>
                <w:lang w:val="es-ES"/>
              </w:rPr>
            </w:pPr>
            <w:r w:rsidRPr="00106342">
              <w:rPr>
                <w:sz w:val="20"/>
                <w:szCs w:val="20"/>
                <w:lang w:val="es-ES"/>
              </w:rPr>
              <w:t>4 231 169</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1AAFC087" w14:textId="77777777" w:rsidR="003E18CB" w:rsidRPr="00106342" w:rsidRDefault="003E18CB" w:rsidP="004643D7">
            <w:pPr>
              <w:jc w:val="right"/>
              <w:rPr>
                <w:sz w:val="20"/>
                <w:szCs w:val="20"/>
                <w:lang w:val="es-ES"/>
              </w:rPr>
            </w:pPr>
            <w:r w:rsidRPr="00106342">
              <w:rPr>
                <w:sz w:val="20"/>
                <w:szCs w:val="20"/>
                <w:lang w:val="es-ES"/>
              </w:rPr>
              <w:t>0</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6379ADB1" w14:textId="77777777" w:rsidR="003E18CB" w:rsidRPr="00106342" w:rsidRDefault="003E18CB" w:rsidP="004643D7">
            <w:pPr>
              <w:jc w:val="right"/>
              <w:rPr>
                <w:sz w:val="20"/>
                <w:szCs w:val="20"/>
                <w:lang w:val="es-ES"/>
              </w:rPr>
            </w:pPr>
            <w:r w:rsidRPr="00106342">
              <w:rPr>
                <w:sz w:val="20"/>
                <w:szCs w:val="20"/>
                <w:lang w:val="es-ES"/>
              </w:rPr>
              <w:t>100</w:t>
            </w:r>
          </w:p>
        </w:tc>
      </w:tr>
      <w:tr w:rsidR="003E18CB" w:rsidRPr="00106342" w14:paraId="2CF74B52" w14:textId="77777777" w:rsidTr="004643D7">
        <w:trPr>
          <w:trHeight w:val="243"/>
        </w:trPr>
        <w:tc>
          <w:tcPr>
            <w:tcW w:w="805" w:type="dxa"/>
            <w:tcBorders>
              <w:top w:val="nil"/>
              <w:left w:val="single" w:sz="4" w:space="0" w:color="auto"/>
              <w:bottom w:val="single" w:sz="4" w:space="0" w:color="auto"/>
              <w:right w:val="single" w:sz="4" w:space="0" w:color="auto"/>
            </w:tcBorders>
            <w:shd w:val="clear" w:color="auto" w:fill="auto"/>
            <w:noWrap/>
            <w:tcMar>
              <w:left w:w="58" w:type="dxa"/>
              <w:right w:w="58" w:type="dxa"/>
            </w:tcMar>
            <w:vAlign w:val="center"/>
            <w:hideMark/>
          </w:tcPr>
          <w:p w14:paraId="576B3780" w14:textId="77777777" w:rsidR="003E18CB" w:rsidRPr="00106342" w:rsidRDefault="003E18CB" w:rsidP="004643D7">
            <w:pPr>
              <w:jc w:val="left"/>
              <w:rPr>
                <w:sz w:val="20"/>
                <w:szCs w:val="20"/>
                <w:lang w:val="es-ES"/>
              </w:rPr>
            </w:pPr>
            <w:r w:rsidRPr="00106342">
              <w:rPr>
                <w:sz w:val="20"/>
                <w:szCs w:val="20"/>
                <w:lang w:val="es-ES"/>
              </w:rPr>
              <w:t>1995</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473D19F8" w14:textId="77777777" w:rsidR="003E18CB" w:rsidRPr="00106342" w:rsidRDefault="003E18CB" w:rsidP="004643D7">
            <w:pPr>
              <w:jc w:val="right"/>
              <w:rPr>
                <w:sz w:val="20"/>
                <w:szCs w:val="20"/>
                <w:lang w:val="es-ES"/>
              </w:rPr>
            </w:pPr>
            <w:r w:rsidRPr="00106342">
              <w:rPr>
                <w:sz w:val="20"/>
                <w:szCs w:val="20"/>
                <w:lang w:val="es-ES"/>
              </w:rPr>
              <w:t>50</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0E1A0B39" w14:textId="77777777" w:rsidR="003E18CB" w:rsidRPr="00106342" w:rsidRDefault="003E18CB" w:rsidP="004643D7">
            <w:pPr>
              <w:jc w:val="right"/>
              <w:rPr>
                <w:sz w:val="20"/>
                <w:szCs w:val="20"/>
                <w:lang w:val="es-ES"/>
              </w:rPr>
            </w:pPr>
            <w:r w:rsidRPr="00106342">
              <w:rPr>
                <w:sz w:val="20"/>
                <w:szCs w:val="20"/>
                <w:lang w:val="es-ES"/>
              </w:rPr>
              <w:t>50</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182D522A" w14:textId="77777777" w:rsidR="003E18CB" w:rsidRPr="00106342" w:rsidRDefault="003E18CB" w:rsidP="004643D7">
            <w:pPr>
              <w:jc w:val="right"/>
              <w:rPr>
                <w:sz w:val="20"/>
                <w:szCs w:val="20"/>
                <w:lang w:val="es-ES"/>
              </w:rPr>
            </w:pPr>
            <w:r w:rsidRPr="00106342">
              <w:rPr>
                <w:sz w:val="20"/>
                <w:szCs w:val="20"/>
                <w:lang w:val="es-ES"/>
              </w:rPr>
              <w:t>100</w:t>
            </w:r>
          </w:p>
        </w:tc>
        <w:tc>
          <w:tcPr>
            <w:tcW w:w="1258"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1DB5E18A" w14:textId="77777777" w:rsidR="003E18CB" w:rsidRPr="00106342" w:rsidRDefault="003E18CB" w:rsidP="004643D7">
            <w:pPr>
              <w:jc w:val="right"/>
              <w:rPr>
                <w:sz w:val="20"/>
                <w:szCs w:val="20"/>
                <w:lang w:val="es-ES"/>
              </w:rPr>
            </w:pPr>
            <w:r w:rsidRPr="00106342">
              <w:rPr>
                <w:sz w:val="20"/>
                <w:szCs w:val="20"/>
                <w:lang w:val="es-ES"/>
              </w:rPr>
              <w:t>4 047 683</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659A1B29" w14:textId="77777777" w:rsidR="003E18CB" w:rsidRPr="00106342" w:rsidRDefault="003E18CB" w:rsidP="004643D7">
            <w:pPr>
              <w:jc w:val="right"/>
              <w:rPr>
                <w:sz w:val="20"/>
                <w:szCs w:val="20"/>
                <w:lang w:val="es-ES"/>
              </w:rPr>
            </w:pPr>
            <w:r w:rsidRPr="00106342">
              <w:rPr>
                <w:sz w:val="20"/>
                <w:szCs w:val="20"/>
                <w:lang w:val="es-ES"/>
              </w:rPr>
              <w:t>4 047 683</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6410DE4A" w14:textId="77777777" w:rsidR="003E18CB" w:rsidRPr="00106342" w:rsidRDefault="003E18CB" w:rsidP="004643D7">
            <w:pPr>
              <w:jc w:val="right"/>
              <w:rPr>
                <w:sz w:val="20"/>
                <w:szCs w:val="20"/>
                <w:lang w:val="es-ES"/>
              </w:rPr>
            </w:pPr>
            <w:r w:rsidRPr="00106342">
              <w:rPr>
                <w:sz w:val="20"/>
                <w:szCs w:val="20"/>
                <w:lang w:val="es-ES"/>
              </w:rPr>
              <w:t>0</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762CBA62" w14:textId="77777777" w:rsidR="003E18CB" w:rsidRPr="00106342" w:rsidRDefault="003E18CB" w:rsidP="004643D7">
            <w:pPr>
              <w:jc w:val="right"/>
              <w:rPr>
                <w:sz w:val="20"/>
                <w:szCs w:val="20"/>
                <w:lang w:val="es-ES"/>
              </w:rPr>
            </w:pPr>
            <w:r w:rsidRPr="00106342">
              <w:rPr>
                <w:sz w:val="20"/>
                <w:szCs w:val="20"/>
                <w:lang w:val="es-ES"/>
              </w:rPr>
              <w:t>100</w:t>
            </w:r>
          </w:p>
        </w:tc>
      </w:tr>
      <w:tr w:rsidR="003E18CB" w:rsidRPr="00106342" w14:paraId="6BEC4884" w14:textId="77777777" w:rsidTr="004643D7">
        <w:trPr>
          <w:trHeight w:val="243"/>
        </w:trPr>
        <w:tc>
          <w:tcPr>
            <w:tcW w:w="805" w:type="dxa"/>
            <w:tcBorders>
              <w:top w:val="nil"/>
              <w:left w:val="single" w:sz="4" w:space="0" w:color="auto"/>
              <w:bottom w:val="single" w:sz="4" w:space="0" w:color="auto"/>
              <w:right w:val="single" w:sz="4" w:space="0" w:color="auto"/>
            </w:tcBorders>
            <w:shd w:val="clear" w:color="auto" w:fill="auto"/>
            <w:noWrap/>
            <w:tcMar>
              <w:left w:w="58" w:type="dxa"/>
              <w:right w:w="58" w:type="dxa"/>
            </w:tcMar>
            <w:vAlign w:val="center"/>
            <w:hideMark/>
          </w:tcPr>
          <w:p w14:paraId="26115D3C" w14:textId="77777777" w:rsidR="003E18CB" w:rsidRPr="00106342" w:rsidRDefault="003E18CB" w:rsidP="004643D7">
            <w:pPr>
              <w:jc w:val="left"/>
              <w:rPr>
                <w:sz w:val="20"/>
                <w:szCs w:val="20"/>
                <w:lang w:val="es-ES"/>
              </w:rPr>
            </w:pPr>
            <w:r w:rsidRPr="00106342">
              <w:rPr>
                <w:sz w:val="20"/>
                <w:szCs w:val="20"/>
                <w:lang w:val="es-ES"/>
              </w:rPr>
              <w:t>1996</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0332957A" w14:textId="77777777" w:rsidR="003E18CB" w:rsidRPr="00106342" w:rsidRDefault="003E18CB" w:rsidP="004643D7">
            <w:pPr>
              <w:jc w:val="right"/>
              <w:rPr>
                <w:sz w:val="20"/>
                <w:szCs w:val="20"/>
                <w:lang w:val="es-ES"/>
              </w:rPr>
            </w:pPr>
            <w:r w:rsidRPr="00106342">
              <w:rPr>
                <w:sz w:val="20"/>
                <w:szCs w:val="20"/>
                <w:lang w:val="es-ES"/>
              </w:rPr>
              <w:t>47</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469D1228" w14:textId="77777777" w:rsidR="003E18CB" w:rsidRPr="00106342" w:rsidRDefault="003E18CB" w:rsidP="004643D7">
            <w:pPr>
              <w:jc w:val="right"/>
              <w:rPr>
                <w:sz w:val="20"/>
                <w:szCs w:val="20"/>
                <w:lang w:val="es-ES"/>
              </w:rPr>
            </w:pPr>
            <w:r w:rsidRPr="00106342">
              <w:rPr>
                <w:sz w:val="20"/>
                <w:szCs w:val="20"/>
                <w:lang w:val="es-ES"/>
              </w:rPr>
              <w:t>47</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12CE6227" w14:textId="77777777" w:rsidR="003E18CB" w:rsidRPr="00106342" w:rsidRDefault="003E18CB" w:rsidP="004643D7">
            <w:pPr>
              <w:jc w:val="right"/>
              <w:rPr>
                <w:sz w:val="20"/>
                <w:szCs w:val="20"/>
                <w:lang w:val="es-ES"/>
              </w:rPr>
            </w:pPr>
            <w:r w:rsidRPr="00106342">
              <w:rPr>
                <w:sz w:val="20"/>
                <w:szCs w:val="20"/>
                <w:lang w:val="es-ES"/>
              </w:rPr>
              <w:t>100</w:t>
            </w:r>
          </w:p>
        </w:tc>
        <w:tc>
          <w:tcPr>
            <w:tcW w:w="1258"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12981F94" w14:textId="77777777" w:rsidR="003E18CB" w:rsidRPr="00106342" w:rsidRDefault="003E18CB" w:rsidP="004643D7">
            <w:pPr>
              <w:jc w:val="right"/>
              <w:rPr>
                <w:sz w:val="20"/>
                <w:szCs w:val="20"/>
                <w:lang w:val="es-ES"/>
              </w:rPr>
            </w:pPr>
            <w:r w:rsidRPr="00106342">
              <w:rPr>
                <w:sz w:val="20"/>
                <w:szCs w:val="20"/>
                <w:lang w:val="es-ES"/>
              </w:rPr>
              <w:t>3 366 039</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71002716" w14:textId="77777777" w:rsidR="003E18CB" w:rsidRPr="00106342" w:rsidRDefault="003E18CB" w:rsidP="004643D7">
            <w:pPr>
              <w:jc w:val="right"/>
              <w:rPr>
                <w:sz w:val="20"/>
                <w:szCs w:val="20"/>
                <w:lang w:val="es-ES"/>
              </w:rPr>
            </w:pPr>
            <w:r w:rsidRPr="00106342">
              <w:rPr>
                <w:sz w:val="20"/>
                <w:szCs w:val="20"/>
                <w:lang w:val="es-ES"/>
              </w:rPr>
              <w:t>3 366 039</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2DE86B48" w14:textId="77777777" w:rsidR="003E18CB" w:rsidRPr="00106342" w:rsidRDefault="003E18CB" w:rsidP="004643D7">
            <w:pPr>
              <w:jc w:val="right"/>
              <w:rPr>
                <w:sz w:val="20"/>
                <w:szCs w:val="20"/>
                <w:lang w:val="es-ES"/>
              </w:rPr>
            </w:pPr>
            <w:r w:rsidRPr="00106342">
              <w:rPr>
                <w:sz w:val="20"/>
                <w:szCs w:val="20"/>
                <w:lang w:val="es-ES"/>
              </w:rPr>
              <w:t>0</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48687F66" w14:textId="77777777" w:rsidR="003E18CB" w:rsidRPr="00106342" w:rsidRDefault="003E18CB" w:rsidP="004643D7">
            <w:pPr>
              <w:jc w:val="right"/>
              <w:rPr>
                <w:sz w:val="20"/>
                <w:szCs w:val="20"/>
                <w:lang w:val="es-ES"/>
              </w:rPr>
            </w:pPr>
            <w:r w:rsidRPr="00106342">
              <w:rPr>
                <w:sz w:val="20"/>
                <w:szCs w:val="20"/>
                <w:lang w:val="es-ES"/>
              </w:rPr>
              <w:t>100</w:t>
            </w:r>
          </w:p>
        </w:tc>
      </w:tr>
      <w:tr w:rsidR="003E18CB" w:rsidRPr="00106342" w14:paraId="45B00F0E" w14:textId="77777777" w:rsidTr="004643D7">
        <w:trPr>
          <w:trHeight w:val="243"/>
        </w:trPr>
        <w:tc>
          <w:tcPr>
            <w:tcW w:w="805" w:type="dxa"/>
            <w:tcBorders>
              <w:top w:val="nil"/>
              <w:left w:val="single" w:sz="4" w:space="0" w:color="auto"/>
              <w:bottom w:val="single" w:sz="4" w:space="0" w:color="auto"/>
              <w:right w:val="single" w:sz="4" w:space="0" w:color="auto"/>
            </w:tcBorders>
            <w:shd w:val="clear" w:color="auto" w:fill="auto"/>
            <w:noWrap/>
            <w:tcMar>
              <w:left w:w="58" w:type="dxa"/>
              <w:right w:w="58" w:type="dxa"/>
            </w:tcMar>
            <w:vAlign w:val="center"/>
            <w:hideMark/>
          </w:tcPr>
          <w:p w14:paraId="62A6CF56" w14:textId="77777777" w:rsidR="003E18CB" w:rsidRPr="00106342" w:rsidRDefault="003E18CB" w:rsidP="004643D7">
            <w:pPr>
              <w:jc w:val="left"/>
              <w:rPr>
                <w:sz w:val="20"/>
                <w:szCs w:val="20"/>
                <w:lang w:val="es-ES"/>
              </w:rPr>
            </w:pPr>
            <w:r w:rsidRPr="00106342">
              <w:rPr>
                <w:sz w:val="20"/>
                <w:szCs w:val="20"/>
                <w:lang w:val="es-ES"/>
              </w:rPr>
              <w:t>1997</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346CF8EC" w14:textId="77777777" w:rsidR="003E18CB" w:rsidRPr="00106342" w:rsidRDefault="003E18CB" w:rsidP="004643D7">
            <w:pPr>
              <w:jc w:val="right"/>
              <w:rPr>
                <w:sz w:val="20"/>
                <w:szCs w:val="20"/>
                <w:lang w:val="es-ES"/>
              </w:rPr>
            </w:pPr>
            <w:r w:rsidRPr="00106342">
              <w:rPr>
                <w:sz w:val="20"/>
                <w:szCs w:val="20"/>
                <w:lang w:val="es-ES"/>
              </w:rPr>
              <w:t>87</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5396580A" w14:textId="77777777" w:rsidR="003E18CB" w:rsidRPr="00106342" w:rsidRDefault="003E18CB" w:rsidP="004643D7">
            <w:pPr>
              <w:jc w:val="right"/>
              <w:rPr>
                <w:sz w:val="20"/>
                <w:szCs w:val="20"/>
                <w:lang w:val="es-ES"/>
              </w:rPr>
            </w:pPr>
            <w:r w:rsidRPr="00106342">
              <w:rPr>
                <w:sz w:val="20"/>
                <w:szCs w:val="20"/>
                <w:lang w:val="es-ES"/>
              </w:rPr>
              <w:t>87</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49BC5D76" w14:textId="77777777" w:rsidR="003E18CB" w:rsidRPr="00106342" w:rsidRDefault="003E18CB" w:rsidP="004643D7">
            <w:pPr>
              <w:jc w:val="right"/>
              <w:rPr>
                <w:sz w:val="20"/>
                <w:szCs w:val="20"/>
                <w:lang w:val="es-ES"/>
              </w:rPr>
            </w:pPr>
            <w:r w:rsidRPr="00106342">
              <w:rPr>
                <w:sz w:val="20"/>
                <w:szCs w:val="20"/>
                <w:lang w:val="es-ES"/>
              </w:rPr>
              <w:t>100</w:t>
            </w:r>
          </w:p>
        </w:tc>
        <w:tc>
          <w:tcPr>
            <w:tcW w:w="1258"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5A5A4BEF" w14:textId="77777777" w:rsidR="003E18CB" w:rsidRPr="00106342" w:rsidRDefault="003E18CB" w:rsidP="004643D7">
            <w:pPr>
              <w:jc w:val="right"/>
              <w:rPr>
                <w:sz w:val="20"/>
                <w:szCs w:val="20"/>
                <w:lang w:val="es-ES"/>
              </w:rPr>
            </w:pPr>
            <w:r w:rsidRPr="00106342">
              <w:rPr>
                <w:sz w:val="20"/>
                <w:szCs w:val="20"/>
                <w:lang w:val="es-ES"/>
              </w:rPr>
              <w:t>7 962 291</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55200862" w14:textId="77777777" w:rsidR="003E18CB" w:rsidRPr="00106342" w:rsidRDefault="003E18CB" w:rsidP="004643D7">
            <w:pPr>
              <w:jc w:val="right"/>
              <w:rPr>
                <w:sz w:val="20"/>
                <w:szCs w:val="20"/>
                <w:lang w:val="es-ES"/>
              </w:rPr>
            </w:pPr>
            <w:r w:rsidRPr="00106342">
              <w:rPr>
                <w:sz w:val="20"/>
                <w:szCs w:val="20"/>
                <w:lang w:val="es-ES"/>
              </w:rPr>
              <w:t>7 962 291</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48EE7B68" w14:textId="77777777" w:rsidR="003E18CB" w:rsidRPr="00106342" w:rsidRDefault="003E18CB" w:rsidP="004643D7">
            <w:pPr>
              <w:jc w:val="right"/>
              <w:rPr>
                <w:sz w:val="20"/>
                <w:szCs w:val="20"/>
                <w:lang w:val="es-ES"/>
              </w:rPr>
            </w:pPr>
            <w:r w:rsidRPr="00106342">
              <w:rPr>
                <w:sz w:val="20"/>
                <w:szCs w:val="20"/>
                <w:lang w:val="es-ES"/>
              </w:rPr>
              <w:t>0</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00011C87" w14:textId="77777777" w:rsidR="003E18CB" w:rsidRPr="00106342" w:rsidRDefault="003E18CB" w:rsidP="004643D7">
            <w:pPr>
              <w:jc w:val="right"/>
              <w:rPr>
                <w:sz w:val="20"/>
                <w:szCs w:val="20"/>
                <w:lang w:val="es-ES"/>
              </w:rPr>
            </w:pPr>
            <w:r w:rsidRPr="00106342">
              <w:rPr>
                <w:sz w:val="20"/>
                <w:szCs w:val="20"/>
                <w:lang w:val="es-ES"/>
              </w:rPr>
              <w:t>100</w:t>
            </w:r>
          </w:p>
        </w:tc>
      </w:tr>
      <w:tr w:rsidR="003E18CB" w:rsidRPr="00106342" w14:paraId="394801BB" w14:textId="77777777" w:rsidTr="004643D7">
        <w:trPr>
          <w:trHeight w:val="243"/>
        </w:trPr>
        <w:tc>
          <w:tcPr>
            <w:tcW w:w="805" w:type="dxa"/>
            <w:tcBorders>
              <w:top w:val="nil"/>
              <w:left w:val="single" w:sz="4" w:space="0" w:color="auto"/>
              <w:bottom w:val="single" w:sz="4" w:space="0" w:color="auto"/>
              <w:right w:val="single" w:sz="4" w:space="0" w:color="auto"/>
            </w:tcBorders>
            <w:shd w:val="clear" w:color="auto" w:fill="auto"/>
            <w:noWrap/>
            <w:tcMar>
              <w:left w:w="58" w:type="dxa"/>
              <w:right w:w="58" w:type="dxa"/>
            </w:tcMar>
            <w:vAlign w:val="center"/>
            <w:hideMark/>
          </w:tcPr>
          <w:p w14:paraId="0E3E65C8" w14:textId="77777777" w:rsidR="003E18CB" w:rsidRPr="00106342" w:rsidRDefault="003E18CB" w:rsidP="004643D7">
            <w:pPr>
              <w:jc w:val="left"/>
              <w:rPr>
                <w:sz w:val="20"/>
                <w:szCs w:val="20"/>
                <w:lang w:val="es-ES"/>
              </w:rPr>
            </w:pPr>
            <w:r w:rsidRPr="00106342">
              <w:rPr>
                <w:sz w:val="20"/>
                <w:szCs w:val="20"/>
                <w:lang w:val="es-ES"/>
              </w:rPr>
              <w:t>1998</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0AD354E5" w14:textId="77777777" w:rsidR="003E18CB" w:rsidRPr="00106342" w:rsidRDefault="003E18CB" w:rsidP="004643D7">
            <w:pPr>
              <w:jc w:val="right"/>
              <w:rPr>
                <w:sz w:val="20"/>
                <w:szCs w:val="20"/>
                <w:lang w:val="es-ES"/>
              </w:rPr>
            </w:pPr>
            <w:r w:rsidRPr="00106342">
              <w:rPr>
                <w:sz w:val="20"/>
                <w:szCs w:val="20"/>
                <w:lang w:val="es-ES"/>
              </w:rPr>
              <w:t>64</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686C813F" w14:textId="77777777" w:rsidR="003E18CB" w:rsidRPr="00106342" w:rsidRDefault="003E18CB" w:rsidP="004643D7">
            <w:pPr>
              <w:jc w:val="right"/>
              <w:rPr>
                <w:sz w:val="20"/>
                <w:szCs w:val="20"/>
                <w:lang w:val="es-ES"/>
              </w:rPr>
            </w:pPr>
            <w:r w:rsidRPr="00106342">
              <w:rPr>
                <w:sz w:val="20"/>
                <w:szCs w:val="20"/>
                <w:lang w:val="es-ES"/>
              </w:rPr>
              <w:t>64</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25A74699" w14:textId="77777777" w:rsidR="003E18CB" w:rsidRPr="00106342" w:rsidRDefault="003E18CB" w:rsidP="004643D7">
            <w:pPr>
              <w:jc w:val="right"/>
              <w:rPr>
                <w:sz w:val="20"/>
                <w:szCs w:val="20"/>
                <w:lang w:val="es-ES"/>
              </w:rPr>
            </w:pPr>
            <w:r w:rsidRPr="00106342">
              <w:rPr>
                <w:sz w:val="20"/>
                <w:szCs w:val="20"/>
                <w:lang w:val="es-ES"/>
              </w:rPr>
              <w:t>100</w:t>
            </w:r>
          </w:p>
        </w:tc>
        <w:tc>
          <w:tcPr>
            <w:tcW w:w="1258"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1D4C26F6" w14:textId="77777777" w:rsidR="003E18CB" w:rsidRPr="00106342" w:rsidRDefault="003E18CB" w:rsidP="004643D7">
            <w:pPr>
              <w:jc w:val="right"/>
              <w:rPr>
                <w:sz w:val="20"/>
                <w:szCs w:val="20"/>
                <w:lang w:val="es-ES"/>
              </w:rPr>
            </w:pPr>
            <w:r w:rsidRPr="00106342">
              <w:rPr>
                <w:sz w:val="20"/>
                <w:szCs w:val="20"/>
                <w:lang w:val="es-ES"/>
              </w:rPr>
              <w:t>4 669 124</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0D7F7ADF" w14:textId="77777777" w:rsidR="003E18CB" w:rsidRPr="00106342" w:rsidRDefault="003E18CB" w:rsidP="004643D7">
            <w:pPr>
              <w:jc w:val="right"/>
              <w:rPr>
                <w:sz w:val="20"/>
                <w:szCs w:val="20"/>
                <w:lang w:val="es-ES"/>
              </w:rPr>
            </w:pPr>
            <w:r w:rsidRPr="00106342">
              <w:rPr>
                <w:sz w:val="20"/>
                <w:szCs w:val="20"/>
                <w:lang w:val="es-ES"/>
              </w:rPr>
              <w:t>4 669 124</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6E9965C5" w14:textId="77777777" w:rsidR="003E18CB" w:rsidRPr="00106342" w:rsidRDefault="003E18CB" w:rsidP="004643D7">
            <w:pPr>
              <w:jc w:val="right"/>
              <w:rPr>
                <w:sz w:val="20"/>
                <w:szCs w:val="20"/>
                <w:lang w:val="es-ES"/>
              </w:rPr>
            </w:pPr>
            <w:r w:rsidRPr="00106342">
              <w:rPr>
                <w:sz w:val="20"/>
                <w:szCs w:val="20"/>
                <w:lang w:val="es-ES"/>
              </w:rPr>
              <w:t>0</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0DE22F94" w14:textId="77777777" w:rsidR="003E18CB" w:rsidRPr="00106342" w:rsidRDefault="003E18CB" w:rsidP="004643D7">
            <w:pPr>
              <w:jc w:val="right"/>
              <w:rPr>
                <w:sz w:val="20"/>
                <w:szCs w:val="20"/>
                <w:lang w:val="es-ES"/>
              </w:rPr>
            </w:pPr>
            <w:r w:rsidRPr="00106342">
              <w:rPr>
                <w:sz w:val="20"/>
                <w:szCs w:val="20"/>
                <w:lang w:val="es-ES"/>
              </w:rPr>
              <w:t>100</w:t>
            </w:r>
          </w:p>
        </w:tc>
      </w:tr>
      <w:tr w:rsidR="003E18CB" w:rsidRPr="00106342" w14:paraId="1793CCEE" w14:textId="77777777" w:rsidTr="004643D7">
        <w:trPr>
          <w:trHeight w:val="243"/>
        </w:trPr>
        <w:tc>
          <w:tcPr>
            <w:tcW w:w="805" w:type="dxa"/>
            <w:tcBorders>
              <w:top w:val="nil"/>
              <w:left w:val="single" w:sz="4" w:space="0" w:color="auto"/>
              <w:bottom w:val="single" w:sz="4" w:space="0" w:color="auto"/>
              <w:right w:val="single" w:sz="4" w:space="0" w:color="auto"/>
            </w:tcBorders>
            <w:shd w:val="clear" w:color="auto" w:fill="auto"/>
            <w:noWrap/>
            <w:tcMar>
              <w:left w:w="58" w:type="dxa"/>
              <w:right w:w="58" w:type="dxa"/>
            </w:tcMar>
            <w:vAlign w:val="center"/>
            <w:hideMark/>
          </w:tcPr>
          <w:p w14:paraId="1A7728EB" w14:textId="77777777" w:rsidR="003E18CB" w:rsidRPr="00106342" w:rsidRDefault="003E18CB" w:rsidP="004643D7">
            <w:pPr>
              <w:jc w:val="left"/>
              <w:rPr>
                <w:sz w:val="20"/>
                <w:szCs w:val="20"/>
                <w:lang w:val="es-ES"/>
              </w:rPr>
            </w:pPr>
            <w:r w:rsidRPr="00106342">
              <w:rPr>
                <w:sz w:val="20"/>
                <w:szCs w:val="20"/>
                <w:lang w:val="es-ES"/>
              </w:rPr>
              <w:t>1999</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68698BDF" w14:textId="77777777" w:rsidR="003E18CB" w:rsidRPr="00106342" w:rsidRDefault="003E18CB" w:rsidP="004643D7">
            <w:pPr>
              <w:jc w:val="right"/>
              <w:rPr>
                <w:sz w:val="20"/>
                <w:szCs w:val="20"/>
                <w:lang w:val="es-ES"/>
              </w:rPr>
            </w:pPr>
            <w:r w:rsidRPr="00106342">
              <w:rPr>
                <w:sz w:val="20"/>
                <w:szCs w:val="20"/>
                <w:lang w:val="es-ES"/>
              </w:rPr>
              <w:t>87</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3427D54F" w14:textId="77777777" w:rsidR="003E18CB" w:rsidRPr="00106342" w:rsidRDefault="003E18CB" w:rsidP="004643D7">
            <w:pPr>
              <w:jc w:val="right"/>
              <w:rPr>
                <w:sz w:val="20"/>
                <w:szCs w:val="20"/>
                <w:lang w:val="es-ES"/>
              </w:rPr>
            </w:pPr>
            <w:r w:rsidRPr="00106342">
              <w:rPr>
                <w:sz w:val="20"/>
                <w:szCs w:val="20"/>
                <w:lang w:val="es-ES"/>
              </w:rPr>
              <w:t>87</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772F15BB" w14:textId="77777777" w:rsidR="003E18CB" w:rsidRPr="00106342" w:rsidRDefault="003E18CB" w:rsidP="004643D7">
            <w:pPr>
              <w:jc w:val="right"/>
              <w:rPr>
                <w:sz w:val="20"/>
                <w:szCs w:val="20"/>
                <w:lang w:val="es-ES"/>
              </w:rPr>
            </w:pPr>
            <w:r w:rsidRPr="00106342">
              <w:rPr>
                <w:sz w:val="20"/>
                <w:szCs w:val="20"/>
                <w:lang w:val="es-ES"/>
              </w:rPr>
              <w:t>100</w:t>
            </w:r>
          </w:p>
        </w:tc>
        <w:tc>
          <w:tcPr>
            <w:tcW w:w="1258"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6461A58F" w14:textId="77777777" w:rsidR="003E18CB" w:rsidRPr="00106342" w:rsidRDefault="003E18CB" w:rsidP="004643D7">
            <w:pPr>
              <w:jc w:val="right"/>
              <w:rPr>
                <w:sz w:val="20"/>
                <w:szCs w:val="20"/>
                <w:lang w:val="es-ES"/>
              </w:rPr>
            </w:pPr>
            <w:r w:rsidRPr="00106342">
              <w:rPr>
                <w:sz w:val="20"/>
                <w:szCs w:val="20"/>
                <w:lang w:val="es-ES"/>
              </w:rPr>
              <w:t>6 368 983</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11195E41" w14:textId="77777777" w:rsidR="003E18CB" w:rsidRPr="00106342" w:rsidRDefault="003E18CB" w:rsidP="004643D7">
            <w:pPr>
              <w:jc w:val="right"/>
              <w:rPr>
                <w:sz w:val="20"/>
                <w:szCs w:val="20"/>
                <w:lang w:val="es-ES"/>
              </w:rPr>
            </w:pPr>
            <w:r w:rsidRPr="00106342">
              <w:rPr>
                <w:sz w:val="20"/>
                <w:szCs w:val="20"/>
                <w:lang w:val="es-ES"/>
              </w:rPr>
              <w:t>6 368 983</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1541AE65" w14:textId="77777777" w:rsidR="003E18CB" w:rsidRPr="00106342" w:rsidRDefault="003E18CB" w:rsidP="004643D7">
            <w:pPr>
              <w:jc w:val="right"/>
              <w:rPr>
                <w:sz w:val="20"/>
                <w:szCs w:val="20"/>
                <w:lang w:val="es-ES"/>
              </w:rPr>
            </w:pPr>
            <w:r w:rsidRPr="00106342">
              <w:rPr>
                <w:sz w:val="20"/>
                <w:szCs w:val="20"/>
                <w:lang w:val="es-ES"/>
              </w:rPr>
              <w:t>0</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13CC16CF" w14:textId="77777777" w:rsidR="003E18CB" w:rsidRPr="00106342" w:rsidRDefault="003E18CB" w:rsidP="004643D7">
            <w:pPr>
              <w:jc w:val="right"/>
              <w:rPr>
                <w:sz w:val="20"/>
                <w:szCs w:val="20"/>
                <w:lang w:val="es-ES"/>
              </w:rPr>
            </w:pPr>
            <w:r w:rsidRPr="00106342">
              <w:rPr>
                <w:sz w:val="20"/>
                <w:szCs w:val="20"/>
                <w:lang w:val="es-ES"/>
              </w:rPr>
              <w:t>100</w:t>
            </w:r>
          </w:p>
        </w:tc>
      </w:tr>
      <w:tr w:rsidR="003E18CB" w:rsidRPr="00106342" w14:paraId="52C6BEA0" w14:textId="77777777" w:rsidTr="004643D7">
        <w:trPr>
          <w:trHeight w:val="243"/>
        </w:trPr>
        <w:tc>
          <w:tcPr>
            <w:tcW w:w="805" w:type="dxa"/>
            <w:tcBorders>
              <w:top w:val="nil"/>
              <w:left w:val="single" w:sz="4" w:space="0" w:color="auto"/>
              <w:bottom w:val="single" w:sz="4" w:space="0" w:color="auto"/>
              <w:right w:val="single" w:sz="4" w:space="0" w:color="auto"/>
            </w:tcBorders>
            <w:shd w:val="clear" w:color="auto" w:fill="auto"/>
            <w:noWrap/>
            <w:tcMar>
              <w:left w:w="58" w:type="dxa"/>
              <w:right w:w="58" w:type="dxa"/>
            </w:tcMar>
            <w:vAlign w:val="center"/>
            <w:hideMark/>
          </w:tcPr>
          <w:p w14:paraId="1C29961D" w14:textId="77777777" w:rsidR="003E18CB" w:rsidRPr="00106342" w:rsidRDefault="003E18CB" w:rsidP="004643D7">
            <w:pPr>
              <w:jc w:val="left"/>
              <w:rPr>
                <w:sz w:val="20"/>
                <w:szCs w:val="20"/>
                <w:lang w:val="es-ES"/>
              </w:rPr>
            </w:pPr>
            <w:r w:rsidRPr="00106342">
              <w:rPr>
                <w:sz w:val="20"/>
                <w:szCs w:val="20"/>
                <w:lang w:val="es-ES"/>
              </w:rPr>
              <w:t>2000</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02708D3D" w14:textId="77777777" w:rsidR="003E18CB" w:rsidRPr="00106342" w:rsidRDefault="003E18CB" w:rsidP="004643D7">
            <w:pPr>
              <w:jc w:val="right"/>
              <w:rPr>
                <w:sz w:val="20"/>
                <w:szCs w:val="20"/>
                <w:lang w:val="es-ES"/>
              </w:rPr>
            </w:pPr>
            <w:r w:rsidRPr="00106342">
              <w:rPr>
                <w:sz w:val="20"/>
                <w:szCs w:val="20"/>
                <w:lang w:val="es-ES"/>
              </w:rPr>
              <w:t>85</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32E70134" w14:textId="77777777" w:rsidR="003E18CB" w:rsidRPr="00106342" w:rsidRDefault="003E18CB" w:rsidP="004643D7">
            <w:pPr>
              <w:jc w:val="right"/>
              <w:rPr>
                <w:sz w:val="20"/>
                <w:szCs w:val="20"/>
                <w:lang w:val="es-ES"/>
              </w:rPr>
            </w:pPr>
            <w:r w:rsidRPr="00106342">
              <w:rPr>
                <w:sz w:val="20"/>
                <w:szCs w:val="20"/>
                <w:lang w:val="es-ES"/>
              </w:rPr>
              <w:t>85</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6325E987" w14:textId="77777777" w:rsidR="003E18CB" w:rsidRPr="00106342" w:rsidRDefault="003E18CB" w:rsidP="004643D7">
            <w:pPr>
              <w:jc w:val="right"/>
              <w:rPr>
                <w:sz w:val="20"/>
                <w:szCs w:val="20"/>
                <w:lang w:val="es-ES"/>
              </w:rPr>
            </w:pPr>
            <w:r w:rsidRPr="00106342">
              <w:rPr>
                <w:sz w:val="20"/>
                <w:szCs w:val="20"/>
                <w:lang w:val="es-ES"/>
              </w:rPr>
              <w:t>100</w:t>
            </w:r>
          </w:p>
        </w:tc>
        <w:tc>
          <w:tcPr>
            <w:tcW w:w="1258"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407CD562" w14:textId="77777777" w:rsidR="003E18CB" w:rsidRPr="00106342" w:rsidRDefault="003E18CB" w:rsidP="004643D7">
            <w:pPr>
              <w:jc w:val="right"/>
              <w:rPr>
                <w:sz w:val="20"/>
                <w:szCs w:val="20"/>
                <w:lang w:val="es-ES"/>
              </w:rPr>
            </w:pPr>
            <w:r w:rsidRPr="00106342">
              <w:rPr>
                <w:sz w:val="20"/>
                <w:szCs w:val="20"/>
                <w:lang w:val="es-ES"/>
              </w:rPr>
              <w:t>6 300 398</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1012D550" w14:textId="77777777" w:rsidR="003E18CB" w:rsidRPr="00106342" w:rsidRDefault="003E18CB" w:rsidP="004643D7">
            <w:pPr>
              <w:jc w:val="right"/>
              <w:rPr>
                <w:sz w:val="20"/>
                <w:szCs w:val="20"/>
                <w:lang w:val="es-ES"/>
              </w:rPr>
            </w:pPr>
            <w:r w:rsidRPr="00106342">
              <w:rPr>
                <w:sz w:val="20"/>
                <w:szCs w:val="20"/>
                <w:lang w:val="es-ES"/>
              </w:rPr>
              <w:t>6 300 398</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3D8E2731" w14:textId="77777777" w:rsidR="003E18CB" w:rsidRPr="00106342" w:rsidRDefault="003E18CB" w:rsidP="004643D7">
            <w:pPr>
              <w:jc w:val="right"/>
              <w:rPr>
                <w:sz w:val="20"/>
                <w:szCs w:val="20"/>
                <w:lang w:val="es-ES"/>
              </w:rPr>
            </w:pPr>
            <w:r w:rsidRPr="00106342">
              <w:rPr>
                <w:sz w:val="20"/>
                <w:szCs w:val="20"/>
                <w:lang w:val="es-ES"/>
              </w:rPr>
              <w:t>0</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1182676F" w14:textId="77777777" w:rsidR="003E18CB" w:rsidRPr="00106342" w:rsidRDefault="003E18CB" w:rsidP="004643D7">
            <w:pPr>
              <w:jc w:val="right"/>
              <w:rPr>
                <w:sz w:val="20"/>
                <w:szCs w:val="20"/>
                <w:lang w:val="es-ES"/>
              </w:rPr>
            </w:pPr>
            <w:r w:rsidRPr="00106342">
              <w:rPr>
                <w:sz w:val="20"/>
                <w:szCs w:val="20"/>
                <w:lang w:val="es-ES"/>
              </w:rPr>
              <w:t>100</w:t>
            </w:r>
          </w:p>
        </w:tc>
      </w:tr>
      <w:tr w:rsidR="003E18CB" w:rsidRPr="00106342" w14:paraId="5BB349E4" w14:textId="77777777" w:rsidTr="004643D7">
        <w:trPr>
          <w:trHeight w:val="243"/>
        </w:trPr>
        <w:tc>
          <w:tcPr>
            <w:tcW w:w="805" w:type="dxa"/>
            <w:tcBorders>
              <w:top w:val="nil"/>
              <w:left w:val="single" w:sz="4" w:space="0" w:color="auto"/>
              <w:bottom w:val="single" w:sz="4" w:space="0" w:color="auto"/>
              <w:right w:val="single" w:sz="4" w:space="0" w:color="auto"/>
            </w:tcBorders>
            <w:shd w:val="clear" w:color="auto" w:fill="auto"/>
            <w:noWrap/>
            <w:tcMar>
              <w:left w:w="58" w:type="dxa"/>
              <w:right w:w="58" w:type="dxa"/>
            </w:tcMar>
            <w:vAlign w:val="center"/>
            <w:hideMark/>
          </w:tcPr>
          <w:p w14:paraId="2D8BEDE5" w14:textId="77777777" w:rsidR="003E18CB" w:rsidRPr="00106342" w:rsidRDefault="003E18CB" w:rsidP="004643D7">
            <w:pPr>
              <w:jc w:val="left"/>
              <w:rPr>
                <w:sz w:val="20"/>
                <w:szCs w:val="20"/>
                <w:lang w:val="es-ES"/>
              </w:rPr>
            </w:pPr>
            <w:r w:rsidRPr="00106342">
              <w:rPr>
                <w:sz w:val="20"/>
                <w:szCs w:val="20"/>
                <w:lang w:val="es-ES"/>
              </w:rPr>
              <w:t>2001</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6C324800" w14:textId="77777777" w:rsidR="003E18CB" w:rsidRPr="00106342" w:rsidRDefault="003E18CB" w:rsidP="004643D7">
            <w:pPr>
              <w:jc w:val="right"/>
              <w:rPr>
                <w:sz w:val="20"/>
                <w:szCs w:val="20"/>
                <w:lang w:val="es-ES"/>
              </w:rPr>
            </w:pPr>
            <w:r w:rsidRPr="00106342">
              <w:rPr>
                <w:sz w:val="20"/>
                <w:szCs w:val="20"/>
                <w:lang w:val="es-ES"/>
              </w:rPr>
              <w:t>59</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600111B9" w14:textId="77777777" w:rsidR="003E18CB" w:rsidRPr="00106342" w:rsidRDefault="003E18CB" w:rsidP="004643D7">
            <w:pPr>
              <w:jc w:val="right"/>
              <w:rPr>
                <w:sz w:val="20"/>
                <w:szCs w:val="20"/>
                <w:lang w:val="es-ES"/>
              </w:rPr>
            </w:pPr>
            <w:r w:rsidRPr="00106342">
              <w:rPr>
                <w:sz w:val="20"/>
                <w:szCs w:val="20"/>
                <w:lang w:val="es-ES"/>
              </w:rPr>
              <w:t>59</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2411CB70" w14:textId="77777777" w:rsidR="003E18CB" w:rsidRPr="00106342" w:rsidRDefault="003E18CB" w:rsidP="004643D7">
            <w:pPr>
              <w:jc w:val="right"/>
              <w:rPr>
                <w:sz w:val="20"/>
                <w:szCs w:val="20"/>
                <w:lang w:val="es-ES"/>
              </w:rPr>
            </w:pPr>
            <w:r w:rsidRPr="00106342">
              <w:rPr>
                <w:sz w:val="20"/>
                <w:szCs w:val="20"/>
                <w:lang w:val="es-ES"/>
              </w:rPr>
              <w:t>100</w:t>
            </w:r>
          </w:p>
        </w:tc>
        <w:tc>
          <w:tcPr>
            <w:tcW w:w="1258"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59B64A5F" w14:textId="77777777" w:rsidR="003E18CB" w:rsidRPr="00106342" w:rsidRDefault="003E18CB" w:rsidP="004643D7">
            <w:pPr>
              <w:jc w:val="right"/>
              <w:rPr>
                <w:sz w:val="20"/>
                <w:szCs w:val="20"/>
                <w:lang w:val="es-ES"/>
              </w:rPr>
            </w:pPr>
            <w:r w:rsidRPr="00106342">
              <w:rPr>
                <w:sz w:val="20"/>
                <w:szCs w:val="20"/>
                <w:lang w:val="es-ES"/>
              </w:rPr>
              <w:t>7 411 159</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415011AD" w14:textId="77777777" w:rsidR="003E18CB" w:rsidRPr="00106342" w:rsidRDefault="003E18CB" w:rsidP="004643D7">
            <w:pPr>
              <w:jc w:val="right"/>
              <w:rPr>
                <w:sz w:val="20"/>
                <w:szCs w:val="20"/>
                <w:lang w:val="es-ES"/>
              </w:rPr>
            </w:pPr>
            <w:r w:rsidRPr="00106342">
              <w:rPr>
                <w:sz w:val="20"/>
                <w:szCs w:val="20"/>
                <w:lang w:val="es-ES"/>
              </w:rPr>
              <w:t>7 411 159</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37C2FAA8" w14:textId="77777777" w:rsidR="003E18CB" w:rsidRPr="00106342" w:rsidRDefault="003E18CB" w:rsidP="004643D7">
            <w:pPr>
              <w:jc w:val="right"/>
              <w:rPr>
                <w:sz w:val="20"/>
                <w:szCs w:val="20"/>
                <w:lang w:val="es-ES"/>
              </w:rPr>
            </w:pPr>
            <w:r w:rsidRPr="00106342">
              <w:rPr>
                <w:sz w:val="20"/>
                <w:szCs w:val="20"/>
                <w:lang w:val="es-ES"/>
              </w:rPr>
              <w:t>0</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4E16CC95" w14:textId="77777777" w:rsidR="003E18CB" w:rsidRPr="00106342" w:rsidRDefault="003E18CB" w:rsidP="004643D7">
            <w:pPr>
              <w:jc w:val="right"/>
              <w:rPr>
                <w:sz w:val="20"/>
                <w:szCs w:val="20"/>
                <w:lang w:val="es-ES"/>
              </w:rPr>
            </w:pPr>
            <w:r w:rsidRPr="00106342">
              <w:rPr>
                <w:sz w:val="20"/>
                <w:szCs w:val="20"/>
                <w:lang w:val="es-ES"/>
              </w:rPr>
              <w:t>100</w:t>
            </w:r>
          </w:p>
        </w:tc>
      </w:tr>
      <w:tr w:rsidR="003E18CB" w:rsidRPr="00106342" w14:paraId="2460E64C" w14:textId="77777777" w:rsidTr="004643D7">
        <w:trPr>
          <w:trHeight w:val="243"/>
        </w:trPr>
        <w:tc>
          <w:tcPr>
            <w:tcW w:w="805" w:type="dxa"/>
            <w:tcBorders>
              <w:top w:val="nil"/>
              <w:left w:val="single" w:sz="4" w:space="0" w:color="auto"/>
              <w:bottom w:val="single" w:sz="4" w:space="0" w:color="auto"/>
              <w:right w:val="single" w:sz="4" w:space="0" w:color="auto"/>
            </w:tcBorders>
            <w:shd w:val="clear" w:color="auto" w:fill="auto"/>
            <w:noWrap/>
            <w:tcMar>
              <w:left w:w="58" w:type="dxa"/>
              <w:right w:w="58" w:type="dxa"/>
            </w:tcMar>
            <w:vAlign w:val="center"/>
            <w:hideMark/>
          </w:tcPr>
          <w:p w14:paraId="0826A0E6" w14:textId="77777777" w:rsidR="003E18CB" w:rsidRPr="00106342" w:rsidRDefault="003E18CB" w:rsidP="004643D7">
            <w:pPr>
              <w:jc w:val="left"/>
              <w:rPr>
                <w:sz w:val="20"/>
                <w:szCs w:val="20"/>
                <w:lang w:val="es-ES"/>
              </w:rPr>
            </w:pPr>
            <w:r w:rsidRPr="00106342">
              <w:rPr>
                <w:sz w:val="20"/>
                <w:szCs w:val="20"/>
                <w:lang w:val="es-ES"/>
              </w:rPr>
              <w:t>2002</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4CF74EB4" w14:textId="77777777" w:rsidR="003E18CB" w:rsidRPr="00106342" w:rsidRDefault="003E18CB" w:rsidP="004643D7">
            <w:pPr>
              <w:jc w:val="right"/>
              <w:rPr>
                <w:sz w:val="20"/>
                <w:szCs w:val="20"/>
                <w:lang w:val="es-ES"/>
              </w:rPr>
            </w:pPr>
            <w:r w:rsidRPr="00106342">
              <w:rPr>
                <w:sz w:val="20"/>
                <w:szCs w:val="20"/>
                <w:lang w:val="es-ES"/>
              </w:rPr>
              <w:t>72</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46931D3E" w14:textId="77777777" w:rsidR="003E18CB" w:rsidRPr="00106342" w:rsidRDefault="003E18CB" w:rsidP="004643D7">
            <w:pPr>
              <w:jc w:val="right"/>
              <w:rPr>
                <w:sz w:val="20"/>
                <w:szCs w:val="20"/>
                <w:lang w:val="es-ES"/>
              </w:rPr>
            </w:pPr>
            <w:r w:rsidRPr="00106342">
              <w:rPr>
                <w:sz w:val="20"/>
                <w:szCs w:val="20"/>
                <w:lang w:val="es-ES"/>
              </w:rPr>
              <w:t>72</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14D5A2CD" w14:textId="77777777" w:rsidR="003E18CB" w:rsidRPr="00106342" w:rsidRDefault="003E18CB" w:rsidP="004643D7">
            <w:pPr>
              <w:jc w:val="right"/>
              <w:rPr>
                <w:sz w:val="20"/>
                <w:szCs w:val="20"/>
                <w:lang w:val="es-ES"/>
              </w:rPr>
            </w:pPr>
            <w:r w:rsidRPr="00106342">
              <w:rPr>
                <w:sz w:val="20"/>
                <w:szCs w:val="20"/>
                <w:lang w:val="es-ES"/>
              </w:rPr>
              <w:t>100</w:t>
            </w:r>
          </w:p>
        </w:tc>
        <w:tc>
          <w:tcPr>
            <w:tcW w:w="1258"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62D34CB1" w14:textId="77777777" w:rsidR="003E18CB" w:rsidRPr="00106342" w:rsidRDefault="003E18CB" w:rsidP="004643D7">
            <w:pPr>
              <w:jc w:val="right"/>
              <w:rPr>
                <w:sz w:val="20"/>
                <w:szCs w:val="20"/>
                <w:lang w:val="es-ES"/>
              </w:rPr>
            </w:pPr>
            <w:r w:rsidRPr="00106342">
              <w:rPr>
                <w:sz w:val="20"/>
                <w:szCs w:val="20"/>
                <w:lang w:val="es-ES"/>
              </w:rPr>
              <w:t>9 469 401</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5F32014F" w14:textId="77777777" w:rsidR="003E18CB" w:rsidRPr="00106342" w:rsidRDefault="003E18CB" w:rsidP="004643D7">
            <w:pPr>
              <w:jc w:val="right"/>
              <w:rPr>
                <w:sz w:val="20"/>
                <w:szCs w:val="20"/>
                <w:lang w:val="es-ES"/>
              </w:rPr>
            </w:pPr>
            <w:r w:rsidRPr="00106342">
              <w:rPr>
                <w:sz w:val="20"/>
                <w:szCs w:val="20"/>
                <w:lang w:val="es-ES"/>
              </w:rPr>
              <w:t>9 469 401</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1C6919D4" w14:textId="77777777" w:rsidR="003E18CB" w:rsidRPr="00106342" w:rsidRDefault="003E18CB" w:rsidP="004643D7">
            <w:pPr>
              <w:jc w:val="right"/>
              <w:rPr>
                <w:sz w:val="20"/>
                <w:szCs w:val="20"/>
                <w:lang w:val="es-ES"/>
              </w:rPr>
            </w:pPr>
            <w:r w:rsidRPr="00106342">
              <w:rPr>
                <w:sz w:val="20"/>
                <w:szCs w:val="20"/>
                <w:lang w:val="es-ES"/>
              </w:rPr>
              <w:t>0</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0710A399" w14:textId="77777777" w:rsidR="003E18CB" w:rsidRPr="00106342" w:rsidRDefault="003E18CB" w:rsidP="004643D7">
            <w:pPr>
              <w:jc w:val="right"/>
              <w:rPr>
                <w:sz w:val="20"/>
                <w:szCs w:val="20"/>
                <w:lang w:val="es-ES"/>
              </w:rPr>
            </w:pPr>
            <w:r w:rsidRPr="00106342">
              <w:rPr>
                <w:sz w:val="20"/>
                <w:szCs w:val="20"/>
                <w:lang w:val="es-ES"/>
              </w:rPr>
              <w:t>100</w:t>
            </w:r>
          </w:p>
        </w:tc>
      </w:tr>
      <w:tr w:rsidR="003E18CB" w:rsidRPr="00106342" w14:paraId="405B3591" w14:textId="77777777" w:rsidTr="004643D7">
        <w:trPr>
          <w:trHeight w:val="243"/>
        </w:trPr>
        <w:tc>
          <w:tcPr>
            <w:tcW w:w="805" w:type="dxa"/>
            <w:tcBorders>
              <w:top w:val="nil"/>
              <w:left w:val="single" w:sz="4" w:space="0" w:color="auto"/>
              <w:bottom w:val="single" w:sz="4" w:space="0" w:color="auto"/>
              <w:right w:val="single" w:sz="4" w:space="0" w:color="auto"/>
            </w:tcBorders>
            <w:shd w:val="clear" w:color="auto" w:fill="auto"/>
            <w:noWrap/>
            <w:tcMar>
              <w:left w:w="58" w:type="dxa"/>
              <w:right w:w="58" w:type="dxa"/>
            </w:tcMar>
            <w:vAlign w:val="center"/>
            <w:hideMark/>
          </w:tcPr>
          <w:p w14:paraId="346FB08D" w14:textId="77777777" w:rsidR="003E18CB" w:rsidRPr="00106342" w:rsidRDefault="003E18CB" w:rsidP="004643D7">
            <w:pPr>
              <w:jc w:val="left"/>
              <w:rPr>
                <w:sz w:val="20"/>
                <w:szCs w:val="20"/>
                <w:lang w:val="es-ES"/>
              </w:rPr>
            </w:pPr>
            <w:r w:rsidRPr="00106342">
              <w:rPr>
                <w:sz w:val="20"/>
                <w:szCs w:val="20"/>
                <w:lang w:val="es-ES"/>
              </w:rPr>
              <w:t>2003</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3BD4DAE1" w14:textId="77777777" w:rsidR="003E18CB" w:rsidRPr="00106342" w:rsidRDefault="003E18CB" w:rsidP="004643D7">
            <w:pPr>
              <w:jc w:val="right"/>
              <w:rPr>
                <w:sz w:val="20"/>
                <w:szCs w:val="20"/>
                <w:lang w:val="es-ES"/>
              </w:rPr>
            </w:pPr>
            <w:r w:rsidRPr="00106342">
              <w:rPr>
                <w:sz w:val="20"/>
                <w:szCs w:val="20"/>
                <w:lang w:val="es-ES"/>
              </w:rPr>
              <w:t>78</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6FDDB26B" w14:textId="77777777" w:rsidR="003E18CB" w:rsidRPr="00106342" w:rsidRDefault="003E18CB" w:rsidP="004643D7">
            <w:pPr>
              <w:jc w:val="right"/>
              <w:rPr>
                <w:sz w:val="20"/>
                <w:szCs w:val="20"/>
                <w:lang w:val="es-ES"/>
              </w:rPr>
            </w:pPr>
            <w:r w:rsidRPr="00106342">
              <w:rPr>
                <w:sz w:val="20"/>
                <w:szCs w:val="20"/>
                <w:lang w:val="es-ES"/>
              </w:rPr>
              <w:t>78</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2712940E" w14:textId="77777777" w:rsidR="003E18CB" w:rsidRPr="00106342" w:rsidRDefault="003E18CB" w:rsidP="004643D7">
            <w:pPr>
              <w:jc w:val="right"/>
              <w:rPr>
                <w:sz w:val="20"/>
                <w:szCs w:val="20"/>
                <w:lang w:val="es-ES"/>
              </w:rPr>
            </w:pPr>
            <w:r w:rsidRPr="00106342">
              <w:rPr>
                <w:sz w:val="20"/>
                <w:szCs w:val="20"/>
                <w:lang w:val="es-ES"/>
              </w:rPr>
              <w:t>100</w:t>
            </w:r>
          </w:p>
        </w:tc>
        <w:tc>
          <w:tcPr>
            <w:tcW w:w="1258"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0EC6A731" w14:textId="77777777" w:rsidR="003E18CB" w:rsidRPr="00106342" w:rsidRDefault="003E18CB" w:rsidP="004643D7">
            <w:pPr>
              <w:jc w:val="right"/>
              <w:rPr>
                <w:sz w:val="20"/>
                <w:szCs w:val="20"/>
                <w:lang w:val="es-ES"/>
              </w:rPr>
            </w:pPr>
            <w:r w:rsidRPr="00106342">
              <w:rPr>
                <w:sz w:val="20"/>
                <w:szCs w:val="20"/>
                <w:lang w:val="es-ES"/>
              </w:rPr>
              <w:t>11 165 394</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7608CEED" w14:textId="77777777" w:rsidR="003E18CB" w:rsidRPr="00106342" w:rsidRDefault="003E18CB" w:rsidP="004643D7">
            <w:pPr>
              <w:jc w:val="right"/>
              <w:rPr>
                <w:sz w:val="20"/>
                <w:szCs w:val="20"/>
                <w:lang w:val="es-ES"/>
              </w:rPr>
            </w:pPr>
            <w:r w:rsidRPr="00106342">
              <w:rPr>
                <w:sz w:val="20"/>
                <w:szCs w:val="20"/>
                <w:lang w:val="es-ES"/>
              </w:rPr>
              <w:t>11 165 394</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4AF748EB" w14:textId="77777777" w:rsidR="003E18CB" w:rsidRPr="00106342" w:rsidRDefault="003E18CB" w:rsidP="004643D7">
            <w:pPr>
              <w:jc w:val="right"/>
              <w:rPr>
                <w:sz w:val="20"/>
                <w:szCs w:val="20"/>
                <w:lang w:val="es-ES"/>
              </w:rPr>
            </w:pPr>
            <w:r w:rsidRPr="00106342">
              <w:rPr>
                <w:sz w:val="20"/>
                <w:szCs w:val="20"/>
                <w:lang w:val="es-ES"/>
              </w:rPr>
              <w:t>0</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0BB52BBA" w14:textId="77777777" w:rsidR="003E18CB" w:rsidRPr="00106342" w:rsidRDefault="003E18CB" w:rsidP="004643D7">
            <w:pPr>
              <w:jc w:val="right"/>
              <w:rPr>
                <w:sz w:val="20"/>
                <w:szCs w:val="20"/>
                <w:lang w:val="es-ES"/>
              </w:rPr>
            </w:pPr>
            <w:r w:rsidRPr="00106342">
              <w:rPr>
                <w:sz w:val="20"/>
                <w:szCs w:val="20"/>
                <w:lang w:val="es-ES"/>
              </w:rPr>
              <w:t>100</w:t>
            </w:r>
          </w:p>
        </w:tc>
      </w:tr>
      <w:tr w:rsidR="003E18CB" w:rsidRPr="00106342" w14:paraId="241DB52A" w14:textId="77777777" w:rsidTr="004643D7">
        <w:trPr>
          <w:trHeight w:val="243"/>
        </w:trPr>
        <w:tc>
          <w:tcPr>
            <w:tcW w:w="805" w:type="dxa"/>
            <w:tcBorders>
              <w:top w:val="nil"/>
              <w:left w:val="single" w:sz="4" w:space="0" w:color="auto"/>
              <w:bottom w:val="single" w:sz="4" w:space="0" w:color="auto"/>
              <w:right w:val="single" w:sz="4" w:space="0" w:color="auto"/>
            </w:tcBorders>
            <w:shd w:val="clear" w:color="auto" w:fill="auto"/>
            <w:noWrap/>
            <w:tcMar>
              <w:left w:w="58" w:type="dxa"/>
              <w:right w:w="58" w:type="dxa"/>
            </w:tcMar>
            <w:vAlign w:val="center"/>
            <w:hideMark/>
          </w:tcPr>
          <w:p w14:paraId="0622E1F5" w14:textId="77777777" w:rsidR="003E18CB" w:rsidRPr="00106342" w:rsidRDefault="003E18CB" w:rsidP="004643D7">
            <w:pPr>
              <w:jc w:val="left"/>
              <w:rPr>
                <w:sz w:val="20"/>
                <w:szCs w:val="20"/>
                <w:lang w:val="es-ES"/>
              </w:rPr>
            </w:pPr>
            <w:r w:rsidRPr="00106342">
              <w:rPr>
                <w:sz w:val="20"/>
                <w:szCs w:val="20"/>
                <w:lang w:val="es-ES"/>
              </w:rPr>
              <w:t>2004</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03432529" w14:textId="77777777" w:rsidR="003E18CB" w:rsidRPr="00106342" w:rsidRDefault="003E18CB" w:rsidP="004643D7">
            <w:pPr>
              <w:jc w:val="right"/>
              <w:rPr>
                <w:sz w:val="20"/>
                <w:szCs w:val="20"/>
                <w:lang w:val="es-ES"/>
              </w:rPr>
            </w:pPr>
            <w:r w:rsidRPr="00106342">
              <w:rPr>
                <w:sz w:val="20"/>
                <w:szCs w:val="20"/>
                <w:lang w:val="es-ES"/>
              </w:rPr>
              <w:t>99</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41F54F5D" w14:textId="77777777" w:rsidR="003E18CB" w:rsidRPr="00106342" w:rsidRDefault="003E18CB" w:rsidP="004643D7">
            <w:pPr>
              <w:jc w:val="right"/>
              <w:rPr>
                <w:sz w:val="20"/>
                <w:szCs w:val="20"/>
                <w:lang w:val="es-ES"/>
              </w:rPr>
            </w:pPr>
            <w:r w:rsidRPr="00106342">
              <w:rPr>
                <w:sz w:val="20"/>
                <w:szCs w:val="20"/>
                <w:lang w:val="es-ES"/>
              </w:rPr>
              <w:t>99</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7AF288D6" w14:textId="77777777" w:rsidR="003E18CB" w:rsidRPr="00106342" w:rsidRDefault="003E18CB" w:rsidP="004643D7">
            <w:pPr>
              <w:jc w:val="right"/>
              <w:rPr>
                <w:sz w:val="20"/>
                <w:szCs w:val="20"/>
                <w:lang w:val="es-ES"/>
              </w:rPr>
            </w:pPr>
            <w:r w:rsidRPr="00106342">
              <w:rPr>
                <w:sz w:val="20"/>
                <w:szCs w:val="20"/>
                <w:lang w:val="es-ES"/>
              </w:rPr>
              <w:t>100</w:t>
            </w:r>
          </w:p>
        </w:tc>
        <w:tc>
          <w:tcPr>
            <w:tcW w:w="1258"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457879B8" w14:textId="77777777" w:rsidR="003E18CB" w:rsidRPr="00106342" w:rsidRDefault="003E18CB" w:rsidP="004643D7">
            <w:pPr>
              <w:jc w:val="right"/>
              <w:rPr>
                <w:sz w:val="20"/>
                <w:szCs w:val="20"/>
                <w:lang w:val="es-ES"/>
              </w:rPr>
            </w:pPr>
            <w:r w:rsidRPr="00106342">
              <w:rPr>
                <w:sz w:val="20"/>
                <w:szCs w:val="20"/>
                <w:lang w:val="es-ES"/>
              </w:rPr>
              <w:t>12 362 652</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39E26AF9" w14:textId="77777777" w:rsidR="003E18CB" w:rsidRPr="00106342" w:rsidRDefault="003E18CB" w:rsidP="004643D7">
            <w:pPr>
              <w:jc w:val="right"/>
              <w:rPr>
                <w:sz w:val="20"/>
                <w:szCs w:val="20"/>
                <w:lang w:val="es-ES"/>
              </w:rPr>
            </w:pPr>
            <w:r w:rsidRPr="00106342">
              <w:rPr>
                <w:sz w:val="20"/>
                <w:szCs w:val="20"/>
                <w:lang w:val="es-ES"/>
              </w:rPr>
              <w:t>12 362 652</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3E2EB836" w14:textId="77777777" w:rsidR="003E18CB" w:rsidRPr="00106342" w:rsidRDefault="003E18CB" w:rsidP="004643D7">
            <w:pPr>
              <w:jc w:val="right"/>
              <w:rPr>
                <w:sz w:val="20"/>
                <w:szCs w:val="20"/>
                <w:lang w:val="es-ES"/>
              </w:rPr>
            </w:pPr>
            <w:r w:rsidRPr="00106342">
              <w:rPr>
                <w:sz w:val="20"/>
                <w:szCs w:val="20"/>
                <w:lang w:val="es-ES"/>
              </w:rPr>
              <w:t>0</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215DBCB8" w14:textId="77777777" w:rsidR="003E18CB" w:rsidRPr="00106342" w:rsidRDefault="003E18CB" w:rsidP="004643D7">
            <w:pPr>
              <w:jc w:val="right"/>
              <w:rPr>
                <w:sz w:val="20"/>
                <w:szCs w:val="20"/>
                <w:lang w:val="es-ES"/>
              </w:rPr>
            </w:pPr>
            <w:r w:rsidRPr="00106342">
              <w:rPr>
                <w:sz w:val="20"/>
                <w:szCs w:val="20"/>
                <w:lang w:val="es-ES"/>
              </w:rPr>
              <w:t>100</w:t>
            </w:r>
          </w:p>
        </w:tc>
      </w:tr>
      <w:tr w:rsidR="003E18CB" w:rsidRPr="00106342" w14:paraId="4AB3DFC8" w14:textId="77777777" w:rsidTr="004643D7">
        <w:trPr>
          <w:trHeight w:val="243"/>
        </w:trPr>
        <w:tc>
          <w:tcPr>
            <w:tcW w:w="805" w:type="dxa"/>
            <w:tcBorders>
              <w:top w:val="nil"/>
              <w:left w:val="single" w:sz="4" w:space="0" w:color="auto"/>
              <w:bottom w:val="single" w:sz="4" w:space="0" w:color="auto"/>
              <w:right w:val="single" w:sz="4" w:space="0" w:color="auto"/>
            </w:tcBorders>
            <w:shd w:val="clear" w:color="auto" w:fill="auto"/>
            <w:noWrap/>
            <w:tcMar>
              <w:left w:w="58" w:type="dxa"/>
              <w:right w:w="58" w:type="dxa"/>
            </w:tcMar>
            <w:vAlign w:val="center"/>
            <w:hideMark/>
          </w:tcPr>
          <w:p w14:paraId="22BBC954" w14:textId="77777777" w:rsidR="003E18CB" w:rsidRPr="00106342" w:rsidRDefault="003E18CB" w:rsidP="004643D7">
            <w:pPr>
              <w:jc w:val="left"/>
              <w:rPr>
                <w:sz w:val="20"/>
                <w:szCs w:val="20"/>
                <w:lang w:val="es-ES"/>
              </w:rPr>
            </w:pPr>
            <w:r w:rsidRPr="00106342">
              <w:rPr>
                <w:sz w:val="20"/>
                <w:szCs w:val="20"/>
                <w:lang w:val="es-ES"/>
              </w:rPr>
              <w:t>2005</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1927506B" w14:textId="77777777" w:rsidR="003E18CB" w:rsidRPr="00106342" w:rsidRDefault="003E18CB" w:rsidP="004643D7">
            <w:pPr>
              <w:jc w:val="right"/>
              <w:rPr>
                <w:sz w:val="20"/>
                <w:szCs w:val="20"/>
                <w:lang w:val="es-ES"/>
              </w:rPr>
            </w:pPr>
            <w:r w:rsidRPr="00106342">
              <w:rPr>
                <w:sz w:val="20"/>
                <w:szCs w:val="20"/>
                <w:lang w:val="es-ES"/>
              </w:rPr>
              <w:t>72</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1444D57E" w14:textId="77777777" w:rsidR="003E18CB" w:rsidRPr="00106342" w:rsidRDefault="003E18CB" w:rsidP="004643D7">
            <w:pPr>
              <w:jc w:val="right"/>
              <w:rPr>
                <w:sz w:val="20"/>
                <w:szCs w:val="20"/>
                <w:lang w:val="es-ES"/>
              </w:rPr>
            </w:pPr>
            <w:r w:rsidRPr="00106342">
              <w:rPr>
                <w:sz w:val="20"/>
                <w:szCs w:val="20"/>
                <w:lang w:val="es-ES"/>
              </w:rPr>
              <w:t>72</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2FBEF43A" w14:textId="77777777" w:rsidR="003E18CB" w:rsidRPr="00106342" w:rsidRDefault="003E18CB" w:rsidP="004643D7">
            <w:pPr>
              <w:jc w:val="right"/>
              <w:rPr>
                <w:sz w:val="20"/>
                <w:szCs w:val="20"/>
                <w:lang w:val="es-ES"/>
              </w:rPr>
            </w:pPr>
            <w:r w:rsidRPr="00106342">
              <w:rPr>
                <w:sz w:val="20"/>
                <w:szCs w:val="20"/>
                <w:lang w:val="es-ES"/>
              </w:rPr>
              <w:t>100</w:t>
            </w:r>
          </w:p>
        </w:tc>
        <w:tc>
          <w:tcPr>
            <w:tcW w:w="1258"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4BAC2A6A" w14:textId="77777777" w:rsidR="003E18CB" w:rsidRPr="00106342" w:rsidRDefault="003E18CB" w:rsidP="004643D7">
            <w:pPr>
              <w:jc w:val="right"/>
              <w:rPr>
                <w:sz w:val="20"/>
                <w:szCs w:val="20"/>
                <w:lang w:val="es-ES"/>
              </w:rPr>
            </w:pPr>
            <w:r w:rsidRPr="00106342">
              <w:rPr>
                <w:sz w:val="20"/>
                <w:szCs w:val="20"/>
                <w:lang w:val="es-ES"/>
              </w:rPr>
              <w:t>12 339 483</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26E3FA14" w14:textId="77777777" w:rsidR="003E18CB" w:rsidRPr="00106342" w:rsidRDefault="003E18CB" w:rsidP="004643D7">
            <w:pPr>
              <w:jc w:val="right"/>
              <w:rPr>
                <w:sz w:val="20"/>
                <w:szCs w:val="20"/>
                <w:lang w:val="es-ES"/>
              </w:rPr>
            </w:pPr>
            <w:r w:rsidRPr="00106342">
              <w:rPr>
                <w:sz w:val="20"/>
                <w:szCs w:val="20"/>
                <w:lang w:val="es-ES"/>
              </w:rPr>
              <w:t>12 339 483</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12FD9561" w14:textId="77777777" w:rsidR="003E18CB" w:rsidRPr="00106342" w:rsidRDefault="003E18CB" w:rsidP="004643D7">
            <w:pPr>
              <w:jc w:val="right"/>
              <w:rPr>
                <w:sz w:val="20"/>
                <w:szCs w:val="20"/>
                <w:lang w:val="es-ES"/>
              </w:rPr>
            </w:pPr>
            <w:r w:rsidRPr="00106342">
              <w:rPr>
                <w:sz w:val="20"/>
                <w:szCs w:val="20"/>
                <w:lang w:val="es-ES"/>
              </w:rPr>
              <w:t>0</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255861FD" w14:textId="77777777" w:rsidR="003E18CB" w:rsidRPr="00106342" w:rsidRDefault="003E18CB" w:rsidP="004643D7">
            <w:pPr>
              <w:jc w:val="right"/>
              <w:rPr>
                <w:sz w:val="20"/>
                <w:szCs w:val="20"/>
                <w:lang w:val="es-ES"/>
              </w:rPr>
            </w:pPr>
            <w:r w:rsidRPr="00106342">
              <w:rPr>
                <w:sz w:val="20"/>
                <w:szCs w:val="20"/>
                <w:lang w:val="es-ES"/>
              </w:rPr>
              <w:t>100</w:t>
            </w:r>
          </w:p>
        </w:tc>
      </w:tr>
      <w:tr w:rsidR="003E18CB" w:rsidRPr="00106342" w14:paraId="168ED52F" w14:textId="77777777" w:rsidTr="004643D7">
        <w:trPr>
          <w:trHeight w:val="243"/>
        </w:trPr>
        <w:tc>
          <w:tcPr>
            <w:tcW w:w="805" w:type="dxa"/>
            <w:tcBorders>
              <w:top w:val="nil"/>
              <w:left w:val="single" w:sz="4" w:space="0" w:color="auto"/>
              <w:bottom w:val="single" w:sz="4" w:space="0" w:color="auto"/>
              <w:right w:val="single" w:sz="4" w:space="0" w:color="auto"/>
            </w:tcBorders>
            <w:shd w:val="clear" w:color="auto" w:fill="auto"/>
            <w:noWrap/>
            <w:tcMar>
              <w:left w:w="58" w:type="dxa"/>
              <w:right w:w="58" w:type="dxa"/>
            </w:tcMar>
            <w:vAlign w:val="center"/>
            <w:hideMark/>
          </w:tcPr>
          <w:p w14:paraId="719CD053" w14:textId="77777777" w:rsidR="003E18CB" w:rsidRPr="00106342" w:rsidRDefault="003E18CB" w:rsidP="004643D7">
            <w:pPr>
              <w:jc w:val="left"/>
              <w:rPr>
                <w:sz w:val="20"/>
                <w:szCs w:val="20"/>
                <w:lang w:val="es-ES"/>
              </w:rPr>
            </w:pPr>
            <w:r w:rsidRPr="00106342">
              <w:rPr>
                <w:sz w:val="20"/>
                <w:szCs w:val="20"/>
                <w:lang w:val="es-ES"/>
              </w:rPr>
              <w:t>2006</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27F0E3BC" w14:textId="77777777" w:rsidR="003E18CB" w:rsidRPr="00106342" w:rsidRDefault="003E18CB" w:rsidP="004643D7">
            <w:pPr>
              <w:jc w:val="right"/>
              <w:rPr>
                <w:sz w:val="20"/>
                <w:szCs w:val="20"/>
                <w:lang w:val="es-ES"/>
              </w:rPr>
            </w:pPr>
            <w:r w:rsidRPr="00106342">
              <w:rPr>
                <w:sz w:val="20"/>
                <w:szCs w:val="20"/>
                <w:lang w:val="es-ES"/>
              </w:rPr>
              <w:t>108</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5F5D6635" w14:textId="77777777" w:rsidR="003E18CB" w:rsidRPr="00106342" w:rsidRDefault="003E18CB" w:rsidP="004643D7">
            <w:pPr>
              <w:jc w:val="right"/>
              <w:rPr>
                <w:sz w:val="20"/>
                <w:szCs w:val="20"/>
                <w:lang w:val="es-ES"/>
              </w:rPr>
            </w:pPr>
            <w:r w:rsidRPr="00106342">
              <w:rPr>
                <w:sz w:val="20"/>
                <w:szCs w:val="20"/>
                <w:lang w:val="es-ES"/>
              </w:rPr>
              <w:t>108</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1D26E0F6" w14:textId="77777777" w:rsidR="003E18CB" w:rsidRPr="00106342" w:rsidRDefault="003E18CB" w:rsidP="004643D7">
            <w:pPr>
              <w:jc w:val="right"/>
              <w:rPr>
                <w:sz w:val="20"/>
                <w:szCs w:val="20"/>
                <w:lang w:val="es-ES"/>
              </w:rPr>
            </w:pPr>
            <w:r w:rsidRPr="00106342">
              <w:rPr>
                <w:sz w:val="20"/>
                <w:szCs w:val="20"/>
                <w:lang w:val="es-ES"/>
              </w:rPr>
              <w:t>100</w:t>
            </w:r>
          </w:p>
        </w:tc>
        <w:tc>
          <w:tcPr>
            <w:tcW w:w="1258"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779111CF" w14:textId="77777777" w:rsidR="003E18CB" w:rsidRPr="00106342" w:rsidRDefault="003E18CB" w:rsidP="004643D7">
            <w:pPr>
              <w:jc w:val="right"/>
              <w:rPr>
                <w:sz w:val="20"/>
                <w:szCs w:val="20"/>
                <w:lang w:val="es-ES"/>
              </w:rPr>
            </w:pPr>
            <w:r w:rsidRPr="00106342">
              <w:rPr>
                <w:sz w:val="20"/>
                <w:szCs w:val="20"/>
                <w:lang w:val="es-ES"/>
              </w:rPr>
              <w:t>12 731 484</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1365273E" w14:textId="77777777" w:rsidR="003E18CB" w:rsidRPr="00106342" w:rsidRDefault="003E18CB" w:rsidP="004643D7">
            <w:pPr>
              <w:jc w:val="right"/>
              <w:rPr>
                <w:sz w:val="20"/>
                <w:szCs w:val="20"/>
                <w:lang w:val="es-ES"/>
              </w:rPr>
            </w:pPr>
            <w:r w:rsidRPr="00106342">
              <w:rPr>
                <w:sz w:val="20"/>
                <w:szCs w:val="20"/>
                <w:lang w:val="es-ES"/>
              </w:rPr>
              <w:t>12 731 484</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2A9F1E83" w14:textId="77777777" w:rsidR="003E18CB" w:rsidRPr="00106342" w:rsidRDefault="003E18CB" w:rsidP="004643D7">
            <w:pPr>
              <w:jc w:val="right"/>
              <w:rPr>
                <w:sz w:val="20"/>
                <w:szCs w:val="20"/>
                <w:lang w:val="es-ES"/>
              </w:rPr>
            </w:pPr>
            <w:r w:rsidRPr="00106342">
              <w:rPr>
                <w:sz w:val="20"/>
                <w:szCs w:val="20"/>
                <w:lang w:val="es-ES"/>
              </w:rPr>
              <w:t>0</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356248C7" w14:textId="77777777" w:rsidR="003E18CB" w:rsidRPr="00106342" w:rsidRDefault="003E18CB" w:rsidP="004643D7">
            <w:pPr>
              <w:jc w:val="right"/>
              <w:rPr>
                <w:sz w:val="20"/>
                <w:szCs w:val="20"/>
                <w:lang w:val="es-ES"/>
              </w:rPr>
            </w:pPr>
            <w:r w:rsidRPr="00106342">
              <w:rPr>
                <w:sz w:val="20"/>
                <w:szCs w:val="20"/>
                <w:lang w:val="es-ES"/>
              </w:rPr>
              <w:t>100</w:t>
            </w:r>
          </w:p>
        </w:tc>
      </w:tr>
      <w:tr w:rsidR="003E18CB" w:rsidRPr="00106342" w14:paraId="2F7D32AD" w14:textId="77777777" w:rsidTr="004643D7">
        <w:trPr>
          <w:trHeight w:val="243"/>
        </w:trPr>
        <w:tc>
          <w:tcPr>
            <w:tcW w:w="805" w:type="dxa"/>
            <w:tcBorders>
              <w:top w:val="nil"/>
              <w:left w:val="single" w:sz="4" w:space="0" w:color="auto"/>
              <w:bottom w:val="single" w:sz="4" w:space="0" w:color="auto"/>
              <w:right w:val="single" w:sz="4" w:space="0" w:color="auto"/>
            </w:tcBorders>
            <w:shd w:val="clear" w:color="auto" w:fill="auto"/>
            <w:noWrap/>
            <w:tcMar>
              <w:left w:w="58" w:type="dxa"/>
              <w:right w:w="58" w:type="dxa"/>
            </w:tcMar>
            <w:vAlign w:val="center"/>
            <w:hideMark/>
          </w:tcPr>
          <w:p w14:paraId="00952C38" w14:textId="77777777" w:rsidR="003E18CB" w:rsidRPr="00106342" w:rsidRDefault="003E18CB" w:rsidP="004643D7">
            <w:pPr>
              <w:jc w:val="left"/>
              <w:rPr>
                <w:sz w:val="20"/>
                <w:szCs w:val="20"/>
                <w:lang w:val="es-ES"/>
              </w:rPr>
            </w:pPr>
            <w:r w:rsidRPr="00106342">
              <w:rPr>
                <w:sz w:val="20"/>
                <w:szCs w:val="20"/>
                <w:lang w:val="es-ES"/>
              </w:rPr>
              <w:t>2007</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75CE0009" w14:textId="77777777" w:rsidR="003E18CB" w:rsidRPr="00106342" w:rsidRDefault="003E18CB" w:rsidP="004643D7">
            <w:pPr>
              <w:jc w:val="right"/>
              <w:rPr>
                <w:sz w:val="20"/>
                <w:szCs w:val="20"/>
                <w:lang w:val="es-ES"/>
              </w:rPr>
            </w:pPr>
            <w:r w:rsidRPr="00106342">
              <w:rPr>
                <w:sz w:val="20"/>
                <w:szCs w:val="20"/>
                <w:lang w:val="es-ES"/>
              </w:rPr>
              <w:t>79</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7AE4531A" w14:textId="77777777" w:rsidR="003E18CB" w:rsidRPr="00106342" w:rsidRDefault="003E18CB" w:rsidP="004643D7">
            <w:pPr>
              <w:jc w:val="right"/>
              <w:rPr>
                <w:sz w:val="20"/>
                <w:szCs w:val="20"/>
                <w:lang w:val="es-ES"/>
              </w:rPr>
            </w:pPr>
            <w:r w:rsidRPr="00106342">
              <w:rPr>
                <w:sz w:val="20"/>
                <w:szCs w:val="20"/>
                <w:lang w:val="es-ES"/>
              </w:rPr>
              <w:t>79</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2454FF2A" w14:textId="77777777" w:rsidR="003E18CB" w:rsidRPr="00106342" w:rsidRDefault="003E18CB" w:rsidP="004643D7">
            <w:pPr>
              <w:jc w:val="right"/>
              <w:rPr>
                <w:sz w:val="20"/>
                <w:szCs w:val="20"/>
                <w:lang w:val="es-ES"/>
              </w:rPr>
            </w:pPr>
            <w:r w:rsidRPr="00106342">
              <w:rPr>
                <w:sz w:val="20"/>
                <w:szCs w:val="20"/>
                <w:lang w:val="es-ES"/>
              </w:rPr>
              <w:t>100</w:t>
            </w:r>
          </w:p>
        </w:tc>
        <w:tc>
          <w:tcPr>
            <w:tcW w:w="1258"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6BCDA554" w14:textId="77777777" w:rsidR="003E18CB" w:rsidRPr="00106342" w:rsidRDefault="003E18CB" w:rsidP="004643D7">
            <w:pPr>
              <w:jc w:val="right"/>
              <w:rPr>
                <w:sz w:val="20"/>
                <w:szCs w:val="20"/>
                <w:lang w:val="es-ES"/>
              </w:rPr>
            </w:pPr>
            <w:r w:rsidRPr="00106342">
              <w:rPr>
                <w:sz w:val="20"/>
                <w:szCs w:val="20"/>
                <w:lang w:val="es-ES"/>
              </w:rPr>
              <w:t>14 671 931</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4B4C74C3" w14:textId="77777777" w:rsidR="003E18CB" w:rsidRPr="00106342" w:rsidRDefault="003E18CB" w:rsidP="004643D7">
            <w:pPr>
              <w:jc w:val="right"/>
              <w:rPr>
                <w:sz w:val="20"/>
                <w:szCs w:val="20"/>
                <w:lang w:val="es-ES"/>
              </w:rPr>
            </w:pPr>
            <w:r w:rsidRPr="00106342">
              <w:rPr>
                <w:sz w:val="20"/>
                <w:szCs w:val="20"/>
                <w:lang w:val="es-ES"/>
              </w:rPr>
              <w:t>14 611 111</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4F283062" w14:textId="77777777" w:rsidR="003E18CB" w:rsidRPr="00106342" w:rsidRDefault="003E18CB" w:rsidP="004643D7">
            <w:pPr>
              <w:jc w:val="right"/>
              <w:rPr>
                <w:sz w:val="20"/>
                <w:szCs w:val="20"/>
                <w:lang w:val="es-ES"/>
              </w:rPr>
            </w:pPr>
            <w:r w:rsidRPr="00106342">
              <w:rPr>
                <w:sz w:val="20"/>
                <w:szCs w:val="20"/>
                <w:lang w:val="es-ES"/>
              </w:rPr>
              <w:t>60 820</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53D50DBF" w14:textId="77777777" w:rsidR="003E18CB" w:rsidRPr="00106342" w:rsidRDefault="003E18CB" w:rsidP="004643D7">
            <w:pPr>
              <w:jc w:val="right"/>
              <w:rPr>
                <w:sz w:val="20"/>
                <w:szCs w:val="20"/>
                <w:lang w:val="es-ES"/>
              </w:rPr>
            </w:pPr>
            <w:r w:rsidRPr="00106342">
              <w:rPr>
                <w:sz w:val="20"/>
                <w:szCs w:val="20"/>
                <w:lang w:val="es-ES"/>
              </w:rPr>
              <w:t>100</w:t>
            </w:r>
          </w:p>
        </w:tc>
      </w:tr>
      <w:tr w:rsidR="003E18CB" w:rsidRPr="00106342" w14:paraId="444BD601" w14:textId="77777777" w:rsidTr="004643D7">
        <w:trPr>
          <w:trHeight w:val="243"/>
        </w:trPr>
        <w:tc>
          <w:tcPr>
            <w:tcW w:w="805" w:type="dxa"/>
            <w:tcBorders>
              <w:top w:val="nil"/>
              <w:left w:val="single" w:sz="4" w:space="0" w:color="auto"/>
              <w:bottom w:val="single" w:sz="4" w:space="0" w:color="auto"/>
              <w:right w:val="single" w:sz="4" w:space="0" w:color="auto"/>
            </w:tcBorders>
            <w:shd w:val="clear" w:color="auto" w:fill="auto"/>
            <w:noWrap/>
            <w:tcMar>
              <w:left w:w="58" w:type="dxa"/>
              <w:right w:w="58" w:type="dxa"/>
            </w:tcMar>
            <w:vAlign w:val="center"/>
            <w:hideMark/>
          </w:tcPr>
          <w:p w14:paraId="710DEBF7" w14:textId="77777777" w:rsidR="003E18CB" w:rsidRPr="00106342" w:rsidRDefault="003E18CB" w:rsidP="004643D7">
            <w:pPr>
              <w:jc w:val="left"/>
              <w:rPr>
                <w:sz w:val="20"/>
                <w:szCs w:val="20"/>
                <w:lang w:val="es-ES"/>
              </w:rPr>
            </w:pPr>
            <w:r w:rsidRPr="00106342">
              <w:rPr>
                <w:sz w:val="20"/>
                <w:szCs w:val="20"/>
                <w:lang w:val="es-ES"/>
              </w:rPr>
              <w:t>2008</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3E2249C2" w14:textId="77777777" w:rsidR="003E18CB" w:rsidRPr="00106342" w:rsidRDefault="003E18CB" w:rsidP="004643D7">
            <w:pPr>
              <w:jc w:val="right"/>
              <w:rPr>
                <w:sz w:val="20"/>
                <w:szCs w:val="20"/>
                <w:lang w:val="es-ES"/>
              </w:rPr>
            </w:pPr>
            <w:r w:rsidRPr="00106342">
              <w:rPr>
                <w:sz w:val="20"/>
                <w:szCs w:val="20"/>
                <w:lang w:val="es-ES"/>
              </w:rPr>
              <w:t>132</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44746806" w14:textId="77777777" w:rsidR="003E18CB" w:rsidRPr="00106342" w:rsidRDefault="003E18CB" w:rsidP="004643D7">
            <w:pPr>
              <w:jc w:val="right"/>
              <w:rPr>
                <w:sz w:val="20"/>
                <w:szCs w:val="20"/>
                <w:lang w:val="es-ES"/>
              </w:rPr>
            </w:pPr>
            <w:r w:rsidRPr="00106342">
              <w:rPr>
                <w:sz w:val="20"/>
                <w:szCs w:val="20"/>
                <w:lang w:val="es-ES"/>
              </w:rPr>
              <w:t>132</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40C79222" w14:textId="77777777" w:rsidR="003E18CB" w:rsidRPr="00106342" w:rsidRDefault="003E18CB" w:rsidP="004643D7">
            <w:pPr>
              <w:jc w:val="right"/>
              <w:rPr>
                <w:sz w:val="20"/>
                <w:szCs w:val="20"/>
                <w:lang w:val="es-ES"/>
              </w:rPr>
            </w:pPr>
            <w:r w:rsidRPr="00106342">
              <w:rPr>
                <w:sz w:val="20"/>
                <w:szCs w:val="20"/>
                <w:lang w:val="es-ES"/>
              </w:rPr>
              <w:t>100</w:t>
            </w:r>
          </w:p>
        </w:tc>
        <w:tc>
          <w:tcPr>
            <w:tcW w:w="1258"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433E0808" w14:textId="77777777" w:rsidR="003E18CB" w:rsidRPr="00106342" w:rsidRDefault="003E18CB" w:rsidP="004643D7">
            <w:pPr>
              <w:jc w:val="right"/>
              <w:rPr>
                <w:sz w:val="20"/>
                <w:szCs w:val="20"/>
                <w:lang w:val="es-ES"/>
              </w:rPr>
            </w:pPr>
            <w:r w:rsidRPr="00106342">
              <w:rPr>
                <w:sz w:val="20"/>
                <w:szCs w:val="20"/>
                <w:lang w:val="es-ES"/>
              </w:rPr>
              <w:t>17 875 070</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3DC6E10A" w14:textId="77777777" w:rsidR="003E18CB" w:rsidRPr="00106342" w:rsidRDefault="003E18CB" w:rsidP="004643D7">
            <w:pPr>
              <w:jc w:val="right"/>
              <w:rPr>
                <w:sz w:val="20"/>
                <w:szCs w:val="20"/>
                <w:lang w:val="es-ES"/>
              </w:rPr>
            </w:pPr>
            <w:r w:rsidRPr="00106342">
              <w:rPr>
                <w:sz w:val="20"/>
                <w:szCs w:val="20"/>
                <w:lang w:val="es-ES"/>
              </w:rPr>
              <w:t>17 875 070</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11B41713" w14:textId="77777777" w:rsidR="003E18CB" w:rsidRPr="00106342" w:rsidRDefault="003E18CB" w:rsidP="004643D7">
            <w:pPr>
              <w:jc w:val="right"/>
              <w:rPr>
                <w:sz w:val="20"/>
                <w:szCs w:val="20"/>
                <w:lang w:val="es-ES"/>
              </w:rPr>
            </w:pPr>
            <w:r w:rsidRPr="00106342">
              <w:rPr>
                <w:sz w:val="20"/>
                <w:szCs w:val="20"/>
                <w:lang w:val="es-ES"/>
              </w:rPr>
              <w:t>0</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44E5F098" w14:textId="77777777" w:rsidR="003E18CB" w:rsidRPr="00106342" w:rsidRDefault="003E18CB" w:rsidP="004643D7">
            <w:pPr>
              <w:jc w:val="right"/>
              <w:rPr>
                <w:sz w:val="20"/>
                <w:szCs w:val="20"/>
                <w:lang w:val="es-ES"/>
              </w:rPr>
            </w:pPr>
            <w:r w:rsidRPr="00106342">
              <w:rPr>
                <w:sz w:val="20"/>
                <w:szCs w:val="20"/>
                <w:lang w:val="es-ES"/>
              </w:rPr>
              <w:t>100</w:t>
            </w:r>
          </w:p>
        </w:tc>
      </w:tr>
      <w:tr w:rsidR="003E18CB" w:rsidRPr="00106342" w14:paraId="67D40860" w14:textId="77777777" w:rsidTr="004643D7">
        <w:trPr>
          <w:trHeight w:val="243"/>
        </w:trPr>
        <w:tc>
          <w:tcPr>
            <w:tcW w:w="805" w:type="dxa"/>
            <w:tcBorders>
              <w:top w:val="nil"/>
              <w:left w:val="single" w:sz="4" w:space="0" w:color="auto"/>
              <w:bottom w:val="single" w:sz="4" w:space="0" w:color="auto"/>
              <w:right w:val="single" w:sz="4" w:space="0" w:color="auto"/>
            </w:tcBorders>
            <w:shd w:val="clear" w:color="auto" w:fill="auto"/>
            <w:noWrap/>
            <w:tcMar>
              <w:left w:w="58" w:type="dxa"/>
              <w:right w:w="58" w:type="dxa"/>
            </w:tcMar>
            <w:vAlign w:val="center"/>
            <w:hideMark/>
          </w:tcPr>
          <w:p w14:paraId="2C5DB596" w14:textId="77777777" w:rsidR="003E18CB" w:rsidRPr="00106342" w:rsidRDefault="003E18CB" w:rsidP="004643D7">
            <w:pPr>
              <w:jc w:val="left"/>
              <w:rPr>
                <w:sz w:val="20"/>
                <w:szCs w:val="20"/>
                <w:lang w:val="es-ES"/>
              </w:rPr>
            </w:pPr>
            <w:r w:rsidRPr="00106342">
              <w:rPr>
                <w:sz w:val="20"/>
                <w:szCs w:val="20"/>
                <w:lang w:val="es-ES"/>
              </w:rPr>
              <w:t>2009</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220C1170" w14:textId="77777777" w:rsidR="003E18CB" w:rsidRPr="00106342" w:rsidRDefault="003E18CB" w:rsidP="004643D7">
            <w:pPr>
              <w:jc w:val="right"/>
              <w:rPr>
                <w:sz w:val="20"/>
                <w:szCs w:val="20"/>
                <w:lang w:val="es-ES"/>
              </w:rPr>
            </w:pPr>
            <w:r w:rsidRPr="00106342">
              <w:rPr>
                <w:sz w:val="20"/>
                <w:szCs w:val="20"/>
                <w:lang w:val="es-ES"/>
              </w:rPr>
              <w:t>115</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4405B647" w14:textId="77777777" w:rsidR="003E18CB" w:rsidRPr="00106342" w:rsidRDefault="003E18CB" w:rsidP="004643D7">
            <w:pPr>
              <w:jc w:val="right"/>
              <w:rPr>
                <w:sz w:val="20"/>
                <w:szCs w:val="20"/>
                <w:lang w:val="es-ES"/>
              </w:rPr>
            </w:pPr>
            <w:r w:rsidRPr="00106342">
              <w:rPr>
                <w:sz w:val="20"/>
                <w:szCs w:val="20"/>
                <w:lang w:val="es-ES"/>
              </w:rPr>
              <w:t>115</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2A2E8B4D" w14:textId="77777777" w:rsidR="003E18CB" w:rsidRPr="00106342" w:rsidRDefault="003E18CB" w:rsidP="004643D7">
            <w:pPr>
              <w:jc w:val="right"/>
              <w:rPr>
                <w:sz w:val="20"/>
                <w:szCs w:val="20"/>
                <w:lang w:val="es-ES"/>
              </w:rPr>
            </w:pPr>
            <w:r w:rsidRPr="00106342">
              <w:rPr>
                <w:sz w:val="20"/>
                <w:szCs w:val="20"/>
                <w:lang w:val="es-ES"/>
              </w:rPr>
              <w:t>100</w:t>
            </w:r>
          </w:p>
        </w:tc>
        <w:tc>
          <w:tcPr>
            <w:tcW w:w="1258"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56A2C3B7" w14:textId="77777777" w:rsidR="003E18CB" w:rsidRPr="00106342" w:rsidRDefault="003E18CB" w:rsidP="004643D7">
            <w:pPr>
              <w:jc w:val="right"/>
              <w:rPr>
                <w:sz w:val="20"/>
                <w:szCs w:val="20"/>
                <w:lang w:val="es-ES"/>
              </w:rPr>
            </w:pPr>
            <w:r w:rsidRPr="00106342">
              <w:rPr>
                <w:sz w:val="20"/>
                <w:szCs w:val="20"/>
                <w:lang w:val="es-ES"/>
              </w:rPr>
              <w:t>17 250 876</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3D3B2CE8" w14:textId="77777777" w:rsidR="003E18CB" w:rsidRPr="00106342" w:rsidRDefault="003E18CB" w:rsidP="004643D7">
            <w:pPr>
              <w:jc w:val="right"/>
              <w:rPr>
                <w:sz w:val="20"/>
                <w:szCs w:val="20"/>
                <w:lang w:val="es-ES"/>
              </w:rPr>
            </w:pPr>
            <w:r w:rsidRPr="00106342">
              <w:rPr>
                <w:sz w:val="20"/>
                <w:szCs w:val="20"/>
                <w:lang w:val="es-ES"/>
              </w:rPr>
              <w:t>17 250 876</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22368990" w14:textId="77777777" w:rsidR="003E18CB" w:rsidRPr="00106342" w:rsidRDefault="003E18CB" w:rsidP="004643D7">
            <w:pPr>
              <w:jc w:val="right"/>
              <w:rPr>
                <w:sz w:val="20"/>
                <w:szCs w:val="20"/>
                <w:lang w:val="es-ES"/>
              </w:rPr>
            </w:pPr>
            <w:r w:rsidRPr="00106342">
              <w:rPr>
                <w:sz w:val="20"/>
                <w:szCs w:val="20"/>
                <w:lang w:val="es-ES"/>
              </w:rPr>
              <w:t>-1</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21482584" w14:textId="77777777" w:rsidR="003E18CB" w:rsidRPr="00106342" w:rsidRDefault="003E18CB" w:rsidP="004643D7">
            <w:pPr>
              <w:jc w:val="right"/>
              <w:rPr>
                <w:sz w:val="20"/>
                <w:szCs w:val="20"/>
                <w:lang w:val="es-ES"/>
              </w:rPr>
            </w:pPr>
            <w:r w:rsidRPr="00106342">
              <w:rPr>
                <w:sz w:val="20"/>
                <w:szCs w:val="20"/>
                <w:lang w:val="es-ES"/>
              </w:rPr>
              <w:t>100</w:t>
            </w:r>
          </w:p>
        </w:tc>
      </w:tr>
      <w:tr w:rsidR="003E18CB" w:rsidRPr="00106342" w14:paraId="6D7503B6" w14:textId="77777777" w:rsidTr="004643D7">
        <w:trPr>
          <w:trHeight w:val="243"/>
        </w:trPr>
        <w:tc>
          <w:tcPr>
            <w:tcW w:w="805" w:type="dxa"/>
            <w:tcBorders>
              <w:top w:val="nil"/>
              <w:left w:val="single" w:sz="4" w:space="0" w:color="auto"/>
              <w:bottom w:val="single" w:sz="4" w:space="0" w:color="auto"/>
              <w:right w:val="single" w:sz="4" w:space="0" w:color="auto"/>
            </w:tcBorders>
            <w:shd w:val="clear" w:color="auto" w:fill="auto"/>
            <w:noWrap/>
            <w:tcMar>
              <w:left w:w="58" w:type="dxa"/>
              <w:right w:w="58" w:type="dxa"/>
            </w:tcMar>
            <w:vAlign w:val="center"/>
            <w:hideMark/>
          </w:tcPr>
          <w:p w14:paraId="4C523965" w14:textId="77777777" w:rsidR="003E18CB" w:rsidRPr="00106342" w:rsidRDefault="003E18CB" w:rsidP="004643D7">
            <w:pPr>
              <w:jc w:val="left"/>
              <w:rPr>
                <w:sz w:val="20"/>
                <w:szCs w:val="20"/>
                <w:lang w:val="es-ES"/>
              </w:rPr>
            </w:pPr>
            <w:r w:rsidRPr="00106342">
              <w:rPr>
                <w:sz w:val="20"/>
                <w:szCs w:val="20"/>
                <w:lang w:val="es-ES"/>
              </w:rPr>
              <w:t>2010</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0970AE76" w14:textId="77777777" w:rsidR="003E18CB" w:rsidRPr="00106342" w:rsidRDefault="003E18CB" w:rsidP="004643D7">
            <w:pPr>
              <w:jc w:val="right"/>
              <w:rPr>
                <w:sz w:val="20"/>
                <w:szCs w:val="20"/>
                <w:lang w:val="es-ES"/>
              </w:rPr>
            </w:pPr>
            <w:r w:rsidRPr="00106342">
              <w:rPr>
                <w:sz w:val="20"/>
                <w:szCs w:val="20"/>
                <w:lang w:val="es-ES"/>
              </w:rPr>
              <w:t>79</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42E1A561" w14:textId="77777777" w:rsidR="003E18CB" w:rsidRPr="00106342" w:rsidRDefault="003E18CB" w:rsidP="004643D7">
            <w:pPr>
              <w:jc w:val="right"/>
              <w:rPr>
                <w:sz w:val="20"/>
                <w:szCs w:val="20"/>
                <w:lang w:val="es-ES"/>
              </w:rPr>
            </w:pPr>
            <w:r w:rsidRPr="00106342">
              <w:rPr>
                <w:sz w:val="20"/>
                <w:szCs w:val="20"/>
                <w:lang w:val="es-ES"/>
              </w:rPr>
              <w:t>78</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65926323" w14:textId="77777777" w:rsidR="003E18CB" w:rsidRPr="00106342" w:rsidRDefault="003E18CB" w:rsidP="004643D7">
            <w:pPr>
              <w:jc w:val="right"/>
              <w:rPr>
                <w:sz w:val="20"/>
                <w:szCs w:val="20"/>
                <w:lang w:val="es-ES"/>
              </w:rPr>
            </w:pPr>
            <w:r w:rsidRPr="00106342">
              <w:rPr>
                <w:sz w:val="20"/>
                <w:szCs w:val="20"/>
                <w:lang w:val="es-ES"/>
              </w:rPr>
              <w:t>99</w:t>
            </w:r>
          </w:p>
        </w:tc>
        <w:tc>
          <w:tcPr>
            <w:tcW w:w="1258"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3BF21AF2" w14:textId="77777777" w:rsidR="003E18CB" w:rsidRPr="00106342" w:rsidRDefault="003E18CB" w:rsidP="004643D7">
            <w:pPr>
              <w:jc w:val="right"/>
              <w:rPr>
                <w:sz w:val="20"/>
                <w:szCs w:val="20"/>
                <w:lang w:val="es-ES"/>
              </w:rPr>
            </w:pPr>
            <w:r w:rsidRPr="00106342">
              <w:rPr>
                <w:sz w:val="20"/>
                <w:szCs w:val="20"/>
                <w:lang w:val="es-ES"/>
              </w:rPr>
              <w:t>14 362 608</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52007899" w14:textId="77777777" w:rsidR="003E18CB" w:rsidRPr="00106342" w:rsidRDefault="003E18CB" w:rsidP="004643D7">
            <w:pPr>
              <w:jc w:val="right"/>
              <w:rPr>
                <w:sz w:val="20"/>
                <w:szCs w:val="20"/>
                <w:lang w:val="es-ES"/>
              </w:rPr>
            </w:pPr>
            <w:r w:rsidRPr="00106342">
              <w:rPr>
                <w:sz w:val="20"/>
                <w:szCs w:val="20"/>
                <w:lang w:val="es-ES"/>
              </w:rPr>
              <w:t>14 288 901</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771F78BE" w14:textId="77777777" w:rsidR="003E18CB" w:rsidRPr="00106342" w:rsidRDefault="003E18CB" w:rsidP="004643D7">
            <w:pPr>
              <w:jc w:val="right"/>
              <w:rPr>
                <w:sz w:val="20"/>
                <w:szCs w:val="20"/>
                <w:lang w:val="es-ES"/>
              </w:rPr>
            </w:pPr>
            <w:r w:rsidRPr="00106342">
              <w:rPr>
                <w:sz w:val="20"/>
                <w:szCs w:val="20"/>
                <w:lang w:val="es-ES"/>
              </w:rPr>
              <w:t>73 707</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0D681833" w14:textId="77777777" w:rsidR="003E18CB" w:rsidRPr="00106342" w:rsidRDefault="003E18CB" w:rsidP="004643D7">
            <w:pPr>
              <w:jc w:val="right"/>
              <w:rPr>
                <w:sz w:val="20"/>
                <w:szCs w:val="20"/>
                <w:lang w:val="es-ES"/>
              </w:rPr>
            </w:pPr>
            <w:r w:rsidRPr="00106342">
              <w:rPr>
                <w:sz w:val="20"/>
                <w:szCs w:val="20"/>
                <w:lang w:val="es-ES"/>
              </w:rPr>
              <w:t>99</w:t>
            </w:r>
          </w:p>
        </w:tc>
      </w:tr>
      <w:tr w:rsidR="003E18CB" w:rsidRPr="00106342" w14:paraId="172982F0" w14:textId="77777777" w:rsidTr="004643D7">
        <w:trPr>
          <w:trHeight w:val="243"/>
        </w:trPr>
        <w:tc>
          <w:tcPr>
            <w:tcW w:w="805" w:type="dxa"/>
            <w:tcBorders>
              <w:top w:val="nil"/>
              <w:left w:val="single" w:sz="4" w:space="0" w:color="auto"/>
              <w:bottom w:val="single" w:sz="4" w:space="0" w:color="auto"/>
              <w:right w:val="single" w:sz="4" w:space="0" w:color="auto"/>
            </w:tcBorders>
            <w:shd w:val="clear" w:color="auto" w:fill="auto"/>
            <w:noWrap/>
            <w:tcMar>
              <w:left w:w="58" w:type="dxa"/>
              <w:right w:w="58" w:type="dxa"/>
            </w:tcMar>
            <w:vAlign w:val="center"/>
            <w:hideMark/>
          </w:tcPr>
          <w:p w14:paraId="3D1C5D3F" w14:textId="77777777" w:rsidR="003E18CB" w:rsidRPr="00106342" w:rsidRDefault="003E18CB" w:rsidP="004643D7">
            <w:pPr>
              <w:jc w:val="left"/>
              <w:rPr>
                <w:sz w:val="20"/>
                <w:szCs w:val="20"/>
                <w:lang w:val="es-ES"/>
              </w:rPr>
            </w:pPr>
            <w:r w:rsidRPr="00106342">
              <w:rPr>
                <w:sz w:val="20"/>
                <w:szCs w:val="20"/>
                <w:lang w:val="es-ES"/>
              </w:rPr>
              <w:t>2011</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043204BE" w14:textId="77777777" w:rsidR="003E18CB" w:rsidRPr="00106342" w:rsidRDefault="003E18CB" w:rsidP="004643D7">
            <w:pPr>
              <w:jc w:val="right"/>
              <w:rPr>
                <w:sz w:val="20"/>
                <w:szCs w:val="20"/>
                <w:lang w:val="es-ES"/>
              </w:rPr>
            </w:pPr>
            <w:r w:rsidRPr="00106342">
              <w:rPr>
                <w:sz w:val="20"/>
                <w:szCs w:val="20"/>
                <w:lang w:val="es-ES"/>
              </w:rPr>
              <w:t>100</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0DECB21C" w14:textId="77777777" w:rsidR="003E18CB" w:rsidRPr="00106342" w:rsidRDefault="003E18CB" w:rsidP="004643D7">
            <w:pPr>
              <w:jc w:val="right"/>
              <w:rPr>
                <w:sz w:val="20"/>
                <w:szCs w:val="20"/>
                <w:lang w:val="es-ES"/>
              </w:rPr>
            </w:pPr>
            <w:r w:rsidRPr="00106342">
              <w:rPr>
                <w:sz w:val="20"/>
                <w:szCs w:val="20"/>
                <w:lang w:val="es-ES"/>
              </w:rPr>
              <w:t>98</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4C79A1C8" w14:textId="77777777" w:rsidR="003E18CB" w:rsidRPr="00106342" w:rsidRDefault="003E18CB" w:rsidP="004643D7">
            <w:pPr>
              <w:jc w:val="right"/>
              <w:rPr>
                <w:sz w:val="20"/>
                <w:szCs w:val="20"/>
                <w:lang w:val="es-ES"/>
              </w:rPr>
            </w:pPr>
            <w:r w:rsidRPr="00106342">
              <w:rPr>
                <w:sz w:val="20"/>
                <w:szCs w:val="20"/>
                <w:lang w:val="es-ES"/>
              </w:rPr>
              <w:t>98</w:t>
            </w:r>
          </w:p>
        </w:tc>
        <w:tc>
          <w:tcPr>
            <w:tcW w:w="1258"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714045AD" w14:textId="77777777" w:rsidR="003E18CB" w:rsidRPr="00106342" w:rsidRDefault="003E18CB" w:rsidP="004643D7">
            <w:pPr>
              <w:jc w:val="right"/>
              <w:rPr>
                <w:sz w:val="20"/>
                <w:szCs w:val="20"/>
                <w:lang w:val="es-ES"/>
              </w:rPr>
            </w:pPr>
            <w:r w:rsidRPr="00106342">
              <w:rPr>
                <w:sz w:val="20"/>
                <w:szCs w:val="20"/>
                <w:lang w:val="es-ES"/>
              </w:rPr>
              <w:t>16 809 630</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49BDFDC0" w14:textId="77777777" w:rsidR="003E18CB" w:rsidRPr="00106342" w:rsidRDefault="003E18CB" w:rsidP="004643D7">
            <w:pPr>
              <w:jc w:val="right"/>
              <w:rPr>
                <w:sz w:val="20"/>
                <w:szCs w:val="20"/>
                <w:lang w:val="es-ES"/>
              </w:rPr>
            </w:pPr>
            <w:r w:rsidRPr="00106342">
              <w:rPr>
                <w:sz w:val="20"/>
                <w:szCs w:val="20"/>
                <w:lang w:val="es-ES"/>
              </w:rPr>
              <w:t>16 642 058</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18BC8AFD" w14:textId="77777777" w:rsidR="003E18CB" w:rsidRPr="00106342" w:rsidRDefault="003E18CB" w:rsidP="004643D7">
            <w:pPr>
              <w:jc w:val="right"/>
              <w:rPr>
                <w:sz w:val="20"/>
                <w:szCs w:val="20"/>
                <w:lang w:val="es-ES"/>
              </w:rPr>
            </w:pPr>
            <w:r w:rsidRPr="00106342">
              <w:rPr>
                <w:sz w:val="20"/>
                <w:szCs w:val="20"/>
                <w:lang w:val="es-ES"/>
              </w:rPr>
              <w:t>167 572</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142CD664" w14:textId="77777777" w:rsidR="003E18CB" w:rsidRPr="00106342" w:rsidRDefault="003E18CB" w:rsidP="004643D7">
            <w:pPr>
              <w:jc w:val="right"/>
              <w:rPr>
                <w:sz w:val="20"/>
                <w:szCs w:val="20"/>
                <w:lang w:val="es-ES"/>
              </w:rPr>
            </w:pPr>
            <w:r w:rsidRPr="00106342">
              <w:rPr>
                <w:sz w:val="20"/>
                <w:szCs w:val="20"/>
                <w:lang w:val="es-ES"/>
              </w:rPr>
              <w:t>99</w:t>
            </w:r>
          </w:p>
        </w:tc>
      </w:tr>
      <w:tr w:rsidR="003E18CB" w:rsidRPr="00106342" w14:paraId="7F3811C9" w14:textId="77777777" w:rsidTr="004643D7">
        <w:trPr>
          <w:trHeight w:val="243"/>
        </w:trPr>
        <w:tc>
          <w:tcPr>
            <w:tcW w:w="805" w:type="dxa"/>
            <w:tcBorders>
              <w:top w:val="nil"/>
              <w:left w:val="single" w:sz="4" w:space="0" w:color="auto"/>
              <w:bottom w:val="single" w:sz="4" w:space="0" w:color="auto"/>
              <w:right w:val="single" w:sz="4" w:space="0" w:color="auto"/>
            </w:tcBorders>
            <w:shd w:val="clear" w:color="auto" w:fill="auto"/>
            <w:noWrap/>
            <w:tcMar>
              <w:left w:w="58" w:type="dxa"/>
              <w:right w:w="58" w:type="dxa"/>
            </w:tcMar>
            <w:vAlign w:val="center"/>
            <w:hideMark/>
          </w:tcPr>
          <w:p w14:paraId="2E90E50A" w14:textId="77777777" w:rsidR="003E18CB" w:rsidRPr="00106342" w:rsidRDefault="003E18CB" w:rsidP="004643D7">
            <w:pPr>
              <w:jc w:val="left"/>
              <w:rPr>
                <w:sz w:val="20"/>
                <w:szCs w:val="20"/>
                <w:lang w:val="es-ES"/>
              </w:rPr>
            </w:pPr>
            <w:r w:rsidRPr="00106342">
              <w:rPr>
                <w:sz w:val="20"/>
                <w:szCs w:val="20"/>
                <w:lang w:val="es-ES"/>
              </w:rPr>
              <w:t>2012</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07AF7EC9" w14:textId="77777777" w:rsidR="003E18CB" w:rsidRPr="00106342" w:rsidRDefault="003E18CB" w:rsidP="004643D7">
            <w:pPr>
              <w:jc w:val="right"/>
              <w:rPr>
                <w:sz w:val="20"/>
                <w:szCs w:val="20"/>
                <w:lang w:val="es-ES"/>
              </w:rPr>
            </w:pPr>
            <w:r w:rsidRPr="00106342">
              <w:rPr>
                <w:sz w:val="20"/>
                <w:szCs w:val="20"/>
                <w:lang w:val="es-ES"/>
              </w:rPr>
              <w:t>80</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729FA9CD" w14:textId="77777777" w:rsidR="003E18CB" w:rsidRPr="00106342" w:rsidRDefault="003E18CB" w:rsidP="004643D7">
            <w:pPr>
              <w:jc w:val="right"/>
              <w:rPr>
                <w:sz w:val="20"/>
                <w:szCs w:val="20"/>
                <w:lang w:val="es-ES"/>
              </w:rPr>
            </w:pPr>
            <w:r w:rsidRPr="00106342">
              <w:rPr>
                <w:sz w:val="20"/>
                <w:szCs w:val="20"/>
                <w:lang w:val="es-ES"/>
              </w:rPr>
              <w:t>73</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724213EE" w14:textId="77777777" w:rsidR="003E18CB" w:rsidRPr="00106342" w:rsidRDefault="003E18CB" w:rsidP="004643D7">
            <w:pPr>
              <w:jc w:val="right"/>
              <w:rPr>
                <w:sz w:val="20"/>
                <w:szCs w:val="20"/>
                <w:lang w:val="es-ES"/>
              </w:rPr>
            </w:pPr>
            <w:r w:rsidRPr="00106342">
              <w:rPr>
                <w:sz w:val="20"/>
                <w:szCs w:val="20"/>
                <w:lang w:val="es-ES"/>
              </w:rPr>
              <w:t>91</w:t>
            </w:r>
          </w:p>
        </w:tc>
        <w:tc>
          <w:tcPr>
            <w:tcW w:w="1258"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6C039868" w14:textId="77777777" w:rsidR="003E18CB" w:rsidRPr="00106342" w:rsidRDefault="003E18CB" w:rsidP="004643D7">
            <w:pPr>
              <w:jc w:val="right"/>
              <w:rPr>
                <w:sz w:val="20"/>
                <w:szCs w:val="20"/>
                <w:lang w:val="es-ES"/>
              </w:rPr>
            </w:pPr>
            <w:r w:rsidRPr="00106342">
              <w:rPr>
                <w:sz w:val="20"/>
                <w:szCs w:val="20"/>
                <w:lang w:val="es-ES"/>
              </w:rPr>
              <w:t>16 272 467</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60FAACDD" w14:textId="77777777" w:rsidR="003E18CB" w:rsidRPr="00106342" w:rsidRDefault="003E18CB" w:rsidP="004643D7">
            <w:pPr>
              <w:jc w:val="right"/>
              <w:rPr>
                <w:sz w:val="20"/>
                <w:szCs w:val="20"/>
                <w:lang w:val="es-ES"/>
              </w:rPr>
            </w:pPr>
            <w:r w:rsidRPr="00106342">
              <w:rPr>
                <w:sz w:val="20"/>
                <w:szCs w:val="20"/>
                <w:lang w:val="es-ES"/>
              </w:rPr>
              <w:t>15 520 244</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0BC68776" w14:textId="77777777" w:rsidR="003E18CB" w:rsidRPr="00106342" w:rsidRDefault="003E18CB" w:rsidP="004643D7">
            <w:pPr>
              <w:jc w:val="right"/>
              <w:rPr>
                <w:sz w:val="20"/>
                <w:szCs w:val="20"/>
                <w:lang w:val="es-ES"/>
              </w:rPr>
            </w:pPr>
            <w:r w:rsidRPr="00106342">
              <w:rPr>
                <w:sz w:val="20"/>
                <w:szCs w:val="20"/>
                <w:lang w:val="es-ES"/>
              </w:rPr>
              <w:t>752 224</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5A475FEE" w14:textId="77777777" w:rsidR="003E18CB" w:rsidRPr="00106342" w:rsidRDefault="003E18CB" w:rsidP="004643D7">
            <w:pPr>
              <w:jc w:val="right"/>
              <w:rPr>
                <w:sz w:val="20"/>
                <w:szCs w:val="20"/>
                <w:lang w:val="es-ES"/>
              </w:rPr>
            </w:pPr>
            <w:r w:rsidRPr="00106342">
              <w:rPr>
                <w:sz w:val="20"/>
                <w:szCs w:val="20"/>
                <w:lang w:val="es-ES"/>
              </w:rPr>
              <w:t>95</w:t>
            </w:r>
          </w:p>
        </w:tc>
      </w:tr>
      <w:tr w:rsidR="003E18CB" w:rsidRPr="00106342" w14:paraId="20783392" w14:textId="77777777" w:rsidTr="004643D7">
        <w:trPr>
          <w:trHeight w:val="243"/>
        </w:trPr>
        <w:tc>
          <w:tcPr>
            <w:tcW w:w="805" w:type="dxa"/>
            <w:tcBorders>
              <w:top w:val="nil"/>
              <w:left w:val="single" w:sz="4" w:space="0" w:color="auto"/>
              <w:bottom w:val="single" w:sz="4" w:space="0" w:color="auto"/>
              <w:right w:val="single" w:sz="4" w:space="0" w:color="auto"/>
            </w:tcBorders>
            <w:shd w:val="clear" w:color="auto" w:fill="auto"/>
            <w:noWrap/>
            <w:tcMar>
              <w:left w:w="58" w:type="dxa"/>
              <w:right w:w="58" w:type="dxa"/>
            </w:tcMar>
            <w:vAlign w:val="center"/>
            <w:hideMark/>
          </w:tcPr>
          <w:p w14:paraId="250F548A" w14:textId="77777777" w:rsidR="003E18CB" w:rsidRPr="00106342" w:rsidRDefault="003E18CB" w:rsidP="004643D7">
            <w:pPr>
              <w:jc w:val="left"/>
              <w:rPr>
                <w:sz w:val="20"/>
                <w:szCs w:val="20"/>
                <w:lang w:val="es-ES"/>
              </w:rPr>
            </w:pPr>
            <w:r w:rsidRPr="00106342">
              <w:rPr>
                <w:sz w:val="20"/>
                <w:szCs w:val="20"/>
                <w:lang w:val="es-ES"/>
              </w:rPr>
              <w:t>2013</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582B0A2C" w14:textId="77777777" w:rsidR="003E18CB" w:rsidRPr="00106342" w:rsidRDefault="003E18CB" w:rsidP="004643D7">
            <w:pPr>
              <w:jc w:val="right"/>
              <w:rPr>
                <w:sz w:val="20"/>
                <w:szCs w:val="20"/>
                <w:lang w:val="es-ES"/>
              </w:rPr>
            </w:pPr>
            <w:r w:rsidRPr="00106342">
              <w:rPr>
                <w:sz w:val="20"/>
                <w:szCs w:val="20"/>
                <w:lang w:val="es-ES"/>
              </w:rPr>
              <w:t>90</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0632243D" w14:textId="77777777" w:rsidR="003E18CB" w:rsidRPr="00106342" w:rsidRDefault="003E18CB" w:rsidP="004643D7">
            <w:pPr>
              <w:jc w:val="right"/>
              <w:rPr>
                <w:sz w:val="20"/>
                <w:szCs w:val="20"/>
                <w:lang w:val="es-ES"/>
              </w:rPr>
            </w:pPr>
            <w:r w:rsidRPr="00106342">
              <w:rPr>
                <w:sz w:val="20"/>
                <w:szCs w:val="20"/>
                <w:lang w:val="es-ES"/>
              </w:rPr>
              <w:t>89</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4CA4DB00" w14:textId="77777777" w:rsidR="003E18CB" w:rsidRPr="00106342" w:rsidRDefault="003E18CB" w:rsidP="004643D7">
            <w:pPr>
              <w:jc w:val="right"/>
              <w:rPr>
                <w:sz w:val="20"/>
                <w:szCs w:val="20"/>
                <w:lang w:val="es-ES"/>
              </w:rPr>
            </w:pPr>
            <w:r w:rsidRPr="00106342">
              <w:rPr>
                <w:sz w:val="20"/>
                <w:szCs w:val="20"/>
                <w:lang w:val="es-ES"/>
              </w:rPr>
              <w:t>99</w:t>
            </w:r>
          </w:p>
        </w:tc>
        <w:tc>
          <w:tcPr>
            <w:tcW w:w="1258"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6B727A98" w14:textId="77777777" w:rsidR="003E18CB" w:rsidRPr="00106342" w:rsidRDefault="003E18CB" w:rsidP="004643D7">
            <w:pPr>
              <w:jc w:val="right"/>
              <w:rPr>
                <w:sz w:val="20"/>
                <w:szCs w:val="20"/>
                <w:lang w:val="es-ES"/>
              </w:rPr>
            </w:pPr>
            <w:r w:rsidRPr="00106342">
              <w:rPr>
                <w:sz w:val="20"/>
                <w:szCs w:val="20"/>
                <w:lang w:val="es-ES"/>
              </w:rPr>
              <w:t>14 194 910</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21D61321" w14:textId="77777777" w:rsidR="003E18CB" w:rsidRPr="00106342" w:rsidRDefault="003E18CB" w:rsidP="004643D7">
            <w:pPr>
              <w:jc w:val="right"/>
              <w:rPr>
                <w:sz w:val="20"/>
                <w:szCs w:val="20"/>
                <w:lang w:val="es-ES"/>
              </w:rPr>
            </w:pPr>
            <w:r w:rsidRPr="00106342">
              <w:rPr>
                <w:sz w:val="20"/>
                <w:szCs w:val="20"/>
                <w:lang w:val="es-ES"/>
              </w:rPr>
              <w:t>14 137 262</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2CA8A0D9" w14:textId="77777777" w:rsidR="003E18CB" w:rsidRPr="00106342" w:rsidRDefault="003E18CB" w:rsidP="004643D7">
            <w:pPr>
              <w:jc w:val="right"/>
              <w:rPr>
                <w:sz w:val="20"/>
                <w:szCs w:val="20"/>
                <w:lang w:val="es-ES"/>
              </w:rPr>
            </w:pPr>
            <w:r w:rsidRPr="00106342">
              <w:rPr>
                <w:sz w:val="20"/>
                <w:szCs w:val="20"/>
                <w:lang w:val="es-ES"/>
              </w:rPr>
              <w:t>57 649</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5C2F5FB9" w14:textId="77777777" w:rsidR="003E18CB" w:rsidRPr="00106342" w:rsidRDefault="003E18CB" w:rsidP="004643D7">
            <w:pPr>
              <w:jc w:val="right"/>
              <w:rPr>
                <w:sz w:val="20"/>
                <w:szCs w:val="20"/>
                <w:lang w:val="es-ES"/>
              </w:rPr>
            </w:pPr>
            <w:r w:rsidRPr="00106342">
              <w:rPr>
                <w:sz w:val="20"/>
                <w:szCs w:val="20"/>
                <w:lang w:val="es-ES"/>
              </w:rPr>
              <w:t>100</w:t>
            </w:r>
          </w:p>
        </w:tc>
      </w:tr>
      <w:tr w:rsidR="003E18CB" w:rsidRPr="00106342" w14:paraId="2DA4EBD9" w14:textId="77777777" w:rsidTr="004643D7">
        <w:trPr>
          <w:trHeight w:val="243"/>
        </w:trPr>
        <w:tc>
          <w:tcPr>
            <w:tcW w:w="805" w:type="dxa"/>
            <w:tcBorders>
              <w:top w:val="nil"/>
              <w:left w:val="single" w:sz="4" w:space="0" w:color="auto"/>
              <w:bottom w:val="single" w:sz="4" w:space="0" w:color="auto"/>
              <w:right w:val="single" w:sz="4" w:space="0" w:color="auto"/>
            </w:tcBorders>
            <w:shd w:val="clear" w:color="auto" w:fill="auto"/>
            <w:noWrap/>
            <w:tcMar>
              <w:left w:w="58" w:type="dxa"/>
              <w:right w:w="58" w:type="dxa"/>
            </w:tcMar>
            <w:vAlign w:val="center"/>
            <w:hideMark/>
          </w:tcPr>
          <w:p w14:paraId="3E5F2914" w14:textId="77777777" w:rsidR="003E18CB" w:rsidRPr="00106342" w:rsidRDefault="003E18CB" w:rsidP="004643D7">
            <w:pPr>
              <w:jc w:val="left"/>
              <w:rPr>
                <w:sz w:val="20"/>
                <w:szCs w:val="20"/>
                <w:lang w:val="es-ES"/>
              </w:rPr>
            </w:pPr>
            <w:r w:rsidRPr="00106342">
              <w:rPr>
                <w:sz w:val="20"/>
                <w:szCs w:val="20"/>
                <w:lang w:val="es-ES"/>
              </w:rPr>
              <w:t>2014</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63B7B137" w14:textId="77777777" w:rsidR="003E18CB" w:rsidRPr="00106342" w:rsidRDefault="003E18CB" w:rsidP="004643D7">
            <w:pPr>
              <w:jc w:val="right"/>
              <w:rPr>
                <w:sz w:val="20"/>
                <w:szCs w:val="20"/>
                <w:lang w:val="es-ES"/>
              </w:rPr>
            </w:pPr>
            <w:r w:rsidRPr="00106342">
              <w:rPr>
                <w:sz w:val="20"/>
                <w:szCs w:val="20"/>
                <w:lang w:val="es-ES"/>
              </w:rPr>
              <w:t>74</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191679BA" w14:textId="77777777" w:rsidR="003E18CB" w:rsidRPr="00106342" w:rsidRDefault="003E18CB" w:rsidP="004643D7">
            <w:pPr>
              <w:jc w:val="right"/>
              <w:rPr>
                <w:sz w:val="20"/>
                <w:szCs w:val="20"/>
                <w:lang w:val="es-ES"/>
              </w:rPr>
            </w:pPr>
            <w:r w:rsidRPr="00106342">
              <w:rPr>
                <w:sz w:val="20"/>
                <w:szCs w:val="20"/>
                <w:lang w:val="es-ES"/>
              </w:rPr>
              <w:t>66</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0E4899E2" w14:textId="77777777" w:rsidR="003E18CB" w:rsidRPr="00106342" w:rsidRDefault="003E18CB" w:rsidP="004643D7">
            <w:pPr>
              <w:jc w:val="right"/>
              <w:rPr>
                <w:sz w:val="20"/>
                <w:szCs w:val="20"/>
                <w:lang w:val="es-ES"/>
              </w:rPr>
            </w:pPr>
            <w:r w:rsidRPr="00106342">
              <w:rPr>
                <w:sz w:val="20"/>
                <w:szCs w:val="20"/>
                <w:lang w:val="es-ES"/>
              </w:rPr>
              <w:t>89</w:t>
            </w:r>
          </w:p>
        </w:tc>
        <w:tc>
          <w:tcPr>
            <w:tcW w:w="1258"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12442741" w14:textId="77777777" w:rsidR="003E18CB" w:rsidRPr="00106342" w:rsidRDefault="003E18CB" w:rsidP="004643D7">
            <w:pPr>
              <w:jc w:val="right"/>
              <w:rPr>
                <w:sz w:val="20"/>
                <w:szCs w:val="20"/>
                <w:lang w:val="es-ES"/>
              </w:rPr>
            </w:pPr>
            <w:r w:rsidRPr="00106342">
              <w:rPr>
                <w:sz w:val="20"/>
                <w:szCs w:val="20"/>
                <w:lang w:val="es-ES"/>
              </w:rPr>
              <w:t>12 669 434</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5BA2AC46" w14:textId="77777777" w:rsidR="003E18CB" w:rsidRPr="00106342" w:rsidRDefault="003E18CB" w:rsidP="004643D7">
            <w:pPr>
              <w:jc w:val="right"/>
              <w:rPr>
                <w:sz w:val="20"/>
                <w:szCs w:val="20"/>
                <w:lang w:val="es-ES"/>
              </w:rPr>
            </w:pPr>
            <w:r w:rsidRPr="00106342">
              <w:rPr>
                <w:sz w:val="20"/>
                <w:szCs w:val="20"/>
                <w:lang w:val="es-ES"/>
              </w:rPr>
              <w:t>11 762 557</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0AB7D419" w14:textId="77777777" w:rsidR="003E18CB" w:rsidRPr="00106342" w:rsidRDefault="003E18CB" w:rsidP="004643D7">
            <w:pPr>
              <w:jc w:val="right"/>
              <w:rPr>
                <w:sz w:val="20"/>
                <w:szCs w:val="20"/>
                <w:lang w:val="es-ES"/>
              </w:rPr>
            </w:pPr>
            <w:r w:rsidRPr="00106342">
              <w:rPr>
                <w:sz w:val="20"/>
                <w:szCs w:val="20"/>
                <w:lang w:val="es-ES"/>
              </w:rPr>
              <w:t>906 877</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49506E51" w14:textId="77777777" w:rsidR="003E18CB" w:rsidRPr="00106342" w:rsidRDefault="003E18CB" w:rsidP="004643D7">
            <w:pPr>
              <w:jc w:val="right"/>
              <w:rPr>
                <w:sz w:val="20"/>
                <w:szCs w:val="20"/>
                <w:lang w:val="es-ES"/>
              </w:rPr>
            </w:pPr>
            <w:r w:rsidRPr="00106342">
              <w:rPr>
                <w:sz w:val="20"/>
                <w:szCs w:val="20"/>
                <w:lang w:val="es-ES"/>
              </w:rPr>
              <w:t>93</w:t>
            </w:r>
          </w:p>
        </w:tc>
      </w:tr>
      <w:tr w:rsidR="003E18CB" w:rsidRPr="00106342" w14:paraId="09899812" w14:textId="77777777" w:rsidTr="004643D7">
        <w:trPr>
          <w:trHeight w:val="243"/>
        </w:trPr>
        <w:tc>
          <w:tcPr>
            <w:tcW w:w="805" w:type="dxa"/>
            <w:tcBorders>
              <w:top w:val="nil"/>
              <w:left w:val="single" w:sz="4" w:space="0" w:color="auto"/>
              <w:bottom w:val="single" w:sz="4" w:space="0" w:color="auto"/>
              <w:right w:val="single" w:sz="4" w:space="0" w:color="auto"/>
            </w:tcBorders>
            <w:shd w:val="clear" w:color="auto" w:fill="auto"/>
            <w:noWrap/>
            <w:tcMar>
              <w:left w:w="58" w:type="dxa"/>
              <w:right w:w="58" w:type="dxa"/>
            </w:tcMar>
            <w:vAlign w:val="center"/>
            <w:hideMark/>
          </w:tcPr>
          <w:p w14:paraId="2AF8B62E" w14:textId="77777777" w:rsidR="003E18CB" w:rsidRPr="00106342" w:rsidRDefault="003E18CB" w:rsidP="004643D7">
            <w:pPr>
              <w:jc w:val="left"/>
              <w:rPr>
                <w:sz w:val="20"/>
                <w:szCs w:val="20"/>
                <w:lang w:val="es-ES"/>
              </w:rPr>
            </w:pPr>
            <w:r w:rsidRPr="00106342">
              <w:rPr>
                <w:sz w:val="20"/>
                <w:szCs w:val="20"/>
                <w:lang w:val="es-ES"/>
              </w:rPr>
              <w:t>2015</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2271CE17" w14:textId="77777777" w:rsidR="003E18CB" w:rsidRPr="00106342" w:rsidRDefault="003E18CB" w:rsidP="004643D7">
            <w:pPr>
              <w:jc w:val="right"/>
              <w:rPr>
                <w:sz w:val="20"/>
                <w:szCs w:val="20"/>
                <w:lang w:val="es-ES"/>
              </w:rPr>
            </w:pPr>
            <w:r w:rsidRPr="00106342">
              <w:rPr>
                <w:sz w:val="20"/>
                <w:szCs w:val="20"/>
                <w:lang w:val="es-ES"/>
              </w:rPr>
              <w:t>180</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02FC17DC" w14:textId="77777777" w:rsidR="003E18CB" w:rsidRPr="00106342" w:rsidRDefault="003E18CB" w:rsidP="004643D7">
            <w:pPr>
              <w:jc w:val="right"/>
              <w:rPr>
                <w:sz w:val="20"/>
                <w:szCs w:val="20"/>
                <w:lang w:val="es-ES"/>
              </w:rPr>
            </w:pPr>
            <w:r w:rsidRPr="00106342">
              <w:rPr>
                <w:sz w:val="20"/>
                <w:szCs w:val="20"/>
                <w:lang w:val="es-ES"/>
              </w:rPr>
              <w:t>153</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1C2BFBAF" w14:textId="77777777" w:rsidR="003E18CB" w:rsidRPr="00106342" w:rsidRDefault="003E18CB" w:rsidP="004643D7">
            <w:pPr>
              <w:jc w:val="right"/>
              <w:rPr>
                <w:sz w:val="20"/>
                <w:szCs w:val="20"/>
                <w:lang w:val="es-ES"/>
              </w:rPr>
            </w:pPr>
            <w:r w:rsidRPr="00106342">
              <w:rPr>
                <w:sz w:val="20"/>
                <w:szCs w:val="20"/>
                <w:lang w:val="es-ES"/>
              </w:rPr>
              <w:t>85</w:t>
            </w:r>
          </w:p>
        </w:tc>
        <w:tc>
          <w:tcPr>
            <w:tcW w:w="1258"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5E633B39" w14:textId="77777777" w:rsidR="003E18CB" w:rsidRPr="00106342" w:rsidRDefault="003E18CB" w:rsidP="004643D7">
            <w:pPr>
              <w:jc w:val="right"/>
              <w:rPr>
                <w:sz w:val="20"/>
                <w:szCs w:val="20"/>
                <w:lang w:val="es-ES"/>
              </w:rPr>
            </w:pPr>
            <w:r w:rsidRPr="00106342">
              <w:rPr>
                <w:sz w:val="20"/>
                <w:szCs w:val="20"/>
                <w:lang w:val="es-ES"/>
              </w:rPr>
              <w:t>21 655 970</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1FE3D19A" w14:textId="77777777" w:rsidR="003E18CB" w:rsidRPr="00106342" w:rsidRDefault="003E18CB" w:rsidP="004643D7">
            <w:pPr>
              <w:jc w:val="right"/>
              <w:rPr>
                <w:sz w:val="20"/>
                <w:szCs w:val="20"/>
                <w:lang w:val="es-ES"/>
              </w:rPr>
            </w:pPr>
            <w:r w:rsidRPr="00106342">
              <w:rPr>
                <w:sz w:val="20"/>
                <w:szCs w:val="20"/>
                <w:lang w:val="es-ES"/>
              </w:rPr>
              <w:t>20 047 889</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01ECB6E6" w14:textId="77777777" w:rsidR="003E18CB" w:rsidRPr="00106342" w:rsidRDefault="003E18CB" w:rsidP="004643D7">
            <w:pPr>
              <w:jc w:val="right"/>
              <w:rPr>
                <w:sz w:val="20"/>
                <w:szCs w:val="20"/>
                <w:lang w:val="es-ES"/>
              </w:rPr>
            </w:pPr>
            <w:r w:rsidRPr="00106342">
              <w:rPr>
                <w:sz w:val="20"/>
                <w:szCs w:val="20"/>
                <w:lang w:val="es-ES"/>
              </w:rPr>
              <w:t>1 608 081</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713140A3" w14:textId="77777777" w:rsidR="003E18CB" w:rsidRPr="00106342" w:rsidRDefault="003E18CB" w:rsidP="004643D7">
            <w:pPr>
              <w:jc w:val="right"/>
              <w:rPr>
                <w:sz w:val="20"/>
                <w:szCs w:val="20"/>
                <w:lang w:val="es-ES"/>
              </w:rPr>
            </w:pPr>
            <w:r w:rsidRPr="00106342">
              <w:rPr>
                <w:sz w:val="20"/>
                <w:szCs w:val="20"/>
                <w:lang w:val="es-ES"/>
              </w:rPr>
              <w:t>93</w:t>
            </w:r>
          </w:p>
        </w:tc>
      </w:tr>
      <w:tr w:rsidR="003E18CB" w:rsidRPr="00106342" w14:paraId="503A604F" w14:textId="77777777" w:rsidTr="004643D7">
        <w:trPr>
          <w:trHeight w:val="243"/>
        </w:trPr>
        <w:tc>
          <w:tcPr>
            <w:tcW w:w="805" w:type="dxa"/>
            <w:tcBorders>
              <w:top w:val="nil"/>
              <w:left w:val="single" w:sz="4" w:space="0" w:color="auto"/>
              <w:bottom w:val="single" w:sz="4" w:space="0" w:color="auto"/>
              <w:right w:val="single" w:sz="4" w:space="0" w:color="auto"/>
            </w:tcBorders>
            <w:shd w:val="clear" w:color="auto" w:fill="auto"/>
            <w:noWrap/>
            <w:tcMar>
              <w:left w:w="58" w:type="dxa"/>
              <w:right w:w="58" w:type="dxa"/>
            </w:tcMar>
            <w:vAlign w:val="center"/>
            <w:hideMark/>
          </w:tcPr>
          <w:p w14:paraId="7E9B8F7A" w14:textId="77777777" w:rsidR="003E18CB" w:rsidRPr="00106342" w:rsidRDefault="003E18CB" w:rsidP="004643D7">
            <w:pPr>
              <w:jc w:val="left"/>
              <w:rPr>
                <w:sz w:val="20"/>
                <w:szCs w:val="20"/>
                <w:lang w:val="es-ES"/>
              </w:rPr>
            </w:pPr>
            <w:r w:rsidRPr="00106342">
              <w:rPr>
                <w:sz w:val="20"/>
                <w:szCs w:val="20"/>
                <w:lang w:val="es-ES"/>
              </w:rPr>
              <w:t>2016</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30DC2A37" w14:textId="77777777" w:rsidR="003E18CB" w:rsidRPr="00106342" w:rsidRDefault="003E18CB" w:rsidP="004643D7">
            <w:pPr>
              <w:jc w:val="right"/>
              <w:rPr>
                <w:sz w:val="20"/>
                <w:szCs w:val="20"/>
                <w:lang w:val="es-ES"/>
              </w:rPr>
            </w:pPr>
            <w:r w:rsidRPr="00106342">
              <w:rPr>
                <w:sz w:val="20"/>
                <w:szCs w:val="20"/>
                <w:lang w:val="es-ES"/>
              </w:rPr>
              <w:t>96</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094C533B" w14:textId="77777777" w:rsidR="003E18CB" w:rsidRPr="00106342" w:rsidRDefault="003E18CB" w:rsidP="004643D7">
            <w:pPr>
              <w:jc w:val="right"/>
              <w:rPr>
                <w:sz w:val="20"/>
                <w:szCs w:val="20"/>
                <w:lang w:val="es-ES"/>
              </w:rPr>
            </w:pPr>
            <w:r w:rsidRPr="00106342">
              <w:rPr>
                <w:sz w:val="20"/>
                <w:szCs w:val="20"/>
                <w:lang w:val="es-ES"/>
              </w:rPr>
              <w:t>63</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5021AA57" w14:textId="77777777" w:rsidR="003E18CB" w:rsidRPr="00106342" w:rsidRDefault="003E18CB" w:rsidP="004643D7">
            <w:pPr>
              <w:jc w:val="right"/>
              <w:rPr>
                <w:sz w:val="20"/>
                <w:szCs w:val="20"/>
                <w:lang w:val="es-ES"/>
              </w:rPr>
            </w:pPr>
            <w:r w:rsidRPr="00106342">
              <w:rPr>
                <w:sz w:val="20"/>
                <w:szCs w:val="20"/>
                <w:lang w:val="es-ES"/>
              </w:rPr>
              <w:t>66</w:t>
            </w:r>
          </w:p>
        </w:tc>
        <w:tc>
          <w:tcPr>
            <w:tcW w:w="1258"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3690B661" w14:textId="77777777" w:rsidR="003E18CB" w:rsidRPr="00106342" w:rsidRDefault="003E18CB" w:rsidP="004643D7">
            <w:pPr>
              <w:jc w:val="right"/>
              <w:rPr>
                <w:sz w:val="20"/>
                <w:szCs w:val="20"/>
                <w:lang w:val="es-ES"/>
              </w:rPr>
            </w:pPr>
            <w:r w:rsidRPr="00106342">
              <w:rPr>
                <w:sz w:val="20"/>
                <w:szCs w:val="20"/>
                <w:lang w:val="es-ES"/>
              </w:rPr>
              <w:t>19 897 293</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68B17ADB" w14:textId="77777777" w:rsidR="003E18CB" w:rsidRPr="00106342" w:rsidRDefault="003E18CB" w:rsidP="004643D7">
            <w:pPr>
              <w:jc w:val="right"/>
              <w:rPr>
                <w:sz w:val="20"/>
                <w:szCs w:val="20"/>
                <w:lang w:val="es-ES"/>
              </w:rPr>
            </w:pPr>
            <w:r w:rsidRPr="00106342">
              <w:rPr>
                <w:sz w:val="20"/>
                <w:szCs w:val="20"/>
                <w:lang w:val="es-ES"/>
              </w:rPr>
              <w:t>14 704 980</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7BC318AB" w14:textId="77777777" w:rsidR="003E18CB" w:rsidRPr="00106342" w:rsidRDefault="003E18CB" w:rsidP="004643D7">
            <w:pPr>
              <w:jc w:val="right"/>
              <w:rPr>
                <w:sz w:val="20"/>
                <w:szCs w:val="20"/>
                <w:lang w:val="es-ES"/>
              </w:rPr>
            </w:pPr>
            <w:r w:rsidRPr="00106342">
              <w:rPr>
                <w:sz w:val="20"/>
                <w:szCs w:val="20"/>
                <w:lang w:val="es-ES"/>
              </w:rPr>
              <w:t>5 192 313</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069654A8" w14:textId="77777777" w:rsidR="003E18CB" w:rsidRPr="00106342" w:rsidRDefault="003E18CB" w:rsidP="004643D7">
            <w:pPr>
              <w:jc w:val="right"/>
              <w:rPr>
                <w:sz w:val="20"/>
                <w:szCs w:val="20"/>
                <w:lang w:val="es-ES"/>
              </w:rPr>
            </w:pPr>
            <w:r w:rsidRPr="00106342">
              <w:rPr>
                <w:sz w:val="20"/>
                <w:szCs w:val="20"/>
                <w:lang w:val="es-ES"/>
              </w:rPr>
              <w:t>74</w:t>
            </w:r>
          </w:p>
        </w:tc>
      </w:tr>
      <w:tr w:rsidR="003E18CB" w:rsidRPr="00106342" w14:paraId="5507A9BE" w14:textId="77777777" w:rsidTr="004643D7">
        <w:trPr>
          <w:trHeight w:val="243"/>
        </w:trPr>
        <w:tc>
          <w:tcPr>
            <w:tcW w:w="805" w:type="dxa"/>
            <w:tcBorders>
              <w:top w:val="nil"/>
              <w:left w:val="single" w:sz="4" w:space="0" w:color="auto"/>
              <w:bottom w:val="single" w:sz="4" w:space="0" w:color="auto"/>
              <w:right w:val="single" w:sz="4" w:space="0" w:color="auto"/>
            </w:tcBorders>
            <w:shd w:val="clear" w:color="auto" w:fill="auto"/>
            <w:noWrap/>
            <w:tcMar>
              <w:left w:w="58" w:type="dxa"/>
              <w:right w:w="58" w:type="dxa"/>
            </w:tcMar>
            <w:vAlign w:val="center"/>
            <w:hideMark/>
          </w:tcPr>
          <w:p w14:paraId="6A8DA823" w14:textId="77777777" w:rsidR="003E18CB" w:rsidRPr="00106342" w:rsidRDefault="003E18CB" w:rsidP="004643D7">
            <w:pPr>
              <w:jc w:val="left"/>
              <w:rPr>
                <w:sz w:val="20"/>
                <w:szCs w:val="20"/>
                <w:lang w:val="es-ES"/>
              </w:rPr>
            </w:pPr>
            <w:r w:rsidRPr="00106342">
              <w:rPr>
                <w:sz w:val="20"/>
                <w:szCs w:val="20"/>
                <w:lang w:val="es-ES"/>
              </w:rPr>
              <w:t>2017</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57784711" w14:textId="77777777" w:rsidR="003E18CB" w:rsidRPr="00106342" w:rsidRDefault="003E18CB" w:rsidP="004643D7">
            <w:pPr>
              <w:jc w:val="right"/>
              <w:rPr>
                <w:sz w:val="20"/>
                <w:szCs w:val="20"/>
                <w:lang w:val="es-ES"/>
              </w:rPr>
            </w:pPr>
            <w:r w:rsidRPr="00106342">
              <w:rPr>
                <w:sz w:val="20"/>
                <w:szCs w:val="20"/>
                <w:lang w:val="es-ES"/>
              </w:rPr>
              <w:t>57</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3C4B36C9" w14:textId="77777777" w:rsidR="003E18CB" w:rsidRPr="00106342" w:rsidRDefault="003E18CB" w:rsidP="004643D7">
            <w:pPr>
              <w:jc w:val="right"/>
              <w:rPr>
                <w:sz w:val="20"/>
                <w:szCs w:val="20"/>
                <w:lang w:val="es-ES"/>
              </w:rPr>
            </w:pPr>
            <w:r w:rsidRPr="00106342">
              <w:rPr>
                <w:sz w:val="20"/>
                <w:szCs w:val="20"/>
                <w:lang w:val="es-ES"/>
              </w:rPr>
              <w:t>29</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2C818E2B" w14:textId="77777777" w:rsidR="003E18CB" w:rsidRPr="00106342" w:rsidRDefault="003E18CB" w:rsidP="004643D7">
            <w:pPr>
              <w:jc w:val="right"/>
              <w:rPr>
                <w:sz w:val="20"/>
                <w:szCs w:val="20"/>
                <w:lang w:val="es-ES"/>
              </w:rPr>
            </w:pPr>
            <w:r w:rsidRPr="00106342">
              <w:rPr>
                <w:sz w:val="20"/>
                <w:szCs w:val="20"/>
                <w:lang w:val="es-ES"/>
              </w:rPr>
              <w:t>51</w:t>
            </w:r>
          </w:p>
        </w:tc>
        <w:tc>
          <w:tcPr>
            <w:tcW w:w="1258"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0137D69A" w14:textId="77777777" w:rsidR="003E18CB" w:rsidRPr="00106342" w:rsidRDefault="003E18CB" w:rsidP="004643D7">
            <w:pPr>
              <w:jc w:val="right"/>
              <w:rPr>
                <w:sz w:val="20"/>
                <w:szCs w:val="20"/>
                <w:lang w:val="es-ES"/>
              </w:rPr>
            </w:pPr>
            <w:r w:rsidRPr="00106342">
              <w:rPr>
                <w:sz w:val="20"/>
                <w:szCs w:val="20"/>
                <w:lang w:val="es-ES"/>
              </w:rPr>
              <w:t>12 904 260</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5630704A" w14:textId="77777777" w:rsidR="003E18CB" w:rsidRPr="00106342" w:rsidRDefault="003E18CB" w:rsidP="004643D7">
            <w:pPr>
              <w:jc w:val="right"/>
              <w:rPr>
                <w:sz w:val="20"/>
                <w:szCs w:val="20"/>
                <w:lang w:val="es-ES"/>
              </w:rPr>
            </w:pPr>
            <w:r w:rsidRPr="00106342">
              <w:rPr>
                <w:sz w:val="20"/>
                <w:szCs w:val="20"/>
                <w:lang w:val="es-ES"/>
              </w:rPr>
              <w:t>10 756 376</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1B50B661" w14:textId="77777777" w:rsidR="003E18CB" w:rsidRPr="00106342" w:rsidRDefault="003E18CB" w:rsidP="004643D7">
            <w:pPr>
              <w:jc w:val="right"/>
              <w:rPr>
                <w:sz w:val="20"/>
                <w:szCs w:val="20"/>
                <w:lang w:val="es-ES"/>
              </w:rPr>
            </w:pPr>
            <w:r w:rsidRPr="00106342">
              <w:rPr>
                <w:sz w:val="20"/>
                <w:szCs w:val="20"/>
                <w:lang w:val="es-ES"/>
              </w:rPr>
              <w:t>2 147 884</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027170F9" w14:textId="77777777" w:rsidR="003E18CB" w:rsidRPr="00106342" w:rsidRDefault="003E18CB" w:rsidP="004643D7">
            <w:pPr>
              <w:jc w:val="right"/>
              <w:rPr>
                <w:sz w:val="20"/>
                <w:szCs w:val="20"/>
                <w:lang w:val="es-ES"/>
              </w:rPr>
            </w:pPr>
            <w:r w:rsidRPr="00106342">
              <w:rPr>
                <w:sz w:val="20"/>
                <w:szCs w:val="20"/>
                <w:lang w:val="es-ES"/>
              </w:rPr>
              <w:t>83</w:t>
            </w:r>
          </w:p>
        </w:tc>
      </w:tr>
      <w:tr w:rsidR="003E18CB" w:rsidRPr="00106342" w14:paraId="2243D71D" w14:textId="77777777" w:rsidTr="004643D7">
        <w:trPr>
          <w:trHeight w:val="243"/>
        </w:trPr>
        <w:tc>
          <w:tcPr>
            <w:tcW w:w="805" w:type="dxa"/>
            <w:tcBorders>
              <w:top w:val="nil"/>
              <w:left w:val="single" w:sz="4" w:space="0" w:color="auto"/>
              <w:bottom w:val="single" w:sz="4" w:space="0" w:color="auto"/>
              <w:right w:val="single" w:sz="4" w:space="0" w:color="auto"/>
            </w:tcBorders>
            <w:shd w:val="clear" w:color="auto" w:fill="auto"/>
            <w:noWrap/>
            <w:tcMar>
              <w:left w:w="58" w:type="dxa"/>
              <w:right w:w="58" w:type="dxa"/>
            </w:tcMar>
            <w:vAlign w:val="center"/>
            <w:hideMark/>
          </w:tcPr>
          <w:p w14:paraId="2207BB17" w14:textId="77777777" w:rsidR="003E18CB" w:rsidRPr="00106342" w:rsidRDefault="003E18CB" w:rsidP="004643D7">
            <w:pPr>
              <w:jc w:val="left"/>
              <w:rPr>
                <w:sz w:val="20"/>
                <w:szCs w:val="20"/>
                <w:lang w:val="es-ES"/>
              </w:rPr>
            </w:pPr>
            <w:r w:rsidRPr="00106342">
              <w:rPr>
                <w:sz w:val="20"/>
                <w:szCs w:val="20"/>
                <w:lang w:val="es-ES"/>
              </w:rPr>
              <w:t>2018</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1DA11C67" w14:textId="77777777" w:rsidR="003E18CB" w:rsidRPr="00106342" w:rsidRDefault="003E18CB" w:rsidP="004643D7">
            <w:pPr>
              <w:jc w:val="right"/>
              <w:rPr>
                <w:sz w:val="20"/>
                <w:szCs w:val="20"/>
                <w:lang w:val="es-ES"/>
              </w:rPr>
            </w:pPr>
            <w:r w:rsidRPr="00106342">
              <w:rPr>
                <w:sz w:val="20"/>
                <w:szCs w:val="20"/>
                <w:lang w:val="es-ES"/>
              </w:rPr>
              <w:t>126</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48CB53FD" w14:textId="77777777" w:rsidR="003E18CB" w:rsidRPr="00106342" w:rsidRDefault="003E18CB" w:rsidP="004643D7">
            <w:pPr>
              <w:jc w:val="right"/>
              <w:rPr>
                <w:sz w:val="20"/>
                <w:szCs w:val="20"/>
                <w:lang w:val="es-ES"/>
              </w:rPr>
            </w:pPr>
            <w:r w:rsidRPr="00106342">
              <w:rPr>
                <w:sz w:val="20"/>
                <w:szCs w:val="20"/>
                <w:lang w:val="es-ES"/>
              </w:rPr>
              <w:t>2</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3B61F012" w14:textId="77777777" w:rsidR="003E18CB" w:rsidRPr="00106342" w:rsidRDefault="003E18CB" w:rsidP="004643D7">
            <w:pPr>
              <w:jc w:val="right"/>
              <w:rPr>
                <w:sz w:val="20"/>
                <w:szCs w:val="20"/>
                <w:lang w:val="es-ES"/>
              </w:rPr>
            </w:pPr>
            <w:r w:rsidRPr="00106342">
              <w:rPr>
                <w:sz w:val="20"/>
                <w:szCs w:val="20"/>
                <w:lang w:val="es-ES"/>
              </w:rPr>
              <w:t>2</w:t>
            </w:r>
          </w:p>
        </w:tc>
        <w:tc>
          <w:tcPr>
            <w:tcW w:w="1258"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3743B03E" w14:textId="77777777" w:rsidR="003E18CB" w:rsidRPr="00106342" w:rsidRDefault="003E18CB" w:rsidP="004643D7">
            <w:pPr>
              <w:jc w:val="right"/>
              <w:rPr>
                <w:sz w:val="20"/>
                <w:szCs w:val="20"/>
                <w:lang w:val="es-ES"/>
              </w:rPr>
            </w:pPr>
            <w:r w:rsidRPr="00106342">
              <w:rPr>
                <w:sz w:val="20"/>
                <w:szCs w:val="20"/>
                <w:lang w:val="es-ES"/>
              </w:rPr>
              <w:t>21 950 573</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3ACCFBDD" w14:textId="77777777" w:rsidR="003E18CB" w:rsidRPr="00106342" w:rsidRDefault="003E18CB" w:rsidP="004643D7">
            <w:pPr>
              <w:jc w:val="right"/>
              <w:rPr>
                <w:sz w:val="20"/>
                <w:szCs w:val="20"/>
                <w:lang w:val="es-ES"/>
              </w:rPr>
            </w:pPr>
            <w:r w:rsidRPr="00106342">
              <w:rPr>
                <w:sz w:val="20"/>
                <w:szCs w:val="20"/>
                <w:lang w:val="es-ES"/>
              </w:rPr>
              <w:t>8 620 763</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64E70FBF" w14:textId="77777777" w:rsidR="003E18CB" w:rsidRPr="00106342" w:rsidRDefault="003E18CB" w:rsidP="004643D7">
            <w:pPr>
              <w:jc w:val="right"/>
              <w:rPr>
                <w:sz w:val="20"/>
                <w:szCs w:val="20"/>
                <w:lang w:val="es-ES"/>
              </w:rPr>
            </w:pPr>
            <w:r w:rsidRPr="00106342">
              <w:rPr>
                <w:sz w:val="20"/>
                <w:szCs w:val="20"/>
                <w:lang w:val="es-ES"/>
              </w:rPr>
              <w:t>13 329 810</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0F53F0A6" w14:textId="77777777" w:rsidR="003E18CB" w:rsidRPr="00106342" w:rsidRDefault="003E18CB" w:rsidP="004643D7">
            <w:pPr>
              <w:jc w:val="right"/>
              <w:rPr>
                <w:sz w:val="20"/>
                <w:szCs w:val="20"/>
                <w:lang w:val="es-ES"/>
              </w:rPr>
            </w:pPr>
            <w:r w:rsidRPr="00106342">
              <w:rPr>
                <w:sz w:val="20"/>
                <w:szCs w:val="20"/>
                <w:lang w:val="es-ES"/>
              </w:rPr>
              <w:t>39</w:t>
            </w:r>
          </w:p>
        </w:tc>
      </w:tr>
      <w:tr w:rsidR="003E18CB" w:rsidRPr="00106342" w14:paraId="0513EE3E" w14:textId="77777777" w:rsidTr="004643D7">
        <w:trPr>
          <w:trHeight w:val="243"/>
        </w:trPr>
        <w:tc>
          <w:tcPr>
            <w:tcW w:w="805" w:type="dxa"/>
            <w:tcBorders>
              <w:top w:val="nil"/>
              <w:left w:val="single" w:sz="4" w:space="0" w:color="auto"/>
              <w:bottom w:val="single" w:sz="4" w:space="0" w:color="auto"/>
              <w:right w:val="single" w:sz="4" w:space="0" w:color="auto"/>
            </w:tcBorders>
            <w:shd w:val="clear" w:color="auto" w:fill="auto"/>
            <w:noWrap/>
            <w:tcMar>
              <w:left w:w="58" w:type="dxa"/>
              <w:right w:w="58" w:type="dxa"/>
            </w:tcMar>
            <w:vAlign w:val="center"/>
            <w:hideMark/>
          </w:tcPr>
          <w:p w14:paraId="1FA03FF7" w14:textId="77777777" w:rsidR="003E18CB" w:rsidRPr="00106342" w:rsidRDefault="003E18CB" w:rsidP="004643D7">
            <w:pPr>
              <w:jc w:val="left"/>
              <w:rPr>
                <w:sz w:val="20"/>
                <w:szCs w:val="20"/>
                <w:lang w:val="es-ES"/>
              </w:rPr>
            </w:pPr>
            <w:r w:rsidRPr="00106342">
              <w:rPr>
                <w:sz w:val="20"/>
                <w:szCs w:val="20"/>
                <w:lang w:val="es-ES"/>
              </w:rPr>
              <w:t>2019</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61C2A4B2" w14:textId="77777777" w:rsidR="003E18CB" w:rsidRPr="00106342" w:rsidRDefault="003E18CB" w:rsidP="004643D7">
            <w:pPr>
              <w:jc w:val="right"/>
              <w:rPr>
                <w:sz w:val="20"/>
                <w:szCs w:val="20"/>
                <w:lang w:val="es-ES"/>
              </w:rPr>
            </w:pPr>
            <w:r w:rsidRPr="00106342">
              <w:rPr>
                <w:sz w:val="20"/>
                <w:szCs w:val="20"/>
                <w:lang w:val="es-ES"/>
              </w:rPr>
              <w:t>111</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033522D3" w14:textId="77777777" w:rsidR="003E18CB" w:rsidRPr="00106342" w:rsidRDefault="003E18CB" w:rsidP="004643D7">
            <w:pPr>
              <w:jc w:val="right"/>
              <w:rPr>
                <w:sz w:val="20"/>
                <w:szCs w:val="20"/>
                <w:lang w:val="es-ES"/>
              </w:rPr>
            </w:pPr>
            <w:r w:rsidRPr="00106342">
              <w:rPr>
                <w:sz w:val="20"/>
                <w:szCs w:val="20"/>
                <w:lang w:val="es-ES"/>
              </w:rPr>
              <w:t>0</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2885AA2F" w14:textId="77777777" w:rsidR="003E18CB" w:rsidRPr="00106342" w:rsidRDefault="003E18CB" w:rsidP="004643D7">
            <w:pPr>
              <w:jc w:val="right"/>
              <w:rPr>
                <w:sz w:val="20"/>
                <w:szCs w:val="20"/>
                <w:lang w:val="es-ES"/>
              </w:rPr>
            </w:pPr>
            <w:r w:rsidRPr="00106342">
              <w:rPr>
                <w:sz w:val="20"/>
                <w:szCs w:val="20"/>
                <w:lang w:val="es-ES"/>
              </w:rPr>
              <w:t>0</w:t>
            </w:r>
          </w:p>
        </w:tc>
        <w:tc>
          <w:tcPr>
            <w:tcW w:w="1258"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2ADE8307" w14:textId="77777777" w:rsidR="003E18CB" w:rsidRPr="00106342" w:rsidRDefault="003E18CB" w:rsidP="004643D7">
            <w:pPr>
              <w:jc w:val="right"/>
              <w:rPr>
                <w:sz w:val="20"/>
                <w:szCs w:val="20"/>
                <w:lang w:val="es-ES"/>
              </w:rPr>
            </w:pPr>
            <w:r w:rsidRPr="00106342">
              <w:rPr>
                <w:sz w:val="20"/>
                <w:szCs w:val="20"/>
                <w:lang w:val="es-ES"/>
              </w:rPr>
              <w:t>19 257 390</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355565A1" w14:textId="77777777" w:rsidR="003E18CB" w:rsidRPr="00106342" w:rsidRDefault="003E18CB" w:rsidP="004643D7">
            <w:pPr>
              <w:jc w:val="right"/>
              <w:rPr>
                <w:sz w:val="20"/>
                <w:szCs w:val="20"/>
                <w:lang w:val="es-ES"/>
              </w:rPr>
            </w:pPr>
            <w:r w:rsidRPr="00106342">
              <w:rPr>
                <w:sz w:val="20"/>
                <w:szCs w:val="20"/>
                <w:lang w:val="es-ES"/>
              </w:rPr>
              <w:t>10 000</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2828B345" w14:textId="77777777" w:rsidR="003E18CB" w:rsidRPr="00106342" w:rsidRDefault="003E18CB" w:rsidP="004643D7">
            <w:pPr>
              <w:jc w:val="right"/>
              <w:rPr>
                <w:sz w:val="20"/>
                <w:szCs w:val="20"/>
                <w:lang w:val="es-ES"/>
              </w:rPr>
            </w:pPr>
            <w:r w:rsidRPr="00106342">
              <w:rPr>
                <w:sz w:val="20"/>
                <w:szCs w:val="20"/>
                <w:lang w:val="es-ES"/>
              </w:rPr>
              <w:t>19 247 390</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3C72397B" w14:textId="77777777" w:rsidR="003E18CB" w:rsidRPr="00106342" w:rsidRDefault="003E18CB" w:rsidP="004643D7">
            <w:pPr>
              <w:jc w:val="right"/>
              <w:rPr>
                <w:sz w:val="20"/>
                <w:szCs w:val="20"/>
                <w:lang w:val="es-ES"/>
              </w:rPr>
            </w:pPr>
            <w:r w:rsidRPr="00106342">
              <w:rPr>
                <w:sz w:val="20"/>
                <w:szCs w:val="20"/>
                <w:lang w:val="es-ES"/>
              </w:rPr>
              <w:t>0</w:t>
            </w:r>
          </w:p>
        </w:tc>
      </w:tr>
      <w:tr w:rsidR="003E18CB" w:rsidRPr="00106342" w14:paraId="5383BE1F" w14:textId="77777777" w:rsidTr="004643D7">
        <w:trPr>
          <w:trHeight w:val="243"/>
        </w:trPr>
        <w:tc>
          <w:tcPr>
            <w:tcW w:w="805" w:type="dxa"/>
            <w:tcBorders>
              <w:top w:val="nil"/>
              <w:left w:val="single" w:sz="4" w:space="0" w:color="auto"/>
              <w:bottom w:val="single" w:sz="4" w:space="0" w:color="auto"/>
              <w:right w:val="single" w:sz="4" w:space="0" w:color="auto"/>
            </w:tcBorders>
            <w:shd w:val="clear" w:color="auto" w:fill="auto"/>
            <w:noWrap/>
            <w:tcMar>
              <w:left w:w="58" w:type="dxa"/>
              <w:right w:w="58" w:type="dxa"/>
            </w:tcMar>
            <w:vAlign w:val="center"/>
            <w:hideMark/>
          </w:tcPr>
          <w:p w14:paraId="68A769BB" w14:textId="77777777" w:rsidR="003E18CB" w:rsidRPr="00106342" w:rsidRDefault="003E18CB" w:rsidP="004643D7">
            <w:pPr>
              <w:jc w:val="left"/>
              <w:rPr>
                <w:b/>
                <w:bCs/>
                <w:sz w:val="20"/>
                <w:szCs w:val="20"/>
                <w:lang w:val="es-ES"/>
              </w:rPr>
            </w:pPr>
            <w:r w:rsidRPr="00106342">
              <w:rPr>
                <w:b/>
                <w:bCs/>
                <w:sz w:val="20"/>
                <w:szCs w:val="20"/>
                <w:lang w:val="es-ES"/>
              </w:rPr>
              <w:t>Total</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79902763" w14:textId="77777777" w:rsidR="003E18CB" w:rsidRPr="00106342" w:rsidRDefault="003E18CB" w:rsidP="004643D7">
            <w:pPr>
              <w:jc w:val="right"/>
              <w:rPr>
                <w:b/>
                <w:bCs/>
                <w:sz w:val="20"/>
                <w:szCs w:val="20"/>
                <w:lang w:val="es-ES"/>
              </w:rPr>
            </w:pPr>
            <w:r w:rsidRPr="00106342">
              <w:rPr>
                <w:b/>
                <w:bCs/>
                <w:sz w:val="20"/>
                <w:szCs w:val="20"/>
                <w:lang w:val="es-ES"/>
              </w:rPr>
              <w:t>2 360</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2A43F5DB" w14:textId="77777777" w:rsidR="003E18CB" w:rsidRPr="00106342" w:rsidRDefault="003E18CB" w:rsidP="004643D7">
            <w:pPr>
              <w:jc w:val="right"/>
              <w:rPr>
                <w:b/>
                <w:bCs/>
                <w:sz w:val="20"/>
                <w:szCs w:val="20"/>
                <w:lang w:val="es-ES"/>
              </w:rPr>
            </w:pPr>
            <w:r w:rsidRPr="00106342">
              <w:rPr>
                <w:b/>
                <w:bCs/>
                <w:sz w:val="20"/>
                <w:szCs w:val="20"/>
                <w:lang w:val="es-ES"/>
              </w:rPr>
              <w:t>2 018</w:t>
            </w:r>
          </w:p>
        </w:tc>
        <w:tc>
          <w:tcPr>
            <w:tcW w:w="1170"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0C3B93D3" w14:textId="77777777" w:rsidR="003E18CB" w:rsidRPr="00106342" w:rsidRDefault="003E18CB" w:rsidP="004643D7">
            <w:pPr>
              <w:jc w:val="right"/>
              <w:rPr>
                <w:b/>
                <w:bCs/>
                <w:sz w:val="20"/>
                <w:szCs w:val="20"/>
                <w:lang w:val="es-ES"/>
              </w:rPr>
            </w:pPr>
            <w:r w:rsidRPr="00106342">
              <w:rPr>
                <w:b/>
                <w:bCs/>
                <w:sz w:val="20"/>
                <w:szCs w:val="20"/>
                <w:lang w:val="es-ES"/>
              </w:rPr>
              <w:t>86</w:t>
            </w:r>
          </w:p>
        </w:tc>
        <w:tc>
          <w:tcPr>
            <w:tcW w:w="1258"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64A2C125" w14:textId="77777777" w:rsidR="003E18CB" w:rsidRPr="00106342" w:rsidRDefault="003E18CB" w:rsidP="004643D7">
            <w:pPr>
              <w:jc w:val="right"/>
              <w:rPr>
                <w:b/>
                <w:bCs/>
                <w:sz w:val="20"/>
                <w:szCs w:val="20"/>
                <w:lang w:val="es-ES"/>
              </w:rPr>
            </w:pPr>
            <w:r w:rsidRPr="00106342">
              <w:rPr>
                <w:b/>
                <w:bCs/>
                <w:sz w:val="20"/>
                <w:szCs w:val="20"/>
                <w:lang w:val="es-ES"/>
              </w:rPr>
              <w:t>329 475 350</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52D88AD2" w14:textId="77777777" w:rsidR="003E18CB" w:rsidRPr="00106342" w:rsidRDefault="003E18CB" w:rsidP="004643D7">
            <w:pPr>
              <w:jc w:val="right"/>
              <w:rPr>
                <w:b/>
                <w:bCs/>
                <w:sz w:val="20"/>
                <w:szCs w:val="20"/>
                <w:lang w:val="es-ES"/>
              </w:rPr>
            </w:pPr>
            <w:r w:rsidRPr="00106342">
              <w:rPr>
                <w:b/>
                <w:bCs/>
                <w:sz w:val="20"/>
                <w:szCs w:val="20"/>
                <w:lang w:val="es-ES"/>
              </w:rPr>
              <w:t>285 931 025</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58528715" w14:textId="77777777" w:rsidR="003E18CB" w:rsidRPr="00106342" w:rsidRDefault="003E18CB" w:rsidP="004643D7">
            <w:pPr>
              <w:jc w:val="right"/>
              <w:rPr>
                <w:b/>
                <w:bCs/>
                <w:sz w:val="20"/>
                <w:szCs w:val="20"/>
                <w:lang w:val="es-ES"/>
              </w:rPr>
            </w:pPr>
            <w:r w:rsidRPr="00106342">
              <w:rPr>
                <w:b/>
                <w:bCs/>
                <w:sz w:val="20"/>
                <w:szCs w:val="20"/>
                <w:lang w:val="es-ES"/>
              </w:rPr>
              <w:t>43 544 325</w:t>
            </w:r>
          </w:p>
        </w:tc>
        <w:tc>
          <w:tcPr>
            <w:tcW w:w="1259" w:type="dxa"/>
            <w:tcBorders>
              <w:top w:val="nil"/>
              <w:left w:val="nil"/>
              <w:bottom w:val="single" w:sz="4" w:space="0" w:color="auto"/>
              <w:right w:val="single" w:sz="4" w:space="0" w:color="auto"/>
            </w:tcBorders>
            <w:shd w:val="clear" w:color="auto" w:fill="auto"/>
            <w:noWrap/>
            <w:tcMar>
              <w:left w:w="0" w:type="dxa"/>
              <w:right w:w="173" w:type="dxa"/>
            </w:tcMar>
            <w:vAlign w:val="center"/>
            <w:hideMark/>
          </w:tcPr>
          <w:p w14:paraId="711526F0" w14:textId="77777777" w:rsidR="003E18CB" w:rsidRPr="00106342" w:rsidRDefault="003E18CB" w:rsidP="004643D7">
            <w:pPr>
              <w:jc w:val="right"/>
              <w:rPr>
                <w:b/>
                <w:bCs/>
                <w:sz w:val="20"/>
                <w:szCs w:val="20"/>
                <w:lang w:val="es-ES"/>
              </w:rPr>
            </w:pPr>
            <w:r w:rsidRPr="00106342">
              <w:rPr>
                <w:b/>
                <w:bCs/>
                <w:sz w:val="20"/>
                <w:szCs w:val="20"/>
                <w:lang w:val="es-ES"/>
              </w:rPr>
              <w:t>87</w:t>
            </w:r>
          </w:p>
        </w:tc>
      </w:tr>
    </w:tbl>
    <w:p w14:paraId="00218BB3" w14:textId="77777777" w:rsidR="003E18CB" w:rsidRPr="00106342" w:rsidRDefault="003E18CB" w:rsidP="003E18CB">
      <w:pPr>
        <w:rPr>
          <w:sz w:val="19"/>
          <w:szCs w:val="19"/>
          <w:lang w:val="es-ES"/>
        </w:rPr>
      </w:pPr>
      <w:r w:rsidRPr="00106342">
        <w:rPr>
          <w:sz w:val="19"/>
          <w:szCs w:val="19"/>
          <w:lang w:val="es-ES"/>
        </w:rPr>
        <w:t>* Se excluyen los proyectos cancelados y transferidos.</w:t>
      </w:r>
    </w:p>
    <w:p w14:paraId="21F8FCBD" w14:textId="538913CC" w:rsidR="003E18CB" w:rsidRPr="00106342" w:rsidRDefault="003E18CB" w:rsidP="003E18CB">
      <w:pPr>
        <w:rPr>
          <w:sz w:val="19"/>
          <w:szCs w:val="19"/>
          <w:lang w:val="es-ES"/>
        </w:rPr>
      </w:pPr>
      <w:r w:rsidRPr="00106342">
        <w:rPr>
          <w:sz w:val="19"/>
          <w:szCs w:val="19"/>
          <w:lang w:val="es-ES"/>
        </w:rPr>
        <w:t>** Se excluyen los gastos de apoyo a los organismos.</w:t>
      </w:r>
    </w:p>
    <w:p w14:paraId="678F169C" w14:textId="77777777" w:rsidR="008841DB" w:rsidRPr="00106342" w:rsidRDefault="008841DB" w:rsidP="003E18CB">
      <w:pPr>
        <w:rPr>
          <w:sz w:val="19"/>
          <w:szCs w:val="19"/>
          <w:lang w:val="es-ES"/>
        </w:rPr>
      </w:pPr>
    </w:p>
    <w:p w14:paraId="6804A6AA" w14:textId="77777777" w:rsidR="003E18CB" w:rsidRPr="00106342" w:rsidRDefault="003E18CB" w:rsidP="003E18CB">
      <w:pPr>
        <w:tabs>
          <w:tab w:val="left" w:pos="5560"/>
        </w:tabs>
        <w:jc w:val="center"/>
        <w:rPr>
          <w:b/>
          <w:bCs/>
          <w:lang w:val="es-ES"/>
        </w:rPr>
      </w:pPr>
    </w:p>
    <w:p w14:paraId="157AC557" w14:textId="77777777" w:rsidR="003E18CB" w:rsidRPr="00106342" w:rsidRDefault="003E18CB" w:rsidP="003E18CB">
      <w:pPr>
        <w:pStyle w:val="Heading1"/>
        <w:rPr>
          <w:lang w:val="es-ES"/>
        </w:rPr>
      </w:pPr>
      <w:r w:rsidRPr="00106342">
        <w:rPr>
          <w:lang w:val="es-ES"/>
        </w:rPr>
        <w:t>En la tabla 4 se muestra la ejecución de proyectos por países en 2019.</w:t>
      </w:r>
    </w:p>
    <w:p w14:paraId="21F15E91" w14:textId="77777777" w:rsidR="003E18CB" w:rsidRPr="00106342" w:rsidRDefault="003E18CB" w:rsidP="003E18CB">
      <w:pPr>
        <w:pStyle w:val="Title1"/>
        <w:keepNext/>
        <w:keepLines/>
        <w:jc w:val="both"/>
        <w:rPr>
          <w:caps w:val="0"/>
          <w:lang w:val="es-ES"/>
        </w:rPr>
      </w:pPr>
      <w:r w:rsidRPr="00106342">
        <w:rPr>
          <w:caps w:val="0"/>
          <w:lang w:val="es-ES"/>
        </w:rPr>
        <w:t>Tabla 4. Resumen de la ejecución de proyectos por el PNUMA en 2019</w:t>
      </w:r>
    </w:p>
    <w:tbl>
      <w:tblPr>
        <w:tblW w:w="9720" w:type="dxa"/>
        <w:jc w:val="center"/>
        <w:tblLook w:val="04A0" w:firstRow="1" w:lastRow="0" w:firstColumn="1" w:lastColumn="0" w:noHBand="0" w:noVBand="1"/>
      </w:tblPr>
      <w:tblGrid>
        <w:gridCol w:w="3780"/>
        <w:gridCol w:w="1440"/>
        <w:gridCol w:w="1483"/>
        <w:gridCol w:w="1530"/>
        <w:gridCol w:w="1530"/>
      </w:tblGrid>
      <w:tr w:rsidR="008708D4" w:rsidRPr="00106342" w14:paraId="4E30FB69" w14:textId="77777777" w:rsidTr="004643D7">
        <w:trPr>
          <w:tblHeader/>
          <w:jc w:val="center"/>
        </w:trPr>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467F41" w14:textId="77777777" w:rsidR="008708D4" w:rsidRPr="00106342" w:rsidRDefault="008708D4" w:rsidP="004643D7">
            <w:pPr>
              <w:keepNext/>
              <w:keepLines/>
              <w:jc w:val="left"/>
              <w:rPr>
                <w:b/>
                <w:bCs/>
                <w:sz w:val="20"/>
                <w:szCs w:val="20"/>
                <w:lang w:val="es-ES"/>
              </w:rPr>
            </w:pPr>
            <w:r w:rsidRPr="00106342">
              <w:rPr>
                <w:b/>
                <w:bCs/>
                <w:sz w:val="20"/>
                <w:szCs w:val="20"/>
                <w:lang w:val="es-ES"/>
              </w:rPr>
              <w:t>País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3A8CB967" w14:textId="77777777" w:rsidR="008708D4" w:rsidRPr="00106342" w:rsidRDefault="008708D4" w:rsidP="004643D7">
            <w:pPr>
              <w:keepNext/>
              <w:keepLines/>
              <w:jc w:val="center"/>
              <w:rPr>
                <w:b/>
                <w:bCs/>
                <w:sz w:val="20"/>
                <w:szCs w:val="20"/>
                <w:lang w:val="es-ES"/>
              </w:rPr>
            </w:pPr>
            <w:r w:rsidRPr="00106342">
              <w:rPr>
                <w:b/>
                <w:bCs/>
                <w:sz w:val="20"/>
                <w:szCs w:val="20"/>
                <w:lang w:val="es-ES"/>
              </w:rPr>
              <w:t>Estimación de fondos para desembolso en 2019 ($EUA)</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43B187A0" w14:textId="77777777" w:rsidR="008708D4" w:rsidRPr="00106342" w:rsidRDefault="008708D4" w:rsidP="004643D7">
            <w:pPr>
              <w:keepNext/>
              <w:keepLines/>
              <w:jc w:val="center"/>
              <w:rPr>
                <w:b/>
                <w:bCs/>
                <w:sz w:val="20"/>
                <w:szCs w:val="20"/>
                <w:lang w:val="es-ES"/>
              </w:rPr>
            </w:pPr>
            <w:r w:rsidRPr="00106342">
              <w:rPr>
                <w:b/>
                <w:bCs/>
                <w:sz w:val="20"/>
                <w:szCs w:val="20"/>
                <w:lang w:val="es-ES"/>
              </w:rPr>
              <w:t>Fondos desembolsados en 2019 ($EUA)</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0CACCB7C" w14:textId="77777777" w:rsidR="008708D4" w:rsidRPr="00106342" w:rsidRDefault="008708D4" w:rsidP="004643D7">
            <w:pPr>
              <w:keepNext/>
              <w:keepLines/>
              <w:ind w:left="-91" w:right="-112"/>
              <w:jc w:val="center"/>
              <w:rPr>
                <w:b/>
                <w:bCs/>
                <w:sz w:val="20"/>
                <w:szCs w:val="20"/>
                <w:lang w:val="es-ES"/>
              </w:rPr>
            </w:pPr>
            <w:r w:rsidRPr="00106342">
              <w:rPr>
                <w:b/>
                <w:bCs/>
                <w:sz w:val="20"/>
                <w:szCs w:val="20"/>
                <w:lang w:val="es-ES"/>
              </w:rPr>
              <w:t>Porcentaje de fondos desembolsados en 2019 por encima de la estimación</w:t>
            </w:r>
          </w:p>
          <w:p w14:paraId="5C071D07" w14:textId="77777777" w:rsidR="008708D4" w:rsidRPr="00106342" w:rsidRDefault="008708D4" w:rsidP="004643D7">
            <w:pPr>
              <w:keepNext/>
              <w:keepLines/>
              <w:ind w:left="-91" w:right="-112"/>
              <w:jc w:val="center"/>
              <w:rPr>
                <w:b/>
                <w:bCs/>
                <w:sz w:val="20"/>
                <w:szCs w:val="20"/>
                <w:lang w:val="es-ES"/>
              </w:rPr>
            </w:pP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17F16C3D" w14:textId="77777777" w:rsidR="008708D4" w:rsidRPr="00106342" w:rsidRDefault="008708D4" w:rsidP="004643D7">
            <w:pPr>
              <w:keepNext/>
              <w:keepLines/>
              <w:ind w:left="-104" w:right="-102"/>
              <w:jc w:val="center"/>
              <w:rPr>
                <w:b/>
                <w:bCs/>
                <w:sz w:val="20"/>
                <w:szCs w:val="20"/>
                <w:lang w:val="es-ES"/>
              </w:rPr>
            </w:pPr>
            <w:r w:rsidRPr="00106342">
              <w:rPr>
                <w:b/>
                <w:bCs/>
                <w:sz w:val="20"/>
                <w:szCs w:val="20"/>
                <w:lang w:val="es-ES"/>
              </w:rPr>
              <w:t>Porcentaje de proyectos previstos completados en</w:t>
            </w:r>
          </w:p>
          <w:p w14:paraId="23D219B5" w14:textId="77777777" w:rsidR="008708D4" w:rsidRPr="00106342" w:rsidRDefault="008708D4" w:rsidP="004643D7">
            <w:pPr>
              <w:keepNext/>
              <w:keepLines/>
              <w:ind w:left="-104" w:right="-102"/>
              <w:jc w:val="center"/>
              <w:rPr>
                <w:b/>
                <w:bCs/>
                <w:sz w:val="20"/>
                <w:szCs w:val="20"/>
                <w:lang w:val="es-ES"/>
              </w:rPr>
            </w:pPr>
            <w:r w:rsidRPr="00106342">
              <w:rPr>
                <w:b/>
                <w:bCs/>
                <w:sz w:val="20"/>
                <w:szCs w:val="20"/>
                <w:lang w:val="es-ES"/>
              </w:rPr>
              <w:t>2019</w:t>
            </w:r>
          </w:p>
        </w:tc>
      </w:tr>
      <w:tr w:rsidR="008708D4" w:rsidRPr="00106342" w14:paraId="4AB0CDB3" w14:textId="77777777" w:rsidTr="004643D7">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4829CFFF" w14:textId="77777777" w:rsidR="008708D4" w:rsidRPr="00106342" w:rsidRDefault="008708D4" w:rsidP="004643D7">
            <w:pPr>
              <w:keepNext/>
              <w:keepLines/>
              <w:jc w:val="left"/>
              <w:rPr>
                <w:sz w:val="20"/>
                <w:szCs w:val="20"/>
                <w:lang w:val="es-ES"/>
              </w:rPr>
            </w:pPr>
            <w:r w:rsidRPr="00106342">
              <w:rPr>
                <w:sz w:val="20"/>
                <w:szCs w:val="20"/>
                <w:lang w:val="es-ES"/>
              </w:rPr>
              <w:t>Afganistán</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71D5636" w14:textId="77777777" w:rsidR="008708D4" w:rsidRPr="00106342" w:rsidRDefault="008708D4" w:rsidP="004643D7">
            <w:pPr>
              <w:keepNext/>
              <w:keepLines/>
              <w:jc w:val="right"/>
              <w:rPr>
                <w:sz w:val="20"/>
                <w:szCs w:val="20"/>
                <w:lang w:val="es-ES"/>
              </w:rPr>
            </w:pPr>
            <w:r w:rsidRPr="00106342">
              <w:rPr>
                <w:sz w:val="20"/>
                <w:szCs w:val="20"/>
                <w:lang w:val="es-ES"/>
              </w:rPr>
              <w:t>102 388</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B8110AA" w14:textId="77777777" w:rsidR="008708D4" w:rsidRPr="00106342" w:rsidRDefault="008708D4" w:rsidP="004643D7">
            <w:pPr>
              <w:keepNext/>
              <w:keepLines/>
              <w:jc w:val="right"/>
              <w:rPr>
                <w:sz w:val="20"/>
                <w:szCs w:val="20"/>
                <w:lang w:val="es-ES"/>
              </w:rPr>
            </w:pPr>
            <w:r w:rsidRPr="00106342">
              <w:rPr>
                <w:sz w:val="20"/>
                <w:szCs w:val="20"/>
                <w:lang w:val="es-ES"/>
              </w:rPr>
              <w:t>228 169</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1690253" w14:textId="77777777" w:rsidR="008708D4" w:rsidRPr="00106342" w:rsidRDefault="008708D4" w:rsidP="004643D7">
            <w:pPr>
              <w:keepNext/>
              <w:keepLines/>
              <w:jc w:val="right"/>
              <w:rPr>
                <w:sz w:val="20"/>
                <w:szCs w:val="20"/>
                <w:lang w:val="es-ES"/>
              </w:rPr>
            </w:pPr>
            <w:r w:rsidRPr="00106342">
              <w:rPr>
                <w:sz w:val="20"/>
                <w:szCs w:val="20"/>
                <w:lang w:val="es-ES"/>
              </w:rPr>
              <w:t>223</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648B2FAC" w14:textId="77777777" w:rsidR="008708D4" w:rsidRPr="00106342" w:rsidRDefault="008708D4" w:rsidP="004643D7">
            <w:pPr>
              <w:keepNext/>
              <w:keepLines/>
              <w:jc w:val="right"/>
              <w:rPr>
                <w:sz w:val="20"/>
                <w:szCs w:val="20"/>
                <w:lang w:val="es-ES"/>
              </w:rPr>
            </w:pPr>
            <w:r w:rsidRPr="00106342">
              <w:rPr>
                <w:sz w:val="20"/>
                <w:szCs w:val="20"/>
                <w:lang w:val="es-ES"/>
              </w:rPr>
              <w:t>0</w:t>
            </w:r>
          </w:p>
        </w:tc>
      </w:tr>
      <w:tr w:rsidR="008708D4" w:rsidRPr="00106342" w14:paraId="0501EBD1" w14:textId="77777777" w:rsidTr="004643D7">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7BD01B4C" w14:textId="77777777" w:rsidR="008708D4" w:rsidRPr="00106342" w:rsidRDefault="008708D4" w:rsidP="004643D7">
            <w:pPr>
              <w:keepNext/>
              <w:keepLines/>
              <w:jc w:val="left"/>
              <w:rPr>
                <w:sz w:val="20"/>
                <w:szCs w:val="20"/>
                <w:lang w:val="es-ES"/>
              </w:rPr>
            </w:pPr>
            <w:r w:rsidRPr="00106342">
              <w:rPr>
                <w:sz w:val="20"/>
                <w:szCs w:val="20"/>
                <w:lang w:val="es-ES"/>
              </w:rPr>
              <w:t>Albania</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9B4398D" w14:textId="77777777" w:rsidR="008708D4" w:rsidRPr="00106342" w:rsidRDefault="008708D4" w:rsidP="004643D7">
            <w:pPr>
              <w:keepNext/>
              <w:keepLines/>
              <w:jc w:val="right"/>
              <w:rPr>
                <w:sz w:val="20"/>
                <w:szCs w:val="20"/>
                <w:lang w:val="es-ES"/>
              </w:rPr>
            </w:pPr>
            <w:r w:rsidRPr="00106342">
              <w:rPr>
                <w:sz w:val="20"/>
                <w:szCs w:val="20"/>
                <w:lang w:val="es-ES"/>
              </w:rPr>
              <w:t>113 311</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1210DBAC" w14:textId="77777777" w:rsidR="008708D4" w:rsidRPr="00106342" w:rsidRDefault="008708D4" w:rsidP="004643D7">
            <w:pPr>
              <w:keepNext/>
              <w:keepLines/>
              <w:jc w:val="right"/>
              <w:rPr>
                <w:sz w:val="20"/>
                <w:szCs w:val="20"/>
                <w:lang w:val="es-ES"/>
              </w:rPr>
            </w:pPr>
            <w:r w:rsidRPr="00106342">
              <w:rPr>
                <w:sz w:val="20"/>
                <w:szCs w:val="20"/>
                <w:lang w:val="es-ES"/>
              </w:rPr>
              <w:t>169 173</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2BC81C4B" w14:textId="77777777" w:rsidR="008708D4" w:rsidRPr="00106342" w:rsidRDefault="008708D4" w:rsidP="004643D7">
            <w:pPr>
              <w:keepNext/>
              <w:keepLines/>
              <w:jc w:val="right"/>
              <w:rPr>
                <w:sz w:val="20"/>
                <w:szCs w:val="20"/>
                <w:lang w:val="es-ES"/>
              </w:rPr>
            </w:pPr>
            <w:r w:rsidRPr="00106342">
              <w:rPr>
                <w:sz w:val="20"/>
                <w:szCs w:val="20"/>
                <w:lang w:val="es-ES"/>
              </w:rPr>
              <w:t>149</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6F235AD" w14:textId="77777777" w:rsidR="008708D4" w:rsidRPr="00106342" w:rsidRDefault="008708D4" w:rsidP="004643D7">
            <w:pPr>
              <w:keepNext/>
              <w:keepLines/>
              <w:jc w:val="left"/>
              <w:rPr>
                <w:sz w:val="20"/>
                <w:szCs w:val="20"/>
                <w:lang w:val="es-ES" w:eastAsia="en-CA"/>
              </w:rPr>
            </w:pPr>
          </w:p>
        </w:tc>
      </w:tr>
      <w:tr w:rsidR="008708D4" w:rsidRPr="00106342" w14:paraId="338D8EFA" w14:textId="77777777" w:rsidTr="004643D7">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35C06CB8" w14:textId="77777777" w:rsidR="008708D4" w:rsidRPr="00106342" w:rsidRDefault="008708D4" w:rsidP="004643D7">
            <w:pPr>
              <w:jc w:val="left"/>
              <w:rPr>
                <w:sz w:val="20"/>
                <w:szCs w:val="20"/>
                <w:lang w:val="es-ES"/>
              </w:rPr>
            </w:pPr>
            <w:r w:rsidRPr="00106342">
              <w:rPr>
                <w:sz w:val="20"/>
                <w:szCs w:val="20"/>
                <w:lang w:val="es-ES"/>
              </w:rPr>
              <w:t>Angola</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217A6BC" w14:textId="77777777" w:rsidR="008708D4" w:rsidRPr="00106342" w:rsidRDefault="008708D4" w:rsidP="004643D7">
            <w:pPr>
              <w:jc w:val="right"/>
              <w:rPr>
                <w:sz w:val="20"/>
                <w:szCs w:val="20"/>
                <w:lang w:val="es-ES"/>
              </w:rPr>
            </w:pPr>
            <w:r w:rsidRPr="00106342">
              <w:rPr>
                <w:sz w:val="20"/>
                <w:szCs w:val="20"/>
                <w:lang w:val="es-ES"/>
              </w:rPr>
              <w:t>86 016</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5064569C" w14:textId="77777777" w:rsidR="008708D4" w:rsidRPr="00106342" w:rsidRDefault="008708D4" w:rsidP="004643D7">
            <w:pPr>
              <w:jc w:val="right"/>
              <w:rPr>
                <w:sz w:val="20"/>
                <w:szCs w:val="20"/>
                <w:lang w:val="es-ES"/>
              </w:rPr>
            </w:pPr>
            <w:r w:rsidRPr="00106342">
              <w:rPr>
                <w:sz w:val="20"/>
                <w:szCs w:val="20"/>
                <w:lang w:val="es-ES"/>
              </w:rPr>
              <w:t>62 032</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45B701F" w14:textId="77777777" w:rsidR="008708D4" w:rsidRPr="00106342" w:rsidRDefault="008708D4" w:rsidP="004643D7">
            <w:pPr>
              <w:jc w:val="right"/>
              <w:rPr>
                <w:sz w:val="20"/>
                <w:szCs w:val="20"/>
                <w:lang w:val="es-ES"/>
              </w:rPr>
            </w:pPr>
            <w:r w:rsidRPr="00106342">
              <w:rPr>
                <w:sz w:val="20"/>
                <w:szCs w:val="20"/>
                <w:lang w:val="es-ES"/>
              </w:rPr>
              <w:t>72</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2E919BF" w14:textId="77777777" w:rsidR="008708D4" w:rsidRPr="00106342" w:rsidRDefault="008708D4" w:rsidP="004643D7">
            <w:pPr>
              <w:jc w:val="right"/>
              <w:rPr>
                <w:sz w:val="20"/>
                <w:szCs w:val="20"/>
                <w:lang w:val="es-ES"/>
              </w:rPr>
            </w:pPr>
            <w:r w:rsidRPr="00106342">
              <w:rPr>
                <w:sz w:val="20"/>
                <w:szCs w:val="20"/>
                <w:lang w:val="es-ES"/>
              </w:rPr>
              <w:t>0</w:t>
            </w:r>
          </w:p>
        </w:tc>
      </w:tr>
      <w:tr w:rsidR="008708D4" w:rsidRPr="00106342" w14:paraId="2326A476" w14:textId="77777777" w:rsidTr="004643D7">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58B2D773" w14:textId="77777777" w:rsidR="008708D4" w:rsidRPr="00106342" w:rsidRDefault="008708D4" w:rsidP="004643D7">
            <w:pPr>
              <w:jc w:val="left"/>
              <w:rPr>
                <w:sz w:val="20"/>
                <w:szCs w:val="20"/>
                <w:lang w:val="es-ES"/>
              </w:rPr>
            </w:pPr>
            <w:r w:rsidRPr="00106342">
              <w:rPr>
                <w:sz w:val="20"/>
                <w:szCs w:val="20"/>
                <w:lang w:val="es-ES"/>
              </w:rPr>
              <w:t>Antigua y Barbuda</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60002D51" w14:textId="77777777" w:rsidR="008708D4" w:rsidRPr="00106342" w:rsidRDefault="008708D4" w:rsidP="004643D7">
            <w:pPr>
              <w:jc w:val="right"/>
              <w:rPr>
                <w:sz w:val="20"/>
                <w:szCs w:val="20"/>
                <w:lang w:val="es-ES"/>
              </w:rPr>
            </w:pPr>
            <w:r w:rsidRPr="00106342">
              <w:rPr>
                <w:sz w:val="20"/>
                <w:szCs w:val="20"/>
                <w:lang w:val="es-ES"/>
              </w:rPr>
              <w:t>30 188</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1D774C4" w14:textId="77777777" w:rsidR="008708D4" w:rsidRPr="00106342" w:rsidRDefault="008708D4" w:rsidP="004643D7">
            <w:pPr>
              <w:jc w:val="right"/>
              <w:rPr>
                <w:sz w:val="20"/>
                <w:szCs w:val="20"/>
                <w:lang w:val="es-ES"/>
              </w:rPr>
            </w:pPr>
            <w:r w:rsidRPr="00106342">
              <w:rPr>
                <w:sz w:val="20"/>
                <w:szCs w:val="20"/>
                <w:lang w:val="es-ES"/>
              </w:rPr>
              <w:t>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1A72BBD" w14:textId="77777777" w:rsidR="008708D4" w:rsidRPr="00106342" w:rsidRDefault="008708D4" w:rsidP="004643D7">
            <w:pPr>
              <w:jc w:val="right"/>
              <w:rPr>
                <w:sz w:val="20"/>
                <w:szCs w:val="20"/>
                <w:lang w:val="es-ES"/>
              </w:rPr>
            </w:pPr>
            <w:r w:rsidRPr="00106342">
              <w:rPr>
                <w:sz w:val="20"/>
                <w:szCs w:val="20"/>
                <w:lang w:val="es-ES"/>
              </w:rPr>
              <w:t>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545D5C4" w14:textId="77777777" w:rsidR="008708D4" w:rsidRPr="00106342" w:rsidRDefault="008708D4" w:rsidP="004643D7">
            <w:pPr>
              <w:jc w:val="right"/>
              <w:rPr>
                <w:sz w:val="20"/>
                <w:szCs w:val="20"/>
                <w:lang w:val="es-ES"/>
              </w:rPr>
            </w:pPr>
            <w:r w:rsidRPr="00106342">
              <w:rPr>
                <w:sz w:val="20"/>
                <w:szCs w:val="20"/>
                <w:lang w:val="es-ES"/>
              </w:rPr>
              <w:t>0</w:t>
            </w:r>
          </w:p>
        </w:tc>
      </w:tr>
      <w:tr w:rsidR="008708D4" w:rsidRPr="00106342" w14:paraId="0605A28E" w14:textId="77777777" w:rsidTr="004643D7">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1C7FF7B2" w14:textId="77777777" w:rsidR="008708D4" w:rsidRPr="00106342" w:rsidRDefault="008708D4" w:rsidP="004643D7">
            <w:pPr>
              <w:jc w:val="left"/>
              <w:rPr>
                <w:sz w:val="20"/>
                <w:szCs w:val="20"/>
                <w:lang w:val="es-ES"/>
              </w:rPr>
            </w:pPr>
            <w:r w:rsidRPr="00106342">
              <w:rPr>
                <w:sz w:val="20"/>
                <w:szCs w:val="20"/>
                <w:lang w:val="es-ES"/>
              </w:rPr>
              <w:t>Arabia Saudita</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44E1D4F" w14:textId="77777777" w:rsidR="008708D4" w:rsidRPr="00106342" w:rsidRDefault="008708D4" w:rsidP="004643D7">
            <w:pPr>
              <w:jc w:val="right"/>
              <w:rPr>
                <w:sz w:val="20"/>
                <w:szCs w:val="20"/>
                <w:lang w:val="es-ES"/>
              </w:rPr>
            </w:pPr>
            <w:r w:rsidRPr="00106342">
              <w:rPr>
                <w:sz w:val="20"/>
                <w:szCs w:val="20"/>
                <w:lang w:val="es-ES"/>
              </w:rPr>
              <w:t>642 661</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3C761FF" w14:textId="77777777" w:rsidR="008708D4" w:rsidRPr="00106342" w:rsidRDefault="008708D4" w:rsidP="004643D7">
            <w:pPr>
              <w:jc w:val="right"/>
              <w:rPr>
                <w:sz w:val="20"/>
                <w:szCs w:val="20"/>
                <w:lang w:val="es-ES"/>
              </w:rPr>
            </w:pPr>
            <w:r w:rsidRPr="00106342">
              <w:rPr>
                <w:sz w:val="20"/>
                <w:szCs w:val="20"/>
                <w:lang w:val="es-ES"/>
              </w:rPr>
              <w:t>217 921</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3076F0B" w14:textId="77777777" w:rsidR="008708D4" w:rsidRPr="00106342" w:rsidRDefault="008708D4" w:rsidP="004643D7">
            <w:pPr>
              <w:jc w:val="right"/>
              <w:rPr>
                <w:sz w:val="20"/>
                <w:szCs w:val="20"/>
                <w:lang w:val="es-ES"/>
              </w:rPr>
            </w:pPr>
            <w:r w:rsidRPr="00106342">
              <w:rPr>
                <w:sz w:val="20"/>
                <w:szCs w:val="20"/>
                <w:lang w:val="es-ES"/>
              </w:rPr>
              <w:t>34</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F3BD922" w14:textId="77777777" w:rsidR="008708D4" w:rsidRPr="00106342" w:rsidRDefault="008708D4" w:rsidP="004643D7">
            <w:pPr>
              <w:jc w:val="right"/>
              <w:rPr>
                <w:sz w:val="20"/>
                <w:szCs w:val="20"/>
                <w:lang w:val="es-ES"/>
              </w:rPr>
            </w:pPr>
            <w:r w:rsidRPr="00106342">
              <w:rPr>
                <w:sz w:val="20"/>
                <w:szCs w:val="20"/>
                <w:lang w:val="es-ES"/>
              </w:rPr>
              <w:t>0</w:t>
            </w:r>
          </w:p>
        </w:tc>
      </w:tr>
      <w:tr w:rsidR="008708D4" w:rsidRPr="00106342" w14:paraId="620D4080" w14:textId="77777777" w:rsidTr="004643D7">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2139D3B7" w14:textId="77777777" w:rsidR="008708D4" w:rsidRPr="00106342" w:rsidRDefault="008708D4" w:rsidP="004643D7">
            <w:pPr>
              <w:jc w:val="left"/>
              <w:rPr>
                <w:sz w:val="20"/>
                <w:szCs w:val="20"/>
                <w:lang w:val="es-ES"/>
              </w:rPr>
            </w:pPr>
            <w:r w:rsidRPr="00106342">
              <w:rPr>
                <w:sz w:val="20"/>
                <w:szCs w:val="20"/>
                <w:lang w:val="es-ES"/>
              </w:rPr>
              <w:t>Argelia</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27BDAD0" w14:textId="77777777" w:rsidR="008708D4" w:rsidRPr="00106342" w:rsidRDefault="008708D4" w:rsidP="004643D7">
            <w:pPr>
              <w:jc w:val="right"/>
              <w:rPr>
                <w:sz w:val="20"/>
                <w:szCs w:val="20"/>
                <w:lang w:val="es-ES"/>
              </w:rPr>
            </w:pPr>
            <w:r w:rsidRPr="00106342">
              <w:rPr>
                <w:sz w:val="20"/>
                <w:szCs w:val="20"/>
                <w:lang w:val="es-ES"/>
              </w:rPr>
              <w:t>178 700</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24863468" w14:textId="77777777" w:rsidR="008708D4" w:rsidRPr="00106342" w:rsidRDefault="008708D4" w:rsidP="004643D7">
            <w:pPr>
              <w:jc w:val="right"/>
              <w:rPr>
                <w:sz w:val="20"/>
                <w:szCs w:val="20"/>
                <w:lang w:val="es-ES"/>
              </w:rPr>
            </w:pPr>
            <w:r w:rsidRPr="00106342">
              <w:rPr>
                <w:sz w:val="20"/>
                <w:szCs w:val="20"/>
                <w:lang w:val="es-ES"/>
              </w:rPr>
              <w:t>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B954143" w14:textId="77777777" w:rsidR="008708D4" w:rsidRPr="00106342" w:rsidRDefault="008708D4" w:rsidP="004643D7">
            <w:pPr>
              <w:jc w:val="right"/>
              <w:rPr>
                <w:sz w:val="20"/>
                <w:szCs w:val="20"/>
                <w:lang w:val="es-ES"/>
              </w:rPr>
            </w:pPr>
            <w:r w:rsidRPr="00106342">
              <w:rPr>
                <w:sz w:val="20"/>
                <w:szCs w:val="20"/>
                <w:lang w:val="es-ES"/>
              </w:rPr>
              <w:t>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7F58C1F" w14:textId="77777777" w:rsidR="008708D4" w:rsidRPr="00106342" w:rsidRDefault="008708D4" w:rsidP="004643D7">
            <w:pPr>
              <w:jc w:val="right"/>
              <w:rPr>
                <w:sz w:val="20"/>
                <w:szCs w:val="20"/>
                <w:lang w:val="es-ES"/>
              </w:rPr>
            </w:pPr>
            <w:r w:rsidRPr="00106342">
              <w:rPr>
                <w:sz w:val="20"/>
                <w:szCs w:val="20"/>
                <w:lang w:val="es-ES"/>
              </w:rPr>
              <w:t>0</w:t>
            </w:r>
          </w:p>
        </w:tc>
      </w:tr>
      <w:tr w:rsidR="008708D4" w:rsidRPr="00106342" w14:paraId="77E196F3" w14:textId="77777777" w:rsidTr="004643D7">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31705407" w14:textId="77777777" w:rsidR="008708D4" w:rsidRPr="00106342" w:rsidRDefault="008708D4" w:rsidP="004643D7">
            <w:pPr>
              <w:jc w:val="left"/>
              <w:rPr>
                <w:sz w:val="20"/>
                <w:szCs w:val="20"/>
                <w:lang w:val="es-ES"/>
              </w:rPr>
            </w:pPr>
            <w:r w:rsidRPr="00106342">
              <w:rPr>
                <w:sz w:val="20"/>
                <w:szCs w:val="20"/>
                <w:lang w:val="es-ES"/>
              </w:rPr>
              <w:t>Armenia</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D546F1A" w14:textId="77777777" w:rsidR="008708D4" w:rsidRPr="00106342" w:rsidRDefault="008708D4" w:rsidP="004643D7">
            <w:pPr>
              <w:jc w:val="right"/>
              <w:rPr>
                <w:sz w:val="20"/>
                <w:szCs w:val="20"/>
                <w:lang w:val="es-ES"/>
              </w:rPr>
            </w:pPr>
            <w:r w:rsidRPr="00106342">
              <w:rPr>
                <w:sz w:val="20"/>
                <w:szCs w:val="20"/>
                <w:lang w:val="es-ES"/>
              </w:rPr>
              <w:t>34 898</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6B371B20" w14:textId="77777777" w:rsidR="008708D4" w:rsidRPr="00106342" w:rsidRDefault="008708D4" w:rsidP="004643D7">
            <w:pPr>
              <w:jc w:val="right"/>
              <w:rPr>
                <w:sz w:val="20"/>
                <w:szCs w:val="20"/>
                <w:lang w:val="es-ES"/>
              </w:rPr>
            </w:pPr>
            <w:r w:rsidRPr="00106342">
              <w:rPr>
                <w:sz w:val="20"/>
                <w:szCs w:val="20"/>
                <w:lang w:val="es-ES"/>
              </w:rPr>
              <w:t>34 898</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C187CEE" w14:textId="77777777" w:rsidR="008708D4" w:rsidRPr="00106342" w:rsidRDefault="008708D4" w:rsidP="004643D7">
            <w:pPr>
              <w:jc w:val="right"/>
              <w:rPr>
                <w:sz w:val="20"/>
                <w:szCs w:val="20"/>
                <w:lang w:val="es-ES"/>
              </w:rPr>
            </w:pPr>
            <w:r w:rsidRPr="00106342">
              <w:rPr>
                <w:sz w:val="20"/>
                <w:szCs w:val="20"/>
                <w:lang w:val="es-ES"/>
              </w:rPr>
              <w:t>100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127D9C4B" w14:textId="77777777" w:rsidR="008708D4" w:rsidRPr="00106342" w:rsidRDefault="008708D4" w:rsidP="004643D7">
            <w:pPr>
              <w:jc w:val="right"/>
              <w:rPr>
                <w:sz w:val="20"/>
                <w:szCs w:val="20"/>
                <w:lang w:val="es-ES"/>
              </w:rPr>
            </w:pPr>
            <w:r w:rsidRPr="00106342">
              <w:rPr>
                <w:sz w:val="20"/>
                <w:szCs w:val="20"/>
                <w:lang w:val="es-ES"/>
              </w:rPr>
              <w:t>100</w:t>
            </w:r>
          </w:p>
        </w:tc>
      </w:tr>
      <w:tr w:rsidR="008708D4" w:rsidRPr="00106342" w14:paraId="09B1B1CB" w14:textId="77777777" w:rsidTr="004643D7">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2468E0D7" w14:textId="77777777" w:rsidR="008708D4" w:rsidRPr="00106342" w:rsidRDefault="008708D4" w:rsidP="004643D7">
            <w:pPr>
              <w:jc w:val="left"/>
              <w:rPr>
                <w:sz w:val="20"/>
                <w:szCs w:val="20"/>
                <w:lang w:val="es-ES"/>
              </w:rPr>
            </w:pPr>
            <w:r w:rsidRPr="00106342">
              <w:rPr>
                <w:sz w:val="20"/>
                <w:szCs w:val="20"/>
                <w:lang w:val="es-ES"/>
              </w:rPr>
              <w:t>Bahamas</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6686559F" w14:textId="77777777" w:rsidR="008708D4" w:rsidRPr="00106342" w:rsidRDefault="008708D4" w:rsidP="004643D7">
            <w:pPr>
              <w:jc w:val="right"/>
              <w:rPr>
                <w:sz w:val="20"/>
                <w:szCs w:val="20"/>
                <w:lang w:val="es-ES"/>
              </w:rPr>
            </w:pPr>
            <w:r w:rsidRPr="00106342">
              <w:rPr>
                <w:sz w:val="20"/>
                <w:szCs w:val="20"/>
                <w:lang w:val="es-ES"/>
              </w:rPr>
              <w:t>86 588</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A8F9379" w14:textId="77777777" w:rsidR="008708D4" w:rsidRPr="00106342" w:rsidRDefault="008708D4" w:rsidP="004643D7">
            <w:pPr>
              <w:jc w:val="right"/>
              <w:rPr>
                <w:sz w:val="20"/>
                <w:szCs w:val="20"/>
                <w:lang w:val="es-ES"/>
              </w:rPr>
            </w:pPr>
            <w:r w:rsidRPr="00106342">
              <w:rPr>
                <w:sz w:val="20"/>
                <w:szCs w:val="20"/>
                <w:lang w:val="es-ES"/>
              </w:rPr>
              <w:t>30 278</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1195337" w14:textId="77777777" w:rsidR="008708D4" w:rsidRPr="00106342" w:rsidRDefault="008708D4" w:rsidP="004643D7">
            <w:pPr>
              <w:jc w:val="right"/>
              <w:rPr>
                <w:sz w:val="20"/>
                <w:szCs w:val="20"/>
                <w:lang w:val="es-ES"/>
              </w:rPr>
            </w:pPr>
            <w:r w:rsidRPr="00106342">
              <w:rPr>
                <w:sz w:val="20"/>
                <w:szCs w:val="20"/>
                <w:lang w:val="es-ES"/>
              </w:rPr>
              <w:t>35</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39A18AE" w14:textId="77777777" w:rsidR="008708D4" w:rsidRPr="00106342" w:rsidRDefault="008708D4" w:rsidP="004643D7">
            <w:pPr>
              <w:jc w:val="right"/>
              <w:rPr>
                <w:sz w:val="20"/>
                <w:szCs w:val="20"/>
                <w:lang w:val="es-ES"/>
              </w:rPr>
            </w:pPr>
            <w:r w:rsidRPr="00106342">
              <w:rPr>
                <w:sz w:val="20"/>
                <w:szCs w:val="20"/>
                <w:lang w:val="es-ES"/>
              </w:rPr>
              <w:t>100</w:t>
            </w:r>
          </w:p>
        </w:tc>
      </w:tr>
      <w:tr w:rsidR="008708D4" w:rsidRPr="00106342" w14:paraId="790296BA" w14:textId="77777777" w:rsidTr="004643D7">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00FE6AE1" w14:textId="77777777" w:rsidR="008708D4" w:rsidRPr="00106342" w:rsidRDefault="008708D4" w:rsidP="004643D7">
            <w:pPr>
              <w:jc w:val="left"/>
              <w:rPr>
                <w:sz w:val="20"/>
                <w:szCs w:val="20"/>
                <w:lang w:val="es-ES"/>
              </w:rPr>
            </w:pPr>
            <w:r w:rsidRPr="00106342">
              <w:rPr>
                <w:sz w:val="20"/>
                <w:szCs w:val="20"/>
                <w:lang w:val="es-ES"/>
              </w:rPr>
              <w:t>Bahrein</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B56DAB5" w14:textId="77777777" w:rsidR="008708D4" w:rsidRPr="00106342" w:rsidRDefault="008708D4" w:rsidP="004643D7">
            <w:pPr>
              <w:jc w:val="right"/>
              <w:rPr>
                <w:sz w:val="20"/>
                <w:szCs w:val="20"/>
                <w:lang w:val="es-ES"/>
              </w:rPr>
            </w:pPr>
            <w:r w:rsidRPr="00106342">
              <w:rPr>
                <w:sz w:val="20"/>
                <w:szCs w:val="20"/>
                <w:lang w:val="es-ES"/>
              </w:rPr>
              <w:t>185 619</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E11289A" w14:textId="77777777" w:rsidR="008708D4" w:rsidRPr="00106342" w:rsidRDefault="008708D4" w:rsidP="004643D7">
            <w:pPr>
              <w:jc w:val="right"/>
              <w:rPr>
                <w:sz w:val="20"/>
                <w:szCs w:val="20"/>
                <w:lang w:val="es-ES"/>
              </w:rPr>
            </w:pPr>
            <w:r w:rsidRPr="00106342">
              <w:rPr>
                <w:sz w:val="20"/>
                <w:szCs w:val="20"/>
                <w:lang w:val="es-ES"/>
              </w:rPr>
              <w:t>184 433</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34F4887" w14:textId="77777777" w:rsidR="008708D4" w:rsidRPr="00106342" w:rsidRDefault="008708D4" w:rsidP="004643D7">
            <w:pPr>
              <w:jc w:val="right"/>
              <w:rPr>
                <w:sz w:val="20"/>
                <w:szCs w:val="20"/>
                <w:lang w:val="es-ES"/>
              </w:rPr>
            </w:pPr>
            <w:r w:rsidRPr="00106342">
              <w:rPr>
                <w:sz w:val="20"/>
                <w:szCs w:val="20"/>
                <w:lang w:val="es-ES"/>
              </w:rPr>
              <w:t>99</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539E3FCE" w14:textId="77777777" w:rsidR="008708D4" w:rsidRPr="00106342" w:rsidRDefault="008708D4" w:rsidP="004643D7">
            <w:pPr>
              <w:jc w:val="right"/>
              <w:rPr>
                <w:sz w:val="20"/>
                <w:szCs w:val="20"/>
                <w:lang w:val="es-ES"/>
              </w:rPr>
            </w:pPr>
            <w:r w:rsidRPr="00106342">
              <w:rPr>
                <w:sz w:val="20"/>
                <w:szCs w:val="20"/>
                <w:lang w:val="es-ES"/>
              </w:rPr>
              <w:t>100</w:t>
            </w:r>
          </w:p>
        </w:tc>
      </w:tr>
      <w:tr w:rsidR="008708D4" w:rsidRPr="00106342" w14:paraId="20649227" w14:textId="77777777" w:rsidTr="004643D7">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735D560D" w14:textId="77777777" w:rsidR="008708D4" w:rsidRPr="00106342" w:rsidRDefault="008708D4" w:rsidP="004643D7">
            <w:pPr>
              <w:jc w:val="left"/>
              <w:rPr>
                <w:sz w:val="20"/>
                <w:szCs w:val="20"/>
                <w:lang w:val="es-ES"/>
              </w:rPr>
            </w:pPr>
            <w:r w:rsidRPr="00106342">
              <w:rPr>
                <w:sz w:val="20"/>
                <w:szCs w:val="20"/>
                <w:lang w:val="es-ES"/>
              </w:rPr>
              <w:t>Bangladesh</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5EBB33EC" w14:textId="77777777" w:rsidR="008708D4" w:rsidRPr="00106342" w:rsidRDefault="008708D4" w:rsidP="004643D7">
            <w:pPr>
              <w:jc w:val="right"/>
              <w:rPr>
                <w:sz w:val="20"/>
                <w:szCs w:val="20"/>
                <w:lang w:val="es-ES"/>
              </w:rPr>
            </w:pPr>
            <w:r w:rsidRPr="00106342">
              <w:rPr>
                <w:sz w:val="20"/>
                <w:szCs w:val="20"/>
                <w:lang w:val="es-ES"/>
              </w:rPr>
              <w:t>127 592</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EC3C0AC" w14:textId="77777777" w:rsidR="008708D4" w:rsidRPr="00106342" w:rsidRDefault="008708D4" w:rsidP="004643D7">
            <w:pPr>
              <w:jc w:val="right"/>
              <w:rPr>
                <w:sz w:val="20"/>
                <w:szCs w:val="20"/>
                <w:lang w:val="es-ES"/>
              </w:rPr>
            </w:pPr>
            <w:r w:rsidRPr="00106342">
              <w:rPr>
                <w:sz w:val="20"/>
                <w:szCs w:val="20"/>
                <w:lang w:val="es-ES"/>
              </w:rPr>
              <w:t>25 339</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6C35B74" w14:textId="77777777" w:rsidR="008708D4" w:rsidRPr="00106342" w:rsidRDefault="008708D4" w:rsidP="004643D7">
            <w:pPr>
              <w:jc w:val="right"/>
              <w:rPr>
                <w:sz w:val="20"/>
                <w:szCs w:val="20"/>
                <w:lang w:val="es-ES"/>
              </w:rPr>
            </w:pPr>
            <w:r w:rsidRPr="00106342">
              <w:rPr>
                <w:sz w:val="20"/>
                <w:szCs w:val="20"/>
                <w:lang w:val="es-ES"/>
              </w:rPr>
              <w:t>20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F984A3B" w14:textId="77777777" w:rsidR="008708D4" w:rsidRPr="00106342" w:rsidRDefault="008708D4" w:rsidP="004643D7">
            <w:pPr>
              <w:jc w:val="right"/>
              <w:rPr>
                <w:sz w:val="20"/>
                <w:szCs w:val="20"/>
                <w:lang w:val="es-ES"/>
              </w:rPr>
            </w:pPr>
            <w:r w:rsidRPr="00106342">
              <w:rPr>
                <w:sz w:val="20"/>
                <w:szCs w:val="20"/>
                <w:lang w:val="es-ES"/>
              </w:rPr>
              <w:t>100</w:t>
            </w:r>
          </w:p>
        </w:tc>
      </w:tr>
      <w:tr w:rsidR="008708D4" w:rsidRPr="00106342" w14:paraId="227507C4" w14:textId="77777777" w:rsidTr="004643D7">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4D47980A" w14:textId="77777777" w:rsidR="008708D4" w:rsidRPr="00106342" w:rsidRDefault="008708D4" w:rsidP="004643D7">
            <w:pPr>
              <w:jc w:val="left"/>
              <w:rPr>
                <w:sz w:val="20"/>
                <w:szCs w:val="20"/>
                <w:lang w:val="es-ES"/>
              </w:rPr>
            </w:pPr>
            <w:r w:rsidRPr="00106342">
              <w:rPr>
                <w:sz w:val="20"/>
                <w:szCs w:val="20"/>
                <w:lang w:val="es-ES"/>
              </w:rPr>
              <w:t>Barbados</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EA0A879" w14:textId="77777777" w:rsidR="008708D4" w:rsidRPr="00106342" w:rsidRDefault="008708D4" w:rsidP="004643D7">
            <w:pPr>
              <w:jc w:val="right"/>
              <w:rPr>
                <w:sz w:val="20"/>
                <w:szCs w:val="20"/>
                <w:lang w:val="es-ES"/>
              </w:rPr>
            </w:pPr>
            <w:r w:rsidRPr="00106342">
              <w:rPr>
                <w:sz w:val="20"/>
                <w:szCs w:val="20"/>
                <w:lang w:val="es-ES"/>
              </w:rPr>
              <w:t>165 530</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46C18EE" w14:textId="77777777" w:rsidR="008708D4" w:rsidRPr="00106342" w:rsidRDefault="008708D4" w:rsidP="004643D7">
            <w:pPr>
              <w:jc w:val="right"/>
              <w:rPr>
                <w:sz w:val="20"/>
                <w:szCs w:val="20"/>
                <w:lang w:val="es-ES"/>
              </w:rPr>
            </w:pPr>
            <w:r w:rsidRPr="00106342">
              <w:rPr>
                <w:sz w:val="20"/>
                <w:szCs w:val="20"/>
                <w:lang w:val="es-ES"/>
              </w:rPr>
              <w:t>87 646</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2051650" w14:textId="77777777" w:rsidR="008708D4" w:rsidRPr="00106342" w:rsidRDefault="008708D4" w:rsidP="004643D7">
            <w:pPr>
              <w:jc w:val="right"/>
              <w:rPr>
                <w:sz w:val="20"/>
                <w:szCs w:val="20"/>
                <w:lang w:val="es-ES"/>
              </w:rPr>
            </w:pPr>
            <w:r w:rsidRPr="00106342">
              <w:rPr>
                <w:sz w:val="20"/>
                <w:szCs w:val="20"/>
                <w:lang w:val="es-ES"/>
              </w:rPr>
              <w:t>53</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5835C936" w14:textId="77777777" w:rsidR="008708D4" w:rsidRPr="00106342" w:rsidRDefault="008708D4" w:rsidP="004643D7">
            <w:pPr>
              <w:jc w:val="left"/>
              <w:rPr>
                <w:sz w:val="20"/>
                <w:szCs w:val="20"/>
                <w:lang w:val="es-ES"/>
              </w:rPr>
            </w:pPr>
            <w:r w:rsidRPr="00106342">
              <w:rPr>
                <w:sz w:val="20"/>
                <w:szCs w:val="20"/>
                <w:lang w:val="es-ES"/>
              </w:rPr>
              <w:t> </w:t>
            </w:r>
          </w:p>
        </w:tc>
      </w:tr>
      <w:tr w:rsidR="008708D4" w:rsidRPr="00106342" w14:paraId="68064D17" w14:textId="77777777" w:rsidTr="004643D7">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7EB7BA4C" w14:textId="77777777" w:rsidR="008708D4" w:rsidRPr="00106342" w:rsidRDefault="008708D4" w:rsidP="004643D7">
            <w:pPr>
              <w:jc w:val="left"/>
              <w:rPr>
                <w:sz w:val="20"/>
                <w:szCs w:val="20"/>
                <w:lang w:val="es-ES"/>
              </w:rPr>
            </w:pPr>
            <w:r w:rsidRPr="00106342">
              <w:rPr>
                <w:sz w:val="20"/>
                <w:szCs w:val="20"/>
                <w:lang w:val="es-ES"/>
              </w:rPr>
              <w:t>Belice</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6972FC7A" w14:textId="77777777" w:rsidR="008708D4" w:rsidRPr="00106342" w:rsidRDefault="008708D4" w:rsidP="004643D7">
            <w:pPr>
              <w:jc w:val="right"/>
              <w:rPr>
                <w:sz w:val="20"/>
                <w:szCs w:val="20"/>
                <w:lang w:val="es-ES"/>
              </w:rPr>
            </w:pPr>
            <w:r w:rsidRPr="00106342">
              <w:rPr>
                <w:sz w:val="20"/>
                <w:szCs w:val="20"/>
                <w:lang w:val="es-ES"/>
              </w:rPr>
              <w:t>131 906</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B4CD2B9" w14:textId="77777777" w:rsidR="008708D4" w:rsidRPr="00106342" w:rsidRDefault="008708D4" w:rsidP="004643D7">
            <w:pPr>
              <w:jc w:val="right"/>
              <w:rPr>
                <w:sz w:val="20"/>
                <w:szCs w:val="20"/>
                <w:lang w:val="es-ES"/>
              </w:rPr>
            </w:pPr>
            <w:r w:rsidRPr="00106342">
              <w:rPr>
                <w:sz w:val="20"/>
                <w:szCs w:val="20"/>
                <w:lang w:val="es-ES"/>
              </w:rPr>
              <w:t>105 818</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D3CED74" w14:textId="77777777" w:rsidR="008708D4" w:rsidRPr="00106342" w:rsidRDefault="008708D4" w:rsidP="004643D7">
            <w:pPr>
              <w:jc w:val="right"/>
              <w:rPr>
                <w:sz w:val="20"/>
                <w:szCs w:val="20"/>
                <w:lang w:val="es-ES"/>
              </w:rPr>
            </w:pPr>
            <w:r w:rsidRPr="00106342">
              <w:rPr>
                <w:sz w:val="20"/>
                <w:szCs w:val="20"/>
                <w:lang w:val="es-ES"/>
              </w:rPr>
              <w:t>80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56E6ADC" w14:textId="77777777" w:rsidR="008708D4" w:rsidRPr="00106342" w:rsidRDefault="008708D4" w:rsidP="004643D7">
            <w:pPr>
              <w:jc w:val="left"/>
              <w:rPr>
                <w:sz w:val="20"/>
                <w:szCs w:val="20"/>
                <w:lang w:val="es-ES"/>
              </w:rPr>
            </w:pPr>
            <w:r w:rsidRPr="00106342">
              <w:rPr>
                <w:sz w:val="20"/>
                <w:szCs w:val="20"/>
                <w:lang w:val="es-ES"/>
              </w:rPr>
              <w:t> </w:t>
            </w:r>
          </w:p>
        </w:tc>
      </w:tr>
      <w:tr w:rsidR="008708D4" w:rsidRPr="00106342" w14:paraId="1697D89F" w14:textId="77777777" w:rsidTr="004643D7">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54C85D05" w14:textId="77777777" w:rsidR="008708D4" w:rsidRPr="00106342" w:rsidRDefault="008708D4" w:rsidP="004643D7">
            <w:pPr>
              <w:jc w:val="left"/>
              <w:rPr>
                <w:sz w:val="20"/>
                <w:szCs w:val="20"/>
                <w:lang w:val="es-ES"/>
              </w:rPr>
            </w:pPr>
            <w:r w:rsidRPr="00106342">
              <w:rPr>
                <w:sz w:val="20"/>
                <w:szCs w:val="20"/>
                <w:lang w:val="es-ES"/>
              </w:rPr>
              <w:t>Benin</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25A577B6" w14:textId="77777777" w:rsidR="008708D4" w:rsidRPr="00106342" w:rsidRDefault="008708D4" w:rsidP="004643D7">
            <w:pPr>
              <w:jc w:val="right"/>
              <w:rPr>
                <w:sz w:val="20"/>
                <w:szCs w:val="20"/>
                <w:lang w:val="es-ES"/>
              </w:rPr>
            </w:pPr>
            <w:r w:rsidRPr="00106342">
              <w:rPr>
                <w:sz w:val="20"/>
                <w:szCs w:val="20"/>
                <w:lang w:val="es-ES"/>
              </w:rPr>
              <w:t>76 028</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57EE545D" w14:textId="77777777" w:rsidR="008708D4" w:rsidRPr="00106342" w:rsidRDefault="008708D4" w:rsidP="004643D7">
            <w:pPr>
              <w:jc w:val="right"/>
              <w:rPr>
                <w:sz w:val="20"/>
                <w:szCs w:val="20"/>
                <w:lang w:val="es-ES"/>
              </w:rPr>
            </w:pPr>
            <w:r w:rsidRPr="00106342">
              <w:rPr>
                <w:sz w:val="20"/>
                <w:szCs w:val="20"/>
                <w:lang w:val="es-ES"/>
              </w:rPr>
              <w:t>39 306</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6D27460E" w14:textId="77777777" w:rsidR="008708D4" w:rsidRPr="00106342" w:rsidRDefault="008708D4" w:rsidP="004643D7">
            <w:pPr>
              <w:jc w:val="right"/>
              <w:rPr>
                <w:sz w:val="20"/>
                <w:szCs w:val="20"/>
                <w:lang w:val="es-ES"/>
              </w:rPr>
            </w:pPr>
            <w:r w:rsidRPr="00106342">
              <w:rPr>
                <w:sz w:val="20"/>
                <w:szCs w:val="20"/>
                <w:lang w:val="es-ES"/>
              </w:rPr>
              <w:t>52</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16B771DD" w14:textId="77777777" w:rsidR="008708D4" w:rsidRPr="00106342" w:rsidRDefault="008708D4" w:rsidP="004643D7">
            <w:pPr>
              <w:jc w:val="right"/>
              <w:rPr>
                <w:sz w:val="20"/>
                <w:szCs w:val="20"/>
                <w:lang w:val="es-ES"/>
              </w:rPr>
            </w:pPr>
            <w:r w:rsidRPr="00106342">
              <w:rPr>
                <w:sz w:val="20"/>
                <w:szCs w:val="20"/>
                <w:lang w:val="es-ES"/>
              </w:rPr>
              <w:t>0</w:t>
            </w:r>
          </w:p>
        </w:tc>
      </w:tr>
      <w:tr w:rsidR="008708D4" w:rsidRPr="00106342" w14:paraId="784FAC9F" w14:textId="77777777" w:rsidTr="004643D7">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5A5DFB1D" w14:textId="77777777" w:rsidR="008708D4" w:rsidRPr="00106342" w:rsidRDefault="008708D4" w:rsidP="004643D7">
            <w:pPr>
              <w:jc w:val="left"/>
              <w:rPr>
                <w:sz w:val="20"/>
                <w:szCs w:val="20"/>
                <w:lang w:val="es-ES"/>
              </w:rPr>
            </w:pPr>
            <w:r w:rsidRPr="00106342">
              <w:rPr>
                <w:sz w:val="20"/>
                <w:szCs w:val="20"/>
                <w:lang w:val="es-ES"/>
              </w:rPr>
              <w:t>Bhután</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62777FF1" w14:textId="77777777" w:rsidR="008708D4" w:rsidRPr="00106342" w:rsidRDefault="008708D4" w:rsidP="004643D7">
            <w:pPr>
              <w:jc w:val="right"/>
              <w:rPr>
                <w:sz w:val="20"/>
                <w:szCs w:val="20"/>
                <w:lang w:val="es-ES"/>
              </w:rPr>
            </w:pPr>
            <w:r w:rsidRPr="00106342">
              <w:rPr>
                <w:sz w:val="20"/>
                <w:szCs w:val="20"/>
                <w:lang w:val="es-ES"/>
              </w:rPr>
              <w:t>52 068</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1D743CC9" w14:textId="77777777" w:rsidR="008708D4" w:rsidRPr="00106342" w:rsidRDefault="008708D4" w:rsidP="004643D7">
            <w:pPr>
              <w:jc w:val="right"/>
              <w:rPr>
                <w:sz w:val="20"/>
                <w:szCs w:val="20"/>
                <w:lang w:val="es-ES"/>
              </w:rPr>
            </w:pPr>
            <w:r w:rsidRPr="00106342">
              <w:rPr>
                <w:sz w:val="20"/>
                <w:szCs w:val="20"/>
                <w:lang w:val="es-ES"/>
              </w:rPr>
              <w:t>38 938</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F4CA4A5" w14:textId="77777777" w:rsidR="008708D4" w:rsidRPr="00106342" w:rsidRDefault="008708D4" w:rsidP="004643D7">
            <w:pPr>
              <w:jc w:val="right"/>
              <w:rPr>
                <w:sz w:val="20"/>
                <w:szCs w:val="20"/>
                <w:lang w:val="es-ES"/>
              </w:rPr>
            </w:pPr>
            <w:r w:rsidRPr="00106342">
              <w:rPr>
                <w:sz w:val="20"/>
                <w:szCs w:val="20"/>
                <w:lang w:val="es-ES"/>
              </w:rPr>
              <w:t>75</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A54F535" w14:textId="77777777" w:rsidR="008708D4" w:rsidRPr="00106342" w:rsidRDefault="008708D4" w:rsidP="004643D7">
            <w:pPr>
              <w:jc w:val="right"/>
              <w:rPr>
                <w:sz w:val="20"/>
                <w:szCs w:val="20"/>
                <w:lang w:val="es-ES"/>
              </w:rPr>
            </w:pPr>
            <w:r w:rsidRPr="00106342">
              <w:rPr>
                <w:sz w:val="20"/>
                <w:szCs w:val="20"/>
                <w:lang w:val="es-ES"/>
              </w:rPr>
              <w:t>100</w:t>
            </w:r>
          </w:p>
        </w:tc>
      </w:tr>
      <w:tr w:rsidR="008708D4" w:rsidRPr="00106342" w14:paraId="0922C454" w14:textId="77777777" w:rsidTr="004643D7">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239E3CB6" w14:textId="77777777" w:rsidR="008708D4" w:rsidRPr="00106342" w:rsidRDefault="008708D4" w:rsidP="004643D7">
            <w:pPr>
              <w:jc w:val="left"/>
              <w:rPr>
                <w:sz w:val="20"/>
                <w:szCs w:val="20"/>
                <w:lang w:val="es-ES"/>
              </w:rPr>
            </w:pPr>
            <w:r w:rsidRPr="00106342">
              <w:rPr>
                <w:sz w:val="20"/>
                <w:szCs w:val="20"/>
                <w:lang w:val="es-ES"/>
              </w:rPr>
              <w:t>Bolivia (Estado Plurinacional de)</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88BC9CB" w14:textId="77777777" w:rsidR="008708D4" w:rsidRPr="00106342" w:rsidRDefault="008708D4" w:rsidP="004643D7">
            <w:pPr>
              <w:jc w:val="right"/>
              <w:rPr>
                <w:sz w:val="20"/>
                <w:szCs w:val="20"/>
                <w:lang w:val="es-ES"/>
              </w:rPr>
            </w:pPr>
            <w:r w:rsidRPr="00106342">
              <w:rPr>
                <w:sz w:val="20"/>
                <w:szCs w:val="20"/>
                <w:lang w:val="es-ES"/>
              </w:rPr>
              <w:t>39 334</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5C922A5" w14:textId="77777777" w:rsidR="008708D4" w:rsidRPr="00106342" w:rsidRDefault="008708D4" w:rsidP="004643D7">
            <w:pPr>
              <w:jc w:val="right"/>
              <w:rPr>
                <w:sz w:val="20"/>
                <w:szCs w:val="20"/>
                <w:lang w:val="es-ES"/>
              </w:rPr>
            </w:pPr>
            <w:r w:rsidRPr="00106342">
              <w:rPr>
                <w:sz w:val="20"/>
                <w:szCs w:val="20"/>
                <w:lang w:val="es-ES"/>
              </w:rPr>
              <w:t>41 366</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0431318" w14:textId="77777777" w:rsidR="008708D4" w:rsidRPr="00106342" w:rsidRDefault="008708D4" w:rsidP="004643D7">
            <w:pPr>
              <w:jc w:val="right"/>
              <w:rPr>
                <w:sz w:val="20"/>
                <w:szCs w:val="20"/>
                <w:lang w:val="es-ES"/>
              </w:rPr>
            </w:pPr>
            <w:r w:rsidRPr="00106342">
              <w:rPr>
                <w:sz w:val="20"/>
                <w:szCs w:val="20"/>
                <w:lang w:val="es-ES"/>
              </w:rPr>
              <w:t>105</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684062FF" w14:textId="77777777" w:rsidR="008708D4" w:rsidRPr="00106342" w:rsidRDefault="008708D4" w:rsidP="004643D7">
            <w:pPr>
              <w:jc w:val="left"/>
              <w:rPr>
                <w:sz w:val="20"/>
                <w:szCs w:val="20"/>
                <w:lang w:val="es-ES"/>
              </w:rPr>
            </w:pPr>
            <w:r w:rsidRPr="00106342">
              <w:rPr>
                <w:sz w:val="20"/>
                <w:szCs w:val="20"/>
                <w:lang w:val="es-ES"/>
              </w:rPr>
              <w:t> </w:t>
            </w:r>
          </w:p>
        </w:tc>
      </w:tr>
      <w:tr w:rsidR="008708D4" w:rsidRPr="00106342" w14:paraId="6311C385" w14:textId="77777777" w:rsidTr="004643D7">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15D28F61" w14:textId="77777777" w:rsidR="008708D4" w:rsidRPr="00106342" w:rsidRDefault="008708D4" w:rsidP="004643D7">
            <w:pPr>
              <w:jc w:val="left"/>
              <w:rPr>
                <w:sz w:val="20"/>
                <w:szCs w:val="20"/>
                <w:lang w:val="es-ES"/>
              </w:rPr>
            </w:pPr>
            <w:r w:rsidRPr="00106342">
              <w:rPr>
                <w:sz w:val="20"/>
                <w:szCs w:val="20"/>
                <w:lang w:val="es-ES"/>
              </w:rPr>
              <w:t>Botswana</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9D32CF1" w14:textId="77777777" w:rsidR="008708D4" w:rsidRPr="00106342" w:rsidRDefault="008708D4" w:rsidP="004643D7">
            <w:pPr>
              <w:jc w:val="right"/>
              <w:rPr>
                <w:sz w:val="20"/>
                <w:szCs w:val="20"/>
                <w:lang w:val="es-ES"/>
              </w:rPr>
            </w:pPr>
            <w:r w:rsidRPr="00106342">
              <w:rPr>
                <w:sz w:val="20"/>
                <w:szCs w:val="20"/>
                <w:lang w:val="es-ES"/>
              </w:rPr>
              <w:t>96 200</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56FF5F0" w14:textId="77777777" w:rsidR="008708D4" w:rsidRPr="00106342" w:rsidRDefault="008708D4" w:rsidP="004643D7">
            <w:pPr>
              <w:jc w:val="right"/>
              <w:rPr>
                <w:sz w:val="20"/>
                <w:szCs w:val="20"/>
                <w:lang w:val="es-ES"/>
              </w:rPr>
            </w:pPr>
            <w:r w:rsidRPr="00106342">
              <w:rPr>
                <w:sz w:val="20"/>
                <w:szCs w:val="20"/>
                <w:lang w:val="es-ES"/>
              </w:rPr>
              <w:t>-1</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33AD09A" w14:textId="77777777" w:rsidR="008708D4" w:rsidRPr="00106342" w:rsidRDefault="008708D4" w:rsidP="004643D7">
            <w:pPr>
              <w:jc w:val="right"/>
              <w:rPr>
                <w:sz w:val="20"/>
                <w:szCs w:val="20"/>
                <w:lang w:val="es-ES"/>
              </w:rPr>
            </w:pPr>
            <w:r w:rsidRPr="00106342">
              <w:rPr>
                <w:sz w:val="20"/>
                <w:szCs w:val="20"/>
                <w:lang w:val="es-ES"/>
              </w:rPr>
              <w:t>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2618AAC" w14:textId="77777777" w:rsidR="008708D4" w:rsidRPr="00106342" w:rsidRDefault="008708D4" w:rsidP="004643D7">
            <w:pPr>
              <w:jc w:val="right"/>
              <w:rPr>
                <w:sz w:val="20"/>
                <w:szCs w:val="20"/>
                <w:lang w:val="es-ES"/>
              </w:rPr>
            </w:pPr>
            <w:r w:rsidRPr="00106342">
              <w:rPr>
                <w:sz w:val="20"/>
                <w:szCs w:val="20"/>
                <w:lang w:val="es-ES"/>
              </w:rPr>
              <w:t>50</w:t>
            </w:r>
          </w:p>
        </w:tc>
      </w:tr>
      <w:tr w:rsidR="008708D4" w:rsidRPr="00106342" w14:paraId="10DD74D3" w14:textId="77777777" w:rsidTr="004643D7">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3B86B9C1" w14:textId="77777777" w:rsidR="008708D4" w:rsidRPr="00106342" w:rsidRDefault="008708D4" w:rsidP="004643D7">
            <w:pPr>
              <w:jc w:val="left"/>
              <w:rPr>
                <w:sz w:val="20"/>
                <w:szCs w:val="20"/>
                <w:lang w:val="es-ES"/>
              </w:rPr>
            </w:pPr>
            <w:r w:rsidRPr="00106342">
              <w:rPr>
                <w:sz w:val="20"/>
                <w:szCs w:val="20"/>
                <w:lang w:val="es-ES"/>
              </w:rPr>
              <w:t>Brunei Darussalam</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A91054B" w14:textId="77777777" w:rsidR="008708D4" w:rsidRPr="00106342" w:rsidRDefault="008708D4" w:rsidP="004643D7">
            <w:pPr>
              <w:jc w:val="right"/>
              <w:rPr>
                <w:sz w:val="20"/>
                <w:szCs w:val="20"/>
                <w:lang w:val="es-ES"/>
              </w:rPr>
            </w:pPr>
            <w:r w:rsidRPr="00106342">
              <w:rPr>
                <w:sz w:val="20"/>
                <w:szCs w:val="20"/>
                <w:lang w:val="es-ES"/>
              </w:rPr>
              <w:t>128 579</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6884E277" w14:textId="77777777" w:rsidR="008708D4" w:rsidRPr="00106342" w:rsidRDefault="008708D4" w:rsidP="004643D7">
            <w:pPr>
              <w:jc w:val="right"/>
              <w:rPr>
                <w:sz w:val="20"/>
                <w:szCs w:val="20"/>
                <w:lang w:val="es-ES"/>
              </w:rPr>
            </w:pPr>
            <w:r w:rsidRPr="00106342">
              <w:rPr>
                <w:sz w:val="20"/>
                <w:szCs w:val="20"/>
                <w:lang w:val="es-ES"/>
              </w:rPr>
              <w:t>82 664</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CF0CF5D" w14:textId="77777777" w:rsidR="008708D4" w:rsidRPr="00106342" w:rsidRDefault="008708D4" w:rsidP="004643D7">
            <w:pPr>
              <w:jc w:val="right"/>
              <w:rPr>
                <w:sz w:val="20"/>
                <w:szCs w:val="20"/>
                <w:lang w:val="es-ES"/>
              </w:rPr>
            </w:pPr>
            <w:r w:rsidRPr="00106342">
              <w:rPr>
                <w:sz w:val="20"/>
                <w:szCs w:val="20"/>
                <w:lang w:val="es-ES"/>
              </w:rPr>
              <w:t>64</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D4FFE59" w14:textId="77777777" w:rsidR="008708D4" w:rsidRPr="00106342" w:rsidRDefault="008708D4" w:rsidP="004643D7">
            <w:pPr>
              <w:jc w:val="right"/>
              <w:rPr>
                <w:sz w:val="20"/>
                <w:szCs w:val="20"/>
                <w:lang w:val="es-ES"/>
              </w:rPr>
            </w:pPr>
            <w:r w:rsidRPr="00106342">
              <w:rPr>
                <w:sz w:val="20"/>
                <w:szCs w:val="20"/>
                <w:lang w:val="es-ES"/>
              </w:rPr>
              <w:t>100</w:t>
            </w:r>
          </w:p>
        </w:tc>
      </w:tr>
      <w:tr w:rsidR="008708D4" w:rsidRPr="00106342" w14:paraId="0EDDCFC4" w14:textId="77777777" w:rsidTr="004643D7">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1AD789FD" w14:textId="77777777" w:rsidR="008708D4" w:rsidRPr="00106342" w:rsidRDefault="008708D4" w:rsidP="004643D7">
            <w:pPr>
              <w:jc w:val="left"/>
              <w:rPr>
                <w:sz w:val="20"/>
                <w:szCs w:val="20"/>
                <w:lang w:val="es-ES"/>
              </w:rPr>
            </w:pPr>
            <w:r w:rsidRPr="00106342">
              <w:rPr>
                <w:sz w:val="20"/>
                <w:szCs w:val="20"/>
                <w:lang w:val="es-ES"/>
              </w:rPr>
              <w:t>Burkina Faso</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59D55F63" w14:textId="77777777" w:rsidR="008708D4" w:rsidRPr="00106342" w:rsidRDefault="008708D4" w:rsidP="004643D7">
            <w:pPr>
              <w:jc w:val="right"/>
              <w:rPr>
                <w:sz w:val="20"/>
                <w:szCs w:val="20"/>
                <w:lang w:val="es-ES"/>
              </w:rPr>
            </w:pPr>
            <w:r w:rsidRPr="00106342">
              <w:rPr>
                <w:sz w:val="20"/>
                <w:szCs w:val="20"/>
                <w:lang w:val="es-ES"/>
              </w:rPr>
              <w:t>92 285</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69B946CF" w14:textId="77777777" w:rsidR="008708D4" w:rsidRPr="00106342" w:rsidRDefault="008708D4" w:rsidP="004643D7">
            <w:pPr>
              <w:jc w:val="right"/>
              <w:rPr>
                <w:sz w:val="20"/>
                <w:szCs w:val="20"/>
                <w:lang w:val="es-ES"/>
              </w:rPr>
            </w:pPr>
            <w:r w:rsidRPr="00106342">
              <w:rPr>
                <w:sz w:val="20"/>
                <w:szCs w:val="20"/>
                <w:lang w:val="es-ES"/>
              </w:rPr>
              <w:t>92 485</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3DE57FB" w14:textId="77777777" w:rsidR="008708D4" w:rsidRPr="00106342" w:rsidRDefault="008708D4" w:rsidP="004643D7">
            <w:pPr>
              <w:jc w:val="right"/>
              <w:rPr>
                <w:sz w:val="20"/>
                <w:szCs w:val="20"/>
                <w:lang w:val="es-ES"/>
              </w:rPr>
            </w:pPr>
            <w:r w:rsidRPr="00106342">
              <w:rPr>
                <w:sz w:val="20"/>
                <w:szCs w:val="20"/>
                <w:lang w:val="es-ES"/>
              </w:rPr>
              <w:t>100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3E1F76D" w14:textId="77777777" w:rsidR="008708D4" w:rsidRPr="00106342" w:rsidRDefault="008708D4" w:rsidP="004643D7">
            <w:pPr>
              <w:jc w:val="right"/>
              <w:rPr>
                <w:sz w:val="20"/>
                <w:szCs w:val="20"/>
                <w:lang w:val="es-ES"/>
              </w:rPr>
            </w:pPr>
            <w:r w:rsidRPr="00106342">
              <w:rPr>
                <w:sz w:val="20"/>
                <w:szCs w:val="20"/>
                <w:lang w:val="es-ES"/>
              </w:rPr>
              <w:t>100</w:t>
            </w:r>
          </w:p>
        </w:tc>
      </w:tr>
      <w:tr w:rsidR="008708D4" w:rsidRPr="00106342" w14:paraId="549B0666" w14:textId="77777777" w:rsidTr="004643D7">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6E784A66" w14:textId="77777777" w:rsidR="008708D4" w:rsidRPr="00106342" w:rsidRDefault="008708D4" w:rsidP="004643D7">
            <w:pPr>
              <w:jc w:val="left"/>
              <w:rPr>
                <w:sz w:val="20"/>
                <w:szCs w:val="20"/>
                <w:lang w:val="es-ES"/>
              </w:rPr>
            </w:pPr>
            <w:r w:rsidRPr="00106342">
              <w:rPr>
                <w:sz w:val="20"/>
                <w:szCs w:val="20"/>
                <w:lang w:val="es-ES"/>
              </w:rPr>
              <w:t>Burundi</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17CB0DBD" w14:textId="77777777" w:rsidR="008708D4" w:rsidRPr="00106342" w:rsidRDefault="008708D4" w:rsidP="004643D7">
            <w:pPr>
              <w:jc w:val="right"/>
              <w:rPr>
                <w:sz w:val="20"/>
                <w:szCs w:val="20"/>
                <w:lang w:val="es-ES"/>
              </w:rPr>
            </w:pPr>
            <w:r w:rsidRPr="00106342">
              <w:rPr>
                <w:sz w:val="20"/>
                <w:szCs w:val="20"/>
                <w:lang w:val="es-ES"/>
              </w:rPr>
              <w:t>74 200</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63DAC7AD" w14:textId="77777777" w:rsidR="008708D4" w:rsidRPr="00106342" w:rsidRDefault="008708D4" w:rsidP="004643D7">
            <w:pPr>
              <w:jc w:val="right"/>
              <w:rPr>
                <w:sz w:val="20"/>
                <w:szCs w:val="20"/>
                <w:lang w:val="es-ES"/>
              </w:rPr>
            </w:pPr>
            <w:r w:rsidRPr="00106342">
              <w:rPr>
                <w:sz w:val="20"/>
                <w:szCs w:val="20"/>
                <w:lang w:val="es-ES"/>
              </w:rPr>
              <w:t>82</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5B2B24A4" w14:textId="77777777" w:rsidR="008708D4" w:rsidRPr="00106342" w:rsidRDefault="008708D4" w:rsidP="004643D7">
            <w:pPr>
              <w:jc w:val="right"/>
              <w:rPr>
                <w:sz w:val="20"/>
                <w:szCs w:val="20"/>
                <w:lang w:val="es-ES"/>
              </w:rPr>
            </w:pPr>
            <w:r w:rsidRPr="00106342">
              <w:rPr>
                <w:sz w:val="20"/>
                <w:szCs w:val="20"/>
                <w:lang w:val="es-ES"/>
              </w:rPr>
              <w:t>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21299DE4" w14:textId="77777777" w:rsidR="008708D4" w:rsidRPr="00106342" w:rsidRDefault="008708D4" w:rsidP="004643D7">
            <w:pPr>
              <w:jc w:val="left"/>
              <w:rPr>
                <w:sz w:val="20"/>
                <w:szCs w:val="20"/>
                <w:lang w:val="es-ES"/>
              </w:rPr>
            </w:pPr>
            <w:r w:rsidRPr="00106342">
              <w:rPr>
                <w:sz w:val="20"/>
                <w:szCs w:val="20"/>
                <w:lang w:val="es-ES"/>
              </w:rPr>
              <w:t> </w:t>
            </w:r>
          </w:p>
        </w:tc>
      </w:tr>
      <w:tr w:rsidR="008708D4" w:rsidRPr="00106342" w14:paraId="1352E8DB" w14:textId="77777777" w:rsidTr="004643D7">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5A515756" w14:textId="77777777" w:rsidR="008708D4" w:rsidRPr="00106342" w:rsidRDefault="008708D4" w:rsidP="004643D7">
            <w:pPr>
              <w:jc w:val="left"/>
              <w:rPr>
                <w:sz w:val="20"/>
                <w:szCs w:val="20"/>
                <w:lang w:val="es-ES"/>
              </w:rPr>
            </w:pPr>
            <w:r w:rsidRPr="00106342">
              <w:rPr>
                <w:sz w:val="20"/>
                <w:szCs w:val="20"/>
                <w:lang w:val="es-ES"/>
              </w:rPr>
              <w:t>Cabo Verde</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D9067BD" w14:textId="77777777" w:rsidR="008708D4" w:rsidRPr="00106342" w:rsidRDefault="008708D4" w:rsidP="004643D7">
            <w:pPr>
              <w:jc w:val="right"/>
              <w:rPr>
                <w:sz w:val="20"/>
                <w:szCs w:val="20"/>
                <w:lang w:val="es-ES"/>
              </w:rPr>
            </w:pPr>
            <w:r w:rsidRPr="00106342">
              <w:rPr>
                <w:sz w:val="20"/>
                <w:szCs w:val="20"/>
                <w:lang w:val="es-ES"/>
              </w:rPr>
              <w:t>102 200</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27E8B446" w14:textId="77777777" w:rsidR="008708D4" w:rsidRPr="00106342" w:rsidRDefault="008708D4" w:rsidP="004643D7">
            <w:pPr>
              <w:jc w:val="right"/>
              <w:rPr>
                <w:sz w:val="20"/>
                <w:szCs w:val="20"/>
                <w:lang w:val="es-ES"/>
              </w:rPr>
            </w:pPr>
            <w:r w:rsidRPr="00106342">
              <w:rPr>
                <w:sz w:val="20"/>
                <w:szCs w:val="20"/>
                <w:lang w:val="es-ES"/>
              </w:rPr>
              <w:t>71 193</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2558A996" w14:textId="77777777" w:rsidR="008708D4" w:rsidRPr="00106342" w:rsidRDefault="008708D4" w:rsidP="004643D7">
            <w:pPr>
              <w:jc w:val="right"/>
              <w:rPr>
                <w:sz w:val="20"/>
                <w:szCs w:val="20"/>
                <w:lang w:val="es-ES"/>
              </w:rPr>
            </w:pPr>
            <w:r w:rsidRPr="00106342">
              <w:rPr>
                <w:sz w:val="20"/>
                <w:szCs w:val="20"/>
                <w:lang w:val="es-ES"/>
              </w:rPr>
              <w:t>70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556EB642" w14:textId="77777777" w:rsidR="008708D4" w:rsidRPr="00106342" w:rsidRDefault="008708D4" w:rsidP="004643D7">
            <w:pPr>
              <w:jc w:val="left"/>
              <w:rPr>
                <w:sz w:val="20"/>
                <w:szCs w:val="20"/>
                <w:lang w:val="es-ES"/>
              </w:rPr>
            </w:pPr>
            <w:r w:rsidRPr="00106342">
              <w:rPr>
                <w:sz w:val="20"/>
                <w:szCs w:val="20"/>
                <w:lang w:val="es-ES"/>
              </w:rPr>
              <w:t> </w:t>
            </w:r>
          </w:p>
        </w:tc>
      </w:tr>
      <w:tr w:rsidR="008708D4" w:rsidRPr="00106342" w14:paraId="4C803ABC" w14:textId="77777777" w:rsidTr="004643D7">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6EBBDC18" w14:textId="77777777" w:rsidR="008708D4" w:rsidRPr="00106342" w:rsidRDefault="008708D4" w:rsidP="004643D7">
            <w:pPr>
              <w:jc w:val="left"/>
              <w:rPr>
                <w:sz w:val="20"/>
                <w:szCs w:val="20"/>
                <w:lang w:val="es-ES"/>
              </w:rPr>
            </w:pPr>
            <w:r w:rsidRPr="00106342">
              <w:rPr>
                <w:sz w:val="20"/>
                <w:szCs w:val="20"/>
                <w:lang w:val="es-ES"/>
              </w:rPr>
              <w:t>Camboya</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7F769F3" w14:textId="77777777" w:rsidR="008708D4" w:rsidRPr="00106342" w:rsidRDefault="008708D4" w:rsidP="004643D7">
            <w:pPr>
              <w:jc w:val="right"/>
              <w:rPr>
                <w:sz w:val="20"/>
                <w:szCs w:val="20"/>
                <w:lang w:val="es-ES"/>
              </w:rPr>
            </w:pPr>
            <w:r w:rsidRPr="00106342">
              <w:rPr>
                <w:sz w:val="20"/>
                <w:szCs w:val="20"/>
                <w:lang w:val="es-ES"/>
              </w:rPr>
              <w:t>70 113</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29A8520A" w14:textId="77777777" w:rsidR="008708D4" w:rsidRPr="00106342" w:rsidRDefault="008708D4" w:rsidP="004643D7">
            <w:pPr>
              <w:jc w:val="right"/>
              <w:rPr>
                <w:sz w:val="20"/>
                <w:szCs w:val="20"/>
                <w:lang w:val="es-ES"/>
              </w:rPr>
            </w:pPr>
            <w:r w:rsidRPr="00106342">
              <w:rPr>
                <w:sz w:val="20"/>
                <w:szCs w:val="20"/>
                <w:lang w:val="es-ES"/>
              </w:rPr>
              <w:t>106 054</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9601D67" w14:textId="77777777" w:rsidR="008708D4" w:rsidRPr="00106342" w:rsidRDefault="008708D4" w:rsidP="004643D7">
            <w:pPr>
              <w:jc w:val="right"/>
              <w:rPr>
                <w:sz w:val="20"/>
                <w:szCs w:val="20"/>
                <w:lang w:val="es-ES"/>
              </w:rPr>
            </w:pPr>
            <w:r w:rsidRPr="00106342">
              <w:rPr>
                <w:sz w:val="20"/>
                <w:szCs w:val="20"/>
                <w:lang w:val="es-ES"/>
              </w:rPr>
              <w:t>151</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754D51B" w14:textId="77777777" w:rsidR="008708D4" w:rsidRPr="00106342" w:rsidRDefault="008708D4" w:rsidP="004643D7">
            <w:pPr>
              <w:jc w:val="right"/>
              <w:rPr>
                <w:sz w:val="20"/>
                <w:szCs w:val="20"/>
                <w:lang w:val="es-ES"/>
              </w:rPr>
            </w:pPr>
            <w:r w:rsidRPr="00106342">
              <w:rPr>
                <w:sz w:val="20"/>
                <w:szCs w:val="20"/>
                <w:lang w:val="es-ES"/>
              </w:rPr>
              <w:t>100</w:t>
            </w:r>
          </w:p>
        </w:tc>
      </w:tr>
      <w:tr w:rsidR="008708D4" w:rsidRPr="00106342" w14:paraId="6EB42D4E" w14:textId="77777777" w:rsidTr="004643D7">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6E5A1489" w14:textId="77777777" w:rsidR="008708D4" w:rsidRPr="00106342" w:rsidRDefault="008708D4" w:rsidP="004643D7">
            <w:pPr>
              <w:jc w:val="left"/>
              <w:rPr>
                <w:sz w:val="20"/>
                <w:szCs w:val="20"/>
                <w:lang w:val="es-ES"/>
              </w:rPr>
            </w:pPr>
            <w:r w:rsidRPr="00106342">
              <w:rPr>
                <w:sz w:val="20"/>
                <w:szCs w:val="20"/>
                <w:lang w:val="es-ES"/>
              </w:rPr>
              <w:t>Camerún</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10D2CE99" w14:textId="77777777" w:rsidR="008708D4" w:rsidRPr="00106342" w:rsidRDefault="008708D4" w:rsidP="004643D7">
            <w:pPr>
              <w:jc w:val="right"/>
              <w:rPr>
                <w:sz w:val="20"/>
                <w:szCs w:val="20"/>
                <w:lang w:val="es-ES"/>
              </w:rPr>
            </w:pPr>
            <w:r w:rsidRPr="00106342">
              <w:rPr>
                <w:sz w:val="20"/>
                <w:szCs w:val="20"/>
                <w:lang w:val="es-ES"/>
              </w:rPr>
              <w:t>89 301</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24C7CC2" w14:textId="77777777" w:rsidR="008708D4" w:rsidRPr="00106342" w:rsidRDefault="008708D4" w:rsidP="004643D7">
            <w:pPr>
              <w:jc w:val="right"/>
              <w:rPr>
                <w:sz w:val="20"/>
                <w:szCs w:val="20"/>
                <w:lang w:val="es-ES"/>
              </w:rPr>
            </w:pPr>
            <w:r w:rsidRPr="00106342">
              <w:rPr>
                <w:sz w:val="20"/>
                <w:szCs w:val="20"/>
                <w:lang w:val="es-ES"/>
              </w:rPr>
              <w:t>178 578</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B5AC24B" w14:textId="77777777" w:rsidR="008708D4" w:rsidRPr="00106342" w:rsidRDefault="008708D4" w:rsidP="004643D7">
            <w:pPr>
              <w:jc w:val="right"/>
              <w:rPr>
                <w:sz w:val="20"/>
                <w:szCs w:val="20"/>
                <w:lang w:val="es-ES"/>
              </w:rPr>
            </w:pPr>
            <w:r w:rsidRPr="00106342">
              <w:rPr>
                <w:sz w:val="20"/>
                <w:szCs w:val="20"/>
                <w:lang w:val="es-ES"/>
              </w:rPr>
              <w:t>200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3DC8A57" w14:textId="77777777" w:rsidR="008708D4" w:rsidRPr="00106342" w:rsidRDefault="008708D4" w:rsidP="004643D7">
            <w:pPr>
              <w:jc w:val="right"/>
              <w:rPr>
                <w:sz w:val="20"/>
                <w:szCs w:val="20"/>
                <w:lang w:val="es-ES"/>
              </w:rPr>
            </w:pPr>
            <w:r w:rsidRPr="00106342">
              <w:rPr>
                <w:sz w:val="20"/>
                <w:szCs w:val="20"/>
                <w:lang w:val="es-ES"/>
              </w:rPr>
              <w:t>100</w:t>
            </w:r>
          </w:p>
        </w:tc>
      </w:tr>
      <w:tr w:rsidR="008708D4" w:rsidRPr="00106342" w14:paraId="02349CD4" w14:textId="77777777" w:rsidTr="004643D7">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113AF35D" w14:textId="77777777" w:rsidR="008708D4" w:rsidRPr="00106342" w:rsidRDefault="008708D4" w:rsidP="004643D7">
            <w:pPr>
              <w:jc w:val="left"/>
              <w:rPr>
                <w:sz w:val="20"/>
                <w:szCs w:val="20"/>
                <w:lang w:val="es-ES"/>
              </w:rPr>
            </w:pPr>
            <w:r w:rsidRPr="00106342">
              <w:rPr>
                <w:sz w:val="20"/>
                <w:szCs w:val="20"/>
                <w:lang w:val="es-ES"/>
              </w:rPr>
              <w:t>Chad</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1D96EB2A" w14:textId="77777777" w:rsidR="008708D4" w:rsidRPr="00106342" w:rsidRDefault="008708D4" w:rsidP="004643D7">
            <w:pPr>
              <w:jc w:val="right"/>
              <w:rPr>
                <w:sz w:val="20"/>
                <w:szCs w:val="20"/>
                <w:lang w:val="es-ES"/>
              </w:rPr>
            </w:pPr>
            <w:r w:rsidRPr="00106342">
              <w:rPr>
                <w:sz w:val="20"/>
                <w:szCs w:val="20"/>
                <w:lang w:val="es-ES"/>
              </w:rPr>
              <w:t>85 000</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1C85C76" w14:textId="77777777" w:rsidR="008708D4" w:rsidRPr="00106342" w:rsidRDefault="008708D4" w:rsidP="004643D7">
            <w:pPr>
              <w:jc w:val="right"/>
              <w:rPr>
                <w:sz w:val="20"/>
                <w:szCs w:val="20"/>
                <w:lang w:val="es-ES"/>
              </w:rPr>
            </w:pPr>
            <w:r w:rsidRPr="00106342">
              <w:rPr>
                <w:sz w:val="20"/>
                <w:szCs w:val="20"/>
                <w:lang w:val="es-ES"/>
              </w:rPr>
              <w:t>104 980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E8FE92B" w14:textId="77777777" w:rsidR="008708D4" w:rsidRPr="00106342" w:rsidRDefault="008708D4" w:rsidP="004643D7">
            <w:pPr>
              <w:jc w:val="right"/>
              <w:rPr>
                <w:sz w:val="20"/>
                <w:szCs w:val="20"/>
                <w:lang w:val="es-ES"/>
              </w:rPr>
            </w:pPr>
            <w:r w:rsidRPr="00106342">
              <w:rPr>
                <w:sz w:val="20"/>
                <w:szCs w:val="20"/>
                <w:lang w:val="es-ES"/>
              </w:rPr>
              <w:t>124</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1F0E958" w14:textId="77777777" w:rsidR="008708D4" w:rsidRPr="00106342" w:rsidRDefault="008708D4" w:rsidP="004643D7">
            <w:pPr>
              <w:jc w:val="right"/>
              <w:rPr>
                <w:sz w:val="20"/>
                <w:szCs w:val="20"/>
                <w:lang w:val="es-ES"/>
              </w:rPr>
            </w:pPr>
            <w:r w:rsidRPr="00106342">
              <w:rPr>
                <w:sz w:val="20"/>
                <w:szCs w:val="20"/>
                <w:lang w:val="es-ES"/>
              </w:rPr>
              <w:t>50</w:t>
            </w:r>
          </w:p>
        </w:tc>
      </w:tr>
      <w:tr w:rsidR="008708D4" w:rsidRPr="00106342" w14:paraId="079B53A5" w14:textId="77777777" w:rsidTr="004643D7">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37712BE9" w14:textId="77777777" w:rsidR="008708D4" w:rsidRPr="00106342" w:rsidRDefault="008708D4" w:rsidP="004643D7">
            <w:pPr>
              <w:jc w:val="left"/>
              <w:rPr>
                <w:sz w:val="20"/>
                <w:szCs w:val="20"/>
                <w:lang w:val="es-ES"/>
              </w:rPr>
            </w:pPr>
            <w:r w:rsidRPr="00106342">
              <w:rPr>
                <w:sz w:val="20"/>
                <w:szCs w:val="20"/>
                <w:lang w:val="es-ES"/>
              </w:rPr>
              <w:t>Chile</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BAE5AA6" w14:textId="77777777" w:rsidR="008708D4" w:rsidRPr="00106342" w:rsidRDefault="008708D4" w:rsidP="004643D7">
            <w:pPr>
              <w:jc w:val="right"/>
              <w:rPr>
                <w:sz w:val="20"/>
                <w:szCs w:val="20"/>
                <w:lang w:val="es-ES"/>
              </w:rPr>
            </w:pPr>
            <w:r w:rsidRPr="00106342">
              <w:rPr>
                <w:sz w:val="20"/>
                <w:szCs w:val="20"/>
                <w:lang w:val="es-ES"/>
              </w:rPr>
              <w:t>94 309</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AD843FC" w14:textId="77777777" w:rsidR="008708D4" w:rsidRPr="00106342" w:rsidRDefault="008708D4" w:rsidP="004643D7">
            <w:pPr>
              <w:jc w:val="right"/>
              <w:rPr>
                <w:sz w:val="20"/>
                <w:szCs w:val="20"/>
                <w:lang w:val="es-ES"/>
              </w:rPr>
            </w:pPr>
            <w:r w:rsidRPr="00106342">
              <w:rPr>
                <w:sz w:val="20"/>
                <w:szCs w:val="20"/>
                <w:lang w:val="es-ES"/>
              </w:rPr>
              <w:t>9 564</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15B4DE6F" w14:textId="77777777" w:rsidR="008708D4" w:rsidRPr="00106342" w:rsidRDefault="008708D4" w:rsidP="004643D7">
            <w:pPr>
              <w:jc w:val="right"/>
              <w:rPr>
                <w:sz w:val="20"/>
                <w:szCs w:val="20"/>
                <w:lang w:val="es-ES"/>
              </w:rPr>
            </w:pPr>
            <w:r w:rsidRPr="00106342">
              <w:rPr>
                <w:sz w:val="20"/>
                <w:szCs w:val="20"/>
                <w:lang w:val="es-ES"/>
              </w:rPr>
              <w:t>10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56C61187" w14:textId="77777777" w:rsidR="008708D4" w:rsidRPr="00106342" w:rsidRDefault="008708D4" w:rsidP="004643D7">
            <w:pPr>
              <w:jc w:val="right"/>
              <w:rPr>
                <w:sz w:val="20"/>
                <w:szCs w:val="20"/>
                <w:lang w:val="es-ES"/>
              </w:rPr>
            </w:pPr>
            <w:r w:rsidRPr="00106342">
              <w:rPr>
                <w:sz w:val="20"/>
                <w:szCs w:val="20"/>
                <w:lang w:val="es-ES"/>
              </w:rPr>
              <w:t>0</w:t>
            </w:r>
          </w:p>
        </w:tc>
      </w:tr>
      <w:tr w:rsidR="008708D4" w:rsidRPr="00106342" w14:paraId="5ABC9C54" w14:textId="77777777" w:rsidTr="004643D7">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6CE48E1F" w14:textId="77777777" w:rsidR="008708D4" w:rsidRPr="00106342" w:rsidRDefault="008708D4" w:rsidP="004643D7">
            <w:pPr>
              <w:jc w:val="left"/>
              <w:rPr>
                <w:sz w:val="20"/>
                <w:szCs w:val="20"/>
                <w:lang w:val="es-ES"/>
              </w:rPr>
            </w:pPr>
            <w:r w:rsidRPr="00106342">
              <w:rPr>
                <w:sz w:val="20"/>
                <w:szCs w:val="20"/>
                <w:lang w:val="es-ES"/>
              </w:rPr>
              <w:t>China</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172D2969" w14:textId="77777777" w:rsidR="008708D4" w:rsidRPr="00106342" w:rsidRDefault="008708D4" w:rsidP="004643D7">
            <w:pPr>
              <w:jc w:val="right"/>
              <w:rPr>
                <w:sz w:val="20"/>
                <w:szCs w:val="20"/>
                <w:lang w:val="es-ES"/>
              </w:rPr>
            </w:pPr>
            <w:r w:rsidRPr="00106342">
              <w:rPr>
                <w:sz w:val="20"/>
                <w:szCs w:val="20"/>
                <w:lang w:val="es-ES"/>
              </w:rPr>
              <w:t>1 861 651</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A9A5538" w14:textId="77777777" w:rsidR="008708D4" w:rsidRPr="00106342" w:rsidRDefault="008708D4" w:rsidP="004643D7">
            <w:pPr>
              <w:jc w:val="right"/>
              <w:rPr>
                <w:sz w:val="20"/>
                <w:szCs w:val="20"/>
                <w:lang w:val="es-ES"/>
              </w:rPr>
            </w:pPr>
            <w:r w:rsidRPr="00106342">
              <w:rPr>
                <w:sz w:val="20"/>
                <w:szCs w:val="20"/>
                <w:lang w:val="es-ES"/>
              </w:rPr>
              <w:t>743 440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DC42866" w14:textId="77777777" w:rsidR="008708D4" w:rsidRPr="00106342" w:rsidRDefault="008708D4" w:rsidP="004643D7">
            <w:pPr>
              <w:jc w:val="right"/>
              <w:rPr>
                <w:sz w:val="20"/>
                <w:szCs w:val="20"/>
                <w:lang w:val="es-ES"/>
              </w:rPr>
            </w:pPr>
            <w:r w:rsidRPr="00106342">
              <w:rPr>
                <w:sz w:val="20"/>
                <w:szCs w:val="20"/>
                <w:lang w:val="es-ES"/>
              </w:rPr>
              <w:t>40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94EAFD6" w14:textId="77777777" w:rsidR="008708D4" w:rsidRPr="00106342" w:rsidRDefault="008708D4" w:rsidP="004643D7">
            <w:pPr>
              <w:jc w:val="left"/>
              <w:rPr>
                <w:sz w:val="20"/>
                <w:szCs w:val="20"/>
                <w:lang w:val="es-ES"/>
              </w:rPr>
            </w:pPr>
            <w:r w:rsidRPr="00106342">
              <w:rPr>
                <w:sz w:val="20"/>
                <w:szCs w:val="20"/>
                <w:lang w:val="es-ES"/>
              </w:rPr>
              <w:t> </w:t>
            </w:r>
          </w:p>
        </w:tc>
      </w:tr>
      <w:tr w:rsidR="008708D4" w:rsidRPr="00106342" w14:paraId="0DAB721F" w14:textId="77777777" w:rsidTr="004643D7">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10C61876" w14:textId="77777777" w:rsidR="008708D4" w:rsidRPr="00106342" w:rsidRDefault="008708D4" w:rsidP="004643D7">
            <w:pPr>
              <w:jc w:val="left"/>
              <w:rPr>
                <w:sz w:val="20"/>
                <w:szCs w:val="20"/>
                <w:lang w:val="es-ES"/>
              </w:rPr>
            </w:pPr>
            <w:r w:rsidRPr="00106342">
              <w:rPr>
                <w:sz w:val="20"/>
                <w:szCs w:val="20"/>
                <w:lang w:val="es-ES"/>
              </w:rPr>
              <w:t>Colombia</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1AA52775" w14:textId="77777777" w:rsidR="008708D4" w:rsidRPr="00106342" w:rsidRDefault="008708D4" w:rsidP="004643D7">
            <w:pPr>
              <w:jc w:val="right"/>
              <w:rPr>
                <w:sz w:val="20"/>
                <w:szCs w:val="20"/>
                <w:lang w:val="es-ES"/>
              </w:rPr>
            </w:pPr>
            <w:r w:rsidRPr="00106342">
              <w:rPr>
                <w:sz w:val="20"/>
                <w:szCs w:val="20"/>
                <w:lang w:val="es-ES"/>
              </w:rPr>
              <w:t>25 013</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CE77D02" w14:textId="77777777" w:rsidR="008708D4" w:rsidRPr="00106342" w:rsidRDefault="008708D4" w:rsidP="004643D7">
            <w:pPr>
              <w:jc w:val="right"/>
              <w:rPr>
                <w:sz w:val="20"/>
                <w:szCs w:val="20"/>
                <w:lang w:val="es-ES"/>
              </w:rPr>
            </w:pPr>
            <w:r w:rsidRPr="00106342">
              <w:rPr>
                <w:sz w:val="20"/>
                <w:szCs w:val="20"/>
                <w:lang w:val="es-ES"/>
              </w:rPr>
              <w:t>7 249</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67B396D5" w14:textId="77777777" w:rsidR="008708D4" w:rsidRPr="00106342" w:rsidRDefault="008708D4" w:rsidP="004643D7">
            <w:pPr>
              <w:jc w:val="right"/>
              <w:rPr>
                <w:sz w:val="20"/>
                <w:szCs w:val="20"/>
                <w:lang w:val="es-ES"/>
              </w:rPr>
            </w:pPr>
            <w:r w:rsidRPr="00106342">
              <w:rPr>
                <w:sz w:val="20"/>
                <w:szCs w:val="20"/>
                <w:lang w:val="es-ES"/>
              </w:rPr>
              <w:t>29</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6FAE52CD" w14:textId="77777777" w:rsidR="008708D4" w:rsidRPr="00106342" w:rsidRDefault="008708D4" w:rsidP="004643D7">
            <w:pPr>
              <w:jc w:val="right"/>
              <w:rPr>
                <w:sz w:val="20"/>
                <w:szCs w:val="20"/>
                <w:lang w:val="es-ES"/>
              </w:rPr>
            </w:pPr>
            <w:r w:rsidRPr="00106342">
              <w:rPr>
                <w:sz w:val="20"/>
                <w:szCs w:val="20"/>
                <w:lang w:val="es-ES"/>
              </w:rPr>
              <w:t>0</w:t>
            </w:r>
          </w:p>
        </w:tc>
      </w:tr>
      <w:tr w:rsidR="008708D4" w:rsidRPr="00106342" w14:paraId="6B82FEE4" w14:textId="77777777" w:rsidTr="004643D7">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0545B541" w14:textId="77777777" w:rsidR="008708D4" w:rsidRPr="00106342" w:rsidRDefault="008708D4" w:rsidP="004643D7">
            <w:pPr>
              <w:jc w:val="left"/>
              <w:rPr>
                <w:sz w:val="20"/>
                <w:szCs w:val="20"/>
                <w:lang w:val="es-ES"/>
              </w:rPr>
            </w:pPr>
            <w:r w:rsidRPr="00106342">
              <w:rPr>
                <w:sz w:val="20"/>
                <w:szCs w:val="20"/>
                <w:lang w:val="es-ES"/>
              </w:rPr>
              <w:t>Comoras</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5E47359C" w14:textId="77777777" w:rsidR="008708D4" w:rsidRPr="00106342" w:rsidRDefault="008708D4" w:rsidP="004643D7">
            <w:pPr>
              <w:jc w:val="right"/>
              <w:rPr>
                <w:sz w:val="20"/>
                <w:szCs w:val="20"/>
                <w:lang w:val="es-ES"/>
              </w:rPr>
            </w:pPr>
            <w:r w:rsidRPr="00106342">
              <w:rPr>
                <w:sz w:val="20"/>
                <w:szCs w:val="20"/>
                <w:lang w:val="es-ES"/>
              </w:rPr>
              <w:t>61 792</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6CE087F2" w14:textId="77777777" w:rsidR="008708D4" w:rsidRPr="00106342" w:rsidRDefault="008708D4" w:rsidP="004643D7">
            <w:pPr>
              <w:jc w:val="right"/>
              <w:rPr>
                <w:sz w:val="20"/>
                <w:szCs w:val="20"/>
                <w:lang w:val="es-ES"/>
              </w:rPr>
            </w:pPr>
            <w:r w:rsidRPr="00106342">
              <w:rPr>
                <w:sz w:val="20"/>
                <w:szCs w:val="20"/>
                <w:lang w:val="es-ES"/>
              </w:rPr>
              <w:t>57 775</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CCC4CCA" w14:textId="77777777" w:rsidR="008708D4" w:rsidRPr="00106342" w:rsidRDefault="008708D4" w:rsidP="004643D7">
            <w:pPr>
              <w:jc w:val="right"/>
              <w:rPr>
                <w:sz w:val="20"/>
                <w:szCs w:val="20"/>
                <w:lang w:val="es-ES"/>
              </w:rPr>
            </w:pPr>
            <w:r w:rsidRPr="00106342">
              <w:rPr>
                <w:sz w:val="20"/>
                <w:szCs w:val="20"/>
                <w:lang w:val="es-ES"/>
              </w:rPr>
              <w:t>93</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4AAE794" w14:textId="77777777" w:rsidR="008708D4" w:rsidRPr="00106342" w:rsidRDefault="008708D4" w:rsidP="004643D7">
            <w:pPr>
              <w:jc w:val="right"/>
              <w:rPr>
                <w:sz w:val="20"/>
                <w:szCs w:val="20"/>
                <w:lang w:val="es-ES"/>
              </w:rPr>
            </w:pPr>
            <w:r w:rsidRPr="00106342">
              <w:rPr>
                <w:sz w:val="20"/>
                <w:szCs w:val="20"/>
                <w:lang w:val="es-ES"/>
              </w:rPr>
              <w:t>67</w:t>
            </w:r>
          </w:p>
        </w:tc>
      </w:tr>
      <w:tr w:rsidR="008708D4" w:rsidRPr="00106342" w14:paraId="05CE7175" w14:textId="77777777" w:rsidTr="004643D7">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1B7960C6" w14:textId="77777777" w:rsidR="008708D4" w:rsidRPr="00106342" w:rsidRDefault="008708D4" w:rsidP="004643D7">
            <w:pPr>
              <w:jc w:val="left"/>
              <w:rPr>
                <w:sz w:val="20"/>
                <w:szCs w:val="20"/>
                <w:lang w:val="es-ES"/>
              </w:rPr>
            </w:pPr>
            <w:r w:rsidRPr="00106342">
              <w:rPr>
                <w:sz w:val="20"/>
                <w:szCs w:val="20"/>
                <w:lang w:val="es-ES"/>
              </w:rPr>
              <w:t>Congo</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1A824DCB" w14:textId="77777777" w:rsidR="008708D4" w:rsidRPr="00106342" w:rsidRDefault="008708D4" w:rsidP="004643D7">
            <w:pPr>
              <w:jc w:val="right"/>
              <w:rPr>
                <w:sz w:val="20"/>
                <w:szCs w:val="20"/>
                <w:lang w:val="es-ES"/>
              </w:rPr>
            </w:pPr>
            <w:r w:rsidRPr="00106342">
              <w:rPr>
                <w:sz w:val="20"/>
                <w:szCs w:val="20"/>
                <w:lang w:val="es-ES"/>
              </w:rPr>
              <w:t>95 000</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13EF31A0" w14:textId="77777777" w:rsidR="008708D4" w:rsidRPr="00106342" w:rsidRDefault="008708D4" w:rsidP="004643D7">
            <w:pPr>
              <w:jc w:val="right"/>
              <w:rPr>
                <w:sz w:val="20"/>
                <w:szCs w:val="20"/>
                <w:lang w:val="es-ES"/>
              </w:rPr>
            </w:pPr>
            <w:r w:rsidRPr="00106342">
              <w:rPr>
                <w:sz w:val="20"/>
                <w:szCs w:val="20"/>
                <w:lang w:val="es-ES"/>
              </w:rPr>
              <w:t>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5A4F8889" w14:textId="77777777" w:rsidR="008708D4" w:rsidRPr="00106342" w:rsidRDefault="008708D4" w:rsidP="004643D7">
            <w:pPr>
              <w:jc w:val="right"/>
              <w:rPr>
                <w:sz w:val="20"/>
                <w:szCs w:val="20"/>
                <w:lang w:val="es-ES"/>
              </w:rPr>
            </w:pPr>
            <w:r w:rsidRPr="00106342">
              <w:rPr>
                <w:sz w:val="20"/>
                <w:szCs w:val="20"/>
                <w:lang w:val="es-ES"/>
              </w:rPr>
              <w:t>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835DF90" w14:textId="77777777" w:rsidR="008708D4" w:rsidRPr="00106342" w:rsidRDefault="008708D4" w:rsidP="004643D7">
            <w:pPr>
              <w:jc w:val="right"/>
              <w:rPr>
                <w:sz w:val="20"/>
                <w:szCs w:val="20"/>
                <w:lang w:val="es-ES"/>
              </w:rPr>
            </w:pPr>
            <w:r w:rsidRPr="00106342">
              <w:rPr>
                <w:sz w:val="20"/>
                <w:szCs w:val="20"/>
                <w:lang w:val="es-ES"/>
              </w:rPr>
              <w:t>0</w:t>
            </w:r>
          </w:p>
        </w:tc>
      </w:tr>
      <w:tr w:rsidR="008708D4" w:rsidRPr="00106342" w14:paraId="4281C5AC" w14:textId="77777777" w:rsidTr="004643D7">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5BE33652" w14:textId="77777777" w:rsidR="008708D4" w:rsidRPr="00106342" w:rsidRDefault="008708D4" w:rsidP="004643D7">
            <w:pPr>
              <w:jc w:val="left"/>
              <w:rPr>
                <w:sz w:val="20"/>
                <w:szCs w:val="20"/>
                <w:lang w:val="es-ES"/>
              </w:rPr>
            </w:pPr>
            <w:r w:rsidRPr="00106342">
              <w:rPr>
                <w:sz w:val="20"/>
                <w:szCs w:val="20"/>
                <w:lang w:val="es-ES"/>
              </w:rPr>
              <w:t>Côte d'Ivoire</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6A7D70F" w14:textId="77777777" w:rsidR="008708D4" w:rsidRPr="00106342" w:rsidRDefault="008708D4" w:rsidP="004643D7">
            <w:pPr>
              <w:jc w:val="right"/>
              <w:rPr>
                <w:sz w:val="20"/>
                <w:szCs w:val="20"/>
                <w:lang w:val="es-ES"/>
              </w:rPr>
            </w:pPr>
            <w:r w:rsidRPr="00106342">
              <w:rPr>
                <w:sz w:val="20"/>
                <w:szCs w:val="20"/>
                <w:lang w:val="es-ES"/>
              </w:rPr>
              <w:t>145 244</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5FF22A2C" w14:textId="77777777" w:rsidR="008708D4" w:rsidRPr="00106342" w:rsidRDefault="008708D4" w:rsidP="004643D7">
            <w:pPr>
              <w:jc w:val="right"/>
              <w:rPr>
                <w:sz w:val="20"/>
                <w:szCs w:val="20"/>
                <w:lang w:val="es-ES"/>
              </w:rPr>
            </w:pPr>
            <w:r w:rsidRPr="00106342">
              <w:rPr>
                <w:sz w:val="20"/>
                <w:szCs w:val="20"/>
                <w:lang w:val="es-ES"/>
              </w:rPr>
              <w:t>290 538</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6848BE03" w14:textId="77777777" w:rsidR="008708D4" w:rsidRPr="00106342" w:rsidRDefault="008708D4" w:rsidP="004643D7">
            <w:pPr>
              <w:jc w:val="right"/>
              <w:rPr>
                <w:sz w:val="20"/>
                <w:szCs w:val="20"/>
                <w:lang w:val="es-ES"/>
              </w:rPr>
            </w:pPr>
            <w:r w:rsidRPr="00106342">
              <w:rPr>
                <w:sz w:val="20"/>
                <w:szCs w:val="20"/>
                <w:lang w:val="es-ES"/>
              </w:rPr>
              <w:t>200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9AE65BC" w14:textId="77777777" w:rsidR="008708D4" w:rsidRPr="00106342" w:rsidRDefault="008708D4" w:rsidP="004643D7">
            <w:pPr>
              <w:jc w:val="right"/>
              <w:rPr>
                <w:sz w:val="20"/>
                <w:szCs w:val="20"/>
                <w:lang w:val="es-ES"/>
              </w:rPr>
            </w:pPr>
            <w:r w:rsidRPr="00106342">
              <w:rPr>
                <w:sz w:val="20"/>
                <w:szCs w:val="20"/>
                <w:lang w:val="es-ES"/>
              </w:rPr>
              <w:t>100</w:t>
            </w:r>
          </w:p>
        </w:tc>
      </w:tr>
      <w:tr w:rsidR="008708D4" w:rsidRPr="00106342" w14:paraId="5E32F8A0" w14:textId="77777777" w:rsidTr="004643D7">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0789324D" w14:textId="77777777" w:rsidR="008708D4" w:rsidRPr="00106342" w:rsidRDefault="008708D4" w:rsidP="004643D7">
            <w:pPr>
              <w:jc w:val="left"/>
              <w:rPr>
                <w:sz w:val="20"/>
                <w:szCs w:val="20"/>
                <w:lang w:val="es-ES"/>
              </w:rPr>
            </w:pPr>
            <w:r w:rsidRPr="00106342">
              <w:rPr>
                <w:sz w:val="20"/>
                <w:szCs w:val="20"/>
                <w:lang w:val="es-ES"/>
              </w:rPr>
              <w:t>Djibouti</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55B6D25" w14:textId="77777777" w:rsidR="008708D4" w:rsidRPr="00106342" w:rsidRDefault="008708D4" w:rsidP="004643D7">
            <w:pPr>
              <w:jc w:val="right"/>
              <w:rPr>
                <w:sz w:val="20"/>
                <w:szCs w:val="20"/>
                <w:lang w:val="es-ES"/>
              </w:rPr>
            </w:pPr>
            <w:r w:rsidRPr="00106342">
              <w:rPr>
                <w:sz w:val="20"/>
                <w:szCs w:val="20"/>
                <w:lang w:val="es-ES"/>
              </w:rPr>
              <w:t>96 113</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F76EEA0" w14:textId="77777777" w:rsidR="008708D4" w:rsidRPr="00106342" w:rsidRDefault="008708D4" w:rsidP="004643D7">
            <w:pPr>
              <w:jc w:val="right"/>
              <w:rPr>
                <w:sz w:val="20"/>
                <w:szCs w:val="20"/>
                <w:lang w:val="es-ES"/>
              </w:rPr>
            </w:pPr>
            <w:r w:rsidRPr="00106342">
              <w:rPr>
                <w:sz w:val="20"/>
                <w:szCs w:val="20"/>
                <w:lang w:val="es-ES"/>
              </w:rPr>
              <w:t>39 030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60AD1CDB" w14:textId="77777777" w:rsidR="008708D4" w:rsidRPr="00106342" w:rsidRDefault="008708D4" w:rsidP="004643D7">
            <w:pPr>
              <w:jc w:val="right"/>
              <w:rPr>
                <w:sz w:val="20"/>
                <w:szCs w:val="20"/>
                <w:lang w:val="es-ES"/>
              </w:rPr>
            </w:pPr>
            <w:r w:rsidRPr="00106342">
              <w:rPr>
                <w:sz w:val="20"/>
                <w:szCs w:val="20"/>
                <w:lang w:val="es-ES"/>
              </w:rPr>
              <w:t>41</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6C38E841" w14:textId="77777777" w:rsidR="008708D4" w:rsidRPr="00106342" w:rsidRDefault="008708D4" w:rsidP="004643D7">
            <w:pPr>
              <w:jc w:val="right"/>
              <w:rPr>
                <w:sz w:val="20"/>
                <w:szCs w:val="20"/>
                <w:lang w:val="es-ES"/>
              </w:rPr>
            </w:pPr>
            <w:r w:rsidRPr="00106342">
              <w:rPr>
                <w:sz w:val="20"/>
                <w:szCs w:val="20"/>
                <w:lang w:val="es-ES"/>
              </w:rPr>
              <w:t>100</w:t>
            </w:r>
          </w:p>
        </w:tc>
      </w:tr>
      <w:tr w:rsidR="008708D4" w:rsidRPr="00106342" w14:paraId="0F3F9162" w14:textId="77777777" w:rsidTr="004643D7">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64790B6F" w14:textId="77777777" w:rsidR="008708D4" w:rsidRPr="00106342" w:rsidRDefault="008708D4" w:rsidP="004643D7">
            <w:pPr>
              <w:jc w:val="left"/>
              <w:rPr>
                <w:sz w:val="20"/>
                <w:szCs w:val="20"/>
                <w:lang w:val="es-ES"/>
              </w:rPr>
            </w:pPr>
            <w:r w:rsidRPr="00106342">
              <w:rPr>
                <w:sz w:val="20"/>
                <w:szCs w:val="20"/>
                <w:lang w:val="es-ES"/>
              </w:rPr>
              <w:t>Dominica</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12B87E17" w14:textId="77777777" w:rsidR="008708D4" w:rsidRPr="00106342" w:rsidRDefault="008708D4" w:rsidP="004643D7">
            <w:pPr>
              <w:jc w:val="right"/>
              <w:rPr>
                <w:sz w:val="20"/>
                <w:szCs w:val="20"/>
                <w:lang w:val="es-ES"/>
              </w:rPr>
            </w:pPr>
            <w:r w:rsidRPr="00106342">
              <w:rPr>
                <w:sz w:val="20"/>
                <w:szCs w:val="20"/>
                <w:lang w:val="es-ES"/>
              </w:rPr>
              <w:t>125 295</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AC9E6E3" w14:textId="77777777" w:rsidR="008708D4" w:rsidRPr="00106342" w:rsidRDefault="008708D4" w:rsidP="004643D7">
            <w:pPr>
              <w:jc w:val="right"/>
              <w:rPr>
                <w:sz w:val="20"/>
                <w:szCs w:val="20"/>
                <w:lang w:val="es-ES"/>
              </w:rPr>
            </w:pPr>
            <w:r w:rsidRPr="00106342">
              <w:rPr>
                <w:sz w:val="20"/>
                <w:szCs w:val="20"/>
                <w:lang w:val="es-ES"/>
              </w:rPr>
              <w:t>17 372</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EAB6496" w14:textId="77777777" w:rsidR="008708D4" w:rsidRPr="00106342" w:rsidRDefault="008708D4" w:rsidP="004643D7">
            <w:pPr>
              <w:jc w:val="right"/>
              <w:rPr>
                <w:sz w:val="20"/>
                <w:szCs w:val="20"/>
                <w:lang w:val="es-ES"/>
              </w:rPr>
            </w:pPr>
            <w:r w:rsidRPr="00106342">
              <w:rPr>
                <w:sz w:val="20"/>
                <w:szCs w:val="20"/>
                <w:lang w:val="es-ES"/>
              </w:rPr>
              <w:t>14</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503EAB54" w14:textId="77777777" w:rsidR="008708D4" w:rsidRPr="00106342" w:rsidRDefault="008708D4" w:rsidP="004643D7">
            <w:pPr>
              <w:jc w:val="right"/>
              <w:rPr>
                <w:sz w:val="20"/>
                <w:szCs w:val="20"/>
                <w:lang w:val="es-ES"/>
              </w:rPr>
            </w:pPr>
            <w:r w:rsidRPr="00106342">
              <w:rPr>
                <w:sz w:val="20"/>
                <w:szCs w:val="20"/>
                <w:lang w:val="es-ES"/>
              </w:rPr>
              <w:t>33</w:t>
            </w:r>
          </w:p>
        </w:tc>
      </w:tr>
      <w:tr w:rsidR="008708D4" w:rsidRPr="00106342" w14:paraId="46F93C61" w14:textId="77777777" w:rsidTr="004643D7">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14B9043E" w14:textId="77777777" w:rsidR="008708D4" w:rsidRPr="00106342" w:rsidRDefault="008708D4" w:rsidP="004643D7">
            <w:pPr>
              <w:jc w:val="left"/>
              <w:rPr>
                <w:sz w:val="20"/>
                <w:szCs w:val="20"/>
                <w:lang w:val="es-ES"/>
              </w:rPr>
            </w:pPr>
            <w:r w:rsidRPr="00106342">
              <w:rPr>
                <w:sz w:val="20"/>
                <w:szCs w:val="20"/>
                <w:lang w:val="es-ES"/>
              </w:rPr>
              <w:t>Ecuador</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18E47560" w14:textId="77777777" w:rsidR="008708D4" w:rsidRPr="00106342" w:rsidRDefault="008708D4" w:rsidP="004643D7">
            <w:pPr>
              <w:jc w:val="right"/>
              <w:rPr>
                <w:sz w:val="20"/>
                <w:szCs w:val="20"/>
                <w:lang w:val="es-ES"/>
              </w:rPr>
            </w:pPr>
            <w:r w:rsidRPr="00106342">
              <w:rPr>
                <w:sz w:val="20"/>
                <w:szCs w:val="20"/>
                <w:lang w:val="es-ES"/>
              </w:rPr>
              <w:t>79 589</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F7795DB" w14:textId="77777777" w:rsidR="008708D4" w:rsidRPr="00106342" w:rsidRDefault="008708D4" w:rsidP="004643D7">
            <w:pPr>
              <w:jc w:val="right"/>
              <w:rPr>
                <w:sz w:val="20"/>
                <w:szCs w:val="20"/>
                <w:lang w:val="es-ES"/>
              </w:rPr>
            </w:pPr>
            <w:r w:rsidRPr="00106342">
              <w:rPr>
                <w:sz w:val="20"/>
                <w:szCs w:val="20"/>
                <w:lang w:val="es-ES"/>
              </w:rPr>
              <w:t>77 941</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9BCABF3" w14:textId="77777777" w:rsidR="008708D4" w:rsidRPr="00106342" w:rsidRDefault="008708D4" w:rsidP="004643D7">
            <w:pPr>
              <w:jc w:val="right"/>
              <w:rPr>
                <w:sz w:val="20"/>
                <w:szCs w:val="20"/>
                <w:lang w:val="es-ES"/>
              </w:rPr>
            </w:pPr>
            <w:r w:rsidRPr="00106342">
              <w:rPr>
                <w:sz w:val="20"/>
                <w:szCs w:val="20"/>
                <w:lang w:val="es-ES"/>
              </w:rPr>
              <w:t>98</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561D8EB9" w14:textId="77777777" w:rsidR="008708D4" w:rsidRPr="00106342" w:rsidRDefault="008708D4" w:rsidP="004643D7">
            <w:pPr>
              <w:jc w:val="right"/>
              <w:rPr>
                <w:sz w:val="20"/>
                <w:szCs w:val="20"/>
                <w:lang w:val="es-ES"/>
              </w:rPr>
            </w:pPr>
            <w:r w:rsidRPr="00106342">
              <w:rPr>
                <w:sz w:val="20"/>
                <w:szCs w:val="20"/>
                <w:lang w:val="es-ES"/>
              </w:rPr>
              <w:t>33</w:t>
            </w:r>
          </w:p>
        </w:tc>
      </w:tr>
      <w:tr w:rsidR="008708D4" w:rsidRPr="00106342" w14:paraId="7D19EA90" w14:textId="77777777" w:rsidTr="004643D7">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628E21AA" w14:textId="77777777" w:rsidR="008708D4" w:rsidRPr="00106342" w:rsidRDefault="008708D4" w:rsidP="004643D7">
            <w:pPr>
              <w:jc w:val="left"/>
              <w:rPr>
                <w:sz w:val="20"/>
                <w:szCs w:val="20"/>
                <w:lang w:val="es-ES"/>
              </w:rPr>
            </w:pPr>
            <w:r w:rsidRPr="00106342">
              <w:rPr>
                <w:sz w:val="20"/>
                <w:szCs w:val="20"/>
                <w:lang w:val="es-ES"/>
              </w:rPr>
              <w:t>Egipto</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1AE5B17" w14:textId="77777777" w:rsidR="008708D4" w:rsidRPr="00106342" w:rsidRDefault="008708D4" w:rsidP="004643D7">
            <w:pPr>
              <w:jc w:val="right"/>
              <w:rPr>
                <w:sz w:val="20"/>
                <w:szCs w:val="20"/>
                <w:lang w:val="es-ES"/>
              </w:rPr>
            </w:pPr>
            <w:r w:rsidRPr="00106342">
              <w:rPr>
                <w:sz w:val="20"/>
                <w:szCs w:val="20"/>
                <w:lang w:val="es-ES"/>
              </w:rPr>
              <w:t>52 500</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18E93D27" w14:textId="77777777" w:rsidR="008708D4" w:rsidRPr="00106342" w:rsidRDefault="008708D4" w:rsidP="004643D7">
            <w:pPr>
              <w:jc w:val="right"/>
              <w:rPr>
                <w:sz w:val="20"/>
                <w:szCs w:val="20"/>
                <w:lang w:val="es-ES"/>
              </w:rPr>
            </w:pPr>
            <w:r w:rsidRPr="00106342">
              <w:rPr>
                <w:sz w:val="20"/>
                <w:szCs w:val="20"/>
                <w:lang w:val="es-ES"/>
              </w:rPr>
              <w:t>105 000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6DBB2B3" w14:textId="77777777" w:rsidR="008708D4" w:rsidRPr="00106342" w:rsidRDefault="008708D4" w:rsidP="004643D7">
            <w:pPr>
              <w:jc w:val="right"/>
              <w:rPr>
                <w:sz w:val="20"/>
                <w:szCs w:val="20"/>
                <w:lang w:val="es-ES"/>
              </w:rPr>
            </w:pPr>
            <w:r w:rsidRPr="00106342">
              <w:rPr>
                <w:sz w:val="20"/>
                <w:szCs w:val="20"/>
                <w:lang w:val="es-ES"/>
              </w:rPr>
              <w:t>200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56349FA" w14:textId="77777777" w:rsidR="008708D4" w:rsidRPr="00106342" w:rsidRDefault="008708D4" w:rsidP="004643D7">
            <w:pPr>
              <w:jc w:val="left"/>
              <w:rPr>
                <w:sz w:val="20"/>
                <w:szCs w:val="20"/>
                <w:lang w:val="es-ES"/>
              </w:rPr>
            </w:pPr>
            <w:r w:rsidRPr="00106342">
              <w:rPr>
                <w:sz w:val="20"/>
                <w:szCs w:val="20"/>
                <w:lang w:val="es-ES"/>
              </w:rPr>
              <w:t> </w:t>
            </w:r>
          </w:p>
        </w:tc>
      </w:tr>
      <w:tr w:rsidR="008708D4" w:rsidRPr="00106342" w14:paraId="48CCDDE5" w14:textId="77777777" w:rsidTr="004643D7">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66488222" w14:textId="77777777" w:rsidR="008708D4" w:rsidRPr="00106342" w:rsidRDefault="008708D4" w:rsidP="004643D7">
            <w:pPr>
              <w:jc w:val="left"/>
              <w:rPr>
                <w:sz w:val="20"/>
                <w:szCs w:val="20"/>
                <w:lang w:val="es-ES"/>
              </w:rPr>
            </w:pPr>
            <w:r w:rsidRPr="00106342">
              <w:rPr>
                <w:sz w:val="20"/>
                <w:szCs w:val="20"/>
                <w:lang w:val="es-ES"/>
              </w:rPr>
              <w:t>El Salvador</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6B53AE1" w14:textId="77777777" w:rsidR="008708D4" w:rsidRPr="00106342" w:rsidRDefault="008708D4" w:rsidP="004643D7">
            <w:pPr>
              <w:jc w:val="right"/>
              <w:rPr>
                <w:sz w:val="20"/>
                <w:szCs w:val="20"/>
                <w:lang w:val="es-ES"/>
              </w:rPr>
            </w:pPr>
            <w:r w:rsidRPr="00106342">
              <w:rPr>
                <w:sz w:val="20"/>
                <w:szCs w:val="20"/>
                <w:lang w:val="es-ES"/>
              </w:rPr>
              <w:t>204 521</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1A08C1F" w14:textId="77777777" w:rsidR="008708D4" w:rsidRPr="00106342" w:rsidRDefault="008708D4" w:rsidP="004643D7">
            <w:pPr>
              <w:jc w:val="right"/>
              <w:rPr>
                <w:sz w:val="20"/>
                <w:szCs w:val="20"/>
                <w:lang w:val="es-ES"/>
              </w:rPr>
            </w:pPr>
            <w:r w:rsidRPr="00106342">
              <w:rPr>
                <w:sz w:val="20"/>
                <w:szCs w:val="20"/>
                <w:lang w:val="es-ES"/>
              </w:rPr>
              <w:t>39 593</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72C7EEB" w14:textId="77777777" w:rsidR="008708D4" w:rsidRPr="00106342" w:rsidRDefault="008708D4" w:rsidP="004643D7">
            <w:pPr>
              <w:jc w:val="right"/>
              <w:rPr>
                <w:sz w:val="20"/>
                <w:szCs w:val="20"/>
                <w:lang w:val="es-ES"/>
              </w:rPr>
            </w:pPr>
            <w:r w:rsidRPr="00106342">
              <w:rPr>
                <w:sz w:val="20"/>
                <w:szCs w:val="20"/>
                <w:lang w:val="es-ES"/>
              </w:rPr>
              <w:t>19</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10DC860" w14:textId="77777777" w:rsidR="008708D4" w:rsidRPr="00106342" w:rsidRDefault="008708D4" w:rsidP="004643D7">
            <w:pPr>
              <w:jc w:val="right"/>
              <w:rPr>
                <w:sz w:val="20"/>
                <w:szCs w:val="20"/>
                <w:lang w:val="es-ES"/>
              </w:rPr>
            </w:pPr>
            <w:r w:rsidRPr="00106342">
              <w:rPr>
                <w:sz w:val="20"/>
                <w:szCs w:val="20"/>
                <w:lang w:val="es-ES"/>
              </w:rPr>
              <w:t>0</w:t>
            </w:r>
          </w:p>
        </w:tc>
      </w:tr>
      <w:tr w:rsidR="008708D4" w:rsidRPr="00106342" w14:paraId="2EF56078" w14:textId="77777777" w:rsidTr="004643D7">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76697DEB" w14:textId="77777777" w:rsidR="008708D4" w:rsidRPr="00106342" w:rsidRDefault="008708D4" w:rsidP="004643D7">
            <w:pPr>
              <w:jc w:val="left"/>
              <w:rPr>
                <w:sz w:val="20"/>
                <w:szCs w:val="20"/>
                <w:lang w:val="es-ES"/>
              </w:rPr>
            </w:pPr>
            <w:r w:rsidRPr="00106342">
              <w:rPr>
                <w:sz w:val="20"/>
                <w:szCs w:val="20"/>
                <w:lang w:val="es-ES"/>
              </w:rPr>
              <w:t>Eritrea</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8109782" w14:textId="77777777" w:rsidR="008708D4" w:rsidRPr="00106342" w:rsidRDefault="008708D4" w:rsidP="004643D7">
            <w:pPr>
              <w:jc w:val="right"/>
              <w:rPr>
                <w:sz w:val="20"/>
                <w:szCs w:val="20"/>
                <w:lang w:val="es-ES"/>
              </w:rPr>
            </w:pPr>
            <w:r w:rsidRPr="00106342">
              <w:rPr>
                <w:sz w:val="20"/>
                <w:szCs w:val="20"/>
                <w:lang w:val="es-ES"/>
              </w:rPr>
              <w:t>59 000</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F9128DF" w14:textId="77777777" w:rsidR="008708D4" w:rsidRPr="00106342" w:rsidRDefault="008708D4" w:rsidP="004643D7">
            <w:pPr>
              <w:jc w:val="right"/>
              <w:rPr>
                <w:sz w:val="20"/>
                <w:szCs w:val="20"/>
                <w:lang w:val="es-ES"/>
              </w:rPr>
            </w:pPr>
            <w:r w:rsidRPr="00106342">
              <w:rPr>
                <w:sz w:val="20"/>
                <w:szCs w:val="20"/>
                <w:lang w:val="es-ES"/>
              </w:rPr>
              <w:t>103 018</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ED9DA43" w14:textId="77777777" w:rsidR="008708D4" w:rsidRPr="00106342" w:rsidRDefault="008708D4" w:rsidP="004643D7">
            <w:pPr>
              <w:jc w:val="right"/>
              <w:rPr>
                <w:sz w:val="20"/>
                <w:szCs w:val="20"/>
                <w:lang w:val="es-ES"/>
              </w:rPr>
            </w:pPr>
            <w:r w:rsidRPr="00106342">
              <w:rPr>
                <w:sz w:val="20"/>
                <w:szCs w:val="20"/>
                <w:lang w:val="es-ES"/>
              </w:rPr>
              <w:t>175</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69721B8" w14:textId="77777777" w:rsidR="008708D4" w:rsidRPr="00106342" w:rsidRDefault="008708D4" w:rsidP="004643D7">
            <w:pPr>
              <w:jc w:val="right"/>
              <w:rPr>
                <w:sz w:val="20"/>
                <w:szCs w:val="20"/>
                <w:lang w:val="es-ES"/>
              </w:rPr>
            </w:pPr>
            <w:r w:rsidRPr="00106342">
              <w:rPr>
                <w:sz w:val="20"/>
                <w:szCs w:val="20"/>
                <w:lang w:val="es-ES"/>
              </w:rPr>
              <w:t>100</w:t>
            </w:r>
          </w:p>
        </w:tc>
      </w:tr>
      <w:tr w:rsidR="008708D4" w:rsidRPr="00106342" w14:paraId="609B3769" w14:textId="77777777" w:rsidTr="004643D7">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1682A028" w14:textId="77777777" w:rsidR="008708D4" w:rsidRPr="00106342" w:rsidRDefault="008708D4" w:rsidP="004643D7">
            <w:pPr>
              <w:jc w:val="left"/>
              <w:rPr>
                <w:sz w:val="20"/>
                <w:szCs w:val="20"/>
                <w:lang w:val="es-ES"/>
              </w:rPr>
            </w:pPr>
            <w:r w:rsidRPr="00106342">
              <w:rPr>
                <w:sz w:val="20"/>
                <w:szCs w:val="20"/>
                <w:lang w:val="es-ES"/>
              </w:rPr>
              <w:t>Eswatini</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2C46D9BA" w14:textId="77777777" w:rsidR="008708D4" w:rsidRPr="00106342" w:rsidRDefault="008708D4" w:rsidP="004643D7">
            <w:pPr>
              <w:jc w:val="right"/>
              <w:rPr>
                <w:sz w:val="20"/>
                <w:szCs w:val="20"/>
                <w:lang w:val="es-ES"/>
              </w:rPr>
            </w:pPr>
            <w:r w:rsidRPr="00106342">
              <w:rPr>
                <w:sz w:val="20"/>
                <w:szCs w:val="20"/>
                <w:lang w:val="es-ES"/>
              </w:rPr>
              <w:t>61 505</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51B7B14" w14:textId="77777777" w:rsidR="008708D4" w:rsidRPr="00106342" w:rsidRDefault="008708D4" w:rsidP="004643D7">
            <w:pPr>
              <w:jc w:val="right"/>
              <w:rPr>
                <w:sz w:val="20"/>
                <w:szCs w:val="20"/>
                <w:lang w:val="es-ES"/>
              </w:rPr>
            </w:pPr>
            <w:r w:rsidRPr="00106342">
              <w:rPr>
                <w:sz w:val="20"/>
                <w:szCs w:val="20"/>
                <w:lang w:val="es-ES"/>
              </w:rPr>
              <w:t>60 300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A4D852E" w14:textId="77777777" w:rsidR="008708D4" w:rsidRPr="00106342" w:rsidRDefault="008708D4" w:rsidP="004643D7">
            <w:pPr>
              <w:jc w:val="right"/>
              <w:rPr>
                <w:sz w:val="20"/>
                <w:szCs w:val="20"/>
                <w:lang w:val="es-ES"/>
              </w:rPr>
            </w:pPr>
            <w:r w:rsidRPr="00106342">
              <w:rPr>
                <w:sz w:val="20"/>
                <w:szCs w:val="20"/>
                <w:lang w:val="es-ES"/>
              </w:rPr>
              <w:t>98</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AFB2A87" w14:textId="77777777" w:rsidR="008708D4" w:rsidRPr="00106342" w:rsidRDefault="008708D4" w:rsidP="004643D7">
            <w:pPr>
              <w:jc w:val="right"/>
              <w:rPr>
                <w:sz w:val="20"/>
                <w:szCs w:val="20"/>
                <w:lang w:val="es-ES"/>
              </w:rPr>
            </w:pPr>
            <w:r w:rsidRPr="00106342">
              <w:rPr>
                <w:sz w:val="20"/>
                <w:szCs w:val="20"/>
                <w:lang w:val="es-ES"/>
              </w:rPr>
              <w:t>100</w:t>
            </w:r>
          </w:p>
        </w:tc>
      </w:tr>
      <w:tr w:rsidR="008708D4" w:rsidRPr="00106342" w14:paraId="1EF4E372" w14:textId="77777777" w:rsidTr="004643D7">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3DA9A417" w14:textId="77777777" w:rsidR="008708D4" w:rsidRPr="00106342" w:rsidRDefault="008708D4" w:rsidP="004643D7">
            <w:pPr>
              <w:jc w:val="left"/>
              <w:rPr>
                <w:sz w:val="20"/>
                <w:szCs w:val="20"/>
                <w:lang w:val="es-ES"/>
              </w:rPr>
            </w:pPr>
            <w:r w:rsidRPr="00106342">
              <w:rPr>
                <w:sz w:val="20"/>
                <w:szCs w:val="20"/>
                <w:lang w:val="es-ES"/>
              </w:rPr>
              <w:t>Etiopía</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008E43E" w14:textId="77777777" w:rsidR="008708D4" w:rsidRPr="00106342" w:rsidRDefault="008708D4" w:rsidP="004643D7">
            <w:pPr>
              <w:jc w:val="right"/>
              <w:rPr>
                <w:sz w:val="20"/>
                <w:szCs w:val="20"/>
                <w:lang w:val="es-ES"/>
              </w:rPr>
            </w:pPr>
            <w:r w:rsidRPr="00106342">
              <w:rPr>
                <w:sz w:val="20"/>
                <w:szCs w:val="20"/>
                <w:lang w:val="es-ES"/>
              </w:rPr>
              <w:t>106 000</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6028E8DA" w14:textId="77777777" w:rsidR="008708D4" w:rsidRPr="00106342" w:rsidRDefault="008708D4" w:rsidP="004643D7">
            <w:pPr>
              <w:jc w:val="right"/>
              <w:rPr>
                <w:sz w:val="20"/>
                <w:szCs w:val="20"/>
                <w:lang w:val="es-ES"/>
              </w:rPr>
            </w:pPr>
            <w:r w:rsidRPr="00106342">
              <w:rPr>
                <w:sz w:val="20"/>
                <w:szCs w:val="20"/>
                <w:lang w:val="es-ES"/>
              </w:rPr>
              <w:t>32 000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1C79D43B" w14:textId="77777777" w:rsidR="008708D4" w:rsidRPr="00106342" w:rsidRDefault="008708D4" w:rsidP="004643D7">
            <w:pPr>
              <w:jc w:val="right"/>
              <w:rPr>
                <w:sz w:val="20"/>
                <w:szCs w:val="20"/>
                <w:lang w:val="es-ES"/>
              </w:rPr>
            </w:pPr>
            <w:r w:rsidRPr="00106342">
              <w:rPr>
                <w:sz w:val="20"/>
                <w:szCs w:val="20"/>
                <w:lang w:val="es-ES"/>
              </w:rPr>
              <w:t>30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8CF9788" w14:textId="77777777" w:rsidR="008708D4" w:rsidRPr="00106342" w:rsidRDefault="008708D4" w:rsidP="004643D7">
            <w:pPr>
              <w:jc w:val="right"/>
              <w:rPr>
                <w:sz w:val="20"/>
                <w:szCs w:val="20"/>
                <w:lang w:val="es-ES"/>
              </w:rPr>
            </w:pPr>
            <w:r w:rsidRPr="00106342">
              <w:rPr>
                <w:sz w:val="20"/>
                <w:szCs w:val="20"/>
                <w:lang w:val="es-ES"/>
              </w:rPr>
              <w:t>0</w:t>
            </w:r>
          </w:p>
        </w:tc>
      </w:tr>
      <w:tr w:rsidR="008708D4" w:rsidRPr="00106342" w14:paraId="1D9E5B8D" w14:textId="77777777" w:rsidTr="004643D7">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33C6583E" w14:textId="77777777" w:rsidR="008708D4" w:rsidRPr="00106342" w:rsidRDefault="008708D4" w:rsidP="004643D7">
            <w:pPr>
              <w:jc w:val="left"/>
              <w:rPr>
                <w:sz w:val="20"/>
                <w:szCs w:val="20"/>
                <w:lang w:val="es-ES"/>
              </w:rPr>
            </w:pPr>
            <w:r w:rsidRPr="00106342">
              <w:rPr>
                <w:sz w:val="20"/>
                <w:szCs w:val="20"/>
                <w:lang w:val="es-ES"/>
              </w:rPr>
              <w:t>Fiji</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5B341578" w14:textId="77777777" w:rsidR="008708D4" w:rsidRPr="00106342" w:rsidRDefault="008708D4" w:rsidP="004643D7">
            <w:pPr>
              <w:jc w:val="right"/>
              <w:rPr>
                <w:sz w:val="20"/>
                <w:szCs w:val="20"/>
                <w:lang w:val="es-ES"/>
              </w:rPr>
            </w:pPr>
            <w:r w:rsidRPr="00106342">
              <w:rPr>
                <w:sz w:val="20"/>
                <w:szCs w:val="20"/>
                <w:lang w:val="es-ES"/>
              </w:rPr>
              <w:t>100 802</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828795A" w14:textId="77777777" w:rsidR="008708D4" w:rsidRPr="00106342" w:rsidRDefault="008708D4" w:rsidP="004643D7">
            <w:pPr>
              <w:jc w:val="right"/>
              <w:rPr>
                <w:sz w:val="20"/>
                <w:szCs w:val="20"/>
                <w:lang w:val="es-ES"/>
              </w:rPr>
            </w:pPr>
            <w:r w:rsidRPr="00106342">
              <w:rPr>
                <w:sz w:val="20"/>
                <w:szCs w:val="20"/>
                <w:lang w:val="es-ES"/>
              </w:rPr>
              <w:t>61 587</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3C46CF4" w14:textId="77777777" w:rsidR="008708D4" w:rsidRPr="00106342" w:rsidRDefault="008708D4" w:rsidP="004643D7">
            <w:pPr>
              <w:jc w:val="right"/>
              <w:rPr>
                <w:sz w:val="20"/>
                <w:szCs w:val="20"/>
                <w:lang w:val="es-ES"/>
              </w:rPr>
            </w:pPr>
            <w:r w:rsidRPr="00106342">
              <w:rPr>
                <w:sz w:val="20"/>
                <w:szCs w:val="20"/>
                <w:lang w:val="es-ES"/>
              </w:rPr>
              <w:t>61</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61949ED6" w14:textId="77777777" w:rsidR="008708D4" w:rsidRPr="00106342" w:rsidRDefault="008708D4" w:rsidP="004643D7">
            <w:pPr>
              <w:jc w:val="right"/>
              <w:rPr>
                <w:sz w:val="20"/>
                <w:szCs w:val="20"/>
                <w:lang w:val="es-ES"/>
              </w:rPr>
            </w:pPr>
            <w:r w:rsidRPr="00106342">
              <w:rPr>
                <w:sz w:val="20"/>
                <w:szCs w:val="20"/>
                <w:lang w:val="es-ES"/>
              </w:rPr>
              <w:t>100</w:t>
            </w:r>
          </w:p>
        </w:tc>
      </w:tr>
      <w:tr w:rsidR="008708D4" w:rsidRPr="00106342" w14:paraId="42C2E457" w14:textId="77777777" w:rsidTr="004643D7">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5F2AE199" w14:textId="77777777" w:rsidR="008708D4" w:rsidRPr="00106342" w:rsidRDefault="008708D4" w:rsidP="004643D7">
            <w:pPr>
              <w:jc w:val="left"/>
              <w:rPr>
                <w:sz w:val="20"/>
                <w:szCs w:val="20"/>
                <w:lang w:val="es-ES"/>
              </w:rPr>
            </w:pPr>
            <w:r w:rsidRPr="00106342">
              <w:rPr>
                <w:sz w:val="20"/>
                <w:szCs w:val="20"/>
                <w:lang w:val="es-ES"/>
              </w:rPr>
              <w:t>Filipinas</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B1D9F53" w14:textId="77777777" w:rsidR="008708D4" w:rsidRPr="00106342" w:rsidRDefault="008708D4" w:rsidP="004643D7">
            <w:pPr>
              <w:jc w:val="right"/>
              <w:rPr>
                <w:sz w:val="20"/>
                <w:szCs w:val="20"/>
                <w:lang w:val="es-ES"/>
              </w:rPr>
            </w:pPr>
            <w:r w:rsidRPr="00106342">
              <w:rPr>
                <w:sz w:val="20"/>
                <w:szCs w:val="20"/>
                <w:lang w:val="es-ES"/>
              </w:rPr>
              <w:t>66 090</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A75E67B" w14:textId="77777777" w:rsidR="008708D4" w:rsidRPr="00106342" w:rsidRDefault="008708D4" w:rsidP="004643D7">
            <w:pPr>
              <w:jc w:val="right"/>
              <w:rPr>
                <w:sz w:val="20"/>
                <w:szCs w:val="20"/>
                <w:lang w:val="es-ES"/>
              </w:rPr>
            </w:pPr>
            <w:r w:rsidRPr="00106342">
              <w:rPr>
                <w:sz w:val="20"/>
                <w:szCs w:val="20"/>
                <w:lang w:val="es-ES"/>
              </w:rPr>
              <w:t>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6817C06B" w14:textId="77777777" w:rsidR="008708D4" w:rsidRPr="00106342" w:rsidRDefault="008708D4" w:rsidP="004643D7">
            <w:pPr>
              <w:jc w:val="right"/>
              <w:rPr>
                <w:sz w:val="20"/>
                <w:szCs w:val="20"/>
                <w:lang w:val="es-ES"/>
              </w:rPr>
            </w:pPr>
            <w:r w:rsidRPr="00106342">
              <w:rPr>
                <w:sz w:val="20"/>
                <w:szCs w:val="20"/>
                <w:lang w:val="es-ES"/>
              </w:rPr>
              <w:t>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23DAA80" w14:textId="77777777" w:rsidR="008708D4" w:rsidRPr="00106342" w:rsidRDefault="008708D4" w:rsidP="004643D7">
            <w:pPr>
              <w:jc w:val="right"/>
              <w:rPr>
                <w:sz w:val="20"/>
                <w:szCs w:val="20"/>
                <w:lang w:val="es-ES"/>
              </w:rPr>
            </w:pPr>
            <w:r w:rsidRPr="00106342">
              <w:rPr>
                <w:sz w:val="20"/>
                <w:szCs w:val="20"/>
                <w:lang w:val="es-ES"/>
              </w:rPr>
              <w:t>100</w:t>
            </w:r>
          </w:p>
        </w:tc>
      </w:tr>
      <w:tr w:rsidR="008708D4" w:rsidRPr="00106342" w14:paraId="4E5F81A7" w14:textId="77777777" w:rsidTr="004643D7">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49BEB08D" w14:textId="77777777" w:rsidR="008708D4" w:rsidRPr="00106342" w:rsidRDefault="008708D4" w:rsidP="004643D7">
            <w:pPr>
              <w:jc w:val="left"/>
              <w:rPr>
                <w:sz w:val="20"/>
                <w:szCs w:val="20"/>
                <w:lang w:val="es-ES"/>
              </w:rPr>
            </w:pPr>
            <w:r w:rsidRPr="00106342">
              <w:rPr>
                <w:sz w:val="20"/>
                <w:szCs w:val="20"/>
                <w:lang w:val="es-ES"/>
              </w:rPr>
              <w:t>Gabón</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387EDFC" w14:textId="77777777" w:rsidR="008708D4" w:rsidRPr="00106342" w:rsidRDefault="008708D4" w:rsidP="004643D7">
            <w:pPr>
              <w:jc w:val="right"/>
              <w:rPr>
                <w:sz w:val="20"/>
                <w:szCs w:val="20"/>
                <w:lang w:val="es-ES"/>
              </w:rPr>
            </w:pPr>
            <w:r w:rsidRPr="00106342">
              <w:rPr>
                <w:sz w:val="20"/>
                <w:szCs w:val="20"/>
                <w:lang w:val="es-ES"/>
              </w:rPr>
              <w:t>108 926</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0C1B172" w14:textId="77777777" w:rsidR="008708D4" w:rsidRPr="00106342" w:rsidRDefault="008708D4" w:rsidP="004643D7">
            <w:pPr>
              <w:jc w:val="right"/>
              <w:rPr>
                <w:sz w:val="20"/>
                <w:szCs w:val="20"/>
                <w:lang w:val="es-ES"/>
              </w:rPr>
            </w:pPr>
            <w:r w:rsidRPr="00106342">
              <w:rPr>
                <w:sz w:val="20"/>
                <w:szCs w:val="20"/>
                <w:lang w:val="es-ES"/>
              </w:rPr>
              <w:t>104 033</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21C10E2D" w14:textId="77777777" w:rsidR="008708D4" w:rsidRPr="00106342" w:rsidRDefault="008708D4" w:rsidP="004643D7">
            <w:pPr>
              <w:jc w:val="right"/>
              <w:rPr>
                <w:sz w:val="20"/>
                <w:szCs w:val="20"/>
                <w:lang w:val="es-ES"/>
              </w:rPr>
            </w:pPr>
            <w:r w:rsidRPr="00106342">
              <w:rPr>
                <w:sz w:val="20"/>
                <w:szCs w:val="20"/>
                <w:lang w:val="es-ES"/>
              </w:rPr>
              <w:t>96</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6498AD3" w14:textId="77777777" w:rsidR="008708D4" w:rsidRPr="00106342" w:rsidRDefault="008708D4" w:rsidP="004643D7">
            <w:pPr>
              <w:jc w:val="right"/>
              <w:rPr>
                <w:sz w:val="20"/>
                <w:szCs w:val="20"/>
                <w:lang w:val="es-ES"/>
              </w:rPr>
            </w:pPr>
            <w:r w:rsidRPr="00106342">
              <w:rPr>
                <w:sz w:val="20"/>
                <w:szCs w:val="20"/>
                <w:lang w:val="es-ES"/>
              </w:rPr>
              <w:t>100</w:t>
            </w:r>
          </w:p>
        </w:tc>
      </w:tr>
      <w:tr w:rsidR="008708D4" w:rsidRPr="00106342" w14:paraId="4E171708" w14:textId="77777777" w:rsidTr="004643D7">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40FDC051" w14:textId="77777777" w:rsidR="008708D4" w:rsidRPr="00106342" w:rsidRDefault="008708D4" w:rsidP="004643D7">
            <w:pPr>
              <w:jc w:val="left"/>
              <w:rPr>
                <w:sz w:val="20"/>
                <w:szCs w:val="20"/>
                <w:lang w:val="es-ES"/>
              </w:rPr>
            </w:pPr>
            <w:r w:rsidRPr="00106342">
              <w:rPr>
                <w:sz w:val="20"/>
                <w:szCs w:val="20"/>
                <w:lang w:val="es-ES"/>
              </w:rPr>
              <w:t>Gambia</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61C7C116" w14:textId="77777777" w:rsidR="008708D4" w:rsidRPr="00106342" w:rsidRDefault="008708D4" w:rsidP="004643D7">
            <w:pPr>
              <w:jc w:val="right"/>
              <w:rPr>
                <w:sz w:val="20"/>
                <w:szCs w:val="20"/>
                <w:lang w:val="es-ES"/>
              </w:rPr>
            </w:pPr>
            <w:r w:rsidRPr="00106342">
              <w:rPr>
                <w:sz w:val="20"/>
                <w:szCs w:val="20"/>
                <w:lang w:val="es-ES"/>
              </w:rPr>
              <w:t>138 500</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74744C7" w14:textId="77777777" w:rsidR="008708D4" w:rsidRPr="00106342" w:rsidRDefault="008708D4" w:rsidP="004643D7">
            <w:pPr>
              <w:jc w:val="right"/>
              <w:rPr>
                <w:sz w:val="20"/>
                <w:szCs w:val="20"/>
                <w:lang w:val="es-ES"/>
              </w:rPr>
            </w:pPr>
            <w:r w:rsidRPr="00106342">
              <w:rPr>
                <w:sz w:val="20"/>
                <w:szCs w:val="20"/>
                <w:lang w:val="es-ES"/>
              </w:rPr>
              <w:t>166 904</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142673B1" w14:textId="77777777" w:rsidR="008708D4" w:rsidRPr="00106342" w:rsidRDefault="008708D4" w:rsidP="004643D7">
            <w:pPr>
              <w:jc w:val="right"/>
              <w:rPr>
                <w:sz w:val="20"/>
                <w:szCs w:val="20"/>
                <w:lang w:val="es-ES"/>
              </w:rPr>
            </w:pPr>
            <w:r w:rsidRPr="00106342">
              <w:rPr>
                <w:sz w:val="20"/>
                <w:szCs w:val="20"/>
                <w:lang w:val="es-ES"/>
              </w:rPr>
              <w:t>121</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22310846" w14:textId="77777777" w:rsidR="008708D4" w:rsidRPr="00106342" w:rsidRDefault="008708D4" w:rsidP="004643D7">
            <w:pPr>
              <w:jc w:val="right"/>
              <w:rPr>
                <w:sz w:val="20"/>
                <w:szCs w:val="20"/>
                <w:lang w:val="es-ES"/>
              </w:rPr>
            </w:pPr>
            <w:r w:rsidRPr="00106342">
              <w:rPr>
                <w:sz w:val="20"/>
                <w:szCs w:val="20"/>
                <w:lang w:val="es-ES"/>
              </w:rPr>
              <w:t>75</w:t>
            </w:r>
          </w:p>
        </w:tc>
      </w:tr>
      <w:tr w:rsidR="008708D4" w:rsidRPr="00106342" w14:paraId="5BD7F2C8" w14:textId="77777777" w:rsidTr="004643D7">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66DB712F" w14:textId="77777777" w:rsidR="008708D4" w:rsidRPr="00106342" w:rsidRDefault="008708D4" w:rsidP="004643D7">
            <w:pPr>
              <w:jc w:val="left"/>
              <w:rPr>
                <w:sz w:val="20"/>
                <w:szCs w:val="20"/>
                <w:lang w:val="es-ES"/>
              </w:rPr>
            </w:pPr>
            <w:r w:rsidRPr="00106342">
              <w:rPr>
                <w:sz w:val="20"/>
                <w:szCs w:val="20"/>
                <w:lang w:val="es-ES"/>
              </w:rPr>
              <w:t>Granada</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B920BC4" w14:textId="77777777" w:rsidR="008708D4" w:rsidRPr="00106342" w:rsidRDefault="008708D4" w:rsidP="004643D7">
            <w:pPr>
              <w:jc w:val="right"/>
              <w:rPr>
                <w:sz w:val="20"/>
                <w:szCs w:val="20"/>
                <w:lang w:val="es-ES"/>
              </w:rPr>
            </w:pPr>
            <w:r w:rsidRPr="00106342">
              <w:rPr>
                <w:sz w:val="20"/>
                <w:szCs w:val="20"/>
                <w:lang w:val="es-ES"/>
              </w:rPr>
              <w:t>103 485</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CDA230F" w14:textId="77777777" w:rsidR="008708D4" w:rsidRPr="00106342" w:rsidRDefault="008708D4" w:rsidP="004643D7">
            <w:pPr>
              <w:jc w:val="right"/>
              <w:rPr>
                <w:sz w:val="20"/>
                <w:szCs w:val="20"/>
                <w:lang w:val="es-ES"/>
              </w:rPr>
            </w:pPr>
            <w:r w:rsidRPr="00106342">
              <w:rPr>
                <w:sz w:val="20"/>
                <w:szCs w:val="20"/>
                <w:lang w:val="es-ES"/>
              </w:rPr>
              <w:t>52 969</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577FF3E1" w14:textId="77777777" w:rsidR="008708D4" w:rsidRPr="00106342" w:rsidRDefault="008708D4" w:rsidP="004643D7">
            <w:pPr>
              <w:jc w:val="right"/>
              <w:rPr>
                <w:sz w:val="20"/>
                <w:szCs w:val="20"/>
                <w:lang w:val="es-ES"/>
              </w:rPr>
            </w:pPr>
            <w:r w:rsidRPr="00106342">
              <w:rPr>
                <w:sz w:val="20"/>
                <w:szCs w:val="20"/>
                <w:lang w:val="es-ES"/>
              </w:rPr>
              <w:t>51</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62BBDB46" w14:textId="77777777" w:rsidR="008708D4" w:rsidRPr="00106342" w:rsidRDefault="008708D4" w:rsidP="004643D7">
            <w:pPr>
              <w:jc w:val="right"/>
              <w:rPr>
                <w:sz w:val="20"/>
                <w:szCs w:val="20"/>
                <w:lang w:val="es-ES"/>
              </w:rPr>
            </w:pPr>
            <w:r w:rsidRPr="00106342">
              <w:rPr>
                <w:sz w:val="20"/>
                <w:szCs w:val="20"/>
                <w:lang w:val="es-ES"/>
              </w:rPr>
              <w:t>100</w:t>
            </w:r>
          </w:p>
        </w:tc>
      </w:tr>
      <w:tr w:rsidR="008708D4" w:rsidRPr="00106342" w14:paraId="65AC388A" w14:textId="77777777" w:rsidTr="004643D7">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0689C125" w14:textId="77777777" w:rsidR="008708D4" w:rsidRPr="00106342" w:rsidRDefault="008708D4" w:rsidP="004643D7">
            <w:pPr>
              <w:jc w:val="left"/>
              <w:rPr>
                <w:sz w:val="20"/>
                <w:szCs w:val="20"/>
                <w:lang w:val="es-ES"/>
              </w:rPr>
            </w:pPr>
            <w:r w:rsidRPr="00106342">
              <w:rPr>
                <w:sz w:val="20"/>
                <w:szCs w:val="20"/>
                <w:lang w:val="es-ES"/>
              </w:rPr>
              <w:t>Guatemala</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6DC35DCA" w14:textId="77777777" w:rsidR="008708D4" w:rsidRPr="00106342" w:rsidRDefault="008708D4" w:rsidP="004643D7">
            <w:pPr>
              <w:jc w:val="right"/>
              <w:rPr>
                <w:sz w:val="20"/>
                <w:szCs w:val="20"/>
                <w:lang w:val="es-ES"/>
              </w:rPr>
            </w:pPr>
            <w:r w:rsidRPr="00106342">
              <w:rPr>
                <w:sz w:val="20"/>
                <w:szCs w:val="20"/>
                <w:lang w:val="es-ES"/>
              </w:rPr>
              <w:t>110 237</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AF1F4CE" w14:textId="77777777" w:rsidR="008708D4" w:rsidRPr="00106342" w:rsidRDefault="008708D4" w:rsidP="004643D7">
            <w:pPr>
              <w:jc w:val="right"/>
              <w:rPr>
                <w:sz w:val="20"/>
                <w:szCs w:val="20"/>
                <w:lang w:val="es-ES"/>
              </w:rPr>
            </w:pPr>
            <w:r w:rsidRPr="00106342">
              <w:rPr>
                <w:sz w:val="20"/>
                <w:szCs w:val="20"/>
                <w:lang w:val="es-ES"/>
              </w:rPr>
              <w:t>8 693</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2F498EBA" w14:textId="77777777" w:rsidR="008708D4" w:rsidRPr="00106342" w:rsidRDefault="008708D4" w:rsidP="004643D7">
            <w:pPr>
              <w:jc w:val="right"/>
              <w:rPr>
                <w:sz w:val="20"/>
                <w:szCs w:val="20"/>
                <w:lang w:val="es-ES"/>
              </w:rPr>
            </w:pPr>
            <w:r w:rsidRPr="00106342">
              <w:rPr>
                <w:sz w:val="20"/>
                <w:szCs w:val="20"/>
                <w:lang w:val="es-ES"/>
              </w:rPr>
              <w:t>8</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3F55435" w14:textId="77777777" w:rsidR="008708D4" w:rsidRPr="00106342" w:rsidRDefault="008708D4" w:rsidP="004643D7">
            <w:pPr>
              <w:jc w:val="right"/>
              <w:rPr>
                <w:sz w:val="20"/>
                <w:szCs w:val="20"/>
                <w:lang w:val="es-ES"/>
              </w:rPr>
            </w:pPr>
            <w:r w:rsidRPr="00106342">
              <w:rPr>
                <w:sz w:val="20"/>
                <w:szCs w:val="20"/>
                <w:lang w:val="es-ES"/>
              </w:rPr>
              <w:t>50</w:t>
            </w:r>
          </w:p>
        </w:tc>
      </w:tr>
      <w:tr w:rsidR="008708D4" w:rsidRPr="00106342" w14:paraId="19FC531A" w14:textId="77777777" w:rsidTr="004643D7">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1B01E452" w14:textId="77777777" w:rsidR="008708D4" w:rsidRPr="00106342" w:rsidRDefault="008708D4" w:rsidP="004643D7">
            <w:pPr>
              <w:jc w:val="left"/>
              <w:rPr>
                <w:sz w:val="20"/>
                <w:szCs w:val="20"/>
                <w:lang w:val="es-ES"/>
              </w:rPr>
            </w:pPr>
            <w:r w:rsidRPr="00106342">
              <w:rPr>
                <w:sz w:val="20"/>
                <w:szCs w:val="20"/>
                <w:lang w:val="es-ES"/>
              </w:rPr>
              <w:t>Guinea</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2A0DDA1" w14:textId="77777777" w:rsidR="008708D4" w:rsidRPr="00106342" w:rsidRDefault="008708D4" w:rsidP="004643D7">
            <w:pPr>
              <w:jc w:val="right"/>
              <w:rPr>
                <w:sz w:val="20"/>
                <w:szCs w:val="20"/>
                <w:lang w:val="es-ES"/>
              </w:rPr>
            </w:pPr>
            <w:r w:rsidRPr="00106342">
              <w:rPr>
                <w:sz w:val="20"/>
                <w:szCs w:val="20"/>
                <w:lang w:val="es-ES"/>
              </w:rPr>
              <w:t>42 479</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60633A09" w14:textId="77777777" w:rsidR="008708D4" w:rsidRPr="00106342" w:rsidRDefault="008708D4" w:rsidP="004643D7">
            <w:pPr>
              <w:jc w:val="right"/>
              <w:rPr>
                <w:sz w:val="20"/>
                <w:szCs w:val="20"/>
                <w:lang w:val="es-ES"/>
              </w:rPr>
            </w:pPr>
            <w:r w:rsidRPr="00106342">
              <w:rPr>
                <w:sz w:val="20"/>
                <w:szCs w:val="20"/>
                <w:lang w:val="es-ES"/>
              </w:rPr>
              <w:t>40 035</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59B64F39" w14:textId="77777777" w:rsidR="008708D4" w:rsidRPr="00106342" w:rsidRDefault="008708D4" w:rsidP="004643D7">
            <w:pPr>
              <w:jc w:val="right"/>
              <w:rPr>
                <w:sz w:val="20"/>
                <w:szCs w:val="20"/>
                <w:lang w:val="es-ES"/>
              </w:rPr>
            </w:pPr>
            <w:r w:rsidRPr="00106342">
              <w:rPr>
                <w:sz w:val="20"/>
                <w:szCs w:val="20"/>
                <w:lang w:val="es-ES"/>
              </w:rPr>
              <w:t>94</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20A2363" w14:textId="77777777" w:rsidR="008708D4" w:rsidRPr="00106342" w:rsidRDefault="008708D4" w:rsidP="004643D7">
            <w:pPr>
              <w:jc w:val="right"/>
              <w:rPr>
                <w:sz w:val="20"/>
                <w:szCs w:val="20"/>
                <w:lang w:val="es-ES"/>
              </w:rPr>
            </w:pPr>
            <w:r w:rsidRPr="00106342">
              <w:rPr>
                <w:sz w:val="20"/>
                <w:szCs w:val="20"/>
                <w:lang w:val="es-ES"/>
              </w:rPr>
              <w:t>0</w:t>
            </w:r>
          </w:p>
        </w:tc>
      </w:tr>
      <w:tr w:rsidR="008708D4" w:rsidRPr="00106342" w14:paraId="6955EC4B" w14:textId="77777777" w:rsidTr="004643D7">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000CC086" w14:textId="77777777" w:rsidR="008708D4" w:rsidRPr="00106342" w:rsidRDefault="008708D4" w:rsidP="004643D7">
            <w:pPr>
              <w:jc w:val="left"/>
              <w:rPr>
                <w:sz w:val="20"/>
                <w:szCs w:val="20"/>
                <w:lang w:val="es-ES"/>
              </w:rPr>
            </w:pPr>
            <w:r w:rsidRPr="00106342">
              <w:rPr>
                <w:sz w:val="20"/>
                <w:szCs w:val="20"/>
                <w:lang w:val="es-ES"/>
              </w:rPr>
              <w:t>Guinea Ecuatorial</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4429160" w14:textId="77777777" w:rsidR="008708D4" w:rsidRPr="00106342" w:rsidRDefault="008708D4" w:rsidP="004643D7">
            <w:pPr>
              <w:jc w:val="right"/>
              <w:rPr>
                <w:sz w:val="20"/>
                <w:szCs w:val="20"/>
                <w:lang w:val="es-ES"/>
              </w:rPr>
            </w:pPr>
            <w:r w:rsidRPr="00106342">
              <w:rPr>
                <w:sz w:val="20"/>
                <w:szCs w:val="20"/>
                <w:lang w:val="es-ES"/>
              </w:rPr>
              <w:t>73 600</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8CFC84D" w14:textId="77777777" w:rsidR="008708D4" w:rsidRPr="00106342" w:rsidRDefault="008708D4" w:rsidP="004643D7">
            <w:pPr>
              <w:jc w:val="right"/>
              <w:rPr>
                <w:sz w:val="20"/>
                <w:szCs w:val="20"/>
                <w:lang w:val="es-ES"/>
              </w:rPr>
            </w:pPr>
            <w:r w:rsidRPr="00106342">
              <w:rPr>
                <w:sz w:val="20"/>
                <w:szCs w:val="20"/>
                <w:lang w:val="es-ES"/>
              </w:rPr>
              <w:t>38</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2643EA7D" w14:textId="77777777" w:rsidR="008708D4" w:rsidRPr="00106342" w:rsidRDefault="008708D4" w:rsidP="004643D7">
            <w:pPr>
              <w:jc w:val="right"/>
              <w:rPr>
                <w:sz w:val="20"/>
                <w:szCs w:val="20"/>
                <w:lang w:val="es-ES"/>
              </w:rPr>
            </w:pPr>
            <w:r w:rsidRPr="00106342">
              <w:rPr>
                <w:sz w:val="20"/>
                <w:szCs w:val="20"/>
                <w:lang w:val="es-ES"/>
              </w:rPr>
              <w:t>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16878DC1" w14:textId="77777777" w:rsidR="008708D4" w:rsidRPr="00106342" w:rsidRDefault="008708D4" w:rsidP="004643D7">
            <w:pPr>
              <w:jc w:val="left"/>
              <w:rPr>
                <w:sz w:val="20"/>
                <w:szCs w:val="20"/>
                <w:lang w:val="es-ES"/>
              </w:rPr>
            </w:pPr>
            <w:r w:rsidRPr="00106342">
              <w:rPr>
                <w:sz w:val="20"/>
                <w:szCs w:val="20"/>
                <w:lang w:val="es-ES"/>
              </w:rPr>
              <w:t> </w:t>
            </w:r>
          </w:p>
        </w:tc>
      </w:tr>
      <w:tr w:rsidR="008708D4" w:rsidRPr="00106342" w14:paraId="01FA076F" w14:textId="77777777" w:rsidTr="004643D7">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2056E884" w14:textId="77777777" w:rsidR="008708D4" w:rsidRPr="00106342" w:rsidRDefault="008708D4" w:rsidP="004643D7">
            <w:pPr>
              <w:jc w:val="left"/>
              <w:rPr>
                <w:sz w:val="20"/>
                <w:szCs w:val="20"/>
                <w:lang w:val="es-ES"/>
              </w:rPr>
            </w:pPr>
            <w:r w:rsidRPr="00106342">
              <w:rPr>
                <w:sz w:val="20"/>
                <w:szCs w:val="20"/>
                <w:lang w:val="es-ES"/>
              </w:rPr>
              <w:t>Guinea-Bissau</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122DFAD" w14:textId="77777777" w:rsidR="008708D4" w:rsidRPr="00106342" w:rsidRDefault="008708D4" w:rsidP="004643D7">
            <w:pPr>
              <w:jc w:val="right"/>
              <w:rPr>
                <w:sz w:val="20"/>
                <w:szCs w:val="20"/>
                <w:lang w:val="es-ES"/>
              </w:rPr>
            </w:pPr>
            <w:r w:rsidRPr="00106342">
              <w:rPr>
                <w:sz w:val="20"/>
                <w:szCs w:val="20"/>
                <w:lang w:val="es-ES"/>
              </w:rPr>
              <w:t>171 830</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1EBD3E0" w14:textId="77777777" w:rsidR="008708D4" w:rsidRPr="00106342" w:rsidRDefault="008708D4" w:rsidP="004643D7">
            <w:pPr>
              <w:jc w:val="right"/>
              <w:rPr>
                <w:sz w:val="20"/>
                <w:szCs w:val="20"/>
                <w:lang w:val="es-ES"/>
              </w:rPr>
            </w:pPr>
            <w:r w:rsidRPr="00106342">
              <w:rPr>
                <w:sz w:val="20"/>
                <w:szCs w:val="20"/>
                <w:lang w:val="es-ES"/>
              </w:rPr>
              <w:t>154 655</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F2C2504" w14:textId="77777777" w:rsidR="008708D4" w:rsidRPr="00106342" w:rsidRDefault="008708D4" w:rsidP="004643D7">
            <w:pPr>
              <w:jc w:val="right"/>
              <w:rPr>
                <w:sz w:val="20"/>
                <w:szCs w:val="20"/>
                <w:lang w:val="es-ES"/>
              </w:rPr>
            </w:pPr>
            <w:r w:rsidRPr="00106342">
              <w:rPr>
                <w:sz w:val="20"/>
                <w:szCs w:val="20"/>
                <w:lang w:val="es-ES"/>
              </w:rPr>
              <w:t>90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5B951957" w14:textId="77777777" w:rsidR="008708D4" w:rsidRPr="00106342" w:rsidRDefault="008708D4" w:rsidP="004643D7">
            <w:pPr>
              <w:jc w:val="right"/>
              <w:rPr>
                <w:sz w:val="20"/>
                <w:szCs w:val="20"/>
                <w:lang w:val="es-ES"/>
              </w:rPr>
            </w:pPr>
            <w:r w:rsidRPr="00106342">
              <w:rPr>
                <w:sz w:val="20"/>
                <w:szCs w:val="20"/>
                <w:lang w:val="es-ES"/>
              </w:rPr>
              <w:t>100</w:t>
            </w:r>
          </w:p>
        </w:tc>
      </w:tr>
      <w:tr w:rsidR="008708D4" w:rsidRPr="00106342" w14:paraId="7F0D3897" w14:textId="77777777" w:rsidTr="004643D7">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6FFBE538" w14:textId="77777777" w:rsidR="008708D4" w:rsidRPr="00106342" w:rsidRDefault="008708D4" w:rsidP="004643D7">
            <w:pPr>
              <w:jc w:val="left"/>
              <w:rPr>
                <w:sz w:val="20"/>
                <w:szCs w:val="20"/>
                <w:lang w:val="es-ES"/>
              </w:rPr>
            </w:pPr>
            <w:r w:rsidRPr="00106342">
              <w:rPr>
                <w:sz w:val="20"/>
                <w:szCs w:val="20"/>
                <w:lang w:val="es-ES"/>
              </w:rPr>
              <w:t>Guyana</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2D958285" w14:textId="77777777" w:rsidR="008708D4" w:rsidRPr="00106342" w:rsidRDefault="008708D4" w:rsidP="004643D7">
            <w:pPr>
              <w:jc w:val="right"/>
              <w:rPr>
                <w:sz w:val="20"/>
                <w:szCs w:val="20"/>
                <w:lang w:val="es-ES"/>
              </w:rPr>
            </w:pPr>
            <w:r w:rsidRPr="00106342">
              <w:rPr>
                <w:sz w:val="20"/>
                <w:szCs w:val="20"/>
                <w:lang w:val="es-ES"/>
              </w:rPr>
              <w:t>124 513</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5BBCE562" w14:textId="77777777" w:rsidR="008708D4" w:rsidRPr="00106342" w:rsidRDefault="008708D4" w:rsidP="004643D7">
            <w:pPr>
              <w:jc w:val="right"/>
              <w:rPr>
                <w:sz w:val="20"/>
                <w:szCs w:val="20"/>
                <w:lang w:val="es-ES"/>
              </w:rPr>
            </w:pPr>
            <w:r w:rsidRPr="00106342">
              <w:rPr>
                <w:sz w:val="20"/>
                <w:szCs w:val="20"/>
                <w:lang w:val="es-ES"/>
              </w:rPr>
              <w:t>114 823</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8B8BBDC" w14:textId="77777777" w:rsidR="008708D4" w:rsidRPr="00106342" w:rsidRDefault="008708D4" w:rsidP="004643D7">
            <w:pPr>
              <w:jc w:val="right"/>
              <w:rPr>
                <w:sz w:val="20"/>
                <w:szCs w:val="20"/>
                <w:lang w:val="es-ES"/>
              </w:rPr>
            </w:pPr>
            <w:r w:rsidRPr="00106342">
              <w:rPr>
                <w:sz w:val="20"/>
                <w:szCs w:val="20"/>
                <w:lang w:val="es-ES"/>
              </w:rPr>
              <w:t>92</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620BF044" w14:textId="77777777" w:rsidR="008708D4" w:rsidRPr="00106342" w:rsidRDefault="008708D4" w:rsidP="004643D7">
            <w:pPr>
              <w:jc w:val="right"/>
              <w:rPr>
                <w:sz w:val="20"/>
                <w:szCs w:val="20"/>
                <w:lang w:val="es-ES"/>
              </w:rPr>
            </w:pPr>
            <w:r w:rsidRPr="00106342">
              <w:rPr>
                <w:sz w:val="20"/>
                <w:szCs w:val="20"/>
                <w:lang w:val="es-ES"/>
              </w:rPr>
              <w:t>75</w:t>
            </w:r>
          </w:p>
        </w:tc>
      </w:tr>
      <w:tr w:rsidR="008708D4" w:rsidRPr="00106342" w14:paraId="01CA2BCF" w14:textId="77777777" w:rsidTr="004643D7">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3940FB88" w14:textId="77777777" w:rsidR="008708D4" w:rsidRPr="00106342" w:rsidRDefault="008708D4" w:rsidP="004643D7">
            <w:pPr>
              <w:jc w:val="left"/>
              <w:rPr>
                <w:sz w:val="20"/>
                <w:szCs w:val="20"/>
                <w:lang w:val="es-ES"/>
              </w:rPr>
            </w:pPr>
            <w:r w:rsidRPr="00106342">
              <w:rPr>
                <w:sz w:val="20"/>
                <w:szCs w:val="20"/>
                <w:lang w:val="es-ES"/>
              </w:rPr>
              <w:t>Haití</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CFE61DB" w14:textId="77777777" w:rsidR="008708D4" w:rsidRPr="00106342" w:rsidRDefault="008708D4" w:rsidP="004643D7">
            <w:pPr>
              <w:jc w:val="right"/>
              <w:rPr>
                <w:sz w:val="20"/>
                <w:szCs w:val="20"/>
                <w:lang w:val="es-ES"/>
              </w:rPr>
            </w:pPr>
            <w:r w:rsidRPr="00106342">
              <w:rPr>
                <w:sz w:val="20"/>
                <w:szCs w:val="20"/>
                <w:lang w:val="es-ES"/>
              </w:rPr>
              <w:t>116 064</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15FCD30C" w14:textId="77777777" w:rsidR="008708D4" w:rsidRPr="00106342" w:rsidRDefault="008708D4" w:rsidP="004643D7">
            <w:pPr>
              <w:jc w:val="right"/>
              <w:rPr>
                <w:sz w:val="20"/>
                <w:szCs w:val="20"/>
                <w:lang w:val="es-ES"/>
              </w:rPr>
            </w:pPr>
            <w:r w:rsidRPr="00106342">
              <w:rPr>
                <w:sz w:val="20"/>
                <w:szCs w:val="20"/>
                <w:lang w:val="es-ES"/>
              </w:rPr>
              <w:t>837</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1F392796" w14:textId="77777777" w:rsidR="008708D4" w:rsidRPr="00106342" w:rsidRDefault="008708D4" w:rsidP="004643D7">
            <w:pPr>
              <w:jc w:val="right"/>
              <w:rPr>
                <w:sz w:val="20"/>
                <w:szCs w:val="20"/>
                <w:lang w:val="es-ES"/>
              </w:rPr>
            </w:pPr>
            <w:r w:rsidRPr="00106342">
              <w:rPr>
                <w:sz w:val="20"/>
                <w:szCs w:val="20"/>
                <w:lang w:val="es-ES"/>
              </w:rPr>
              <w:t>1</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6EB0701E" w14:textId="77777777" w:rsidR="008708D4" w:rsidRPr="00106342" w:rsidRDefault="008708D4" w:rsidP="004643D7">
            <w:pPr>
              <w:jc w:val="right"/>
              <w:rPr>
                <w:sz w:val="20"/>
                <w:szCs w:val="20"/>
                <w:lang w:val="es-ES"/>
              </w:rPr>
            </w:pPr>
            <w:r w:rsidRPr="00106342">
              <w:rPr>
                <w:sz w:val="20"/>
                <w:szCs w:val="20"/>
                <w:lang w:val="es-ES"/>
              </w:rPr>
              <w:t>50</w:t>
            </w:r>
          </w:p>
        </w:tc>
      </w:tr>
      <w:tr w:rsidR="008708D4" w:rsidRPr="00106342" w14:paraId="64B22C24" w14:textId="77777777" w:rsidTr="004643D7">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43FF4FE2" w14:textId="77777777" w:rsidR="008708D4" w:rsidRPr="00106342" w:rsidRDefault="008708D4" w:rsidP="004643D7">
            <w:pPr>
              <w:jc w:val="left"/>
              <w:rPr>
                <w:sz w:val="20"/>
                <w:szCs w:val="20"/>
                <w:lang w:val="es-ES"/>
              </w:rPr>
            </w:pPr>
            <w:r w:rsidRPr="00106342">
              <w:rPr>
                <w:sz w:val="20"/>
                <w:szCs w:val="20"/>
                <w:lang w:val="es-ES"/>
              </w:rPr>
              <w:t>Honduras</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4A866F9" w14:textId="77777777" w:rsidR="008708D4" w:rsidRPr="00106342" w:rsidRDefault="008708D4" w:rsidP="004643D7">
            <w:pPr>
              <w:jc w:val="right"/>
              <w:rPr>
                <w:sz w:val="20"/>
                <w:szCs w:val="20"/>
                <w:lang w:val="es-ES"/>
              </w:rPr>
            </w:pPr>
            <w:r w:rsidRPr="00106342">
              <w:rPr>
                <w:sz w:val="20"/>
                <w:szCs w:val="20"/>
                <w:lang w:val="es-ES"/>
              </w:rPr>
              <w:t>161 050</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B832F15" w14:textId="77777777" w:rsidR="008708D4" w:rsidRPr="00106342" w:rsidRDefault="008708D4" w:rsidP="004643D7">
            <w:pPr>
              <w:jc w:val="right"/>
              <w:rPr>
                <w:sz w:val="20"/>
                <w:szCs w:val="20"/>
                <w:lang w:val="es-ES"/>
              </w:rPr>
            </w:pPr>
            <w:r w:rsidRPr="00106342">
              <w:rPr>
                <w:sz w:val="20"/>
                <w:szCs w:val="20"/>
                <w:lang w:val="es-ES"/>
              </w:rPr>
              <w:t>99 156</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2B1FD30" w14:textId="77777777" w:rsidR="008708D4" w:rsidRPr="00106342" w:rsidRDefault="008708D4" w:rsidP="004643D7">
            <w:pPr>
              <w:jc w:val="right"/>
              <w:rPr>
                <w:sz w:val="20"/>
                <w:szCs w:val="20"/>
                <w:lang w:val="es-ES"/>
              </w:rPr>
            </w:pPr>
            <w:r w:rsidRPr="00106342">
              <w:rPr>
                <w:sz w:val="20"/>
                <w:szCs w:val="20"/>
                <w:lang w:val="es-ES"/>
              </w:rPr>
              <w:t>62</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14AFBFE" w14:textId="77777777" w:rsidR="008708D4" w:rsidRPr="00106342" w:rsidRDefault="008708D4" w:rsidP="004643D7">
            <w:pPr>
              <w:jc w:val="right"/>
              <w:rPr>
                <w:sz w:val="20"/>
                <w:szCs w:val="20"/>
                <w:lang w:val="es-ES"/>
              </w:rPr>
            </w:pPr>
            <w:r w:rsidRPr="00106342">
              <w:rPr>
                <w:sz w:val="20"/>
                <w:szCs w:val="20"/>
                <w:lang w:val="es-ES"/>
              </w:rPr>
              <w:t>40</w:t>
            </w:r>
          </w:p>
        </w:tc>
      </w:tr>
      <w:tr w:rsidR="008708D4" w:rsidRPr="00106342" w14:paraId="44ACF64B" w14:textId="77777777" w:rsidTr="004643D7">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22545E6F" w14:textId="77777777" w:rsidR="008708D4" w:rsidRPr="00106342" w:rsidRDefault="008708D4" w:rsidP="004643D7">
            <w:pPr>
              <w:jc w:val="left"/>
              <w:rPr>
                <w:sz w:val="20"/>
                <w:szCs w:val="20"/>
                <w:lang w:val="es-ES"/>
              </w:rPr>
            </w:pPr>
            <w:r w:rsidRPr="00106342">
              <w:rPr>
                <w:sz w:val="20"/>
                <w:szCs w:val="20"/>
                <w:lang w:val="es-ES"/>
              </w:rPr>
              <w:t>India</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19B79DBF" w14:textId="77777777" w:rsidR="008708D4" w:rsidRPr="00106342" w:rsidRDefault="008708D4" w:rsidP="004643D7">
            <w:pPr>
              <w:jc w:val="right"/>
              <w:rPr>
                <w:sz w:val="20"/>
                <w:szCs w:val="20"/>
                <w:lang w:val="es-ES"/>
              </w:rPr>
            </w:pPr>
            <w:r w:rsidRPr="00106342">
              <w:rPr>
                <w:sz w:val="20"/>
                <w:szCs w:val="20"/>
                <w:lang w:val="es-ES"/>
              </w:rPr>
              <w:t>197 500</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42B5E90" w14:textId="77777777" w:rsidR="008708D4" w:rsidRPr="00106342" w:rsidRDefault="008708D4" w:rsidP="004643D7">
            <w:pPr>
              <w:jc w:val="right"/>
              <w:rPr>
                <w:sz w:val="20"/>
                <w:szCs w:val="20"/>
                <w:lang w:val="es-ES"/>
              </w:rPr>
            </w:pPr>
            <w:r w:rsidRPr="00106342">
              <w:rPr>
                <w:sz w:val="20"/>
                <w:szCs w:val="20"/>
                <w:lang w:val="es-ES"/>
              </w:rPr>
              <w:t>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ED77A4C" w14:textId="77777777" w:rsidR="008708D4" w:rsidRPr="00106342" w:rsidRDefault="008708D4" w:rsidP="004643D7">
            <w:pPr>
              <w:jc w:val="right"/>
              <w:rPr>
                <w:sz w:val="20"/>
                <w:szCs w:val="20"/>
                <w:lang w:val="es-ES"/>
              </w:rPr>
            </w:pPr>
            <w:r w:rsidRPr="00106342">
              <w:rPr>
                <w:sz w:val="20"/>
                <w:szCs w:val="20"/>
                <w:lang w:val="es-ES"/>
              </w:rPr>
              <w:t>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2B7BBA75" w14:textId="77777777" w:rsidR="008708D4" w:rsidRPr="00106342" w:rsidRDefault="008708D4" w:rsidP="004643D7">
            <w:pPr>
              <w:jc w:val="left"/>
              <w:rPr>
                <w:sz w:val="20"/>
                <w:szCs w:val="20"/>
                <w:lang w:val="es-ES"/>
              </w:rPr>
            </w:pPr>
            <w:r w:rsidRPr="00106342">
              <w:rPr>
                <w:sz w:val="20"/>
                <w:szCs w:val="20"/>
                <w:lang w:val="es-ES"/>
              </w:rPr>
              <w:t> </w:t>
            </w:r>
          </w:p>
        </w:tc>
      </w:tr>
      <w:tr w:rsidR="008708D4" w:rsidRPr="00106342" w14:paraId="7911E8DA" w14:textId="77777777" w:rsidTr="004643D7">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3A716247" w14:textId="77777777" w:rsidR="008708D4" w:rsidRPr="00106342" w:rsidRDefault="008708D4" w:rsidP="004643D7">
            <w:pPr>
              <w:jc w:val="left"/>
              <w:rPr>
                <w:sz w:val="20"/>
                <w:szCs w:val="20"/>
                <w:lang w:val="es-ES"/>
              </w:rPr>
            </w:pPr>
            <w:r w:rsidRPr="00106342">
              <w:rPr>
                <w:sz w:val="20"/>
                <w:szCs w:val="20"/>
                <w:lang w:val="es-ES"/>
              </w:rPr>
              <w:t>Irán (República Islámica del)</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2AD41F20" w14:textId="77777777" w:rsidR="008708D4" w:rsidRPr="00106342" w:rsidRDefault="008708D4" w:rsidP="004643D7">
            <w:pPr>
              <w:jc w:val="right"/>
              <w:rPr>
                <w:sz w:val="20"/>
                <w:szCs w:val="20"/>
                <w:lang w:val="es-ES"/>
              </w:rPr>
            </w:pPr>
            <w:r w:rsidRPr="00106342">
              <w:rPr>
                <w:sz w:val="20"/>
                <w:szCs w:val="20"/>
                <w:lang w:val="es-ES"/>
              </w:rPr>
              <w:t>121 993</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26BAE698" w14:textId="77777777" w:rsidR="008708D4" w:rsidRPr="00106342" w:rsidRDefault="008708D4" w:rsidP="004643D7">
            <w:pPr>
              <w:jc w:val="right"/>
              <w:rPr>
                <w:sz w:val="20"/>
                <w:szCs w:val="20"/>
                <w:lang w:val="es-ES"/>
              </w:rPr>
            </w:pPr>
            <w:r w:rsidRPr="00106342">
              <w:rPr>
                <w:sz w:val="20"/>
                <w:szCs w:val="20"/>
                <w:lang w:val="es-ES"/>
              </w:rPr>
              <w:t>43 368</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6B2D1222" w14:textId="77777777" w:rsidR="008708D4" w:rsidRPr="00106342" w:rsidRDefault="008708D4" w:rsidP="004643D7">
            <w:pPr>
              <w:jc w:val="right"/>
              <w:rPr>
                <w:sz w:val="20"/>
                <w:szCs w:val="20"/>
                <w:lang w:val="es-ES"/>
              </w:rPr>
            </w:pPr>
            <w:r w:rsidRPr="00106342">
              <w:rPr>
                <w:sz w:val="20"/>
                <w:szCs w:val="20"/>
                <w:lang w:val="es-ES"/>
              </w:rPr>
              <w:t>36</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B1D960B" w14:textId="77777777" w:rsidR="008708D4" w:rsidRPr="00106342" w:rsidRDefault="008708D4" w:rsidP="004643D7">
            <w:pPr>
              <w:jc w:val="right"/>
              <w:rPr>
                <w:sz w:val="20"/>
                <w:szCs w:val="20"/>
                <w:lang w:val="es-ES"/>
              </w:rPr>
            </w:pPr>
            <w:r w:rsidRPr="00106342">
              <w:rPr>
                <w:sz w:val="20"/>
                <w:szCs w:val="20"/>
                <w:lang w:val="es-ES"/>
              </w:rPr>
              <w:t>0</w:t>
            </w:r>
          </w:p>
        </w:tc>
      </w:tr>
      <w:tr w:rsidR="008708D4" w:rsidRPr="00106342" w14:paraId="739035A2" w14:textId="77777777" w:rsidTr="004643D7">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3F1EF0A0" w14:textId="77777777" w:rsidR="008708D4" w:rsidRPr="00106342" w:rsidRDefault="008708D4" w:rsidP="004643D7">
            <w:pPr>
              <w:jc w:val="left"/>
              <w:rPr>
                <w:sz w:val="20"/>
                <w:szCs w:val="20"/>
                <w:lang w:val="es-ES"/>
              </w:rPr>
            </w:pPr>
            <w:r w:rsidRPr="00106342">
              <w:rPr>
                <w:sz w:val="20"/>
                <w:szCs w:val="20"/>
                <w:lang w:val="es-ES"/>
              </w:rPr>
              <w:t>Iraq</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210206AA" w14:textId="77777777" w:rsidR="008708D4" w:rsidRPr="00106342" w:rsidRDefault="008708D4" w:rsidP="004643D7">
            <w:pPr>
              <w:jc w:val="right"/>
              <w:rPr>
                <w:sz w:val="20"/>
                <w:szCs w:val="20"/>
                <w:lang w:val="es-ES"/>
              </w:rPr>
            </w:pPr>
            <w:r w:rsidRPr="00106342">
              <w:rPr>
                <w:sz w:val="20"/>
                <w:szCs w:val="20"/>
                <w:lang w:val="es-ES"/>
              </w:rPr>
              <w:t>629 014</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65C667BF" w14:textId="77777777" w:rsidR="008708D4" w:rsidRPr="00106342" w:rsidRDefault="008708D4" w:rsidP="004643D7">
            <w:pPr>
              <w:jc w:val="right"/>
              <w:rPr>
                <w:sz w:val="20"/>
                <w:szCs w:val="20"/>
                <w:lang w:val="es-ES"/>
              </w:rPr>
            </w:pPr>
            <w:r w:rsidRPr="00106342">
              <w:rPr>
                <w:sz w:val="20"/>
                <w:szCs w:val="20"/>
                <w:lang w:val="es-ES"/>
              </w:rPr>
              <w:t>424 185</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786E8E0" w14:textId="77777777" w:rsidR="008708D4" w:rsidRPr="00106342" w:rsidRDefault="008708D4" w:rsidP="004643D7">
            <w:pPr>
              <w:jc w:val="right"/>
              <w:rPr>
                <w:sz w:val="20"/>
                <w:szCs w:val="20"/>
                <w:lang w:val="es-ES"/>
              </w:rPr>
            </w:pPr>
            <w:r w:rsidRPr="00106342">
              <w:rPr>
                <w:sz w:val="20"/>
                <w:szCs w:val="20"/>
                <w:lang w:val="es-ES"/>
              </w:rPr>
              <w:t>67</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5DA08EB9" w14:textId="77777777" w:rsidR="008708D4" w:rsidRPr="00106342" w:rsidRDefault="008708D4" w:rsidP="004643D7">
            <w:pPr>
              <w:jc w:val="right"/>
              <w:rPr>
                <w:sz w:val="20"/>
                <w:szCs w:val="20"/>
                <w:lang w:val="es-ES"/>
              </w:rPr>
            </w:pPr>
            <w:r w:rsidRPr="00106342">
              <w:rPr>
                <w:sz w:val="20"/>
                <w:szCs w:val="20"/>
                <w:lang w:val="es-ES"/>
              </w:rPr>
              <w:t>0</w:t>
            </w:r>
          </w:p>
        </w:tc>
      </w:tr>
      <w:tr w:rsidR="008708D4" w:rsidRPr="00106342" w14:paraId="4FA8E362" w14:textId="77777777" w:rsidTr="004643D7">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7E666D4D" w14:textId="77777777" w:rsidR="008708D4" w:rsidRPr="00106342" w:rsidRDefault="008708D4" w:rsidP="004643D7">
            <w:pPr>
              <w:jc w:val="left"/>
              <w:rPr>
                <w:sz w:val="20"/>
                <w:szCs w:val="20"/>
                <w:lang w:val="es-ES"/>
              </w:rPr>
            </w:pPr>
            <w:r w:rsidRPr="00106342">
              <w:rPr>
                <w:sz w:val="20"/>
                <w:szCs w:val="20"/>
                <w:lang w:val="es-ES"/>
              </w:rPr>
              <w:t>Islas Cook</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A7C2114" w14:textId="77777777" w:rsidR="008708D4" w:rsidRPr="00106342" w:rsidRDefault="008708D4" w:rsidP="004643D7">
            <w:pPr>
              <w:jc w:val="right"/>
              <w:rPr>
                <w:sz w:val="20"/>
                <w:szCs w:val="20"/>
                <w:lang w:val="es-ES"/>
              </w:rPr>
            </w:pPr>
            <w:r w:rsidRPr="00106342">
              <w:rPr>
                <w:sz w:val="20"/>
                <w:szCs w:val="20"/>
                <w:lang w:val="es-ES"/>
              </w:rPr>
              <w:t>59 359</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70DCAB7" w14:textId="77777777" w:rsidR="008708D4" w:rsidRPr="00106342" w:rsidRDefault="008708D4" w:rsidP="004643D7">
            <w:pPr>
              <w:jc w:val="right"/>
              <w:rPr>
                <w:sz w:val="20"/>
                <w:szCs w:val="20"/>
                <w:lang w:val="es-ES"/>
              </w:rPr>
            </w:pPr>
            <w:r w:rsidRPr="00106342">
              <w:rPr>
                <w:sz w:val="20"/>
                <w:szCs w:val="20"/>
                <w:lang w:val="es-ES"/>
              </w:rPr>
              <w:t>33 814</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726AF23" w14:textId="77777777" w:rsidR="008708D4" w:rsidRPr="00106342" w:rsidRDefault="008708D4" w:rsidP="004643D7">
            <w:pPr>
              <w:jc w:val="right"/>
              <w:rPr>
                <w:sz w:val="20"/>
                <w:szCs w:val="20"/>
                <w:lang w:val="es-ES"/>
              </w:rPr>
            </w:pPr>
            <w:r w:rsidRPr="00106342">
              <w:rPr>
                <w:sz w:val="20"/>
                <w:szCs w:val="20"/>
                <w:lang w:val="es-ES"/>
              </w:rPr>
              <w:t>57</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2219B7B2" w14:textId="77777777" w:rsidR="008708D4" w:rsidRPr="00106342" w:rsidRDefault="008708D4" w:rsidP="004643D7">
            <w:pPr>
              <w:jc w:val="left"/>
              <w:rPr>
                <w:sz w:val="20"/>
                <w:szCs w:val="20"/>
                <w:lang w:val="es-ES"/>
              </w:rPr>
            </w:pPr>
            <w:r w:rsidRPr="00106342">
              <w:rPr>
                <w:sz w:val="20"/>
                <w:szCs w:val="20"/>
                <w:lang w:val="es-ES"/>
              </w:rPr>
              <w:t> </w:t>
            </w:r>
          </w:p>
        </w:tc>
      </w:tr>
      <w:tr w:rsidR="008708D4" w:rsidRPr="00106342" w14:paraId="11FC3FC1" w14:textId="77777777" w:rsidTr="004643D7">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1D27F787" w14:textId="77777777" w:rsidR="008708D4" w:rsidRPr="00106342" w:rsidRDefault="008708D4" w:rsidP="004643D7">
            <w:pPr>
              <w:jc w:val="left"/>
              <w:rPr>
                <w:sz w:val="20"/>
                <w:szCs w:val="20"/>
                <w:lang w:val="es-ES"/>
              </w:rPr>
            </w:pPr>
            <w:r w:rsidRPr="00106342">
              <w:rPr>
                <w:sz w:val="20"/>
                <w:szCs w:val="20"/>
                <w:lang w:val="es-ES"/>
              </w:rPr>
              <w:t>Islas Marshall</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214FB01D" w14:textId="77777777" w:rsidR="008708D4" w:rsidRPr="00106342" w:rsidRDefault="008708D4" w:rsidP="004643D7">
            <w:pPr>
              <w:jc w:val="right"/>
              <w:rPr>
                <w:sz w:val="20"/>
                <w:szCs w:val="20"/>
                <w:lang w:val="es-ES"/>
              </w:rPr>
            </w:pPr>
            <w:r w:rsidRPr="00106342">
              <w:rPr>
                <w:sz w:val="20"/>
                <w:szCs w:val="20"/>
                <w:lang w:val="es-ES"/>
              </w:rPr>
              <w:t>67 636</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924199C" w14:textId="77777777" w:rsidR="008708D4" w:rsidRPr="00106342" w:rsidRDefault="008708D4" w:rsidP="004643D7">
            <w:pPr>
              <w:jc w:val="right"/>
              <w:rPr>
                <w:sz w:val="20"/>
                <w:szCs w:val="20"/>
                <w:lang w:val="es-ES"/>
              </w:rPr>
            </w:pPr>
            <w:r w:rsidRPr="00106342">
              <w:rPr>
                <w:sz w:val="20"/>
                <w:szCs w:val="20"/>
                <w:lang w:val="es-ES"/>
              </w:rPr>
              <w:t>52 809</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8F73DAE" w14:textId="77777777" w:rsidR="008708D4" w:rsidRPr="00106342" w:rsidRDefault="008708D4" w:rsidP="004643D7">
            <w:pPr>
              <w:jc w:val="right"/>
              <w:rPr>
                <w:sz w:val="20"/>
                <w:szCs w:val="20"/>
                <w:lang w:val="es-ES"/>
              </w:rPr>
            </w:pPr>
            <w:r w:rsidRPr="00106342">
              <w:rPr>
                <w:sz w:val="20"/>
                <w:szCs w:val="20"/>
                <w:lang w:val="es-ES"/>
              </w:rPr>
              <w:t>78</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5006050A" w14:textId="77777777" w:rsidR="008708D4" w:rsidRPr="00106342" w:rsidRDefault="008708D4" w:rsidP="004643D7">
            <w:pPr>
              <w:jc w:val="right"/>
              <w:rPr>
                <w:sz w:val="20"/>
                <w:szCs w:val="20"/>
                <w:lang w:val="es-ES"/>
              </w:rPr>
            </w:pPr>
            <w:r w:rsidRPr="00106342">
              <w:rPr>
                <w:sz w:val="20"/>
                <w:szCs w:val="20"/>
                <w:lang w:val="es-ES"/>
              </w:rPr>
              <w:t>0</w:t>
            </w:r>
          </w:p>
        </w:tc>
      </w:tr>
      <w:tr w:rsidR="008708D4" w:rsidRPr="00106342" w14:paraId="57D7A9EE" w14:textId="77777777" w:rsidTr="004643D7">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152690E7" w14:textId="77777777" w:rsidR="008708D4" w:rsidRPr="00106342" w:rsidRDefault="008708D4" w:rsidP="004643D7">
            <w:pPr>
              <w:jc w:val="left"/>
              <w:rPr>
                <w:sz w:val="20"/>
                <w:szCs w:val="20"/>
                <w:lang w:val="es-ES"/>
              </w:rPr>
            </w:pPr>
            <w:r w:rsidRPr="00106342">
              <w:rPr>
                <w:sz w:val="20"/>
                <w:szCs w:val="20"/>
                <w:lang w:val="es-ES"/>
              </w:rPr>
              <w:t>Islas Salomón</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391B3D5" w14:textId="77777777" w:rsidR="008708D4" w:rsidRPr="00106342" w:rsidRDefault="008708D4" w:rsidP="004643D7">
            <w:pPr>
              <w:jc w:val="right"/>
              <w:rPr>
                <w:sz w:val="20"/>
                <w:szCs w:val="20"/>
                <w:lang w:val="es-ES"/>
              </w:rPr>
            </w:pPr>
            <w:r w:rsidRPr="00106342">
              <w:rPr>
                <w:sz w:val="20"/>
                <w:szCs w:val="20"/>
                <w:lang w:val="es-ES"/>
              </w:rPr>
              <w:t>84 300</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7AC918E" w14:textId="77777777" w:rsidR="008708D4" w:rsidRPr="00106342" w:rsidRDefault="008708D4" w:rsidP="004643D7">
            <w:pPr>
              <w:jc w:val="right"/>
              <w:rPr>
                <w:sz w:val="20"/>
                <w:szCs w:val="20"/>
                <w:lang w:val="es-ES"/>
              </w:rPr>
            </w:pPr>
            <w:r w:rsidRPr="00106342">
              <w:rPr>
                <w:sz w:val="20"/>
                <w:szCs w:val="20"/>
                <w:lang w:val="es-ES"/>
              </w:rPr>
              <w:t>68 889</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2589748" w14:textId="77777777" w:rsidR="008708D4" w:rsidRPr="00106342" w:rsidRDefault="008708D4" w:rsidP="004643D7">
            <w:pPr>
              <w:jc w:val="right"/>
              <w:rPr>
                <w:sz w:val="20"/>
                <w:szCs w:val="20"/>
                <w:lang w:val="es-ES"/>
              </w:rPr>
            </w:pPr>
            <w:r w:rsidRPr="00106342">
              <w:rPr>
                <w:sz w:val="20"/>
                <w:szCs w:val="20"/>
                <w:lang w:val="es-ES"/>
              </w:rPr>
              <w:t>82</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1BB05C75" w14:textId="77777777" w:rsidR="008708D4" w:rsidRPr="00106342" w:rsidRDefault="008708D4" w:rsidP="004643D7">
            <w:pPr>
              <w:jc w:val="right"/>
              <w:rPr>
                <w:sz w:val="20"/>
                <w:szCs w:val="20"/>
                <w:lang w:val="es-ES"/>
              </w:rPr>
            </w:pPr>
            <w:r w:rsidRPr="00106342">
              <w:rPr>
                <w:sz w:val="20"/>
                <w:szCs w:val="20"/>
                <w:lang w:val="es-ES"/>
              </w:rPr>
              <w:t>100</w:t>
            </w:r>
          </w:p>
        </w:tc>
      </w:tr>
      <w:tr w:rsidR="008708D4" w:rsidRPr="00106342" w14:paraId="02C989F2" w14:textId="77777777" w:rsidTr="004643D7">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079EED80" w14:textId="77777777" w:rsidR="008708D4" w:rsidRPr="00106342" w:rsidRDefault="008708D4" w:rsidP="004643D7">
            <w:pPr>
              <w:jc w:val="left"/>
              <w:rPr>
                <w:sz w:val="20"/>
                <w:szCs w:val="20"/>
                <w:lang w:val="es-ES"/>
              </w:rPr>
            </w:pPr>
            <w:r w:rsidRPr="00106342">
              <w:rPr>
                <w:sz w:val="20"/>
                <w:szCs w:val="20"/>
                <w:lang w:val="es-ES"/>
              </w:rPr>
              <w:t>Jamaica</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709F966" w14:textId="77777777" w:rsidR="008708D4" w:rsidRPr="00106342" w:rsidRDefault="008708D4" w:rsidP="004643D7">
            <w:pPr>
              <w:jc w:val="right"/>
              <w:rPr>
                <w:sz w:val="20"/>
                <w:szCs w:val="20"/>
                <w:lang w:val="es-ES"/>
              </w:rPr>
            </w:pPr>
            <w:r w:rsidRPr="00106342">
              <w:rPr>
                <w:sz w:val="20"/>
                <w:szCs w:val="20"/>
                <w:lang w:val="es-ES"/>
              </w:rPr>
              <w:t>113 659</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54B1BD35" w14:textId="77777777" w:rsidR="008708D4" w:rsidRPr="00106342" w:rsidRDefault="008708D4" w:rsidP="004643D7">
            <w:pPr>
              <w:jc w:val="right"/>
              <w:rPr>
                <w:sz w:val="20"/>
                <w:szCs w:val="20"/>
                <w:lang w:val="es-ES"/>
              </w:rPr>
            </w:pPr>
            <w:r w:rsidRPr="00106342">
              <w:rPr>
                <w:sz w:val="20"/>
                <w:szCs w:val="20"/>
                <w:lang w:val="es-ES"/>
              </w:rPr>
              <w:t>48 154</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1B47D89" w14:textId="77777777" w:rsidR="008708D4" w:rsidRPr="00106342" w:rsidRDefault="008708D4" w:rsidP="004643D7">
            <w:pPr>
              <w:jc w:val="right"/>
              <w:rPr>
                <w:sz w:val="20"/>
                <w:szCs w:val="20"/>
                <w:lang w:val="es-ES"/>
              </w:rPr>
            </w:pPr>
            <w:r w:rsidRPr="00106342">
              <w:rPr>
                <w:sz w:val="20"/>
                <w:szCs w:val="20"/>
                <w:lang w:val="es-ES"/>
              </w:rPr>
              <w:t>42</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440BE18" w14:textId="77777777" w:rsidR="008708D4" w:rsidRPr="00106342" w:rsidRDefault="008708D4" w:rsidP="004643D7">
            <w:pPr>
              <w:jc w:val="right"/>
              <w:rPr>
                <w:sz w:val="20"/>
                <w:szCs w:val="20"/>
                <w:lang w:val="es-ES"/>
              </w:rPr>
            </w:pPr>
            <w:r w:rsidRPr="00106342">
              <w:rPr>
                <w:sz w:val="20"/>
                <w:szCs w:val="20"/>
                <w:lang w:val="es-ES"/>
              </w:rPr>
              <w:t>0</w:t>
            </w:r>
          </w:p>
        </w:tc>
      </w:tr>
      <w:tr w:rsidR="008708D4" w:rsidRPr="00106342" w14:paraId="2D93C874" w14:textId="77777777" w:rsidTr="004643D7">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08BDB99F" w14:textId="77777777" w:rsidR="008708D4" w:rsidRPr="00106342" w:rsidRDefault="008708D4" w:rsidP="004643D7">
            <w:pPr>
              <w:jc w:val="left"/>
              <w:rPr>
                <w:sz w:val="20"/>
                <w:szCs w:val="20"/>
                <w:lang w:val="es-ES"/>
              </w:rPr>
            </w:pPr>
            <w:r w:rsidRPr="00106342">
              <w:rPr>
                <w:sz w:val="20"/>
                <w:szCs w:val="20"/>
                <w:lang w:val="es-ES"/>
              </w:rPr>
              <w:t>Kenya</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186BEC9" w14:textId="77777777" w:rsidR="008708D4" w:rsidRPr="00106342" w:rsidRDefault="008708D4" w:rsidP="004643D7">
            <w:pPr>
              <w:jc w:val="right"/>
              <w:rPr>
                <w:sz w:val="20"/>
                <w:szCs w:val="20"/>
                <w:lang w:val="es-ES"/>
              </w:rPr>
            </w:pPr>
            <w:r w:rsidRPr="00106342">
              <w:rPr>
                <w:sz w:val="20"/>
                <w:szCs w:val="20"/>
                <w:lang w:val="es-ES"/>
              </w:rPr>
              <w:t>97 067</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5952146D" w14:textId="77777777" w:rsidR="008708D4" w:rsidRPr="00106342" w:rsidRDefault="008708D4" w:rsidP="004643D7">
            <w:pPr>
              <w:jc w:val="right"/>
              <w:rPr>
                <w:sz w:val="20"/>
                <w:szCs w:val="20"/>
                <w:lang w:val="es-ES"/>
              </w:rPr>
            </w:pPr>
            <w:r w:rsidRPr="00106342">
              <w:rPr>
                <w:sz w:val="20"/>
                <w:szCs w:val="20"/>
                <w:lang w:val="es-ES"/>
              </w:rPr>
              <w:t>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CE68E69" w14:textId="77777777" w:rsidR="008708D4" w:rsidRPr="00106342" w:rsidRDefault="008708D4" w:rsidP="004643D7">
            <w:pPr>
              <w:jc w:val="right"/>
              <w:rPr>
                <w:sz w:val="20"/>
                <w:szCs w:val="20"/>
                <w:lang w:val="es-ES"/>
              </w:rPr>
            </w:pPr>
            <w:r w:rsidRPr="00106342">
              <w:rPr>
                <w:sz w:val="20"/>
                <w:szCs w:val="20"/>
                <w:lang w:val="es-ES"/>
              </w:rPr>
              <w:t>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3F232CD" w14:textId="77777777" w:rsidR="008708D4" w:rsidRPr="00106342" w:rsidRDefault="008708D4" w:rsidP="004643D7">
            <w:pPr>
              <w:jc w:val="right"/>
              <w:rPr>
                <w:sz w:val="20"/>
                <w:szCs w:val="20"/>
                <w:lang w:val="es-ES"/>
              </w:rPr>
            </w:pPr>
            <w:r w:rsidRPr="00106342">
              <w:rPr>
                <w:sz w:val="20"/>
                <w:szCs w:val="20"/>
                <w:lang w:val="es-ES"/>
              </w:rPr>
              <w:t>0</w:t>
            </w:r>
          </w:p>
        </w:tc>
      </w:tr>
      <w:tr w:rsidR="008708D4" w:rsidRPr="00106342" w14:paraId="695947FC" w14:textId="77777777" w:rsidTr="004643D7">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197DC5DC" w14:textId="77777777" w:rsidR="008708D4" w:rsidRPr="00106342" w:rsidRDefault="008708D4" w:rsidP="004643D7">
            <w:pPr>
              <w:jc w:val="left"/>
              <w:rPr>
                <w:sz w:val="20"/>
                <w:szCs w:val="20"/>
                <w:lang w:val="es-ES"/>
              </w:rPr>
            </w:pPr>
            <w:r w:rsidRPr="00106342">
              <w:rPr>
                <w:sz w:val="20"/>
                <w:szCs w:val="20"/>
                <w:lang w:val="es-ES"/>
              </w:rPr>
              <w:t>Kirguistán</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91C59D9" w14:textId="77777777" w:rsidR="008708D4" w:rsidRPr="00106342" w:rsidRDefault="008708D4" w:rsidP="004643D7">
            <w:pPr>
              <w:jc w:val="right"/>
              <w:rPr>
                <w:sz w:val="20"/>
                <w:szCs w:val="20"/>
                <w:lang w:val="es-ES"/>
              </w:rPr>
            </w:pPr>
            <w:r w:rsidRPr="00106342">
              <w:rPr>
                <w:sz w:val="20"/>
                <w:szCs w:val="20"/>
                <w:lang w:val="es-ES"/>
              </w:rPr>
              <w:t>181 623</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1FAF93E7" w14:textId="77777777" w:rsidR="008708D4" w:rsidRPr="00106342" w:rsidRDefault="008708D4" w:rsidP="004643D7">
            <w:pPr>
              <w:jc w:val="right"/>
              <w:rPr>
                <w:sz w:val="20"/>
                <w:szCs w:val="20"/>
                <w:lang w:val="es-ES"/>
              </w:rPr>
            </w:pPr>
            <w:r w:rsidRPr="00106342">
              <w:rPr>
                <w:sz w:val="20"/>
                <w:szCs w:val="20"/>
                <w:lang w:val="es-ES"/>
              </w:rPr>
              <w:t>138 103</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2DC9D5FE" w14:textId="77777777" w:rsidR="008708D4" w:rsidRPr="00106342" w:rsidRDefault="008708D4" w:rsidP="004643D7">
            <w:pPr>
              <w:jc w:val="right"/>
              <w:rPr>
                <w:sz w:val="20"/>
                <w:szCs w:val="20"/>
                <w:lang w:val="es-ES"/>
              </w:rPr>
            </w:pPr>
            <w:r w:rsidRPr="00106342">
              <w:rPr>
                <w:sz w:val="20"/>
                <w:szCs w:val="20"/>
                <w:lang w:val="es-ES"/>
              </w:rPr>
              <w:t>76</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3233948" w14:textId="77777777" w:rsidR="008708D4" w:rsidRPr="00106342" w:rsidRDefault="008708D4" w:rsidP="004643D7">
            <w:pPr>
              <w:jc w:val="right"/>
              <w:rPr>
                <w:sz w:val="20"/>
                <w:szCs w:val="20"/>
                <w:lang w:val="es-ES"/>
              </w:rPr>
            </w:pPr>
            <w:r w:rsidRPr="00106342">
              <w:rPr>
                <w:sz w:val="20"/>
                <w:szCs w:val="20"/>
                <w:lang w:val="es-ES"/>
              </w:rPr>
              <w:t>100</w:t>
            </w:r>
          </w:p>
        </w:tc>
      </w:tr>
      <w:tr w:rsidR="008708D4" w:rsidRPr="00106342" w14:paraId="5AF08616" w14:textId="77777777" w:rsidTr="004643D7">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212B7DAB" w14:textId="77777777" w:rsidR="008708D4" w:rsidRPr="00106342" w:rsidRDefault="008708D4" w:rsidP="004643D7">
            <w:pPr>
              <w:jc w:val="left"/>
              <w:rPr>
                <w:sz w:val="20"/>
                <w:szCs w:val="20"/>
                <w:lang w:val="es-ES"/>
              </w:rPr>
            </w:pPr>
            <w:r w:rsidRPr="00106342">
              <w:rPr>
                <w:sz w:val="20"/>
                <w:szCs w:val="20"/>
                <w:lang w:val="es-ES"/>
              </w:rPr>
              <w:t>Kiribati</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1C80CAE9" w14:textId="77777777" w:rsidR="008708D4" w:rsidRPr="00106342" w:rsidRDefault="008708D4" w:rsidP="004643D7">
            <w:pPr>
              <w:jc w:val="right"/>
              <w:rPr>
                <w:sz w:val="20"/>
                <w:szCs w:val="20"/>
                <w:lang w:val="es-ES"/>
              </w:rPr>
            </w:pPr>
            <w:r w:rsidRPr="00106342">
              <w:rPr>
                <w:sz w:val="20"/>
                <w:szCs w:val="20"/>
                <w:lang w:val="es-ES"/>
              </w:rPr>
              <w:t>63 829</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13F5128E" w14:textId="77777777" w:rsidR="008708D4" w:rsidRPr="00106342" w:rsidRDefault="008708D4" w:rsidP="004643D7">
            <w:pPr>
              <w:jc w:val="right"/>
              <w:rPr>
                <w:sz w:val="20"/>
                <w:szCs w:val="20"/>
                <w:lang w:val="es-ES"/>
              </w:rPr>
            </w:pPr>
            <w:r w:rsidRPr="00106342">
              <w:rPr>
                <w:sz w:val="20"/>
                <w:szCs w:val="20"/>
                <w:lang w:val="es-ES"/>
              </w:rPr>
              <w:t>55 049</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BD5971F" w14:textId="77777777" w:rsidR="008708D4" w:rsidRPr="00106342" w:rsidRDefault="008708D4" w:rsidP="004643D7">
            <w:pPr>
              <w:jc w:val="right"/>
              <w:rPr>
                <w:sz w:val="20"/>
                <w:szCs w:val="20"/>
                <w:lang w:val="es-ES"/>
              </w:rPr>
            </w:pPr>
            <w:r w:rsidRPr="00106342">
              <w:rPr>
                <w:sz w:val="20"/>
                <w:szCs w:val="20"/>
                <w:lang w:val="es-ES"/>
              </w:rPr>
              <w:t>86</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C134952" w14:textId="77777777" w:rsidR="008708D4" w:rsidRPr="00106342" w:rsidRDefault="008708D4" w:rsidP="004643D7">
            <w:pPr>
              <w:jc w:val="right"/>
              <w:rPr>
                <w:sz w:val="20"/>
                <w:szCs w:val="20"/>
                <w:lang w:val="es-ES"/>
              </w:rPr>
            </w:pPr>
            <w:r w:rsidRPr="00106342">
              <w:rPr>
                <w:sz w:val="20"/>
                <w:szCs w:val="20"/>
                <w:lang w:val="es-ES"/>
              </w:rPr>
              <w:t>100</w:t>
            </w:r>
          </w:p>
        </w:tc>
      </w:tr>
      <w:tr w:rsidR="008708D4" w:rsidRPr="00106342" w14:paraId="599D48C3" w14:textId="77777777" w:rsidTr="004643D7">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5854D5C7" w14:textId="77777777" w:rsidR="008708D4" w:rsidRPr="00106342" w:rsidRDefault="008708D4" w:rsidP="004643D7">
            <w:pPr>
              <w:jc w:val="left"/>
              <w:rPr>
                <w:sz w:val="20"/>
                <w:szCs w:val="20"/>
                <w:lang w:val="es-ES"/>
              </w:rPr>
            </w:pPr>
            <w:r w:rsidRPr="00106342">
              <w:rPr>
                <w:sz w:val="20"/>
                <w:szCs w:val="20"/>
                <w:lang w:val="es-ES"/>
              </w:rPr>
              <w:t>Kuwait</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99A20B0" w14:textId="77777777" w:rsidR="008708D4" w:rsidRPr="00106342" w:rsidRDefault="008708D4" w:rsidP="004643D7">
            <w:pPr>
              <w:jc w:val="right"/>
              <w:rPr>
                <w:sz w:val="20"/>
                <w:szCs w:val="20"/>
                <w:lang w:val="es-ES"/>
              </w:rPr>
            </w:pPr>
            <w:r w:rsidRPr="00106342">
              <w:rPr>
                <w:sz w:val="20"/>
                <w:szCs w:val="20"/>
                <w:lang w:val="es-ES"/>
              </w:rPr>
              <w:t>579 503</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8E4E145" w14:textId="77777777" w:rsidR="008708D4" w:rsidRPr="00106342" w:rsidRDefault="008708D4" w:rsidP="004643D7">
            <w:pPr>
              <w:jc w:val="right"/>
              <w:rPr>
                <w:sz w:val="20"/>
                <w:szCs w:val="20"/>
                <w:lang w:val="es-ES"/>
              </w:rPr>
            </w:pPr>
            <w:r w:rsidRPr="00106342">
              <w:rPr>
                <w:sz w:val="20"/>
                <w:szCs w:val="20"/>
                <w:lang w:val="es-ES"/>
              </w:rPr>
              <w:t>56 657</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FA2EC08" w14:textId="77777777" w:rsidR="008708D4" w:rsidRPr="00106342" w:rsidRDefault="008708D4" w:rsidP="004643D7">
            <w:pPr>
              <w:jc w:val="right"/>
              <w:rPr>
                <w:sz w:val="20"/>
                <w:szCs w:val="20"/>
                <w:lang w:val="es-ES"/>
              </w:rPr>
            </w:pPr>
            <w:r w:rsidRPr="00106342">
              <w:rPr>
                <w:sz w:val="20"/>
                <w:szCs w:val="20"/>
                <w:lang w:val="es-ES"/>
              </w:rPr>
              <w:t>10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6845D22F" w14:textId="77777777" w:rsidR="008708D4" w:rsidRPr="00106342" w:rsidRDefault="008708D4" w:rsidP="004643D7">
            <w:pPr>
              <w:jc w:val="right"/>
              <w:rPr>
                <w:sz w:val="20"/>
                <w:szCs w:val="20"/>
                <w:lang w:val="es-ES"/>
              </w:rPr>
            </w:pPr>
            <w:r w:rsidRPr="00106342">
              <w:rPr>
                <w:sz w:val="20"/>
                <w:szCs w:val="20"/>
                <w:lang w:val="es-ES"/>
              </w:rPr>
              <w:t>0</w:t>
            </w:r>
          </w:p>
        </w:tc>
      </w:tr>
      <w:tr w:rsidR="008708D4" w:rsidRPr="00106342" w14:paraId="17478EB1" w14:textId="77777777" w:rsidTr="004643D7">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01FD4C11" w14:textId="77777777" w:rsidR="008708D4" w:rsidRPr="00106342" w:rsidRDefault="008708D4" w:rsidP="004643D7">
            <w:pPr>
              <w:jc w:val="left"/>
              <w:rPr>
                <w:sz w:val="20"/>
                <w:szCs w:val="20"/>
                <w:lang w:val="es-ES"/>
              </w:rPr>
            </w:pPr>
            <w:r w:rsidRPr="00106342">
              <w:rPr>
                <w:sz w:val="20"/>
                <w:szCs w:val="20"/>
                <w:lang w:val="es-ES"/>
              </w:rPr>
              <w:t>Lesotho</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6D5BD8E0" w14:textId="77777777" w:rsidR="008708D4" w:rsidRPr="00106342" w:rsidRDefault="008708D4" w:rsidP="004643D7">
            <w:pPr>
              <w:jc w:val="right"/>
              <w:rPr>
                <w:sz w:val="20"/>
                <w:szCs w:val="20"/>
                <w:lang w:val="es-ES"/>
              </w:rPr>
            </w:pPr>
            <w:r w:rsidRPr="00106342">
              <w:rPr>
                <w:sz w:val="20"/>
                <w:szCs w:val="20"/>
                <w:lang w:val="es-ES"/>
              </w:rPr>
              <w:t>83 000</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79C0C20" w14:textId="77777777" w:rsidR="008708D4" w:rsidRPr="00106342" w:rsidRDefault="008708D4" w:rsidP="004643D7">
            <w:pPr>
              <w:jc w:val="right"/>
              <w:rPr>
                <w:sz w:val="20"/>
                <w:szCs w:val="20"/>
                <w:lang w:val="es-ES"/>
              </w:rPr>
            </w:pPr>
            <w:r w:rsidRPr="00106342">
              <w:rPr>
                <w:sz w:val="20"/>
                <w:szCs w:val="20"/>
                <w:lang w:val="es-ES"/>
              </w:rPr>
              <w:t>80 500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88A170B" w14:textId="77777777" w:rsidR="008708D4" w:rsidRPr="00106342" w:rsidRDefault="008708D4" w:rsidP="004643D7">
            <w:pPr>
              <w:jc w:val="right"/>
              <w:rPr>
                <w:sz w:val="20"/>
                <w:szCs w:val="20"/>
                <w:lang w:val="es-ES"/>
              </w:rPr>
            </w:pPr>
            <w:r w:rsidRPr="00106342">
              <w:rPr>
                <w:sz w:val="20"/>
                <w:szCs w:val="20"/>
                <w:lang w:val="es-ES"/>
              </w:rPr>
              <w:t>97</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24A2DEBC" w14:textId="77777777" w:rsidR="008708D4" w:rsidRPr="00106342" w:rsidRDefault="008708D4" w:rsidP="004643D7">
            <w:pPr>
              <w:jc w:val="left"/>
              <w:rPr>
                <w:sz w:val="20"/>
                <w:szCs w:val="20"/>
                <w:lang w:val="es-ES"/>
              </w:rPr>
            </w:pPr>
            <w:r w:rsidRPr="00106342">
              <w:rPr>
                <w:sz w:val="20"/>
                <w:szCs w:val="20"/>
                <w:lang w:val="es-ES"/>
              </w:rPr>
              <w:t> </w:t>
            </w:r>
          </w:p>
        </w:tc>
      </w:tr>
      <w:tr w:rsidR="008708D4" w:rsidRPr="00106342" w14:paraId="0D034AF7" w14:textId="77777777" w:rsidTr="004643D7">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2F39DF37" w14:textId="77777777" w:rsidR="008708D4" w:rsidRPr="00106342" w:rsidRDefault="008708D4" w:rsidP="004643D7">
            <w:pPr>
              <w:jc w:val="left"/>
              <w:rPr>
                <w:sz w:val="20"/>
                <w:szCs w:val="20"/>
                <w:lang w:val="es-ES"/>
              </w:rPr>
            </w:pPr>
            <w:r w:rsidRPr="00106342">
              <w:rPr>
                <w:sz w:val="20"/>
                <w:szCs w:val="20"/>
                <w:lang w:val="es-ES"/>
              </w:rPr>
              <w:t>Liberia</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5A34FC53" w14:textId="77777777" w:rsidR="008708D4" w:rsidRPr="00106342" w:rsidRDefault="008708D4" w:rsidP="004643D7">
            <w:pPr>
              <w:jc w:val="right"/>
              <w:rPr>
                <w:sz w:val="20"/>
                <w:szCs w:val="20"/>
                <w:lang w:val="es-ES"/>
              </w:rPr>
            </w:pPr>
            <w:r w:rsidRPr="00106342">
              <w:rPr>
                <w:sz w:val="20"/>
                <w:szCs w:val="20"/>
                <w:lang w:val="es-ES"/>
              </w:rPr>
              <w:t>54 537</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DC0D099" w14:textId="77777777" w:rsidR="008708D4" w:rsidRPr="00106342" w:rsidRDefault="008708D4" w:rsidP="004643D7">
            <w:pPr>
              <w:jc w:val="right"/>
              <w:rPr>
                <w:sz w:val="20"/>
                <w:szCs w:val="20"/>
                <w:lang w:val="es-ES"/>
              </w:rPr>
            </w:pPr>
            <w:r w:rsidRPr="00106342">
              <w:rPr>
                <w:sz w:val="20"/>
                <w:szCs w:val="20"/>
                <w:lang w:val="es-ES"/>
              </w:rPr>
              <w:t>109 073</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290F4C42" w14:textId="77777777" w:rsidR="008708D4" w:rsidRPr="00106342" w:rsidRDefault="008708D4" w:rsidP="004643D7">
            <w:pPr>
              <w:jc w:val="right"/>
              <w:rPr>
                <w:sz w:val="20"/>
                <w:szCs w:val="20"/>
                <w:lang w:val="es-ES"/>
              </w:rPr>
            </w:pPr>
            <w:r w:rsidRPr="00106342">
              <w:rPr>
                <w:sz w:val="20"/>
                <w:szCs w:val="20"/>
                <w:lang w:val="es-ES"/>
              </w:rPr>
              <w:t>200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AED4F2D" w14:textId="77777777" w:rsidR="008708D4" w:rsidRPr="00106342" w:rsidRDefault="008708D4" w:rsidP="004643D7">
            <w:pPr>
              <w:jc w:val="right"/>
              <w:rPr>
                <w:sz w:val="20"/>
                <w:szCs w:val="20"/>
                <w:lang w:val="es-ES"/>
              </w:rPr>
            </w:pPr>
            <w:r w:rsidRPr="00106342">
              <w:rPr>
                <w:sz w:val="20"/>
                <w:szCs w:val="20"/>
                <w:lang w:val="es-ES"/>
              </w:rPr>
              <w:t>100</w:t>
            </w:r>
          </w:p>
        </w:tc>
      </w:tr>
      <w:tr w:rsidR="008708D4" w:rsidRPr="00106342" w14:paraId="7CEE1F8B" w14:textId="77777777" w:rsidTr="004643D7">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525FA27F" w14:textId="77777777" w:rsidR="008708D4" w:rsidRPr="00106342" w:rsidRDefault="008708D4" w:rsidP="004643D7">
            <w:pPr>
              <w:jc w:val="left"/>
              <w:rPr>
                <w:sz w:val="20"/>
                <w:szCs w:val="20"/>
                <w:lang w:val="es-ES"/>
              </w:rPr>
            </w:pPr>
            <w:r w:rsidRPr="00106342">
              <w:rPr>
                <w:sz w:val="20"/>
                <w:szCs w:val="20"/>
                <w:lang w:val="es-ES"/>
              </w:rPr>
              <w:t>Madagascar</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9E9C7E4" w14:textId="77777777" w:rsidR="008708D4" w:rsidRPr="00106342" w:rsidRDefault="008708D4" w:rsidP="004643D7">
            <w:pPr>
              <w:jc w:val="right"/>
              <w:rPr>
                <w:sz w:val="20"/>
                <w:szCs w:val="20"/>
                <w:lang w:val="es-ES"/>
              </w:rPr>
            </w:pPr>
            <w:r w:rsidRPr="00106342">
              <w:rPr>
                <w:sz w:val="20"/>
                <w:szCs w:val="20"/>
                <w:lang w:val="es-ES"/>
              </w:rPr>
              <w:t>157 744</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58A642EE" w14:textId="77777777" w:rsidR="008708D4" w:rsidRPr="00106342" w:rsidRDefault="008708D4" w:rsidP="004643D7">
            <w:pPr>
              <w:jc w:val="right"/>
              <w:rPr>
                <w:sz w:val="20"/>
                <w:szCs w:val="20"/>
                <w:lang w:val="es-ES"/>
              </w:rPr>
            </w:pPr>
            <w:r w:rsidRPr="00106342">
              <w:rPr>
                <w:sz w:val="20"/>
                <w:szCs w:val="20"/>
                <w:lang w:val="es-ES"/>
              </w:rPr>
              <w:t>147 168</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D627AC6" w14:textId="77777777" w:rsidR="008708D4" w:rsidRPr="00106342" w:rsidRDefault="008708D4" w:rsidP="004643D7">
            <w:pPr>
              <w:jc w:val="right"/>
              <w:rPr>
                <w:sz w:val="20"/>
                <w:szCs w:val="20"/>
                <w:lang w:val="es-ES"/>
              </w:rPr>
            </w:pPr>
            <w:r w:rsidRPr="00106342">
              <w:rPr>
                <w:sz w:val="20"/>
                <w:szCs w:val="20"/>
                <w:lang w:val="es-ES"/>
              </w:rPr>
              <w:t>93</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60D07B9" w14:textId="77777777" w:rsidR="008708D4" w:rsidRPr="00106342" w:rsidRDefault="008708D4" w:rsidP="004643D7">
            <w:pPr>
              <w:jc w:val="right"/>
              <w:rPr>
                <w:sz w:val="20"/>
                <w:szCs w:val="20"/>
                <w:lang w:val="es-ES"/>
              </w:rPr>
            </w:pPr>
            <w:r w:rsidRPr="00106342">
              <w:rPr>
                <w:sz w:val="20"/>
                <w:szCs w:val="20"/>
                <w:lang w:val="es-ES"/>
              </w:rPr>
              <w:t>100</w:t>
            </w:r>
          </w:p>
        </w:tc>
      </w:tr>
      <w:tr w:rsidR="008708D4" w:rsidRPr="00106342" w14:paraId="0B273D08" w14:textId="77777777" w:rsidTr="004643D7">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563D0172" w14:textId="77777777" w:rsidR="008708D4" w:rsidRPr="00106342" w:rsidRDefault="008708D4" w:rsidP="004643D7">
            <w:pPr>
              <w:jc w:val="left"/>
              <w:rPr>
                <w:sz w:val="20"/>
                <w:szCs w:val="20"/>
                <w:lang w:val="es-ES"/>
              </w:rPr>
            </w:pPr>
            <w:r w:rsidRPr="00106342">
              <w:rPr>
                <w:sz w:val="20"/>
                <w:szCs w:val="20"/>
                <w:lang w:val="es-ES"/>
              </w:rPr>
              <w:t>Malawi</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D6D4641" w14:textId="77777777" w:rsidR="008708D4" w:rsidRPr="00106342" w:rsidRDefault="008708D4" w:rsidP="004643D7">
            <w:pPr>
              <w:jc w:val="right"/>
              <w:rPr>
                <w:sz w:val="20"/>
                <w:szCs w:val="20"/>
                <w:lang w:val="es-ES"/>
              </w:rPr>
            </w:pPr>
            <w:r w:rsidRPr="00106342">
              <w:rPr>
                <w:sz w:val="20"/>
                <w:szCs w:val="20"/>
                <w:lang w:val="es-ES"/>
              </w:rPr>
              <w:t>90 209</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642D35A1" w14:textId="77777777" w:rsidR="008708D4" w:rsidRPr="00106342" w:rsidRDefault="008708D4" w:rsidP="004643D7">
            <w:pPr>
              <w:jc w:val="right"/>
              <w:rPr>
                <w:sz w:val="20"/>
                <w:szCs w:val="20"/>
                <w:lang w:val="es-ES"/>
              </w:rPr>
            </w:pPr>
            <w:r w:rsidRPr="00106342">
              <w:rPr>
                <w:sz w:val="20"/>
                <w:szCs w:val="20"/>
                <w:lang w:val="es-ES"/>
              </w:rPr>
              <w:t>108 520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56F51CF" w14:textId="77777777" w:rsidR="008708D4" w:rsidRPr="00106342" w:rsidRDefault="008708D4" w:rsidP="004643D7">
            <w:pPr>
              <w:jc w:val="right"/>
              <w:rPr>
                <w:sz w:val="20"/>
                <w:szCs w:val="20"/>
                <w:lang w:val="es-ES"/>
              </w:rPr>
            </w:pPr>
            <w:r w:rsidRPr="00106342">
              <w:rPr>
                <w:sz w:val="20"/>
                <w:szCs w:val="20"/>
                <w:lang w:val="es-ES"/>
              </w:rPr>
              <w:t>120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AA23065" w14:textId="77777777" w:rsidR="008708D4" w:rsidRPr="00106342" w:rsidRDefault="008708D4" w:rsidP="004643D7">
            <w:pPr>
              <w:jc w:val="left"/>
              <w:rPr>
                <w:sz w:val="20"/>
                <w:szCs w:val="20"/>
                <w:lang w:val="es-ES"/>
              </w:rPr>
            </w:pPr>
            <w:r w:rsidRPr="00106342">
              <w:rPr>
                <w:sz w:val="20"/>
                <w:szCs w:val="20"/>
                <w:lang w:val="es-ES"/>
              </w:rPr>
              <w:t> </w:t>
            </w:r>
          </w:p>
        </w:tc>
      </w:tr>
      <w:tr w:rsidR="008708D4" w:rsidRPr="00106342" w14:paraId="3F6B8FCE" w14:textId="77777777" w:rsidTr="004643D7">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7B5D0111" w14:textId="77777777" w:rsidR="008708D4" w:rsidRPr="00106342" w:rsidRDefault="008708D4" w:rsidP="004643D7">
            <w:pPr>
              <w:jc w:val="left"/>
              <w:rPr>
                <w:sz w:val="20"/>
                <w:szCs w:val="20"/>
                <w:lang w:val="es-ES"/>
              </w:rPr>
            </w:pPr>
            <w:r w:rsidRPr="00106342">
              <w:rPr>
                <w:sz w:val="20"/>
                <w:szCs w:val="20"/>
                <w:lang w:val="es-ES"/>
              </w:rPr>
              <w:t>Maldivas</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9FEECFA" w14:textId="77777777" w:rsidR="008708D4" w:rsidRPr="00106342" w:rsidRDefault="008708D4" w:rsidP="004643D7">
            <w:pPr>
              <w:jc w:val="right"/>
              <w:rPr>
                <w:sz w:val="20"/>
                <w:szCs w:val="20"/>
                <w:lang w:val="es-ES"/>
              </w:rPr>
            </w:pPr>
            <w:r w:rsidRPr="00106342">
              <w:rPr>
                <w:sz w:val="20"/>
                <w:szCs w:val="20"/>
                <w:lang w:val="es-ES"/>
              </w:rPr>
              <w:t>131 560</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3D5F9C8" w14:textId="77777777" w:rsidR="008708D4" w:rsidRPr="00106342" w:rsidRDefault="008708D4" w:rsidP="004643D7">
            <w:pPr>
              <w:jc w:val="right"/>
              <w:rPr>
                <w:sz w:val="20"/>
                <w:szCs w:val="20"/>
                <w:lang w:val="es-ES"/>
              </w:rPr>
            </w:pPr>
            <w:r w:rsidRPr="00106342">
              <w:rPr>
                <w:sz w:val="20"/>
                <w:szCs w:val="20"/>
                <w:lang w:val="es-ES"/>
              </w:rPr>
              <w:t>112 288</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2DC21A8" w14:textId="77777777" w:rsidR="008708D4" w:rsidRPr="00106342" w:rsidRDefault="008708D4" w:rsidP="004643D7">
            <w:pPr>
              <w:jc w:val="right"/>
              <w:rPr>
                <w:sz w:val="20"/>
                <w:szCs w:val="20"/>
                <w:lang w:val="es-ES"/>
              </w:rPr>
            </w:pPr>
            <w:r w:rsidRPr="00106342">
              <w:rPr>
                <w:sz w:val="20"/>
                <w:szCs w:val="20"/>
                <w:lang w:val="es-ES"/>
              </w:rPr>
              <w:t>85</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1204061F" w14:textId="77777777" w:rsidR="008708D4" w:rsidRPr="00106342" w:rsidRDefault="008708D4" w:rsidP="004643D7">
            <w:pPr>
              <w:jc w:val="right"/>
              <w:rPr>
                <w:sz w:val="20"/>
                <w:szCs w:val="20"/>
                <w:lang w:val="es-ES"/>
              </w:rPr>
            </w:pPr>
            <w:r w:rsidRPr="00106342">
              <w:rPr>
                <w:sz w:val="20"/>
                <w:szCs w:val="20"/>
                <w:lang w:val="es-ES"/>
              </w:rPr>
              <w:t>100</w:t>
            </w:r>
          </w:p>
        </w:tc>
      </w:tr>
      <w:tr w:rsidR="008708D4" w:rsidRPr="00106342" w14:paraId="03CC9365" w14:textId="77777777" w:rsidTr="004643D7">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1C78A2B0" w14:textId="77777777" w:rsidR="008708D4" w:rsidRPr="00106342" w:rsidRDefault="008708D4" w:rsidP="004643D7">
            <w:pPr>
              <w:jc w:val="left"/>
              <w:rPr>
                <w:sz w:val="20"/>
                <w:szCs w:val="20"/>
                <w:lang w:val="es-ES"/>
              </w:rPr>
            </w:pPr>
            <w:r w:rsidRPr="00106342">
              <w:rPr>
                <w:sz w:val="20"/>
                <w:szCs w:val="20"/>
                <w:lang w:val="es-ES"/>
              </w:rPr>
              <w:t>Mali</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5B05ED0A" w14:textId="77777777" w:rsidR="008708D4" w:rsidRPr="00106342" w:rsidRDefault="008708D4" w:rsidP="004643D7">
            <w:pPr>
              <w:jc w:val="right"/>
              <w:rPr>
                <w:sz w:val="20"/>
                <w:szCs w:val="20"/>
                <w:lang w:val="es-ES"/>
              </w:rPr>
            </w:pPr>
            <w:r w:rsidRPr="00106342">
              <w:rPr>
                <w:sz w:val="20"/>
                <w:szCs w:val="20"/>
                <w:lang w:val="es-ES"/>
              </w:rPr>
              <w:t>82 400</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D636DD4" w14:textId="77777777" w:rsidR="008708D4" w:rsidRPr="00106342" w:rsidRDefault="008708D4" w:rsidP="004643D7">
            <w:pPr>
              <w:jc w:val="right"/>
              <w:rPr>
                <w:sz w:val="20"/>
                <w:szCs w:val="20"/>
                <w:lang w:val="es-ES"/>
              </w:rPr>
            </w:pPr>
            <w:r w:rsidRPr="00106342">
              <w:rPr>
                <w:sz w:val="20"/>
                <w:szCs w:val="20"/>
                <w:lang w:val="es-ES"/>
              </w:rPr>
              <w:t>122 090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A7925A6" w14:textId="77777777" w:rsidR="008708D4" w:rsidRPr="00106342" w:rsidRDefault="008708D4" w:rsidP="004643D7">
            <w:pPr>
              <w:jc w:val="right"/>
              <w:rPr>
                <w:sz w:val="20"/>
                <w:szCs w:val="20"/>
                <w:lang w:val="es-ES"/>
              </w:rPr>
            </w:pPr>
            <w:r w:rsidRPr="00106342">
              <w:rPr>
                <w:sz w:val="20"/>
                <w:szCs w:val="20"/>
                <w:lang w:val="es-ES"/>
              </w:rPr>
              <w:t>148</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54A61DA8" w14:textId="77777777" w:rsidR="008708D4" w:rsidRPr="00106342" w:rsidRDefault="008708D4" w:rsidP="004643D7">
            <w:pPr>
              <w:jc w:val="right"/>
              <w:rPr>
                <w:sz w:val="20"/>
                <w:szCs w:val="20"/>
                <w:lang w:val="es-ES"/>
              </w:rPr>
            </w:pPr>
            <w:r w:rsidRPr="00106342">
              <w:rPr>
                <w:sz w:val="20"/>
                <w:szCs w:val="20"/>
                <w:lang w:val="es-ES"/>
              </w:rPr>
              <w:t>100</w:t>
            </w:r>
          </w:p>
        </w:tc>
      </w:tr>
      <w:tr w:rsidR="008708D4" w:rsidRPr="00106342" w14:paraId="4B5C8C48" w14:textId="77777777" w:rsidTr="004643D7">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5A3F499B" w14:textId="77777777" w:rsidR="008708D4" w:rsidRPr="00106342" w:rsidRDefault="008708D4" w:rsidP="004643D7">
            <w:pPr>
              <w:jc w:val="left"/>
              <w:rPr>
                <w:sz w:val="20"/>
                <w:szCs w:val="20"/>
                <w:lang w:val="es-ES"/>
              </w:rPr>
            </w:pPr>
            <w:r w:rsidRPr="00106342">
              <w:rPr>
                <w:sz w:val="20"/>
                <w:szCs w:val="20"/>
                <w:lang w:val="es-ES"/>
              </w:rPr>
              <w:t>Mauricio</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8F796D3" w14:textId="77777777" w:rsidR="008708D4" w:rsidRPr="00106342" w:rsidRDefault="008708D4" w:rsidP="004643D7">
            <w:pPr>
              <w:jc w:val="right"/>
              <w:rPr>
                <w:sz w:val="20"/>
                <w:szCs w:val="20"/>
                <w:lang w:val="es-ES"/>
              </w:rPr>
            </w:pPr>
            <w:r w:rsidRPr="00106342">
              <w:rPr>
                <w:sz w:val="20"/>
                <w:szCs w:val="20"/>
                <w:lang w:val="es-ES"/>
              </w:rPr>
              <w:t>135 000</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5D61FC7C" w14:textId="77777777" w:rsidR="008708D4" w:rsidRPr="00106342" w:rsidRDefault="008708D4" w:rsidP="004643D7">
            <w:pPr>
              <w:jc w:val="right"/>
              <w:rPr>
                <w:sz w:val="20"/>
                <w:szCs w:val="20"/>
                <w:lang w:val="es-ES"/>
              </w:rPr>
            </w:pPr>
            <w:r w:rsidRPr="00106342">
              <w:rPr>
                <w:sz w:val="20"/>
                <w:szCs w:val="20"/>
                <w:lang w:val="es-ES"/>
              </w:rPr>
              <w:t>124 622</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1320071A" w14:textId="77777777" w:rsidR="008708D4" w:rsidRPr="00106342" w:rsidRDefault="008708D4" w:rsidP="004643D7">
            <w:pPr>
              <w:jc w:val="right"/>
              <w:rPr>
                <w:sz w:val="20"/>
                <w:szCs w:val="20"/>
                <w:lang w:val="es-ES"/>
              </w:rPr>
            </w:pPr>
            <w:r w:rsidRPr="00106342">
              <w:rPr>
                <w:sz w:val="20"/>
                <w:szCs w:val="20"/>
                <w:lang w:val="es-ES"/>
              </w:rPr>
              <w:t>92</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EBD330E" w14:textId="77777777" w:rsidR="008708D4" w:rsidRPr="00106342" w:rsidRDefault="008708D4" w:rsidP="004643D7">
            <w:pPr>
              <w:jc w:val="right"/>
              <w:rPr>
                <w:sz w:val="20"/>
                <w:szCs w:val="20"/>
                <w:lang w:val="es-ES"/>
              </w:rPr>
            </w:pPr>
            <w:r w:rsidRPr="00106342">
              <w:rPr>
                <w:sz w:val="20"/>
                <w:szCs w:val="20"/>
                <w:lang w:val="es-ES"/>
              </w:rPr>
              <w:t>100</w:t>
            </w:r>
          </w:p>
        </w:tc>
      </w:tr>
      <w:tr w:rsidR="008708D4" w:rsidRPr="00106342" w14:paraId="29E8663C" w14:textId="77777777" w:rsidTr="004643D7">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387E8B16" w14:textId="77777777" w:rsidR="008708D4" w:rsidRPr="00106342" w:rsidRDefault="008708D4" w:rsidP="004643D7">
            <w:pPr>
              <w:jc w:val="left"/>
              <w:rPr>
                <w:sz w:val="20"/>
                <w:szCs w:val="20"/>
                <w:lang w:val="es-ES"/>
              </w:rPr>
            </w:pPr>
            <w:r w:rsidRPr="00106342">
              <w:rPr>
                <w:sz w:val="20"/>
                <w:szCs w:val="20"/>
                <w:lang w:val="es-ES"/>
              </w:rPr>
              <w:t>Mauritania</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69AA982B" w14:textId="77777777" w:rsidR="008708D4" w:rsidRPr="00106342" w:rsidRDefault="008708D4" w:rsidP="004643D7">
            <w:pPr>
              <w:jc w:val="right"/>
              <w:rPr>
                <w:sz w:val="20"/>
                <w:szCs w:val="20"/>
                <w:lang w:val="es-ES"/>
              </w:rPr>
            </w:pPr>
            <w:r w:rsidRPr="00106342">
              <w:rPr>
                <w:sz w:val="20"/>
                <w:szCs w:val="20"/>
                <w:lang w:val="es-ES"/>
              </w:rPr>
              <w:t>117 400</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509C86E8" w14:textId="77777777" w:rsidR="008708D4" w:rsidRPr="00106342" w:rsidRDefault="008708D4" w:rsidP="004643D7">
            <w:pPr>
              <w:jc w:val="right"/>
              <w:rPr>
                <w:sz w:val="20"/>
                <w:szCs w:val="20"/>
                <w:lang w:val="es-ES"/>
              </w:rPr>
            </w:pPr>
            <w:r w:rsidRPr="00106342">
              <w:rPr>
                <w:sz w:val="20"/>
                <w:szCs w:val="20"/>
                <w:lang w:val="es-ES"/>
              </w:rPr>
              <w:t>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1FF05198" w14:textId="77777777" w:rsidR="008708D4" w:rsidRPr="00106342" w:rsidRDefault="008708D4" w:rsidP="004643D7">
            <w:pPr>
              <w:jc w:val="right"/>
              <w:rPr>
                <w:sz w:val="20"/>
                <w:szCs w:val="20"/>
                <w:lang w:val="es-ES"/>
              </w:rPr>
            </w:pPr>
            <w:r w:rsidRPr="00106342">
              <w:rPr>
                <w:sz w:val="20"/>
                <w:szCs w:val="20"/>
                <w:lang w:val="es-ES"/>
              </w:rPr>
              <w:t>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6176E97E" w14:textId="77777777" w:rsidR="008708D4" w:rsidRPr="00106342" w:rsidRDefault="008708D4" w:rsidP="004643D7">
            <w:pPr>
              <w:jc w:val="left"/>
              <w:rPr>
                <w:sz w:val="20"/>
                <w:szCs w:val="20"/>
                <w:lang w:val="es-ES"/>
              </w:rPr>
            </w:pPr>
            <w:r w:rsidRPr="00106342">
              <w:rPr>
                <w:sz w:val="20"/>
                <w:szCs w:val="20"/>
                <w:lang w:val="es-ES"/>
              </w:rPr>
              <w:t> </w:t>
            </w:r>
          </w:p>
        </w:tc>
      </w:tr>
      <w:tr w:rsidR="008708D4" w:rsidRPr="00106342" w14:paraId="6EA95329" w14:textId="77777777" w:rsidTr="004643D7">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53A6CF02" w14:textId="77777777" w:rsidR="008708D4" w:rsidRPr="00106342" w:rsidRDefault="008708D4" w:rsidP="004643D7">
            <w:pPr>
              <w:jc w:val="left"/>
              <w:rPr>
                <w:sz w:val="20"/>
                <w:szCs w:val="20"/>
                <w:lang w:val="es-ES"/>
              </w:rPr>
            </w:pPr>
            <w:r w:rsidRPr="00106342">
              <w:rPr>
                <w:sz w:val="20"/>
                <w:szCs w:val="20"/>
                <w:lang w:val="es-ES"/>
              </w:rPr>
              <w:t>México</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16056F1" w14:textId="77777777" w:rsidR="008708D4" w:rsidRPr="00106342" w:rsidRDefault="008708D4" w:rsidP="004643D7">
            <w:pPr>
              <w:jc w:val="right"/>
              <w:rPr>
                <w:sz w:val="20"/>
                <w:szCs w:val="20"/>
                <w:lang w:val="es-ES"/>
              </w:rPr>
            </w:pPr>
            <w:r w:rsidRPr="00106342">
              <w:rPr>
                <w:sz w:val="20"/>
                <w:szCs w:val="20"/>
                <w:lang w:val="es-ES"/>
              </w:rPr>
              <w:t>171</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27F445E0" w14:textId="77777777" w:rsidR="008708D4" w:rsidRPr="00106342" w:rsidRDefault="008708D4" w:rsidP="004643D7">
            <w:pPr>
              <w:jc w:val="right"/>
              <w:rPr>
                <w:sz w:val="20"/>
                <w:szCs w:val="20"/>
                <w:lang w:val="es-ES"/>
              </w:rPr>
            </w:pPr>
            <w:r w:rsidRPr="00106342">
              <w:rPr>
                <w:sz w:val="20"/>
                <w:szCs w:val="20"/>
                <w:lang w:val="es-ES"/>
              </w:rPr>
              <w:t>2 794</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6129728C" w14:textId="77777777" w:rsidR="008708D4" w:rsidRPr="00106342" w:rsidRDefault="008708D4" w:rsidP="004643D7">
            <w:pPr>
              <w:jc w:val="right"/>
              <w:rPr>
                <w:sz w:val="20"/>
                <w:szCs w:val="20"/>
                <w:lang w:val="es-ES"/>
              </w:rPr>
            </w:pPr>
            <w:r w:rsidRPr="00106342">
              <w:rPr>
                <w:sz w:val="20"/>
                <w:szCs w:val="20"/>
                <w:lang w:val="es-ES"/>
              </w:rPr>
              <w:t>1 634</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E1C4C57" w14:textId="77777777" w:rsidR="008708D4" w:rsidRPr="00106342" w:rsidRDefault="008708D4" w:rsidP="004643D7">
            <w:pPr>
              <w:jc w:val="right"/>
              <w:rPr>
                <w:sz w:val="20"/>
                <w:szCs w:val="20"/>
                <w:lang w:val="es-ES"/>
              </w:rPr>
            </w:pPr>
            <w:r w:rsidRPr="00106342">
              <w:rPr>
                <w:sz w:val="20"/>
                <w:szCs w:val="20"/>
                <w:lang w:val="es-ES"/>
              </w:rPr>
              <w:t>0</w:t>
            </w:r>
          </w:p>
        </w:tc>
      </w:tr>
      <w:tr w:rsidR="008708D4" w:rsidRPr="00106342" w14:paraId="252CA6AB" w14:textId="77777777" w:rsidTr="004643D7">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70E83684" w14:textId="77777777" w:rsidR="008708D4" w:rsidRPr="00106342" w:rsidRDefault="008708D4" w:rsidP="004643D7">
            <w:pPr>
              <w:jc w:val="left"/>
              <w:rPr>
                <w:sz w:val="20"/>
                <w:szCs w:val="20"/>
                <w:lang w:val="es-ES"/>
              </w:rPr>
            </w:pPr>
            <w:r w:rsidRPr="00106342">
              <w:rPr>
                <w:sz w:val="20"/>
                <w:szCs w:val="20"/>
                <w:lang w:val="es-ES"/>
              </w:rPr>
              <w:t>Micronesia (Estados Federados de)</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17805214" w14:textId="77777777" w:rsidR="008708D4" w:rsidRPr="00106342" w:rsidRDefault="008708D4" w:rsidP="004643D7">
            <w:pPr>
              <w:jc w:val="right"/>
              <w:rPr>
                <w:sz w:val="20"/>
                <w:szCs w:val="20"/>
                <w:lang w:val="es-ES"/>
              </w:rPr>
            </w:pPr>
            <w:r w:rsidRPr="00106342">
              <w:rPr>
                <w:sz w:val="20"/>
                <w:szCs w:val="20"/>
                <w:lang w:val="es-ES"/>
              </w:rPr>
              <w:t>56 402</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0D980F0" w14:textId="77777777" w:rsidR="008708D4" w:rsidRPr="00106342" w:rsidRDefault="008708D4" w:rsidP="004643D7">
            <w:pPr>
              <w:jc w:val="right"/>
              <w:rPr>
                <w:sz w:val="20"/>
                <w:szCs w:val="20"/>
                <w:lang w:val="es-ES"/>
              </w:rPr>
            </w:pPr>
            <w:r w:rsidRPr="00106342">
              <w:rPr>
                <w:sz w:val="20"/>
                <w:szCs w:val="20"/>
                <w:lang w:val="es-ES"/>
              </w:rPr>
              <w:t>37 225</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23344F75" w14:textId="77777777" w:rsidR="008708D4" w:rsidRPr="00106342" w:rsidRDefault="008708D4" w:rsidP="004643D7">
            <w:pPr>
              <w:jc w:val="right"/>
              <w:rPr>
                <w:sz w:val="20"/>
                <w:szCs w:val="20"/>
                <w:lang w:val="es-ES"/>
              </w:rPr>
            </w:pPr>
            <w:r w:rsidRPr="00106342">
              <w:rPr>
                <w:sz w:val="20"/>
                <w:szCs w:val="20"/>
                <w:lang w:val="es-ES"/>
              </w:rPr>
              <w:t>66</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28D8EDEF" w14:textId="77777777" w:rsidR="008708D4" w:rsidRPr="00106342" w:rsidRDefault="008708D4" w:rsidP="004643D7">
            <w:pPr>
              <w:jc w:val="right"/>
              <w:rPr>
                <w:sz w:val="20"/>
                <w:szCs w:val="20"/>
                <w:lang w:val="es-ES"/>
              </w:rPr>
            </w:pPr>
            <w:r w:rsidRPr="00106342">
              <w:rPr>
                <w:sz w:val="20"/>
                <w:szCs w:val="20"/>
                <w:lang w:val="es-ES"/>
              </w:rPr>
              <w:t>0</w:t>
            </w:r>
          </w:p>
        </w:tc>
      </w:tr>
      <w:tr w:rsidR="008708D4" w:rsidRPr="00106342" w14:paraId="3B1FC813" w14:textId="77777777" w:rsidTr="004643D7">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3D02B47B" w14:textId="77777777" w:rsidR="008708D4" w:rsidRPr="00106342" w:rsidRDefault="008708D4" w:rsidP="004643D7">
            <w:pPr>
              <w:jc w:val="left"/>
              <w:rPr>
                <w:sz w:val="20"/>
                <w:szCs w:val="20"/>
                <w:lang w:val="es-ES"/>
              </w:rPr>
            </w:pPr>
            <w:r w:rsidRPr="00106342">
              <w:rPr>
                <w:sz w:val="20"/>
                <w:szCs w:val="20"/>
                <w:lang w:val="es-ES"/>
              </w:rPr>
              <w:t>Mongolia</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2BD29BAA" w14:textId="77777777" w:rsidR="008708D4" w:rsidRPr="00106342" w:rsidRDefault="008708D4" w:rsidP="004643D7">
            <w:pPr>
              <w:jc w:val="right"/>
              <w:rPr>
                <w:sz w:val="20"/>
                <w:szCs w:val="20"/>
                <w:lang w:val="es-ES"/>
              </w:rPr>
            </w:pPr>
            <w:r w:rsidRPr="00106342">
              <w:rPr>
                <w:sz w:val="20"/>
                <w:szCs w:val="20"/>
                <w:lang w:val="es-ES"/>
              </w:rPr>
              <w:t>99 494</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9AA9F73" w14:textId="77777777" w:rsidR="008708D4" w:rsidRPr="00106342" w:rsidRDefault="008708D4" w:rsidP="004643D7">
            <w:pPr>
              <w:jc w:val="right"/>
              <w:rPr>
                <w:sz w:val="20"/>
                <w:szCs w:val="20"/>
                <w:lang w:val="es-ES"/>
              </w:rPr>
            </w:pPr>
            <w:r w:rsidRPr="00106342">
              <w:rPr>
                <w:sz w:val="20"/>
                <w:szCs w:val="20"/>
                <w:lang w:val="es-ES"/>
              </w:rPr>
              <w:t>58 350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1B3DEB0" w14:textId="77777777" w:rsidR="008708D4" w:rsidRPr="00106342" w:rsidRDefault="008708D4" w:rsidP="004643D7">
            <w:pPr>
              <w:jc w:val="right"/>
              <w:rPr>
                <w:sz w:val="20"/>
                <w:szCs w:val="20"/>
                <w:lang w:val="es-ES"/>
              </w:rPr>
            </w:pPr>
            <w:r w:rsidRPr="00106342">
              <w:rPr>
                <w:sz w:val="20"/>
                <w:szCs w:val="20"/>
                <w:lang w:val="es-ES"/>
              </w:rPr>
              <w:t>59</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5C72CC98" w14:textId="77777777" w:rsidR="008708D4" w:rsidRPr="00106342" w:rsidRDefault="008708D4" w:rsidP="004643D7">
            <w:pPr>
              <w:jc w:val="right"/>
              <w:rPr>
                <w:sz w:val="20"/>
                <w:szCs w:val="20"/>
                <w:lang w:val="es-ES"/>
              </w:rPr>
            </w:pPr>
            <w:r w:rsidRPr="00106342">
              <w:rPr>
                <w:sz w:val="20"/>
                <w:szCs w:val="20"/>
                <w:lang w:val="es-ES"/>
              </w:rPr>
              <w:t>100</w:t>
            </w:r>
          </w:p>
        </w:tc>
      </w:tr>
      <w:tr w:rsidR="008708D4" w:rsidRPr="00106342" w14:paraId="153E056B" w14:textId="77777777" w:rsidTr="004643D7">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4D4B471C" w14:textId="77777777" w:rsidR="008708D4" w:rsidRPr="00106342" w:rsidRDefault="008708D4" w:rsidP="004643D7">
            <w:pPr>
              <w:jc w:val="left"/>
              <w:rPr>
                <w:sz w:val="20"/>
                <w:szCs w:val="20"/>
                <w:lang w:val="es-ES"/>
              </w:rPr>
            </w:pPr>
            <w:r w:rsidRPr="00106342">
              <w:rPr>
                <w:sz w:val="20"/>
                <w:szCs w:val="20"/>
                <w:lang w:val="es-ES"/>
              </w:rPr>
              <w:t>Mozambique</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5BF3DE94" w14:textId="77777777" w:rsidR="008708D4" w:rsidRPr="00106342" w:rsidRDefault="008708D4" w:rsidP="004643D7">
            <w:pPr>
              <w:jc w:val="right"/>
              <w:rPr>
                <w:sz w:val="20"/>
                <w:szCs w:val="20"/>
                <w:lang w:val="es-ES"/>
              </w:rPr>
            </w:pPr>
            <w:r w:rsidRPr="00106342">
              <w:rPr>
                <w:sz w:val="20"/>
                <w:szCs w:val="20"/>
                <w:lang w:val="es-ES"/>
              </w:rPr>
              <w:t>153 562</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5AEB2B3" w14:textId="77777777" w:rsidR="008708D4" w:rsidRPr="00106342" w:rsidRDefault="008708D4" w:rsidP="004643D7">
            <w:pPr>
              <w:jc w:val="right"/>
              <w:rPr>
                <w:sz w:val="20"/>
                <w:szCs w:val="20"/>
                <w:lang w:val="es-ES"/>
              </w:rPr>
            </w:pPr>
            <w:r w:rsidRPr="00106342">
              <w:rPr>
                <w:sz w:val="20"/>
                <w:szCs w:val="20"/>
                <w:lang w:val="es-ES"/>
              </w:rPr>
              <w:t>129 961</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A0A5C31" w14:textId="77777777" w:rsidR="008708D4" w:rsidRPr="00106342" w:rsidRDefault="008708D4" w:rsidP="004643D7">
            <w:pPr>
              <w:jc w:val="right"/>
              <w:rPr>
                <w:sz w:val="20"/>
                <w:szCs w:val="20"/>
                <w:lang w:val="es-ES"/>
              </w:rPr>
            </w:pPr>
            <w:r w:rsidRPr="00106342">
              <w:rPr>
                <w:sz w:val="20"/>
                <w:szCs w:val="20"/>
                <w:lang w:val="es-ES"/>
              </w:rPr>
              <w:t>85</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A7F6B23" w14:textId="77777777" w:rsidR="008708D4" w:rsidRPr="00106342" w:rsidRDefault="008708D4" w:rsidP="004643D7">
            <w:pPr>
              <w:jc w:val="right"/>
              <w:rPr>
                <w:sz w:val="20"/>
                <w:szCs w:val="20"/>
                <w:lang w:val="es-ES"/>
              </w:rPr>
            </w:pPr>
            <w:r w:rsidRPr="00106342">
              <w:rPr>
                <w:sz w:val="20"/>
                <w:szCs w:val="20"/>
                <w:lang w:val="es-ES"/>
              </w:rPr>
              <w:t>100</w:t>
            </w:r>
          </w:p>
        </w:tc>
      </w:tr>
      <w:tr w:rsidR="008708D4" w:rsidRPr="00106342" w14:paraId="3D0EDB94" w14:textId="77777777" w:rsidTr="004643D7">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07629C56" w14:textId="77777777" w:rsidR="008708D4" w:rsidRPr="00106342" w:rsidRDefault="008708D4" w:rsidP="004643D7">
            <w:pPr>
              <w:jc w:val="left"/>
              <w:rPr>
                <w:sz w:val="20"/>
                <w:szCs w:val="20"/>
                <w:lang w:val="es-ES"/>
              </w:rPr>
            </w:pPr>
            <w:r w:rsidRPr="00106342">
              <w:rPr>
                <w:sz w:val="20"/>
                <w:szCs w:val="20"/>
                <w:lang w:val="es-ES"/>
              </w:rPr>
              <w:t>Myanmar</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6D144723" w14:textId="77777777" w:rsidR="008708D4" w:rsidRPr="00106342" w:rsidRDefault="008708D4" w:rsidP="004643D7">
            <w:pPr>
              <w:jc w:val="right"/>
              <w:rPr>
                <w:sz w:val="20"/>
                <w:szCs w:val="20"/>
                <w:lang w:val="es-ES"/>
              </w:rPr>
            </w:pPr>
            <w:r w:rsidRPr="00106342">
              <w:rPr>
                <w:sz w:val="20"/>
                <w:szCs w:val="20"/>
                <w:lang w:val="es-ES"/>
              </w:rPr>
              <w:t>95 222</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DF9F6E3" w14:textId="77777777" w:rsidR="008708D4" w:rsidRPr="00106342" w:rsidRDefault="008708D4" w:rsidP="004643D7">
            <w:pPr>
              <w:jc w:val="right"/>
              <w:rPr>
                <w:sz w:val="20"/>
                <w:szCs w:val="20"/>
                <w:lang w:val="es-ES"/>
              </w:rPr>
            </w:pPr>
            <w:r w:rsidRPr="00106342">
              <w:rPr>
                <w:sz w:val="20"/>
                <w:szCs w:val="20"/>
                <w:lang w:val="es-ES"/>
              </w:rPr>
              <w:t>69 437</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9812EF8" w14:textId="77777777" w:rsidR="008708D4" w:rsidRPr="00106342" w:rsidRDefault="008708D4" w:rsidP="004643D7">
            <w:pPr>
              <w:jc w:val="right"/>
              <w:rPr>
                <w:sz w:val="20"/>
                <w:szCs w:val="20"/>
                <w:lang w:val="es-ES"/>
              </w:rPr>
            </w:pPr>
            <w:r w:rsidRPr="00106342">
              <w:rPr>
                <w:sz w:val="20"/>
                <w:szCs w:val="20"/>
                <w:lang w:val="es-ES"/>
              </w:rPr>
              <w:t>73</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2BF3A508" w14:textId="77777777" w:rsidR="008708D4" w:rsidRPr="00106342" w:rsidRDefault="008708D4" w:rsidP="004643D7">
            <w:pPr>
              <w:jc w:val="right"/>
              <w:rPr>
                <w:sz w:val="20"/>
                <w:szCs w:val="20"/>
                <w:lang w:val="es-ES"/>
              </w:rPr>
            </w:pPr>
            <w:r w:rsidRPr="00106342">
              <w:rPr>
                <w:sz w:val="20"/>
                <w:szCs w:val="20"/>
                <w:lang w:val="es-ES"/>
              </w:rPr>
              <w:t>0</w:t>
            </w:r>
          </w:p>
        </w:tc>
      </w:tr>
      <w:tr w:rsidR="008708D4" w:rsidRPr="00106342" w14:paraId="0D4F536F" w14:textId="77777777" w:rsidTr="004643D7">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7E0A9507" w14:textId="77777777" w:rsidR="008708D4" w:rsidRPr="00106342" w:rsidRDefault="008708D4" w:rsidP="004643D7">
            <w:pPr>
              <w:jc w:val="left"/>
              <w:rPr>
                <w:sz w:val="20"/>
                <w:szCs w:val="20"/>
                <w:lang w:val="es-ES"/>
              </w:rPr>
            </w:pPr>
            <w:r w:rsidRPr="00106342">
              <w:rPr>
                <w:sz w:val="20"/>
                <w:szCs w:val="20"/>
                <w:lang w:val="es-ES"/>
              </w:rPr>
              <w:t>Namibia</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7042CB1" w14:textId="77777777" w:rsidR="008708D4" w:rsidRPr="00106342" w:rsidRDefault="008708D4" w:rsidP="004643D7">
            <w:pPr>
              <w:jc w:val="right"/>
              <w:rPr>
                <w:sz w:val="20"/>
                <w:szCs w:val="20"/>
                <w:lang w:val="es-ES"/>
              </w:rPr>
            </w:pPr>
            <w:r w:rsidRPr="00106342">
              <w:rPr>
                <w:sz w:val="20"/>
                <w:szCs w:val="20"/>
                <w:lang w:val="es-ES"/>
              </w:rPr>
              <w:t>69 500</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6338BF1" w14:textId="77777777" w:rsidR="008708D4" w:rsidRPr="00106342" w:rsidRDefault="008708D4" w:rsidP="004643D7">
            <w:pPr>
              <w:jc w:val="right"/>
              <w:rPr>
                <w:sz w:val="20"/>
                <w:szCs w:val="20"/>
                <w:lang w:val="es-ES"/>
              </w:rPr>
            </w:pPr>
            <w:r w:rsidRPr="00106342">
              <w:rPr>
                <w:sz w:val="20"/>
                <w:szCs w:val="20"/>
                <w:lang w:val="es-ES"/>
              </w:rPr>
              <w:t>61 208</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28C9051" w14:textId="77777777" w:rsidR="008708D4" w:rsidRPr="00106342" w:rsidRDefault="008708D4" w:rsidP="004643D7">
            <w:pPr>
              <w:jc w:val="right"/>
              <w:rPr>
                <w:sz w:val="20"/>
                <w:szCs w:val="20"/>
                <w:lang w:val="es-ES"/>
              </w:rPr>
            </w:pPr>
            <w:r w:rsidRPr="00106342">
              <w:rPr>
                <w:sz w:val="20"/>
                <w:szCs w:val="20"/>
                <w:lang w:val="es-ES"/>
              </w:rPr>
              <w:t>88</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55893F54" w14:textId="77777777" w:rsidR="008708D4" w:rsidRPr="00106342" w:rsidRDefault="008708D4" w:rsidP="004643D7">
            <w:pPr>
              <w:jc w:val="right"/>
              <w:rPr>
                <w:sz w:val="20"/>
                <w:szCs w:val="20"/>
                <w:lang w:val="es-ES"/>
              </w:rPr>
            </w:pPr>
            <w:r w:rsidRPr="00106342">
              <w:rPr>
                <w:sz w:val="20"/>
                <w:szCs w:val="20"/>
                <w:lang w:val="es-ES"/>
              </w:rPr>
              <w:t>0</w:t>
            </w:r>
          </w:p>
        </w:tc>
      </w:tr>
      <w:tr w:rsidR="008708D4" w:rsidRPr="00106342" w14:paraId="39A7DC4A" w14:textId="77777777" w:rsidTr="004643D7">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37407B9A" w14:textId="77777777" w:rsidR="008708D4" w:rsidRPr="00106342" w:rsidRDefault="008708D4" w:rsidP="004643D7">
            <w:pPr>
              <w:jc w:val="left"/>
              <w:rPr>
                <w:sz w:val="20"/>
                <w:szCs w:val="20"/>
                <w:lang w:val="es-ES"/>
              </w:rPr>
            </w:pPr>
            <w:r w:rsidRPr="00106342">
              <w:rPr>
                <w:sz w:val="20"/>
                <w:szCs w:val="20"/>
                <w:lang w:val="es-ES"/>
              </w:rPr>
              <w:t>Nauru</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FD29837" w14:textId="77777777" w:rsidR="008708D4" w:rsidRPr="00106342" w:rsidRDefault="008708D4" w:rsidP="004643D7">
            <w:pPr>
              <w:jc w:val="right"/>
              <w:rPr>
                <w:sz w:val="20"/>
                <w:szCs w:val="20"/>
                <w:lang w:val="es-ES"/>
              </w:rPr>
            </w:pPr>
            <w:r w:rsidRPr="00106342">
              <w:rPr>
                <w:sz w:val="20"/>
                <w:szCs w:val="20"/>
                <w:lang w:val="es-ES"/>
              </w:rPr>
              <w:t>47 975</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D264495" w14:textId="77777777" w:rsidR="008708D4" w:rsidRPr="00106342" w:rsidRDefault="008708D4" w:rsidP="004643D7">
            <w:pPr>
              <w:jc w:val="right"/>
              <w:rPr>
                <w:sz w:val="20"/>
                <w:szCs w:val="20"/>
                <w:lang w:val="es-ES"/>
              </w:rPr>
            </w:pPr>
            <w:r w:rsidRPr="00106342">
              <w:rPr>
                <w:sz w:val="20"/>
                <w:szCs w:val="20"/>
                <w:lang w:val="es-ES"/>
              </w:rPr>
              <w:t>19 236</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1021D05D" w14:textId="77777777" w:rsidR="008708D4" w:rsidRPr="00106342" w:rsidRDefault="008708D4" w:rsidP="004643D7">
            <w:pPr>
              <w:jc w:val="right"/>
              <w:rPr>
                <w:sz w:val="20"/>
                <w:szCs w:val="20"/>
                <w:lang w:val="es-ES"/>
              </w:rPr>
            </w:pPr>
            <w:r w:rsidRPr="00106342">
              <w:rPr>
                <w:sz w:val="20"/>
                <w:szCs w:val="20"/>
                <w:lang w:val="es-ES"/>
              </w:rPr>
              <w:t>40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C433727" w14:textId="77777777" w:rsidR="008708D4" w:rsidRPr="00106342" w:rsidRDefault="008708D4" w:rsidP="004643D7">
            <w:pPr>
              <w:jc w:val="left"/>
              <w:rPr>
                <w:sz w:val="20"/>
                <w:szCs w:val="20"/>
                <w:lang w:val="es-ES"/>
              </w:rPr>
            </w:pPr>
            <w:r w:rsidRPr="00106342">
              <w:rPr>
                <w:sz w:val="20"/>
                <w:szCs w:val="20"/>
                <w:lang w:val="es-ES"/>
              </w:rPr>
              <w:t> </w:t>
            </w:r>
          </w:p>
        </w:tc>
      </w:tr>
      <w:tr w:rsidR="008708D4" w:rsidRPr="00106342" w14:paraId="7B59551E" w14:textId="77777777" w:rsidTr="004643D7">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77BAC5F1" w14:textId="77777777" w:rsidR="008708D4" w:rsidRPr="00106342" w:rsidRDefault="008708D4" w:rsidP="004643D7">
            <w:pPr>
              <w:jc w:val="left"/>
              <w:rPr>
                <w:sz w:val="20"/>
                <w:szCs w:val="20"/>
                <w:lang w:val="es-ES"/>
              </w:rPr>
            </w:pPr>
            <w:r w:rsidRPr="00106342">
              <w:rPr>
                <w:sz w:val="20"/>
                <w:szCs w:val="20"/>
                <w:lang w:val="es-ES"/>
              </w:rPr>
              <w:t>Nepal</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53489E31" w14:textId="77777777" w:rsidR="008708D4" w:rsidRPr="00106342" w:rsidRDefault="008708D4" w:rsidP="004643D7">
            <w:pPr>
              <w:jc w:val="right"/>
              <w:rPr>
                <w:sz w:val="20"/>
                <w:szCs w:val="20"/>
                <w:lang w:val="es-ES"/>
              </w:rPr>
            </w:pPr>
            <w:r w:rsidRPr="00106342">
              <w:rPr>
                <w:sz w:val="20"/>
                <w:szCs w:val="20"/>
                <w:lang w:val="es-ES"/>
              </w:rPr>
              <w:t>91 700</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23E9B085" w14:textId="77777777" w:rsidR="008708D4" w:rsidRPr="00106342" w:rsidRDefault="008708D4" w:rsidP="004643D7">
            <w:pPr>
              <w:jc w:val="right"/>
              <w:rPr>
                <w:sz w:val="20"/>
                <w:szCs w:val="20"/>
                <w:lang w:val="es-ES"/>
              </w:rPr>
            </w:pPr>
            <w:r w:rsidRPr="00106342">
              <w:rPr>
                <w:sz w:val="20"/>
                <w:szCs w:val="20"/>
                <w:lang w:val="es-ES"/>
              </w:rPr>
              <w:t>10 710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57259550" w14:textId="77777777" w:rsidR="008708D4" w:rsidRPr="00106342" w:rsidRDefault="008708D4" w:rsidP="004643D7">
            <w:pPr>
              <w:jc w:val="right"/>
              <w:rPr>
                <w:sz w:val="20"/>
                <w:szCs w:val="20"/>
                <w:lang w:val="es-ES"/>
              </w:rPr>
            </w:pPr>
            <w:r w:rsidRPr="00106342">
              <w:rPr>
                <w:sz w:val="20"/>
                <w:szCs w:val="20"/>
                <w:lang w:val="es-ES"/>
              </w:rPr>
              <w:t>12</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57DE0457" w14:textId="77777777" w:rsidR="008708D4" w:rsidRPr="00106342" w:rsidRDefault="008708D4" w:rsidP="004643D7">
            <w:pPr>
              <w:jc w:val="right"/>
              <w:rPr>
                <w:sz w:val="20"/>
                <w:szCs w:val="20"/>
                <w:lang w:val="es-ES"/>
              </w:rPr>
            </w:pPr>
            <w:r w:rsidRPr="00106342">
              <w:rPr>
                <w:sz w:val="20"/>
                <w:szCs w:val="20"/>
                <w:lang w:val="es-ES"/>
              </w:rPr>
              <w:t>0</w:t>
            </w:r>
          </w:p>
        </w:tc>
      </w:tr>
      <w:tr w:rsidR="008708D4" w:rsidRPr="00106342" w14:paraId="33F0C4F6" w14:textId="77777777" w:rsidTr="004643D7">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2D236619" w14:textId="77777777" w:rsidR="008708D4" w:rsidRPr="00106342" w:rsidRDefault="008708D4" w:rsidP="004643D7">
            <w:pPr>
              <w:jc w:val="left"/>
              <w:rPr>
                <w:sz w:val="20"/>
                <w:szCs w:val="20"/>
                <w:lang w:val="es-ES"/>
              </w:rPr>
            </w:pPr>
            <w:r w:rsidRPr="00106342">
              <w:rPr>
                <w:sz w:val="20"/>
                <w:szCs w:val="20"/>
                <w:lang w:val="es-ES"/>
              </w:rPr>
              <w:t>Nicaragua</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2108CD9" w14:textId="77777777" w:rsidR="008708D4" w:rsidRPr="00106342" w:rsidRDefault="008708D4" w:rsidP="004643D7">
            <w:pPr>
              <w:jc w:val="right"/>
              <w:rPr>
                <w:sz w:val="20"/>
                <w:szCs w:val="20"/>
                <w:lang w:val="es-ES"/>
              </w:rPr>
            </w:pPr>
            <w:r w:rsidRPr="00106342">
              <w:rPr>
                <w:sz w:val="20"/>
                <w:szCs w:val="20"/>
                <w:lang w:val="es-ES"/>
              </w:rPr>
              <w:t>76 500</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FF82A6A" w14:textId="77777777" w:rsidR="008708D4" w:rsidRPr="00106342" w:rsidRDefault="008708D4" w:rsidP="004643D7">
            <w:pPr>
              <w:jc w:val="right"/>
              <w:rPr>
                <w:sz w:val="20"/>
                <w:szCs w:val="20"/>
                <w:lang w:val="es-ES"/>
              </w:rPr>
            </w:pPr>
            <w:r w:rsidRPr="00106342">
              <w:rPr>
                <w:sz w:val="20"/>
                <w:szCs w:val="20"/>
                <w:lang w:val="es-ES"/>
              </w:rPr>
              <w:t>52 811</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E7FE638" w14:textId="77777777" w:rsidR="008708D4" w:rsidRPr="00106342" w:rsidRDefault="008708D4" w:rsidP="004643D7">
            <w:pPr>
              <w:jc w:val="right"/>
              <w:rPr>
                <w:sz w:val="20"/>
                <w:szCs w:val="20"/>
                <w:lang w:val="es-ES"/>
              </w:rPr>
            </w:pPr>
            <w:r w:rsidRPr="00106342">
              <w:rPr>
                <w:sz w:val="20"/>
                <w:szCs w:val="20"/>
                <w:lang w:val="es-ES"/>
              </w:rPr>
              <w:t>69</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BAFD7A5" w14:textId="77777777" w:rsidR="008708D4" w:rsidRPr="00106342" w:rsidRDefault="008708D4" w:rsidP="004643D7">
            <w:pPr>
              <w:jc w:val="right"/>
              <w:rPr>
                <w:sz w:val="20"/>
                <w:szCs w:val="20"/>
                <w:lang w:val="es-ES"/>
              </w:rPr>
            </w:pPr>
            <w:r w:rsidRPr="00106342">
              <w:rPr>
                <w:sz w:val="20"/>
                <w:szCs w:val="20"/>
                <w:lang w:val="es-ES"/>
              </w:rPr>
              <w:t>50</w:t>
            </w:r>
          </w:p>
        </w:tc>
      </w:tr>
      <w:tr w:rsidR="008708D4" w:rsidRPr="00106342" w14:paraId="4A3CC77F" w14:textId="77777777" w:rsidTr="004643D7">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36C0DA0C" w14:textId="77777777" w:rsidR="008708D4" w:rsidRPr="00106342" w:rsidRDefault="008708D4" w:rsidP="004643D7">
            <w:pPr>
              <w:jc w:val="left"/>
              <w:rPr>
                <w:sz w:val="20"/>
                <w:szCs w:val="20"/>
                <w:lang w:val="es-ES"/>
              </w:rPr>
            </w:pPr>
            <w:r w:rsidRPr="00106342">
              <w:rPr>
                <w:sz w:val="20"/>
                <w:szCs w:val="20"/>
                <w:lang w:val="es-ES"/>
              </w:rPr>
              <w:t>Níger</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1F79DF8B" w14:textId="77777777" w:rsidR="008708D4" w:rsidRPr="00106342" w:rsidRDefault="008708D4" w:rsidP="004643D7">
            <w:pPr>
              <w:jc w:val="right"/>
              <w:rPr>
                <w:sz w:val="20"/>
                <w:szCs w:val="20"/>
                <w:lang w:val="es-ES"/>
              </w:rPr>
            </w:pPr>
            <w:r w:rsidRPr="00106342">
              <w:rPr>
                <w:sz w:val="20"/>
                <w:szCs w:val="20"/>
                <w:lang w:val="es-ES"/>
              </w:rPr>
              <w:t>52 400</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2181A187" w14:textId="77777777" w:rsidR="008708D4" w:rsidRPr="00106342" w:rsidRDefault="008708D4" w:rsidP="004643D7">
            <w:pPr>
              <w:jc w:val="right"/>
              <w:rPr>
                <w:sz w:val="20"/>
                <w:szCs w:val="20"/>
                <w:lang w:val="es-ES"/>
              </w:rPr>
            </w:pPr>
            <w:r w:rsidRPr="00106342">
              <w:rPr>
                <w:sz w:val="20"/>
                <w:szCs w:val="20"/>
                <w:lang w:val="es-ES"/>
              </w:rPr>
              <w:t>84 838</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51E7D35" w14:textId="77777777" w:rsidR="008708D4" w:rsidRPr="00106342" w:rsidRDefault="008708D4" w:rsidP="004643D7">
            <w:pPr>
              <w:jc w:val="right"/>
              <w:rPr>
                <w:sz w:val="20"/>
                <w:szCs w:val="20"/>
                <w:lang w:val="es-ES"/>
              </w:rPr>
            </w:pPr>
            <w:r w:rsidRPr="00106342">
              <w:rPr>
                <w:sz w:val="20"/>
                <w:szCs w:val="20"/>
                <w:lang w:val="es-ES"/>
              </w:rPr>
              <w:t>162</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DB60077" w14:textId="77777777" w:rsidR="008708D4" w:rsidRPr="00106342" w:rsidRDefault="008708D4" w:rsidP="004643D7">
            <w:pPr>
              <w:jc w:val="right"/>
              <w:rPr>
                <w:sz w:val="20"/>
                <w:szCs w:val="20"/>
                <w:lang w:val="es-ES"/>
              </w:rPr>
            </w:pPr>
            <w:r w:rsidRPr="00106342">
              <w:rPr>
                <w:sz w:val="20"/>
                <w:szCs w:val="20"/>
                <w:lang w:val="es-ES"/>
              </w:rPr>
              <w:t>50</w:t>
            </w:r>
          </w:p>
        </w:tc>
      </w:tr>
      <w:tr w:rsidR="008708D4" w:rsidRPr="00106342" w14:paraId="0B317602" w14:textId="77777777" w:rsidTr="004643D7">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18BE2D21" w14:textId="77777777" w:rsidR="008708D4" w:rsidRPr="00106342" w:rsidRDefault="008708D4" w:rsidP="004643D7">
            <w:pPr>
              <w:jc w:val="left"/>
              <w:rPr>
                <w:sz w:val="20"/>
                <w:szCs w:val="20"/>
                <w:lang w:val="es-ES"/>
              </w:rPr>
            </w:pPr>
            <w:r w:rsidRPr="00106342">
              <w:rPr>
                <w:sz w:val="20"/>
                <w:szCs w:val="20"/>
                <w:lang w:val="es-ES"/>
              </w:rPr>
              <w:t>Niue</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52D6043C" w14:textId="77777777" w:rsidR="008708D4" w:rsidRPr="00106342" w:rsidRDefault="008708D4" w:rsidP="004643D7">
            <w:pPr>
              <w:jc w:val="right"/>
              <w:rPr>
                <w:sz w:val="20"/>
                <w:szCs w:val="20"/>
                <w:lang w:val="es-ES"/>
              </w:rPr>
            </w:pPr>
            <w:r w:rsidRPr="00106342">
              <w:rPr>
                <w:sz w:val="20"/>
                <w:szCs w:val="20"/>
                <w:lang w:val="es-ES"/>
              </w:rPr>
              <w:t>74 725</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76D42F1" w14:textId="77777777" w:rsidR="008708D4" w:rsidRPr="00106342" w:rsidRDefault="008708D4" w:rsidP="004643D7">
            <w:pPr>
              <w:jc w:val="right"/>
              <w:rPr>
                <w:sz w:val="20"/>
                <w:szCs w:val="20"/>
                <w:lang w:val="es-ES"/>
              </w:rPr>
            </w:pPr>
            <w:r w:rsidRPr="00106342">
              <w:rPr>
                <w:sz w:val="20"/>
                <w:szCs w:val="20"/>
                <w:lang w:val="es-ES"/>
              </w:rPr>
              <w:t>40 000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5AE0CE4" w14:textId="77777777" w:rsidR="008708D4" w:rsidRPr="00106342" w:rsidRDefault="008708D4" w:rsidP="004643D7">
            <w:pPr>
              <w:jc w:val="right"/>
              <w:rPr>
                <w:sz w:val="20"/>
                <w:szCs w:val="20"/>
                <w:lang w:val="es-ES"/>
              </w:rPr>
            </w:pPr>
            <w:r w:rsidRPr="00106342">
              <w:rPr>
                <w:sz w:val="20"/>
                <w:szCs w:val="20"/>
                <w:lang w:val="es-ES"/>
              </w:rPr>
              <w:t>54</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1314BAF" w14:textId="77777777" w:rsidR="008708D4" w:rsidRPr="00106342" w:rsidRDefault="008708D4" w:rsidP="004643D7">
            <w:pPr>
              <w:jc w:val="right"/>
              <w:rPr>
                <w:sz w:val="20"/>
                <w:szCs w:val="20"/>
                <w:lang w:val="es-ES"/>
              </w:rPr>
            </w:pPr>
            <w:r w:rsidRPr="00106342">
              <w:rPr>
                <w:sz w:val="20"/>
                <w:szCs w:val="20"/>
                <w:lang w:val="es-ES"/>
              </w:rPr>
              <w:t>100</w:t>
            </w:r>
          </w:p>
        </w:tc>
      </w:tr>
      <w:tr w:rsidR="008708D4" w:rsidRPr="00106342" w14:paraId="0FF943C8" w14:textId="77777777" w:rsidTr="004643D7">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0388E0E7" w14:textId="77777777" w:rsidR="008708D4" w:rsidRPr="00106342" w:rsidRDefault="008708D4" w:rsidP="004643D7">
            <w:pPr>
              <w:jc w:val="left"/>
              <w:rPr>
                <w:sz w:val="20"/>
                <w:szCs w:val="20"/>
                <w:lang w:val="es-ES"/>
              </w:rPr>
            </w:pPr>
            <w:r w:rsidRPr="00106342">
              <w:rPr>
                <w:sz w:val="20"/>
                <w:szCs w:val="20"/>
                <w:lang w:val="es-ES"/>
              </w:rPr>
              <w:t>Omán</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528BDE8" w14:textId="77777777" w:rsidR="008708D4" w:rsidRPr="00106342" w:rsidRDefault="008708D4" w:rsidP="004643D7">
            <w:pPr>
              <w:jc w:val="right"/>
              <w:rPr>
                <w:sz w:val="20"/>
                <w:szCs w:val="20"/>
                <w:lang w:val="es-ES"/>
              </w:rPr>
            </w:pPr>
            <w:r w:rsidRPr="00106342">
              <w:rPr>
                <w:sz w:val="20"/>
                <w:szCs w:val="20"/>
                <w:lang w:val="es-ES"/>
              </w:rPr>
              <w:t>116 327</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70A4BC3" w14:textId="77777777" w:rsidR="008708D4" w:rsidRPr="00106342" w:rsidRDefault="008708D4" w:rsidP="004643D7">
            <w:pPr>
              <w:jc w:val="right"/>
              <w:rPr>
                <w:sz w:val="20"/>
                <w:szCs w:val="20"/>
                <w:lang w:val="es-ES"/>
              </w:rPr>
            </w:pPr>
            <w:r w:rsidRPr="00106342">
              <w:rPr>
                <w:sz w:val="20"/>
                <w:szCs w:val="20"/>
                <w:lang w:val="es-ES"/>
              </w:rPr>
              <w:t>19 292</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610979EA" w14:textId="77777777" w:rsidR="008708D4" w:rsidRPr="00106342" w:rsidRDefault="008708D4" w:rsidP="004643D7">
            <w:pPr>
              <w:jc w:val="right"/>
              <w:rPr>
                <w:sz w:val="20"/>
                <w:szCs w:val="20"/>
                <w:lang w:val="es-ES"/>
              </w:rPr>
            </w:pPr>
            <w:r w:rsidRPr="00106342">
              <w:rPr>
                <w:sz w:val="20"/>
                <w:szCs w:val="20"/>
                <w:lang w:val="es-ES"/>
              </w:rPr>
              <w:t>17</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396EC6F" w14:textId="77777777" w:rsidR="008708D4" w:rsidRPr="00106342" w:rsidRDefault="008708D4" w:rsidP="004643D7">
            <w:pPr>
              <w:jc w:val="left"/>
              <w:rPr>
                <w:sz w:val="20"/>
                <w:szCs w:val="20"/>
                <w:lang w:val="es-ES"/>
              </w:rPr>
            </w:pPr>
            <w:r w:rsidRPr="00106342">
              <w:rPr>
                <w:sz w:val="20"/>
                <w:szCs w:val="20"/>
                <w:lang w:val="es-ES"/>
              </w:rPr>
              <w:t> </w:t>
            </w:r>
          </w:p>
        </w:tc>
      </w:tr>
      <w:tr w:rsidR="008708D4" w:rsidRPr="00106342" w14:paraId="642DFC5C" w14:textId="77777777" w:rsidTr="004643D7">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68AA00E2" w14:textId="77777777" w:rsidR="008708D4" w:rsidRPr="00106342" w:rsidRDefault="008708D4" w:rsidP="004643D7">
            <w:pPr>
              <w:jc w:val="left"/>
              <w:rPr>
                <w:sz w:val="20"/>
                <w:szCs w:val="20"/>
                <w:lang w:val="es-ES"/>
              </w:rPr>
            </w:pPr>
            <w:r w:rsidRPr="00106342">
              <w:rPr>
                <w:sz w:val="20"/>
                <w:szCs w:val="20"/>
                <w:lang w:val="es-ES"/>
              </w:rPr>
              <w:t>Pakistán</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5CF0C4E7" w14:textId="77777777" w:rsidR="008708D4" w:rsidRPr="00106342" w:rsidRDefault="008708D4" w:rsidP="004643D7">
            <w:pPr>
              <w:jc w:val="right"/>
              <w:rPr>
                <w:sz w:val="20"/>
                <w:szCs w:val="20"/>
                <w:lang w:val="es-ES"/>
              </w:rPr>
            </w:pPr>
            <w:r w:rsidRPr="00106342">
              <w:rPr>
                <w:sz w:val="20"/>
                <w:szCs w:val="20"/>
                <w:lang w:val="es-ES"/>
              </w:rPr>
              <w:t>212 500</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1BBEB3DA" w14:textId="77777777" w:rsidR="008708D4" w:rsidRPr="00106342" w:rsidRDefault="008708D4" w:rsidP="004643D7">
            <w:pPr>
              <w:jc w:val="right"/>
              <w:rPr>
                <w:sz w:val="20"/>
                <w:szCs w:val="20"/>
                <w:lang w:val="es-ES"/>
              </w:rPr>
            </w:pPr>
            <w:r w:rsidRPr="00106342">
              <w:rPr>
                <w:sz w:val="20"/>
                <w:szCs w:val="20"/>
                <w:lang w:val="es-ES"/>
              </w:rPr>
              <w:t>109 893</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E06752E" w14:textId="77777777" w:rsidR="008708D4" w:rsidRPr="00106342" w:rsidRDefault="008708D4" w:rsidP="004643D7">
            <w:pPr>
              <w:jc w:val="right"/>
              <w:rPr>
                <w:sz w:val="20"/>
                <w:szCs w:val="20"/>
                <w:lang w:val="es-ES"/>
              </w:rPr>
            </w:pPr>
            <w:r w:rsidRPr="00106342">
              <w:rPr>
                <w:sz w:val="20"/>
                <w:szCs w:val="20"/>
                <w:lang w:val="es-ES"/>
              </w:rPr>
              <w:t>52</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58CA4E62" w14:textId="77777777" w:rsidR="008708D4" w:rsidRPr="00106342" w:rsidRDefault="008708D4" w:rsidP="004643D7">
            <w:pPr>
              <w:jc w:val="left"/>
              <w:rPr>
                <w:sz w:val="20"/>
                <w:szCs w:val="20"/>
                <w:lang w:val="es-ES"/>
              </w:rPr>
            </w:pPr>
            <w:r w:rsidRPr="00106342">
              <w:rPr>
                <w:sz w:val="20"/>
                <w:szCs w:val="20"/>
                <w:lang w:val="es-ES"/>
              </w:rPr>
              <w:t> </w:t>
            </w:r>
          </w:p>
        </w:tc>
      </w:tr>
      <w:tr w:rsidR="008708D4" w:rsidRPr="00106342" w14:paraId="70D865E6" w14:textId="77777777" w:rsidTr="004643D7">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533751CD" w14:textId="77777777" w:rsidR="008708D4" w:rsidRPr="00106342" w:rsidRDefault="008708D4" w:rsidP="004643D7">
            <w:pPr>
              <w:jc w:val="left"/>
              <w:rPr>
                <w:sz w:val="20"/>
                <w:szCs w:val="20"/>
                <w:lang w:val="es-ES"/>
              </w:rPr>
            </w:pPr>
            <w:r w:rsidRPr="00106342">
              <w:rPr>
                <w:sz w:val="20"/>
                <w:szCs w:val="20"/>
                <w:lang w:val="es-ES"/>
              </w:rPr>
              <w:t>Palau</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C4A1365" w14:textId="77777777" w:rsidR="008708D4" w:rsidRPr="00106342" w:rsidRDefault="008708D4" w:rsidP="004643D7">
            <w:pPr>
              <w:jc w:val="right"/>
              <w:rPr>
                <w:sz w:val="20"/>
                <w:szCs w:val="20"/>
                <w:lang w:val="es-ES"/>
              </w:rPr>
            </w:pPr>
            <w:r w:rsidRPr="00106342">
              <w:rPr>
                <w:sz w:val="20"/>
                <w:szCs w:val="20"/>
                <w:lang w:val="es-ES"/>
              </w:rPr>
              <w:t>65 675</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10D6CF14" w14:textId="77777777" w:rsidR="008708D4" w:rsidRPr="00106342" w:rsidRDefault="008708D4" w:rsidP="004643D7">
            <w:pPr>
              <w:jc w:val="right"/>
              <w:rPr>
                <w:sz w:val="20"/>
                <w:szCs w:val="20"/>
                <w:lang w:val="es-ES"/>
              </w:rPr>
            </w:pPr>
            <w:r w:rsidRPr="00106342">
              <w:rPr>
                <w:sz w:val="20"/>
                <w:szCs w:val="20"/>
                <w:lang w:val="es-ES"/>
              </w:rPr>
              <w:t>90 303</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1BD2ED63" w14:textId="77777777" w:rsidR="008708D4" w:rsidRPr="00106342" w:rsidRDefault="008708D4" w:rsidP="004643D7">
            <w:pPr>
              <w:jc w:val="right"/>
              <w:rPr>
                <w:sz w:val="20"/>
                <w:szCs w:val="20"/>
                <w:lang w:val="es-ES"/>
              </w:rPr>
            </w:pPr>
            <w:r w:rsidRPr="00106342">
              <w:rPr>
                <w:sz w:val="20"/>
                <w:szCs w:val="20"/>
                <w:lang w:val="es-ES"/>
              </w:rPr>
              <w:t>137</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5E9AE82" w14:textId="77777777" w:rsidR="008708D4" w:rsidRPr="00106342" w:rsidRDefault="008708D4" w:rsidP="004643D7">
            <w:pPr>
              <w:jc w:val="right"/>
              <w:rPr>
                <w:sz w:val="20"/>
                <w:szCs w:val="20"/>
                <w:lang w:val="es-ES"/>
              </w:rPr>
            </w:pPr>
            <w:r w:rsidRPr="00106342">
              <w:rPr>
                <w:sz w:val="20"/>
                <w:szCs w:val="20"/>
                <w:lang w:val="es-ES"/>
              </w:rPr>
              <w:t>100</w:t>
            </w:r>
          </w:p>
        </w:tc>
      </w:tr>
      <w:tr w:rsidR="008708D4" w:rsidRPr="00106342" w14:paraId="02D8CF09" w14:textId="77777777" w:rsidTr="004643D7">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38CA1CFE" w14:textId="77777777" w:rsidR="008708D4" w:rsidRPr="00106342" w:rsidRDefault="008708D4" w:rsidP="004643D7">
            <w:pPr>
              <w:jc w:val="left"/>
              <w:rPr>
                <w:sz w:val="20"/>
                <w:szCs w:val="20"/>
                <w:lang w:val="es-ES"/>
              </w:rPr>
            </w:pPr>
            <w:r w:rsidRPr="00106342">
              <w:rPr>
                <w:sz w:val="20"/>
                <w:szCs w:val="20"/>
                <w:lang w:val="es-ES"/>
              </w:rPr>
              <w:t>Panamá</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CC7209A" w14:textId="77777777" w:rsidR="008708D4" w:rsidRPr="00106342" w:rsidRDefault="008708D4" w:rsidP="004643D7">
            <w:pPr>
              <w:jc w:val="right"/>
              <w:rPr>
                <w:sz w:val="20"/>
                <w:szCs w:val="20"/>
                <w:lang w:val="es-ES"/>
              </w:rPr>
            </w:pPr>
            <w:r w:rsidRPr="00106342">
              <w:rPr>
                <w:sz w:val="20"/>
                <w:szCs w:val="20"/>
                <w:lang w:val="es-ES"/>
              </w:rPr>
              <w:t>3 880</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E3A961A" w14:textId="77777777" w:rsidR="008708D4" w:rsidRPr="00106342" w:rsidRDefault="008708D4" w:rsidP="004643D7">
            <w:pPr>
              <w:jc w:val="right"/>
              <w:rPr>
                <w:sz w:val="20"/>
                <w:szCs w:val="20"/>
                <w:lang w:val="es-ES"/>
              </w:rPr>
            </w:pPr>
            <w:r w:rsidRPr="00106342">
              <w:rPr>
                <w:sz w:val="20"/>
                <w:szCs w:val="20"/>
                <w:lang w:val="es-ES"/>
              </w:rPr>
              <w:t>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689D3B56" w14:textId="77777777" w:rsidR="008708D4" w:rsidRPr="00106342" w:rsidRDefault="008708D4" w:rsidP="004643D7">
            <w:pPr>
              <w:jc w:val="right"/>
              <w:rPr>
                <w:sz w:val="20"/>
                <w:szCs w:val="20"/>
                <w:lang w:val="es-ES"/>
              </w:rPr>
            </w:pPr>
            <w:r w:rsidRPr="00106342">
              <w:rPr>
                <w:sz w:val="20"/>
                <w:szCs w:val="20"/>
                <w:lang w:val="es-ES"/>
              </w:rPr>
              <w:t>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2FA2E8D" w14:textId="77777777" w:rsidR="008708D4" w:rsidRPr="00106342" w:rsidRDefault="008708D4" w:rsidP="004643D7">
            <w:pPr>
              <w:jc w:val="left"/>
              <w:rPr>
                <w:sz w:val="20"/>
                <w:szCs w:val="20"/>
                <w:lang w:val="es-ES" w:eastAsia="en-CA"/>
              </w:rPr>
            </w:pPr>
          </w:p>
        </w:tc>
      </w:tr>
      <w:tr w:rsidR="008708D4" w:rsidRPr="00106342" w14:paraId="4D82E19E" w14:textId="77777777" w:rsidTr="004643D7">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528B50D4" w14:textId="77777777" w:rsidR="008708D4" w:rsidRPr="00106342" w:rsidRDefault="008708D4" w:rsidP="004643D7">
            <w:pPr>
              <w:jc w:val="left"/>
              <w:rPr>
                <w:sz w:val="20"/>
                <w:szCs w:val="20"/>
                <w:lang w:val="es-ES"/>
              </w:rPr>
            </w:pPr>
            <w:r w:rsidRPr="00106342">
              <w:rPr>
                <w:sz w:val="20"/>
                <w:szCs w:val="20"/>
                <w:lang w:val="es-ES"/>
              </w:rPr>
              <w:t>Paraguay</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5A8B693" w14:textId="77777777" w:rsidR="008708D4" w:rsidRPr="00106342" w:rsidRDefault="008708D4" w:rsidP="004643D7">
            <w:pPr>
              <w:jc w:val="right"/>
              <w:rPr>
                <w:sz w:val="20"/>
                <w:szCs w:val="20"/>
                <w:lang w:val="es-ES"/>
              </w:rPr>
            </w:pPr>
            <w:r w:rsidRPr="00106342">
              <w:rPr>
                <w:sz w:val="20"/>
                <w:szCs w:val="20"/>
                <w:lang w:val="es-ES"/>
              </w:rPr>
              <w:t>194 035</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47102E9" w14:textId="77777777" w:rsidR="008708D4" w:rsidRPr="00106342" w:rsidRDefault="008708D4" w:rsidP="004643D7">
            <w:pPr>
              <w:jc w:val="right"/>
              <w:rPr>
                <w:sz w:val="20"/>
                <w:szCs w:val="20"/>
                <w:lang w:val="es-ES"/>
              </w:rPr>
            </w:pPr>
            <w:r w:rsidRPr="00106342">
              <w:rPr>
                <w:sz w:val="20"/>
                <w:szCs w:val="20"/>
                <w:lang w:val="es-ES"/>
              </w:rPr>
              <w:t>53 108</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2E8998DC" w14:textId="77777777" w:rsidR="008708D4" w:rsidRPr="00106342" w:rsidRDefault="008708D4" w:rsidP="004643D7">
            <w:pPr>
              <w:jc w:val="right"/>
              <w:rPr>
                <w:sz w:val="20"/>
                <w:szCs w:val="20"/>
                <w:lang w:val="es-ES"/>
              </w:rPr>
            </w:pPr>
            <w:r w:rsidRPr="00106342">
              <w:rPr>
                <w:sz w:val="20"/>
                <w:szCs w:val="20"/>
                <w:lang w:val="es-ES"/>
              </w:rPr>
              <w:t>27</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6FB9FF45" w14:textId="77777777" w:rsidR="008708D4" w:rsidRPr="00106342" w:rsidRDefault="008708D4" w:rsidP="004643D7">
            <w:pPr>
              <w:jc w:val="right"/>
              <w:rPr>
                <w:sz w:val="20"/>
                <w:szCs w:val="20"/>
                <w:lang w:val="es-ES"/>
              </w:rPr>
            </w:pPr>
            <w:r w:rsidRPr="00106342">
              <w:rPr>
                <w:sz w:val="20"/>
                <w:szCs w:val="20"/>
                <w:lang w:val="es-ES"/>
              </w:rPr>
              <w:t>100</w:t>
            </w:r>
          </w:p>
        </w:tc>
      </w:tr>
      <w:tr w:rsidR="008708D4" w:rsidRPr="00106342" w14:paraId="0DF01C0F" w14:textId="77777777" w:rsidTr="004643D7">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31164570" w14:textId="77777777" w:rsidR="008708D4" w:rsidRPr="00106342" w:rsidRDefault="008708D4" w:rsidP="004643D7">
            <w:pPr>
              <w:jc w:val="left"/>
              <w:rPr>
                <w:sz w:val="20"/>
                <w:szCs w:val="20"/>
                <w:lang w:val="es-ES"/>
              </w:rPr>
            </w:pPr>
            <w:r w:rsidRPr="00106342">
              <w:rPr>
                <w:sz w:val="20"/>
                <w:szCs w:val="20"/>
                <w:lang w:val="es-ES"/>
              </w:rPr>
              <w:t>Perú</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E72A7C3" w14:textId="77777777" w:rsidR="008708D4" w:rsidRPr="00106342" w:rsidRDefault="008708D4" w:rsidP="004643D7">
            <w:pPr>
              <w:jc w:val="right"/>
              <w:rPr>
                <w:sz w:val="20"/>
                <w:szCs w:val="20"/>
                <w:lang w:val="es-ES"/>
              </w:rPr>
            </w:pPr>
            <w:r w:rsidRPr="00106342">
              <w:rPr>
                <w:sz w:val="20"/>
                <w:szCs w:val="20"/>
                <w:lang w:val="es-ES"/>
              </w:rPr>
              <w:t>144 420</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F9AC805" w14:textId="77777777" w:rsidR="008708D4" w:rsidRPr="00106342" w:rsidRDefault="008708D4" w:rsidP="004643D7">
            <w:pPr>
              <w:jc w:val="right"/>
              <w:rPr>
                <w:sz w:val="20"/>
                <w:szCs w:val="20"/>
                <w:lang w:val="es-ES"/>
              </w:rPr>
            </w:pPr>
            <w:r w:rsidRPr="00106342">
              <w:rPr>
                <w:sz w:val="20"/>
                <w:szCs w:val="20"/>
                <w:lang w:val="es-ES"/>
              </w:rPr>
              <w:t>20 681</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FF83C08" w14:textId="77777777" w:rsidR="008708D4" w:rsidRPr="00106342" w:rsidRDefault="008708D4" w:rsidP="004643D7">
            <w:pPr>
              <w:jc w:val="right"/>
              <w:rPr>
                <w:sz w:val="20"/>
                <w:szCs w:val="20"/>
                <w:lang w:val="es-ES"/>
              </w:rPr>
            </w:pPr>
            <w:r w:rsidRPr="00106342">
              <w:rPr>
                <w:sz w:val="20"/>
                <w:szCs w:val="20"/>
                <w:lang w:val="es-ES"/>
              </w:rPr>
              <w:t>14</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1240566" w14:textId="77777777" w:rsidR="008708D4" w:rsidRPr="00106342" w:rsidRDefault="008708D4" w:rsidP="004643D7">
            <w:pPr>
              <w:jc w:val="right"/>
              <w:rPr>
                <w:sz w:val="20"/>
                <w:szCs w:val="20"/>
                <w:lang w:val="es-ES"/>
              </w:rPr>
            </w:pPr>
            <w:r w:rsidRPr="00106342">
              <w:rPr>
                <w:sz w:val="20"/>
                <w:szCs w:val="20"/>
                <w:lang w:val="es-ES"/>
              </w:rPr>
              <w:t>0</w:t>
            </w:r>
          </w:p>
        </w:tc>
      </w:tr>
      <w:tr w:rsidR="008708D4" w:rsidRPr="00106342" w14:paraId="2C3D7F4E" w14:textId="77777777" w:rsidTr="004643D7">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4F71249E" w14:textId="77777777" w:rsidR="008708D4" w:rsidRPr="00106342" w:rsidRDefault="008708D4" w:rsidP="004643D7">
            <w:pPr>
              <w:jc w:val="left"/>
              <w:rPr>
                <w:sz w:val="20"/>
                <w:szCs w:val="20"/>
                <w:lang w:val="es-ES"/>
              </w:rPr>
            </w:pPr>
            <w:r w:rsidRPr="00106342">
              <w:rPr>
                <w:sz w:val="20"/>
                <w:szCs w:val="20"/>
                <w:lang w:val="es-ES"/>
              </w:rPr>
              <w:t>Qatar</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296B1F1" w14:textId="77777777" w:rsidR="008708D4" w:rsidRPr="00106342" w:rsidRDefault="008708D4" w:rsidP="004643D7">
            <w:pPr>
              <w:jc w:val="right"/>
              <w:rPr>
                <w:sz w:val="20"/>
                <w:szCs w:val="20"/>
                <w:lang w:val="es-ES"/>
              </w:rPr>
            </w:pPr>
            <w:r w:rsidRPr="00106342">
              <w:rPr>
                <w:sz w:val="20"/>
                <w:szCs w:val="20"/>
                <w:lang w:val="es-ES"/>
              </w:rPr>
              <w:t>156 045</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2A353DA6" w14:textId="77777777" w:rsidR="008708D4" w:rsidRPr="00106342" w:rsidRDefault="008708D4" w:rsidP="004643D7">
            <w:pPr>
              <w:jc w:val="right"/>
              <w:rPr>
                <w:sz w:val="20"/>
                <w:szCs w:val="20"/>
                <w:lang w:val="es-ES"/>
              </w:rPr>
            </w:pPr>
            <w:r w:rsidRPr="00106342">
              <w:rPr>
                <w:sz w:val="20"/>
                <w:szCs w:val="20"/>
                <w:lang w:val="es-ES"/>
              </w:rPr>
              <w:t>50 000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578ACDA3" w14:textId="77777777" w:rsidR="008708D4" w:rsidRPr="00106342" w:rsidRDefault="008708D4" w:rsidP="004643D7">
            <w:pPr>
              <w:jc w:val="right"/>
              <w:rPr>
                <w:sz w:val="20"/>
                <w:szCs w:val="20"/>
                <w:lang w:val="es-ES"/>
              </w:rPr>
            </w:pPr>
            <w:r w:rsidRPr="00106342">
              <w:rPr>
                <w:sz w:val="20"/>
                <w:szCs w:val="20"/>
                <w:lang w:val="es-ES"/>
              </w:rPr>
              <w:t>32</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2FFD93C" w14:textId="77777777" w:rsidR="008708D4" w:rsidRPr="00106342" w:rsidRDefault="008708D4" w:rsidP="004643D7">
            <w:pPr>
              <w:jc w:val="right"/>
              <w:rPr>
                <w:sz w:val="20"/>
                <w:szCs w:val="20"/>
                <w:lang w:val="es-ES"/>
              </w:rPr>
            </w:pPr>
            <w:r w:rsidRPr="00106342">
              <w:rPr>
                <w:sz w:val="20"/>
                <w:szCs w:val="20"/>
                <w:lang w:val="es-ES"/>
              </w:rPr>
              <w:t>0</w:t>
            </w:r>
          </w:p>
        </w:tc>
      </w:tr>
      <w:tr w:rsidR="008708D4" w:rsidRPr="00106342" w14:paraId="1E3150C8" w14:textId="77777777" w:rsidTr="004643D7">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4E49A921" w14:textId="77777777" w:rsidR="008708D4" w:rsidRPr="00106342" w:rsidRDefault="008708D4" w:rsidP="004643D7">
            <w:pPr>
              <w:jc w:val="left"/>
              <w:rPr>
                <w:sz w:val="20"/>
                <w:szCs w:val="20"/>
                <w:lang w:val="es-ES"/>
              </w:rPr>
            </w:pPr>
            <w:r w:rsidRPr="00106342">
              <w:rPr>
                <w:sz w:val="20"/>
                <w:szCs w:val="20"/>
                <w:lang w:val="es-ES"/>
              </w:rPr>
              <w:t>República Centroafricana</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AEA4701" w14:textId="77777777" w:rsidR="008708D4" w:rsidRPr="00106342" w:rsidRDefault="008708D4" w:rsidP="004643D7">
            <w:pPr>
              <w:jc w:val="right"/>
              <w:rPr>
                <w:sz w:val="20"/>
                <w:szCs w:val="20"/>
                <w:lang w:val="es-ES"/>
              </w:rPr>
            </w:pPr>
            <w:r w:rsidRPr="00106342">
              <w:rPr>
                <w:sz w:val="20"/>
                <w:szCs w:val="20"/>
                <w:lang w:val="es-ES"/>
              </w:rPr>
              <w:t>30 000</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8B2E069" w14:textId="77777777" w:rsidR="008708D4" w:rsidRPr="00106342" w:rsidRDefault="008708D4" w:rsidP="004643D7">
            <w:pPr>
              <w:jc w:val="right"/>
              <w:rPr>
                <w:sz w:val="20"/>
                <w:szCs w:val="20"/>
                <w:lang w:val="es-ES"/>
              </w:rPr>
            </w:pPr>
            <w:r w:rsidRPr="00106342">
              <w:rPr>
                <w:sz w:val="20"/>
                <w:szCs w:val="20"/>
                <w:lang w:val="es-ES"/>
              </w:rPr>
              <w:t>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5157D71D" w14:textId="77777777" w:rsidR="008708D4" w:rsidRPr="00106342" w:rsidRDefault="008708D4" w:rsidP="004643D7">
            <w:pPr>
              <w:jc w:val="right"/>
              <w:rPr>
                <w:sz w:val="20"/>
                <w:szCs w:val="20"/>
                <w:lang w:val="es-ES"/>
              </w:rPr>
            </w:pPr>
            <w:r w:rsidRPr="00106342">
              <w:rPr>
                <w:sz w:val="20"/>
                <w:szCs w:val="20"/>
                <w:lang w:val="es-ES"/>
              </w:rPr>
              <w:t>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1E44B81" w14:textId="77777777" w:rsidR="008708D4" w:rsidRPr="00106342" w:rsidRDefault="008708D4" w:rsidP="004643D7">
            <w:pPr>
              <w:jc w:val="right"/>
              <w:rPr>
                <w:sz w:val="20"/>
                <w:szCs w:val="20"/>
                <w:lang w:val="es-ES"/>
              </w:rPr>
            </w:pPr>
            <w:r w:rsidRPr="00106342">
              <w:rPr>
                <w:sz w:val="20"/>
                <w:szCs w:val="20"/>
                <w:lang w:val="es-ES"/>
              </w:rPr>
              <w:t>0</w:t>
            </w:r>
          </w:p>
        </w:tc>
      </w:tr>
      <w:tr w:rsidR="008708D4" w:rsidRPr="00106342" w14:paraId="21062313" w14:textId="77777777" w:rsidTr="004643D7">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64F4D5FB" w14:textId="77777777" w:rsidR="008708D4" w:rsidRPr="00106342" w:rsidRDefault="008708D4" w:rsidP="004643D7">
            <w:pPr>
              <w:jc w:val="left"/>
              <w:rPr>
                <w:sz w:val="20"/>
                <w:szCs w:val="20"/>
                <w:lang w:val="es-ES"/>
              </w:rPr>
            </w:pPr>
            <w:r w:rsidRPr="00106342">
              <w:rPr>
                <w:sz w:val="20"/>
                <w:szCs w:val="20"/>
                <w:lang w:val="es-ES"/>
              </w:rPr>
              <w:t>República de Moldova</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1FC1E969" w14:textId="77777777" w:rsidR="008708D4" w:rsidRPr="00106342" w:rsidRDefault="008708D4" w:rsidP="004643D7">
            <w:pPr>
              <w:jc w:val="right"/>
              <w:rPr>
                <w:sz w:val="20"/>
                <w:szCs w:val="20"/>
                <w:lang w:val="es-ES"/>
              </w:rPr>
            </w:pPr>
            <w:r w:rsidRPr="00106342">
              <w:rPr>
                <w:sz w:val="20"/>
                <w:szCs w:val="20"/>
                <w:lang w:val="es-ES"/>
              </w:rPr>
              <w:t>118 987</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6D2411D8" w14:textId="77777777" w:rsidR="008708D4" w:rsidRPr="00106342" w:rsidRDefault="008708D4" w:rsidP="004643D7">
            <w:pPr>
              <w:jc w:val="right"/>
              <w:rPr>
                <w:sz w:val="20"/>
                <w:szCs w:val="20"/>
                <w:lang w:val="es-ES"/>
              </w:rPr>
            </w:pPr>
            <w:r w:rsidRPr="00106342">
              <w:rPr>
                <w:sz w:val="20"/>
                <w:szCs w:val="20"/>
                <w:lang w:val="es-ES"/>
              </w:rPr>
              <w:t>31 340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1BCD8E39" w14:textId="77777777" w:rsidR="008708D4" w:rsidRPr="00106342" w:rsidRDefault="008708D4" w:rsidP="004643D7">
            <w:pPr>
              <w:jc w:val="right"/>
              <w:rPr>
                <w:sz w:val="20"/>
                <w:szCs w:val="20"/>
                <w:lang w:val="es-ES"/>
              </w:rPr>
            </w:pPr>
            <w:r w:rsidRPr="00106342">
              <w:rPr>
                <w:sz w:val="20"/>
                <w:szCs w:val="20"/>
                <w:lang w:val="es-ES"/>
              </w:rPr>
              <w:t>26</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7D5D2D6" w14:textId="77777777" w:rsidR="008708D4" w:rsidRPr="00106342" w:rsidRDefault="008708D4" w:rsidP="004643D7">
            <w:pPr>
              <w:jc w:val="right"/>
              <w:rPr>
                <w:sz w:val="20"/>
                <w:szCs w:val="20"/>
                <w:lang w:val="es-ES"/>
              </w:rPr>
            </w:pPr>
            <w:r w:rsidRPr="00106342">
              <w:rPr>
                <w:sz w:val="20"/>
                <w:szCs w:val="20"/>
                <w:lang w:val="es-ES"/>
              </w:rPr>
              <w:t>100</w:t>
            </w:r>
          </w:p>
        </w:tc>
      </w:tr>
      <w:tr w:rsidR="008708D4" w:rsidRPr="00106342" w14:paraId="425AEDA5" w14:textId="77777777" w:rsidTr="004643D7">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037C66C0" w14:textId="77777777" w:rsidR="008708D4" w:rsidRPr="00106342" w:rsidRDefault="008708D4" w:rsidP="004643D7">
            <w:pPr>
              <w:jc w:val="left"/>
              <w:rPr>
                <w:sz w:val="20"/>
                <w:szCs w:val="20"/>
                <w:lang w:val="es-ES"/>
              </w:rPr>
            </w:pPr>
            <w:r w:rsidRPr="00106342">
              <w:rPr>
                <w:sz w:val="20"/>
                <w:szCs w:val="20"/>
                <w:lang w:val="es-ES"/>
              </w:rPr>
              <w:t>República Democrática del Congo</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567E74DE" w14:textId="77777777" w:rsidR="008708D4" w:rsidRPr="00106342" w:rsidRDefault="008708D4" w:rsidP="004643D7">
            <w:pPr>
              <w:jc w:val="right"/>
              <w:rPr>
                <w:sz w:val="20"/>
                <w:szCs w:val="20"/>
                <w:lang w:val="es-ES"/>
              </w:rPr>
            </w:pPr>
            <w:r w:rsidRPr="00106342">
              <w:rPr>
                <w:sz w:val="20"/>
                <w:szCs w:val="20"/>
                <w:lang w:val="es-ES"/>
              </w:rPr>
              <w:t>89 401</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C564D6D" w14:textId="77777777" w:rsidR="008708D4" w:rsidRPr="00106342" w:rsidRDefault="008708D4" w:rsidP="004643D7">
            <w:pPr>
              <w:jc w:val="right"/>
              <w:rPr>
                <w:sz w:val="20"/>
                <w:szCs w:val="20"/>
                <w:lang w:val="es-ES"/>
              </w:rPr>
            </w:pPr>
            <w:r w:rsidRPr="00106342">
              <w:rPr>
                <w:sz w:val="20"/>
                <w:szCs w:val="20"/>
                <w:lang w:val="es-ES"/>
              </w:rPr>
              <w:t>121 155</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25E53434" w14:textId="77777777" w:rsidR="008708D4" w:rsidRPr="00106342" w:rsidRDefault="008708D4" w:rsidP="004643D7">
            <w:pPr>
              <w:jc w:val="right"/>
              <w:rPr>
                <w:sz w:val="20"/>
                <w:szCs w:val="20"/>
                <w:lang w:val="es-ES"/>
              </w:rPr>
            </w:pPr>
            <w:r w:rsidRPr="00106342">
              <w:rPr>
                <w:sz w:val="20"/>
                <w:szCs w:val="20"/>
                <w:lang w:val="es-ES"/>
              </w:rPr>
              <w:t>136</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65106E0E" w14:textId="77777777" w:rsidR="008708D4" w:rsidRPr="00106342" w:rsidRDefault="008708D4" w:rsidP="004643D7">
            <w:pPr>
              <w:jc w:val="right"/>
              <w:rPr>
                <w:sz w:val="20"/>
                <w:szCs w:val="20"/>
                <w:lang w:val="es-ES"/>
              </w:rPr>
            </w:pPr>
            <w:r w:rsidRPr="00106342">
              <w:rPr>
                <w:sz w:val="20"/>
                <w:szCs w:val="20"/>
                <w:lang w:val="es-ES"/>
              </w:rPr>
              <w:t>33</w:t>
            </w:r>
          </w:p>
        </w:tc>
      </w:tr>
      <w:tr w:rsidR="008708D4" w:rsidRPr="00106342" w14:paraId="2D30A11F" w14:textId="77777777" w:rsidTr="004643D7">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355BB59F" w14:textId="77777777" w:rsidR="008708D4" w:rsidRPr="00106342" w:rsidRDefault="008708D4" w:rsidP="004643D7">
            <w:pPr>
              <w:jc w:val="left"/>
              <w:rPr>
                <w:sz w:val="20"/>
                <w:szCs w:val="20"/>
                <w:lang w:val="es-ES"/>
              </w:rPr>
            </w:pPr>
            <w:r w:rsidRPr="00106342">
              <w:rPr>
                <w:sz w:val="20"/>
                <w:szCs w:val="20"/>
                <w:lang w:val="es-ES"/>
              </w:rPr>
              <w:t>República Democrática Popular Lao</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1A537712" w14:textId="77777777" w:rsidR="008708D4" w:rsidRPr="00106342" w:rsidRDefault="008708D4" w:rsidP="004643D7">
            <w:pPr>
              <w:jc w:val="right"/>
              <w:rPr>
                <w:sz w:val="20"/>
                <w:szCs w:val="20"/>
                <w:lang w:val="es-ES"/>
              </w:rPr>
            </w:pPr>
            <w:r w:rsidRPr="00106342">
              <w:rPr>
                <w:sz w:val="20"/>
                <w:szCs w:val="20"/>
                <w:lang w:val="es-ES"/>
              </w:rPr>
              <w:t>100 782</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F0BAD02" w14:textId="77777777" w:rsidR="008708D4" w:rsidRPr="00106342" w:rsidRDefault="008708D4" w:rsidP="004643D7">
            <w:pPr>
              <w:jc w:val="right"/>
              <w:rPr>
                <w:sz w:val="20"/>
                <w:szCs w:val="20"/>
                <w:lang w:val="es-ES"/>
              </w:rPr>
            </w:pPr>
            <w:r w:rsidRPr="00106342">
              <w:rPr>
                <w:sz w:val="20"/>
                <w:szCs w:val="20"/>
                <w:lang w:val="es-ES"/>
              </w:rPr>
              <w:t>59 784</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DF8D36F" w14:textId="77777777" w:rsidR="008708D4" w:rsidRPr="00106342" w:rsidRDefault="008708D4" w:rsidP="004643D7">
            <w:pPr>
              <w:jc w:val="right"/>
              <w:rPr>
                <w:sz w:val="20"/>
                <w:szCs w:val="20"/>
                <w:lang w:val="es-ES"/>
              </w:rPr>
            </w:pPr>
            <w:r w:rsidRPr="00106342">
              <w:rPr>
                <w:sz w:val="20"/>
                <w:szCs w:val="20"/>
                <w:lang w:val="es-ES"/>
              </w:rPr>
              <w:t>59</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5DD41B85" w14:textId="77777777" w:rsidR="008708D4" w:rsidRPr="00106342" w:rsidRDefault="008708D4" w:rsidP="004643D7">
            <w:pPr>
              <w:jc w:val="left"/>
              <w:rPr>
                <w:sz w:val="20"/>
                <w:szCs w:val="20"/>
                <w:lang w:val="es-ES"/>
              </w:rPr>
            </w:pPr>
            <w:r w:rsidRPr="00106342">
              <w:rPr>
                <w:sz w:val="20"/>
                <w:szCs w:val="20"/>
                <w:lang w:val="es-ES"/>
              </w:rPr>
              <w:t> </w:t>
            </w:r>
          </w:p>
        </w:tc>
      </w:tr>
      <w:tr w:rsidR="008708D4" w:rsidRPr="00106342" w14:paraId="69F21FB1" w14:textId="77777777" w:rsidTr="004643D7">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3DA1FA01" w14:textId="77777777" w:rsidR="008708D4" w:rsidRPr="00106342" w:rsidRDefault="008708D4" w:rsidP="004643D7">
            <w:pPr>
              <w:jc w:val="left"/>
              <w:rPr>
                <w:sz w:val="20"/>
                <w:szCs w:val="20"/>
                <w:lang w:val="es-ES"/>
              </w:rPr>
            </w:pPr>
            <w:r w:rsidRPr="00106342">
              <w:rPr>
                <w:sz w:val="20"/>
                <w:szCs w:val="20"/>
                <w:lang w:val="es-ES"/>
              </w:rPr>
              <w:t>República Dominicana</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A00C6BE" w14:textId="77777777" w:rsidR="008708D4" w:rsidRPr="00106342" w:rsidRDefault="008708D4" w:rsidP="004643D7">
            <w:pPr>
              <w:jc w:val="right"/>
              <w:rPr>
                <w:sz w:val="20"/>
                <w:szCs w:val="20"/>
                <w:lang w:val="es-ES"/>
              </w:rPr>
            </w:pPr>
            <w:r w:rsidRPr="00106342">
              <w:rPr>
                <w:sz w:val="20"/>
                <w:szCs w:val="20"/>
                <w:lang w:val="es-ES"/>
              </w:rPr>
              <w:t>219 102</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5AD51A59" w14:textId="77777777" w:rsidR="008708D4" w:rsidRPr="00106342" w:rsidRDefault="008708D4" w:rsidP="004643D7">
            <w:pPr>
              <w:jc w:val="right"/>
              <w:rPr>
                <w:sz w:val="20"/>
                <w:szCs w:val="20"/>
                <w:lang w:val="es-ES"/>
              </w:rPr>
            </w:pPr>
            <w:r w:rsidRPr="00106342">
              <w:rPr>
                <w:sz w:val="20"/>
                <w:szCs w:val="20"/>
                <w:lang w:val="es-ES"/>
              </w:rPr>
              <w:t>82 694</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C60B26E" w14:textId="77777777" w:rsidR="008708D4" w:rsidRPr="00106342" w:rsidRDefault="008708D4" w:rsidP="004643D7">
            <w:pPr>
              <w:jc w:val="right"/>
              <w:rPr>
                <w:sz w:val="20"/>
                <w:szCs w:val="20"/>
                <w:lang w:val="es-ES"/>
              </w:rPr>
            </w:pPr>
            <w:r w:rsidRPr="00106342">
              <w:rPr>
                <w:sz w:val="20"/>
                <w:szCs w:val="20"/>
                <w:lang w:val="es-ES"/>
              </w:rPr>
              <w:t>38</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64AA0797" w14:textId="77777777" w:rsidR="008708D4" w:rsidRPr="00106342" w:rsidRDefault="008708D4" w:rsidP="004643D7">
            <w:pPr>
              <w:jc w:val="right"/>
              <w:rPr>
                <w:sz w:val="20"/>
                <w:szCs w:val="20"/>
                <w:lang w:val="es-ES"/>
              </w:rPr>
            </w:pPr>
            <w:r w:rsidRPr="00106342">
              <w:rPr>
                <w:sz w:val="20"/>
                <w:szCs w:val="20"/>
                <w:lang w:val="es-ES"/>
              </w:rPr>
              <w:t>50</w:t>
            </w:r>
          </w:p>
        </w:tc>
      </w:tr>
      <w:tr w:rsidR="008708D4" w:rsidRPr="00106342" w14:paraId="4BB66BF7" w14:textId="77777777" w:rsidTr="004643D7">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08B6C277" w14:textId="77777777" w:rsidR="008708D4" w:rsidRPr="00106342" w:rsidRDefault="008708D4" w:rsidP="004643D7">
            <w:pPr>
              <w:ind w:right="-110"/>
              <w:jc w:val="left"/>
              <w:rPr>
                <w:sz w:val="20"/>
                <w:szCs w:val="20"/>
                <w:lang w:val="es-ES"/>
              </w:rPr>
            </w:pPr>
            <w:r w:rsidRPr="00106342">
              <w:rPr>
                <w:sz w:val="20"/>
                <w:szCs w:val="20"/>
                <w:lang w:val="es-ES"/>
              </w:rPr>
              <w:t>República Popular Democrática de Corea</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664EF7B1" w14:textId="77777777" w:rsidR="008708D4" w:rsidRPr="00106342" w:rsidRDefault="008708D4" w:rsidP="004643D7">
            <w:pPr>
              <w:jc w:val="right"/>
              <w:rPr>
                <w:sz w:val="20"/>
                <w:szCs w:val="20"/>
                <w:lang w:val="es-ES"/>
              </w:rPr>
            </w:pPr>
            <w:r w:rsidRPr="00106342">
              <w:rPr>
                <w:sz w:val="20"/>
                <w:szCs w:val="20"/>
                <w:lang w:val="es-ES"/>
              </w:rPr>
              <w:t>51 723</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E811E6F" w14:textId="77777777" w:rsidR="008708D4" w:rsidRPr="00106342" w:rsidRDefault="008708D4" w:rsidP="004643D7">
            <w:pPr>
              <w:jc w:val="right"/>
              <w:rPr>
                <w:sz w:val="20"/>
                <w:szCs w:val="20"/>
                <w:lang w:val="es-ES"/>
              </w:rPr>
            </w:pPr>
            <w:r w:rsidRPr="00106342">
              <w:rPr>
                <w:sz w:val="20"/>
                <w:szCs w:val="20"/>
                <w:lang w:val="es-ES"/>
              </w:rPr>
              <w:t>51 723</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A79800F" w14:textId="77777777" w:rsidR="008708D4" w:rsidRPr="00106342" w:rsidRDefault="008708D4" w:rsidP="004643D7">
            <w:pPr>
              <w:jc w:val="right"/>
              <w:rPr>
                <w:sz w:val="20"/>
                <w:szCs w:val="20"/>
                <w:lang w:val="es-ES"/>
              </w:rPr>
            </w:pPr>
            <w:r w:rsidRPr="00106342">
              <w:rPr>
                <w:sz w:val="20"/>
                <w:szCs w:val="20"/>
                <w:lang w:val="es-ES"/>
              </w:rPr>
              <w:t>100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6232A37A" w14:textId="77777777" w:rsidR="008708D4" w:rsidRPr="00106342" w:rsidRDefault="008708D4" w:rsidP="004643D7">
            <w:pPr>
              <w:jc w:val="left"/>
              <w:rPr>
                <w:sz w:val="20"/>
                <w:szCs w:val="20"/>
                <w:lang w:val="es-ES"/>
              </w:rPr>
            </w:pPr>
            <w:r w:rsidRPr="00106342">
              <w:rPr>
                <w:sz w:val="20"/>
                <w:szCs w:val="20"/>
                <w:lang w:val="es-ES"/>
              </w:rPr>
              <w:t> </w:t>
            </w:r>
          </w:p>
        </w:tc>
      </w:tr>
      <w:tr w:rsidR="008708D4" w:rsidRPr="00106342" w14:paraId="64BE33C2" w14:textId="77777777" w:rsidTr="004643D7">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3058CB1B" w14:textId="77777777" w:rsidR="008708D4" w:rsidRPr="00106342" w:rsidRDefault="008708D4" w:rsidP="004643D7">
            <w:pPr>
              <w:jc w:val="left"/>
              <w:rPr>
                <w:sz w:val="20"/>
                <w:szCs w:val="20"/>
                <w:lang w:val="es-ES"/>
              </w:rPr>
            </w:pPr>
            <w:r w:rsidRPr="00106342">
              <w:rPr>
                <w:sz w:val="20"/>
                <w:szCs w:val="20"/>
                <w:lang w:val="es-ES"/>
              </w:rPr>
              <w:t>República Unida de Tanzanía</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5974A59F" w14:textId="77777777" w:rsidR="008708D4" w:rsidRPr="00106342" w:rsidRDefault="008708D4" w:rsidP="004643D7">
            <w:pPr>
              <w:jc w:val="right"/>
              <w:rPr>
                <w:sz w:val="20"/>
                <w:szCs w:val="20"/>
                <w:lang w:val="es-ES"/>
              </w:rPr>
            </w:pPr>
            <w:r w:rsidRPr="00106342">
              <w:rPr>
                <w:sz w:val="20"/>
                <w:szCs w:val="20"/>
                <w:lang w:val="es-ES"/>
              </w:rPr>
              <w:t>123 010</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6B02A44B" w14:textId="77777777" w:rsidR="008708D4" w:rsidRPr="00106342" w:rsidRDefault="008708D4" w:rsidP="004643D7">
            <w:pPr>
              <w:jc w:val="right"/>
              <w:rPr>
                <w:sz w:val="20"/>
                <w:szCs w:val="20"/>
                <w:lang w:val="es-ES"/>
              </w:rPr>
            </w:pPr>
            <w:r w:rsidRPr="00106342">
              <w:rPr>
                <w:sz w:val="20"/>
                <w:szCs w:val="20"/>
                <w:lang w:val="es-ES"/>
              </w:rPr>
              <w:t>112 525</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5F65C1C9" w14:textId="77777777" w:rsidR="008708D4" w:rsidRPr="00106342" w:rsidRDefault="008708D4" w:rsidP="004643D7">
            <w:pPr>
              <w:jc w:val="right"/>
              <w:rPr>
                <w:sz w:val="20"/>
                <w:szCs w:val="20"/>
                <w:lang w:val="es-ES"/>
              </w:rPr>
            </w:pPr>
            <w:r w:rsidRPr="00106342">
              <w:rPr>
                <w:sz w:val="20"/>
                <w:szCs w:val="20"/>
                <w:lang w:val="es-ES"/>
              </w:rPr>
              <w:t>91</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5DC835A0" w14:textId="77777777" w:rsidR="008708D4" w:rsidRPr="00106342" w:rsidRDefault="008708D4" w:rsidP="004643D7">
            <w:pPr>
              <w:jc w:val="right"/>
              <w:rPr>
                <w:sz w:val="20"/>
                <w:szCs w:val="20"/>
                <w:lang w:val="es-ES"/>
              </w:rPr>
            </w:pPr>
            <w:r w:rsidRPr="00106342">
              <w:rPr>
                <w:sz w:val="20"/>
                <w:szCs w:val="20"/>
                <w:lang w:val="es-ES"/>
              </w:rPr>
              <w:t>33</w:t>
            </w:r>
          </w:p>
        </w:tc>
      </w:tr>
      <w:tr w:rsidR="008708D4" w:rsidRPr="00106342" w14:paraId="46150397" w14:textId="77777777" w:rsidTr="004643D7">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6FD4843F" w14:textId="77777777" w:rsidR="008708D4" w:rsidRPr="00106342" w:rsidRDefault="008708D4" w:rsidP="004643D7">
            <w:pPr>
              <w:jc w:val="left"/>
              <w:rPr>
                <w:sz w:val="20"/>
                <w:szCs w:val="20"/>
                <w:lang w:val="es-ES"/>
              </w:rPr>
            </w:pPr>
            <w:r w:rsidRPr="00106342">
              <w:rPr>
                <w:sz w:val="20"/>
                <w:szCs w:val="20"/>
                <w:lang w:val="es-ES"/>
              </w:rPr>
              <w:t>Rwanda</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6E25EDF" w14:textId="77777777" w:rsidR="008708D4" w:rsidRPr="00106342" w:rsidRDefault="008708D4" w:rsidP="004643D7">
            <w:pPr>
              <w:jc w:val="right"/>
              <w:rPr>
                <w:sz w:val="20"/>
                <w:szCs w:val="20"/>
                <w:lang w:val="es-ES"/>
              </w:rPr>
            </w:pPr>
            <w:r w:rsidRPr="00106342">
              <w:rPr>
                <w:sz w:val="20"/>
                <w:szCs w:val="20"/>
                <w:lang w:val="es-ES"/>
              </w:rPr>
              <w:t>74 120</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55E5FC2" w14:textId="77777777" w:rsidR="008708D4" w:rsidRPr="00106342" w:rsidRDefault="008708D4" w:rsidP="004643D7">
            <w:pPr>
              <w:jc w:val="right"/>
              <w:rPr>
                <w:sz w:val="20"/>
                <w:szCs w:val="20"/>
                <w:lang w:val="es-ES"/>
              </w:rPr>
            </w:pPr>
            <w:r w:rsidRPr="00106342">
              <w:rPr>
                <w:sz w:val="20"/>
                <w:szCs w:val="20"/>
                <w:lang w:val="es-ES"/>
              </w:rPr>
              <w:t>55 120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08C9202" w14:textId="77777777" w:rsidR="008708D4" w:rsidRPr="00106342" w:rsidRDefault="008708D4" w:rsidP="004643D7">
            <w:pPr>
              <w:jc w:val="right"/>
              <w:rPr>
                <w:sz w:val="20"/>
                <w:szCs w:val="20"/>
                <w:lang w:val="es-ES"/>
              </w:rPr>
            </w:pPr>
            <w:r w:rsidRPr="00106342">
              <w:rPr>
                <w:sz w:val="20"/>
                <w:szCs w:val="20"/>
                <w:lang w:val="es-ES"/>
              </w:rPr>
              <w:t>74</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6BCA2C5E" w14:textId="77777777" w:rsidR="008708D4" w:rsidRPr="00106342" w:rsidRDefault="008708D4" w:rsidP="004643D7">
            <w:pPr>
              <w:jc w:val="right"/>
              <w:rPr>
                <w:sz w:val="20"/>
                <w:szCs w:val="20"/>
                <w:lang w:val="es-ES"/>
              </w:rPr>
            </w:pPr>
            <w:r w:rsidRPr="00106342">
              <w:rPr>
                <w:sz w:val="20"/>
                <w:szCs w:val="20"/>
                <w:lang w:val="es-ES"/>
              </w:rPr>
              <w:t>0</w:t>
            </w:r>
          </w:p>
        </w:tc>
      </w:tr>
      <w:tr w:rsidR="008708D4" w:rsidRPr="00106342" w14:paraId="40D412B7" w14:textId="77777777" w:rsidTr="004643D7">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2F3791FF" w14:textId="77777777" w:rsidR="008708D4" w:rsidRPr="00106342" w:rsidRDefault="008708D4" w:rsidP="004643D7">
            <w:pPr>
              <w:jc w:val="left"/>
              <w:rPr>
                <w:sz w:val="20"/>
                <w:szCs w:val="20"/>
                <w:lang w:val="es-ES"/>
              </w:rPr>
            </w:pPr>
            <w:r w:rsidRPr="00106342">
              <w:rPr>
                <w:sz w:val="20"/>
                <w:szCs w:val="20"/>
                <w:lang w:val="es-ES"/>
              </w:rPr>
              <w:t>Saint Kitts y Nevis</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1E8AAD3" w14:textId="77777777" w:rsidR="008708D4" w:rsidRPr="00106342" w:rsidRDefault="008708D4" w:rsidP="004643D7">
            <w:pPr>
              <w:jc w:val="right"/>
              <w:rPr>
                <w:sz w:val="20"/>
                <w:szCs w:val="20"/>
                <w:lang w:val="es-ES"/>
              </w:rPr>
            </w:pPr>
            <w:r w:rsidRPr="00106342">
              <w:rPr>
                <w:sz w:val="20"/>
                <w:szCs w:val="20"/>
                <w:lang w:val="es-ES"/>
              </w:rPr>
              <w:t>172 700</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55EE0331" w14:textId="77777777" w:rsidR="008708D4" w:rsidRPr="00106342" w:rsidRDefault="008708D4" w:rsidP="004643D7">
            <w:pPr>
              <w:jc w:val="right"/>
              <w:rPr>
                <w:sz w:val="20"/>
                <w:szCs w:val="20"/>
                <w:lang w:val="es-ES"/>
              </w:rPr>
            </w:pPr>
            <w:r w:rsidRPr="00106342">
              <w:rPr>
                <w:sz w:val="20"/>
                <w:szCs w:val="20"/>
                <w:lang w:val="es-ES"/>
              </w:rPr>
              <w:t>96 000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26FD64E4" w14:textId="77777777" w:rsidR="008708D4" w:rsidRPr="00106342" w:rsidRDefault="008708D4" w:rsidP="004643D7">
            <w:pPr>
              <w:jc w:val="right"/>
              <w:rPr>
                <w:sz w:val="20"/>
                <w:szCs w:val="20"/>
                <w:lang w:val="es-ES"/>
              </w:rPr>
            </w:pPr>
            <w:r w:rsidRPr="00106342">
              <w:rPr>
                <w:sz w:val="20"/>
                <w:szCs w:val="20"/>
                <w:lang w:val="es-ES"/>
              </w:rPr>
              <w:t>56</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6214537F" w14:textId="77777777" w:rsidR="008708D4" w:rsidRPr="00106342" w:rsidRDefault="008708D4" w:rsidP="004643D7">
            <w:pPr>
              <w:jc w:val="right"/>
              <w:rPr>
                <w:sz w:val="20"/>
                <w:szCs w:val="20"/>
                <w:lang w:val="es-ES"/>
              </w:rPr>
            </w:pPr>
            <w:r w:rsidRPr="00106342">
              <w:rPr>
                <w:sz w:val="20"/>
                <w:szCs w:val="20"/>
                <w:lang w:val="es-ES"/>
              </w:rPr>
              <w:t>100</w:t>
            </w:r>
          </w:p>
        </w:tc>
      </w:tr>
      <w:tr w:rsidR="008708D4" w:rsidRPr="00106342" w14:paraId="2A3E9CBE" w14:textId="77777777" w:rsidTr="004643D7">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22DEDFAF" w14:textId="77777777" w:rsidR="008708D4" w:rsidRPr="00106342" w:rsidRDefault="008708D4" w:rsidP="004643D7">
            <w:pPr>
              <w:jc w:val="left"/>
              <w:rPr>
                <w:sz w:val="20"/>
                <w:szCs w:val="20"/>
                <w:lang w:val="es-ES"/>
              </w:rPr>
            </w:pPr>
            <w:r w:rsidRPr="00106342">
              <w:rPr>
                <w:sz w:val="20"/>
                <w:szCs w:val="20"/>
                <w:lang w:val="es-ES"/>
              </w:rPr>
              <w:t>Samoa</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5B37F0F3" w14:textId="77777777" w:rsidR="008708D4" w:rsidRPr="00106342" w:rsidRDefault="008708D4" w:rsidP="004643D7">
            <w:pPr>
              <w:jc w:val="right"/>
              <w:rPr>
                <w:sz w:val="20"/>
                <w:szCs w:val="20"/>
                <w:lang w:val="es-ES"/>
              </w:rPr>
            </w:pPr>
            <w:r w:rsidRPr="00106342">
              <w:rPr>
                <w:sz w:val="20"/>
                <w:szCs w:val="20"/>
                <w:lang w:val="es-ES"/>
              </w:rPr>
              <w:t>89 900</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C2372D9" w14:textId="77777777" w:rsidR="008708D4" w:rsidRPr="00106342" w:rsidRDefault="008708D4" w:rsidP="004643D7">
            <w:pPr>
              <w:jc w:val="right"/>
              <w:rPr>
                <w:sz w:val="20"/>
                <w:szCs w:val="20"/>
                <w:lang w:val="es-ES"/>
              </w:rPr>
            </w:pPr>
            <w:r w:rsidRPr="00106342">
              <w:rPr>
                <w:sz w:val="20"/>
                <w:szCs w:val="20"/>
                <w:lang w:val="es-ES"/>
              </w:rPr>
              <w:t>82 430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6F996C5" w14:textId="77777777" w:rsidR="008708D4" w:rsidRPr="00106342" w:rsidRDefault="008708D4" w:rsidP="004643D7">
            <w:pPr>
              <w:jc w:val="right"/>
              <w:rPr>
                <w:sz w:val="20"/>
                <w:szCs w:val="20"/>
                <w:lang w:val="es-ES"/>
              </w:rPr>
            </w:pPr>
            <w:r w:rsidRPr="00106342">
              <w:rPr>
                <w:sz w:val="20"/>
                <w:szCs w:val="20"/>
                <w:lang w:val="es-ES"/>
              </w:rPr>
              <w:t>92</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019D649" w14:textId="77777777" w:rsidR="008708D4" w:rsidRPr="00106342" w:rsidRDefault="008708D4" w:rsidP="004643D7">
            <w:pPr>
              <w:jc w:val="right"/>
              <w:rPr>
                <w:sz w:val="20"/>
                <w:szCs w:val="20"/>
                <w:lang w:val="es-ES"/>
              </w:rPr>
            </w:pPr>
            <w:r w:rsidRPr="00106342">
              <w:rPr>
                <w:sz w:val="20"/>
                <w:szCs w:val="20"/>
                <w:lang w:val="es-ES"/>
              </w:rPr>
              <w:t>100</w:t>
            </w:r>
          </w:p>
        </w:tc>
      </w:tr>
      <w:tr w:rsidR="008708D4" w:rsidRPr="00106342" w14:paraId="50F78626" w14:textId="77777777" w:rsidTr="004643D7">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3F0FDFFE" w14:textId="77777777" w:rsidR="008708D4" w:rsidRPr="00106342" w:rsidRDefault="008708D4" w:rsidP="004643D7">
            <w:pPr>
              <w:jc w:val="left"/>
              <w:rPr>
                <w:sz w:val="20"/>
                <w:szCs w:val="20"/>
                <w:lang w:val="es-ES"/>
              </w:rPr>
            </w:pPr>
            <w:r w:rsidRPr="00106342">
              <w:rPr>
                <w:sz w:val="20"/>
                <w:szCs w:val="20"/>
                <w:lang w:val="es-ES"/>
              </w:rPr>
              <w:t>San Vicente y las Granadinas</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5F10EB3D" w14:textId="77777777" w:rsidR="008708D4" w:rsidRPr="00106342" w:rsidRDefault="008708D4" w:rsidP="004643D7">
            <w:pPr>
              <w:jc w:val="right"/>
              <w:rPr>
                <w:sz w:val="20"/>
                <w:szCs w:val="20"/>
                <w:lang w:val="es-ES"/>
              </w:rPr>
            </w:pPr>
            <w:r w:rsidRPr="00106342">
              <w:rPr>
                <w:sz w:val="20"/>
                <w:szCs w:val="20"/>
                <w:lang w:val="es-ES"/>
              </w:rPr>
              <w:t>127 500</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271D6671" w14:textId="77777777" w:rsidR="008708D4" w:rsidRPr="00106342" w:rsidRDefault="008708D4" w:rsidP="004643D7">
            <w:pPr>
              <w:jc w:val="right"/>
              <w:rPr>
                <w:sz w:val="20"/>
                <w:szCs w:val="20"/>
                <w:lang w:val="es-ES"/>
              </w:rPr>
            </w:pPr>
            <w:r w:rsidRPr="00106342">
              <w:rPr>
                <w:sz w:val="20"/>
                <w:szCs w:val="20"/>
                <w:lang w:val="es-ES"/>
              </w:rPr>
              <w:t>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2DEFCA61" w14:textId="77777777" w:rsidR="008708D4" w:rsidRPr="00106342" w:rsidRDefault="008708D4" w:rsidP="004643D7">
            <w:pPr>
              <w:jc w:val="right"/>
              <w:rPr>
                <w:sz w:val="20"/>
                <w:szCs w:val="20"/>
                <w:lang w:val="es-ES"/>
              </w:rPr>
            </w:pPr>
            <w:r w:rsidRPr="00106342">
              <w:rPr>
                <w:sz w:val="20"/>
                <w:szCs w:val="20"/>
                <w:lang w:val="es-ES"/>
              </w:rPr>
              <w:t>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6333B018" w14:textId="77777777" w:rsidR="008708D4" w:rsidRPr="00106342" w:rsidRDefault="008708D4" w:rsidP="004643D7">
            <w:pPr>
              <w:jc w:val="right"/>
              <w:rPr>
                <w:sz w:val="20"/>
                <w:szCs w:val="20"/>
                <w:lang w:val="es-ES"/>
              </w:rPr>
            </w:pPr>
            <w:r w:rsidRPr="00106342">
              <w:rPr>
                <w:sz w:val="20"/>
                <w:szCs w:val="20"/>
                <w:lang w:val="es-ES"/>
              </w:rPr>
              <w:t>0</w:t>
            </w:r>
          </w:p>
        </w:tc>
      </w:tr>
      <w:tr w:rsidR="008708D4" w:rsidRPr="00106342" w14:paraId="0A21CB79" w14:textId="77777777" w:rsidTr="004643D7">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42E23C31" w14:textId="77777777" w:rsidR="008708D4" w:rsidRPr="00106342" w:rsidRDefault="008708D4" w:rsidP="004643D7">
            <w:pPr>
              <w:jc w:val="left"/>
              <w:rPr>
                <w:sz w:val="20"/>
                <w:szCs w:val="20"/>
                <w:lang w:val="es-ES"/>
              </w:rPr>
            </w:pPr>
            <w:r w:rsidRPr="00106342">
              <w:rPr>
                <w:sz w:val="20"/>
                <w:szCs w:val="20"/>
                <w:lang w:val="es-ES"/>
              </w:rPr>
              <w:t>Santa Lucía</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C2BFC36" w14:textId="77777777" w:rsidR="008708D4" w:rsidRPr="00106342" w:rsidRDefault="008708D4" w:rsidP="004643D7">
            <w:pPr>
              <w:jc w:val="right"/>
              <w:rPr>
                <w:sz w:val="20"/>
                <w:szCs w:val="20"/>
                <w:lang w:val="es-ES"/>
              </w:rPr>
            </w:pPr>
            <w:r w:rsidRPr="00106342">
              <w:rPr>
                <w:sz w:val="20"/>
                <w:szCs w:val="20"/>
                <w:lang w:val="es-ES"/>
              </w:rPr>
              <w:t>147 418</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E77B0B5" w14:textId="77777777" w:rsidR="008708D4" w:rsidRPr="00106342" w:rsidRDefault="008708D4" w:rsidP="004643D7">
            <w:pPr>
              <w:jc w:val="right"/>
              <w:rPr>
                <w:sz w:val="20"/>
                <w:szCs w:val="20"/>
                <w:lang w:val="es-ES"/>
              </w:rPr>
            </w:pPr>
            <w:r w:rsidRPr="00106342">
              <w:rPr>
                <w:sz w:val="20"/>
                <w:szCs w:val="20"/>
                <w:lang w:val="es-ES"/>
              </w:rPr>
              <w:t>58 809</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10C2EACC" w14:textId="77777777" w:rsidR="008708D4" w:rsidRPr="00106342" w:rsidRDefault="008708D4" w:rsidP="004643D7">
            <w:pPr>
              <w:jc w:val="right"/>
              <w:rPr>
                <w:sz w:val="20"/>
                <w:szCs w:val="20"/>
                <w:lang w:val="es-ES"/>
              </w:rPr>
            </w:pPr>
            <w:r w:rsidRPr="00106342">
              <w:rPr>
                <w:sz w:val="20"/>
                <w:szCs w:val="20"/>
                <w:lang w:val="es-ES"/>
              </w:rPr>
              <w:t>40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20B63BD3" w14:textId="77777777" w:rsidR="008708D4" w:rsidRPr="00106342" w:rsidRDefault="008708D4" w:rsidP="004643D7">
            <w:pPr>
              <w:jc w:val="right"/>
              <w:rPr>
                <w:sz w:val="20"/>
                <w:szCs w:val="20"/>
                <w:lang w:val="es-ES"/>
              </w:rPr>
            </w:pPr>
            <w:r w:rsidRPr="00106342">
              <w:rPr>
                <w:sz w:val="20"/>
                <w:szCs w:val="20"/>
                <w:lang w:val="es-ES"/>
              </w:rPr>
              <w:t>50</w:t>
            </w:r>
          </w:p>
        </w:tc>
      </w:tr>
      <w:tr w:rsidR="008708D4" w:rsidRPr="00106342" w14:paraId="115E49C9" w14:textId="77777777" w:rsidTr="004643D7">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4D878ED0" w14:textId="77777777" w:rsidR="008708D4" w:rsidRPr="00106342" w:rsidRDefault="008708D4" w:rsidP="004643D7">
            <w:pPr>
              <w:jc w:val="left"/>
              <w:rPr>
                <w:sz w:val="20"/>
                <w:szCs w:val="20"/>
                <w:lang w:val="es-ES"/>
              </w:rPr>
            </w:pPr>
            <w:r w:rsidRPr="00106342">
              <w:rPr>
                <w:sz w:val="20"/>
                <w:szCs w:val="20"/>
                <w:lang w:val="es-ES"/>
              </w:rPr>
              <w:t>Santo Tomé y Príncipe</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647EA1B2" w14:textId="77777777" w:rsidR="008708D4" w:rsidRPr="00106342" w:rsidRDefault="008708D4" w:rsidP="004643D7">
            <w:pPr>
              <w:jc w:val="right"/>
              <w:rPr>
                <w:sz w:val="20"/>
                <w:szCs w:val="20"/>
                <w:lang w:val="es-ES"/>
              </w:rPr>
            </w:pPr>
            <w:r w:rsidRPr="00106342">
              <w:rPr>
                <w:sz w:val="20"/>
                <w:szCs w:val="20"/>
                <w:lang w:val="es-ES"/>
              </w:rPr>
              <w:t>159 600</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690E0539" w14:textId="77777777" w:rsidR="008708D4" w:rsidRPr="00106342" w:rsidRDefault="008708D4" w:rsidP="004643D7">
            <w:pPr>
              <w:jc w:val="right"/>
              <w:rPr>
                <w:sz w:val="20"/>
                <w:szCs w:val="20"/>
                <w:lang w:val="es-ES"/>
              </w:rPr>
            </w:pPr>
            <w:r w:rsidRPr="00106342">
              <w:rPr>
                <w:sz w:val="20"/>
                <w:szCs w:val="20"/>
                <w:lang w:val="es-ES"/>
              </w:rPr>
              <w:t>87 378</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59EB5A8F" w14:textId="77777777" w:rsidR="008708D4" w:rsidRPr="00106342" w:rsidRDefault="008708D4" w:rsidP="004643D7">
            <w:pPr>
              <w:jc w:val="right"/>
              <w:rPr>
                <w:sz w:val="20"/>
                <w:szCs w:val="20"/>
                <w:lang w:val="es-ES"/>
              </w:rPr>
            </w:pPr>
            <w:r w:rsidRPr="00106342">
              <w:rPr>
                <w:sz w:val="20"/>
                <w:szCs w:val="20"/>
                <w:lang w:val="es-ES"/>
              </w:rPr>
              <w:t>55</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4FE0DA5" w14:textId="77777777" w:rsidR="008708D4" w:rsidRPr="00106342" w:rsidRDefault="008708D4" w:rsidP="004643D7">
            <w:pPr>
              <w:jc w:val="right"/>
              <w:rPr>
                <w:sz w:val="20"/>
                <w:szCs w:val="20"/>
                <w:lang w:val="es-ES"/>
              </w:rPr>
            </w:pPr>
            <w:r w:rsidRPr="00106342">
              <w:rPr>
                <w:sz w:val="20"/>
                <w:szCs w:val="20"/>
                <w:lang w:val="es-ES"/>
              </w:rPr>
              <w:t>100</w:t>
            </w:r>
          </w:p>
        </w:tc>
      </w:tr>
      <w:tr w:rsidR="008708D4" w:rsidRPr="00106342" w14:paraId="0517E18C" w14:textId="77777777" w:rsidTr="004643D7">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69416B80" w14:textId="77777777" w:rsidR="008708D4" w:rsidRPr="00106342" w:rsidRDefault="008708D4" w:rsidP="004643D7">
            <w:pPr>
              <w:jc w:val="left"/>
              <w:rPr>
                <w:sz w:val="20"/>
                <w:szCs w:val="20"/>
                <w:lang w:val="es-ES"/>
              </w:rPr>
            </w:pPr>
            <w:r w:rsidRPr="00106342">
              <w:rPr>
                <w:sz w:val="20"/>
                <w:szCs w:val="20"/>
                <w:lang w:val="es-ES"/>
              </w:rPr>
              <w:t>Senegal</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DC5F248" w14:textId="77777777" w:rsidR="008708D4" w:rsidRPr="00106342" w:rsidRDefault="008708D4" w:rsidP="004643D7">
            <w:pPr>
              <w:jc w:val="right"/>
              <w:rPr>
                <w:sz w:val="20"/>
                <w:szCs w:val="20"/>
                <w:lang w:val="es-ES"/>
              </w:rPr>
            </w:pPr>
            <w:r w:rsidRPr="00106342">
              <w:rPr>
                <w:sz w:val="20"/>
                <w:szCs w:val="20"/>
                <w:lang w:val="es-ES"/>
              </w:rPr>
              <w:t>137 345</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DEC7364" w14:textId="77777777" w:rsidR="008708D4" w:rsidRPr="00106342" w:rsidRDefault="008708D4" w:rsidP="004643D7">
            <w:pPr>
              <w:jc w:val="right"/>
              <w:rPr>
                <w:sz w:val="20"/>
                <w:szCs w:val="20"/>
                <w:lang w:val="es-ES"/>
              </w:rPr>
            </w:pPr>
            <w:r w:rsidRPr="00106342">
              <w:rPr>
                <w:sz w:val="20"/>
                <w:szCs w:val="20"/>
                <w:lang w:val="es-ES"/>
              </w:rPr>
              <w:t>274 689</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313CF37" w14:textId="77777777" w:rsidR="008708D4" w:rsidRPr="00106342" w:rsidRDefault="008708D4" w:rsidP="004643D7">
            <w:pPr>
              <w:jc w:val="right"/>
              <w:rPr>
                <w:sz w:val="20"/>
                <w:szCs w:val="20"/>
                <w:lang w:val="es-ES"/>
              </w:rPr>
            </w:pPr>
            <w:r w:rsidRPr="00106342">
              <w:rPr>
                <w:sz w:val="20"/>
                <w:szCs w:val="20"/>
                <w:lang w:val="es-ES"/>
              </w:rPr>
              <w:t>200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5A0175FA" w14:textId="77777777" w:rsidR="008708D4" w:rsidRPr="00106342" w:rsidRDefault="008708D4" w:rsidP="004643D7">
            <w:pPr>
              <w:jc w:val="right"/>
              <w:rPr>
                <w:sz w:val="20"/>
                <w:szCs w:val="20"/>
                <w:lang w:val="es-ES"/>
              </w:rPr>
            </w:pPr>
            <w:r w:rsidRPr="00106342">
              <w:rPr>
                <w:sz w:val="20"/>
                <w:szCs w:val="20"/>
                <w:lang w:val="es-ES"/>
              </w:rPr>
              <w:t>100</w:t>
            </w:r>
          </w:p>
        </w:tc>
      </w:tr>
      <w:tr w:rsidR="008708D4" w:rsidRPr="00106342" w14:paraId="404B68F7" w14:textId="77777777" w:rsidTr="004643D7">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003476A7" w14:textId="77777777" w:rsidR="008708D4" w:rsidRPr="00106342" w:rsidRDefault="008708D4" w:rsidP="004643D7">
            <w:pPr>
              <w:jc w:val="left"/>
              <w:rPr>
                <w:sz w:val="20"/>
                <w:szCs w:val="20"/>
                <w:lang w:val="es-ES"/>
              </w:rPr>
            </w:pPr>
            <w:r w:rsidRPr="00106342">
              <w:rPr>
                <w:sz w:val="20"/>
                <w:szCs w:val="20"/>
                <w:lang w:val="es-ES"/>
              </w:rPr>
              <w:t>Serbia</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7B8A062" w14:textId="77777777" w:rsidR="008708D4" w:rsidRPr="00106342" w:rsidRDefault="008708D4" w:rsidP="004643D7">
            <w:pPr>
              <w:jc w:val="right"/>
              <w:rPr>
                <w:sz w:val="20"/>
                <w:szCs w:val="20"/>
                <w:lang w:val="es-ES"/>
              </w:rPr>
            </w:pPr>
            <w:r w:rsidRPr="00106342">
              <w:rPr>
                <w:sz w:val="20"/>
                <w:szCs w:val="20"/>
                <w:lang w:val="es-ES"/>
              </w:rPr>
              <w:t>37 771</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0EDC6E5" w14:textId="77777777" w:rsidR="008708D4" w:rsidRPr="00106342" w:rsidRDefault="008708D4" w:rsidP="004643D7">
            <w:pPr>
              <w:jc w:val="right"/>
              <w:rPr>
                <w:sz w:val="20"/>
                <w:szCs w:val="20"/>
                <w:lang w:val="es-ES"/>
              </w:rPr>
            </w:pPr>
            <w:r w:rsidRPr="00106342">
              <w:rPr>
                <w:sz w:val="20"/>
                <w:szCs w:val="20"/>
                <w:lang w:val="es-ES"/>
              </w:rPr>
              <w:t>28 283</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CF3E149" w14:textId="77777777" w:rsidR="008708D4" w:rsidRPr="00106342" w:rsidRDefault="008708D4" w:rsidP="004643D7">
            <w:pPr>
              <w:jc w:val="right"/>
              <w:rPr>
                <w:sz w:val="20"/>
                <w:szCs w:val="20"/>
                <w:lang w:val="es-ES"/>
              </w:rPr>
            </w:pPr>
            <w:r w:rsidRPr="00106342">
              <w:rPr>
                <w:sz w:val="20"/>
                <w:szCs w:val="20"/>
                <w:lang w:val="es-ES"/>
              </w:rPr>
              <w:t>75</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31679CB" w14:textId="77777777" w:rsidR="008708D4" w:rsidRPr="00106342" w:rsidRDefault="008708D4" w:rsidP="004643D7">
            <w:pPr>
              <w:jc w:val="left"/>
              <w:rPr>
                <w:sz w:val="20"/>
                <w:szCs w:val="20"/>
                <w:lang w:val="es-ES"/>
              </w:rPr>
            </w:pPr>
            <w:r w:rsidRPr="00106342">
              <w:rPr>
                <w:sz w:val="20"/>
                <w:szCs w:val="20"/>
                <w:lang w:val="es-ES"/>
              </w:rPr>
              <w:t> </w:t>
            </w:r>
          </w:p>
        </w:tc>
      </w:tr>
      <w:tr w:rsidR="008708D4" w:rsidRPr="00106342" w14:paraId="36ACC651" w14:textId="77777777" w:rsidTr="004643D7">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2806AE43" w14:textId="77777777" w:rsidR="008708D4" w:rsidRPr="00106342" w:rsidRDefault="008708D4" w:rsidP="004643D7">
            <w:pPr>
              <w:jc w:val="left"/>
              <w:rPr>
                <w:sz w:val="20"/>
                <w:szCs w:val="20"/>
                <w:lang w:val="es-ES"/>
              </w:rPr>
            </w:pPr>
            <w:r w:rsidRPr="00106342">
              <w:rPr>
                <w:sz w:val="20"/>
                <w:szCs w:val="20"/>
                <w:lang w:val="es-ES"/>
              </w:rPr>
              <w:t>Seychelles</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235814B6" w14:textId="77777777" w:rsidR="008708D4" w:rsidRPr="00106342" w:rsidRDefault="008708D4" w:rsidP="004643D7">
            <w:pPr>
              <w:jc w:val="right"/>
              <w:rPr>
                <w:sz w:val="20"/>
                <w:szCs w:val="20"/>
                <w:lang w:val="es-ES"/>
              </w:rPr>
            </w:pPr>
            <w:r w:rsidRPr="00106342">
              <w:rPr>
                <w:sz w:val="20"/>
                <w:szCs w:val="20"/>
                <w:lang w:val="es-ES"/>
              </w:rPr>
              <w:t>42 500</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51F51D4" w14:textId="77777777" w:rsidR="008708D4" w:rsidRPr="00106342" w:rsidRDefault="008708D4" w:rsidP="004643D7">
            <w:pPr>
              <w:jc w:val="right"/>
              <w:rPr>
                <w:sz w:val="20"/>
                <w:szCs w:val="20"/>
                <w:lang w:val="es-ES"/>
              </w:rPr>
            </w:pPr>
            <w:r w:rsidRPr="00106342">
              <w:rPr>
                <w:sz w:val="20"/>
                <w:szCs w:val="20"/>
                <w:lang w:val="es-ES"/>
              </w:rPr>
              <w:t>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1D92DEFA" w14:textId="77777777" w:rsidR="008708D4" w:rsidRPr="00106342" w:rsidRDefault="008708D4" w:rsidP="004643D7">
            <w:pPr>
              <w:jc w:val="right"/>
              <w:rPr>
                <w:sz w:val="20"/>
                <w:szCs w:val="20"/>
                <w:lang w:val="es-ES"/>
              </w:rPr>
            </w:pPr>
            <w:r w:rsidRPr="00106342">
              <w:rPr>
                <w:sz w:val="20"/>
                <w:szCs w:val="20"/>
                <w:lang w:val="es-ES"/>
              </w:rPr>
              <w:t>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2680CFB3" w14:textId="77777777" w:rsidR="008708D4" w:rsidRPr="00106342" w:rsidRDefault="008708D4" w:rsidP="004643D7">
            <w:pPr>
              <w:jc w:val="left"/>
              <w:rPr>
                <w:sz w:val="20"/>
                <w:szCs w:val="20"/>
                <w:lang w:val="es-ES"/>
              </w:rPr>
            </w:pPr>
            <w:r w:rsidRPr="00106342">
              <w:rPr>
                <w:sz w:val="20"/>
                <w:szCs w:val="20"/>
                <w:lang w:val="es-ES"/>
              </w:rPr>
              <w:t> </w:t>
            </w:r>
          </w:p>
        </w:tc>
      </w:tr>
      <w:tr w:rsidR="008708D4" w:rsidRPr="00106342" w14:paraId="3C510FFF" w14:textId="77777777" w:rsidTr="004643D7">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1D40E56C" w14:textId="77777777" w:rsidR="008708D4" w:rsidRPr="00106342" w:rsidRDefault="008708D4" w:rsidP="004643D7">
            <w:pPr>
              <w:jc w:val="left"/>
              <w:rPr>
                <w:sz w:val="20"/>
                <w:szCs w:val="20"/>
                <w:lang w:val="es-ES"/>
              </w:rPr>
            </w:pPr>
            <w:r w:rsidRPr="00106342">
              <w:rPr>
                <w:sz w:val="20"/>
                <w:szCs w:val="20"/>
                <w:lang w:val="es-ES"/>
              </w:rPr>
              <w:t>Sierra Leona</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5DAE2B76" w14:textId="77777777" w:rsidR="008708D4" w:rsidRPr="00106342" w:rsidRDefault="008708D4" w:rsidP="004643D7">
            <w:pPr>
              <w:jc w:val="right"/>
              <w:rPr>
                <w:sz w:val="20"/>
                <w:szCs w:val="20"/>
                <w:lang w:val="es-ES"/>
              </w:rPr>
            </w:pPr>
            <w:r w:rsidRPr="00106342">
              <w:rPr>
                <w:sz w:val="20"/>
                <w:szCs w:val="20"/>
                <w:lang w:val="es-ES"/>
              </w:rPr>
              <w:t>112 368</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DC635CA" w14:textId="77777777" w:rsidR="008708D4" w:rsidRPr="00106342" w:rsidRDefault="008708D4" w:rsidP="004643D7">
            <w:pPr>
              <w:jc w:val="right"/>
              <w:rPr>
                <w:sz w:val="20"/>
                <w:szCs w:val="20"/>
                <w:lang w:val="es-ES"/>
              </w:rPr>
            </w:pPr>
            <w:r w:rsidRPr="00106342">
              <w:rPr>
                <w:sz w:val="20"/>
                <w:szCs w:val="20"/>
                <w:lang w:val="es-ES"/>
              </w:rPr>
              <w:t>37 456</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80A841D" w14:textId="77777777" w:rsidR="008708D4" w:rsidRPr="00106342" w:rsidRDefault="008708D4" w:rsidP="004643D7">
            <w:pPr>
              <w:jc w:val="right"/>
              <w:rPr>
                <w:sz w:val="20"/>
                <w:szCs w:val="20"/>
                <w:lang w:val="es-ES"/>
              </w:rPr>
            </w:pPr>
            <w:r w:rsidRPr="00106342">
              <w:rPr>
                <w:sz w:val="20"/>
                <w:szCs w:val="20"/>
                <w:lang w:val="es-ES"/>
              </w:rPr>
              <w:t>33</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67B1E96" w14:textId="77777777" w:rsidR="008708D4" w:rsidRPr="00106342" w:rsidRDefault="008708D4" w:rsidP="004643D7">
            <w:pPr>
              <w:jc w:val="right"/>
              <w:rPr>
                <w:sz w:val="20"/>
                <w:szCs w:val="20"/>
                <w:lang w:val="es-ES"/>
              </w:rPr>
            </w:pPr>
            <w:r w:rsidRPr="00106342">
              <w:rPr>
                <w:sz w:val="20"/>
                <w:szCs w:val="20"/>
                <w:lang w:val="es-ES"/>
              </w:rPr>
              <w:t>50</w:t>
            </w:r>
          </w:p>
        </w:tc>
      </w:tr>
      <w:tr w:rsidR="008708D4" w:rsidRPr="00106342" w14:paraId="62CA1D2B" w14:textId="77777777" w:rsidTr="004643D7">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0CDF89A0" w14:textId="77777777" w:rsidR="008708D4" w:rsidRPr="00106342" w:rsidRDefault="008708D4" w:rsidP="004643D7">
            <w:pPr>
              <w:jc w:val="left"/>
              <w:rPr>
                <w:sz w:val="20"/>
                <w:szCs w:val="20"/>
                <w:lang w:val="es-ES"/>
              </w:rPr>
            </w:pPr>
            <w:r w:rsidRPr="00106342">
              <w:rPr>
                <w:sz w:val="20"/>
                <w:szCs w:val="20"/>
                <w:lang w:val="es-ES"/>
              </w:rPr>
              <w:t>Somalia</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6AF6662" w14:textId="77777777" w:rsidR="008708D4" w:rsidRPr="00106342" w:rsidRDefault="008708D4" w:rsidP="004643D7">
            <w:pPr>
              <w:jc w:val="right"/>
              <w:rPr>
                <w:sz w:val="20"/>
                <w:szCs w:val="20"/>
                <w:lang w:val="es-ES"/>
              </w:rPr>
            </w:pPr>
            <w:r w:rsidRPr="00106342">
              <w:rPr>
                <w:sz w:val="20"/>
                <w:szCs w:val="20"/>
                <w:lang w:val="es-ES"/>
              </w:rPr>
              <w:t>40 000</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1F7C4B3" w14:textId="77777777" w:rsidR="008708D4" w:rsidRPr="00106342" w:rsidRDefault="008708D4" w:rsidP="004643D7">
            <w:pPr>
              <w:jc w:val="right"/>
              <w:rPr>
                <w:sz w:val="20"/>
                <w:szCs w:val="20"/>
                <w:lang w:val="es-ES"/>
              </w:rPr>
            </w:pPr>
            <w:r w:rsidRPr="00106342">
              <w:rPr>
                <w:sz w:val="20"/>
                <w:szCs w:val="20"/>
                <w:lang w:val="es-ES"/>
              </w:rPr>
              <w:t>39 470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5941CDAF" w14:textId="77777777" w:rsidR="008708D4" w:rsidRPr="00106342" w:rsidRDefault="008708D4" w:rsidP="004643D7">
            <w:pPr>
              <w:jc w:val="right"/>
              <w:rPr>
                <w:sz w:val="20"/>
                <w:szCs w:val="20"/>
                <w:lang w:val="es-ES"/>
              </w:rPr>
            </w:pPr>
            <w:r w:rsidRPr="00106342">
              <w:rPr>
                <w:sz w:val="20"/>
                <w:szCs w:val="20"/>
                <w:lang w:val="es-ES"/>
              </w:rPr>
              <w:t>99</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C7C976D" w14:textId="77777777" w:rsidR="008708D4" w:rsidRPr="00106342" w:rsidRDefault="008708D4" w:rsidP="004643D7">
            <w:pPr>
              <w:jc w:val="right"/>
              <w:rPr>
                <w:sz w:val="20"/>
                <w:szCs w:val="20"/>
                <w:lang w:val="es-ES"/>
              </w:rPr>
            </w:pPr>
            <w:r w:rsidRPr="00106342">
              <w:rPr>
                <w:sz w:val="20"/>
                <w:szCs w:val="20"/>
                <w:lang w:val="es-ES"/>
              </w:rPr>
              <w:t>100</w:t>
            </w:r>
          </w:p>
        </w:tc>
      </w:tr>
      <w:tr w:rsidR="008708D4" w:rsidRPr="00106342" w14:paraId="5BC90400" w14:textId="77777777" w:rsidTr="004643D7">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7ECDDC06" w14:textId="77777777" w:rsidR="008708D4" w:rsidRPr="00106342" w:rsidRDefault="008708D4" w:rsidP="004643D7">
            <w:pPr>
              <w:jc w:val="left"/>
              <w:rPr>
                <w:sz w:val="20"/>
                <w:szCs w:val="20"/>
                <w:lang w:val="es-ES"/>
              </w:rPr>
            </w:pPr>
            <w:r w:rsidRPr="00106342">
              <w:rPr>
                <w:sz w:val="20"/>
                <w:szCs w:val="20"/>
                <w:lang w:val="es-ES"/>
              </w:rPr>
              <w:t>Sri Lanka</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A7ED77A" w14:textId="77777777" w:rsidR="008708D4" w:rsidRPr="00106342" w:rsidRDefault="008708D4" w:rsidP="004643D7">
            <w:pPr>
              <w:jc w:val="right"/>
              <w:rPr>
                <w:sz w:val="20"/>
                <w:szCs w:val="20"/>
                <w:lang w:val="es-ES"/>
              </w:rPr>
            </w:pPr>
            <w:r w:rsidRPr="00106342">
              <w:rPr>
                <w:sz w:val="20"/>
                <w:szCs w:val="20"/>
                <w:lang w:val="es-ES"/>
              </w:rPr>
              <w:t>46 700</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2F1D428E" w14:textId="77777777" w:rsidR="008708D4" w:rsidRPr="00106342" w:rsidRDefault="008708D4" w:rsidP="004643D7">
            <w:pPr>
              <w:jc w:val="right"/>
              <w:rPr>
                <w:sz w:val="20"/>
                <w:szCs w:val="20"/>
                <w:lang w:val="es-ES"/>
              </w:rPr>
            </w:pPr>
            <w:r w:rsidRPr="00106342">
              <w:rPr>
                <w:sz w:val="20"/>
                <w:szCs w:val="20"/>
                <w:lang w:val="es-ES"/>
              </w:rPr>
              <w:t>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108F1642" w14:textId="77777777" w:rsidR="008708D4" w:rsidRPr="00106342" w:rsidRDefault="008708D4" w:rsidP="004643D7">
            <w:pPr>
              <w:jc w:val="right"/>
              <w:rPr>
                <w:sz w:val="20"/>
                <w:szCs w:val="20"/>
                <w:lang w:val="es-ES"/>
              </w:rPr>
            </w:pPr>
            <w:r w:rsidRPr="00106342">
              <w:rPr>
                <w:sz w:val="20"/>
                <w:szCs w:val="20"/>
                <w:lang w:val="es-ES"/>
              </w:rPr>
              <w:t>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5C559F31" w14:textId="77777777" w:rsidR="008708D4" w:rsidRPr="00106342" w:rsidRDefault="008708D4" w:rsidP="004643D7">
            <w:pPr>
              <w:jc w:val="right"/>
              <w:rPr>
                <w:sz w:val="20"/>
                <w:szCs w:val="20"/>
                <w:lang w:val="es-ES"/>
              </w:rPr>
            </w:pPr>
            <w:r w:rsidRPr="00106342">
              <w:rPr>
                <w:sz w:val="20"/>
                <w:szCs w:val="20"/>
                <w:lang w:val="es-ES"/>
              </w:rPr>
              <w:t>0</w:t>
            </w:r>
          </w:p>
        </w:tc>
      </w:tr>
      <w:tr w:rsidR="008708D4" w:rsidRPr="00106342" w14:paraId="420A0C00" w14:textId="77777777" w:rsidTr="004643D7">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49AB4EBD" w14:textId="77777777" w:rsidR="008708D4" w:rsidRPr="00106342" w:rsidRDefault="008708D4" w:rsidP="004643D7">
            <w:pPr>
              <w:jc w:val="left"/>
              <w:rPr>
                <w:sz w:val="20"/>
                <w:szCs w:val="20"/>
                <w:lang w:val="es-ES"/>
              </w:rPr>
            </w:pPr>
            <w:r w:rsidRPr="00106342">
              <w:rPr>
                <w:sz w:val="20"/>
                <w:szCs w:val="20"/>
                <w:lang w:val="es-ES"/>
              </w:rPr>
              <w:t>Sudán</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BF8813A" w14:textId="77777777" w:rsidR="008708D4" w:rsidRPr="00106342" w:rsidRDefault="008708D4" w:rsidP="004643D7">
            <w:pPr>
              <w:jc w:val="right"/>
              <w:rPr>
                <w:sz w:val="20"/>
                <w:szCs w:val="20"/>
                <w:lang w:val="es-ES"/>
              </w:rPr>
            </w:pPr>
            <w:r w:rsidRPr="00106342">
              <w:rPr>
                <w:sz w:val="20"/>
                <w:szCs w:val="20"/>
                <w:lang w:val="es-ES"/>
              </w:rPr>
              <w:t>140 026</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17825C60" w14:textId="77777777" w:rsidR="008708D4" w:rsidRPr="00106342" w:rsidRDefault="008708D4" w:rsidP="004643D7">
            <w:pPr>
              <w:jc w:val="right"/>
              <w:rPr>
                <w:sz w:val="20"/>
                <w:szCs w:val="20"/>
                <w:lang w:val="es-ES"/>
              </w:rPr>
            </w:pPr>
            <w:r w:rsidRPr="00106342">
              <w:rPr>
                <w:sz w:val="20"/>
                <w:szCs w:val="20"/>
                <w:lang w:val="es-ES"/>
              </w:rPr>
              <w:t>140 070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F1E7B3B" w14:textId="77777777" w:rsidR="008708D4" w:rsidRPr="00106342" w:rsidRDefault="008708D4" w:rsidP="004643D7">
            <w:pPr>
              <w:jc w:val="right"/>
              <w:rPr>
                <w:sz w:val="20"/>
                <w:szCs w:val="20"/>
                <w:lang w:val="es-ES"/>
              </w:rPr>
            </w:pPr>
            <w:r w:rsidRPr="00106342">
              <w:rPr>
                <w:sz w:val="20"/>
                <w:szCs w:val="20"/>
                <w:lang w:val="es-ES"/>
              </w:rPr>
              <w:t>100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F6A74A7" w14:textId="77777777" w:rsidR="008708D4" w:rsidRPr="00106342" w:rsidRDefault="008708D4" w:rsidP="004643D7">
            <w:pPr>
              <w:jc w:val="left"/>
              <w:rPr>
                <w:sz w:val="20"/>
                <w:szCs w:val="20"/>
                <w:lang w:val="es-ES"/>
              </w:rPr>
            </w:pPr>
            <w:r w:rsidRPr="00106342">
              <w:rPr>
                <w:sz w:val="20"/>
                <w:szCs w:val="20"/>
                <w:lang w:val="es-ES"/>
              </w:rPr>
              <w:t> </w:t>
            </w:r>
          </w:p>
        </w:tc>
      </w:tr>
      <w:tr w:rsidR="008708D4" w:rsidRPr="00106342" w14:paraId="461C2863" w14:textId="77777777" w:rsidTr="004643D7">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167B33F8" w14:textId="77777777" w:rsidR="008708D4" w:rsidRPr="00106342" w:rsidRDefault="008708D4" w:rsidP="004643D7">
            <w:pPr>
              <w:jc w:val="left"/>
              <w:rPr>
                <w:sz w:val="20"/>
                <w:szCs w:val="20"/>
                <w:lang w:val="es-ES"/>
              </w:rPr>
            </w:pPr>
            <w:r w:rsidRPr="00106342">
              <w:rPr>
                <w:sz w:val="20"/>
                <w:szCs w:val="20"/>
                <w:lang w:val="es-ES"/>
              </w:rPr>
              <w:t>Sudán del Sur</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F856E04" w14:textId="77777777" w:rsidR="008708D4" w:rsidRPr="00106342" w:rsidRDefault="008708D4" w:rsidP="004643D7">
            <w:pPr>
              <w:jc w:val="right"/>
              <w:rPr>
                <w:sz w:val="20"/>
                <w:szCs w:val="20"/>
                <w:lang w:val="es-ES"/>
              </w:rPr>
            </w:pPr>
            <w:r w:rsidRPr="00106342">
              <w:rPr>
                <w:sz w:val="20"/>
                <w:szCs w:val="20"/>
                <w:lang w:val="es-ES"/>
              </w:rPr>
              <w:t>67 500</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CDA366B" w14:textId="77777777" w:rsidR="008708D4" w:rsidRPr="00106342" w:rsidRDefault="008708D4" w:rsidP="004643D7">
            <w:pPr>
              <w:jc w:val="right"/>
              <w:rPr>
                <w:sz w:val="20"/>
                <w:szCs w:val="20"/>
                <w:lang w:val="es-ES"/>
              </w:rPr>
            </w:pPr>
            <w:r w:rsidRPr="00106342">
              <w:rPr>
                <w:sz w:val="20"/>
                <w:szCs w:val="20"/>
                <w:lang w:val="es-ES"/>
              </w:rPr>
              <w:t>15 000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2A666BBB" w14:textId="77777777" w:rsidR="008708D4" w:rsidRPr="00106342" w:rsidRDefault="008708D4" w:rsidP="004643D7">
            <w:pPr>
              <w:jc w:val="right"/>
              <w:rPr>
                <w:sz w:val="20"/>
                <w:szCs w:val="20"/>
                <w:lang w:val="es-ES"/>
              </w:rPr>
            </w:pPr>
            <w:r w:rsidRPr="00106342">
              <w:rPr>
                <w:sz w:val="20"/>
                <w:szCs w:val="20"/>
                <w:lang w:val="es-ES"/>
              </w:rPr>
              <w:t>22</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63FBC00" w14:textId="77777777" w:rsidR="008708D4" w:rsidRPr="00106342" w:rsidRDefault="008708D4" w:rsidP="004643D7">
            <w:pPr>
              <w:jc w:val="right"/>
              <w:rPr>
                <w:sz w:val="20"/>
                <w:szCs w:val="20"/>
                <w:lang w:val="es-ES"/>
              </w:rPr>
            </w:pPr>
            <w:r w:rsidRPr="00106342">
              <w:rPr>
                <w:sz w:val="20"/>
                <w:szCs w:val="20"/>
                <w:lang w:val="es-ES"/>
              </w:rPr>
              <w:t>33</w:t>
            </w:r>
          </w:p>
        </w:tc>
      </w:tr>
      <w:tr w:rsidR="008708D4" w:rsidRPr="00106342" w14:paraId="38C5EF7E" w14:textId="77777777" w:rsidTr="004643D7">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41463661" w14:textId="77777777" w:rsidR="008708D4" w:rsidRPr="00106342" w:rsidRDefault="008708D4" w:rsidP="004643D7">
            <w:pPr>
              <w:jc w:val="left"/>
              <w:rPr>
                <w:sz w:val="20"/>
                <w:szCs w:val="20"/>
                <w:lang w:val="es-ES"/>
              </w:rPr>
            </w:pPr>
            <w:r w:rsidRPr="00106342">
              <w:rPr>
                <w:sz w:val="20"/>
                <w:szCs w:val="20"/>
                <w:lang w:val="es-ES"/>
              </w:rPr>
              <w:t>Suriname</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DA10DF7" w14:textId="77777777" w:rsidR="008708D4" w:rsidRPr="00106342" w:rsidRDefault="008708D4" w:rsidP="004643D7">
            <w:pPr>
              <w:jc w:val="right"/>
              <w:rPr>
                <w:sz w:val="20"/>
                <w:szCs w:val="20"/>
                <w:lang w:val="es-ES"/>
              </w:rPr>
            </w:pPr>
            <w:r w:rsidRPr="00106342">
              <w:rPr>
                <w:sz w:val="20"/>
                <w:szCs w:val="20"/>
                <w:lang w:val="es-ES"/>
              </w:rPr>
              <w:t>135 066</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66A197B1" w14:textId="77777777" w:rsidR="008708D4" w:rsidRPr="00106342" w:rsidRDefault="008708D4" w:rsidP="004643D7">
            <w:pPr>
              <w:jc w:val="right"/>
              <w:rPr>
                <w:sz w:val="20"/>
                <w:szCs w:val="20"/>
                <w:lang w:val="es-ES"/>
              </w:rPr>
            </w:pPr>
            <w:r w:rsidRPr="00106342">
              <w:rPr>
                <w:sz w:val="20"/>
                <w:szCs w:val="20"/>
                <w:lang w:val="es-ES"/>
              </w:rPr>
              <w:t>42 133</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60454EC5" w14:textId="77777777" w:rsidR="008708D4" w:rsidRPr="00106342" w:rsidRDefault="008708D4" w:rsidP="004643D7">
            <w:pPr>
              <w:jc w:val="right"/>
              <w:rPr>
                <w:sz w:val="20"/>
                <w:szCs w:val="20"/>
                <w:lang w:val="es-ES"/>
              </w:rPr>
            </w:pPr>
            <w:r w:rsidRPr="00106342">
              <w:rPr>
                <w:sz w:val="20"/>
                <w:szCs w:val="20"/>
                <w:lang w:val="es-ES"/>
              </w:rPr>
              <w:t>31</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5DEBC3DD" w14:textId="77777777" w:rsidR="008708D4" w:rsidRPr="00106342" w:rsidRDefault="008708D4" w:rsidP="004643D7">
            <w:pPr>
              <w:jc w:val="right"/>
              <w:rPr>
                <w:sz w:val="20"/>
                <w:szCs w:val="20"/>
                <w:lang w:val="es-ES"/>
              </w:rPr>
            </w:pPr>
            <w:r w:rsidRPr="00106342">
              <w:rPr>
                <w:sz w:val="20"/>
                <w:szCs w:val="20"/>
                <w:lang w:val="es-ES"/>
              </w:rPr>
              <w:t>0</w:t>
            </w:r>
          </w:p>
        </w:tc>
      </w:tr>
      <w:tr w:rsidR="008708D4" w:rsidRPr="00106342" w14:paraId="3E128519" w14:textId="77777777" w:rsidTr="004643D7">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1C81986E" w14:textId="77777777" w:rsidR="008708D4" w:rsidRPr="00106342" w:rsidRDefault="008708D4" w:rsidP="004643D7">
            <w:pPr>
              <w:jc w:val="left"/>
              <w:rPr>
                <w:sz w:val="20"/>
                <w:szCs w:val="20"/>
                <w:lang w:val="es-ES"/>
              </w:rPr>
            </w:pPr>
            <w:r w:rsidRPr="00106342">
              <w:rPr>
                <w:sz w:val="20"/>
                <w:szCs w:val="20"/>
                <w:lang w:val="es-ES"/>
              </w:rPr>
              <w:t>Timor-Leste</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2C17DC4" w14:textId="77777777" w:rsidR="008708D4" w:rsidRPr="00106342" w:rsidRDefault="008708D4" w:rsidP="004643D7">
            <w:pPr>
              <w:jc w:val="right"/>
              <w:rPr>
                <w:sz w:val="20"/>
                <w:szCs w:val="20"/>
                <w:lang w:val="es-ES"/>
              </w:rPr>
            </w:pPr>
            <w:r w:rsidRPr="00106342">
              <w:rPr>
                <w:sz w:val="20"/>
                <w:szCs w:val="20"/>
                <w:lang w:val="es-ES"/>
              </w:rPr>
              <w:t>76 687</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4029ED2" w14:textId="77777777" w:rsidR="008708D4" w:rsidRPr="00106342" w:rsidRDefault="008708D4" w:rsidP="004643D7">
            <w:pPr>
              <w:jc w:val="right"/>
              <w:rPr>
                <w:sz w:val="20"/>
                <w:szCs w:val="20"/>
                <w:lang w:val="es-ES"/>
              </w:rPr>
            </w:pPr>
            <w:r w:rsidRPr="00106342">
              <w:rPr>
                <w:sz w:val="20"/>
                <w:szCs w:val="20"/>
                <w:lang w:val="es-ES"/>
              </w:rPr>
              <w:t>45 556</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393B73B" w14:textId="77777777" w:rsidR="008708D4" w:rsidRPr="00106342" w:rsidRDefault="008708D4" w:rsidP="004643D7">
            <w:pPr>
              <w:jc w:val="right"/>
              <w:rPr>
                <w:sz w:val="20"/>
                <w:szCs w:val="20"/>
                <w:lang w:val="es-ES"/>
              </w:rPr>
            </w:pPr>
            <w:r w:rsidRPr="00106342">
              <w:rPr>
                <w:sz w:val="20"/>
                <w:szCs w:val="20"/>
                <w:lang w:val="es-ES"/>
              </w:rPr>
              <w:t>59</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4E91D36" w14:textId="77777777" w:rsidR="008708D4" w:rsidRPr="00106342" w:rsidRDefault="008708D4" w:rsidP="004643D7">
            <w:pPr>
              <w:jc w:val="left"/>
              <w:rPr>
                <w:sz w:val="20"/>
                <w:szCs w:val="20"/>
                <w:lang w:val="es-ES"/>
              </w:rPr>
            </w:pPr>
            <w:r w:rsidRPr="00106342">
              <w:rPr>
                <w:sz w:val="20"/>
                <w:szCs w:val="20"/>
                <w:lang w:val="es-ES"/>
              </w:rPr>
              <w:t> </w:t>
            </w:r>
          </w:p>
        </w:tc>
      </w:tr>
      <w:tr w:rsidR="008708D4" w:rsidRPr="00106342" w14:paraId="5F6BA39A" w14:textId="77777777" w:rsidTr="004643D7">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6788D9CF" w14:textId="77777777" w:rsidR="008708D4" w:rsidRPr="00106342" w:rsidRDefault="008708D4" w:rsidP="004643D7">
            <w:pPr>
              <w:jc w:val="left"/>
              <w:rPr>
                <w:sz w:val="20"/>
                <w:szCs w:val="20"/>
                <w:lang w:val="es-ES"/>
              </w:rPr>
            </w:pPr>
            <w:r w:rsidRPr="00106342">
              <w:rPr>
                <w:sz w:val="20"/>
                <w:szCs w:val="20"/>
                <w:lang w:val="es-ES"/>
              </w:rPr>
              <w:t>Togo</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818D037" w14:textId="77777777" w:rsidR="008708D4" w:rsidRPr="00106342" w:rsidRDefault="008708D4" w:rsidP="004643D7">
            <w:pPr>
              <w:jc w:val="right"/>
              <w:rPr>
                <w:sz w:val="20"/>
                <w:szCs w:val="20"/>
                <w:lang w:val="es-ES"/>
              </w:rPr>
            </w:pPr>
            <w:r w:rsidRPr="00106342">
              <w:rPr>
                <w:sz w:val="20"/>
                <w:szCs w:val="20"/>
                <w:lang w:val="es-ES"/>
              </w:rPr>
              <w:t>118 839</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AF884AE" w14:textId="77777777" w:rsidR="008708D4" w:rsidRPr="00106342" w:rsidRDefault="008708D4" w:rsidP="004643D7">
            <w:pPr>
              <w:jc w:val="right"/>
              <w:rPr>
                <w:sz w:val="20"/>
                <w:szCs w:val="20"/>
                <w:lang w:val="es-ES"/>
              </w:rPr>
            </w:pPr>
            <w:r w:rsidRPr="00106342">
              <w:rPr>
                <w:sz w:val="20"/>
                <w:szCs w:val="20"/>
                <w:lang w:val="es-ES"/>
              </w:rPr>
              <w:t>104 529</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6B06D19D" w14:textId="77777777" w:rsidR="008708D4" w:rsidRPr="00106342" w:rsidRDefault="008708D4" w:rsidP="004643D7">
            <w:pPr>
              <w:jc w:val="right"/>
              <w:rPr>
                <w:sz w:val="20"/>
                <w:szCs w:val="20"/>
                <w:lang w:val="es-ES"/>
              </w:rPr>
            </w:pPr>
            <w:r w:rsidRPr="00106342">
              <w:rPr>
                <w:sz w:val="20"/>
                <w:szCs w:val="20"/>
                <w:lang w:val="es-ES"/>
              </w:rPr>
              <w:t>88</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FA45C08" w14:textId="77777777" w:rsidR="008708D4" w:rsidRPr="00106342" w:rsidRDefault="008708D4" w:rsidP="004643D7">
            <w:pPr>
              <w:jc w:val="right"/>
              <w:rPr>
                <w:sz w:val="20"/>
                <w:szCs w:val="20"/>
                <w:lang w:val="es-ES"/>
              </w:rPr>
            </w:pPr>
            <w:r w:rsidRPr="00106342">
              <w:rPr>
                <w:sz w:val="20"/>
                <w:szCs w:val="20"/>
                <w:lang w:val="es-ES"/>
              </w:rPr>
              <w:t>100</w:t>
            </w:r>
          </w:p>
        </w:tc>
      </w:tr>
      <w:tr w:rsidR="008708D4" w:rsidRPr="00106342" w14:paraId="096B9E3B" w14:textId="77777777" w:rsidTr="004643D7">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3F703F29" w14:textId="77777777" w:rsidR="008708D4" w:rsidRPr="00106342" w:rsidRDefault="008708D4" w:rsidP="004643D7">
            <w:pPr>
              <w:jc w:val="left"/>
              <w:rPr>
                <w:sz w:val="20"/>
                <w:szCs w:val="20"/>
                <w:lang w:val="es-ES"/>
              </w:rPr>
            </w:pPr>
            <w:r w:rsidRPr="00106342">
              <w:rPr>
                <w:sz w:val="20"/>
                <w:szCs w:val="20"/>
                <w:lang w:val="es-ES"/>
              </w:rPr>
              <w:t>Tonga</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5033D72B" w14:textId="77777777" w:rsidR="008708D4" w:rsidRPr="00106342" w:rsidRDefault="008708D4" w:rsidP="004643D7">
            <w:pPr>
              <w:jc w:val="right"/>
              <w:rPr>
                <w:sz w:val="20"/>
                <w:szCs w:val="20"/>
                <w:lang w:val="es-ES"/>
              </w:rPr>
            </w:pPr>
            <w:r w:rsidRPr="00106342">
              <w:rPr>
                <w:sz w:val="20"/>
                <w:szCs w:val="20"/>
                <w:lang w:val="es-ES"/>
              </w:rPr>
              <w:t>57 273</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6FD26D33" w14:textId="77777777" w:rsidR="008708D4" w:rsidRPr="00106342" w:rsidRDefault="008708D4" w:rsidP="004643D7">
            <w:pPr>
              <w:jc w:val="right"/>
              <w:rPr>
                <w:sz w:val="20"/>
                <w:szCs w:val="20"/>
                <w:lang w:val="es-ES"/>
              </w:rPr>
            </w:pPr>
            <w:r w:rsidRPr="00106342">
              <w:rPr>
                <w:sz w:val="20"/>
                <w:szCs w:val="20"/>
                <w:lang w:val="es-ES"/>
              </w:rPr>
              <w:t>65 689</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6B442E6" w14:textId="77777777" w:rsidR="008708D4" w:rsidRPr="00106342" w:rsidRDefault="008708D4" w:rsidP="004643D7">
            <w:pPr>
              <w:jc w:val="right"/>
              <w:rPr>
                <w:sz w:val="20"/>
                <w:szCs w:val="20"/>
                <w:lang w:val="es-ES"/>
              </w:rPr>
            </w:pPr>
            <w:r w:rsidRPr="00106342">
              <w:rPr>
                <w:sz w:val="20"/>
                <w:szCs w:val="20"/>
                <w:lang w:val="es-ES"/>
              </w:rPr>
              <w:t>115</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C7757AE" w14:textId="77777777" w:rsidR="008708D4" w:rsidRPr="00106342" w:rsidRDefault="008708D4" w:rsidP="004643D7">
            <w:pPr>
              <w:jc w:val="right"/>
              <w:rPr>
                <w:sz w:val="20"/>
                <w:szCs w:val="20"/>
                <w:lang w:val="es-ES"/>
              </w:rPr>
            </w:pPr>
            <w:r w:rsidRPr="00106342">
              <w:rPr>
                <w:sz w:val="20"/>
                <w:szCs w:val="20"/>
                <w:lang w:val="es-ES"/>
              </w:rPr>
              <w:t>100</w:t>
            </w:r>
          </w:p>
        </w:tc>
      </w:tr>
      <w:tr w:rsidR="008708D4" w:rsidRPr="00106342" w14:paraId="01189B6B" w14:textId="77777777" w:rsidTr="004643D7">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00A20631" w14:textId="77777777" w:rsidR="008708D4" w:rsidRPr="00106342" w:rsidRDefault="008708D4" w:rsidP="004643D7">
            <w:pPr>
              <w:jc w:val="left"/>
              <w:rPr>
                <w:sz w:val="20"/>
                <w:szCs w:val="20"/>
                <w:lang w:val="es-ES"/>
              </w:rPr>
            </w:pPr>
            <w:r w:rsidRPr="00106342">
              <w:rPr>
                <w:sz w:val="20"/>
                <w:szCs w:val="20"/>
                <w:lang w:val="es-ES"/>
              </w:rPr>
              <w:t>Trinidad y Tabago</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62D44796" w14:textId="77777777" w:rsidR="008708D4" w:rsidRPr="00106342" w:rsidRDefault="008708D4" w:rsidP="004643D7">
            <w:pPr>
              <w:jc w:val="right"/>
              <w:rPr>
                <w:sz w:val="20"/>
                <w:szCs w:val="20"/>
                <w:lang w:val="es-ES"/>
              </w:rPr>
            </w:pPr>
            <w:r w:rsidRPr="00106342">
              <w:rPr>
                <w:sz w:val="20"/>
                <w:szCs w:val="20"/>
                <w:lang w:val="es-ES"/>
              </w:rPr>
              <w:t>28 548</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4CB31C5" w14:textId="77777777" w:rsidR="008708D4" w:rsidRPr="00106342" w:rsidRDefault="008708D4" w:rsidP="004643D7">
            <w:pPr>
              <w:jc w:val="right"/>
              <w:rPr>
                <w:sz w:val="20"/>
                <w:szCs w:val="20"/>
                <w:lang w:val="es-ES"/>
              </w:rPr>
            </w:pPr>
            <w:r w:rsidRPr="00106342">
              <w:rPr>
                <w:sz w:val="20"/>
                <w:szCs w:val="20"/>
                <w:lang w:val="es-ES"/>
              </w:rPr>
              <w:t>38 096</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240FD34" w14:textId="77777777" w:rsidR="008708D4" w:rsidRPr="00106342" w:rsidRDefault="008708D4" w:rsidP="004643D7">
            <w:pPr>
              <w:jc w:val="right"/>
              <w:rPr>
                <w:sz w:val="20"/>
                <w:szCs w:val="20"/>
                <w:lang w:val="es-ES"/>
              </w:rPr>
            </w:pPr>
            <w:r w:rsidRPr="00106342">
              <w:rPr>
                <w:sz w:val="20"/>
                <w:szCs w:val="20"/>
                <w:lang w:val="es-ES"/>
              </w:rPr>
              <w:t>133</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123E74EE" w14:textId="77777777" w:rsidR="008708D4" w:rsidRPr="00106342" w:rsidRDefault="008708D4" w:rsidP="004643D7">
            <w:pPr>
              <w:jc w:val="left"/>
              <w:rPr>
                <w:sz w:val="20"/>
                <w:szCs w:val="20"/>
                <w:lang w:val="es-ES"/>
              </w:rPr>
            </w:pPr>
            <w:r w:rsidRPr="00106342">
              <w:rPr>
                <w:sz w:val="20"/>
                <w:szCs w:val="20"/>
                <w:lang w:val="es-ES"/>
              </w:rPr>
              <w:t> </w:t>
            </w:r>
          </w:p>
        </w:tc>
      </w:tr>
      <w:tr w:rsidR="008708D4" w:rsidRPr="00106342" w14:paraId="2E17354A" w14:textId="77777777" w:rsidTr="004643D7">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280F10E5" w14:textId="77777777" w:rsidR="008708D4" w:rsidRPr="00106342" w:rsidRDefault="008708D4" w:rsidP="004643D7">
            <w:pPr>
              <w:jc w:val="left"/>
              <w:rPr>
                <w:sz w:val="20"/>
                <w:szCs w:val="20"/>
                <w:lang w:val="es-ES"/>
              </w:rPr>
            </w:pPr>
            <w:r w:rsidRPr="00106342">
              <w:rPr>
                <w:sz w:val="20"/>
                <w:szCs w:val="20"/>
                <w:lang w:val="es-ES"/>
              </w:rPr>
              <w:t>Túnez</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6507DD6F" w14:textId="77777777" w:rsidR="008708D4" w:rsidRPr="00106342" w:rsidRDefault="008708D4" w:rsidP="004643D7">
            <w:pPr>
              <w:jc w:val="right"/>
              <w:rPr>
                <w:sz w:val="20"/>
                <w:szCs w:val="20"/>
                <w:lang w:val="es-ES"/>
              </w:rPr>
            </w:pPr>
            <w:r w:rsidRPr="00106342">
              <w:rPr>
                <w:sz w:val="20"/>
                <w:szCs w:val="20"/>
                <w:lang w:val="es-ES"/>
              </w:rPr>
              <w:t>27 500</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9C6D229" w14:textId="77777777" w:rsidR="008708D4" w:rsidRPr="00106342" w:rsidRDefault="008708D4" w:rsidP="004643D7">
            <w:pPr>
              <w:jc w:val="right"/>
              <w:rPr>
                <w:sz w:val="20"/>
                <w:szCs w:val="20"/>
                <w:lang w:val="es-ES"/>
              </w:rPr>
            </w:pPr>
            <w:r w:rsidRPr="00106342">
              <w:rPr>
                <w:sz w:val="20"/>
                <w:szCs w:val="20"/>
                <w:lang w:val="es-ES"/>
              </w:rPr>
              <w:t>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5B796787" w14:textId="77777777" w:rsidR="008708D4" w:rsidRPr="00106342" w:rsidRDefault="008708D4" w:rsidP="004643D7">
            <w:pPr>
              <w:jc w:val="right"/>
              <w:rPr>
                <w:sz w:val="20"/>
                <w:szCs w:val="20"/>
                <w:lang w:val="es-ES"/>
              </w:rPr>
            </w:pPr>
            <w:r w:rsidRPr="00106342">
              <w:rPr>
                <w:sz w:val="20"/>
                <w:szCs w:val="20"/>
                <w:lang w:val="es-ES"/>
              </w:rPr>
              <w:t>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5B8590F7" w14:textId="77777777" w:rsidR="008708D4" w:rsidRPr="00106342" w:rsidRDefault="008708D4" w:rsidP="004643D7">
            <w:pPr>
              <w:jc w:val="right"/>
              <w:rPr>
                <w:sz w:val="20"/>
                <w:szCs w:val="20"/>
                <w:lang w:val="es-ES"/>
              </w:rPr>
            </w:pPr>
            <w:r w:rsidRPr="00106342">
              <w:rPr>
                <w:sz w:val="20"/>
                <w:szCs w:val="20"/>
                <w:lang w:val="es-ES"/>
              </w:rPr>
              <w:t>0</w:t>
            </w:r>
          </w:p>
        </w:tc>
      </w:tr>
      <w:tr w:rsidR="008708D4" w:rsidRPr="00106342" w14:paraId="0B506B6A" w14:textId="77777777" w:rsidTr="004643D7">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4B641E64" w14:textId="77777777" w:rsidR="008708D4" w:rsidRPr="00106342" w:rsidRDefault="008708D4" w:rsidP="004643D7">
            <w:pPr>
              <w:jc w:val="left"/>
              <w:rPr>
                <w:sz w:val="20"/>
                <w:szCs w:val="20"/>
                <w:lang w:val="es-ES"/>
              </w:rPr>
            </w:pPr>
            <w:r w:rsidRPr="00106342">
              <w:rPr>
                <w:sz w:val="20"/>
                <w:szCs w:val="20"/>
                <w:lang w:val="es-ES"/>
              </w:rPr>
              <w:t>Turquía</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5AEEB93E" w14:textId="77777777" w:rsidR="008708D4" w:rsidRPr="00106342" w:rsidRDefault="008708D4" w:rsidP="004643D7">
            <w:pPr>
              <w:jc w:val="right"/>
              <w:rPr>
                <w:sz w:val="20"/>
                <w:szCs w:val="20"/>
                <w:lang w:val="es-ES"/>
              </w:rPr>
            </w:pPr>
            <w:r w:rsidRPr="00106342">
              <w:rPr>
                <w:sz w:val="20"/>
                <w:szCs w:val="20"/>
                <w:lang w:val="es-ES"/>
              </w:rPr>
              <w:t>1 469</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13457457" w14:textId="77777777" w:rsidR="008708D4" w:rsidRPr="00106342" w:rsidRDefault="008708D4" w:rsidP="004643D7">
            <w:pPr>
              <w:jc w:val="right"/>
              <w:rPr>
                <w:sz w:val="20"/>
                <w:szCs w:val="20"/>
                <w:lang w:val="es-ES"/>
              </w:rPr>
            </w:pPr>
            <w:r w:rsidRPr="00106342">
              <w:rPr>
                <w:sz w:val="20"/>
                <w:szCs w:val="20"/>
                <w:lang w:val="es-ES"/>
              </w:rPr>
              <w:t>1 469</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6A8CE7E6" w14:textId="77777777" w:rsidR="008708D4" w:rsidRPr="00106342" w:rsidRDefault="008708D4" w:rsidP="004643D7">
            <w:pPr>
              <w:jc w:val="right"/>
              <w:rPr>
                <w:sz w:val="20"/>
                <w:szCs w:val="20"/>
                <w:lang w:val="es-ES"/>
              </w:rPr>
            </w:pPr>
            <w:r w:rsidRPr="00106342">
              <w:rPr>
                <w:sz w:val="20"/>
                <w:szCs w:val="20"/>
                <w:lang w:val="es-ES"/>
              </w:rPr>
              <w:t>100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AA94888" w14:textId="77777777" w:rsidR="008708D4" w:rsidRPr="00106342" w:rsidRDefault="008708D4" w:rsidP="004643D7">
            <w:pPr>
              <w:jc w:val="left"/>
              <w:rPr>
                <w:sz w:val="20"/>
                <w:szCs w:val="20"/>
                <w:lang w:val="es-ES"/>
              </w:rPr>
            </w:pPr>
            <w:r w:rsidRPr="00106342">
              <w:rPr>
                <w:sz w:val="20"/>
                <w:szCs w:val="20"/>
                <w:lang w:val="es-ES"/>
              </w:rPr>
              <w:t> </w:t>
            </w:r>
          </w:p>
        </w:tc>
      </w:tr>
      <w:tr w:rsidR="008708D4" w:rsidRPr="00106342" w14:paraId="42E0BA4F" w14:textId="77777777" w:rsidTr="004643D7">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27358B77" w14:textId="77777777" w:rsidR="008708D4" w:rsidRPr="00106342" w:rsidRDefault="008708D4" w:rsidP="004643D7">
            <w:pPr>
              <w:jc w:val="left"/>
              <w:rPr>
                <w:sz w:val="20"/>
                <w:szCs w:val="20"/>
                <w:lang w:val="es-ES"/>
              </w:rPr>
            </w:pPr>
            <w:r w:rsidRPr="00106342">
              <w:rPr>
                <w:sz w:val="20"/>
                <w:szCs w:val="20"/>
                <w:lang w:val="es-ES"/>
              </w:rPr>
              <w:t>Tuvalu</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C34126C" w14:textId="77777777" w:rsidR="008708D4" w:rsidRPr="00106342" w:rsidRDefault="008708D4" w:rsidP="004643D7">
            <w:pPr>
              <w:jc w:val="right"/>
              <w:rPr>
                <w:sz w:val="20"/>
                <w:szCs w:val="20"/>
                <w:lang w:val="es-ES"/>
              </w:rPr>
            </w:pPr>
            <w:r w:rsidRPr="00106342">
              <w:rPr>
                <w:sz w:val="20"/>
                <w:szCs w:val="20"/>
                <w:lang w:val="es-ES"/>
              </w:rPr>
              <w:t>80 071</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4B389F0" w14:textId="77777777" w:rsidR="008708D4" w:rsidRPr="00106342" w:rsidRDefault="008708D4" w:rsidP="004643D7">
            <w:pPr>
              <w:jc w:val="right"/>
              <w:rPr>
                <w:sz w:val="20"/>
                <w:szCs w:val="20"/>
                <w:lang w:val="es-ES"/>
              </w:rPr>
            </w:pPr>
            <w:r w:rsidRPr="00106342">
              <w:rPr>
                <w:sz w:val="20"/>
                <w:szCs w:val="20"/>
                <w:lang w:val="es-ES"/>
              </w:rPr>
              <w:t>45 110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6BF6159" w14:textId="77777777" w:rsidR="008708D4" w:rsidRPr="00106342" w:rsidRDefault="008708D4" w:rsidP="004643D7">
            <w:pPr>
              <w:jc w:val="right"/>
              <w:rPr>
                <w:sz w:val="20"/>
                <w:szCs w:val="20"/>
                <w:lang w:val="es-ES"/>
              </w:rPr>
            </w:pPr>
            <w:r w:rsidRPr="00106342">
              <w:rPr>
                <w:sz w:val="20"/>
                <w:szCs w:val="20"/>
                <w:lang w:val="es-ES"/>
              </w:rPr>
              <w:t>56</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27069722" w14:textId="77777777" w:rsidR="008708D4" w:rsidRPr="00106342" w:rsidRDefault="008708D4" w:rsidP="004643D7">
            <w:pPr>
              <w:jc w:val="right"/>
              <w:rPr>
                <w:sz w:val="20"/>
                <w:szCs w:val="20"/>
                <w:lang w:val="es-ES"/>
              </w:rPr>
            </w:pPr>
            <w:r w:rsidRPr="00106342">
              <w:rPr>
                <w:sz w:val="20"/>
                <w:szCs w:val="20"/>
                <w:lang w:val="es-ES"/>
              </w:rPr>
              <w:t>100</w:t>
            </w:r>
          </w:p>
        </w:tc>
      </w:tr>
      <w:tr w:rsidR="008708D4" w:rsidRPr="00106342" w14:paraId="58899B0D" w14:textId="77777777" w:rsidTr="004643D7">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42584310" w14:textId="77777777" w:rsidR="008708D4" w:rsidRPr="00106342" w:rsidRDefault="008708D4" w:rsidP="004643D7">
            <w:pPr>
              <w:jc w:val="left"/>
              <w:rPr>
                <w:sz w:val="20"/>
                <w:szCs w:val="20"/>
                <w:lang w:val="es-ES"/>
              </w:rPr>
            </w:pPr>
            <w:r w:rsidRPr="00106342">
              <w:rPr>
                <w:sz w:val="20"/>
                <w:szCs w:val="20"/>
                <w:lang w:val="es-ES"/>
              </w:rPr>
              <w:t>Uganda</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F1198E6" w14:textId="77777777" w:rsidR="008708D4" w:rsidRPr="00106342" w:rsidRDefault="008708D4" w:rsidP="004643D7">
            <w:pPr>
              <w:jc w:val="right"/>
              <w:rPr>
                <w:sz w:val="20"/>
                <w:szCs w:val="20"/>
                <w:lang w:val="es-ES"/>
              </w:rPr>
            </w:pPr>
            <w:r w:rsidRPr="00106342">
              <w:rPr>
                <w:sz w:val="20"/>
                <w:szCs w:val="20"/>
                <w:lang w:val="es-ES"/>
              </w:rPr>
              <w:t>104 750</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1239275" w14:textId="77777777" w:rsidR="008708D4" w:rsidRPr="00106342" w:rsidRDefault="008708D4" w:rsidP="004643D7">
            <w:pPr>
              <w:jc w:val="right"/>
              <w:rPr>
                <w:sz w:val="20"/>
                <w:szCs w:val="20"/>
                <w:lang w:val="es-ES"/>
              </w:rPr>
            </w:pPr>
            <w:r w:rsidRPr="00106342">
              <w:rPr>
                <w:sz w:val="20"/>
                <w:szCs w:val="20"/>
                <w:lang w:val="es-ES"/>
              </w:rPr>
              <w:t>65 208</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CB689B6" w14:textId="77777777" w:rsidR="008708D4" w:rsidRPr="00106342" w:rsidRDefault="008708D4" w:rsidP="004643D7">
            <w:pPr>
              <w:jc w:val="right"/>
              <w:rPr>
                <w:sz w:val="20"/>
                <w:szCs w:val="20"/>
                <w:lang w:val="es-ES"/>
              </w:rPr>
            </w:pPr>
            <w:r w:rsidRPr="00106342">
              <w:rPr>
                <w:sz w:val="20"/>
                <w:szCs w:val="20"/>
                <w:lang w:val="es-ES"/>
              </w:rPr>
              <w:t>62</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1CE0B06" w14:textId="77777777" w:rsidR="008708D4" w:rsidRPr="00106342" w:rsidRDefault="008708D4" w:rsidP="004643D7">
            <w:pPr>
              <w:jc w:val="right"/>
              <w:rPr>
                <w:sz w:val="20"/>
                <w:szCs w:val="20"/>
                <w:lang w:val="es-ES"/>
              </w:rPr>
            </w:pPr>
            <w:r w:rsidRPr="00106342">
              <w:rPr>
                <w:sz w:val="20"/>
                <w:szCs w:val="20"/>
                <w:lang w:val="es-ES"/>
              </w:rPr>
              <w:t>0</w:t>
            </w:r>
          </w:p>
        </w:tc>
      </w:tr>
      <w:tr w:rsidR="008708D4" w:rsidRPr="00106342" w14:paraId="220DBBE1" w14:textId="77777777" w:rsidTr="004643D7">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320E3291" w14:textId="77777777" w:rsidR="008708D4" w:rsidRPr="00106342" w:rsidRDefault="008708D4" w:rsidP="004643D7">
            <w:pPr>
              <w:jc w:val="left"/>
              <w:rPr>
                <w:sz w:val="20"/>
                <w:szCs w:val="20"/>
                <w:lang w:val="es-ES"/>
              </w:rPr>
            </w:pPr>
            <w:r w:rsidRPr="00106342">
              <w:rPr>
                <w:sz w:val="20"/>
                <w:szCs w:val="20"/>
                <w:lang w:val="es-ES"/>
              </w:rPr>
              <w:t>Vanuatu</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65B6C448" w14:textId="77777777" w:rsidR="008708D4" w:rsidRPr="00106342" w:rsidRDefault="008708D4" w:rsidP="004643D7">
            <w:pPr>
              <w:jc w:val="right"/>
              <w:rPr>
                <w:sz w:val="20"/>
                <w:szCs w:val="20"/>
                <w:lang w:val="es-ES"/>
              </w:rPr>
            </w:pPr>
            <w:r w:rsidRPr="00106342">
              <w:rPr>
                <w:sz w:val="20"/>
                <w:szCs w:val="20"/>
                <w:lang w:val="es-ES"/>
              </w:rPr>
              <w:t>63 158</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2F94F5AB" w14:textId="77777777" w:rsidR="008708D4" w:rsidRPr="00106342" w:rsidRDefault="008708D4" w:rsidP="004643D7">
            <w:pPr>
              <w:jc w:val="right"/>
              <w:rPr>
                <w:sz w:val="20"/>
                <w:szCs w:val="20"/>
                <w:lang w:val="es-ES"/>
              </w:rPr>
            </w:pPr>
            <w:r w:rsidRPr="00106342">
              <w:rPr>
                <w:sz w:val="20"/>
                <w:szCs w:val="20"/>
                <w:lang w:val="es-ES"/>
              </w:rPr>
              <w:t>62 698</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0A1701A" w14:textId="77777777" w:rsidR="008708D4" w:rsidRPr="00106342" w:rsidRDefault="008708D4" w:rsidP="004643D7">
            <w:pPr>
              <w:jc w:val="right"/>
              <w:rPr>
                <w:sz w:val="20"/>
                <w:szCs w:val="20"/>
                <w:lang w:val="es-ES"/>
              </w:rPr>
            </w:pPr>
            <w:r w:rsidRPr="00106342">
              <w:rPr>
                <w:sz w:val="20"/>
                <w:szCs w:val="20"/>
                <w:lang w:val="es-ES"/>
              </w:rPr>
              <w:t>99</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C5633CA" w14:textId="77777777" w:rsidR="008708D4" w:rsidRPr="00106342" w:rsidRDefault="008708D4" w:rsidP="004643D7">
            <w:pPr>
              <w:jc w:val="right"/>
              <w:rPr>
                <w:sz w:val="20"/>
                <w:szCs w:val="20"/>
                <w:lang w:val="es-ES"/>
              </w:rPr>
            </w:pPr>
            <w:r w:rsidRPr="00106342">
              <w:rPr>
                <w:sz w:val="20"/>
                <w:szCs w:val="20"/>
                <w:lang w:val="es-ES"/>
              </w:rPr>
              <w:t>0</w:t>
            </w:r>
          </w:p>
        </w:tc>
      </w:tr>
      <w:tr w:rsidR="008708D4" w:rsidRPr="00106342" w14:paraId="15615D02" w14:textId="77777777" w:rsidTr="004643D7">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03ED7079" w14:textId="77777777" w:rsidR="008708D4" w:rsidRPr="00106342" w:rsidRDefault="008708D4" w:rsidP="004643D7">
            <w:pPr>
              <w:jc w:val="left"/>
              <w:rPr>
                <w:sz w:val="20"/>
                <w:szCs w:val="20"/>
                <w:lang w:val="es-ES"/>
              </w:rPr>
            </w:pPr>
            <w:r w:rsidRPr="00106342">
              <w:rPr>
                <w:sz w:val="20"/>
                <w:szCs w:val="20"/>
                <w:lang w:val="es-ES"/>
              </w:rPr>
              <w:t>Viet Nam</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7007B3E" w14:textId="77777777" w:rsidR="008708D4" w:rsidRPr="00106342" w:rsidRDefault="008708D4" w:rsidP="004643D7">
            <w:pPr>
              <w:jc w:val="right"/>
              <w:rPr>
                <w:sz w:val="20"/>
                <w:szCs w:val="20"/>
                <w:lang w:val="es-ES"/>
              </w:rPr>
            </w:pPr>
            <w:r w:rsidRPr="00106342">
              <w:rPr>
                <w:sz w:val="20"/>
                <w:szCs w:val="20"/>
                <w:lang w:val="es-ES"/>
              </w:rPr>
              <w:t>77 555</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884D695" w14:textId="77777777" w:rsidR="008708D4" w:rsidRPr="00106342" w:rsidRDefault="008708D4" w:rsidP="004643D7">
            <w:pPr>
              <w:jc w:val="right"/>
              <w:rPr>
                <w:sz w:val="20"/>
                <w:szCs w:val="20"/>
                <w:lang w:val="es-ES"/>
              </w:rPr>
            </w:pPr>
            <w:r w:rsidRPr="00106342">
              <w:rPr>
                <w:sz w:val="20"/>
                <w:szCs w:val="20"/>
                <w:lang w:val="es-ES"/>
              </w:rPr>
              <w:t>56 914</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1B2902E6" w14:textId="77777777" w:rsidR="008708D4" w:rsidRPr="00106342" w:rsidRDefault="008708D4" w:rsidP="004643D7">
            <w:pPr>
              <w:jc w:val="right"/>
              <w:rPr>
                <w:sz w:val="20"/>
                <w:szCs w:val="20"/>
                <w:lang w:val="es-ES"/>
              </w:rPr>
            </w:pPr>
            <w:r w:rsidRPr="00106342">
              <w:rPr>
                <w:sz w:val="20"/>
                <w:szCs w:val="20"/>
                <w:lang w:val="es-ES"/>
              </w:rPr>
              <w:t>73</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F60F345" w14:textId="77777777" w:rsidR="008708D4" w:rsidRPr="00106342" w:rsidRDefault="008708D4" w:rsidP="004643D7">
            <w:pPr>
              <w:jc w:val="right"/>
              <w:rPr>
                <w:sz w:val="20"/>
                <w:szCs w:val="20"/>
                <w:lang w:val="es-ES"/>
              </w:rPr>
            </w:pPr>
            <w:r w:rsidRPr="00106342">
              <w:rPr>
                <w:sz w:val="20"/>
                <w:szCs w:val="20"/>
                <w:lang w:val="es-ES"/>
              </w:rPr>
              <w:t>100</w:t>
            </w:r>
          </w:p>
        </w:tc>
      </w:tr>
      <w:tr w:rsidR="008708D4" w:rsidRPr="00106342" w14:paraId="737C1036" w14:textId="77777777" w:rsidTr="004643D7">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5339DF61" w14:textId="77777777" w:rsidR="008708D4" w:rsidRPr="00106342" w:rsidRDefault="008708D4" w:rsidP="004643D7">
            <w:pPr>
              <w:jc w:val="left"/>
              <w:rPr>
                <w:sz w:val="20"/>
                <w:szCs w:val="20"/>
                <w:lang w:val="es-ES"/>
              </w:rPr>
            </w:pPr>
            <w:r w:rsidRPr="00106342">
              <w:rPr>
                <w:sz w:val="20"/>
                <w:szCs w:val="20"/>
                <w:lang w:val="es-ES"/>
              </w:rPr>
              <w:t>Yemen</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6E3B7B48" w14:textId="77777777" w:rsidR="008708D4" w:rsidRPr="00106342" w:rsidRDefault="008708D4" w:rsidP="004643D7">
            <w:pPr>
              <w:jc w:val="right"/>
              <w:rPr>
                <w:sz w:val="20"/>
                <w:szCs w:val="20"/>
                <w:lang w:val="es-ES"/>
              </w:rPr>
            </w:pPr>
            <w:r w:rsidRPr="00106342">
              <w:rPr>
                <w:sz w:val="20"/>
                <w:szCs w:val="20"/>
                <w:lang w:val="es-ES"/>
              </w:rPr>
              <w:t>85 000</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AF55A56" w14:textId="77777777" w:rsidR="008708D4" w:rsidRPr="00106342" w:rsidRDefault="008708D4" w:rsidP="004643D7">
            <w:pPr>
              <w:jc w:val="right"/>
              <w:rPr>
                <w:sz w:val="20"/>
                <w:szCs w:val="20"/>
                <w:lang w:val="es-ES"/>
              </w:rPr>
            </w:pPr>
            <w:r w:rsidRPr="00106342">
              <w:rPr>
                <w:sz w:val="20"/>
                <w:szCs w:val="20"/>
                <w:lang w:val="es-ES"/>
              </w:rPr>
              <w:t>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19785B6" w14:textId="77777777" w:rsidR="008708D4" w:rsidRPr="00106342" w:rsidRDefault="008708D4" w:rsidP="004643D7">
            <w:pPr>
              <w:jc w:val="right"/>
              <w:rPr>
                <w:sz w:val="20"/>
                <w:szCs w:val="20"/>
                <w:lang w:val="es-ES"/>
              </w:rPr>
            </w:pPr>
            <w:r w:rsidRPr="00106342">
              <w:rPr>
                <w:sz w:val="20"/>
                <w:szCs w:val="20"/>
                <w:lang w:val="es-ES"/>
              </w:rPr>
              <w:t>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1CF16352" w14:textId="77777777" w:rsidR="008708D4" w:rsidRPr="00106342" w:rsidRDefault="008708D4" w:rsidP="004643D7">
            <w:pPr>
              <w:jc w:val="right"/>
              <w:rPr>
                <w:sz w:val="20"/>
                <w:szCs w:val="20"/>
                <w:lang w:val="es-ES"/>
              </w:rPr>
            </w:pPr>
            <w:r w:rsidRPr="00106342">
              <w:rPr>
                <w:sz w:val="20"/>
                <w:szCs w:val="20"/>
                <w:lang w:val="es-ES"/>
              </w:rPr>
              <w:t>0</w:t>
            </w:r>
          </w:p>
        </w:tc>
      </w:tr>
      <w:tr w:rsidR="008708D4" w:rsidRPr="00106342" w14:paraId="1FE24413" w14:textId="77777777" w:rsidTr="004643D7">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7986D622" w14:textId="77777777" w:rsidR="008708D4" w:rsidRPr="00106342" w:rsidRDefault="008708D4" w:rsidP="004643D7">
            <w:pPr>
              <w:jc w:val="left"/>
              <w:rPr>
                <w:sz w:val="20"/>
                <w:szCs w:val="20"/>
                <w:lang w:val="es-ES"/>
              </w:rPr>
            </w:pPr>
            <w:r w:rsidRPr="00106342">
              <w:rPr>
                <w:sz w:val="20"/>
                <w:szCs w:val="20"/>
                <w:lang w:val="es-ES"/>
              </w:rPr>
              <w:t>Zambia</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4D1D38F" w14:textId="77777777" w:rsidR="008708D4" w:rsidRPr="00106342" w:rsidRDefault="008708D4" w:rsidP="004643D7">
            <w:pPr>
              <w:jc w:val="right"/>
              <w:rPr>
                <w:sz w:val="20"/>
                <w:szCs w:val="20"/>
                <w:lang w:val="es-ES"/>
              </w:rPr>
            </w:pPr>
            <w:r w:rsidRPr="00106342">
              <w:rPr>
                <w:sz w:val="20"/>
                <w:szCs w:val="20"/>
                <w:lang w:val="es-ES"/>
              </w:rPr>
              <w:t>87 940</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0ADDC82" w14:textId="77777777" w:rsidR="008708D4" w:rsidRPr="00106342" w:rsidRDefault="008708D4" w:rsidP="004643D7">
            <w:pPr>
              <w:jc w:val="right"/>
              <w:rPr>
                <w:sz w:val="20"/>
                <w:szCs w:val="20"/>
                <w:lang w:val="es-ES"/>
              </w:rPr>
            </w:pPr>
            <w:r w:rsidRPr="00106342">
              <w:rPr>
                <w:sz w:val="20"/>
                <w:szCs w:val="20"/>
                <w:lang w:val="es-ES"/>
              </w:rPr>
              <w:t>94 131</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68F12C9C" w14:textId="77777777" w:rsidR="008708D4" w:rsidRPr="00106342" w:rsidRDefault="008708D4" w:rsidP="004643D7">
            <w:pPr>
              <w:jc w:val="right"/>
              <w:rPr>
                <w:sz w:val="20"/>
                <w:szCs w:val="20"/>
                <w:lang w:val="es-ES"/>
              </w:rPr>
            </w:pPr>
            <w:r w:rsidRPr="00106342">
              <w:rPr>
                <w:sz w:val="20"/>
                <w:szCs w:val="20"/>
                <w:lang w:val="es-ES"/>
              </w:rPr>
              <w:t>107</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7493E28" w14:textId="77777777" w:rsidR="008708D4" w:rsidRPr="00106342" w:rsidRDefault="008708D4" w:rsidP="004643D7">
            <w:pPr>
              <w:jc w:val="right"/>
              <w:rPr>
                <w:sz w:val="20"/>
                <w:szCs w:val="20"/>
                <w:lang w:val="es-ES"/>
              </w:rPr>
            </w:pPr>
            <w:r w:rsidRPr="00106342">
              <w:rPr>
                <w:sz w:val="20"/>
                <w:szCs w:val="20"/>
                <w:lang w:val="es-ES"/>
              </w:rPr>
              <w:t>100</w:t>
            </w:r>
          </w:p>
        </w:tc>
      </w:tr>
      <w:tr w:rsidR="008708D4" w:rsidRPr="00106342" w14:paraId="2F82F94F" w14:textId="77777777" w:rsidTr="004643D7">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465A4194" w14:textId="77777777" w:rsidR="008708D4" w:rsidRPr="00106342" w:rsidRDefault="008708D4" w:rsidP="004643D7">
            <w:pPr>
              <w:jc w:val="left"/>
              <w:rPr>
                <w:sz w:val="20"/>
                <w:szCs w:val="20"/>
                <w:lang w:val="es-ES"/>
              </w:rPr>
            </w:pPr>
            <w:r w:rsidRPr="00106342">
              <w:rPr>
                <w:sz w:val="20"/>
                <w:szCs w:val="20"/>
                <w:lang w:val="es-ES"/>
              </w:rPr>
              <w:t>Zimbabwe</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F9298D8" w14:textId="77777777" w:rsidR="008708D4" w:rsidRPr="00106342" w:rsidRDefault="008708D4" w:rsidP="004643D7">
            <w:pPr>
              <w:jc w:val="right"/>
              <w:rPr>
                <w:sz w:val="20"/>
                <w:szCs w:val="20"/>
                <w:lang w:val="es-ES"/>
              </w:rPr>
            </w:pPr>
            <w:r w:rsidRPr="00106342">
              <w:rPr>
                <w:sz w:val="20"/>
                <w:szCs w:val="20"/>
                <w:lang w:val="es-ES"/>
              </w:rPr>
              <w:t>46 000</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5FE544A" w14:textId="77777777" w:rsidR="008708D4" w:rsidRPr="00106342" w:rsidRDefault="008708D4" w:rsidP="004643D7">
            <w:pPr>
              <w:jc w:val="right"/>
              <w:rPr>
                <w:sz w:val="20"/>
                <w:szCs w:val="20"/>
                <w:lang w:val="es-ES"/>
              </w:rPr>
            </w:pPr>
            <w:r w:rsidRPr="00106342">
              <w:rPr>
                <w:sz w:val="20"/>
                <w:szCs w:val="20"/>
                <w:lang w:val="es-ES"/>
              </w:rPr>
              <w:t>97 000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08F448BE" w14:textId="77777777" w:rsidR="008708D4" w:rsidRPr="00106342" w:rsidRDefault="008708D4" w:rsidP="004643D7">
            <w:pPr>
              <w:jc w:val="right"/>
              <w:rPr>
                <w:sz w:val="20"/>
                <w:szCs w:val="20"/>
                <w:lang w:val="es-ES"/>
              </w:rPr>
            </w:pPr>
            <w:r w:rsidRPr="00106342">
              <w:rPr>
                <w:sz w:val="20"/>
                <w:szCs w:val="20"/>
                <w:lang w:val="es-ES"/>
              </w:rPr>
              <w:t>211</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1E975ACC" w14:textId="77777777" w:rsidR="008708D4" w:rsidRPr="00106342" w:rsidRDefault="008708D4" w:rsidP="004643D7">
            <w:pPr>
              <w:jc w:val="right"/>
              <w:rPr>
                <w:sz w:val="20"/>
                <w:szCs w:val="20"/>
                <w:lang w:val="es-ES"/>
              </w:rPr>
            </w:pPr>
            <w:r w:rsidRPr="00106342">
              <w:rPr>
                <w:sz w:val="20"/>
                <w:szCs w:val="20"/>
                <w:lang w:val="es-ES"/>
              </w:rPr>
              <w:t>100</w:t>
            </w:r>
          </w:p>
        </w:tc>
      </w:tr>
      <w:tr w:rsidR="003E18CB" w:rsidRPr="00106342" w14:paraId="2314151A" w14:textId="77777777" w:rsidTr="004643D7">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338B3AC3" w14:textId="1B54A777" w:rsidR="003E18CB" w:rsidRPr="00106342" w:rsidRDefault="003E18CB" w:rsidP="004643D7">
            <w:pPr>
              <w:jc w:val="left"/>
              <w:rPr>
                <w:sz w:val="20"/>
                <w:szCs w:val="20"/>
                <w:lang w:val="es-ES"/>
              </w:rPr>
            </w:pPr>
            <w:r w:rsidRPr="00106342">
              <w:rPr>
                <w:sz w:val="20"/>
                <w:szCs w:val="20"/>
                <w:lang w:val="es-ES"/>
              </w:rPr>
              <w:t>Mundial</w:t>
            </w:r>
            <w:r w:rsidR="00956325">
              <w:rPr>
                <w:sz w:val="20"/>
                <w:szCs w:val="20"/>
                <w:lang w:val="es-ES"/>
              </w:rPr>
              <w:t>mente</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F5A0DD2" w14:textId="77777777" w:rsidR="003E18CB" w:rsidRPr="00106342" w:rsidRDefault="003E18CB" w:rsidP="004643D7">
            <w:pPr>
              <w:jc w:val="right"/>
              <w:rPr>
                <w:sz w:val="20"/>
                <w:szCs w:val="20"/>
                <w:lang w:val="es-ES"/>
              </w:rPr>
            </w:pPr>
            <w:r w:rsidRPr="00106342">
              <w:rPr>
                <w:sz w:val="20"/>
                <w:szCs w:val="20"/>
                <w:lang w:val="es-ES"/>
              </w:rPr>
              <w:t>5 735 260</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CD14054" w14:textId="77777777" w:rsidR="003E18CB" w:rsidRPr="00106342" w:rsidRDefault="003E18CB" w:rsidP="004643D7">
            <w:pPr>
              <w:jc w:val="right"/>
              <w:rPr>
                <w:sz w:val="20"/>
                <w:szCs w:val="20"/>
                <w:lang w:val="es-ES"/>
              </w:rPr>
            </w:pPr>
            <w:r w:rsidRPr="00106342">
              <w:rPr>
                <w:sz w:val="20"/>
                <w:szCs w:val="20"/>
                <w:lang w:val="es-ES"/>
              </w:rPr>
              <w:t>8 200 554</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29DA6EA" w14:textId="77777777" w:rsidR="003E18CB" w:rsidRPr="00106342" w:rsidRDefault="003E18CB" w:rsidP="004643D7">
            <w:pPr>
              <w:jc w:val="right"/>
              <w:rPr>
                <w:sz w:val="20"/>
                <w:szCs w:val="20"/>
                <w:lang w:val="es-ES"/>
              </w:rPr>
            </w:pPr>
            <w:r w:rsidRPr="00106342">
              <w:rPr>
                <w:sz w:val="20"/>
                <w:szCs w:val="20"/>
                <w:lang w:val="es-ES"/>
              </w:rPr>
              <w:t>143</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5193507" w14:textId="77777777" w:rsidR="003E18CB" w:rsidRPr="00106342" w:rsidRDefault="003E18CB" w:rsidP="004643D7">
            <w:pPr>
              <w:jc w:val="right"/>
              <w:rPr>
                <w:sz w:val="20"/>
                <w:szCs w:val="20"/>
                <w:lang w:val="es-ES"/>
              </w:rPr>
            </w:pPr>
            <w:r w:rsidRPr="00106342">
              <w:rPr>
                <w:sz w:val="20"/>
                <w:szCs w:val="20"/>
                <w:lang w:val="es-ES"/>
              </w:rPr>
              <w:t>100</w:t>
            </w:r>
          </w:p>
        </w:tc>
      </w:tr>
      <w:tr w:rsidR="003E18CB" w:rsidRPr="00106342" w14:paraId="36ED5B21" w14:textId="77777777" w:rsidTr="004643D7">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547A4BD4" w14:textId="77777777" w:rsidR="003E18CB" w:rsidRPr="00106342" w:rsidRDefault="003E18CB" w:rsidP="004643D7">
            <w:pPr>
              <w:jc w:val="left"/>
              <w:rPr>
                <w:sz w:val="20"/>
                <w:szCs w:val="20"/>
                <w:lang w:val="es-ES"/>
              </w:rPr>
            </w:pPr>
            <w:r w:rsidRPr="00106342">
              <w:rPr>
                <w:sz w:val="20"/>
                <w:szCs w:val="20"/>
                <w:lang w:val="es-ES"/>
              </w:rPr>
              <w:t>Región: ASP</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2BBE57F" w14:textId="77777777" w:rsidR="003E18CB" w:rsidRPr="00106342" w:rsidRDefault="003E18CB" w:rsidP="004643D7">
            <w:pPr>
              <w:jc w:val="right"/>
              <w:rPr>
                <w:sz w:val="20"/>
                <w:szCs w:val="20"/>
                <w:lang w:val="es-ES"/>
              </w:rPr>
            </w:pPr>
            <w:r w:rsidRPr="00106342">
              <w:rPr>
                <w:sz w:val="20"/>
                <w:szCs w:val="20"/>
                <w:lang w:val="es-ES"/>
              </w:rPr>
              <w:t>206 930</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2D601F0A" w14:textId="77777777" w:rsidR="003E18CB" w:rsidRPr="00106342" w:rsidRDefault="003E18CB" w:rsidP="004643D7">
            <w:pPr>
              <w:jc w:val="right"/>
              <w:rPr>
                <w:sz w:val="20"/>
                <w:szCs w:val="20"/>
                <w:lang w:val="es-ES"/>
              </w:rPr>
            </w:pPr>
            <w:r w:rsidRPr="00106342">
              <w:rPr>
                <w:sz w:val="20"/>
                <w:szCs w:val="20"/>
                <w:lang w:val="es-ES"/>
              </w:rPr>
              <w:t>393 274</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5B939DAB" w14:textId="77777777" w:rsidR="003E18CB" w:rsidRPr="00106342" w:rsidRDefault="003E18CB" w:rsidP="004643D7">
            <w:pPr>
              <w:jc w:val="right"/>
              <w:rPr>
                <w:sz w:val="20"/>
                <w:szCs w:val="20"/>
                <w:lang w:val="es-ES"/>
              </w:rPr>
            </w:pPr>
            <w:r w:rsidRPr="00106342">
              <w:rPr>
                <w:sz w:val="20"/>
                <w:szCs w:val="20"/>
                <w:lang w:val="es-ES"/>
              </w:rPr>
              <w:t>190</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49149D8F" w14:textId="77777777" w:rsidR="003E18CB" w:rsidRPr="00106342" w:rsidRDefault="003E18CB" w:rsidP="004643D7">
            <w:pPr>
              <w:jc w:val="right"/>
              <w:rPr>
                <w:sz w:val="20"/>
                <w:szCs w:val="20"/>
                <w:lang w:val="es-ES"/>
              </w:rPr>
            </w:pPr>
            <w:r w:rsidRPr="00106342">
              <w:rPr>
                <w:sz w:val="20"/>
                <w:szCs w:val="20"/>
                <w:lang w:val="es-ES"/>
              </w:rPr>
              <w:t>100</w:t>
            </w:r>
          </w:p>
        </w:tc>
      </w:tr>
      <w:tr w:rsidR="003E18CB" w:rsidRPr="00106342" w14:paraId="24C5A14A" w14:textId="77777777" w:rsidTr="004643D7">
        <w:trPr>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4ACDD535" w14:textId="77777777" w:rsidR="003E18CB" w:rsidRPr="00106342" w:rsidRDefault="003E18CB" w:rsidP="004643D7">
            <w:pPr>
              <w:jc w:val="left"/>
              <w:rPr>
                <w:b/>
                <w:bCs/>
                <w:sz w:val="20"/>
                <w:szCs w:val="20"/>
                <w:lang w:val="es-ES"/>
              </w:rPr>
            </w:pPr>
            <w:r w:rsidRPr="00106342">
              <w:rPr>
                <w:b/>
                <w:bCs/>
                <w:sz w:val="20"/>
                <w:szCs w:val="20"/>
                <w:lang w:val="es-ES"/>
              </w:rPr>
              <w:t>Total</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55793263" w14:textId="77777777" w:rsidR="003E18CB" w:rsidRPr="00106342" w:rsidRDefault="003E18CB" w:rsidP="004643D7">
            <w:pPr>
              <w:jc w:val="right"/>
              <w:rPr>
                <w:b/>
                <w:bCs/>
                <w:sz w:val="20"/>
                <w:szCs w:val="20"/>
                <w:lang w:val="es-ES"/>
              </w:rPr>
            </w:pPr>
            <w:r w:rsidRPr="00106342">
              <w:rPr>
                <w:b/>
                <w:bCs/>
                <w:sz w:val="20"/>
                <w:szCs w:val="20"/>
                <w:lang w:val="es-ES"/>
              </w:rPr>
              <w:t>20 994 178</w:t>
            </w:r>
          </w:p>
        </w:tc>
        <w:tc>
          <w:tcPr>
            <w:tcW w:w="144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258EDB87" w14:textId="77777777" w:rsidR="003E18CB" w:rsidRPr="00106342" w:rsidRDefault="003E18CB" w:rsidP="004643D7">
            <w:pPr>
              <w:jc w:val="right"/>
              <w:rPr>
                <w:b/>
                <w:bCs/>
                <w:sz w:val="20"/>
                <w:szCs w:val="20"/>
                <w:lang w:val="es-ES"/>
              </w:rPr>
            </w:pPr>
            <w:r w:rsidRPr="00106342">
              <w:rPr>
                <w:b/>
                <w:bCs/>
                <w:sz w:val="20"/>
                <w:szCs w:val="20"/>
                <w:lang w:val="es-ES"/>
              </w:rPr>
              <w:t>17 609 323</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7488A288" w14:textId="77777777" w:rsidR="003E18CB" w:rsidRPr="00106342" w:rsidRDefault="003E18CB" w:rsidP="004643D7">
            <w:pPr>
              <w:jc w:val="right"/>
              <w:rPr>
                <w:b/>
                <w:bCs/>
                <w:sz w:val="20"/>
                <w:szCs w:val="20"/>
                <w:lang w:val="es-ES"/>
              </w:rPr>
            </w:pPr>
            <w:r w:rsidRPr="00106342">
              <w:rPr>
                <w:b/>
                <w:bCs/>
                <w:sz w:val="20"/>
                <w:szCs w:val="20"/>
                <w:lang w:val="es-ES"/>
              </w:rPr>
              <w:t>84</w:t>
            </w:r>
          </w:p>
        </w:tc>
        <w:tc>
          <w:tcPr>
            <w:tcW w:w="1530" w:type="dxa"/>
            <w:tcBorders>
              <w:top w:val="nil"/>
              <w:left w:val="nil"/>
              <w:bottom w:val="single" w:sz="4" w:space="0" w:color="auto"/>
              <w:right w:val="single" w:sz="4" w:space="0" w:color="auto"/>
            </w:tcBorders>
            <w:shd w:val="clear" w:color="auto" w:fill="auto"/>
            <w:noWrap/>
            <w:tcMar>
              <w:left w:w="115" w:type="dxa"/>
              <w:right w:w="173" w:type="dxa"/>
            </w:tcMar>
            <w:vAlign w:val="bottom"/>
            <w:hideMark/>
          </w:tcPr>
          <w:p w14:paraId="38D0291A" w14:textId="77777777" w:rsidR="003E18CB" w:rsidRPr="00106342" w:rsidRDefault="003E18CB" w:rsidP="004643D7">
            <w:pPr>
              <w:jc w:val="right"/>
              <w:rPr>
                <w:b/>
                <w:bCs/>
                <w:sz w:val="20"/>
                <w:szCs w:val="20"/>
                <w:lang w:val="es-ES"/>
              </w:rPr>
            </w:pPr>
            <w:r w:rsidRPr="00106342">
              <w:rPr>
                <w:b/>
                <w:bCs/>
                <w:sz w:val="20"/>
                <w:szCs w:val="20"/>
                <w:lang w:val="es-ES"/>
              </w:rPr>
              <w:t>54</w:t>
            </w:r>
          </w:p>
        </w:tc>
      </w:tr>
    </w:tbl>
    <w:p w14:paraId="4CC95B5D" w14:textId="77777777" w:rsidR="003E18CB" w:rsidRPr="00106342" w:rsidRDefault="003E18CB" w:rsidP="003E18CB">
      <w:pPr>
        <w:pStyle w:val="Title1"/>
        <w:jc w:val="both"/>
        <w:rPr>
          <w:caps w:val="0"/>
          <w:lang w:val="es-ES"/>
        </w:rPr>
      </w:pPr>
    </w:p>
    <w:p w14:paraId="63C2E390" w14:textId="77777777" w:rsidR="003E18CB" w:rsidRPr="00106342" w:rsidRDefault="003E18CB" w:rsidP="003E18CB">
      <w:pPr>
        <w:pStyle w:val="Heading1"/>
        <w:rPr>
          <w:lang w:val="es-ES"/>
        </w:rPr>
      </w:pPr>
      <w:r w:rsidRPr="00106342">
        <w:rPr>
          <w:lang w:val="es-ES"/>
        </w:rPr>
        <w:t>En la tabla 5 se presenta un resumen de la situación de los proyectos relacionados con los HFC aprobados en el marco de las contribuciones regulares.</w:t>
      </w:r>
    </w:p>
    <w:p w14:paraId="46A0F0EA" w14:textId="77777777" w:rsidR="003E18CB" w:rsidRPr="00106342" w:rsidRDefault="003E18CB" w:rsidP="003E18CB">
      <w:pPr>
        <w:rPr>
          <w:b/>
          <w:lang w:val="es-ES"/>
        </w:rPr>
      </w:pPr>
      <w:r w:rsidRPr="00106342">
        <w:rPr>
          <w:b/>
          <w:lang w:val="es-ES"/>
        </w:rPr>
        <w:t>Tabla 5. Proyectos relacionados con los HFC aprobados en el marco de las contribuciones regulares</w:t>
      </w:r>
    </w:p>
    <w:tbl>
      <w:tblPr>
        <w:tblW w:w="9515" w:type="dxa"/>
        <w:tblInd w:w="-5" w:type="dxa"/>
        <w:tblLook w:val="04A0" w:firstRow="1" w:lastRow="0" w:firstColumn="1" w:lastColumn="0" w:noHBand="0" w:noVBand="1"/>
      </w:tblPr>
      <w:tblGrid>
        <w:gridCol w:w="1760"/>
        <w:gridCol w:w="1061"/>
        <w:gridCol w:w="1150"/>
        <w:gridCol w:w="1259"/>
        <w:gridCol w:w="1031"/>
        <w:gridCol w:w="1339"/>
        <w:gridCol w:w="1031"/>
        <w:gridCol w:w="1349"/>
      </w:tblGrid>
      <w:tr w:rsidR="003E18CB" w:rsidRPr="00106342" w14:paraId="76E6298B" w14:textId="77777777" w:rsidTr="004643D7">
        <w:trPr>
          <w:trHeight w:val="130"/>
        </w:trPr>
        <w:tc>
          <w:tcPr>
            <w:tcW w:w="1760" w:type="dxa"/>
            <w:vMerge w:val="restart"/>
            <w:tcBorders>
              <w:top w:val="single" w:sz="4" w:space="0" w:color="auto"/>
              <w:left w:val="single" w:sz="4" w:space="0" w:color="auto"/>
              <w:bottom w:val="single" w:sz="4" w:space="0" w:color="auto"/>
              <w:right w:val="single" w:sz="4" w:space="0" w:color="auto"/>
            </w:tcBorders>
            <w:shd w:val="clear" w:color="auto" w:fill="auto"/>
            <w:noWrap/>
            <w:tcMar>
              <w:left w:w="58" w:type="dxa"/>
              <w:right w:w="58" w:type="dxa"/>
            </w:tcMar>
            <w:vAlign w:val="center"/>
            <w:hideMark/>
          </w:tcPr>
          <w:p w14:paraId="2747268A" w14:textId="77777777" w:rsidR="003E18CB" w:rsidRPr="00106342" w:rsidRDefault="003E18CB" w:rsidP="004643D7">
            <w:pPr>
              <w:jc w:val="left"/>
              <w:rPr>
                <w:b/>
                <w:bCs/>
                <w:sz w:val="20"/>
                <w:szCs w:val="20"/>
                <w:lang w:val="es-ES"/>
              </w:rPr>
            </w:pPr>
            <w:r w:rsidRPr="00106342">
              <w:rPr>
                <w:b/>
                <w:bCs/>
                <w:sz w:val="20"/>
                <w:szCs w:val="20"/>
                <w:lang w:val="es-ES"/>
              </w:rPr>
              <w:t>Tipo</w:t>
            </w:r>
          </w:p>
        </w:tc>
        <w:tc>
          <w:tcPr>
            <w:tcW w:w="3307" w:type="dxa"/>
            <w:gridSpan w:val="3"/>
            <w:tcBorders>
              <w:top w:val="single" w:sz="4" w:space="0" w:color="auto"/>
              <w:left w:val="nil"/>
              <w:bottom w:val="single" w:sz="4" w:space="0" w:color="auto"/>
              <w:right w:val="single" w:sz="4" w:space="0" w:color="auto"/>
            </w:tcBorders>
            <w:shd w:val="clear" w:color="auto" w:fill="auto"/>
            <w:noWrap/>
            <w:tcMar>
              <w:left w:w="58" w:type="dxa"/>
              <w:right w:w="58" w:type="dxa"/>
            </w:tcMar>
            <w:hideMark/>
          </w:tcPr>
          <w:p w14:paraId="6F9E3454" w14:textId="77777777" w:rsidR="003E18CB" w:rsidRPr="00106342" w:rsidRDefault="003E18CB" w:rsidP="004643D7">
            <w:pPr>
              <w:jc w:val="center"/>
              <w:rPr>
                <w:b/>
                <w:bCs/>
                <w:sz w:val="20"/>
                <w:szCs w:val="20"/>
                <w:lang w:val="es-ES"/>
              </w:rPr>
            </w:pPr>
            <w:r w:rsidRPr="00106342">
              <w:rPr>
                <w:b/>
                <w:bCs/>
                <w:sz w:val="20"/>
                <w:szCs w:val="20"/>
                <w:lang w:val="es-ES"/>
              </w:rPr>
              <w:t>Número de proyectos</w:t>
            </w:r>
          </w:p>
        </w:tc>
        <w:tc>
          <w:tcPr>
            <w:tcW w:w="4448" w:type="dxa"/>
            <w:gridSpan w:val="4"/>
            <w:tcBorders>
              <w:top w:val="single" w:sz="4" w:space="0" w:color="auto"/>
              <w:left w:val="nil"/>
              <w:bottom w:val="single" w:sz="4" w:space="0" w:color="auto"/>
              <w:right w:val="single" w:sz="4" w:space="0" w:color="auto"/>
            </w:tcBorders>
            <w:shd w:val="clear" w:color="auto" w:fill="auto"/>
            <w:noWrap/>
            <w:tcMar>
              <w:left w:w="58" w:type="dxa"/>
              <w:right w:w="58" w:type="dxa"/>
            </w:tcMar>
            <w:hideMark/>
          </w:tcPr>
          <w:p w14:paraId="234A5D33" w14:textId="77777777" w:rsidR="003E18CB" w:rsidRPr="00106342" w:rsidRDefault="003E18CB" w:rsidP="004643D7">
            <w:pPr>
              <w:jc w:val="center"/>
              <w:rPr>
                <w:b/>
                <w:bCs/>
                <w:sz w:val="20"/>
                <w:szCs w:val="20"/>
                <w:lang w:val="es-ES"/>
              </w:rPr>
            </w:pPr>
            <w:r w:rsidRPr="00106342">
              <w:rPr>
                <w:b/>
                <w:bCs/>
                <w:sz w:val="20"/>
                <w:szCs w:val="20"/>
                <w:lang w:val="es-ES"/>
              </w:rPr>
              <w:t>Financiación ($EUA)*</w:t>
            </w:r>
          </w:p>
        </w:tc>
      </w:tr>
      <w:tr w:rsidR="003E18CB" w:rsidRPr="00106342" w14:paraId="3B2228B8" w14:textId="77777777" w:rsidTr="004643D7">
        <w:trPr>
          <w:trHeight w:val="120"/>
        </w:trPr>
        <w:tc>
          <w:tcPr>
            <w:tcW w:w="1760" w:type="dxa"/>
            <w:vMerge/>
            <w:tcBorders>
              <w:top w:val="single" w:sz="4" w:space="0" w:color="auto"/>
              <w:left w:val="single" w:sz="4" w:space="0" w:color="auto"/>
              <w:bottom w:val="single" w:sz="4" w:space="0" w:color="auto"/>
              <w:right w:val="single" w:sz="4" w:space="0" w:color="auto"/>
            </w:tcBorders>
            <w:tcMar>
              <w:left w:w="58" w:type="dxa"/>
              <w:right w:w="58" w:type="dxa"/>
            </w:tcMar>
            <w:vAlign w:val="center"/>
            <w:hideMark/>
          </w:tcPr>
          <w:p w14:paraId="76D4A64A" w14:textId="77777777" w:rsidR="003E18CB" w:rsidRPr="00106342" w:rsidRDefault="003E18CB" w:rsidP="004643D7">
            <w:pPr>
              <w:jc w:val="left"/>
              <w:rPr>
                <w:b/>
                <w:bCs/>
                <w:sz w:val="20"/>
                <w:szCs w:val="20"/>
                <w:lang w:val="es-ES" w:eastAsia="en-CA"/>
              </w:rPr>
            </w:pPr>
          </w:p>
        </w:tc>
        <w:tc>
          <w:tcPr>
            <w:tcW w:w="998" w:type="dxa"/>
            <w:tcBorders>
              <w:top w:val="nil"/>
              <w:left w:val="nil"/>
              <w:bottom w:val="single" w:sz="4" w:space="0" w:color="auto"/>
              <w:right w:val="single" w:sz="4" w:space="0" w:color="auto"/>
            </w:tcBorders>
            <w:shd w:val="clear" w:color="auto" w:fill="auto"/>
            <w:tcMar>
              <w:left w:w="58" w:type="dxa"/>
              <w:right w:w="58" w:type="dxa"/>
            </w:tcMar>
            <w:hideMark/>
          </w:tcPr>
          <w:p w14:paraId="56FC5B32" w14:textId="77777777" w:rsidR="003E18CB" w:rsidRPr="00106342" w:rsidRDefault="003E18CB" w:rsidP="004643D7">
            <w:pPr>
              <w:jc w:val="center"/>
              <w:rPr>
                <w:b/>
                <w:bCs/>
                <w:sz w:val="20"/>
                <w:szCs w:val="20"/>
                <w:lang w:val="es-ES"/>
              </w:rPr>
            </w:pPr>
            <w:r w:rsidRPr="00106342">
              <w:rPr>
                <w:b/>
                <w:bCs/>
                <w:sz w:val="20"/>
                <w:szCs w:val="20"/>
                <w:lang w:val="es-ES"/>
              </w:rPr>
              <w:t>Aprobados</w:t>
            </w:r>
          </w:p>
        </w:tc>
        <w:tc>
          <w:tcPr>
            <w:tcW w:w="1050" w:type="dxa"/>
            <w:tcBorders>
              <w:top w:val="nil"/>
              <w:left w:val="nil"/>
              <w:bottom w:val="single" w:sz="4" w:space="0" w:color="auto"/>
              <w:right w:val="single" w:sz="4" w:space="0" w:color="auto"/>
            </w:tcBorders>
            <w:shd w:val="clear" w:color="auto" w:fill="auto"/>
            <w:tcMar>
              <w:left w:w="58" w:type="dxa"/>
              <w:right w:w="58" w:type="dxa"/>
            </w:tcMar>
            <w:hideMark/>
          </w:tcPr>
          <w:p w14:paraId="2A435FD0" w14:textId="77777777" w:rsidR="003E18CB" w:rsidRPr="00106342" w:rsidRDefault="003E18CB" w:rsidP="004643D7">
            <w:pPr>
              <w:jc w:val="center"/>
              <w:rPr>
                <w:b/>
                <w:bCs/>
                <w:sz w:val="20"/>
                <w:szCs w:val="20"/>
                <w:lang w:val="es-ES"/>
              </w:rPr>
            </w:pPr>
            <w:r w:rsidRPr="00106342">
              <w:rPr>
                <w:b/>
                <w:bCs/>
                <w:sz w:val="20"/>
                <w:szCs w:val="20"/>
                <w:lang w:val="es-ES"/>
              </w:rPr>
              <w:t>Terminados</w:t>
            </w:r>
          </w:p>
        </w:tc>
        <w:tc>
          <w:tcPr>
            <w:tcW w:w="1259" w:type="dxa"/>
            <w:tcBorders>
              <w:top w:val="nil"/>
              <w:left w:val="nil"/>
              <w:bottom w:val="single" w:sz="4" w:space="0" w:color="auto"/>
              <w:right w:val="single" w:sz="4" w:space="0" w:color="auto"/>
            </w:tcBorders>
            <w:shd w:val="clear" w:color="auto" w:fill="auto"/>
            <w:tcMar>
              <w:left w:w="58" w:type="dxa"/>
              <w:right w:w="58" w:type="dxa"/>
            </w:tcMar>
            <w:hideMark/>
          </w:tcPr>
          <w:p w14:paraId="75BF6F73" w14:textId="77777777" w:rsidR="003E18CB" w:rsidRPr="00106342" w:rsidRDefault="003E18CB" w:rsidP="004643D7">
            <w:pPr>
              <w:jc w:val="center"/>
              <w:rPr>
                <w:b/>
                <w:bCs/>
                <w:sz w:val="20"/>
                <w:szCs w:val="20"/>
                <w:lang w:val="es-ES"/>
              </w:rPr>
            </w:pPr>
            <w:r w:rsidRPr="00106342">
              <w:rPr>
                <w:b/>
                <w:bCs/>
                <w:sz w:val="20"/>
                <w:szCs w:val="20"/>
                <w:lang w:val="es-ES"/>
              </w:rPr>
              <w:t>% terminados</w:t>
            </w:r>
          </w:p>
        </w:tc>
        <w:tc>
          <w:tcPr>
            <w:tcW w:w="1065" w:type="dxa"/>
            <w:tcBorders>
              <w:top w:val="nil"/>
              <w:left w:val="nil"/>
              <w:bottom w:val="single" w:sz="4" w:space="0" w:color="auto"/>
              <w:right w:val="single" w:sz="4" w:space="0" w:color="auto"/>
            </w:tcBorders>
            <w:shd w:val="clear" w:color="auto" w:fill="auto"/>
            <w:tcMar>
              <w:left w:w="58" w:type="dxa"/>
              <w:right w:w="58" w:type="dxa"/>
            </w:tcMar>
            <w:hideMark/>
          </w:tcPr>
          <w:p w14:paraId="4C237428" w14:textId="77777777" w:rsidR="003E18CB" w:rsidRPr="00106342" w:rsidRDefault="003E18CB" w:rsidP="004643D7">
            <w:pPr>
              <w:jc w:val="center"/>
              <w:rPr>
                <w:b/>
                <w:bCs/>
                <w:sz w:val="20"/>
                <w:szCs w:val="20"/>
                <w:lang w:val="es-ES"/>
              </w:rPr>
            </w:pPr>
            <w:r w:rsidRPr="00106342">
              <w:rPr>
                <w:b/>
                <w:bCs/>
                <w:sz w:val="20"/>
                <w:szCs w:val="20"/>
                <w:lang w:val="es-ES"/>
              </w:rPr>
              <w:t>Aprobada</w:t>
            </w:r>
          </w:p>
        </w:tc>
        <w:tc>
          <w:tcPr>
            <w:tcW w:w="1003" w:type="dxa"/>
            <w:tcBorders>
              <w:top w:val="nil"/>
              <w:left w:val="nil"/>
              <w:bottom w:val="single" w:sz="4" w:space="0" w:color="auto"/>
              <w:right w:val="single" w:sz="4" w:space="0" w:color="auto"/>
            </w:tcBorders>
            <w:shd w:val="clear" w:color="auto" w:fill="auto"/>
            <w:tcMar>
              <w:left w:w="58" w:type="dxa"/>
              <w:right w:w="58" w:type="dxa"/>
            </w:tcMar>
            <w:hideMark/>
          </w:tcPr>
          <w:p w14:paraId="072BF33C" w14:textId="77777777" w:rsidR="003E18CB" w:rsidRPr="00106342" w:rsidRDefault="003E18CB" w:rsidP="004643D7">
            <w:pPr>
              <w:jc w:val="center"/>
              <w:rPr>
                <w:b/>
                <w:bCs/>
                <w:sz w:val="20"/>
                <w:szCs w:val="20"/>
                <w:lang w:val="es-ES"/>
              </w:rPr>
            </w:pPr>
            <w:r w:rsidRPr="00106342">
              <w:rPr>
                <w:b/>
                <w:bCs/>
                <w:sz w:val="20"/>
                <w:szCs w:val="20"/>
                <w:lang w:val="es-ES"/>
              </w:rPr>
              <w:t>Desembolsada</w:t>
            </w:r>
          </w:p>
        </w:tc>
        <w:tc>
          <w:tcPr>
            <w:tcW w:w="1031" w:type="dxa"/>
            <w:tcBorders>
              <w:top w:val="nil"/>
              <w:left w:val="nil"/>
              <w:bottom w:val="single" w:sz="4" w:space="0" w:color="auto"/>
              <w:right w:val="single" w:sz="4" w:space="0" w:color="auto"/>
            </w:tcBorders>
            <w:shd w:val="clear" w:color="auto" w:fill="auto"/>
            <w:tcMar>
              <w:left w:w="58" w:type="dxa"/>
              <w:right w:w="58" w:type="dxa"/>
            </w:tcMar>
            <w:hideMark/>
          </w:tcPr>
          <w:p w14:paraId="3C1EE9F6" w14:textId="77777777" w:rsidR="003E18CB" w:rsidRPr="00106342" w:rsidRDefault="003E18CB" w:rsidP="004643D7">
            <w:pPr>
              <w:jc w:val="center"/>
              <w:rPr>
                <w:b/>
                <w:bCs/>
                <w:sz w:val="20"/>
                <w:szCs w:val="20"/>
                <w:lang w:val="es-ES"/>
              </w:rPr>
            </w:pPr>
            <w:r w:rsidRPr="00106342">
              <w:rPr>
                <w:b/>
                <w:bCs/>
                <w:sz w:val="20"/>
                <w:szCs w:val="20"/>
                <w:lang w:val="es-ES"/>
              </w:rPr>
              <w:t>Saldo</w:t>
            </w:r>
          </w:p>
        </w:tc>
        <w:tc>
          <w:tcPr>
            <w:tcW w:w="1349" w:type="dxa"/>
            <w:tcBorders>
              <w:top w:val="nil"/>
              <w:left w:val="nil"/>
              <w:bottom w:val="single" w:sz="4" w:space="0" w:color="auto"/>
              <w:right w:val="single" w:sz="4" w:space="0" w:color="auto"/>
            </w:tcBorders>
            <w:shd w:val="clear" w:color="auto" w:fill="auto"/>
            <w:tcMar>
              <w:left w:w="58" w:type="dxa"/>
              <w:right w:w="58" w:type="dxa"/>
            </w:tcMar>
            <w:hideMark/>
          </w:tcPr>
          <w:p w14:paraId="09025FCE" w14:textId="77777777" w:rsidR="003E18CB" w:rsidRPr="00106342" w:rsidRDefault="003E18CB" w:rsidP="004643D7">
            <w:pPr>
              <w:jc w:val="center"/>
              <w:rPr>
                <w:b/>
                <w:bCs/>
                <w:sz w:val="20"/>
                <w:szCs w:val="20"/>
                <w:lang w:val="es-ES"/>
              </w:rPr>
            </w:pPr>
            <w:r w:rsidRPr="00106342">
              <w:rPr>
                <w:b/>
                <w:bCs/>
                <w:sz w:val="20"/>
                <w:szCs w:val="20"/>
                <w:lang w:val="es-ES"/>
              </w:rPr>
              <w:t>% desembolsado</w:t>
            </w:r>
          </w:p>
        </w:tc>
      </w:tr>
      <w:tr w:rsidR="003E18CB" w:rsidRPr="00106342" w14:paraId="10A05EC7" w14:textId="77777777" w:rsidTr="004643D7">
        <w:trPr>
          <w:trHeight w:val="255"/>
        </w:trPr>
        <w:tc>
          <w:tcPr>
            <w:tcW w:w="1760" w:type="dxa"/>
            <w:tcBorders>
              <w:top w:val="nil"/>
              <w:left w:val="single" w:sz="4" w:space="0" w:color="auto"/>
              <w:bottom w:val="single" w:sz="4" w:space="0" w:color="auto"/>
              <w:right w:val="single" w:sz="4" w:space="0" w:color="auto"/>
            </w:tcBorders>
            <w:shd w:val="clear" w:color="auto" w:fill="auto"/>
            <w:tcMar>
              <w:left w:w="58" w:type="dxa"/>
              <w:right w:w="58" w:type="dxa"/>
            </w:tcMar>
            <w:hideMark/>
          </w:tcPr>
          <w:p w14:paraId="2880EE3E" w14:textId="77777777" w:rsidR="003E18CB" w:rsidRPr="00106342" w:rsidRDefault="003E18CB" w:rsidP="004643D7">
            <w:pPr>
              <w:jc w:val="left"/>
              <w:rPr>
                <w:sz w:val="20"/>
                <w:szCs w:val="20"/>
                <w:lang w:val="es-ES"/>
              </w:rPr>
            </w:pPr>
            <w:r w:rsidRPr="00106342">
              <w:rPr>
                <w:sz w:val="20"/>
                <w:szCs w:val="20"/>
                <w:lang w:val="es-ES"/>
              </w:rPr>
              <w:t>Asistencia técnica, actividades de apoyo</w:t>
            </w:r>
          </w:p>
        </w:tc>
        <w:tc>
          <w:tcPr>
            <w:tcW w:w="998" w:type="dxa"/>
            <w:tcBorders>
              <w:top w:val="nil"/>
              <w:left w:val="nil"/>
              <w:bottom w:val="single" w:sz="4" w:space="0" w:color="auto"/>
              <w:right w:val="single" w:sz="4" w:space="0" w:color="auto"/>
            </w:tcBorders>
            <w:shd w:val="clear" w:color="auto" w:fill="auto"/>
            <w:noWrap/>
            <w:tcMar>
              <w:left w:w="58" w:type="dxa"/>
              <w:right w:w="173" w:type="dxa"/>
            </w:tcMar>
            <w:hideMark/>
          </w:tcPr>
          <w:p w14:paraId="75407A5D" w14:textId="77777777" w:rsidR="003E18CB" w:rsidRPr="00106342" w:rsidRDefault="003E18CB" w:rsidP="004643D7">
            <w:pPr>
              <w:jc w:val="right"/>
              <w:rPr>
                <w:sz w:val="20"/>
                <w:szCs w:val="20"/>
                <w:lang w:val="es-ES"/>
              </w:rPr>
            </w:pPr>
            <w:r w:rsidRPr="00106342">
              <w:rPr>
                <w:sz w:val="20"/>
                <w:szCs w:val="20"/>
                <w:lang w:val="es-ES"/>
              </w:rPr>
              <w:t>11</w:t>
            </w:r>
          </w:p>
        </w:tc>
        <w:tc>
          <w:tcPr>
            <w:tcW w:w="1050" w:type="dxa"/>
            <w:tcBorders>
              <w:top w:val="nil"/>
              <w:left w:val="nil"/>
              <w:bottom w:val="single" w:sz="4" w:space="0" w:color="auto"/>
              <w:right w:val="single" w:sz="4" w:space="0" w:color="auto"/>
            </w:tcBorders>
            <w:shd w:val="clear" w:color="auto" w:fill="auto"/>
            <w:tcMar>
              <w:left w:w="58" w:type="dxa"/>
              <w:right w:w="173" w:type="dxa"/>
            </w:tcMar>
            <w:hideMark/>
          </w:tcPr>
          <w:p w14:paraId="45A34AAE" w14:textId="77777777" w:rsidR="003E18CB" w:rsidRPr="00106342" w:rsidRDefault="003E18CB" w:rsidP="004643D7">
            <w:pPr>
              <w:jc w:val="right"/>
              <w:rPr>
                <w:sz w:val="20"/>
                <w:szCs w:val="20"/>
                <w:lang w:val="es-ES"/>
              </w:rPr>
            </w:pPr>
            <w:r w:rsidRPr="00106342">
              <w:rPr>
                <w:sz w:val="20"/>
                <w:szCs w:val="20"/>
                <w:lang w:val="es-ES"/>
              </w:rPr>
              <w:t>0</w:t>
            </w:r>
          </w:p>
        </w:tc>
        <w:tc>
          <w:tcPr>
            <w:tcW w:w="1259" w:type="dxa"/>
            <w:tcBorders>
              <w:top w:val="nil"/>
              <w:left w:val="nil"/>
              <w:bottom w:val="single" w:sz="4" w:space="0" w:color="auto"/>
              <w:right w:val="single" w:sz="4" w:space="0" w:color="auto"/>
            </w:tcBorders>
            <w:shd w:val="clear" w:color="auto" w:fill="auto"/>
            <w:noWrap/>
            <w:tcMar>
              <w:left w:w="58" w:type="dxa"/>
              <w:right w:w="173" w:type="dxa"/>
            </w:tcMar>
            <w:hideMark/>
          </w:tcPr>
          <w:p w14:paraId="2474C9A8" w14:textId="77777777" w:rsidR="003E18CB" w:rsidRPr="00106342" w:rsidRDefault="003E18CB" w:rsidP="004643D7">
            <w:pPr>
              <w:jc w:val="right"/>
              <w:rPr>
                <w:sz w:val="20"/>
                <w:szCs w:val="20"/>
                <w:lang w:val="es-ES"/>
              </w:rPr>
            </w:pPr>
            <w:r w:rsidRPr="00106342">
              <w:rPr>
                <w:sz w:val="20"/>
                <w:szCs w:val="20"/>
                <w:lang w:val="es-ES"/>
              </w:rPr>
              <w:t>0</w:t>
            </w:r>
          </w:p>
        </w:tc>
        <w:tc>
          <w:tcPr>
            <w:tcW w:w="1065" w:type="dxa"/>
            <w:tcBorders>
              <w:top w:val="nil"/>
              <w:left w:val="nil"/>
              <w:bottom w:val="single" w:sz="4" w:space="0" w:color="auto"/>
              <w:right w:val="single" w:sz="4" w:space="0" w:color="auto"/>
            </w:tcBorders>
            <w:shd w:val="clear" w:color="auto" w:fill="auto"/>
            <w:tcMar>
              <w:left w:w="58" w:type="dxa"/>
              <w:right w:w="173" w:type="dxa"/>
            </w:tcMar>
            <w:hideMark/>
          </w:tcPr>
          <w:p w14:paraId="2F6900B5" w14:textId="77777777" w:rsidR="003E18CB" w:rsidRPr="00106342" w:rsidRDefault="003E18CB" w:rsidP="004643D7">
            <w:pPr>
              <w:jc w:val="right"/>
              <w:rPr>
                <w:sz w:val="20"/>
                <w:szCs w:val="20"/>
                <w:lang w:val="es-ES"/>
              </w:rPr>
            </w:pPr>
            <w:r w:rsidRPr="00106342">
              <w:rPr>
                <w:sz w:val="20"/>
                <w:szCs w:val="20"/>
                <w:lang w:val="es-ES"/>
              </w:rPr>
              <w:t>1 706 000</w:t>
            </w:r>
          </w:p>
        </w:tc>
        <w:tc>
          <w:tcPr>
            <w:tcW w:w="1003" w:type="dxa"/>
            <w:tcBorders>
              <w:top w:val="nil"/>
              <w:left w:val="nil"/>
              <w:bottom w:val="single" w:sz="4" w:space="0" w:color="auto"/>
              <w:right w:val="single" w:sz="4" w:space="0" w:color="auto"/>
            </w:tcBorders>
            <w:shd w:val="clear" w:color="auto" w:fill="auto"/>
            <w:tcMar>
              <w:left w:w="58" w:type="dxa"/>
              <w:right w:w="173" w:type="dxa"/>
            </w:tcMar>
            <w:hideMark/>
          </w:tcPr>
          <w:p w14:paraId="6A4CEEF3" w14:textId="77777777" w:rsidR="003E18CB" w:rsidRPr="00106342" w:rsidRDefault="003E18CB" w:rsidP="004643D7">
            <w:pPr>
              <w:jc w:val="right"/>
              <w:rPr>
                <w:sz w:val="20"/>
                <w:szCs w:val="20"/>
                <w:lang w:val="es-ES"/>
              </w:rPr>
            </w:pPr>
            <w:r w:rsidRPr="00106342">
              <w:rPr>
                <w:sz w:val="20"/>
                <w:szCs w:val="20"/>
                <w:lang w:val="es-ES"/>
              </w:rPr>
              <w:t>55 076</w:t>
            </w:r>
          </w:p>
        </w:tc>
        <w:tc>
          <w:tcPr>
            <w:tcW w:w="1031" w:type="dxa"/>
            <w:tcBorders>
              <w:top w:val="nil"/>
              <w:left w:val="nil"/>
              <w:bottom w:val="single" w:sz="4" w:space="0" w:color="auto"/>
              <w:right w:val="single" w:sz="4" w:space="0" w:color="auto"/>
            </w:tcBorders>
            <w:shd w:val="clear" w:color="auto" w:fill="auto"/>
            <w:tcMar>
              <w:left w:w="58" w:type="dxa"/>
              <w:right w:w="173" w:type="dxa"/>
            </w:tcMar>
            <w:hideMark/>
          </w:tcPr>
          <w:p w14:paraId="2477E042" w14:textId="77777777" w:rsidR="003E18CB" w:rsidRPr="00106342" w:rsidRDefault="003E18CB" w:rsidP="004643D7">
            <w:pPr>
              <w:jc w:val="right"/>
              <w:rPr>
                <w:sz w:val="20"/>
                <w:szCs w:val="20"/>
                <w:lang w:val="es-ES"/>
              </w:rPr>
            </w:pPr>
            <w:r w:rsidRPr="00106342">
              <w:rPr>
                <w:sz w:val="20"/>
                <w:szCs w:val="20"/>
                <w:lang w:val="es-ES"/>
              </w:rPr>
              <w:t>1 650 924</w:t>
            </w:r>
          </w:p>
        </w:tc>
        <w:tc>
          <w:tcPr>
            <w:tcW w:w="1349" w:type="dxa"/>
            <w:tcBorders>
              <w:top w:val="nil"/>
              <w:left w:val="nil"/>
              <w:bottom w:val="single" w:sz="4" w:space="0" w:color="auto"/>
              <w:right w:val="single" w:sz="4" w:space="0" w:color="auto"/>
            </w:tcBorders>
            <w:shd w:val="clear" w:color="auto" w:fill="auto"/>
            <w:noWrap/>
            <w:tcMar>
              <w:left w:w="58" w:type="dxa"/>
              <w:right w:w="173" w:type="dxa"/>
            </w:tcMar>
            <w:hideMark/>
          </w:tcPr>
          <w:p w14:paraId="25E300BF" w14:textId="77777777" w:rsidR="003E18CB" w:rsidRPr="00106342" w:rsidRDefault="003E18CB" w:rsidP="004643D7">
            <w:pPr>
              <w:jc w:val="right"/>
              <w:rPr>
                <w:sz w:val="20"/>
                <w:szCs w:val="20"/>
                <w:lang w:val="es-ES"/>
              </w:rPr>
            </w:pPr>
            <w:r w:rsidRPr="00106342">
              <w:rPr>
                <w:sz w:val="20"/>
                <w:szCs w:val="20"/>
                <w:lang w:val="es-ES"/>
              </w:rPr>
              <w:t>3</w:t>
            </w:r>
          </w:p>
        </w:tc>
      </w:tr>
    </w:tbl>
    <w:p w14:paraId="7360C564" w14:textId="77777777" w:rsidR="003E18CB" w:rsidRPr="00106342" w:rsidRDefault="003E18CB" w:rsidP="003E18CB">
      <w:pPr>
        <w:rPr>
          <w:sz w:val="19"/>
          <w:szCs w:val="19"/>
          <w:lang w:val="es-ES"/>
        </w:rPr>
      </w:pPr>
      <w:r w:rsidRPr="00106342">
        <w:rPr>
          <w:sz w:val="19"/>
          <w:szCs w:val="19"/>
          <w:lang w:val="es-ES"/>
        </w:rPr>
        <w:t xml:space="preserve">* Se excluyen los gastos de apoyo a los organismos. </w:t>
      </w:r>
    </w:p>
    <w:p w14:paraId="62818A02" w14:textId="77777777" w:rsidR="003E18CB" w:rsidRPr="00106342" w:rsidRDefault="003E18CB" w:rsidP="003E18CB">
      <w:pPr>
        <w:rPr>
          <w:lang w:val="es-ES"/>
        </w:rPr>
      </w:pPr>
    </w:p>
    <w:p w14:paraId="1E985229" w14:textId="77777777" w:rsidR="003E18CB" w:rsidRPr="00106342" w:rsidRDefault="003E18CB" w:rsidP="003E18CB">
      <w:pPr>
        <w:pStyle w:val="Heading1"/>
        <w:rPr>
          <w:lang w:val="es-ES"/>
        </w:rPr>
      </w:pPr>
      <w:r w:rsidRPr="00106342">
        <w:rPr>
          <w:lang w:val="es-ES"/>
        </w:rPr>
        <w:t>Actualmente hay 11 actividades de apoyo aprobadas en el marco de las contribuciones regulares, por un valor total de 1 706 000 $EUA (excluidos los costes de apoyo a los organismos), de los que se han desembolsado 55 076 $EUA. Las prórrogas de las fechas de terminación de estas 11 actividades de apoyo se aprobaron en la 84.</w:t>
      </w:r>
      <w:r w:rsidRPr="00106342">
        <w:rPr>
          <w:vertAlign w:val="superscript"/>
          <w:lang w:val="es-ES"/>
        </w:rPr>
        <w:t>a</w:t>
      </w:r>
      <w:r w:rsidRPr="00106342">
        <w:rPr>
          <w:lang w:val="es-ES"/>
        </w:rPr>
        <w:t xml:space="preserve"> reunión (en el caso de ocho de los proyectos) y en la 85.</w:t>
      </w:r>
      <w:r w:rsidRPr="00106342">
        <w:rPr>
          <w:vertAlign w:val="superscript"/>
          <w:lang w:val="es-ES"/>
        </w:rPr>
        <w:t>a</w:t>
      </w:r>
      <w:r w:rsidRPr="00106342">
        <w:rPr>
          <w:lang w:val="es-ES"/>
        </w:rPr>
        <w:t xml:space="preserve"> reunión (para tres proyectos); estas actividades se encuentran en diferentes fases de ejecución y se espera que finalicen en 2020 o 2021. </w:t>
      </w:r>
    </w:p>
    <w:p w14:paraId="5494A3CB" w14:textId="77777777" w:rsidR="003E18CB" w:rsidRPr="00106342" w:rsidRDefault="003E18CB" w:rsidP="003E18CB">
      <w:pPr>
        <w:pStyle w:val="Heading1"/>
        <w:keepNext/>
        <w:keepLines/>
        <w:numPr>
          <w:ilvl w:val="0"/>
          <w:numId w:val="0"/>
        </w:numPr>
        <w:ind w:left="1418" w:hanging="1418"/>
        <w:rPr>
          <w:rFonts w:ascii="Times New Roman Bold" w:hAnsi="Times New Roman Bold"/>
          <w:caps/>
          <w:szCs w:val="28"/>
          <w:lang w:val="es-ES"/>
        </w:rPr>
      </w:pPr>
      <w:r w:rsidRPr="00106342">
        <w:rPr>
          <w:rFonts w:ascii="Times New Roman Bold" w:hAnsi="Times New Roman Bold"/>
          <w:b/>
          <w:caps/>
          <w:szCs w:val="28"/>
          <w:lang w:val="es-ES"/>
        </w:rPr>
        <w:t>Parte II:</w:t>
      </w:r>
      <w:r w:rsidRPr="00106342">
        <w:rPr>
          <w:rFonts w:ascii="Times New Roman Bold" w:hAnsi="Times New Roman Bold"/>
          <w:b/>
          <w:caps/>
          <w:szCs w:val="28"/>
          <w:lang w:val="es-ES"/>
        </w:rPr>
        <w:tab/>
        <w:t>Proyectos aprobados en el marco de las contribuciones voluntarias adicionales para las actividades de apoyo inmediato a la reducción de los HFC</w:t>
      </w:r>
    </w:p>
    <w:p w14:paraId="655C85B9" w14:textId="77777777" w:rsidR="003E18CB" w:rsidRPr="00106342" w:rsidRDefault="003E18CB" w:rsidP="003E18CB">
      <w:pPr>
        <w:pStyle w:val="Heading1"/>
        <w:rPr>
          <w:lang w:val="es-ES"/>
        </w:rPr>
      </w:pPr>
      <w:r w:rsidRPr="00106342">
        <w:rPr>
          <w:lang w:val="es-ES"/>
        </w:rPr>
        <w:t xml:space="preserve">A fecha 31 de diciembre de 2019, el Comité Ejecutivo había aprobado 79 proyectos relacionados con los HFC en el marco de las contribuciones voluntarias adicionales, por un monto de 8 351 000 $EUA (excluidos los gastos de apoyo a los organismos). En la tabla 6 se presenta un resumen de la situación de estos proyectos. </w:t>
      </w:r>
    </w:p>
    <w:p w14:paraId="29830863" w14:textId="77777777" w:rsidR="003E18CB" w:rsidRPr="00106342" w:rsidRDefault="003E18CB" w:rsidP="003E18CB">
      <w:pPr>
        <w:pStyle w:val="Heading1"/>
        <w:numPr>
          <w:ilvl w:val="0"/>
          <w:numId w:val="0"/>
        </w:numPr>
        <w:spacing w:after="0"/>
        <w:rPr>
          <w:b/>
          <w:lang w:val="es-ES"/>
        </w:rPr>
      </w:pPr>
      <w:r w:rsidRPr="00106342">
        <w:rPr>
          <w:b/>
          <w:lang w:val="es-ES"/>
        </w:rPr>
        <w:t>Tabla 6. Situación de los proyectos relacionados con los HFC al acabar 2019</w:t>
      </w:r>
    </w:p>
    <w:tbl>
      <w:tblPr>
        <w:tblW w:w="9447" w:type="dxa"/>
        <w:tblInd w:w="-5" w:type="dxa"/>
        <w:tblLook w:val="04A0" w:firstRow="1" w:lastRow="0" w:firstColumn="1" w:lastColumn="0" w:noHBand="0" w:noVBand="1"/>
      </w:tblPr>
      <w:tblGrid>
        <w:gridCol w:w="1945"/>
        <w:gridCol w:w="1089"/>
        <w:gridCol w:w="1178"/>
        <w:gridCol w:w="1111"/>
        <w:gridCol w:w="1050"/>
        <w:gridCol w:w="1367"/>
        <w:gridCol w:w="1045"/>
        <w:gridCol w:w="1334"/>
      </w:tblGrid>
      <w:tr w:rsidR="003E18CB" w:rsidRPr="00106342" w14:paraId="64295675" w14:textId="77777777" w:rsidTr="004643D7">
        <w:trPr>
          <w:trHeight w:val="233"/>
          <w:tblHeader/>
        </w:trPr>
        <w:tc>
          <w:tcPr>
            <w:tcW w:w="1945" w:type="dxa"/>
            <w:vMerge w:val="restart"/>
            <w:tcBorders>
              <w:top w:val="single" w:sz="4" w:space="0" w:color="auto"/>
              <w:left w:val="single" w:sz="4" w:space="0" w:color="auto"/>
              <w:bottom w:val="single" w:sz="4" w:space="0" w:color="auto"/>
              <w:right w:val="single" w:sz="4" w:space="0" w:color="auto"/>
            </w:tcBorders>
            <w:shd w:val="clear" w:color="auto" w:fill="auto"/>
            <w:noWrap/>
            <w:tcMar>
              <w:left w:w="72" w:type="dxa"/>
              <w:right w:w="72" w:type="dxa"/>
            </w:tcMar>
            <w:hideMark/>
          </w:tcPr>
          <w:p w14:paraId="22E5934F" w14:textId="77777777" w:rsidR="003E18CB" w:rsidRPr="00106342" w:rsidRDefault="003E18CB" w:rsidP="004643D7">
            <w:pPr>
              <w:jc w:val="left"/>
              <w:rPr>
                <w:b/>
                <w:bCs/>
                <w:sz w:val="20"/>
                <w:szCs w:val="20"/>
                <w:lang w:val="es-ES"/>
              </w:rPr>
            </w:pPr>
            <w:r w:rsidRPr="00106342">
              <w:rPr>
                <w:b/>
                <w:bCs/>
                <w:sz w:val="20"/>
                <w:szCs w:val="20"/>
                <w:lang w:val="es-ES"/>
              </w:rPr>
              <w:t>Tipo</w:t>
            </w:r>
          </w:p>
        </w:tc>
        <w:tc>
          <w:tcPr>
            <w:tcW w:w="3259" w:type="dxa"/>
            <w:gridSpan w:val="3"/>
            <w:tcBorders>
              <w:top w:val="single" w:sz="4" w:space="0" w:color="auto"/>
              <w:left w:val="nil"/>
              <w:bottom w:val="single" w:sz="4" w:space="0" w:color="auto"/>
              <w:right w:val="single" w:sz="4" w:space="0" w:color="auto"/>
            </w:tcBorders>
            <w:shd w:val="clear" w:color="auto" w:fill="auto"/>
            <w:noWrap/>
            <w:tcMar>
              <w:left w:w="72" w:type="dxa"/>
              <w:right w:w="72" w:type="dxa"/>
            </w:tcMar>
            <w:hideMark/>
          </w:tcPr>
          <w:p w14:paraId="5C511344" w14:textId="77777777" w:rsidR="003E18CB" w:rsidRPr="00106342" w:rsidRDefault="003E18CB" w:rsidP="004643D7">
            <w:pPr>
              <w:jc w:val="center"/>
              <w:rPr>
                <w:b/>
                <w:bCs/>
                <w:sz w:val="20"/>
                <w:szCs w:val="20"/>
                <w:lang w:val="es-ES"/>
              </w:rPr>
            </w:pPr>
            <w:r w:rsidRPr="00106342">
              <w:rPr>
                <w:b/>
                <w:bCs/>
                <w:sz w:val="20"/>
                <w:szCs w:val="20"/>
                <w:lang w:val="es-ES"/>
              </w:rPr>
              <w:t>Número de proyectos</w:t>
            </w:r>
          </w:p>
        </w:tc>
        <w:tc>
          <w:tcPr>
            <w:tcW w:w="4243" w:type="dxa"/>
            <w:gridSpan w:val="4"/>
            <w:tcBorders>
              <w:top w:val="single" w:sz="4" w:space="0" w:color="auto"/>
              <w:left w:val="nil"/>
              <w:bottom w:val="single" w:sz="4" w:space="0" w:color="auto"/>
              <w:right w:val="single" w:sz="4" w:space="0" w:color="auto"/>
            </w:tcBorders>
            <w:shd w:val="clear" w:color="auto" w:fill="auto"/>
            <w:noWrap/>
            <w:tcMar>
              <w:left w:w="72" w:type="dxa"/>
              <w:right w:w="72" w:type="dxa"/>
            </w:tcMar>
            <w:hideMark/>
          </w:tcPr>
          <w:p w14:paraId="2D5D022D" w14:textId="77777777" w:rsidR="003E18CB" w:rsidRPr="00106342" w:rsidRDefault="003E18CB" w:rsidP="004643D7">
            <w:pPr>
              <w:jc w:val="center"/>
              <w:rPr>
                <w:b/>
                <w:bCs/>
                <w:sz w:val="20"/>
                <w:szCs w:val="20"/>
                <w:lang w:val="es-ES"/>
              </w:rPr>
            </w:pPr>
            <w:r w:rsidRPr="00106342">
              <w:rPr>
                <w:b/>
                <w:bCs/>
                <w:sz w:val="20"/>
                <w:szCs w:val="20"/>
                <w:lang w:val="es-ES"/>
              </w:rPr>
              <w:t>Financiación ($EUA)*</w:t>
            </w:r>
          </w:p>
        </w:tc>
      </w:tr>
      <w:tr w:rsidR="003E18CB" w:rsidRPr="00106342" w14:paraId="77187D35" w14:textId="77777777" w:rsidTr="004643D7">
        <w:trPr>
          <w:trHeight w:val="210"/>
          <w:tblHeader/>
        </w:trPr>
        <w:tc>
          <w:tcPr>
            <w:tcW w:w="1945" w:type="dxa"/>
            <w:vMerge/>
            <w:tcBorders>
              <w:top w:val="single" w:sz="4" w:space="0" w:color="auto"/>
              <w:left w:val="single" w:sz="4" w:space="0" w:color="auto"/>
              <w:bottom w:val="single" w:sz="4" w:space="0" w:color="auto"/>
              <w:right w:val="single" w:sz="4" w:space="0" w:color="auto"/>
            </w:tcBorders>
            <w:tcMar>
              <w:left w:w="72" w:type="dxa"/>
              <w:right w:w="72" w:type="dxa"/>
            </w:tcMar>
            <w:hideMark/>
          </w:tcPr>
          <w:p w14:paraId="20E6A5BD" w14:textId="77777777" w:rsidR="003E18CB" w:rsidRPr="00106342" w:rsidRDefault="003E18CB" w:rsidP="004643D7">
            <w:pPr>
              <w:jc w:val="left"/>
              <w:rPr>
                <w:b/>
                <w:bCs/>
                <w:sz w:val="20"/>
                <w:szCs w:val="20"/>
                <w:lang w:val="es-ES" w:eastAsia="en-CA"/>
              </w:rPr>
            </w:pPr>
          </w:p>
        </w:tc>
        <w:tc>
          <w:tcPr>
            <w:tcW w:w="1050" w:type="dxa"/>
            <w:tcBorders>
              <w:top w:val="nil"/>
              <w:left w:val="nil"/>
              <w:bottom w:val="single" w:sz="4" w:space="0" w:color="auto"/>
              <w:right w:val="single" w:sz="4" w:space="0" w:color="auto"/>
            </w:tcBorders>
            <w:shd w:val="clear" w:color="auto" w:fill="auto"/>
            <w:tcMar>
              <w:left w:w="72" w:type="dxa"/>
              <w:right w:w="72" w:type="dxa"/>
            </w:tcMar>
            <w:hideMark/>
          </w:tcPr>
          <w:p w14:paraId="4B711854" w14:textId="77777777" w:rsidR="003E18CB" w:rsidRPr="00106342" w:rsidRDefault="003E18CB" w:rsidP="004643D7">
            <w:pPr>
              <w:jc w:val="center"/>
              <w:rPr>
                <w:b/>
                <w:bCs/>
                <w:sz w:val="20"/>
                <w:szCs w:val="20"/>
                <w:lang w:val="es-ES"/>
              </w:rPr>
            </w:pPr>
            <w:r w:rsidRPr="00106342">
              <w:rPr>
                <w:b/>
                <w:bCs/>
                <w:sz w:val="20"/>
                <w:szCs w:val="20"/>
                <w:lang w:val="es-ES"/>
              </w:rPr>
              <w:t>Aprobados</w:t>
            </w:r>
          </w:p>
        </w:tc>
        <w:tc>
          <w:tcPr>
            <w:tcW w:w="1136" w:type="dxa"/>
            <w:tcBorders>
              <w:top w:val="nil"/>
              <w:left w:val="nil"/>
              <w:bottom w:val="single" w:sz="4" w:space="0" w:color="auto"/>
              <w:right w:val="single" w:sz="4" w:space="0" w:color="auto"/>
            </w:tcBorders>
            <w:shd w:val="clear" w:color="auto" w:fill="auto"/>
            <w:tcMar>
              <w:left w:w="72" w:type="dxa"/>
              <w:right w:w="72" w:type="dxa"/>
            </w:tcMar>
            <w:hideMark/>
          </w:tcPr>
          <w:p w14:paraId="4CBF3218" w14:textId="77777777" w:rsidR="003E18CB" w:rsidRPr="00106342" w:rsidRDefault="003E18CB" w:rsidP="004643D7">
            <w:pPr>
              <w:jc w:val="center"/>
              <w:rPr>
                <w:b/>
                <w:bCs/>
                <w:sz w:val="20"/>
                <w:szCs w:val="20"/>
                <w:lang w:val="es-ES"/>
              </w:rPr>
            </w:pPr>
            <w:r w:rsidRPr="00106342">
              <w:rPr>
                <w:b/>
                <w:bCs/>
                <w:sz w:val="20"/>
                <w:szCs w:val="20"/>
                <w:lang w:val="es-ES"/>
              </w:rPr>
              <w:t>Terminados</w:t>
            </w:r>
          </w:p>
        </w:tc>
        <w:tc>
          <w:tcPr>
            <w:tcW w:w="1073" w:type="dxa"/>
            <w:tcBorders>
              <w:top w:val="nil"/>
              <w:left w:val="nil"/>
              <w:bottom w:val="single" w:sz="4" w:space="0" w:color="auto"/>
              <w:right w:val="single" w:sz="4" w:space="0" w:color="auto"/>
            </w:tcBorders>
            <w:shd w:val="clear" w:color="auto" w:fill="auto"/>
            <w:tcMar>
              <w:left w:w="72" w:type="dxa"/>
              <w:right w:w="72" w:type="dxa"/>
            </w:tcMar>
            <w:hideMark/>
          </w:tcPr>
          <w:p w14:paraId="5DF1ABEB" w14:textId="77777777" w:rsidR="003E18CB" w:rsidRPr="00106342" w:rsidRDefault="003E18CB" w:rsidP="004643D7">
            <w:pPr>
              <w:jc w:val="center"/>
              <w:rPr>
                <w:b/>
                <w:bCs/>
                <w:sz w:val="20"/>
                <w:szCs w:val="20"/>
                <w:lang w:val="es-ES"/>
              </w:rPr>
            </w:pPr>
            <w:r w:rsidRPr="00106342">
              <w:rPr>
                <w:b/>
                <w:bCs/>
                <w:sz w:val="20"/>
                <w:szCs w:val="20"/>
                <w:lang w:val="es-ES"/>
              </w:rPr>
              <w:t>% terminados</w:t>
            </w:r>
          </w:p>
        </w:tc>
        <w:tc>
          <w:tcPr>
            <w:tcW w:w="1050" w:type="dxa"/>
            <w:tcBorders>
              <w:top w:val="nil"/>
              <w:left w:val="nil"/>
              <w:bottom w:val="single" w:sz="4" w:space="0" w:color="auto"/>
              <w:right w:val="single" w:sz="4" w:space="0" w:color="auto"/>
            </w:tcBorders>
            <w:shd w:val="clear" w:color="auto" w:fill="auto"/>
            <w:tcMar>
              <w:left w:w="72" w:type="dxa"/>
              <w:right w:w="72" w:type="dxa"/>
            </w:tcMar>
            <w:hideMark/>
          </w:tcPr>
          <w:p w14:paraId="1B5D311D" w14:textId="77777777" w:rsidR="003E18CB" w:rsidRPr="00106342" w:rsidRDefault="003E18CB" w:rsidP="004643D7">
            <w:pPr>
              <w:jc w:val="center"/>
              <w:rPr>
                <w:b/>
                <w:bCs/>
                <w:sz w:val="20"/>
                <w:szCs w:val="20"/>
                <w:lang w:val="es-ES"/>
              </w:rPr>
            </w:pPr>
            <w:r w:rsidRPr="00106342">
              <w:rPr>
                <w:b/>
                <w:bCs/>
                <w:sz w:val="20"/>
                <w:szCs w:val="20"/>
                <w:lang w:val="es-ES"/>
              </w:rPr>
              <w:t>Aprobada</w:t>
            </w:r>
          </w:p>
        </w:tc>
        <w:tc>
          <w:tcPr>
            <w:tcW w:w="1061" w:type="dxa"/>
            <w:tcBorders>
              <w:top w:val="nil"/>
              <w:left w:val="nil"/>
              <w:bottom w:val="single" w:sz="4" w:space="0" w:color="auto"/>
              <w:right w:val="single" w:sz="4" w:space="0" w:color="auto"/>
            </w:tcBorders>
            <w:shd w:val="clear" w:color="auto" w:fill="auto"/>
            <w:tcMar>
              <w:left w:w="72" w:type="dxa"/>
              <w:right w:w="72" w:type="dxa"/>
            </w:tcMar>
            <w:hideMark/>
          </w:tcPr>
          <w:p w14:paraId="6131D7BC" w14:textId="77777777" w:rsidR="003E18CB" w:rsidRPr="00106342" w:rsidRDefault="003E18CB" w:rsidP="004643D7">
            <w:pPr>
              <w:jc w:val="center"/>
              <w:rPr>
                <w:b/>
                <w:bCs/>
                <w:sz w:val="20"/>
                <w:szCs w:val="20"/>
                <w:lang w:val="es-ES"/>
              </w:rPr>
            </w:pPr>
            <w:r w:rsidRPr="00106342">
              <w:rPr>
                <w:b/>
                <w:bCs/>
                <w:sz w:val="20"/>
                <w:szCs w:val="20"/>
                <w:lang w:val="es-ES"/>
              </w:rPr>
              <w:t>Desembolsada</w:t>
            </w:r>
          </w:p>
        </w:tc>
        <w:tc>
          <w:tcPr>
            <w:tcW w:w="1045" w:type="dxa"/>
            <w:tcBorders>
              <w:top w:val="nil"/>
              <w:left w:val="nil"/>
              <w:bottom w:val="single" w:sz="4" w:space="0" w:color="auto"/>
              <w:right w:val="single" w:sz="4" w:space="0" w:color="auto"/>
            </w:tcBorders>
            <w:shd w:val="clear" w:color="auto" w:fill="auto"/>
            <w:tcMar>
              <w:left w:w="72" w:type="dxa"/>
              <w:right w:w="72" w:type="dxa"/>
            </w:tcMar>
            <w:hideMark/>
          </w:tcPr>
          <w:p w14:paraId="502E3BF6" w14:textId="77777777" w:rsidR="003E18CB" w:rsidRPr="00106342" w:rsidRDefault="003E18CB" w:rsidP="004643D7">
            <w:pPr>
              <w:jc w:val="center"/>
              <w:rPr>
                <w:b/>
                <w:bCs/>
                <w:sz w:val="20"/>
                <w:szCs w:val="20"/>
                <w:lang w:val="es-ES"/>
              </w:rPr>
            </w:pPr>
            <w:r w:rsidRPr="00106342">
              <w:rPr>
                <w:b/>
                <w:bCs/>
                <w:sz w:val="20"/>
                <w:szCs w:val="20"/>
                <w:lang w:val="es-ES"/>
              </w:rPr>
              <w:t>Saldo</w:t>
            </w:r>
          </w:p>
        </w:tc>
        <w:tc>
          <w:tcPr>
            <w:tcW w:w="1087" w:type="dxa"/>
            <w:tcBorders>
              <w:top w:val="nil"/>
              <w:left w:val="nil"/>
              <w:bottom w:val="single" w:sz="4" w:space="0" w:color="auto"/>
              <w:right w:val="single" w:sz="4" w:space="0" w:color="auto"/>
            </w:tcBorders>
            <w:shd w:val="clear" w:color="auto" w:fill="auto"/>
            <w:tcMar>
              <w:left w:w="72" w:type="dxa"/>
              <w:right w:w="72" w:type="dxa"/>
            </w:tcMar>
            <w:hideMark/>
          </w:tcPr>
          <w:p w14:paraId="18BF1F17" w14:textId="77777777" w:rsidR="003E18CB" w:rsidRPr="00106342" w:rsidRDefault="003E18CB" w:rsidP="004643D7">
            <w:pPr>
              <w:jc w:val="center"/>
              <w:rPr>
                <w:b/>
                <w:bCs/>
                <w:sz w:val="20"/>
                <w:szCs w:val="20"/>
                <w:lang w:val="es-ES"/>
              </w:rPr>
            </w:pPr>
            <w:r w:rsidRPr="00106342">
              <w:rPr>
                <w:b/>
                <w:bCs/>
                <w:sz w:val="20"/>
                <w:szCs w:val="20"/>
                <w:lang w:val="es-ES"/>
              </w:rPr>
              <w:t>% desembolsado</w:t>
            </w:r>
          </w:p>
        </w:tc>
      </w:tr>
      <w:tr w:rsidR="003E18CB" w:rsidRPr="00106342" w14:paraId="55F594AC" w14:textId="77777777" w:rsidTr="004643D7">
        <w:trPr>
          <w:trHeight w:val="233"/>
        </w:trPr>
        <w:tc>
          <w:tcPr>
            <w:tcW w:w="1945" w:type="dxa"/>
            <w:tcBorders>
              <w:top w:val="nil"/>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018861E1" w14:textId="77777777" w:rsidR="003E18CB" w:rsidRPr="00106342" w:rsidRDefault="003E18CB" w:rsidP="004643D7">
            <w:pPr>
              <w:jc w:val="left"/>
              <w:rPr>
                <w:sz w:val="20"/>
                <w:szCs w:val="20"/>
                <w:lang w:val="es-ES"/>
              </w:rPr>
            </w:pPr>
            <w:r w:rsidRPr="00106342">
              <w:rPr>
                <w:sz w:val="20"/>
                <w:szCs w:val="20"/>
                <w:lang w:val="es-ES"/>
              </w:rPr>
              <w:t>Asistencia técnica, actividades de apoyo</w:t>
            </w:r>
          </w:p>
        </w:tc>
        <w:tc>
          <w:tcPr>
            <w:tcW w:w="1050" w:type="dxa"/>
            <w:tcBorders>
              <w:top w:val="nil"/>
              <w:left w:val="nil"/>
              <w:bottom w:val="single" w:sz="4" w:space="0" w:color="auto"/>
              <w:right w:val="single" w:sz="4" w:space="0" w:color="auto"/>
            </w:tcBorders>
            <w:shd w:val="clear" w:color="auto" w:fill="auto"/>
            <w:noWrap/>
            <w:tcMar>
              <w:left w:w="72" w:type="dxa"/>
              <w:right w:w="173" w:type="dxa"/>
            </w:tcMar>
            <w:hideMark/>
          </w:tcPr>
          <w:p w14:paraId="681F9F85" w14:textId="77777777" w:rsidR="003E18CB" w:rsidRPr="00106342" w:rsidRDefault="003E18CB" w:rsidP="004643D7">
            <w:pPr>
              <w:jc w:val="right"/>
              <w:rPr>
                <w:sz w:val="20"/>
                <w:szCs w:val="20"/>
                <w:lang w:val="es-ES"/>
              </w:rPr>
            </w:pPr>
            <w:r w:rsidRPr="00106342">
              <w:rPr>
                <w:sz w:val="20"/>
                <w:szCs w:val="20"/>
                <w:lang w:val="es-ES"/>
              </w:rPr>
              <w:t>79</w:t>
            </w:r>
          </w:p>
        </w:tc>
        <w:tc>
          <w:tcPr>
            <w:tcW w:w="1136" w:type="dxa"/>
            <w:tcBorders>
              <w:top w:val="nil"/>
              <w:left w:val="nil"/>
              <w:bottom w:val="single" w:sz="4" w:space="0" w:color="auto"/>
              <w:right w:val="single" w:sz="4" w:space="0" w:color="auto"/>
            </w:tcBorders>
            <w:shd w:val="clear" w:color="auto" w:fill="auto"/>
            <w:noWrap/>
            <w:tcMar>
              <w:left w:w="72" w:type="dxa"/>
              <w:right w:w="173" w:type="dxa"/>
            </w:tcMar>
            <w:hideMark/>
          </w:tcPr>
          <w:p w14:paraId="2037A6A8" w14:textId="77777777" w:rsidR="003E18CB" w:rsidRPr="00106342" w:rsidRDefault="003E18CB" w:rsidP="004643D7">
            <w:pPr>
              <w:jc w:val="right"/>
              <w:rPr>
                <w:sz w:val="20"/>
                <w:szCs w:val="20"/>
                <w:lang w:val="es-ES"/>
              </w:rPr>
            </w:pPr>
            <w:r w:rsidRPr="00106342">
              <w:rPr>
                <w:sz w:val="20"/>
                <w:szCs w:val="20"/>
                <w:lang w:val="es-ES"/>
              </w:rPr>
              <w:t>6</w:t>
            </w:r>
          </w:p>
        </w:tc>
        <w:tc>
          <w:tcPr>
            <w:tcW w:w="1073" w:type="dxa"/>
            <w:tcBorders>
              <w:top w:val="nil"/>
              <w:left w:val="nil"/>
              <w:bottom w:val="single" w:sz="4" w:space="0" w:color="auto"/>
              <w:right w:val="single" w:sz="4" w:space="0" w:color="auto"/>
            </w:tcBorders>
            <w:shd w:val="clear" w:color="auto" w:fill="auto"/>
            <w:noWrap/>
            <w:tcMar>
              <w:left w:w="72" w:type="dxa"/>
              <w:right w:w="173" w:type="dxa"/>
            </w:tcMar>
            <w:hideMark/>
          </w:tcPr>
          <w:p w14:paraId="12014B35" w14:textId="77777777" w:rsidR="003E18CB" w:rsidRPr="00106342" w:rsidRDefault="003E18CB" w:rsidP="004643D7">
            <w:pPr>
              <w:jc w:val="right"/>
              <w:rPr>
                <w:sz w:val="20"/>
                <w:szCs w:val="20"/>
                <w:lang w:val="es-ES"/>
              </w:rPr>
            </w:pPr>
            <w:r w:rsidRPr="00106342">
              <w:rPr>
                <w:sz w:val="20"/>
                <w:szCs w:val="20"/>
                <w:lang w:val="es-ES"/>
              </w:rPr>
              <w:t>8</w:t>
            </w:r>
          </w:p>
        </w:tc>
        <w:tc>
          <w:tcPr>
            <w:tcW w:w="1050" w:type="dxa"/>
            <w:tcBorders>
              <w:top w:val="nil"/>
              <w:left w:val="nil"/>
              <w:bottom w:val="single" w:sz="4" w:space="0" w:color="auto"/>
              <w:right w:val="single" w:sz="4" w:space="0" w:color="auto"/>
            </w:tcBorders>
            <w:shd w:val="clear" w:color="auto" w:fill="auto"/>
            <w:noWrap/>
            <w:tcMar>
              <w:left w:w="72" w:type="dxa"/>
              <w:right w:w="173" w:type="dxa"/>
            </w:tcMar>
            <w:hideMark/>
          </w:tcPr>
          <w:p w14:paraId="56AEF15E" w14:textId="77777777" w:rsidR="003E18CB" w:rsidRPr="00106342" w:rsidRDefault="003E18CB" w:rsidP="004643D7">
            <w:pPr>
              <w:jc w:val="right"/>
              <w:rPr>
                <w:sz w:val="20"/>
                <w:szCs w:val="20"/>
                <w:lang w:val="es-ES"/>
              </w:rPr>
            </w:pPr>
            <w:r w:rsidRPr="00106342">
              <w:rPr>
                <w:sz w:val="20"/>
                <w:szCs w:val="20"/>
                <w:lang w:val="es-ES"/>
              </w:rPr>
              <w:t>8 351 000</w:t>
            </w:r>
          </w:p>
        </w:tc>
        <w:tc>
          <w:tcPr>
            <w:tcW w:w="1061" w:type="dxa"/>
            <w:tcBorders>
              <w:top w:val="nil"/>
              <w:left w:val="nil"/>
              <w:bottom w:val="single" w:sz="4" w:space="0" w:color="auto"/>
              <w:right w:val="single" w:sz="4" w:space="0" w:color="auto"/>
            </w:tcBorders>
            <w:shd w:val="clear" w:color="auto" w:fill="auto"/>
            <w:noWrap/>
            <w:tcMar>
              <w:left w:w="72" w:type="dxa"/>
              <w:right w:w="173" w:type="dxa"/>
            </w:tcMar>
            <w:hideMark/>
          </w:tcPr>
          <w:p w14:paraId="106E7712" w14:textId="77777777" w:rsidR="003E18CB" w:rsidRPr="00106342" w:rsidRDefault="003E18CB" w:rsidP="004643D7">
            <w:pPr>
              <w:jc w:val="right"/>
              <w:rPr>
                <w:sz w:val="20"/>
                <w:szCs w:val="20"/>
                <w:lang w:val="es-ES"/>
              </w:rPr>
            </w:pPr>
            <w:r w:rsidRPr="00106342">
              <w:rPr>
                <w:sz w:val="20"/>
                <w:szCs w:val="20"/>
                <w:lang w:val="es-ES"/>
              </w:rPr>
              <w:t>2 783 114</w:t>
            </w:r>
          </w:p>
        </w:tc>
        <w:tc>
          <w:tcPr>
            <w:tcW w:w="1045" w:type="dxa"/>
            <w:tcBorders>
              <w:top w:val="nil"/>
              <w:left w:val="nil"/>
              <w:bottom w:val="single" w:sz="4" w:space="0" w:color="auto"/>
              <w:right w:val="single" w:sz="4" w:space="0" w:color="auto"/>
            </w:tcBorders>
            <w:shd w:val="clear" w:color="auto" w:fill="auto"/>
            <w:noWrap/>
            <w:tcMar>
              <w:left w:w="72" w:type="dxa"/>
              <w:right w:w="173" w:type="dxa"/>
            </w:tcMar>
            <w:hideMark/>
          </w:tcPr>
          <w:p w14:paraId="78DAB1CC" w14:textId="77777777" w:rsidR="003E18CB" w:rsidRPr="00106342" w:rsidRDefault="003E18CB" w:rsidP="004643D7">
            <w:pPr>
              <w:jc w:val="right"/>
              <w:rPr>
                <w:sz w:val="20"/>
                <w:szCs w:val="20"/>
                <w:lang w:val="es-ES"/>
              </w:rPr>
            </w:pPr>
            <w:r w:rsidRPr="00106342">
              <w:rPr>
                <w:sz w:val="20"/>
                <w:szCs w:val="20"/>
                <w:lang w:val="es-ES"/>
              </w:rPr>
              <w:t>5 567 886</w:t>
            </w:r>
          </w:p>
        </w:tc>
        <w:tc>
          <w:tcPr>
            <w:tcW w:w="1087" w:type="dxa"/>
            <w:tcBorders>
              <w:top w:val="nil"/>
              <w:left w:val="nil"/>
              <w:bottom w:val="single" w:sz="4" w:space="0" w:color="auto"/>
              <w:right w:val="single" w:sz="4" w:space="0" w:color="auto"/>
            </w:tcBorders>
            <w:shd w:val="clear" w:color="auto" w:fill="auto"/>
            <w:noWrap/>
            <w:tcMar>
              <w:left w:w="72" w:type="dxa"/>
              <w:right w:w="173" w:type="dxa"/>
            </w:tcMar>
            <w:hideMark/>
          </w:tcPr>
          <w:p w14:paraId="78E3CB27" w14:textId="77777777" w:rsidR="003E18CB" w:rsidRPr="00106342" w:rsidRDefault="003E18CB" w:rsidP="004643D7">
            <w:pPr>
              <w:jc w:val="right"/>
              <w:rPr>
                <w:sz w:val="20"/>
                <w:szCs w:val="20"/>
                <w:lang w:val="es-ES"/>
              </w:rPr>
            </w:pPr>
            <w:r w:rsidRPr="00106342">
              <w:rPr>
                <w:sz w:val="20"/>
                <w:szCs w:val="20"/>
                <w:lang w:val="es-ES"/>
              </w:rPr>
              <w:t>33</w:t>
            </w:r>
          </w:p>
        </w:tc>
      </w:tr>
    </w:tbl>
    <w:p w14:paraId="49556DEA" w14:textId="77777777" w:rsidR="003E18CB" w:rsidRPr="00106342" w:rsidRDefault="003E18CB" w:rsidP="003E18CB">
      <w:pPr>
        <w:pStyle w:val="Title1"/>
        <w:jc w:val="both"/>
        <w:rPr>
          <w:b w:val="0"/>
          <w:caps w:val="0"/>
          <w:sz w:val="19"/>
          <w:szCs w:val="19"/>
          <w:lang w:val="es-ES"/>
        </w:rPr>
      </w:pPr>
      <w:r w:rsidRPr="00106342">
        <w:rPr>
          <w:b w:val="0"/>
          <w:caps w:val="0"/>
          <w:sz w:val="19"/>
          <w:szCs w:val="19"/>
          <w:lang w:val="es-ES"/>
        </w:rPr>
        <w:t>* Se excluyen los gastos de apoyo a los organismos.</w:t>
      </w:r>
    </w:p>
    <w:p w14:paraId="6D668545" w14:textId="77777777" w:rsidR="003E18CB" w:rsidRPr="00106342" w:rsidRDefault="003E18CB" w:rsidP="003E18CB">
      <w:pPr>
        <w:pStyle w:val="Title1"/>
        <w:jc w:val="both"/>
        <w:rPr>
          <w:b w:val="0"/>
          <w:caps w:val="0"/>
          <w:sz w:val="19"/>
          <w:szCs w:val="19"/>
          <w:lang w:val="es-ES"/>
        </w:rPr>
      </w:pPr>
    </w:p>
    <w:p w14:paraId="11138B0D" w14:textId="77777777" w:rsidR="003E18CB" w:rsidRPr="00106342" w:rsidRDefault="003E18CB" w:rsidP="003E18CB">
      <w:pPr>
        <w:pStyle w:val="Heading1"/>
        <w:rPr>
          <w:lang w:val="es-ES"/>
        </w:rPr>
      </w:pPr>
      <w:r w:rsidRPr="00106342">
        <w:rPr>
          <w:lang w:val="es-ES"/>
        </w:rPr>
        <w:t>Al acabar 2019, de las 79 actividades de apoyo aprobadas se habían completado seis. Las prórrogas de 72 de las 73 actividades de apoyo se aprobaron en la 83</w:t>
      </w:r>
      <w:r w:rsidRPr="00106342">
        <w:rPr>
          <w:vertAlign w:val="superscript"/>
          <w:lang w:val="es-ES"/>
        </w:rPr>
        <w:t>a</w:t>
      </w:r>
      <w:r w:rsidRPr="00106342">
        <w:rPr>
          <w:lang w:val="es-ES"/>
        </w:rPr>
        <w:t> reunión (25 proyectos), en la 84.</w:t>
      </w:r>
      <w:r w:rsidRPr="00106342">
        <w:rPr>
          <w:vertAlign w:val="superscript"/>
          <w:lang w:val="es-ES"/>
        </w:rPr>
        <w:t>a</w:t>
      </w:r>
      <w:r w:rsidRPr="00106342">
        <w:rPr>
          <w:lang w:val="es-ES"/>
        </w:rPr>
        <w:t> reunión (42 proyectos) y en la 85.</w:t>
      </w:r>
      <w:r w:rsidRPr="00106342">
        <w:rPr>
          <w:vertAlign w:val="superscript"/>
          <w:lang w:val="es-ES"/>
        </w:rPr>
        <w:t>a</w:t>
      </w:r>
      <w:r w:rsidRPr="00106342">
        <w:rPr>
          <w:lang w:val="es-ES"/>
        </w:rPr>
        <w:t> reunión (cinco proyectos); estas actividades se encuentran en diferentes fases de ejecución.</w:t>
      </w:r>
    </w:p>
    <w:p w14:paraId="35CA2340" w14:textId="77777777" w:rsidR="003E18CB" w:rsidRPr="00106342" w:rsidRDefault="003E18CB" w:rsidP="003E18CB">
      <w:pPr>
        <w:pStyle w:val="Heading1"/>
        <w:rPr>
          <w:lang w:val="es-ES"/>
        </w:rPr>
      </w:pPr>
      <w:r w:rsidRPr="00106342">
        <w:rPr>
          <w:lang w:val="es-ES"/>
        </w:rPr>
        <w:t>Del total de la financiación total acumulada aprobada (8 351 000 $EUA), se han desembolsado 2 783 114 $EUA, lo que equivale a una tasa de desembolso del 33 por ciento.</w:t>
      </w:r>
      <w:bookmarkStart w:id="1" w:name="_GoBack"/>
      <w:bookmarkEnd w:id="1"/>
    </w:p>
    <w:sectPr w:rsidR="003E18CB" w:rsidRPr="00106342" w:rsidSect="004643D7">
      <w:headerReference w:type="even" r:id="rId21"/>
      <w:headerReference w:type="default" r:id="rId22"/>
      <w:footerReference w:type="even" r:id="rId23"/>
      <w:footerReference w:type="default" r:id="rId24"/>
      <w:headerReference w:type="first" r:id="rId25"/>
      <w:footerReference w:type="first" r:id="rId26"/>
      <w:footnotePr>
        <w:numRestart w:val="eachSect"/>
      </w:footnotePr>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C595B" w14:textId="77777777" w:rsidR="00AF27EA" w:rsidRDefault="00AF27EA">
      <w:r>
        <w:separator/>
      </w:r>
    </w:p>
  </w:endnote>
  <w:endnote w:type="continuationSeparator" w:id="0">
    <w:p w14:paraId="6468BBDC" w14:textId="77777777" w:rsidR="00AF27EA" w:rsidRDefault="00AF2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A036B" w14:textId="2AB6B11B" w:rsidR="004643D7" w:rsidRDefault="004643D7">
    <w:pPr>
      <w:jc w:val="center"/>
    </w:pPr>
    <w:r>
      <w:fldChar w:fldCharType="begin"/>
    </w:r>
    <w:r>
      <w:instrText xml:space="preserve"> PAGE </w:instrText>
    </w:r>
    <w:r>
      <w:fldChar w:fldCharType="separate"/>
    </w:r>
    <w:r w:rsidR="00783F7C">
      <w:rPr>
        <w:noProof/>
      </w:rPr>
      <w:t>8</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DD562" w14:textId="66689565" w:rsidR="004643D7" w:rsidRDefault="004643D7">
    <w:pPr>
      <w:jc w:val="center"/>
    </w:pPr>
    <w:r>
      <w:fldChar w:fldCharType="begin"/>
    </w:r>
    <w:r>
      <w:instrText xml:space="preserve"> PAGE </w:instrText>
    </w:r>
    <w:r>
      <w:fldChar w:fldCharType="separate"/>
    </w:r>
    <w:r w:rsidR="00783F7C">
      <w:rPr>
        <w:noProof/>
      </w:rPr>
      <w:t>9</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31890" w14:textId="77777777" w:rsidR="004643D7" w:rsidRDefault="004643D7">
    <w:pPr>
      <w:pStyle w:val="Footer"/>
      <w:pBdr>
        <w:top w:val="single" w:sz="4" w:space="1" w:color="auto"/>
        <w:left w:val="single" w:sz="4" w:space="4" w:color="auto"/>
        <w:bottom w:val="single" w:sz="4" w:space="1" w:color="auto"/>
        <w:right w:val="single" w:sz="4" w:space="4" w:color="auto"/>
      </w:pBdr>
      <w:ind w:left="-142" w:firstLine="142"/>
      <w:jc w:val="center"/>
      <w:rPr>
        <w:sz w:val="18"/>
        <w:szCs w:val="18"/>
        <w:lang w:val="es-ES"/>
      </w:rPr>
    </w:pPr>
    <w:r>
      <w:rPr>
        <w:sz w:val="18"/>
        <w:szCs w:val="18"/>
        <w:lang w:val="es-ES"/>
      </w:rPr>
      <w:t>Los documentos previos al período de sesiones del Comité Ejecutivo del Fondo Multilateral para la Aplicación del Protocolo de Montreal no van en perjuicio de cualquier decisión que el Comité Ejecutivo pudiera adoptar después de la emisión de los mismos.</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DBCAF" w14:textId="286C5D0D" w:rsidR="004643D7" w:rsidRPr="0033525D" w:rsidRDefault="004643D7">
    <w:pPr>
      <w:jc w:val="center"/>
    </w:pPr>
    <w:r>
      <w:fldChar w:fldCharType="begin"/>
    </w:r>
    <w:r>
      <w:instrText xml:space="preserve"> PAGE </w:instrText>
    </w:r>
    <w:r>
      <w:fldChar w:fldCharType="separate"/>
    </w:r>
    <w:r w:rsidR="00783F7C">
      <w:rPr>
        <w:noProof/>
      </w:rPr>
      <w:t>4</w:t>
    </w:r>
    <w: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CE430" w14:textId="42AB056F" w:rsidR="004643D7" w:rsidRPr="0033525D" w:rsidRDefault="004643D7">
    <w:pPr>
      <w:jc w:val="center"/>
    </w:pPr>
    <w:r>
      <w:fldChar w:fldCharType="begin"/>
    </w:r>
    <w:r>
      <w:instrText xml:space="preserve"> PAGE </w:instrText>
    </w:r>
    <w:r>
      <w:fldChar w:fldCharType="separate"/>
    </w:r>
    <w:r w:rsidR="00783F7C">
      <w:rPr>
        <w:noProof/>
      </w:rPr>
      <w:t>5</w:t>
    </w:r>
    <w: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8674389"/>
      <w:docPartObj>
        <w:docPartGallery w:val="Page Numbers (Bottom of Page)"/>
        <w:docPartUnique/>
      </w:docPartObj>
    </w:sdtPr>
    <w:sdtEndPr>
      <w:rPr>
        <w:noProof/>
      </w:rPr>
    </w:sdtEndPr>
    <w:sdtContent>
      <w:p w14:paraId="74C4CB14" w14:textId="1B006E93" w:rsidR="004643D7" w:rsidRDefault="004643D7">
        <w:pPr>
          <w:pStyle w:val="Footer"/>
          <w:jc w:val="center"/>
        </w:pPr>
        <w:r>
          <w:fldChar w:fldCharType="begin"/>
        </w:r>
        <w:r>
          <w:instrText xml:space="preserve"> PAGE   \* MERGEFORMAT </w:instrText>
        </w:r>
        <w:r>
          <w:fldChar w:fldCharType="separate"/>
        </w:r>
        <w:r w:rsidR="00783F7C">
          <w:rPr>
            <w:noProof/>
          </w:rPr>
          <w:t>1</w:t>
        </w:r>
        <w:r>
          <w:fldChar w:fldCharType="end"/>
        </w:r>
      </w:p>
    </w:sdtContent>
  </w:sdt>
  <w:p w14:paraId="3CAFB3C1" w14:textId="077B77D3" w:rsidR="004643D7" w:rsidRPr="000052EB" w:rsidRDefault="004643D7" w:rsidP="004643D7">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7D290" w14:textId="503BB0B6" w:rsidR="004643D7" w:rsidRPr="0033525D" w:rsidRDefault="004643D7">
    <w:pPr>
      <w:jc w:val="center"/>
    </w:pPr>
    <w:r>
      <w:fldChar w:fldCharType="begin"/>
    </w:r>
    <w:r>
      <w:instrText xml:space="preserve"> PAGE </w:instrText>
    </w:r>
    <w:r>
      <w:fldChar w:fldCharType="separate"/>
    </w:r>
    <w:r w:rsidR="00783F7C">
      <w:rPr>
        <w:noProof/>
      </w:rPr>
      <w:t>6</w:t>
    </w:r>
    <w:r>
      <w:fldChar w:fldCharType="end"/>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94B01" w14:textId="4B0471B1" w:rsidR="004643D7" w:rsidRPr="0033525D" w:rsidRDefault="004643D7">
    <w:pPr>
      <w:jc w:val="center"/>
    </w:pPr>
    <w:r>
      <w:fldChar w:fldCharType="begin"/>
    </w:r>
    <w:r>
      <w:instrText xml:space="preserve"> PAGE </w:instrText>
    </w:r>
    <w:r>
      <w:fldChar w:fldCharType="separate"/>
    </w:r>
    <w:r w:rsidR="00783F7C">
      <w:rPr>
        <w:noProof/>
      </w:rPr>
      <w:t>5</w:t>
    </w:r>
    <w:r>
      <w:fldChar w:fldCharType="end"/>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F3ED0" w14:textId="0E7844BC" w:rsidR="004643D7" w:rsidRPr="0033525D" w:rsidRDefault="004643D7" w:rsidP="004643D7">
    <w:pPr>
      <w:jc w:val="center"/>
    </w:pPr>
    <w:r>
      <w:fldChar w:fldCharType="begin"/>
    </w:r>
    <w:r>
      <w:instrText xml:space="preserve"> PAGE </w:instrText>
    </w:r>
    <w:r>
      <w:fldChar w:fldCharType="separate"/>
    </w:r>
    <w:r w:rsidR="00783F7C">
      <w:rPr>
        <w:noProof/>
      </w:rPr>
      <w:t>1</w:t>
    </w:r>
    <w:r>
      <w:fldChar w:fldCharType="end"/>
    </w:r>
  </w:p>
  <w:p w14:paraId="574997B0" w14:textId="77777777" w:rsidR="004643D7" w:rsidRPr="00093808" w:rsidRDefault="004643D7" w:rsidP="004643D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7A07A" w14:textId="77777777" w:rsidR="00AF27EA" w:rsidRDefault="00AF27EA">
      <w:r>
        <w:separator/>
      </w:r>
    </w:p>
  </w:footnote>
  <w:footnote w:type="continuationSeparator" w:id="0">
    <w:p w14:paraId="2B8BE353" w14:textId="77777777" w:rsidR="00AF27EA" w:rsidRDefault="00AF27EA">
      <w:r>
        <w:continuationSeparator/>
      </w:r>
    </w:p>
  </w:footnote>
  <w:footnote w:id="1">
    <w:p w14:paraId="5EFC45BF" w14:textId="67D80925" w:rsidR="00C717A3" w:rsidRPr="00C717A3" w:rsidRDefault="00C717A3" w:rsidP="00C717A3">
      <w:pPr>
        <w:pStyle w:val="StyleHeader4Para4Left0Firstline0"/>
        <w:numPr>
          <w:ilvl w:val="0"/>
          <w:numId w:val="0"/>
        </w:numPr>
        <w:spacing w:after="0"/>
        <w:rPr>
          <w:lang w:val="es-ES"/>
        </w:rPr>
      </w:pPr>
      <w:r>
        <w:rPr>
          <w:rStyle w:val="FootnoteReference"/>
        </w:rPr>
        <w:footnoteRef/>
      </w:r>
      <w:r w:rsidRPr="00C717A3">
        <w:rPr>
          <w:lang w:val="es-419"/>
        </w:rPr>
        <w:t xml:space="preserve"> </w:t>
      </w:r>
      <w:r>
        <w:rPr>
          <w:lang w:val="es-ES"/>
        </w:rPr>
        <w:t>Debido al coronavirus (COVID-19)</w:t>
      </w:r>
    </w:p>
  </w:footnote>
  <w:footnote w:id="2">
    <w:p w14:paraId="35C77EB3" w14:textId="1B099C8E" w:rsidR="004643D7" w:rsidRPr="008708D4" w:rsidRDefault="004643D7" w:rsidP="003E18CB">
      <w:pPr>
        <w:pStyle w:val="StyleHeader4Para4Left0Firstline0"/>
        <w:numPr>
          <w:ilvl w:val="0"/>
          <w:numId w:val="0"/>
        </w:numPr>
        <w:spacing w:after="0"/>
        <w:rPr>
          <w:lang w:val="es-ES"/>
        </w:rPr>
      </w:pPr>
      <w:r>
        <w:rPr>
          <w:rStyle w:val="FootnoteReference"/>
        </w:rPr>
        <w:footnoteRef/>
      </w:r>
      <w:r w:rsidRPr="003E18CB">
        <w:rPr>
          <w:lang w:val="es-ES"/>
        </w:rPr>
        <w:t xml:space="preserve"> El informe sobre la marcha de las actividades se adjunta al presente documento. </w:t>
      </w:r>
      <w:r w:rsidRPr="008708D4">
        <w:rPr>
          <w:lang w:val="es-ES"/>
        </w:rPr>
        <w:t>Los datos se han incluido en la base de datos del informe refundido sobre la marcha de las actividades, disponible previa petición.</w:t>
      </w:r>
    </w:p>
  </w:footnote>
  <w:footnote w:id="3">
    <w:p w14:paraId="415471BE" w14:textId="47CE70FB" w:rsidR="004643D7" w:rsidRDefault="004643D7" w:rsidP="003E18CB">
      <w:pPr>
        <w:pStyle w:val="FootnoteText"/>
      </w:pPr>
      <w:r>
        <w:rPr>
          <w:rStyle w:val="FootnoteReference"/>
        </w:rPr>
        <w:footnoteRef/>
      </w:r>
      <w:r>
        <w:t xml:space="preserve"> En línea con la decisión 84/12(a)(iv), en los informes sobre la marcha de las actividades que se comuniquen a partir de la 88.</w:t>
      </w:r>
      <w:r>
        <w:rPr>
          <w:vertAlign w:val="superscript"/>
        </w:rPr>
        <w:t>a</w:t>
      </w:r>
      <w:r>
        <w:t> reunión se incluirán las cifras de HFC en tm de CO</w:t>
      </w:r>
      <w:r>
        <w:rPr>
          <w:vertAlign w:val="subscript"/>
        </w:rPr>
        <w:t>2</w:t>
      </w:r>
      <w:r>
        <w:t> eq. Esta cuestión se trata en el informe refundido sobre la marcha de las actividades (UNEP/</w:t>
      </w:r>
      <w:proofErr w:type="spellStart"/>
      <w:r>
        <w:t>OzL.Pro</w:t>
      </w:r>
      <w:proofErr w:type="spellEnd"/>
      <w:r>
        <w:t>/</w:t>
      </w:r>
      <w:proofErr w:type="spellStart"/>
      <w:r>
        <w:t>ExCom</w:t>
      </w:r>
      <w:proofErr w:type="spellEnd"/>
      <w:r>
        <w:t>/86/15).</w:t>
      </w:r>
    </w:p>
    <w:p w14:paraId="55D122C0" w14:textId="30362E05" w:rsidR="009316CF" w:rsidRDefault="009316CF" w:rsidP="003E18CB">
      <w:pPr>
        <w:pStyle w:val="FootnoteText"/>
      </w:pPr>
    </w:p>
    <w:p w14:paraId="29903236" w14:textId="77777777" w:rsidR="009316CF" w:rsidRPr="00E42028" w:rsidRDefault="009316CF" w:rsidP="003E18CB">
      <w:pPr>
        <w:pStyle w:val="FootnoteText"/>
      </w:pPr>
    </w:p>
  </w:footnote>
  <w:footnote w:id="4">
    <w:p w14:paraId="35EE5130" w14:textId="77777777" w:rsidR="004643D7" w:rsidRPr="00A0161F" w:rsidRDefault="004643D7" w:rsidP="003E18CB">
      <w:pPr>
        <w:pStyle w:val="FootnoteText"/>
      </w:pPr>
      <w:r>
        <w:rPr>
          <w:rStyle w:val="FootnoteReference"/>
        </w:rPr>
        <w:footnoteRef/>
      </w:r>
      <w:r>
        <w:t xml:space="preserve"> Se consideran proyectos en curso todos aquellos que se estaban ejecutando a fecha 31 de diciembre de 2019. Los principales indicadores de progreso son: porcentaje de fondos desembolsados y porcentaje de proyectos para los que se ha comenzado a desembolsar fondos; porcentaje de la financiación que previsiblemente se habrá desembolsado al finalizar el año respecto a la financiación aprobada; la duración media de la demora prevista en la ejecución, y la información proporcionada en la columna de observaciones de la base de datos del informe sobre la marcha de las actividades.</w:t>
      </w:r>
    </w:p>
  </w:footnote>
  <w:footnote w:id="5">
    <w:p w14:paraId="12AD5E0E" w14:textId="77777777" w:rsidR="004643D7" w:rsidRPr="00A0161F" w:rsidRDefault="004643D7" w:rsidP="003E18CB">
      <w:pPr>
        <w:pStyle w:val="FootnoteText"/>
      </w:pPr>
      <w:r>
        <w:rPr>
          <w:rStyle w:val="FootnoteReference"/>
        </w:rPr>
        <w:footnoteRef/>
      </w:r>
      <w:r>
        <w:t xml:space="preserve"> En línea con la decisión 84/12(b), el informe refundido sobre la marcha de las actividades contiene un detallado informe del avance de las actividades que incluye su estado de ejecución; los principales resultados obtenidos y las lecciones aprendidas; las cantidades de HFC eliminadas, donde sea aplicable; los niveles de financiación aprobados y desembolsados; y las posibles dificultades a la hora de finalizar los proyectos y las actividades (UNEP/OzL.Pro/ExCom/86/15).</w:t>
      </w:r>
    </w:p>
  </w:footnote>
  <w:footnote w:id="6">
    <w:p w14:paraId="1FFDFABB" w14:textId="2F46E68C" w:rsidR="004643D7" w:rsidRPr="006573EC" w:rsidRDefault="004643D7" w:rsidP="003E18CB">
      <w:pPr>
        <w:pStyle w:val="FootnoteText"/>
      </w:pPr>
      <w:r>
        <w:rPr>
          <w:rStyle w:val="FootnoteReference"/>
        </w:rPr>
        <w:footnoteRef/>
      </w:r>
      <w:r>
        <w:t xml:space="preserve"> Todas las sustancias controladas recogidas en dichos proyectos eran sustancias que agotan la capa de ozono.</w:t>
      </w:r>
    </w:p>
  </w:footnote>
  <w:footnote w:id="7">
    <w:p w14:paraId="6D88A1E3" w14:textId="77777777" w:rsidR="004643D7" w:rsidRPr="00C96906" w:rsidRDefault="004643D7" w:rsidP="003E18CB">
      <w:pPr>
        <w:pStyle w:val="FootnoteText"/>
      </w:pPr>
      <w:r>
        <w:rPr>
          <w:rStyle w:val="FootnoteReference"/>
          <w:lang w:val="en-CA"/>
        </w:rPr>
        <w:footnoteRef/>
      </w:r>
      <w:r>
        <w:t xml:space="preserve"> Proyectos que llevan aprobados más de 18 meses con desembolsos inferiores al 1 por ciento y proyectos que no han finalizado 12 meses después de la fecha propuesta en el informe sobre la marcha de las actividades (decisión 22/61) (los proyectos de demostración, la preparación de proyectos y el fortalecimiento institucional no están sujetos a dichos procedimientos). </w:t>
      </w:r>
    </w:p>
  </w:footnote>
  <w:footnote w:id="8">
    <w:p w14:paraId="2DB76605" w14:textId="77777777" w:rsidR="004643D7" w:rsidRPr="00A0161F" w:rsidRDefault="004643D7" w:rsidP="003E18CB">
      <w:pPr>
        <w:pStyle w:val="FootnoteText"/>
      </w:pPr>
      <w:r>
        <w:rPr>
          <w:rStyle w:val="FootnoteReference"/>
        </w:rPr>
        <w:footnoteRef/>
      </w:r>
      <w:r>
        <w:t xml:space="preserve"> UNEP/OzL.Pro/ExCom/86/38</w:t>
      </w:r>
    </w:p>
  </w:footnote>
  <w:footnote w:id="9">
    <w:p w14:paraId="6FD19EA9" w14:textId="77777777" w:rsidR="004643D7" w:rsidRPr="00A0161F" w:rsidRDefault="004643D7" w:rsidP="003E18CB">
      <w:pPr>
        <w:pStyle w:val="FootnoteText"/>
      </w:pPr>
      <w:r>
        <w:rPr>
          <w:rStyle w:val="FootnoteReference"/>
        </w:rPr>
        <w:footnoteRef/>
      </w:r>
      <w:r>
        <w:t xml:space="preserve"> UNEP/OzL.Pro/ExCom/86/40</w:t>
      </w:r>
    </w:p>
  </w:footnote>
  <w:footnote w:id="10">
    <w:p w14:paraId="57C0B939" w14:textId="77777777" w:rsidR="004643D7" w:rsidRPr="00A0161F" w:rsidRDefault="004643D7" w:rsidP="003E18CB">
      <w:pPr>
        <w:pStyle w:val="FootnoteText"/>
      </w:pPr>
      <w:r>
        <w:rPr>
          <w:rStyle w:val="FootnoteReference"/>
        </w:rPr>
        <w:footnoteRef/>
      </w:r>
      <w:r>
        <w:t xml:space="preserve"> UNEP/OzL.Pro/ExCom/86/42</w:t>
      </w:r>
    </w:p>
  </w:footnote>
  <w:footnote w:id="11">
    <w:p w14:paraId="178E950E" w14:textId="77777777" w:rsidR="004643D7" w:rsidRPr="00A0161F" w:rsidRDefault="004643D7" w:rsidP="003E18CB">
      <w:pPr>
        <w:pStyle w:val="FootnoteText"/>
      </w:pPr>
      <w:r>
        <w:rPr>
          <w:rStyle w:val="FootnoteReference"/>
        </w:rPr>
        <w:footnoteRef/>
      </w:r>
      <w:r>
        <w:t xml:space="preserve"> UNEP/OzL.Pro/ExCom/86/43</w:t>
      </w:r>
    </w:p>
  </w:footnote>
  <w:footnote w:id="12">
    <w:p w14:paraId="53F8E94A" w14:textId="77777777" w:rsidR="004643D7" w:rsidRPr="00A0161F" w:rsidRDefault="004643D7" w:rsidP="003E18CB">
      <w:pPr>
        <w:pStyle w:val="FootnoteText"/>
      </w:pPr>
      <w:r>
        <w:rPr>
          <w:rStyle w:val="FootnoteReference"/>
        </w:rPr>
        <w:footnoteRef/>
      </w:r>
      <w:r>
        <w:t xml:space="preserve"> UNEP/OzL.Pro/ExCom/86/44</w:t>
      </w:r>
    </w:p>
  </w:footnote>
  <w:footnote w:id="13">
    <w:p w14:paraId="0F1AA65C" w14:textId="77777777" w:rsidR="004643D7" w:rsidRPr="00A0161F" w:rsidRDefault="004643D7" w:rsidP="003E18CB">
      <w:pPr>
        <w:pStyle w:val="FootnoteText"/>
      </w:pPr>
      <w:r>
        <w:rPr>
          <w:rStyle w:val="FootnoteReference"/>
        </w:rPr>
        <w:footnoteRef/>
      </w:r>
      <w:r>
        <w:t xml:space="preserve"> UNEP/OzL.Pro/ExCom/86/47</w:t>
      </w:r>
    </w:p>
  </w:footnote>
  <w:footnote w:id="14">
    <w:p w14:paraId="0C6CCF2C" w14:textId="77777777" w:rsidR="004643D7" w:rsidRPr="00A0161F" w:rsidRDefault="004643D7" w:rsidP="003E18CB">
      <w:pPr>
        <w:pStyle w:val="FootnoteText"/>
      </w:pPr>
      <w:r>
        <w:rPr>
          <w:rStyle w:val="FootnoteReference"/>
        </w:rPr>
        <w:footnoteRef/>
      </w:r>
      <w:r>
        <w:t xml:space="preserve"> UNEP/OzL.Pro/ExCom/86/48</w:t>
      </w:r>
    </w:p>
  </w:footnote>
  <w:footnote w:id="15">
    <w:p w14:paraId="455483DB" w14:textId="77777777" w:rsidR="004643D7" w:rsidRPr="00A0161F" w:rsidRDefault="004643D7" w:rsidP="003E18CB">
      <w:pPr>
        <w:pStyle w:val="FootnoteText"/>
      </w:pPr>
      <w:r>
        <w:rPr>
          <w:rStyle w:val="FootnoteReference"/>
        </w:rPr>
        <w:footnoteRef/>
      </w:r>
      <w:r>
        <w:t xml:space="preserve"> UNEP/OzL.Pro/ExCom/86/49</w:t>
      </w:r>
    </w:p>
  </w:footnote>
  <w:footnote w:id="16">
    <w:p w14:paraId="56533D3A" w14:textId="77777777" w:rsidR="004643D7" w:rsidRPr="00A0161F" w:rsidRDefault="004643D7" w:rsidP="003E18CB">
      <w:pPr>
        <w:pStyle w:val="FootnoteText"/>
      </w:pPr>
      <w:r>
        <w:rPr>
          <w:rStyle w:val="FootnoteReference"/>
        </w:rPr>
        <w:footnoteRef/>
      </w:r>
      <w:r>
        <w:t xml:space="preserve"> UNEP/OzL.Pro/ExCom/86/50</w:t>
      </w:r>
    </w:p>
  </w:footnote>
  <w:footnote w:id="17">
    <w:p w14:paraId="5260BDA6" w14:textId="77777777" w:rsidR="004643D7" w:rsidRPr="00A0161F" w:rsidRDefault="004643D7" w:rsidP="003E18CB">
      <w:pPr>
        <w:pStyle w:val="FootnoteText"/>
      </w:pPr>
      <w:r>
        <w:rPr>
          <w:rStyle w:val="FootnoteReference"/>
        </w:rPr>
        <w:footnoteRef/>
      </w:r>
      <w:r>
        <w:t xml:space="preserve"> UNEP/OzL.Pro/ExCom/86/51</w:t>
      </w:r>
    </w:p>
  </w:footnote>
  <w:footnote w:id="18">
    <w:p w14:paraId="64587281" w14:textId="77777777" w:rsidR="004643D7" w:rsidRPr="00A0161F" w:rsidRDefault="004643D7" w:rsidP="003E18CB">
      <w:pPr>
        <w:pStyle w:val="FootnoteText"/>
      </w:pPr>
      <w:r>
        <w:rPr>
          <w:rStyle w:val="FootnoteReference"/>
        </w:rPr>
        <w:footnoteRef/>
      </w:r>
      <w:r>
        <w:t xml:space="preserve"> UNEP/OzL.Pro/ExCom/86/52</w:t>
      </w:r>
    </w:p>
  </w:footnote>
  <w:footnote w:id="19">
    <w:p w14:paraId="302D999A" w14:textId="77777777" w:rsidR="004643D7" w:rsidRPr="00A0161F" w:rsidRDefault="004643D7" w:rsidP="003E18CB">
      <w:pPr>
        <w:pStyle w:val="FootnoteText"/>
      </w:pPr>
      <w:r>
        <w:rPr>
          <w:rStyle w:val="FootnoteReference"/>
        </w:rPr>
        <w:footnoteRef/>
      </w:r>
      <w:r>
        <w:t xml:space="preserve"> UNEP/OzL.Pro/ExCom/86/53</w:t>
      </w:r>
    </w:p>
  </w:footnote>
  <w:footnote w:id="20">
    <w:p w14:paraId="606A8182" w14:textId="77777777" w:rsidR="004643D7" w:rsidRPr="00A0161F" w:rsidRDefault="004643D7" w:rsidP="003E18CB">
      <w:pPr>
        <w:pStyle w:val="FootnoteText"/>
      </w:pPr>
      <w:r>
        <w:rPr>
          <w:rStyle w:val="FootnoteReference"/>
        </w:rPr>
        <w:footnoteRef/>
      </w:r>
      <w:r>
        <w:t xml:space="preserve"> UNEP/OzL.Pro/ExCom/86/54</w:t>
      </w:r>
    </w:p>
  </w:footnote>
  <w:footnote w:id="21">
    <w:p w14:paraId="70F74CE3" w14:textId="77777777" w:rsidR="004643D7" w:rsidRPr="00A0161F" w:rsidRDefault="004643D7" w:rsidP="003E18CB">
      <w:pPr>
        <w:pStyle w:val="FootnoteText"/>
      </w:pPr>
      <w:r>
        <w:rPr>
          <w:rStyle w:val="FootnoteReference"/>
        </w:rPr>
        <w:footnoteRef/>
      </w:r>
      <w:r>
        <w:t xml:space="preserve"> UNEP/OzL.Pro/ExCom/86/61</w:t>
      </w:r>
    </w:p>
  </w:footnote>
  <w:footnote w:id="22">
    <w:p w14:paraId="5A4D998C" w14:textId="77777777" w:rsidR="004643D7" w:rsidRPr="00A0161F" w:rsidRDefault="004643D7" w:rsidP="003E18CB">
      <w:pPr>
        <w:pStyle w:val="FootnoteText"/>
      </w:pPr>
      <w:r>
        <w:rPr>
          <w:rStyle w:val="FootnoteReference"/>
        </w:rPr>
        <w:footnoteRef/>
      </w:r>
      <w:r>
        <w:t xml:space="preserve"> UNEP/OzL.Pro/ExCom/86/62</w:t>
      </w:r>
    </w:p>
  </w:footnote>
  <w:footnote w:id="23">
    <w:p w14:paraId="6E087E14" w14:textId="77777777" w:rsidR="004643D7" w:rsidRPr="00A0161F" w:rsidRDefault="004643D7" w:rsidP="003E18CB">
      <w:pPr>
        <w:pStyle w:val="FootnoteText"/>
      </w:pPr>
      <w:r>
        <w:rPr>
          <w:rStyle w:val="FootnoteReference"/>
        </w:rPr>
        <w:footnoteRef/>
      </w:r>
      <w:r>
        <w:t xml:space="preserve"> UNEP/OzL.Pro/ExCom/86/63</w:t>
      </w:r>
    </w:p>
  </w:footnote>
  <w:footnote w:id="24">
    <w:p w14:paraId="56D9A686" w14:textId="77777777" w:rsidR="004643D7" w:rsidRPr="00A0161F" w:rsidRDefault="004643D7" w:rsidP="003E18CB">
      <w:pPr>
        <w:pStyle w:val="FootnoteText"/>
      </w:pPr>
      <w:r>
        <w:rPr>
          <w:rStyle w:val="FootnoteReference"/>
        </w:rPr>
        <w:footnoteRef/>
      </w:r>
      <w:r>
        <w:t xml:space="preserve"> UNEP/OzL.Pro/ExCom/86/64</w:t>
      </w:r>
    </w:p>
  </w:footnote>
  <w:footnote w:id="25">
    <w:p w14:paraId="76D633D3" w14:textId="77777777" w:rsidR="004643D7" w:rsidRPr="00A0161F" w:rsidRDefault="004643D7" w:rsidP="003E18CB">
      <w:pPr>
        <w:pStyle w:val="FootnoteText"/>
      </w:pPr>
      <w:r>
        <w:rPr>
          <w:rStyle w:val="FootnoteReference"/>
        </w:rPr>
        <w:footnoteRef/>
      </w:r>
      <w:r>
        <w:t xml:space="preserve"> UNEP/OzL.Pro/ExCom/86/67</w:t>
      </w:r>
    </w:p>
  </w:footnote>
  <w:footnote w:id="26">
    <w:p w14:paraId="128F1AFE" w14:textId="77777777" w:rsidR="004643D7" w:rsidRPr="00A0161F" w:rsidRDefault="004643D7" w:rsidP="003E18CB">
      <w:pPr>
        <w:pStyle w:val="FootnoteText"/>
      </w:pPr>
      <w:r>
        <w:rPr>
          <w:rStyle w:val="FootnoteReference"/>
        </w:rPr>
        <w:footnoteRef/>
      </w:r>
      <w:r>
        <w:t xml:space="preserve"> UNEP/OzL.Pro/ExCom/86/69</w:t>
      </w:r>
    </w:p>
  </w:footnote>
  <w:footnote w:id="27">
    <w:p w14:paraId="170B4723" w14:textId="77777777" w:rsidR="004643D7" w:rsidRPr="00A0161F" w:rsidRDefault="004643D7" w:rsidP="003E18CB">
      <w:pPr>
        <w:pStyle w:val="FootnoteText"/>
      </w:pPr>
      <w:r>
        <w:rPr>
          <w:rStyle w:val="FootnoteReference"/>
        </w:rPr>
        <w:footnoteRef/>
      </w:r>
      <w:r>
        <w:t xml:space="preserve"> UNEP/OzL.Pro/ExCom/86/70</w:t>
      </w:r>
    </w:p>
  </w:footnote>
  <w:footnote w:id="28">
    <w:p w14:paraId="26B4BA6C" w14:textId="77777777" w:rsidR="004643D7" w:rsidRPr="00A0161F" w:rsidRDefault="004643D7" w:rsidP="003E18CB">
      <w:pPr>
        <w:pStyle w:val="FootnoteText"/>
      </w:pPr>
      <w:r>
        <w:rPr>
          <w:rStyle w:val="FootnoteReference"/>
        </w:rPr>
        <w:footnoteRef/>
      </w:r>
      <w:r>
        <w:t xml:space="preserve"> UNEP/OzL.Pro/ExCom/86/58</w:t>
      </w:r>
    </w:p>
  </w:footnote>
  <w:footnote w:id="29">
    <w:p w14:paraId="7E607741" w14:textId="77777777" w:rsidR="004643D7" w:rsidRPr="00A0161F" w:rsidRDefault="004643D7" w:rsidP="003E18CB">
      <w:pPr>
        <w:pStyle w:val="FootnoteText"/>
      </w:pPr>
      <w:r>
        <w:rPr>
          <w:rStyle w:val="FootnoteReference"/>
        </w:rPr>
        <w:footnoteRef/>
      </w:r>
      <w:r>
        <w:t xml:space="preserve"> UNEP/OzL.Pro/ExCom/86/46</w:t>
      </w:r>
    </w:p>
  </w:footnote>
  <w:footnote w:id="30">
    <w:p w14:paraId="55CBF764" w14:textId="77777777" w:rsidR="004643D7" w:rsidRPr="00A0161F" w:rsidRDefault="004643D7" w:rsidP="003E18CB">
      <w:pPr>
        <w:pStyle w:val="FootnoteText"/>
      </w:pPr>
      <w:r>
        <w:rPr>
          <w:rStyle w:val="FootnoteReference"/>
        </w:rPr>
        <w:footnoteRef/>
      </w:r>
      <w:r>
        <w:t xml:space="preserve"> UNEP/OzL.Pro/ExCom/86/55</w:t>
      </w:r>
    </w:p>
  </w:footnote>
  <w:footnote w:id="31">
    <w:p w14:paraId="0CDE9E0F" w14:textId="77777777" w:rsidR="004643D7" w:rsidRPr="00A0161F" w:rsidRDefault="004643D7" w:rsidP="003E18CB">
      <w:pPr>
        <w:pStyle w:val="FootnoteText"/>
      </w:pPr>
      <w:r>
        <w:rPr>
          <w:rStyle w:val="FootnoteReference"/>
        </w:rPr>
        <w:footnoteRef/>
      </w:r>
      <w:r>
        <w:t xml:space="preserve"> UNEP/OzL.Pro/ExCom/86/72</w:t>
      </w:r>
    </w:p>
  </w:footnote>
  <w:footnote w:id="32">
    <w:p w14:paraId="53625A0C" w14:textId="77777777" w:rsidR="004643D7" w:rsidRPr="00A0161F" w:rsidRDefault="004643D7" w:rsidP="003E18CB">
      <w:pPr>
        <w:pStyle w:val="FootnoteText"/>
      </w:pPr>
      <w:r>
        <w:rPr>
          <w:rStyle w:val="FootnoteReference"/>
        </w:rPr>
        <w:footnoteRef/>
      </w:r>
      <w:r>
        <w:t xml:space="preserve"> UNEP/OzL.Pro/ExCom/86/73</w:t>
      </w:r>
    </w:p>
  </w:footnote>
  <w:footnote w:id="33">
    <w:p w14:paraId="7F256BD3" w14:textId="77777777" w:rsidR="004643D7" w:rsidRPr="00A0161F" w:rsidRDefault="004643D7" w:rsidP="003E18CB">
      <w:pPr>
        <w:pStyle w:val="FootnoteText"/>
      </w:pPr>
      <w:r>
        <w:rPr>
          <w:rStyle w:val="FootnoteReference"/>
        </w:rPr>
        <w:footnoteRef/>
      </w:r>
      <w:r>
        <w:t xml:space="preserve"> UNEP/OzL.Pro/ExCom/86/74</w:t>
      </w:r>
    </w:p>
  </w:footnote>
  <w:footnote w:id="34">
    <w:p w14:paraId="59A68C51" w14:textId="77777777" w:rsidR="004643D7" w:rsidRPr="00A0161F" w:rsidRDefault="004643D7" w:rsidP="003E18CB">
      <w:pPr>
        <w:pStyle w:val="FootnoteText"/>
      </w:pPr>
      <w:r>
        <w:rPr>
          <w:rStyle w:val="FootnoteReference"/>
        </w:rPr>
        <w:footnoteRef/>
      </w:r>
      <w:r>
        <w:t xml:space="preserve"> UNEP/OzL.Pro/ExCom/86/79</w:t>
      </w:r>
    </w:p>
  </w:footnote>
  <w:footnote w:id="35">
    <w:p w14:paraId="6561D345" w14:textId="77777777" w:rsidR="004643D7" w:rsidRPr="00A0161F" w:rsidRDefault="004643D7" w:rsidP="003E18CB">
      <w:pPr>
        <w:pStyle w:val="FootnoteText"/>
      </w:pPr>
      <w:r>
        <w:rPr>
          <w:rStyle w:val="FootnoteReference"/>
        </w:rPr>
        <w:footnoteRef/>
      </w:r>
      <w:r>
        <w:t xml:space="preserve"> UNEP/OzL.Pro/ExCom/86/81</w:t>
      </w:r>
    </w:p>
  </w:footnote>
  <w:footnote w:id="36">
    <w:p w14:paraId="74F2E1B8" w14:textId="77777777" w:rsidR="004643D7" w:rsidRPr="00A0161F" w:rsidRDefault="004643D7" w:rsidP="003E18CB">
      <w:pPr>
        <w:pStyle w:val="FootnoteText"/>
      </w:pPr>
      <w:r>
        <w:rPr>
          <w:rStyle w:val="FootnoteReference"/>
        </w:rPr>
        <w:footnoteRef/>
      </w:r>
      <w:r>
        <w:t xml:space="preserve"> UNEP/OzL.Pro/ExCom/86/82</w:t>
      </w:r>
    </w:p>
  </w:footnote>
  <w:footnote w:id="37">
    <w:p w14:paraId="24CA4003" w14:textId="77777777" w:rsidR="004643D7" w:rsidRPr="00A0161F" w:rsidRDefault="004643D7" w:rsidP="003E18CB">
      <w:pPr>
        <w:pStyle w:val="FootnoteText"/>
      </w:pPr>
      <w:r>
        <w:rPr>
          <w:rStyle w:val="FootnoteReference"/>
        </w:rPr>
        <w:footnoteRef/>
      </w:r>
      <w:r>
        <w:t xml:space="preserve"> UNEP/OzL.Pro/ExCom/86/21 </w:t>
      </w:r>
    </w:p>
  </w:footnote>
  <w:footnote w:id="38">
    <w:p w14:paraId="7E0689C7" w14:textId="77777777" w:rsidR="004643D7" w:rsidRPr="00DD2FFA" w:rsidRDefault="004643D7" w:rsidP="003E18CB">
      <w:pPr>
        <w:pStyle w:val="FootnoteText"/>
        <w:rPr>
          <w:lang w:val="en-GB"/>
        </w:rPr>
      </w:pPr>
      <w:r>
        <w:rPr>
          <w:rStyle w:val="FootnoteReference"/>
        </w:rPr>
        <w:footnoteRef/>
      </w:r>
      <w:r w:rsidRPr="00DD2FFA">
        <w:rPr>
          <w:lang w:val="en-GB"/>
        </w:rPr>
        <w:t xml:space="preserve"> UNEP/</w:t>
      </w:r>
      <w:proofErr w:type="spellStart"/>
      <w:r w:rsidRPr="00DD2FFA">
        <w:rPr>
          <w:lang w:val="en-GB"/>
        </w:rPr>
        <w:t>OzL.Pro</w:t>
      </w:r>
      <w:proofErr w:type="spellEnd"/>
      <w:r w:rsidRPr="00DD2FFA">
        <w:rPr>
          <w:lang w:val="en-GB"/>
        </w:rPr>
        <w:t>/</w:t>
      </w:r>
      <w:proofErr w:type="spellStart"/>
      <w:r w:rsidRPr="00DD2FFA">
        <w:rPr>
          <w:lang w:val="en-GB"/>
        </w:rPr>
        <w:t>ExCom</w:t>
      </w:r>
      <w:proofErr w:type="spellEnd"/>
      <w:r w:rsidRPr="00DD2FFA">
        <w:rPr>
          <w:lang w:val="en-GB"/>
        </w:rPr>
        <w:t>/86/21/Add.1</w:t>
      </w:r>
    </w:p>
  </w:footnote>
  <w:footnote w:id="39">
    <w:p w14:paraId="5BE09D90" w14:textId="77777777" w:rsidR="004643D7" w:rsidRPr="0015081D" w:rsidRDefault="004643D7" w:rsidP="003E18CB">
      <w:pPr>
        <w:pStyle w:val="FootnoteText"/>
      </w:pPr>
      <w:r>
        <w:rPr>
          <w:rStyle w:val="FootnoteReference"/>
        </w:rPr>
        <w:footnoteRef/>
      </w:r>
      <w:r>
        <w:t xml:space="preserve"> UNEP/OzL.Pro/ExCom/86/24</w:t>
      </w:r>
    </w:p>
  </w:footnote>
  <w:footnote w:id="40">
    <w:p w14:paraId="53098A55" w14:textId="77777777" w:rsidR="004643D7" w:rsidRPr="006573EC" w:rsidRDefault="004643D7" w:rsidP="003E18CB">
      <w:pPr>
        <w:pStyle w:val="FootnoteText"/>
      </w:pPr>
      <w:r>
        <w:rPr>
          <w:rStyle w:val="FootnoteReference"/>
        </w:rPr>
        <w:footnoteRef/>
      </w:r>
      <w:r>
        <w:t xml:space="preserve"> Toda solicitud de prórroga ha de presentarse al Comité Ejecutivo para su aprobación con anterioridad a la fecha de terminación del proyecto, tomando nota de que no deben asumirse nuevos compromisos antes de que la prórroga haya sido aprobada.</w:t>
      </w:r>
    </w:p>
  </w:footnote>
  <w:footnote w:id="41">
    <w:p w14:paraId="300CC3BC" w14:textId="77777777" w:rsidR="004643D7" w:rsidRDefault="004643D7" w:rsidP="003E18CB">
      <w:pPr>
        <w:pStyle w:val="FootnoteText"/>
      </w:pPr>
      <w:r>
        <w:rPr>
          <w:rStyle w:val="FootnoteReference"/>
        </w:rPr>
        <w:footnoteRef/>
      </w:r>
      <w:r>
        <w:t xml:space="preserve"> En la 62.</w:t>
      </w:r>
      <w:r>
        <w:rPr>
          <w:vertAlign w:val="superscript"/>
        </w:rPr>
        <w:t>a</w:t>
      </w:r>
      <w:r>
        <w:t> reunión se aprobaron cuatro proyectos independientes relativos a espumas de poliestireno extruido, que posteriormente se incorporaron a la etapa I del PGEH.</w:t>
      </w:r>
    </w:p>
  </w:footnote>
  <w:footnote w:id="42">
    <w:p w14:paraId="74BDC980" w14:textId="77777777" w:rsidR="004643D7" w:rsidRPr="0068206C" w:rsidRDefault="004643D7" w:rsidP="003E18CB">
      <w:pPr>
        <w:pStyle w:val="FootnoteText"/>
      </w:pPr>
      <w:r>
        <w:rPr>
          <w:rStyle w:val="FootnoteReference"/>
        </w:rPr>
        <w:footnoteRef/>
      </w:r>
      <w:r w:rsidRPr="008708D4">
        <w:t xml:space="preserve"> </w:t>
      </w:r>
      <w:r w:rsidRPr="0068206C">
        <w:t>Las condiciones especificadas en el Apéndice 8-A son: (a) prohibición del uso de contenedores desechables para refrigerantes HCFC; (b) introducción de un plan de certificación para técnicos de refrigeración que exija determinados estándares en cuanto a formación y equipos; (c) introducción de un sistema que regule el acceso a los refrigerantes solo a aquellas entidades donde las tareas de servicio y mantenimiento de los sistemas de equipos de refrigeración y aire acondicionado únicamente se realicen y supervisen por técnicos certificados, (i) teniendo en cuenta la tasa de aumento del personal certificado y garantizando que las actividades de formación se hayan realizado en plazo; y (ii) con el objetivo de evitar que la supervisión de personal no certificado por parte de técnicos certificados se haga sin interés real; y (d) elaboración y presentación, junto con la solicitud del tramo de 2015, de una estrategia que permita animar de forma decidida a los usuarios finales de equipos de refrigeración y aire acondicionado a revisar si dichos equipos tienen fugas y a repararlos en caso de perder refrigerante, así como a comprometerse a ejecutar la estrategia durante el resto del PGEH sin coste adicional.</w:t>
      </w:r>
    </w:p>
  </w:footnote>
  <w:footnote w:id="43">
    <w:p w14:paraId="2FE83B45" w14:textId="77777777" w:rsidR="004643D7" w:rsidRDefault="004643D7" w:rsidP="003E18CB">
      <w:pPr>
        <w:pStyle w:val="FootnoteText"/>
      </w:pPr>
      <w:r>
        <w:rPr>
          <w:rStyle w:val="FootnoteReference"/>
        </w:rPr>
        <w:footnoteRef/>
      </w:r>
      <w:r>
        <w:t xml:space="preserve"> La decisión sobre la etapa I del PGEH de Arabia Saudita puede consultarse en el Anexo IX del informe de la 84.</w:t>
      </w:r>
      <w:r>
        <w:rPr>
          <w:vertAlign w:val="superscript"/>
        </w:rPr>
        <w:t>a</w:t>
      </w:r>
      <w:r>
        <w:t> reunión (UNEP/OzL.Pro/ExCom/84/75).</w:t>
      </w:r>
    </w:p>
  </w:footnote>
  <w:footnote w:id="44">
    <w:p w14:paraId="7B36A4FF" w14:textId="77777777" w:rsidR="004643D7" w:rsidRDefault="004643D7" w:rsidP="003E18CB">
      <w:pPr>
        <w:pStyle w:val="FootnoteText"/>
      </w:pPr>
      <w:r>
        <w:rPr>
          <w:rStyle w:val="FootnoteReference"/>
        </w:rPr>
        <w:footnoteRef/>
      </w:r>
      <w:r>
        <w:t xml:space="preserve"> Las cuestiones relacionadas con los ocho componentes cuya ejecución está a cargo de la ONUDI se presentan en el documento UNEP/OzL.Pro/ExCom/86/19.</w:t>
      </w:r>
    </w:p>
  </w:footnote>
  <w:footnote w:id="45">
    <w:p w14:paraId="73DDBA9F" w14:textId="77777777" w:rsidR="004643D7" w:rsidRPr="00313D5D" w:rsidRDefault="004643D7" w:rsidP="003E18CB">
      <w:pPr>
        <w:pStyle w:val="FootnoteText"/>
      </w:pPr>
      <w:r>
        <w:rPr>
          <w:rStyle w:val="FootnoteReference"/>
        </w:rPr>
        <w:footnoteRef/>
      </w:r>
      <w:r>
        <w:t xml:space="preserve"> Los datos se presentan conforme al año en que los proyectos se aprobaron por el Comité Ejecutivo. Todas las aprobaciones (proyectos de inversión y ajenos a la inversión) se tratan de igual manera; es decir, un proyecto de inversión o un tramo de financiación de un acuerdo plurianual de 1 millón de $EUA se considera un proyecto, igual que la preparación de un programa de país por 30 000 $EUA. Los indicadores clave del resumen anual son: el porcentaje de proyectos terminados, las SAO eliminadas y el porcentaje de fondos desembolsados. Hay tres tipos de desembolsos: durante la ejecución, después de la ejecución y para proyectos financiados de forma retroactiva.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128C2" w14:textId="003DF584" w:rsidR="004643D7" w:rsidRDefault="004643D7">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/86/18</w:t>
    </w:r>
    <w:r>
      <w:fldChar w:fldCharType="end"/>
    </w:r>
  </w:p>
  <w:p w14:paraId="1ED55200" w14:textId="77777777" w:rsidR="004643D7" w:rsidRDefault="004643D7"/>
  <w:p w14:paraId="78B79453" w14:textId="77777777" w:rsidR="004643D7" w:rsidRDefault="004643D7"/>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34C63" w14:textId="71DAD41E" w:rsidR="004643D7" w:rsidRDefault="004643D7">
    <w:pPr>
      <w:jc w:val="right"/>
    </w:pPr>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/86/18</w:t>
    </w:r>
    <w:r>
      <w:fldChar w:fldCharType="end"/>
    </w:r>
  </w:p>
  <w:p w14:paraId="1D466CB3" w14:textId="77777777" w:rsidR="004643D7" w:rsidRDefault="004643D7"/>
  <w:p w14:paraId="31C4D6E3" w14:textId="77777777" w:rsidR="004643D7" w:rsidRDefault="004643D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DA19D" w14:textId="214B784C" w:rsidR="004643D7" w:rsidRPr="00DD2FFA" w:rsidRDefault="004643D7">
    <w:r>
      <w:fldChar w:fldCharType="begin"/>
    </w:r>
    <w:r w:rsidRPr="00DD2FFA">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/86/18</w:t>
    </w:r>
    <w:r>
      <w:fldChar w:fldCharType="end"/>
    </w:r>
  </w:p>
  <w:p w14:paraId="3315C229" w14:textId="77777777" w:rsidR="004643D7" w:rsidRPr="00DD2FFA" w:rsidRDefault="004643D7">
    <w:r w:rsidRPr="00DD2FFA">
      <w:t>Anexo I</w:t>
    </w:r>
  </w:p>
  <w:p w14:paraId="64C67E5A" w14:textId="77777777" w:rsidR="004643D7" w:rsidRPr="00DD2FFA" w:rsidRDefault="004643D7"/>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12A49" w14:textId="77777777" w:rsidR="004643D7" w:rsidRPr="00DD2FFA" w:rsidRDefault="004643D7">
    <w:pPr>
      <w:jc w:val="right"/>
    </w:pPr>
    <w:r>
      <w:fldChar w:fldCharType="begin"/>
    </w:r>
    <w:r w:rsidRPr="00DD2FFA">
      <w:instrText xml:space="preserve"> DOCPROPERTY "Document number"  \* MERGEFORMAT </w:instrText>
    </w:r>
    <w:r>
      <w:fldChar w:fldCharType="separate"/>
    </w:r>
    <w:r w:rsidRPr="00DD2FFA">
      <w:t>UNEP/</w:t>
    </w:r>
    <w:proofErr w:type="spellStart"/>
    <w:r w:rsidRPr="00DD2FFA">
      <w:t>OzL.Pro</w:t>
    </w:r>
    <w:proofErr w:type="spellEnd"/>
    <w:r w:rsidRPr="00DD2FFA">
      <w:t>/</w:t>
    </w:r>
    <w:proofErr w:type="spellStart"/>
    <w:r w:rsidRPr="00DD2FFA">
      <w:t>ExCom</w:t>
    </w:r>
    <w:proofErr w:type="spellEnd"/>
    <w:r w:rsidRPr="00DD2FFA">
      <w:t>/86/18</w:t>
    </w:r>
    <w:r>
      <w:fldChar w:fldCharType="end"/>
    </w:r>
  </w:p>
  <w:p w14:paraId="26AFF67B" w14:textId="77777777" w:rsidR="004643D7" w:rsidRPr="00DD2FFA" w:rsidRDefault="004643D7" w:rsidP="004643D7">
    <w:pPr>
      <w:jc w:val="right"/>
    </w:pPr>
    <w:r w:rsidRPr="00DD2FFA">
      <w:t>Anexo I</w:t>
    </w:r>
  </w:p>
  <w:p w14:paraId="478F9CDB" w14:textId="77777777" w:rsidR="004643D7" w:rsidRPr="00DD2FFA" w:rsidRDefault="004643D7">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6E21D" w14:textId="401FBD95" w:rsidR="004643D7" w:rsidRPr="00DD2FFA" w:rsidRDefault="004643D7" w:rsidP="004643D7">
    <w:pPr>
      <w:jc w:val="right"/>
    </w:pPr>
    <w:r>
      <w:fldChar w:fldCharType="begin"/>
    </w:r>
    <w:r w:rsidRPr="00DD2FFA">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/86/18</w:t>
    </w:r>
    <w:r>
      <w:fldChar w:fldCharType="end"/>
    </w:r>
  </w:p>
  <w:p w14:paraId="062C63C1" w14:textId="77777777" w:rsidR="004643D7" w:rsidRPr="00DD2FFA" w:rsidRDefault="004643D7" w:rsidP="004643D7">
    <w:pPr>
      <w:pStyle w:val="Header"/>
      <w:jc w:val="right"/>
    </w:pPr>
    <w:r w:rsidRPr="00DD2FFA">
      <w:t>Anexo I</w:t>
    </w:r>
  </w:p>
  <w:p w14:paraId="7275DAC7" w14:textId="23FD7750" w:rsidR="004643D7" w:rsidRPr="00DD2FFA" w:rsidRDefault="004643D7" w:rsidP="004643D7">
    <w:pPr>
      <w:pStyle w:val="Header"/>
      <w:jc w:val="righ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42ECB" w14:textId="652DCE20" w:rsidR="004643D7" w:rsidRPr="00DD2FFA" w:rsidRDefault="004643D7">
    <w:r>
      <w:fldChar w:fldCharType="begin"/>
    </w:r>
    <w:r w:rsidRPr="00DD2FFA">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/86/18</w:t>
    </w:r>
    <w:r>
      <w:fldChar w:fldCharType="end"/>
    </w:r>
  </w:p>
  <w:p w14:paraId="2DC3CFC1" w14:textId="77777777" w:rsidR="004643D7" w:rsidRPr="00DD2FFA" w:rsidRDefault="004643D7">
    <w:r w:rsidRPr="00DD2FFA">
      <w:t>Anexo II</w:t>
    </w:r>
  </w:p>
  <w:p w14:paraId="4C05E6D2" w14:textId="77777777" w:rsidR="004643D7" w:rsidRPr="00DD2FFA" w:rsidRDefault="004643D7"/>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D0EEA" w14:textId="75310E68" w:rsidR="004643D7" w:rsidRPr="00DD2FFA" w:rsidRDefault="004643D7">
    <w:pPr>
      <w:jc w:val="right"/>
    </w:pPr>
    <w:r>
      <w:fldChar w:fldCharType="begin"/>
    </w:r>
    <w:r w:rsidRPr="00DD2FFA">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/86/18</w:t>
    </w:r>
    <w:r>
      <w:fldChar w:fldCharType="end"/>
    </w:r>
  </w:p>
  <w:p w14:paraId="7FC1E74B" w14:textId="77777777" w:rsidR="004643D7" w:rsidRPr="00DD2FFA" w:rsidRDefault="004643D7" w:rsidP="004643D7">
    <w:pPr>
      <w:jc w:val="right"/>
    </w:pPr>
    <w:r w:rsidRPr="00DD2FFA">
      <w:t>Anexo II</w:t>
    </w:r>
  </w:p>
  <w:p w14:paraId="4CD3229B" w14:textId="77777777" w:rsidR="004643D7" w:rsidRPr="00DD2FFA" w:rsidRDefault="004643D7">
    <w:pPr>
      <w:pStyle w:val="Head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7E214" w14:textId="77777777" w:rsidR="004643D7" w:rsidRPr="00DD2FFA" w:rsidRDefault="004643D7" w:rsidP="004643D7">
    <w:pPr>
      <w:jc w:val="right"/>
    </w:pPr>
    <w:r>
      <w:fldChar w:fldCharType="begin"/>
    </w:r>
    <w:r w:rsidRPr="00DD2FFA">
      <w:instrText xml:space="preserve"> DOCPROPERTY "Document number"  \* MERGEFORMAT </w:instrText>
    </w:r>
    <w:r>
      <w:fldChar w:fldCharType="separate"/>
    </w:r>
    <w:r w:rsidRPr="00DD2FFA">
      <w:t>UNEP/</w:t>
    </w:r>
    <w:proofErr w:type="spellStart"/>
    <w:r w:rsidRPr="00DD2FFA">
      <w:t>OzL.Pro</w:t>
    </w:r>
    <w:proofErr w:type="spellEnd"/>
    <w:r w:rsidRPr="00DD2FFA">
      <w:t>/</w:t>
    </w:r>
    <w:proofErr w:type="spellStart"/>
    <w:r w:rsidRPr="00DD2FFA">
      <w:t>ExCom</w:t>
    </w:r>
    <w:proofErr w:type="spellEnd"/>
    <w:r w:rsidRPr="00DD2FFA">
      <w:t>/86/18</w:t>
    </w:r>
    <w:r>
      <w:fldChar w:fldCharType="end"/>
    </w:r>
  </w:p>
  <w:p w14:paraId="6E18DFC5" w14:textId="77777777" w:rsidR="004643D7" w:rsidRPr="00DD2FFA" w:rsidRDefault="004643D7" w:rsidP="004643D7">
    <w:pPr>
      <w:pStyle w:val="Header"/>
      <w:jc w:val="right"/>
    </w:pPr>
    <w:r w:rsidRPr="00DD2FFA">
      <w:t>Anexo II</w:t>
    </w:r>
  </w:p>
  <w:p w14:paraId="4B4D85D9" w14:textId="77777777" w:rsidR="004643D7" w:rsidRPr="00DD2FFA" w:rsidRDefault="004643D7" w:rsidP="004643D7">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0453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BE454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DBE5B3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9E503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6C7D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5C517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A24FB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BEEEA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41C70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E4AC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BD5E549E"/>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rPr>
        <w:rFonts w:hint="default"/>
      </w:r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1348770E"/>
    <w:multiLevelType w:val="hybridMultilevel"/>
    <w:tmpl w:val="C2B07B5C"/>
    <w:lvl w:ilvl="0" w:tplc="A838D5E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3E9116F"/>
    <w:multiLevelType w:val="multilevel"/>
    <w:tmpl w:val="F7EA7BC4"/>
    <w:lvl w:ilvl="0">
      <w:start w:val="1"/>
      <w:numFmt w:val="bullet"/>
      <w:lvlText w:val=""/>
      <w:lvlJc w:val="left"/>
      <w:pPr>
        <w:tabs>
          <w:tab w:val="num" w:pos="0"/>
        </w:tabs>
        <w:ind w:left="0" w:firstLine="0"/>
      </w:pPr>
      <w:rPr>
        <w:rFonts w:ascii="Symbol" w:hAnsi="Symbol" w:hint="default"/>
      </w:rPr>
    </w:lvl>
    <w:lvl w:ilvl="1">
      <w:start w:val="1"/>
      <w:numFmt w:val="lowerLetter"/>
      <w:lvlText w:val="(%2)"/>
      <w:lvlJc w:val="left"/>
      <w:pPr>
        <w:tabs>
          <w:tab w:val="num" w:pos="0"/>
        </w:tabs>
        <w:ind w:left="1440" w:hanging="720"/>
      </w:pPr>
    </w:lvl>
    <w:lvl w:ilvl="2">
      <w:start w:val="1"/>
      <w:numFmt w:val="lowerRoman"/>
      <w:lvlText w:val="(%3)"/>
      <w:lvlJc w:val="left"/>
      <w:pPr>
        <w:tabs>
          <w:tab w:val="num" w:pos="0"/>
        </w:tabs>
        <w:ind w:left="2160" w:hanging="720"/>
      </w:p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13" w15:restartNumberingAfterBreak="0">
    <w:nsid w:val="180526F4"/>
    <w:multiLevelType w:val="hybridMultilevel"/>
    <w:tmpl w:val="873695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92F3999"/>
    <w:multiLevelType w:val="hybridMultilevel"/>
    <w:tmpl w:val="D5D4E4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97A67AB"/>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6"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8" w15:restartNumberingAfterBreak="0">
    <w:nsid w:val="33406B38"/>
    <w:multiLevelType w:val="hybridMultilevel"/>
    <w:tmpl w:val="60482EB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6202E9F"/>
    <w:multiLevelType w:val="hybridMultilevel"/>
    <w:tmpl w:val="6E4AB052"/>
    <w:lvl w:ilvl="0" w:tplc="FE02445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A1C11B8"/>
    <w:multiLevelType w:val="hybridMultilevel"/>
    <w:tmpl w:val="C55263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6F74F2"/>
    <w:multiLevelType w:val="hybridMultilevel"/>
    <w:tmpl w:val="5734C492"/>
    <w:lvl w:ilvl="0" w:tplc="FE02445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0F77AB1"/>
    <w:multiLevelType w:val="hybridMultilevel"/>
    <w:tmpl w:val="42482F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4ED0D41"/>
    <w:multiLevelType w:val="hybridMultilevel"/>
    <w:tmpl w:val="D2B650D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5BE06D9F"/>
    <w:multiLevelType w:val="hybridMultilevel"/>
    <w:tmpl w:val="6A04715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CC3715B"/>
    <w:multiLevelType w:val="hybridMultilevel"/>
    <w:tmpl w:val="DD98A2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5341D3B"/>
    <w:multiLevelType w:val="hybridMultilevel"/>
    <w:tmpl w:val="AD24B562"/>
    <w:lvl w:ilvl="0" w:tplc="F6C0A808">
      <w:numFmt w:val="bullet"/>
      <w:lvlText w:val=""/>
      <w:lvlJc w:val="left"/>
      <w:pPr>
        <w:ind w:left="720" w:hanging="360"/>
      </w:pPr>
      <w:rPr>
        <w:rFonts w:ascii="Wingdings" w:eastAsia="Times New Roman" w:hAnsi="Wingding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24"/>
  </w:num>
  <w:num w:numId="18">
    <w:abstractNumId w:val="25"/>
  </w:num>
  <w:num w:numId="19">
    <w:abstractNumId w:val="29"/>
  </w:num>
  <w:num w:numId="20">
    <w:abstractNumId w:val="17"/>
  </w:num>
  <w:num w:numId="21">
    <w:abstractNumId w:val="15"/>
  </w:num>
  <w:num w:numId="22">
    <w:abstractNumId w:val="26"/>
  </w:num>
  <w:num w:numId="23">
    <w:abstractNumId w:val="18"/>
  </w:num>
  <w:num w:numId="24">
    <w:abstractNumId w:val="12"/>
  </w:num>
  <w:num w:numId="25">
    <w:abstractNumId w:val="27"/>
  </w:num>
  <w:num w:numId="26">
    <w:abstractNumId w:val="13"/>
  </w:num>
  <w:num w:numId="27">
    <w:abstractNumId w:val="29"/>
    <w:lvlOverride w:ilvl="0">
      <w:startOverride w:val="1"/>
    </w:lvlOverride>
  </w:num>
  <w:num w:numId="28">
    <w:abstractNumId w:val="29"/>
    <w:lvlOverride w:ilvl="0">
      <w:startOverride w:val="1"/>
    </w:lvlOverride>
  </w:num>
  <w:num w:numId="29">
    <w:abstractNumId w:val="14"/>
  </w:num>
  <w:num w:numId="30">
    <w:abstractNumId w:val="22"/>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11"/>
  </w:num>
  <w:num w:numId="36">
    <w:abstractNumId w:val="28"/>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21"/>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D38"/>
    <w:rsid w:val="000379AD"/>
    <w:rsid w:val="00071D38"/>
    <w:rsid w:val="00106342"/>
    <w:rsid w:val="00106F6E"/>
    <w:rsid w:val="00114CAA"/>
    <w:rsid w:val="00137345"/>
    <w:rsid w:val="001C2D22"/>
    <w:rsid w:val="001E06E1"/>
    <w:rsid w:val="001F4047"/>
    <w:rsid w:val="00235D4C"/>
    <w:rsid w:val="0024162E"/>
    <w:rsid w:val="003863A4"/>
    <w:rsid w:val="003B7115"/>
    <w:rsid w:val="003E18CB"/>
    <w:rsid w:val="003E22E3"/>
    <w:rsid w:val="00455352"/>
    <w:rsid w:val="004643D7"/>
    <w:rsid w:val="00476E28"/>
    <w:rsid w:val="005A6CB8"/>
    <w:rsid w:val="0068206C"/>
    <w:rsid w:val="006915A5"/>
    <w:rsid w:val="00783F7C"/>
    <w:rsid w:val="00826CD4"/>
    <w:rsid w:val="00831BC5"/>
    <w:rsid w:val="008708D4"/>
    <w:rsid w:val="0087455A"/>
    <w:rsid w:val="008841DB"/>
    <w:rsid w:val="00907097"/>
    <w:rsid w:val="0092685B"/>
    <w:rsid w:val="009316CF"/>
    <w:rsid w:val="00956325"/>
    <w:rsid w:val="009D6642"/>
    <w:rsid w:val="00AB56E5"/>
    <w:rsid w:val="00AC4195"/>
    <w:rsid w:val="00AF27EA"/>
    <w:rsid w:val="00B83FFA"/>
    <w:rsid w:val="00C14E67"/>
    <w:rsid w:val="00C40E04"/>
    <w:rsid w:val="00C717A3"/>
    <w:rsid w:val="00D97CD0"/>
    <w:rsid w:val="00DB242E"/>
    <w:rsid w:val="00DB795B"/>
    <w:rsid w:val="00E17F97"/>
    <w:rsid w:val="00F10CD9"/>
    <w:rsid w:val="00F25F7C"/>
    <w:rsid w:val="00FD50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98C8E6"/>
  <w15:docId w15:val="{CC41613C-E210-4192-86EA-AA5C0D5C5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pPr>
      <w:widowControl w:val="0"/>
      <w:numPr>
        <w:ilvl w:val="1"/>
        <w:numId w:val="1"/>
      </w:numPr>
      <w:spacing w:after="240"/>
      <w:outlineLvl w:val="1"/>
    </w:pPr>
  </w:style>
  <w:style w:type="paragraph" w:styleId="Heading3">
    <w:name w:val="heading 3"/>
    <w:aliases w:val="Char,Heading 3 Char1,Heading 3 Char Char,Char Char Char,Char Char1,Heading 3 Char2,Char Char2,Char Char Char1,Heading 3 Char Char1"/>
    <w:basedOn w:val="Normal"/>
    <w:next w:val="Normal"/>
    <w:link w:val="Heading3Char"/>
    <w:qFormat/>
    <w:pPr>
      <w:widowControl w:val="0"/>
      <w:numPr>
        <w:ilvl w:val="2"/>
        <w:numId w:val="1"/>
      </w:numPr>
      <w:spacing w:after="240"/>
      <w:outlineLvl w:val="2"/>
    </w:pPr>
  </w:style>
  <w:style w:type="paragraph" w:styleId="Heading4">
    <w:name w:val="heading 4"/>
    <w:aliases w:val="Heading 11,para 4,Título 41,heading 4,Heading 41"/>
    <w:basedOn w:val="Normal"/>
    <w:next w:val="Heading9"/>
    <w:link w:val="Heading4Char"/>
    <w:qFormat/>
    <w:pPr>
      <w:keepNext/>
      <w:numPr>
        <w:ilvl w:val="3"/>
        <w:numId w:val="1"/>
      </w:numPr>
      <w:spacing w:before="240" w:after="60"/>
      <w:outlineLvl w:val="3"/>
    </w:pPr>
  </w:style>
  <w:style w:type="paragraph" w:styleId="Heading5">
    <w:name w:val="heading 5"/>
    <w:basedOn w:val="Normal"/>
    <w:next w:val="Normal"/>
    <w:link w:val="Heading5Char"/>
    <w:qFormat/>
    <w:pPr>
      <w:keepNext/>
      <w:numPr>
        <w:numId w:val="20"/>
      </w:numPr>
      <w:spacing w:after="240"/>
      <w:ind w:left="3600" w:hanging="720"/>
      <w:outlineLvl w:val="4"/>
    </w:pPr>
  </w:style>
  <w:style w:type="paragraph" w:styleId="Heading6">
    <w:name w:val="heading 6"/>
    <w:basedOn w:val="Normal"/>
    <w:next w:val="Normal"/>
    <w:link w:val="Heading6Char"/>
    <w:qFormat/>
    <w:pPr>
      <w:numPr>
        <w:ilvl w:val="5"/>
        <w:numId w:val="1"/>
      </w:numPr>
      <w:spacing w:before="240" w:after="60"/>
      <w:outlineLvl w:val="5"/>
    </w:pPr>
    <w:rPr>
      <w:rFonts w:ascii="Arial" w:hAnsi="Arial"/>
      <w:i/>
    </w:rPr>
  </w:style>
  <w:style w:type="paragraph" w:styleId="Heading7">
    <w:name w:val="heading 7"/>
    <w:basedOn w:val="Normal"/>
    <w:next w:val="Normal"/>
    <w:link w:val="Heading7Char"/>
    <w:qFormat/>
    <w:pPr>
      <w:numPr>
        <w:ilvl w:val="6"/>
        <w:numId w:val="1"/>
      </w:numPr>
      <w:spacing w:before="240" w:after="60"/>
      <w:outlineLvl w:val="6"/>
    </w:pPr>
    <w:rPr>
      <w:rFonts w:ascii="Arial" w:hAnsi="Arial"/>
    </w:rPr>
  </w:style>
  <w:style w:type="paragraph" w:styleId="Heading8">
    <w:name w:val="heading 8"/>
    <w:basedOn w:val="Normal"/>
    <w:next w:val="Normal"/>
    <w:link w:val="Heading8Char"/>
    <w:uiPriority w:val="99"/>
    <w:qFormat/>
    <w:pPr>
      <w:outlineLvl w:val="7"/>
    </w:pPr>
    <w:rPr>
      <w:b/>
    </w:rPr>
  </w:style>
  <w:style w:type="paragraph" w:styleId="Heading9">
    <w:name w:val="heading 9"/>
    <w:basedOn w:val="Normal"/>
    <w:next w:val="Normal"/>
    <w:link w:val="Heading9Char"/>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pPr>
      <w:numPr>
        <w:numId w:val="16"/>
      </w:numPr>
    </w:pPr>
  </w:style>
  <w:style w:type="paragraph" w:styleId="Header">
    <w:name w:val="header"/>
    <w:basedOn w:val="Normal"/>
    <w:link w:val="HeaderChar"/>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uiPriority w:val="99"/>
    <w:pPr>
      <w:jc w:val="center"/>
      <w:outlineLvl w:val="0"/>
    </w:pPr>
    <w:rPr>
      <w:b/>
      <w:caps/>
      <w:sz w:val="22"/>
      <w:szCs w:val="22"/>
      <w:lang w:val="en-GB"/>
    </w:rPr>
  </w:style>
  <w:style w:type="paragraph" w:customStyle="1" w:styleId="Decision">
    <w:name w:val="Decision"/>
    <w:basedOn w:val="Normal"/>
    <w:uiPriority w:val="99"/>
    <w:pPr>
      <w:keepLines/>
      <w:jc w:val="right"/>
    </w:pPr>
    <w:rPr>
      <w:b/>
    </w:rPr>
  </w:style>
  <w:style w:type="paragraph" w:customStyle="1" w:styleId="0Heading0">
    <w:name w:val="0 Heading 0"/>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uiPriority w:val="99"/>
    <w:semiHidden/>
    <w:pPr>
      <w:numPr>
        <w:numId w:val="17"/>
      </w:numPr>
    </w:pPr>
  </w:style>
  <w:style w:type="numbering" w:styleId="ArticleSection">
    <w:name w:val="Outline List 3"/>
    <w:basedOn w:val="NoList"/>
    <w:uiPriority w:val="99"/>
    <w:semiHidden/>
    <w:pPr>
      <w:numPr>
        <w:numId w:val="18"/>
      </w:numPr>
    </w:pPr>
  </w:style>
  <w:style w:type="paragraph" w:styleId="BlockText">
    <w:name w:val="Block Text"/>
    <w:basedOn w:val="Normal"/>
    <w:uiPriority w:val="99"/>
    <w:semiHidden/>
    <w:pPr>
      <w:spacing w:after="120"/>
      <w:ind w:left="1440" w:right="1440"/>
    </w:pPr>
  </w:style>
  <w:style w:type="paragraph" w:styleId="BodyText3">
    <w:name w:val="Body Text 3"/>
    <w:basedOn w:val="Normal"/>
    <w:link w:val="BodyText3Char"/>
    <w:uiPriority w:val="99"/>
    <w:semiHidden/>
    <w:pPr>
      <w:spacing w:after="120"/>
    </w:pPr>
    <w:rPr>
      <w:sz w:val="16"/>
      <w:szCs w:val="16"/>
    </w:rPr>
  </w:style>
  <w:style w:type="paragraph" w:styleId="BodyTextIndent3">
    <w:name w:val="Body Text Indent 3"/>
    <w:basedOn w:val="Normal"/>
    <w:link w:val="BodyTextIndent3Char"/>
    <w:uiPriority w:val="99"/>
    <w:semiHidden/>
    <w:pPr>
      <w:spacing w:after="120"/>
      <w:ind w:left="360"/>
    </w:pPr>
    <w:rPr>
      <w:sz w:val="16"/>
      <w:szCs w:val="16"/>
    </w:rPr>
  </w:style>
  <w:style w:type="paragraph" w:styleId="PlainText">
    <w:name w:val="Plain Text"/>
    <w:basedOn w:val="Normal"/>
    <w:link w:val="PlainTextChar"/>
    <w:uiPriority w:val="99"/>
    <w:semiHidden/>
    <w:rPr>
      <w:rFonts w:ascii="Courier New" w:hAnsi="Courier New" w:cs="Courier New"/>
      <w:sz w:val="20"/>
    </w:rPr>
  </w:style>
  <w:style w:type="table" w:styleId="Table3Deffects1">
    <w:name w:val="Table 3D effects 1"/>
    <w:basedOn w:val="TableNormal"/>
    <w:uiPriority w:val="99"/>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Pr>
      <w:sz w:val="22"/>
      <w:szCs w:val="22"/>
      <w:lang w:val="en-GB"/>
    </w:rPr>
  </w:style>
  <w:style w:type="paragraph" w:customStyle="1" w:styleId="Header4">
    <w:name w:val="Header4"/>
    <w:aliases w:val="Para 4"/>
    <w:basedOn w:val="Normal"/>
    <w:next w:val="Normal"/>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link w:val="SubtitleChar"/>
    <w:uiPriority w:val="99"/>
    <w:qFormat/>
    <w:pPr>
      <w:spacing w:after="60"/>
      <w:jc w:val="center"/>
      <w:outlineLvl w:val="1"/>
    </w:pPr>
    <w:rPr>
      <w:rFonts w:ascii="Arial" w:hAnsi="Arial" w:cs="Arial"/>
    </w:rPr>
  </w:style>
  <w:style w:type="paragraph" w:styleId="Title">
    <w:name w:val="Title"/>
    <w:basedOn w:val="Normal"/>
    <w:link w:val="TitleChar"/>
    <w:uiPriority w:val="99"/>
    <w:qFormat/>
    <w:pPr>
      <w:spacing w:before="240" w:after="60"/>
      <w:jc w:val="center"/>
      <w:outlineLvl w:val="0"/>
    </w:pPr>
    <w:rPr>
      <w:rFonts w:ascii="Arial" w:hAnsi="Arial" w:cs="Arial"/>
      <w:b/>
      <w:bCs/>
      <w:kern w:val="28"/>
    </w:rPr>
  </w:style>
  <w:style w:type="paragraph" w:styleId="Date">
    <w:name w:val="Date"/>
    <w:basedOn w:val="Normal"/>
    <w:next w:val="Normal"/>
    <w:link w:val="DateChar"/>
    <w:uiPriority w:val="99"/>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0" w:firstLine="0"/>
    </w:pPr>
    <w:rPr>
      <w:sz w:val="20"/>
    </w:rPr>
  </w:style>
  <w:style w:type="character" w:customStyle="1" w:styleId="FooterChar">
    <w:name w:val="Footer Char"/>
    <w:basedOn w:val="DefaultParagraphFont"/>
    <w:link w:val="Footer"/>
    <w:uiPriority w:val="99"/>
    <w:rPr>
      <w:sz w:val="22"/>
      <w:szCs w:val="22"/>
      <w:lang w:val="en-GB"/>
    </w:rPr>
  </w:style>
  <w:style w:type="paragraph" w:styleId="FootnoteText">
    <w:name w:val="footnote text"/>
    <w:aliases w:val="Fußnotentextf, Char1, Char1 Char Char,Char1,Char1 Char Char"/>
    <w:basedOn w:val="Normal"/>
    <w:link w:val="FootnoteTextChar"/>
    <w:uiPriority w:val="99"/>
    <w:qFormat/>
    <w:rsid w:val="003E18CB"/>
    <w:rPr>
      <w:sz w:val="20"/>
      <w:szCs w:val="20"/>
      <w:lang w:val="es-ES"/>
    </w:rPr>
  </w:style>
  <w:style w:type="character" w:customStyle="1" w:styleId="FootnoteTextChar">
    <w:name w:val="Footnote Text Char"/>
    <w:aliases w:val="Fußnotentextf Char, Char1 Char, Char1 Char Char Char,Char1 Char,Char1 Char Char Char"/>
    <w:basedOn w:val="DefaultParagraphFont"/>
    <w:link w:val="FootnoteText"/>
    <w:uiPriority w:val="99"/>
    <w:rsid w:val="003E18CB"/>
    <w:rPr>
      <w:lang w:val="es-ES"/>
    </w:rPr>
  </w:style>
  <w:style w:type="character" w:styleId="FootnoteReference">
    <w:name w:val="footnote reference"/>
    <w:aliases w:val="Footnote text,16 Point,Superscript 6 Point,Footnote Text1,Footnote Text2"/>
    <w:rsid w:val="003E18CB"/>
    <w:rPr>
      <w:vertAlign w:val="superscript"/>
    </w:rPr>
  </w:style>
  <w:style w:type="character" w:styleId="PageNumber">
    <w:name w:val="page number"/>
    <w:uiPriority w:val="99"/>
    <w:rsid w:val="003E18CB"/>
    <w:rPr>
      <w:sz w:val="22"/>
      <w:szCs w:val="22"/>
    </w:rPr>
  </w:style>
  <w:style w:type="paragraph" w:styleId="BodyText">
    <w:name w:val="Body Text"/>
    <w:basedOn w:val="Normal"/>
    <w:link w:val="BodyTextChar"/>
    <w:uiPriority w:val="99"/>
    <w:semiHidden/>
    <w:rsid w:val="003E18CB"/>
    <w:pPr>
      <w:spacing w:after="120"/>
    </w:pPr>
    <w:rPr>
      <w:lang w:val="es-ES"/>
    </w:rPr>
  </w:style>
  <w:style w:type="character" w:customStyle="1" w:styleId="BodyTextChar">
    <w:name w:val="Body Text Char"/>
    <w:basedOn w:val="DefaultParagraphFont"/>
    <w:link w:val="BodyText"/>
    <w:uiPriority w:val="99"/>
    <w:semiHidden/>
    <w:rsid w:val="003E18CB"/>
    <w:rPr>
      <w:sz w:val="22"/>
      <w:szCs w:val="22"/>
      <w:lang w:val="es-ES"/>
    </w:rPr>
  </w:style>
  <w:style w:type="paragraph" w:styleId="BodyText2">
    <w:name w:val="Body Text 2"/>
    <w:basedOn w:val="Normal"/>
    <w:link w:val="BodyText2Char"/>
    <w:uiPriority w:val="99"/>
    <w:semiHidden/>
    <w:rsid w:val="003E18CB"/>
    <w:pPr>
      <w:spacing w:after="120" w:line="480" w:lineRule="auto"/>
    </w:pPr>
    <w:rPr>
      <w:lang w:val="es-ES"/>
    </w:rPr>
  </w:style>
  <w:style w:type="character" w:customStyle="1" w:styleId="BodyText2Char">
    <w:name w:val="Body Text 2 Char"/>
    <w:basedOn w:val="DefaultParagraphFont"/>
    <w:link w:val="BodyText2"/>
    <w:uiPriority w:val="99"/>
    <w:semiHidden/>
    <w:rsid w:val="003E18CB"/>
    <w:rPr>
      <w:sz w:val="22"/>
      <w:szCs w:val="22"/>
      <w:lang w:val="es-ES"/>
    </w:rPr>
  </w:style>
  <w:style w:type="paragraph" w:styleId="BodyTextFirstIndent">
    <w:name w:val="Body Text First Indent"/>
    <w:basedOn w:val="BodyText"/>
    <w:link w:val="BodyTextFirstIndentChar"/>
    <w:uiPriority w:val="99"/>
    <w:semiHidden/>
    <w:rsid w:val="003E18CB"/>
    <w:pPr>
      <w:ind w:firstLine="210"/>
    </w:pPr>
  </w:style>
  <w:style w:type="character" w:customStyle="1" w:styleId="BodyTextFirstIndentChar">
    <w:name w:val="Body Text First Indent Char"/>
    <w:basedOn w:val="BodyTextChar"/>
    <w:link w:val="BodyTextFirstIndent"/>
    <w:uiPriority w:val="99"/>
    <w:semiHidden/>
    <w:rsid w:val="003E18CB"/>
    <w:rPr>
      <w:sz w:val="22"/>
      <w:szCs w:val="22"/>
      <w:lang w:val="es-ES"/>
    </w:rPr>
  </w:style>
  <w:style w:type="paragraph" w:styleId="BodyTextIndent">
    <w:name w:val="Body Text Indent"/>
    <w:basedOn w:val="Normal"/>
    <w:link w:val="BodyTextIndentChar"/>
    <w:uiPriority w:val="99"/>
    <w:semiHidden/>
    <w:rsid w:val="003E18CB"/>
    <w:pPr>
      <w:spacing w:after="120"/>
      <w:ind w:left="360"/>
    </w:pPr>
    <w:rPr>
      <w:lang w:val="es-ES"/>
    </w:rPr>
  </w:style>
  <w:style w:type="character" w:customStyle="1" w:styleId="BodyTextIndentChar">
    <w:name w:val="Body Text Indent Char"/>
    <w:basedOn w:val="DefaultParagraphFont"/>
    <w:link w:val="BodyTextIndent"/>
    <w:uiPriority w:val="99"/>
    <w:semiHidden/>
    <w:rsid w:val="003E18CB"/>
    <w:rPr>
      <w:sz w:val="22"/>
      <w:szCs w:val="22"/>
      <w:lang w:val="es-ES"/>
    </w:rPr>
  </w:style>
  <w:style w:type="paragraph" w:styleId="BodyTextFirstIndent2">
    <w:name w:val="Body Text First Indent 2"/>
    <w:basedOn w:val="BodyTextIndent"/>
    <w:link w:val="BodyTextFirstIndent2Char"/>
    <w:uiPriority w:val="99"/>
    <w:semiHidden/>
    <w:rsid w:val="003E18CB"/>
    <w:pPr>
      <w:ind w:firstLine="210"/>
    </w:pPr>
  </w:style>
  <w:style w:type="character" w:customStyle="1" w:styleId="BodyTextFirstIndent2Char">
    <w:name w:val="Body Text First Indent 2 Char"/>
    <w:basedOn w:val="BodyTextIndentChar"/>
    <w:link w:val="BodyTextFirstIndent2"/>
    <w:uiPriority w:val="99"/>
    <w:semiHidden/>
    <w:rsid w:val="003E18CB"/>
    <w:rPr>
      <w:sz w:val="22"/>
      <w:szCs w:val="22"/>
      <w:lang w:val="es-ES"/>
    </w:rPr>
  </w:style>
  <w:style w:type="paragraph" w:styleId="BodyTextIndent2">
    <w:name w:val="Body Text Indent 2"/>
    <w:basedOn w:val="Normal"/>
    <w:link w:val="BodyTextIndent2Char"/>
    <w:uiPriority w:val="99"/>
    <w:semiHidden/>
    <w:rsid w:val="003E18CB"/>
    <w:pPr>
      <w:spacing w:after="120" w:line="480" w:lineRule="auto"/>
      <w:ind w:left="360"/>
    </w:pPr>
    <w:rPr>
      <w:lang w:val="es-ES"/>
    </w:rPr>
  </w:style>
  <w:style w:type="character" w:customStyle="1" w:styleId="BodyTextIndent2Char">
    <w:name w:val="Body Text Indent 2 Char"/>
    <w:basedOn w:val="DefaultParagraphFont"/>
    <w:link w:val="BodyTextIndent2"/>
    <w:uiPriority w:val="99"/>
    <w:semiHidden/>
    <w:rsid w:val="003E18CB"/>
    <w:rPr>
      <w:sz w:val="22"/>
      <w:szCs w:val="22"/>
      <w:lang w:val="es-ES"/>
    </w:rPr>
  </w:style>
  <w:style w:type="paragraph" w:styleId="Closing">
    <w:name w:val="Closing"/>
    <w:basedOn w:val="Normal"/>
    <w:link w:val="ClosingChar"/>
    <w:uiPriority w:val="99"/>
    <w:semiHidden/>
    <w:rsid w:val="003E18CB"/>
    <w:pPr>
      <w:ind w:left="4320"/>
    </w:pPr>
    <w:rPr>
      <w:lang w:val="es-ES"/>
    </w:rPr>
  </w:style>
  <w:style w:type="character" w:customStyle="1" w:styleId="ClosingChar">
    <w:name w:val="Closing Char"/>
    <w:basedOn w:val="DefaultParagraphFont"/>
    <w:link w:val="Closing"/>
    <w:uiPriority w:val="99"/>
    <w:semiHidden/>
    <w:rsid w:val="003E18CB"/>
    <w:rPr>
      <w:sz w:val="22"/>
      <w:szCs w:val="22"/>
      <w:lang w:val="es-ES"/>
    </w:rPr>
  </w:style>
  <w:style w:type="paragraph" w:styleId="E-mailSignature">
    <w:name w:val="E-mail Signature"/>
    <w:basedOn w:val="Normal"/>
    <w:link w:val="E-mailSignatureChar"/>
    <w:uiPriority w:val="99"/>
    <w:semiHidden/>
    <w:rsid w:val="003E18CB"/>
    <w:rPr>
      <w:lang w:val="es-ES"/>
    </w:rPr>
  </w:style>
  <w:style w:type="character" w:customStyle="1" w:styleId="E-mailSignatureChar">
    <w:name w:val="E-mail Signature Char"/>
    <w:basedOn w:val="DefaultParagraphFont"/>
    <w:link w:val="E-mailSignature"/>
    <w:uiPriority w:val="99"/>
    <w:semiHidden/>
    <w:rsid w:val="003E18CB"/>
    <w:rPr>
      <w:sz w:val="22"/>
      <w:szCs w:val="22"/>
      <w:lang w:val="es-ES"/>
    </w:rPr>
  </w:style>
  <w:style w:type="character" w:styleId="Emphasis">
    <w:name w:val="Emphasis"/>
    <w:uiPriority w:val="99"/>
    <w:qFormat/>
    <w:rsid w:val="003E18CB"/>
    <w:rPr>
      <w:i/>
      <w:iCs/>
    </w:rPr>
  </w:style>
  <w:style w:type="paragraph" w:styleId="EnvelopeAddress">
    <w:name w:val="envelope address"/>
    <w:basedOn w:val="Normal"/>
    <w:uiPriority w:val="99"/>
    <w:semiHidden/>
    <w:rsid w:val="003E18CB"/>
    <w:pPr>
      <w:framePr w:w="7920" w:h="1980" w:hRule="exact" w:hSpace="180" w:wrap="auto" w:hAnchor="page" w:xAlign="center" w:yAlign="bottom"/>
      <w:ind w:left="2880"/>
    </w:pPr>
    <w:rPr>
      <w:rFonts w:ascii="Arial" w:hAnsi="Arial" w:cs="Arial"/>
      <w:szCs w:val="24"/>
      <w:lang w:val="es-ES"/>
    </w:rPr>
  </w:style>
  <w:style w:type="paragraph" w:styleId="EnvelopeReturn">
    <w:name w:val="envelope return"/>
    <w:basedOn w:val="Normal"/>
    <w:uiPriority w:val="99"/>
    <w:semiHidden/>
    <w:rsid w:val="003E18CB"/>
    <w:rPr>
      <w:rFonts w:ascii="Arial" w:hAnsi="Arial" w:cs="Arial"/>
      <w:sz w:val="20"/>
      <w:lang w:val="es-ES"/>
    </w:rPr>
  </w:style>
  <w:style w:type="character" w:styleId="FollowedHyperlink">
    <w:name w:val="FollowedHyperlink"/>
    <w:uiPriority w:val="99"/>
    <w:semiHidden/>
    <w:rsid w:val="003E18CB"/>
    <w:rPr>
      <w:color w:val="800080"/>
      <w:u w:val="single"/>
    </w:rPr>
  </w:style>
  <w:style w:type="character" w:styleId="HTMLAcronym">
    <w:name w:val="HTML Acronym"/>
    <w:basedOn w:val="DefaultParagraphFont"/>
    <w:uiPriority w:val="99"/>
    <w:semiHidden/>
    <w:rsid w:val="003E18CB"/>
  </w:style>
  <w:style w:type="paragraph" w:styleId="HTMLAddress">
    <w:name w:val="HTML Address"/>
    <w:basedOn w:val="Normal"/>
    <w:link w:val="HTMLAddressChar"/>
    <w:uiPriority w:val="99"/>
    <w:semiHidden/>
    <w:rsid w:val="003E18CB"/>
    <w:rPr>
      <w:i/>
      <w:iCs/>
      <w:lang w:val="es-ES"/>
    </w:rPr>
  </w:style>
  <w:style w:type="character" w:customStyle="1" w:styleId="HTMLAddressChar">
    <w:name w:val="HTML Address Char"/>
    <w:basedOn w:val="DefaultParagraphFont"/>
    <w:link w:val="HTMLAddress"/>
    <w:uiPriority w:val="99"/>
    <w:semiHidden/>
    <w:rsid w:val="003E18CB"/>
    <w:rPr>
      <w:i/>
      <w:iCs/>
      <w:sz w:val="22"/>
      <w:szCs w:val="22"/>
      <w:lang w:val="es-ES"/>
    </w:rPr>
  </w:style>
  <w:style w:type="character" w:styleId="HTMLCite">
    <w:name w:val="HTML Cite"/>
    <w:uiPriority w:val="99"/>
    <w:semiHidden/>
    <w:rsid w:val="003E18CB"/>
    <w:rPr>
      <w:i/>
      <w:iCs/>
    </w:rPr>
  </w:style>
  <w:style w:type="character" w:styleId="HTMLCode">
    <w:name w:val="HTML Code"/>
    <w:uiPriority w:val="99"/>
    <w:semiHidden/>
    <w:rsid w:val="003E18CB"/>
    <w:rPr>
      <w:rFonts w:ascii="Courier New" w:hAnsi="Courier New" w:cs="Courier New"/>
      <w:sz w:val="20"/>
      <w:szCs w:val="20"/>
    </w:rPr>
  </w:style>
  <w:style w:type="character" w:styleId="HTMLDefinition">
    <w:name w:val="HTML Definition"/>
    <w:uiPriority w:val="99"/>
    <w:semiHidden/>
    <w:rsid w:val="003E18CB"/>
    <w:rPr>
      <w:i/>
      <w:iCs/>
    </w:rPr>
  </w:style>
  <w:style w:type="character" w:styleId="HTMLKeyboard">
    <w:name w:val="HTML Keyboard"/>
    <w:uiPriority w:val="99"/>
    <w:semiHidden/>
    <w:rsid w:val="003E18CB"/>
    <w:rPr>
      <w:rFonts w:ascii="Courier New" w:hAnsi="Courier New" w:cs="Courier New"/>
      <w:sz w:val="20"/>
      <w:szCs w:val="20"/>
    </w:rPr>
  </w:style>
  <w:style w:type="paragraph" w:styleId="HTMLPreformatted">
    <w:name w:val="HTML Preformatted"/>
    <w:basedOn w:val="Normal"/>
    <w:link w:val="HTMLPreformattedChar"/>
    <w:uiPriority w:val="99"/>
    <w:semiHidden/>
    <w:rsid w:val="003E18CB"/>
    <w:rPr>
      <w:rFonts w:ascii="Courier New" w:hAnsi="Courier New" w:cs="Courier New"/>
      <w:sz w:val="20"/>
      <w:lang w:val="es-ES"/>
    </w:rPr>
  </w:style>
  <w:style w:type="character" w:customStyle="1" w:styleId="HTMLPreformattedChar">
    <w:name w:val="HTML Preformatted Char"/>
    <w:basedOn w:val="DefaultParagraphFont"/>
    <w:link w:val="HTMLPreformatted"/>
    <w:uiPriority w:val="99"/>
    <w:semiHidden/>
    <w:rsid w:val="003E18CB"/>
    <w:rPr>
      <w:rFonts w:ascii="Courier New" w:hAnsi="Courier New" w:cs="Courier New"/>
      <w:szCs w:val="22"/>
      <w:lang w:val="es-ES"/>
    </w:rPr>
  </w:style>
  <w:style w:type="character" w:styleId="HTMLSample">
    <w:name w:val="HTML Sample"/>
    <w:uiPriority w:val="99"/>
    <w:semiHidden/>
    <w:rsid w:val="003E18CB"/>
    <w:rPr>
      <w:rFonts w:ascii="Courier New" w:hAnsi="Courier New" w:cs="Courier New"/>
    </w:rPr>
  </w:style>
  <w:style w:type="character" w:styleId="HTMLTypewriter">
    <w:name w:val="HTML Typewriter"/>
    <w:uiPriority w:val="99"/>
    <w:semiHidden/>
    <w:rsid w:val="003E18CB"/>
    <w:rPr>
      <w:rFonts w:ascii="Courier New" w:hAnsi="Courier New" w:cs="Courier New"/>
      <w:sz w:val="20"/>
      <w:szCs w:val="20"/>
    </w:rPr>
  </w:style>
  <w:style w:type="character" w:styleId="HTMLVariable">
    <w:name w:val="HTML Variable"/>
    <w:uiPriority w:val="99"/>
    <w:semiHidden/>
    <w:rsid w:val="003E18CB"/>
    <w:rPr>
      <w:i/>
      <w:iCs/>
    </w:rPr>
  </w:style>
  <w:style w:type="character" w:styleId="Hyperlink">
    <w:name w:val="Hyperlink"/>
    <w:uiPriority w:val="99"/>
    <w:semiHidden/>
    <w:rsid w:val="003E18CB"/>
    <w:rPr>
      <w:color w:val="0000FF"/>
      <w:u w:val="single"/>
    </w:rPr>
  </w:style>
  <w:style w:type="character" w:styleId="LineNumber">
    <w:name w:val="line number"/>
    <w:basedOn w:val="DefaultParagraphFont"/>
    <w:uiPriority w:val="99"/>
    <w:semiHidden/>
    <w:rsid w:val="003E18CB"/>
  </w:style>
  <w:style w:type="paragraph" w:styleId="List">
    <w:name w:val="List"/>
    <w:basedOn w:val="Normal"/>
    <w:uiPriority w:val="99"/>
    <w:semiHidden/>
    <w:rsid w:val="003E18CB"/>
    <w:pPr>
      <w:ind w:left="360" w:hanging="360"/>
    </w:pPr>
    <w:rPr>
      <w:lang w:val="es-ES"/>
    </w:rPr>
  </w:style>
  <w:style w:type="paragraph" w:styleId="List2">
    <w:name w:val="List 2"/>
    <w:basedOn w:val="Normal"/>
    <w:uiPriority w:val="99"/>
    <w:semiHidden/>
    <w:rsid w:val="003E18CB"/>
    <w:pPr>
      <w:ind w:left="720" w:hanging="360"/>
    </w:pPr>
    <w:rPr>
      <w:lang w:val="es-ES"/>
    </w:rPr>
  </w:style>
  <w:style w:type="paragraph" w:styleId="List3">
    <w:name w:val="List 3"/>
    <w:basedOn w:val="Normal"/>
    <w:uiPriority w:val="99"/>
    <w:semiHidden/>
    <w:rsid w:val="003E18CB"/>
    <w:pPr>
      <w:ind w:left="1080" w:hanging="360"/>
    </w:pPr>
    <w:rPr>
      <w:lang w:val="es-ES"/>
    </w:rPr>
  </w:style>
  <w:style w:type="paragraph" w:styleId="List4">
    <w:name w:val="List 4"/>
    <w:basedOn w:val="Normal"/>
    <w:uiPriority w:val="99"/>
    <w:semiHidden/>
    <w:rsid w:val="003E18CB"/>
    <w:pPr>
      <w:ind w:left="1440" w:hanging="360"/>
    </w:pPr>
    <w:rPr>
      <w:lang w:val="es-ES"/>
    </w:rPr>
  </w:style>
  <w:style w:type="paragraph" w:styleId="List5">
    <w:name w:val="List 5"/>
    <w:basedOn w:val="Normal"/>
    <w:uiPriority w:val="99"/>
    <w:semiHidden/>
    <w:rsid w:val="003E18CB"/>
    <w:pPr>
      <w:ind w:left="1800" w:hanging="360"/>
    </w:pPr>
    <w:rPr>
      <w:lang w:val="es-ES"/>
    </w:rPr>
  </w:style>
  <w:style w:type="paragraph" w:styleId="ListBullet">
    <w:name w:val="List Bullet"/>
    <w:basedOn w:val="Normal"/>
    <w:autoRedefine/>
    <w:uiPriority w:val="99"/>
    <w:semiHidden/>
    <w:rsid w:val="003E18CB"/>
    <w:pPr>
      <w:tabs>
        <w:tab w:val="num" w:pos="360"/>
      </w:tabs>
      <w:ind w:left="360" w:hanging="360"/>
    </w:pPr>
    <w:rPr>
      <w:lang w:val="es-ES"/>
    </w:rPr>
  </w:style>
  <w:style w:type="paragraph" w:styleId="ListBullet2">
    <w:name w:val="List Bullet 2"/>
    <w:basedOn w:val="Normal"/>
    <w:autoRedefine/>
    <w:uiPriority w:val="99"/>
    <w:semiHidden/>
    <w:rsid w:val="003E18CB"/>
    <w:pPr>
      <w:tabs>
        <w:tab w:val="num" w:pos="720"/>
      </w:tabs>
      <w:ind w:left="720" w:hanging="360"/>
    </w:pPr>
    <w:rPr>
      <w:lang w:val="es-ES"/>
    </w:rPr>
  </w:style>
  <w:style w:type="paragraph" w:styleId="ListBullet3">
    <w:name w:val="List Bullet 3"/>
    <w:basedOn w:val="Normal"/>
    <w:autoRedefine/>
    <w:uiPriority w:val="99"/>
    <w:semiHidden/>
    <w:rsid w:val="003E18CB"/>
    <w:pPr>
      <w:tabs>
        <w:tab w:val="num" w:pos="1080"/>
      </w:tabs>
      <w:ind w:left="1080" w:hanging="360"/>
    </w:pPr>
    <w:rPr>
      <w:lang w:val="es-ES"/>
    </w:rPr>
  </w:style>
  <w:style w:type="paragraph" w:styleId="ListBullet4">
    <w:name w:val="List Bullet 4"/>
    <w:basedOn w:val="Normal"/>
    <w:autoRedefine/>
    <w:uiPriority w:val="99"/>
    <w:semiHidden/>
    <w:rsid w:val="003E18CB"/>
    <w:pPr>
      <w:tabs>
        <w:tab w:val="num" w:pos="1440"/>
      </w:tabs>
      <w:ind w:left="1440" w:hanging="360"/>
    </w:pPr>
    <w:rPr>
      <w:lang w:val="es-ES"/>
    </w:rPr>
  </w:style>
  <w:style w:type="paragraph" w:styleId="ListBullet5">
    <w:name w:val="List Bullet 5"/>
    <w:basedOn w:val="Normal"/>
    <w:autoRedefine/>
    <w:uiPriority w:val="99"/>
    <w:semiHidden/>
    <w:rsid w:val="003E18CB"/>
    <w:pPr>
      <w:tabs>
        <w:tab w:val="num" w:pos="1800"/>
      </w:tabs>
      <w:ind w:left="1800" w:hanging="360"/>
    </w:pPr>
    <w:rPr>
      <w:lang w:val="es-ES"/>
    </w:rPr>
  </w:style>
  <w:style w:type="paragraph" w:styleId="ListContinue">
    <w:name w:val="List Continue"/>
    <w:basedOn w:val="Normal"/>
    <w:uiPriority w:val="99"/>
    <w:semiHidden/>
    <w:rsid w:val="003E18CB"/>
    <w:pPr>
      <w:spacing w:after="120"/>
      <w:ind w:left="360"/>
    </w:pPr>
    <w:rPr>
      <w:lang w:val="es-ES"/>
    </w:rPr>
  </w:style>
  <w:style w:type="paragraph" w:styleId="ListContinue2">
    <w:name w:val="List Continue 2"/>
    <w:basedOn w:val="Normal"/>
    <w:uiPriority w:val="99"/>
    <w:semiHidden/>
    <w:rsid w:val="003E18CB"/>
    <w:pPr>
      <w:spacing w:after="120"/>
      <w:ind w:left="720"/>
    </w:pPr>
    <w:rPr>
      <w:lang w:val="es-ES"/>
    </w:rPr>
  </w:style>
  <w:style w:type="paragraph" w:styleId="ListContinue3">
    <w:name w:val="List Continue 3"/>
    <w:basedOn w:val="Normal"/>
    <w:uiPriority w:val="99"/>
    <w:semiHidden/>
    <w:rsid w:val="003E18CB"/>
    <w:pPr>
      <w:spacing w:after="120"/>
      <w:ind w:left="1080"/>
    </w:pPr>
    <w:rPr>
      <w:lang w:val="es-ES"/>
    </w:rPr>
  </w:style>
  <w:style w:type="paragraph" w:styleId="ListContinue4">
    <w:name w:val="List Continue 4"/>
    <w:basedOn w:val="Normal"/>
    <w:uiPriority w:val="99"/>
    <w:semiHidden/>
    <w:rsid w:val="003E18CB"/>
    <w:pPr>
      <w:spacing w:after="120"/>
      <w:ind w:left="1440"/>
    </w:pPr>
    <w:rPr>
      <w:lang w:val="es-ES"/>
    </w:rPr>
  </w:style>
  <w:style w:type="paragraph" w:styleId="ListContinue5">
    <w:name w:val="List Continue 5"/>
    <w:basedOn w:val="Normal"/>
    <w:uiPriority w:val="99"/>
    <w:semiHidden/>
    <w:rsid w:val="003E18CB"/>
    <w:pPr>
      <w:spacing w:after="120"/>
      <w:ind w:left="1800"/>
    </w:pPr>
    <w:rPr>
      <w:lang w:val="es-ES"/>
    </w:rPr>
  </w:style>
  <w:style w:type="paragraph" w:styleId="ListNumber">
    <w:name w:val="List Number"/>
    <w:basedOn w:val="Normal"/>
    <w:uiPriority w:val="99"/>
    <w:semiHidden/>
    <w:rsid w:val="003E18CB"/>
    <w:pPr>
      <w:tabs>
        <w:tab w:val="num" w:pos="360"/>
      </w:tabs>
      <w:ind w:left="360" w:hanging="360"/>
    </w:pPr>
    <w:rPr>
      <w:lang w:val="es-ES"/>
    </w:rPr>
  </w:style>
  <w:style w:type="paragraph" w:styleId="ListNumber2">
    <w:name w:val="List Number 2"/>
    <w:basedOn w:val="Normal"/>
    <w:uiPriority w:val="99"/>
    <w:semiHidden/>
    <w:rsid w:val="003E18CB"/>
    <w:pPr>
      <w:tabs>
        <w:tab w:val="num" w:pos="720"/>
      </w:tabs>
      <w:ind w:left="720" w:hanging="360"/>
    </w:pPr>
    <w:rPr>
      <w:lang w:val="es-ES"/>
    </w:rPr>
  </w:style>
  <w:style w:type="paragraph" w:styleId="ListNumber3">
    <w:name w:val="List Number 3"/>
    <w:basedOn w:val="Normal"/>
    <w:uiPriority w:val="99"/>
    <w:semiHidden/>
    <w:rsid w:val="003E18CB"/>
    <w:pPr>
      <w:tabs>
        <w:tab w:val="num" w:pos="1080"/>
      </w:tabs>
      <w:ind w:left="1080" w:hanging="360"/>
    </w:pPr>
    <w:rPr>
      <w:lang w:val="es-ES"/>
    </w:rPr>
  </w:style>
  <w:style w:type="paragraph" w:styleId="ListNumber4">
    <w:name w:val="List Number 4"/>
    <w:basedOn w:val="Normal"/>
    <w:uiPriority w:val="99"/>
    <w:semiHidden/>
    <w:rsid w:val="003E18CB"/>
    <w:pPr>
      <w:tabs>
        <w:tab w:val="num" w:pos="1440"/>
      </w:tabs>
      <w:ind w:left="1440" w:hanging="360"/>
    </w:pPr>
    <w:rPr>
      <w:lang w:val="es-ES"/>
    </w:rPr>
  </w:style>
  <w:style w:type="paragraph" w:styleId="ListNumber5">
    <w:name w:val="List Number 5"/>
    <w:basedOn w:val="Normal"/>
    <w:uiPriority w:val="99"/>
    <w:semiHidden/>
    <w:rsid w:val="003E18CB"/>
    <w:pPr>
      <w:tabs>
        <w:tab w:val="num" w:pos="1800"/>
      </w:tabs>
      <w:ind w:left="1800" w:hanging="360"/>
    </w:pPr>
    <w:rPr>
      <w:lang w:val="es-ES"/>
    </w:rPr>
  </w:style>
  <w:style w:type="paragraph" w:styleId="MessageHeader">
    <w:name w:val="Message Header"/>
    <w:basedOn w:val="Normal"/>
    <w:link w:val="MessageHeaderChar"/>
    <w:uiPriority w:val="99"/>
    <w:semiHidden/>
    <w:rsid w:val="003E18C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lang w:val="es-ES"/>
    </w:rPr>
  </w:style>
  <w:style w:type="character" w:customStyle="1" w:styleId="MessageHeaderChar">
    <w:name w:val="Message Header Char"/>
    <w:basedOn w:val="DefaultParagraphFont"/>
    <w:link w:val="MessageHeader"/>
    <w:uiPriority w:val="99"/>
    <w:semiHidden/>
    <w:rsid w:val="003E18CB"/>
    <w:rPr>
      <w:rFonts w:ascii="Arial" w:hAnsi="Arial" w:cs="Arial"/>
      <w:sz w:val="22"/>
      <w:szCs w:val="24"/>
      <w:shd w:val="pct20" w:color="auto" w:fill="auto"/>
      <w:lang w:val="es-ES"/>
    </w:rPr>
  </w:style>
  <w:style w:type="paragraph" w:styleId="NormalWeb">
    <w:name w:val="Normal (Web)"/>
    <w:basedOn w:val="Normal"/>
    <w:uiPriority w:val="99"/>
    <w:semiHidden/>
    <w:rsid w:val="003E18CB"/>
    <w:rPr>
      <w:szCs w:val="24"/>
      <w:lang w:val="es-ES"/>
    </w:rPr>
  </w:style>
  <w:style w:type="paragraph" w:styleId="NormalIndent">
    <w:name w:val="Normal Indent"/>
    <w:basedOn w:val="Normal"/>
    <w:uiPriority w:val="99"/>
    <w:semiHidden/>
    <w:rsid w:val="003E18CB"/>
    <w:pPr>
      <w:ind w:left="720"/>
    </w:pPr>
    <w:rPr>
      <w:lang w:val="es-ES"/>
    </w:rPr>
  </w:style>
  <w:style w:type="paragraph" w:styleId="NoteHeading">
    <w:name w:val="Note Heading"/>
    <w:basedOn w:val="Normal"/>
    <w:next w:val="Normal"/>
    <w:link w:val="NoteHeadingChar"/>
    <w:uiPriority w:val="99"/>
    <w:semiHidden/>
    <w:rsid w:val="003E18CB"/>
    <w:rPr>
      <w:lang w:val="es-ES"/>
    </w:rPr>
  </w:style>
  <w:style w:type="character" w:customStyle="1" w:styleId="NoteHeadingChar">
    <w:name w:val="Note Heading Char"/>
    <w:basedOn w:val="DefaultParagraphFont"/>
    <w:link w:val="NoteHeading"/>
    <w:uiPriority w:val="99"/>
    <w:semiHidden/>
    <w:rsid w:val="003E18CB"/>
    <w:rPr>
      <w:sz w:val="22"/>
      <w:szCs w:val="22"/>
      <w:lang w:val="es-ES"/>
    </w:rPr>
  </w:style>
  <w:style w:type="paragraph" w:styleId="Salutation">
    <w:name w:val="Salutation"/>
    <w:basedOn w:val="Normal"/>
    <w:next w:val="Normal"/>
    <w:link w:val="SalutationChar"/>
    <w:uiPriority w:val="99"/>
    <w:semiHidden/>
    <w:rsid w:val="003E18CB"/>
    <w:rPr>
      <w:lang w:val="es-ES"/>
    </w:rPr>
  </w:style>
  <w:style w:type="character" w:customStyle="1" w:styleId="SalutationChar">
    <w:name w:val="Salutation Char"/>
    <w:basedOn w:val="DefaultParagraphFont"/>
    <w:link w:val="Salutation"/>
    <w:uiPriority w:val="99"/>
    <w:semiHidden/>
    <w:rsid w:val="003E18CB"/>
    <w:rPr>
      <w:sz w:val="22"/>
      <w:szCs w:val="22"/>
      <w:lang w:val="es-ES"/>
    </w:rPr>
  </w:style>
  <w:style w:type="paragraph" w:styleId="Signature">
    <w:name w:val="Signature"/>
    <w:basedOn w:val="Normal"/>
    <w:link w:val="SignatureChar"/>
    <w:uiPriority w:val="99"/>
    <w:semiHidden/>
    <w:rsid w:val="003E18CB"/>
    <w:pPr>
      <w:ind w:left="4320"/>
    </w:pPr>
    <w:rPr>
      <w:lang w:val="es-ES"/>
    </w:rPr>
  </w:style>
  <w:style w:type="character" w:customStyle="1" w:styleId="SignatureChar">
    <w:name w:val="Signature Char"/>
    <w:basedOn w:val="DefaultParagraphFont"/>
    <w:link w:val="Signature"/>
    <w:uiPriority w:val="99"/>
    <w:semiHidden/>
    <w:rsid w:val="003E18CB"/>
    <w:rPr>
      <w:sz w:val="22"/>
      <w:szCs w:val="22"/>
      <w:lang w:val="es-ES"/>
    </w:rPr>
  </w:style>
  <w:style w:type="character" w:styleId="Strong">
    <w:name w:val="Strong"/>
    <w:uiPriority w:val="99"/>
    <w:qFormat/>
    <w:rsid w:val="003E18CB"/>
    <w:rPr>
      <w:b/>
      <w:bCs/>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link w:val="Heading2"/>
    <w:rsid w:val="003E18CB"/>
    <w:rPr>
      <w:sz w:val="22"/>
      <w:szCs w:val="22"/>
      <w:lang w:val="en-GB"/>
    </w:rPr>
  </w:style>
  <w:style w:type="character" w:customStyle="1" w:styleId="Heading3Char">
    <w:name w:val="Heading 3 Char"/>
    <w:aliases w:val="Char Char,Heading 3 Char1 Char,Heading 3 Char Char Char,Char Char Char Char,Char Char1 Char,Heading 3 Char2 Char,Char Char2 Char,Char Char Char1 Char,Heading 3 Char Char1 Char"/>
    <w:link w:val="Heading3"/>
    <w:rsid w:val="003E18CB"/>
    <w:rPr>
      <w:sz w:val="22"/>
      <w:szCs w:val="22"/>
      <w:lang w:val="en-GB"/>
    </w:rPr>
  </w:style>
  <w:style w:type="character" w:customStyle="1" w:styleId="Heading4Char">
    <w:name w:val="Heading 4 Char"/>
    <w:aliases w:val="Heading 11 Char,para 4 Char,Título 41 Char,heading 4 Char,Heading 41 Char"/>
    <w:link w:val="Heading4"/>
    <w:rsid w:val="003E18CB"/>
    <w:rPr>
      <w:sz w:val="22"/>
      <w:szCs w:val="22"/>
      <w:lang w:val="en-GB"/>
    </w:rPr>
  </w:style>
  <w:style w:type="character" w:customStyle="1" w:styleId="Heading5Char">
    <w:name w:val="Heading 5 Char"/>
    <w:link w:val="Heading5"/>
    <w:rsid w:val="003E18CB"/>
    <w:rPr>
      <w:sz w:val="22"/>
      <w:szCs w:val="22"/>
      <w:lang w:val="en-GB"/>
    </w:rPr>
  </w:style>
  <w:style w:type="character" w:customStyle="1" w:styleId="Heading6Char">
    <w:name w:val="Heading 6 Char"/>
    <w:link w:val="Heading6"/>
    <w:rsid w:val="003E18CB"/>
    <w:rPr>
      <w:rFonts w:ascii="Arial" w:hAnsi="Arial"/>
      <w:i/>
      <w:sz w:val="22"/>
      <w:szCs w:val="22"/>
      <w:lang w:val="en-GB"/>
    </w:rPr>
  </w:style>
  <w:style w:type="character" w:customStyle="1" w:styleId="Heading7Char">
    <w:name w:val="Heading 7 Char"/>
    <w:link w:val="Heading7"/>
    <w:rsid w:val="003E18CB"/>
    <w:rPr>
      <w:rFonts w:ascii="Arial" w:hAnsi="Arial"/>
      <w:sz w:val="22"/>
      <w:szCs w:val="22"/>
      <w:lang w:val="en-GB"/>
    </w:rPr>
  </w:style>
  <w:style w:type="character" w:customStyle="1" w:styleId="Heading8Char">
    <w:name w:val="Heading 8 Char"/>
    <w:link w:val="Heading8"/>
    <w:uiPriority w:val="99"/>
    <w:rsid w:val="003E18CB"/>
    <w:rPr>
      <w:b/>
      <w:sz w:val="22"/>
      <w:szCs w:val="22"/>
      <w:lang w:val="en-GB"/>
    </w:rPr>
  </w:style>
  <w:style w:type="character" w:customStyle="1" w:styleId="Heading9Char">
    <w:name w:val="Heading 9 Char"/>
    <w:link w:val="Heading9"/>
    <w:rsid w:val="003E18CB"/>
    <w:rPr>
      <w:rFonts w:ascii="Arial" w:hAnsi="Arial"/>
      <w:i/>
      <w:sz w:val="18"/>
      <w:szCs w:val="22"/>
      <w:lang w:val="en-GB"/>
    </w:rPr>
  </w:style>
  <w:style w:type="character" w:customStyle="1" w:styleId="HeaderChar">
    <w:name w:val="Header Char"/>
    <w:link w:val="Header"/>
    <w:rsid w:val="003E18CB"/>
    <w:rPr>
      <w:sz w:val="22"/>
      <w:szCs w:val="22"/>
      <w:lang w:val="en-GB"/>
    </w:rPr>
  </w:style>
  <w:style w:type="character" w:customStyle="1" w:styleId="BodyText3Char">
    <w:name w:val="Body Text 3 Char"/>
    <w:link w:val="BodyText3"/>
    <w:uiPriority w:val="99"/>
    <w:semiHidden/>
    <w:rsid w:val="003E18CB"/>
    <w:rPr>
      <w:sz w:val="16"/>
      <w:szCs w:val="16"/>
      <w:lang w:val="en-GB"/>
    </w:rPr>
  </w:style>
  <w:style w:type="character" w:customStyle="1" w:styleId="BodyText2Char1">
    <w:name w:val="Body Text 2 Char1"/>
    <w:uiPriority w:val="99"/>
    <w:semiHidden/>
    <w:rsid w:val="003E18CB"/>
    <w:rPr>
      <w:lang w:val="es-ES"/>
    </w:rPr>
  </w:style>
  <w:style w:type="character" w:customStyle="1" w:styleId="BodyTextIndent3Char">
    <w:name w:val="Body Text Indent 3 Char"/>
    <w:link w:val="BodyTextIndent3"/>
    <w:uiPriority w:val="99"/>
    <w:semiHidden/>
    <w:rsid w:val="003E18CB"/>
    <w:rPr>
      <w:sz w:val="16"/>
      <w:szCs w:val="16"/>
      <w:lang w:val="en-GB"/>
    </w:rPr>
  </w:style>
  <w:style w:type="character" w:customStyle="1" w:styleId="PlainTextChar">
    <w:name w:val="Plain Text Char"/>
    <w:link w:val="PlainText"/>
    <w:uiPriority w:val="99"/>
    <w:semiHidden/>
    <w:rsid w:val="003E18CB"/>
    <w:rPr>
      <w:rFonts w:ascii="Courier New" w:hAnsi="Courier New" w:cs="Courier New"/>
      <w:szCs w:val="22"/>
      <w:lang w:val="en-GB"/>
    </w:rPr>
  </w:style>
  <w:style w:type="character" w:customStyle="1" w:styleId="SubtitleChar">
    <w:name w:val="Subtitle Char"/>
    <w:link w:val="Subtitle"/>
    <w:uiPriority w:val="99"/>
    <w:rsid w:val="003E18CB"/>
    <w:rPr>
      <w:rFonts w:ascii="Arial" w:hAnsi="Arial" w:cs="Arial"/>
      <w:sz w:val="22"/>
      <w:szCs w:val="22"/>
      <w:lang w:val="en-GB"/>
    </w:rPr>
  </w:style>
  <w:style w:type="character" w:customStyle="1" w:styleId="TitleChar">
    <w:name w:val="Title Char"/>
    <w:link w:val="Title"/>
    <w:uiPriority w:val="99"/>
    <w:rsid w:val="003E18CB"/>
    <w:rPr>
      <w:rFonts w:ascii="Arial" w:hAnsi="Arial" w:cs="Arial"/>
      <w:b/>
      <w:bCs/>
      <w:kern w:val="28"/>
      <w:sz w:val="22"/>
      <w:szCs w:val="22"/>
      <w:lang w:val="en-GB"/>
    </w:rPr>
  </w:style>
  <w:style w:type="character" w:customStyle="1" w:styleId="DateChar">
    <w:name w:val="Date Char"/>
    <w:link w:val="Date"/>
    <w:uiPriority w:val="99"/>
    <w:rsid w:val="003E18CB"/>
    <w:rPr>
      <w:sz w:val="22"/>
      <w:szCs w:val="22"/>
      <w:lang w:val="en-GB"/>
    </w:rPr>
  </w:style>
  <w:style w:type="paragraph" w:customStyle="1" w:styleId="Heading">
    <w:name w:val="Heading"/>
    <w:basedOn w:val="Header"/>
    <w:next w:val="Header"/>
    <w:rsid w:val="003E18CB"/>
    <w:pPr>
      <w:tabs>
        <w:tab w:val="clear" w:pos="4320"/>
        <w:tab w:val="clear" w:pos="8640"/>
      </w:tabs>
    </w:pPr>
    <w:rPr>
      <w:b/>
      <w:bCs/>
      <w:sz w:val="24"/>
      <w:szCs w:val="24"/>
      <w:u w:val="single"/>
      <w:lang w:val="es-ES"/>
    </w:rPr>
  </w:style>
  <w:style w:type="paragraph" w:customStyle="1" w:styleId="Bullet2">
    <w:name w:val="Bullet 2"/>
    <w:basedOn w:val="Normal"/>
    <w:uiPriority w:val="99"/>
    <w:rsid w:val="003E18CB"/>
    <w:pPr>
      <w:tabs>
        <w:tab w:val="left" w:pos="-720"/>
        <w:tab w:val="left" w:pos="0"/>
        <w:tab w:val="left" w:pos="720"/>
        <w:tab w:val="left" w:pos="1440"/>
        <w:tab w:val="left" w:pos="2160"/>
        <w:tab w:val="left" w:pos="2880"/>
        <w:tab w:val="left" w:pos="3600"/>
      </w:tabs>
      <w:ind w:left="1440" w:hanging="720"/>
    </w:pPr>
    <w:rPr>
      <w:sz w:val="24"/>
      <w:szCs w:val="24"/>
      <w:lang w:val="es-ES"/>
    </w:rPr>
  </w:style>
  <w:style w:type="paragraph" w:styleId="ListParagraph">
    <w:name w:val="List Paragraph"/>
    <w:basedOn w:val="Normal"/>
    <w:uiPriority w:val="34"/>
    <w:qFormat/>
    <w:rsid w:val="003E18CB"/>
    <w:pPr>
      <w:ind w:left="720"/>
    </w:pPr>
    <w:rPr>
      <w:lang w:val="es-ES"/>
    </w:rPr>
  </w:style>
  <w:style w:type="paragraph" w:customStyle="1" w:styleId="xl72">
    <w:name w:val="xl72"/>
    <w:basedOn w:val="Normal"/>
    <w:rsid w:val="003E18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s-ES"/>
    </w:rPr>
  </w:style>
  <w:style w:type="paragraph" w:customStyle="1" w:styleId="xl73">
    <w:name w:val="xl73"/>
    <w:basedOn w:val="Normal"/>
    <w:rsid w:val="003E18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s-ES"/>
    </w:rPr>
  </w:style>
  <w:style w:type="paragraph" w:customStyle="1" w:styleId="xl74">
    <w:name w:val="xl74"/>
    <w:basedOn w:val="Normal"/>
    <w:rsid w:val="003E18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s-ES"/>
    </w:rPr>
  </w:style>
  <w:style w:type="paragraph" w:customStyle="1" w:styleId="xl75">
    <w:name w:val="xl75"/>
    <w:basedOn w:val="Normal"/>
    <w:rsid w:val="003E18CB"/>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s-ES"/>
    </w:rPr>
  </w:style>
  <w:style w:type="paragraph" w:customStyle="1" w:styleId="xl76">
    <w:name w:val="xl76"/>
    <w:basedOn w:val="Normal"/>
    <w:rsid w:val="003E18CB"/>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s-ES"/>
    </w:rPr>
  </w:style>
  <w:style w:type="paragraph" w:customStyle="1" w:styleId="xl77">
    <w:name w:val="xl77"/>
    <w:basedOn w:val="Normal"/>
    <w:rsid w:val="003E18CB"/>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s-ES"/>
    </w:rPr>
  </w:style>
  <w:style w:type="paragraph" w:customStyle="1" w:styleId="xl78">
    <w:name w:val="xl78"/>
    <w:basedOn w:val="Normal"/>
    <w:rsid w:val="003E18C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s-ES"/>
    </w:rPr>
  </w:style>
  <w:style w:type="paragraph" w:customStyle="1" w:styleId="xl79">
    <w:name w:val="xl79"/>
    <w:basedOn w:val="Normal"/>
    <w:rsid w:val="003E18CB"/>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s-ES"/>
    </w:rPr>
  </w:style>
  <w:style w:type="paragraph" w:customStyle="1" w:styleId="xl80">
    <w:name w:val="xl80"/>
    <w:basedOn w:val="Normal"/>
    <w:rsid w:val="003E18CB"/>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s-ES"/>
    </w:rPr>
  </w:style>
  <w:style w:type="paragraph" w:customStyle="1" w:styleId="xl81">
    <w:name w:val="xl81"/>
    <w:basedOn w:val="Normal"/>
    <w:rsid w:val="003E18CB"/>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s-ES"/>
    </w:rPr>
  </w:style>
  <w:style w:type="paragraph" w:customStyle="1" w:styleId="xl82">
    <w:name w:val="xl82"/>
    <w:basedOn w:val="Normal"/>
    <w:rsid w:val="003E18C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s-ES"/>
    </w:rPr>
  </w:style>
  <w:style w:type="paragraph" w:customStyle="1" w:styleId="xl83">
    <w:name w:val="xl83"/>
    <w:basedOn w:val="Normal"/>
    <w:rsid w:val="003E18CB"/>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s-ES"/>
    </w:rPr>
  </w:style>
  <w:style w:type="paragraph" w:customStyle="1" w:styleId="xl84">
    <w:name w:val="xl84"/>
    <w:basedOn w:val="Normal"/>
    <w:rsid w:val="003E18C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s-ES"/>
    </w:rPr>
  </w:style>
  <w:style w:type="paragraph" w:customStyle="1" w:styleId="xl85">
    <w:name w:val="xl85"/>
    <w:basedOn w:val="Normal"/>
    <w:rsid w:val="003E18C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lang w:val="es-ES"/>
    </w:rPr>
  </w:style>
  <w:style w:type="paragraph" w:customStyle="1" w:styleId="xl86">
    <w:name w:val="xl86"/>
    <w:basedOn w:val="Normal"/>
    <w:rsid w:val="003E18C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lang w:val="es-ES"/>
    </w:rPr>
  </w:style>
  <w:style w:type="paragraph" w:customStyle="1" w:styleId="xl87">
    <w:name w:val="xl87"/>
    <w:basedOn w:val="Normal"/>
    <w:rsid w:val="003E18C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lang w:val="es-ES"/>
    </w:rPr>
  </w:style>
  <w:style w:type="paragraph" w:customStyle="1" w:styleId="xl88">
    <w:name w:val="xl88"/>
    <w:basedOn w:val="Normal"/>
    <w:rsid w:val="003E18C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i/>
      <w:iCs/>
      <w:sz w:val="16"/>
      <w:szCs w:val="16"/>
      <w:lang w:val="es-ES"/>
    </w:rPr>
  </w:style>
  <w:style w:type="paragraph" w:customStyle="1" w:styleId="xl89">
    <w:name w:val="xl89"/>
    <w:basedOn w:val="Normal"/>
    <w:rsid w:val="003E18CB"/>
    <w:pPr>
      <w:pBdr>
        <w:top w:val="single" w:sz="4" w:space="0" w:color="auto"/>
        <w:left w:val="single" w:sz="4" w:space="0" w:color="auto"/>
        <w:bottom w:val="single" w:sz="4" w:space="0" w:color="auto"/>
        <w:right w:val="single" w:sz="4" w:space="0" w:color="auto"/>
      </w:pBdr>
      <w:spacing w:before="100" w:beforeAutospacing="1" w:after="100" w:afterAutospacing="1"/>
      <w:jc w:val="left"/>
    </w:pPr>
    <w:rPr>
      <w:i/>
      <w:iCs/>
      <w:sz w:val="16"/>
      <w:szCs w:val="16"/>
      <w:lang w:val="es-ES"/>
    </w:rPr>
  </w:style>
  <w:style w:type="paragraph" w:customStyle="1" w:styleId="xl90">
    <w:name w:val="xl90"/>
    <w:basedOn w:val="Normal"/>
    <w:rsid w:val="003E18CB"/>
    <w:pPr>
      <w:pBdr>
        <w:top w:val="single" w:sz="4" w:space="0" w:color="auto"/>
        <w:left w:val="single" w:sz="4" w:space="0" w:color="auto"/>
        <w:bottom w:val="single" w:sz="4" w:space="0" w:color="auto"/>
        <w:right w:val="single" w:sz="4" w:space="0" w:color="auto"/>
      </w:pBdr>
      <w:spacing w:before="100" w:beforeAutospacing="1" w:after="100" w:afterAutospacing="1"/>
      <w:jc w:val="left"/>
    </w:pPr>
    <w:rPr>
      <w:i/>
      <w:iCs/>
      <w:sz w:val="16"/>
      <w:szCs w:val="16"/>
      <w:lang w:val="es-ES"/>
    </w:rPr>
  </w:style>
  <w:style w:type="paragraph" w:customStyle="1" w:styleId="xl91">
    <w:name w:val="xl91"/>
    <w:basedOn w:val="Normal"/>
    <w:rsid w:val="003E18CB"/>
    <w:pPr>
      <w:pBdr>
        <w:top w:val="single" w:sz="4" w:space="0" w:color="auto"/>
        <w:left w:val="single" w:sz="4" w:space="0" w:color="auto"/>
        <w:bottom w:val="single" w:sz="4" w:space="0" w:color="auto"/>
        <w:right w:val="single" w:sz="4" w:space="0" w:color="auto"/>
      </w:pBdr>
      <w:spacing w:before="100" w:beforeAutospacing="1" w:after="100" w:afterAutospacing="1"/>
      <w:jc w:val="left"/>
    </w:pPr>
    <w:rPr>
      <w:i/>
      <w:iCs/>
      <w:sz w:val="16"/>
      <w:szCs w:val="16"/>
      <w:lang w:val="es-ES"/>
    </w:rPr>
  </w:style>
  <w:style w:type="paragraph" w:customStyle="1" w:styleId="xl92">
    <w:name w:val="xl92"/>
    <w:basedOn w:val="Normal"/>
    <w:rsid w:val="003E18C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i/>
      <w:iCs/>
      <w:sz w:val="16"/>
      <w:szCs w:val="16"/>
      <w:lang w:val="es-ES"/>
    </w:rPr>
  </w:style>
  <w:style w:type="paragraph" w:customStyle="1" w:styleId="xl93">
    <w:name w:val="xl93"/>
    <w:basedOn w:val="Normal"/>
    <w:rsid w:val="003E18C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i/>
      <w:iCs/>
      <w:sz w:val="16"/>
      <w:szCs w:val="16"/>
      <w:lang w:val="es-ES"/>
    </w:rPr>
  </w:style>
  <w:style w:type="paragraph" w:customStyle="1" w:styleId="xl94">
    <w:name w:val="xl94"/>
    <w:basedOn w:val="Normal"/>
    <w:rsid w:val="003E18CB"/>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s-ES"/>
    </w:rPr>
  </w:style>
  <w:style w:type="paragraph" w:customStyle="1" w:styleId="xl95">
    <w:name w:val="xl95"/>
    <w:basedOn w:val="Normal"/>
    <w:rsid w:val="003E18CB"/>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6"/>
      <w:szCs w:val="16"/>
      <w:lang w:val="es-ES"/>
    </w:rPr>
  </w:style>
  <w:style w:type="paragraph" w:customStyle="1" w:styleId="xl71">
    <w:name w:val="xl71"/>
    <w:basedOn w:val="Normal"/>
    <w:rsid w:val="003E18CB"/>
    <w:pPr>
      <w:spacing w:before="100" w:beforeAutospacing="1" w:after="100" w:afterAutospacing="1"/>
      <w:jc w:val="left"/>
    </w:pPr>
    <w:rPr>
      <w:sz w:val="16"/>
      <w:szCs w:val="16"/>
      <w:lang w:val="es-ES" w:eastAsia="en-CA"/>
    </w:rPr>
  </w:style>
  <w:style w:type="paragraph" w:customStyle="1" w:styleId="a--">
    <w:name w:val="a-(-)"/>
    <w:basedOn w:val="Normal"/>
    <w:rsid w:val="003E18CB"/>
    <w:pPr>
      <w:tabs>
        <w:tab w:val="left" w:pos="-720"/>
        <w:tab w:val="left" w:pos="0"/>
        <w:tab w:val="left" w:pos="720"/>
        <w:tab w:val="left" w:pos="1440"/>
        <w:tab w:val="left" w:pos="2160"/>
        <w:tab w:val="left" w:pos="2880"/>
        <w:tab w:val="left" w:pos="3600"/>
      </w:tabs>
      <w:suppressAutoHyphens/>
    </w:pPr>
    <w:rPr>
      <w:b/>
      <w:bCs/>
      <w:sz w:val="24"/>
      <w:szCs w:val="24"/>
      <w:lang w:val="es-ES" w:eastAsia="fr-FR"/>
    </w:rPr>
  </w:style>
  <w:style w:type="paragraph" w:styleId="Revision">
    <w:name w:val="Revision"/>
    <w:hidden/>
    <w:uiPriority w:val="99"/>
    <w:semiHidden/>
    <w:rsid w:val="003E18CB"/>
    <w:rPr>
      <w:sz w:val="22"/>
      <w:szCs w:val="22"/>
      <w:lang w:val="es-ES"/>
    </w:rPr>
  </w:style>
  <w:style w:type="paragraph" w:styleId="EndnoteText">
    <w:name w:val="endnote text"/>
    <w:basedOn w:val="Normal"/>
    <w:link w:val="EndnoteTextChar"/>
    <w:uiPriority w:val="99"/>
    <w:semiHidden/>
    <w:unhideWhenUsed/>
    <w:rsid w:val="003E18CB"/>
    <w:rPr>
      <w:sz w:val="20"/>
      <w:szCs w:val="20"/>
      <w:lang w:val="es-ES"/>
    </w:rPr>
  </w:style>
  <w:style w:type="character" w:customStyle="1" w:styleId="EndnoteTextChar">
    <w:name w:val="Endnote Text Char"/>
    <w:basedOn w:val="DefaultParagraphFont"/>
    <w:link w:val="EndnoteText"/>
    <w:uiPriority w:val="99"/>
    <w:semiHidden/>
    <w:rsid w:val="003E18CB"/>
    <w:rPr>
      <w:lang w:val="es-ES"/>
    </w:rPr>
  </w:style>
  <w:style w:type="character" w:styleId="EndnoteReference">
    <w:name w:val="endnote reference"/>
    <w:basedOn w:val="DefaultParagraphFont"/>
    <w:uiPriority w:val="99"/>
    <w:semiHidden/>
    <w:unhideWhenUsed/>
    <w:rsid w:val="003E18CB"/>
    <w:rPr>
      <w:vertAlign w:val="superscript"/>
    </w:rPr>
  </w:style>
  <w:style w:type="paragraph" w:customStyle="1" w:styleId="Default">
    <w:name w:val="Default"/>
    <w:rsid w:val="003E18CB"/>
    <w:pPr>
      <w:autoSpaceDE w:val="0"/>
      <w:autoSpaceDN w:val="0"/>
      <w:adjustRightInd w:val="0"/>
    </w:pPr>
    <w:rPr>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 Id="rId30"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Traducci&#243;n\trabajos\Multilateral%20Fund\2020_10_86%20presession\Mongolia\S86-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_x0020_Number xmlns="e6e1f9e0-8f48-4721-871b-80b3d7694360">UNEP/OzL.Pro/ExCom/86/18</Document_x0020_Number>
    <Posted_x0020_after_x0020_IAP xmlns="4aeb65a0-cd8f-45aa-a04d-ad1384b86dfc">true</Posted_x0020_after_x0020_IAP>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701D9FFF1782646B282AA80F917E68F" ma:contentTypeVersion="2" ma:contentTypeDescription="Create a new document." ma:contentTypeScope="" ma:versionID="73e2836fba3984591bfc1c5ece2a15e6">
  <xsd:schema xmlns:xsd="http://www.w3.org/2001/XMLSchema" xmlns:p="http://schemas.microsoft.com/office/2006/metadata/properties" xmlns:ns2="e6e1f9e0-8f48-4721-871b-80b3d7694360" xmlns:ns3="4aeb65a0-cd8f-45aa-a04d-ad1384b86dfc" targetNamespace="http://schemas.microsoft.com/office/2006/metadata/properties" ma:root="true" ma:fieldsID="30d109d6ea97c92d85c847e665efde67" ns2:_="" ns3:_="">
    <xsd:import namespace="e6e1f9e0-8f48-4721-871b-80b3d7694360"/>
    <xsd:import namespace="4aeb65a0-cd8f-45aa-a04d-ad1384b86dfc"/>
    <xsd:element name="properties">
      <xsd:complexType>
        <xsd:sequence>
          <xsd:element name="documentManagement">
            <xsd:complexType>
              <xsd:all>
                <xsd:element ref="ns2:Document_x0020_Number" minOccurs="0"/>
                <xsd:element ref="ns3:Posted_x0020_after_x0020_IAP" minOccurs="0"/>
              </xsd:all>
            </xsd:complexType>
          </xsd:element>
        </xsd:sequence>
      </xsd:complexType>
    </xsd:element>
  </xsd:schema>
  <xsd:schema xmlns:xsd="http://www.w3.org/2001/XMLSchema" xmlns:dms="http://schemas.microsoft.com/office/2006/documentManagement/types" targetNamespace="e6e1f9e0-8f48-4721-871b-80b3d7694360" elementFormDefault="qualified">
    <xsd:import namespace="http://schemas.microsoft.com/office/2006/documentManagement/types"/>
    <xsd:element name="Document_x0020_Number" ma:index="8" nillable="true" ma:displayName="Document Number" ma:default="UNEP/OzL.Pro/ExCom/83/" ma:internalName="Document_x0020_Number">
      <xsd:simpleType>
        <xsd:restriction base="dms:Text">
          <xsd:maxLength value="255"/>
        </xsd:restriction>
      </xsd:simpleType>
    </xsd:element>
  </xsd:schema>
  <xsd:schema xmlns:xsd="http://www.w3.org/2001/XMLSchema" xmlns:dms="http://schemas.microsoft.com/office/2006/documentManagement/types" targetNamespace="4aeb65a0-cd8f-45aa-a04d-ad1384b86dfc" elementFormDefault="qualified">
    <xsd:import namespace="http://schemas.microsoft.com/office/2006/documentManagement/types"/>
    <xsd:element name="Posted_x0020_after_x0020_IAP" ma:index="9" nillable="true" ma:displayName="Posted after IAP" ma:default="1" ma:internalName="Posted_x0020_after_x0020_IAP">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8657D8-5970-4112-8045-040AF2DE70AE}"/>
</file>

<file path=customXml/itemProps2.xml><?xml version="1.0" encoding="utf-8"?>
<ds:datastoreItem xmlns:ds="http://schemas.openxmlformats.org/officeDocument/2006/customXml" ds:itemID="{D360C60C-7E33-4017-8275-F02E9C0DF3DB}"/>
</file>

<file path=customXml/itemProps3.xml><?xml version="1.0" encoding="utf-8"?>
<ds:datastoreItem xmlns:ds="http://schemas.openxmlformats.org/officeDocument/2006/customXml" ds:itemID="{78BA4A9D-FF41-4F0E-90BB-486BBC6FF4B2}"/>
</file>

<file path=customXml/itemProps4.xml><?xml version="1.0" encoding="utf-8"?>
<ds:datastoreItem xmlns:ds="http://schemas.openxmlformats.org/officeDocument/2006/customXml" ds:itemID="{C8D62338-E360-4D87-8F54-CA5F89A626AB}"/>
</file>

<file path=docProps/app.xml><?xml version="1.0" encoding="utf-8"?>
<Properties xmlns="http://schemas.openxmlformats.org/officeDocument/2006/extended-properties" xmlns:vt="http://schemas.openxmlformats.org/officeDocument/2006/docPropsVTypes">
  <Template>S86-template</Template>
  <TotalTime>21</TotalTime>
  <Pages>22</Pages>
  <Words>7911</Words>
  <Characters>38074</Characters>
  <Application>Microsoft Office Word</Application>
  <DocSecurity>0</DocSecurity>
  <Lines>317</Lines>
  <Paragraphs>91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Informe sobre la marcha de las actividades del PNUMA a 31 de diciembre de 2019</vt:lpstr>
      <vt:lpstr>Orden del dia provisional</vt:lpstr>
    </vt:vector>
  </TitlesOfParts>
  <Company>UNMFS</Company>
  <LinksUpToDate>false</LinksUpToDate>
  <CharactersWithSpaces>45894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sobre la marcha de las actividades del PNUMA a 31 de diciembre de 2019</dc:title>
  <dc:creator/>
  <cp:lastModifiedBy>HB</cp:lastModifiedBy>
  <cp:revision>11</cp:revision>
  <cp:lastPrinted>2001-05-26T16:40:00Z</cp:lastPrinted>
  <dcterms:created xsi:type="dcterms:W3CDTF">2020-11-09T19:31:00Z</dcterms:created>
  <dcterms:modified xsi:type="dcterms:W3CDTF">2020-11-17T23:27:00Z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UNEP/OzL.Pro/ExCom/86/18</vt:lpwstr>
  </property>
  <property fmtid="{D5CDD505-2E9C-101B-9397-08002B2CF9AE}" pid="3" name="Revision date">
    <vt:lpwstr>10/23/2020</vt:lpwstr>
  </property>
  <property fmtid="{D5CDD505-2E9C-101B-9397-08002B2CF9AE}" pid="4" name="ContentTypeId">
    <vt:lpwstr>0x0101009701D9FFF1782646B282AA80F917E68F</vt:lpwstr>
  </property>
</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documentControls>
    </mso:qat>
  </mso:ribbon>
</mso:customUI>
</file>