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DA5086">
            <w:pPr>
              <w:rPr>
                <w:rtl/>
              </w:rPr>
            </w:pPr>
            <w:r>
              <w:fldChar w:fldCharType="begin"/>
            </w:r>
            <w:r w:rsidR="00C52FA7">
              <w:instrText xml:space="preserve"> DOCPROPERTY "Document number"  \* MERGEFORMAT </w:instrText>
            </w:r>
            <w:r>
              <w:fldChar w:fldCharType="separate"/>
            </w:r>
            <w:r w:rsidR="00C52FA7">
              <w:t>UNEP/OzL.Pro/ExCom/87/10</w:t>
            </w:r>
            <w:r>
              <w:fldChar w:fldCharType="end"/>
            </w:r>
          </w:p>
          <w:p w:rsidR="00662A73" w:rsidRPr="003F73BA" w:rsidRDefault="003C4FD7" w:rsidP="00E55812">
            <w:pPr>
              <w:spacing w:before="120"/>
              <w:jc w:val="left"/>
            </w:pPr>
            <w:r>
              <w:fldChar w:fldCharType="begin"/>
            </w:r>
            <w:r>
              <w:instrText xml:space="preserve"> DOCPROPERTY "Revision date" \@ "d MMMM YYYY"  \* MERGEFORMAT </w:instrText>
            </w:r>
            <w:r>
              <w:fldChar w:fldCharType="separate"/>
            </w:r>
            <w:r w:rsidR="00C52FA7">
              <w:t>16 June 2021</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lang w:bidi="ar-EG"/>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C52FA7" w:rsidRDefault="00C52FA7" w:rsidP="00C52FA7">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السابع والثمانون</w:t>
      </w:r>
    </w:p>
    <w:p w:rsidR="00C52FA7" w:rsidRDefault="00C52FA7" w:rsidP="00C52FA7">
      <w:pPr>
        <w:pStyle w:val="0Heading0"/>
        <w:bidi/>
        <w:ind w:left="4"/>
        <w:rPr>
          <w:rFonts w:cs="Arabic Transparent"/>
          <w:sz w:val="28"/>
          <w:szCs w:val="28"/>
          <w:lang w:bidi="ar-DZ"/>
        </w:rPr>
      </w:pPr>
      <w:r w:rsidRPr="001B4D77">
        <w:rPr>
          <w:rFonts w:hint="cs"/>
          <w:sz w:val="28"/>
          <w:szCs w:val="28"/>
          <w:rtl/>
        </w:rPr>
        <w:t>مونتريال</w:t>
      </w:r>
      <w:r w:rsidRPr="001B4D77">
        <w:rPr>
          <w:sz w:val="28"/>
          <w:szCs w:val="28"/>
          <w:rtl/>
        </w:rPr>
        <w:t>،</w:t>
      </w:r>
      <w:r w:rsidRPr="001B4D77">
        <w:rPr>
          <w:rFonts w:hint="cs"/>
          <w:sz w:val="28"/>
          <w:szCs w:val="28"/>
          <w:rtl/>
        </w:rPr>
        <w:t xml:space="preserve">  من 28 يونيه</w:t>
      </w:r>
      <w:r w:rsidRPr="001B4D77">
        <w:rPr>
          <w:rFonts w:asciiTheme="majorBidi" w:hAnsiTheme="majorBidi" w:cstheme="majorBidi" w:hint="cs"/>
          <w:sz w:val="28"/>
          <w:szCs w:val="28"/>
          <w:rtl/>
          <w:lang w:bidi="ar-SY"/>
        </w:rPr>
        <w:t>/</w:t>
      </w:r>
      <w:r w:rsidRPr="001B4D77">
        <w:rPr>
          <w:rFonts w:hint="cs"/>
          <w:sz w:val="28"/>
          <w:szCs w:val="28"/>
          <w:rtl/>
        </w:rPr>
        <w:t>ح</w:t>
      </w:r>
      <w:r w:rsidRPr="001B4D77">
        <w:rPr>
          <w:rFonts w:hint="cs"/>
          <w:sz w:val="28"/>
          <w:szCs w:val="28"/>
          <w:rtl/>
          <w:lang w:val="en-US" w:bidi="ar-SY"/>
        </w:rPr>
        <w:t xml:space="preserve">زيران </w:t>
      </w:r>
      <w:r w:rsidRPr="001B4D77">
        <w:rPr>
          <w:rFonts w:hint="cs"/>
          <w:sz w:val="28"/>
          <w:szCs w:val="28"/>
          <w:rtl/>
        </w:rPr>
        <w:t>إلى 2 يوليه</w:t>
      </w:r>
      <w:r w:rsidRPr="001B4D77">
        <w:rPr>
          <w:rFonts w:asciiTheme="majorBidi" w:hAnsiTheme="majorBidi" w:cstheme="majorBidi" w:hint="cs"/>
          <w:sz w:val="28"/>
          <w:szCs w:val="28"/>
          <w:rtl/>
          <w:lang w:bidi="ar-SY"/>
        </w:rPr>
        <w:t>/</w:t>
      </w:r>
      <w:r w:rsidRPr="001B4D77">
        <w:rPr>
          <w:rFonts w:hint="cs"/>
          <w:sz w:val="28"/>
          <w:szCs w:val="28"/>
          <w:rtl/>
        </w:rPr>
        <w:t xml:space="preserve"> تموز </w:t>
      </w:r>
      <w:r w:rsidRPr="001B4D77">
        <w:rPr>
          <w:rFonts w:asciiTheme="majorBidi" w:hAnsiTheme="majorBidi" w:cstheme="majorBidi" w:hint="cs"/>
          <w:sz w:val="28"/>
          <w:szCs w:val="28"/>
          <w:rtl/>
          <w:lang w:bidi="ar-SY"/>
        </w:rPr>
        <w:t>2021</w:t>
      </w:r>
      <w:r>
        <w:rPr>
          <w:rFonts w:asciiTheme="majorBidi" w:hAnsiTheme="majorBidi" w:cstheme="majorBidi" w:hint="cs"/>
          <w:sz w:val="26"/>
          <w:szCs w:val="26"/>
          <w:rtl/>
          <w:lang w:bidi="ar-SY"/>
        </w:rPr>
        <w:t xml:space="preserve"> </w:t>
      </w:r>
      <w:r>
        <w:rPr>
          <w:rStyle w:val="FootnoteReference"/>
          <w:rFonts w:asciiTheme="majorBidi" w:hAnsiTheme="majorBidi" w:cstheme="majorBidi"/>
          <w:sz w:val="26"/>
          <w:szCs w:val="26"/>
          <w:rtl/>
          <w:lang w:bidi="ar-SY"/>
        </w:rPr>
        <w:footnoteReference w:id="1"/>
      </w:r>
    </w:p>
    <w:p w:rsidR="007E5D09" w:rsidRPr="00C52FA7" w:rsidRDefault="007E5D09" w:rsidP="000A5D4A">
      <w:pPr>
        <w:pStyle w:val="0Heading0"/>
        <w:bidi/>
        <w:ind w:left="4"/>
        <w:rPr>
          <w:sz w:val="28"/>
          <w:szCs w:val="28"/>
          <w:rtl/>
          <w:lang w:bidi="ar-EG"/>
        </w:rPr>
      </w:pPr>
    </w:p>
    <w:p w:rsidR="00FE13A5" w:rsidRPr="001A3F90" w:rsidRDefault="00FE13A5" w:rsidP="001A3F90">
      <w:pPr>
        <w:pStyle w:val="StyleHeader4Para4Left0Firstline0"/>
        <w:numPr>
          <w:ilvl w:val="0"/>
          <w:numId w:val="0"/>
        </w:numPr>
        <w:bidi/>
        <w:rPr>
          <w:sz w:val="26"/>
          <w:szCs w:val="26"/>
        </w:rPr>
      </w:pPr>
    </w:p>
    <w:p w:rsidR="00045040" w:rsidRPr="00387389" w:rsidRDefault="00045040" w:rsidP="003A1554">
      <w:pPr>
        <w:bidi/>
        <w:jc w:val="center"/>
        <w:rPr>
          <w:b/>
          <w:bCs/>
          <w:sz w:val="32"/>
          <w:szCs w:val="32"/>
        </w:rPr>
      </w:pPr>
      <w:bookmarkStart w:id="0" w:name="_GoBack"/>
      <w:r>
        <w:rPr>
          <w:b/>
          <w:bCs/>
          <w:sz w:val="32"/>
          <w:szCs w:val="32"/>
          <w:rtl/>
        </w:rPr>
        <w:t>تق</w:t>
      </w:r>
      <w:r w:rsidRPr="00387389">
        <w:rPr>
          <w:b/>
          <w:bCs/>
          <w:sz w:val="32"/>
          <w:szCs w:val="32"/>
          <w:rtl/>
        </w:rPr>
        <w:t xml:space="preserve">رير </w:t>
      </w:r>
      <w:r w:rsidR="00C52FA7">
        <w:rPr>
          <w:rFonts w:hint="cs"/>
          <w:b/>
          <w:bCs/>
          <w:sz w:val="32"/>
          <w:szCs w:val="32"/>
          <w:rtl/>
        </w:rPr>
        <w:t>موحد</w:t>
      </w:r>
      <w:r w:rsidRPr="00387389">
        <w:rPr>
          <w:rFonts w:hint="cs"/>
          <w:b/>
          <w:bCs/>
          <w:sz w:val="32"/>
          <w:szCs w:val="32"/>
          <w:rtl/>
        </w:rPr>
        <w:t xml:space="preserve"> عن إتمام</w:t>
      </w:r>
      <w:r w:rsidRPr="00387389">
        <w:rPr>
          <w:b/>
          <w:bCs/>
          <w:sz w:val="32"/>
          <w:szCs w:val="32"/>
          <w:rtl/>
        </w:rPr>
        <w:t xml:space="preserve"> المشروع</w:t>
      </w:r>
      <w:r w:rsidRPr="00387389">
        <w:rPr>
          <w:rFonts w:hint="cs"/>
          <w:b/>
          <w:bCs/>
          <w:sz w:val="32"/>
          <w:szCs w:val="32"/>
          <w:rtl/>
        </w:rPr>
        <w:t>ات</w:t>
      </w:r>
      <w:r w:rsidRPr="00387389">
        <w:rPr>
          <w:b/>
          <w:bCs/>
          <w:sz w:val="32"/>
          <w:szCs w:val="32"/>
          <w:rtl/>
        </w:rPr>
        <w:t xml:space="preserve"> </w:t>
      </w:r>
      <w:r w:rsidRPr="00387389">
        <w:rPr>
          <w:rFonts w:hint="cs"/>
          <w:b/>
          <w:bCs/>
          <w:sz w:val="32"/>
          <w:szCs w:val="32"/>
          <w:rtl/>
        </w:rPr>
        <w:t xml:space="preserve">لعام </w:t>
      </w:r>
      <w:r w:rsidRPr="00387389">
        <w:rPr>
          <w:b/>
          <w:bCs/>
          <w:sz w:val="32"/>
          <w:szCs w:val="32"/>
          <w:rtl/>
        </w:rPr>
        <w:t>20</w:t>
      </w:r>
      <w:r>
        <w:rPr>
          <w:rFonts w:hint="cs"/>
          <w:b/>
          <w:bCs/>
          <w:sz w:val="32"/>
          <w:szCs w:val="32"/>
          <w:rtl/>
        </w:rPr>
        <w:t>2</w:t>
      </w:r>
      <w:r w:rsidR="00C52FA7">
        <w:rPr>
          <w:rFonts w:hint="cs"/>
          <w:b/>
          <w:bCs/>
          <w:sz w:val="32"/>
          <w:szCs w:val="32"/>
          <w:rtl/>
        </w:rPr>
        <w:t>1</w:t>
      </w:r>
    </w:p>
    <w:bookmarkEnd w:id="0"/>
    <w:p w:rsidR="00045040" w:rsidRPr="00045040" w:rsidRDefault="00045040" w:rsidP="00045040">
      <w:pPr>
        <w:bidi/>
        <w:rPr>
          <w:rtl/>
          <w:lang w:val="en-US" w:bidi="ar-EG"/>
        </w:rPr>
      </w:pPr>
    </w:p>
    <w:p w:rsidR="00045040" w:rsidRPr="00045040" w:rsidRDefault="00045040" w:rsidP="00045040">
      <w:pPr>
        <w:bidi/>
        <w:spacing w:after="240"/>
        <w:rPr>
          <w:b/>
          <w:bCs/>
          <w:sz w:val="26"/>
          <w:szCs w:val="26"/>
          <w:rtl/>
        </w:rPr>
      </w:pPr>
      <w:r w:rsidRPr="00045040">
        <w:rPr>
          <w:b/>
          <w:bCs/>
          <w:sz w:val="26"/>
          <w:szCs w:val="26"/>
          <w:rtl/>
        </w:rPr>
        <w:t>خلفية</w:t>
      </w:r>
    </w:p>
    <w:p w:rsidR="00225028" w:rsidRDefault="00045040" w:rsidP="00F44597">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sidRPr="00225028">
        <w:rPr>
          <w:rFonts w:ascii="Times New Roman" w:hAnsi="Times New Roman" w:cs="Times New Roman"/>
          <w:sz w:val="26"/>
          <w:szCs w:val="26"/>
          <w:rtl/>
        </w:rPr>
        <w:t>عالجت اللجنة التنفيذية مسألة تقارير إ</w:t>
      </w:r>
      <w:r w:rsidR="00225028" w:rsidRPr="00225028">
        <w:rPr>
          <w:rFonts w:ascii="Times New Roman" w:hAnsi="Times New Roman" w:cs="Times New Roman"/>
          <w:sz w:val="26"/>
          <w:szCs w:val="26"/>
          <w:rtl/>
        </w:rPr>
        <w:t>تمام</w:t>
      </w:r>
      <w:r w:rsidRPr="00225028">
        <w:rPr>
          <w:rFonts w:ascii="Times New Roman" w:hAnsi="Times New Roman" w:cs="Times New Roman"/>
          <w:sz w:val="26"/>
          <w:szCs w:val="26"/>
          <w:rtl/>
        </w:rPr>
        <w:t xml:space="preserve"> المشروعات التي لم تقدم بعد في كل اجتماع من اجتماعاتها. و</w:t>
      </w:r>
      <w:r w:rsidR="00225028" w:rsidRPr="00225028">
        <w:rPr>
          <w:rFonts w:ascii="Times New Roman" w:hAnsi="Times New Roman" w:cs="Times New Roman"/>
          <w:sz w:val="26"/>
          <w:szCs w:val="26"/>
          <w:rtl/>
        </w:rPr>
        <w:t>في اجتماعها ال</w:t>
      </w:r>
      <w:r w:rsidR="00C52FA7">
        <w:rPr>
          <w:rFonts w:ascii="Times New Roman" w:hAnsi="Times New Roman" w:cs="Times New Roman" w:hint="cs"/>
          <w:sz w:val="26"/>
          <w:szCs w:val="26"/>
          <w:rtl/>
        </w:rPr>
        <w:t>سادس</w:t>
      </w:r>
      <w:r w:rsidR="00225028" w:rsidRPr="00225028">
        <w:rPr>
          <w:rFonts w:ascii="Times New Roman" w:hAnsi="Times New Roman" w:cs="Times New Roman"/>
          <w:sz w:val="26"/>
          <w:szCs w:val="26"/>
          <w:rtl/>
        </w:rPr>
        <w:t xml:space="preserve"> والثمانين، </w:t>
      </w:r>
      <w:r w:rsidRPr="00225028">
        <w:rPr>
          <w:rFonts w:ascii="Times New Roman" w:hAnsi="Times New Roman" w:cs="Times New Roman"/>
          <w:sz w:val="26"/>
          <w:szCs w:val="26"/>
          <w:rtl/>
        </w:rPr>
        <w:t xml:space="preserve">حثت اللجنة، </w:t>
      </w:r>
      <w:r w:rsidRPr="00225028">
        <w:rPr>
          <w:rFonts w:ascii="Times New Roman" w:hAnsi="Times New Roman" w:cs="Times New Roman"/>
          <w:i/>
          <w:iCs/>
          <w:sz w:val="26"/>
          <w:szCs w:val="26"/>
          <w:rtl/>
        </w:rPr>
        <w:t>في جملة أمور</w:t>
      </w:r>
      <w:r w:rsidRPr="00225028">
        <w:rPr>
          <w:rFonts w:ascii="Times New Roman" w:hAnsi="Times New Roman" w:cs="Times New Roman"/>
          <w:sz w:val="26"/>
          <w:szCs w:val="26"/>
          <w:rtl/>
        </w:rPr>
        <w:t xml:space="preserve">، الوكالات الثنائية والمنفذة على تقديم - </w:t>
      </w:r>
      <w:r w:rsidR="00F44597">
        <w:rPr>
          <w:rFonts w:ascii="Times New Roman" w:hAnsi="Times New Roman" w:cs="Times New Roman" w:hint="cs"/>
          <w:sz w:val="26"/>
          <w:szCs w:val="26"/>
          <w:rtl/>
        </w:rPr>
        <w:t>إلى</w:t>
      </w:r>
      <w:r w:rsidRPr="00225028">
        <w:rPr>
          <w:rFonts w:ascii="Times New Roman" w:hAnsi="Times New Roman" w:cs="Times New Roman"/>
          <w:sz w:val="26"/>
          <w:szCs w:val="26"/>
          <w:rtl/>
        </w:rPr>
        <w:t xml:space="preserve"> الاجتماع ال</w:t>
      </w:r>
      <w:r w:rsidR="00225028" w:rsidRPr="00225028">
        <w:rPr>
          <w:rFonts w:ascii="Times New Roman" w:hAnsi="Times New Roman" w:cs="Times New Roman"/>
          <w:sz w:val="26"/>
          <w:szCs w:val="26"/>
          <w:rtl/>
        </w:rPr>
        <w:t>سا</w:t>
      </w:r>
      <w:r w:rsidR="00F44597">
        <w:rPr>
          <w:rFonts w:ascii="Times New Roman" w:hAnsi="Times New Roman" w:cs="Times New Roman" w:hint="cs"/>
          <w:sz w:val="26"/>
          <w:szCs w:val="26"/>
          <w:rtl/>
        </w:rPr>
        <w:t>بع</w:t>
      </w:r>
      <w:r w:rsidR="00225028" w:rsidRPr="00225028">
        <w:rPr>
          <w:rFonts w:ascii="Times New Roman" w:hAnsi="Times New Roman" w:cs="Times New Roman"/>
          <w:sz w:val="26"/>
          <w:szCs w:val="26"/>
          <w:rtl/>
        </w:rPr>
        <w:t xml:space="preserve"> </w:t>
      </w:r>
      <w:r w:rsidRPr="00225028">
        <w:rPr>
          <w:rFonts w:ascii="Times New Roman" w:hAnsi="Times New Roman" w:cs="Times New Roman"/>
          <w:sz w:val="26"/>
          <w:szCs w:val="26"/>
          <w:rtl/>
        </w:rPr>
        <w:t>والثمانين - تقارير إ</w:t>
      </w:r>
      <w:r w:rsidR="00225028" w:rsidRPr="00225028">
        <w:rPr>
          <w:rFonts w:ascii="Times New Roman" w:hAnsi="Times New Roman" w:cs="Times New Roman"/>
          <w:sz w:val="26"/>
          <w:szCs w:val="26"/>
          <w:rtl/>
        </w:rPr>
        <w:t>تمام</w:t>
      </w:r>
      <w:r w:rsidRPr="00225028">
        <w:rPr>
          <w:rFonts w:ascii="Times New Roman" w:hAnsi="Times New Roman" w:cs="Times New Roman"/>
          <w:sz w:val="26"/>
          <w:szCs w:val="26"/>
          <w:rtl/>
        </w:rPr>
        <w:t xml:space="preserve"> المشروعات للاتفاقات المتعددة السنوات والمشروعات الفردية التي كان من المقرر تقديمها، </w:t>
      </w:r>
      <w:r w:rsidR="0099259B">
        <w:rPr>
          <w:rFonts w:ascii="Times New Roman" w:hAnsi="Times New Roman" w:cs="Times New Roman" w:hint="cs"/>
          <w:sz w:val="26"/>
          <w:szCs w:val="26"/>
          <w:rtl/>
        </w:rPr>
        <w:t>أ</w:t>
      </w:r>
      <w:r w:rsidRPr="00225028">
        <w:rPr>
          <w:rFonts w:ascii="Times New Roman" w:hAnsi="Times New Roman" w:cs="Times New Roman"/>
          <w:sz w:val="26"/>
          <w:szCs w:val="26"/>
          <w:rtl/>
        </w:rPr>
        <w:t>و</w:t>
      </w:r>
      <w:r w:rsidR="0099259B">
        <w:rPr>
          <w:rFonts w:ascii="Times New Roman" w:hAnsi="Times New Roman" w:cs="Times New Roman" w:hint="cs"/>
          <w:sz w:val="26"/>
          <w:szCs w:val="26"/>
          <w:rtl/>
        </w:rPr>
        <w:t xml:space="preserve"> </w:t>
      </w:r>
      <w:r w:rsidRPr="00225028">
        <w:rPr>
          <w:rFonts w:ascii="Times New Roman" w:hAnsi="Times New Roman" w:cs="Times New Roman"/>
          <w:sz w:val="26"/>
          <w:szCs w:val="26"/>
          <w:rtl/>
        </w:rPr>
        <w:t>أن توضح الأسباب في حالة عدم تقديمه</w:t>
      </w:r>
      <w:r w:rsidR="0099259B">
        <w:rPr>
          <w:rFonts w:ascii="Times New Roman" w:hAnsi="Times New Roman" w:cs="Times New Roman" w:hint="cs"/>
          <w:sz w:val="26"/>
          <w:szCs w:val="26"/>
          <w:rtl/>
        </w:rPr>
        <w:t>ا</w:t>
      </w:r>
      <w:r w:rsidRPr="00225028">
        <w:rPr>
          <w:rFonts w:ascii="Times New Roman" w:hAnsi="Times New Roman" w:cs="Times New Roman"/>
          <w:sz w:val="26"/>
          <w:szCs w:val="26"/>
          <w:rtl/>
        </w:rPr>
        <w:t xml:space="preserve">. كما حثت اللجنة الوكالات </w:t>
      </w:r>
      <w:r w:rsidR="0099259B">
        <w:rPr>
          <w:rFonts w:ascii="Times New Roman" w:hAnsi="Times New Roman" w:cs="Times New Roman" w:hint="cs"/>
          <w:sz w:val="26"/>
          <w:szCs w:val="26"/>
          <w:rtl/>
        </w:rPr>
        <w:t xml:space="preserve">المنفذة </w:t>
      </w:r>
      <w:r w:rsidRPr="00225028">
        <w:rPr>
          <w:rFonts w:ascii="Times New Roman" w:hAnsi="Times New Roman" w:cs="Times New Roman"/>
          <w:sz w:val="26"/>
          <w:szCs w:val="26"/>
          <w:rtl/>
        </w:rPr>
        <w:t>الرئيس</w:t>
      </w:r>
      <w:r w:rsidR="0099259B">
        <w:rPr>
          <w:rFonts w:ascii="Times New Roman" w:hAnsi="Times New Roman" w:cs="Times New Roman" w:hint="cs"/>
          <w:sz w:val="26"/>
          <w:szCs w:val="26"/>
          <w:rtl/>
        </w:rPr>
        <w:t>ي</w:t>
      </w:r>
      <w:r w:rsidRPr="00225028">
        <w:rPr>
          <w:rFonts w:ascii="Times New Roman" w:hAnsi="Times New Roman" w:cs="Times New Roman"/>
          <w:sz w:val="26"/>
          <w:szCs w:val="26"/>
          <w:rtl/>
        </w:rPr>
        <w:t>ة والمتعاونة على تنسيق عملها عن كثب في إنهاء نصيبها من تقارير إ</w:t>
      </w:r>
      <w:r w:rsidR="00225028" w:rsidRPr="00225028">
        <w:rPr>
          <w:rFonts w:ascii="Times New Roman" w:hAnsi="Times New Roman" w:cs="Times New Roman"/>
          <w:sz w:val="26"/>
          <w:szCs w:val="26"/>
          <w:rtl/>
        </w:rPr>
        <w:t>تمام</w:t>
      </w:r>
      <w:r w:rsidRPr="00225028">
        <w:rPr>
          <w:rFonts w:ascii="Times New Roman" w:hAnsi="Times New Roman" w:cs="Times New Roman"/>
          <w:sz w:val="26"/>
          <w:szCs w:val="26"/>
          <w:rtl/>
        </w:rPr>
        <w:t xml:space="preserve"> المشروعات لكي يتسنى للوكالة المنفذة الرئيس</w:t>
      </w:r>
      <w:r w:rsidR="0099259B">
        <w:rPr>
          <w:rFonts w:ascii="Times New Roman" w:hAnsi="Times New Roman" w:cs="Times New Roman" w:hint="cs"/>
          <w:sz w:val="26"/>
          <w:szCs w:val="26"/>
          <w:rtl/>
        </w:rPr>
        <w:t>ي</w:t>
      </w:r>
      <w:r w:rsidRPr="00225028">
        <w:rPr>
          <w:rFonts w:ascii="Times New Roman" w:hAnsi="Times New Roman" w:cs="Times New Roman"/>
          <w:sz w:val="26"/>
          <w:szCs w:val="26"/>
          <w:rtl/>
        </w:rPr>
        <w:t>ة تقديم تقارير إ</w:t>
      </w:r>
      <w:r w:rsidR="00225028" w:rsidRPr="00225028">
        <w:rPr>
          <w:rFonts w:ascii="Times New Roman" w:hAnsi="Times New Roman" w:cs="Times New Roman"/>
          <w:sz w:val="26"/>
          <w:szCs w:val="26"/>
          <w:rtl/>
        </w:rPr>
        <w:t>تمام</w:t>
      </w:r>
      <w:r w:rsidRPr="00225028">
        <w:rPr>
          <w:rFonts w:ascii="Times New Roman" w:hAnsi="Times New Roman" w:cs="Times New Roman"/>
          <w:sz w:val="26"/>
          <w:szCs w:val="26"/>
          <w:rtl/>
        </w:rPr>
        <w:t xml:space="preserve"> المشروعات المكتملة وفقًا للجدول الزمني (المقرر 8</w:t>
      </w:r>
      <w:r w:rsidR="00F44597">
        <w:rPr>
          <w:rFonts w:ascii="Times New Roman" w:hAnsi="Times New Roman" w:cs="Times New Roman" w:hint="cs"/>
          <w:sz w:val="26"/>
          <w:szCs w:val="26"/>
          <w:rtl/>
        </w:rPr>
        <w:t>6</w:t>
      </w:r>
      <w:r w:rsidR="00225028" w:rsidRPr="00225028">
        <w:rPr>
          <w:rFonts w:ascii="Times New Roman" w:hAnsi="Times New Roman" w:cs="Times New Roman"/>
          <w:sz w:val="26"/>
          <w:szCs w:val="26"/>
          <w:rtl/>
        </w:rPr>
        <w:t>/4</w:t>
      </w:r>
      <w:r w:rsidR="00225028">
        <w:rPr>
          <w:rFonts w:ascii="Times New Roman" w:hAnsi="Times New Roman" w:cs="Times New Roman" w:hint="cs"/>
          <w:sz w:val="26"/>
          <w:szCs w:val="26"/>
          <w:rtl/>
        </w:rPr>
        <w:t>3</w:t>
      </w:r>
      <w:r w:rsidRPr="00225028">
        <w:rPr>
          <w:rFonts w:ascii="Times New Roman" w:hAnsi="Times New Roman" w:cs="Times New Roman"/>
          <w:sz w:val="26"/>
          <w:szCs w:val="26"/>
          <w:rtl/>
        </w:rPr>
        <w:t>(ب) و (ج)).</w:t>
      </w:r>
    </w:p>
    <w:p w:rsidR="00225028" w:rsidRDefault="00964FB4" w:rsidP="0024472E">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ون</w:t>
      </w:r>
      <w:r w:rsidR="0024472E">
        <w:rPr>
          <w:rFonts w:ascii="Times New Roman" w:hAnsi="Times New Roman" w:cs="Times New Roman" w:hint="cs"/>
          <w:sz w:val="26"/>
          <w:szCs w:val="26"/>
          <w:rtl/>
          <w:lang w:bidi="ar-EG"/>
        </w:rPr>
        <w:t>تيجة</w:t>
      </w:r>
      <w:r>
        <w:rPr>
          <w:rFonts w:ascii="Times New Roman" w:hAnsi="Times New Roman" w:cs="Times New Roman" w:hint="cs"/>
          <w:sz w:val="26"/>
          <w:szCs w:val="26"/>
          <w:rtl/>
          <w:lang w:bidi="ar-EG"/>
        </w:rPr>
        <w:t xml:space="preserve"> لجائحة </w:t>
      </w:r>
      <w:r w:rsidR="0024472E">
        <w:rPr>
          <w:rFonts w:ascii="Times New Roman" w:hAnsi="Times New Roman" w:cs="Times New Roman" w:hint="cs"/>
          <w:sz w:val="26"/>
          <w:szCs w:val="26"/>
          <w:rtl/>
          <w:lang w:bidi="ar-EG"/>
        </w:rPr>
        <w:t>مرض فيروس كورونا (</w:t>
      </w:r>
      <w:r>
        <w:rPr>
          <w:rFonts w:ascii="Times New Roman" w:hAnsi="Times New Roman" w:cs="Times New Roman" w:hint="cs"/>
          <w:sz w:val="26"/>
          <w:szCs w:val="26"/>
          <w:rtl/>
          <w:lang w:bidi="ar-EG"/>
        </w:rPr>
        <w:t>كوفي</w:t>
      </w:r>
      <w:r w:rsidR="0099259B">
        <w:rPr>
          <w:rFonts w:ascii="Times New Roman" w:hAnsi="Times New Roman" w:cs="Times New Roman" w:hint="cs"/>
          <w:sz w:val="26"/>
          <w:szCs w:val="26"/>
          <w:rtl/>
          <w:lang w:bidi="ar-EG"/>
        </w:rPr>
        <w:t>د</w:t>
      </w:r>
      <w:r>
        <w:rPr>
          <w:rFonts w:ascii="Times New Roman" w:hAnsi="Times New Roman" w:cs="Times New Roman" w:hint="cs"/>
          <w:sz w:val="26"/>
          <w:szCs w:val="26"/>
          <w:rtl/>
          <w:lang w:bidi="ar-EG"/>
        </w:rPr>
        <w:t>-1</w:t>
      </w:r>
      <w:r w:rsidR="0099259B">
        <w:rPr>
          <w:rFonts w:ascii="Times New Roman" w:hAnsi="Times New Roman" w:cs="Times New Roman" w:hint="cs"/>
          <w:sz w:val="26"/>
          <w:szCs w:val="26"/>
          <w:rtl/>
          <w:lang w:bidi="ar-EG"/>
        </w:rPr>
        <w:t>9</w:t>
      </w:r>
      <w:r w:rsidR="0024472E">
        <w:rPr>
          <w:rFonts w:ascii="Times New Roman" w:hAnsi="Times New Roman" w:cs="Times New Roman" w:hint="cs"/>
          <w:sz w:val="26"/>
          <w:szCs w:val="26"/>
          <w:rtl/>
          <w:lang w:bidi="ar-EG"/>
        </w:rPr>
        <w:t>)</w:t>
      </w:r>
      <w:r>
        <w:rPr>
          <w:rFonts w:ascii="Times New Roman" w:hAnsi="Times New Roman" w:cs="Times New Roman" w:hint="cs"/>
          <w:sz w:val="26"/>
          <w:szCs w:val="26"/>
          <w:rtl/>
          <w:lang w:bidi="ar-EG"/>
        </w:rPr>
        <w:t>، تأجل الاجتماع</w:t>
      </w:r>
      <w:r w:rsidR="00C52FA7">
        <w:rPr>
          <w:rFonts w:ascii="Times New Roman" w:hAnsi="Times New Roman" w:cs="Times New Roman" w:hint="cs"/>
          <w:sz w:val="26"/>
          <w:szCs w:val="26"/>
          <w:rtl/>
          <w:lang w:bidi="ar-EG"/>
        </w:rPr>
        <w:t>ين</w:t>
      </w:r>
      <w:r>
        <w:rPr>
          <w:rFonts w:ascii="Times New Roman" w:hAnsi="Times New Roman" w:cs="Times New Roman" w:hint="cs"/>
          <w:sz w:val="26"/>
          <w:szCs w:val="26"/>
          <w:rtl/>
          <w:lang w:bidi="ar-EG"/>
        </w:rPr>
        <w:t xml:space="preserve"> الخامس والثمان</w:t>
      </w:r>
      <w:r w:rsidR="0099259B">
        <w:rPr>
          <w:rFonts w:ascii="Times New Roman" w:hAnsi="Times New Roman" w:cs="Times New Roman" w:hint="cs"/>
          <w:sz w:val="26"/>
          <w:szCs w:val="26"/>
          <w:rtl/>
          <w:lang w:bidi="ar-EG"/>
        </w:rPr>
        <w:t>و</w:t>
      </w:r>
      <w:r>
        <w:rPr>
          <w:rFonts w:ascii="Times New Roman" w:hAnsi="Times New Roman" w:cs="Times New Roman" w:hint="cs"/>
          <w:sz w:val="26"/>
          <w:szCs w:val="26"/>
          <w:rtl/>
          <w:lang w:bidi="ar-EG"/>
        </w:rPr>
        <w:t>ن</w:t>
      </w:r>
      <w:r w:rsidR="00C52FA7">
        <w:rPr>
          <w:rFonts w:ascii="Times New Roman" w:hAnsi="Times New Roman" w:cs="Times New Roman" w:hint="cs"/>
          <w:sz w:val="26"/>
          <w:szCs w:val="26"/>
          <w:rtl/>
          <w:lang w:bidi="ar-EG"/>
        </w:rPr>
        <w:t xml:space="preserve"> والسادس والثمانون</w:t>
      </w:r>
      <w:r>
        <w:rPr>
          <w:rFonts w:ascii="Times New Roman" w:hAnsi="Times New Roman" w:cs="Times New Roman" w:hint="cs"/>
          <w:sz w:val="26"/>
          <w:szCs w:val="26"/>
          <w:rtl/>
          <w:lang w:bidi="ar-EG"/>
        </w:rPr>
        <w:t xml:space="preserve">، ووافقت اللجنة التنفيذية على إنشاء عملية موافقة فيما بين الدورات للنظر في تقارير ومشروعات معينة. ووافقت اللجنة التنفيذية كذلك على </w:t>
      </w:r>
      <w:r w:rsidR="00C52FA7">
        <w:rPr>
          <w:rFonts w:ascii="Times New Roman" w:hAnsi="Times New Roman" w:cs="Times New Roman" w:hint="cs"/>
          <w:sz w:val="26"/>
          <w:szCs w:val="26"/>
          <w:rtl/>
          <w:lang w:bidi="ar-EG"/>
        </w:rPr>
        <w:t xml:space="preserve">معالجة التقرير الموحد عن إتمام المشروعات لعام 2020 في العملية الممتدة للموافقة فيما بين الدورات المنشأة للاجتماع السادس والثمانين. </w:t>
      </w:r>
      <w:r>
        <w:rPr>
          <w:rFonts w:ascii="Times New Roman" w:hAnsi="Times New Roman" w:cs="Times New Roman" w:hint="cs"/>
          <w:sz w:val="26"/>
          <w:szCs w:val="26"/>
          <w:rtl/>
          <w:lang w:bidi="ar-EG"/>
        </w:rPr>
        <w:t xml:space="preserve">وبالتالي، </w:t>
      </w:r>
      <w:r w:rsidR="00C52FA7">
        <w:rPr>
          <w:rFonts w:ascii="Times New Roman" w:hAnsi="Times New Roman" w:cs="Times New Roman" w:hint="cs"/>
          <w:sz w:val="26"/>
          <w:szCs w:val="26"/>
          <w:rtl/>
          <w:lang w:bidi="ar-EG"/>
        </w:rPr>
        <w:t>فإن قوائم تقارير إتمام المشروعات المستلمة والمستحقة التقديم، للتقرير الحالي، تمتد إلى نهاية سبتمبر/ أيلول 2020 وحتى آخر موعد للتقديم وهو 3 مايو/ أيار 2021 (أي آخر موعد للتقديم).</w:t>
      </w:r>
    </w:p>
    <w:p w:rsidR="00225028" w:rsidRDefault="00225028" w:rsidP="00F44597">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w:t>
      </w:r>
      <w:r w:rsidR="00045040" w:rsidRPr="00225028">
        <w:rPr>
          <w:sz w:val="26"/>
          <w:szCs w:val="26"/>
          <w:rtl/>
        </w:rPr>
        <w:t xml:space="preserve">عملاً بالمقرر </w:t>
      </w:r>
      <w:r w:rsidR="00C52FA7">
        <w:rPr>
          <w:rFonts w:hint="cs"/>
          <w:sz w:val="26"/>
          <w:szCs w:val="26"/>
          <w:rtl/>
        </w:rPr>
        <w:t>86/43</w:t>
      </w:r>
      <w:r w:rsidR="00045040" w:rsidRPr="00225028">
        <w:rPr>
          <w:sz w:val="26"/>
          <w:szCs w:val="26"/>
          <w:rtl/>
        </w:rPr>
        <w:t>(ب) و (ج)، أ</w:t>
      </w:r>
      <w:r w:rsidR="001D2AF0">
        <w:rPr>
          <w:rFonts w:hint="cs"/>
          <w:sz w:val="26"/>
          <w:szCs w:val="26"/>
          <w:rtl/>
        </w:rPr>
        <w:t>رسلت</w:t>
      </w:r>
      <w:r w:rsidR="00045040" w:rsidRPr="00225028">
        <w:rPr>
          <w:sz w:val="26"/>
          <w:szCs w:val="26"/>
          <w:rtl/>
        </w:rPr>
        <w:t xml:space="preserve"> قائمة بجميع تقارير إ</w:t>
      </w:r>
      <w:r>
        <w:rPr>
          <w:rFonts w:hint="cs"/>
          <w:sz w:val="26"/>
          <w:szCs w:val="26"/>
          <w:rtl/>
        </w:rPr>
        <w:t>تمام</w:t>
      </w:r>
      <w:r w:rsidR="00045040" w:rsidRPr="00225028">
        <w:rPr>
          <w:sz w:val="26"/>
          <w:szCs w:val="26"/>
          <w:rtl/>
        </w:rPr>
        <w:t xml:space="preserve"> المشروع</w:t>
      </w:r>
      <w:r w:rsidR="00045040" w:rsidRPr="00225028">
        <w:rPr>
          <w:rFonts w:hint="cs"/>
          <w:sz w:val="26"/>
          <w:szCs w:val="26"/>
          <w:rtl/>
        </w:rPr>
        <w:t>ات</w:t>
      </w:r>
      <w:r w:rsidR="00045040" w:rsidRPr="00225028">
        <w:rPr>
          <w:sz w:val="26"/>
          <w:szCs w:val="26"/>
          <w:rtl/>
        </w:rPr>
        <w:t xml:space="preserve"> </w:t>
      </w:r>
      <w:r w:rsidR="00964FB4">
        <w:rPr>
          <w:rFonts w:hint="cs"/>
          <w:sz w:val="26"/>
          <w:szCs w:val="26"/>
          <w:rtl/>
        </w:rPr>
        <w:t xml:space="preserve">المستحق تقديمها </w:t>
      </w:r>
      <w:r>
        <w:rPr>
          <w:rFonts w:hint="cs"/>
          <w:sz w:val="26"/>
          <w:szCs w:val="26"/>
          <w:rtl/>
        </w:rPr>
        <w:t xml:space="preserve">إلى الوكالات الثنائية </w:t>
      </w:r>
      <w:r w:rsidR="00045040" w:rsidRPr="00225028">
        <w:rPr>
          <w:rFonts w:hint="cs"/>
          <w:sz w:val="26"/>
          <w:szCs w:val="26"/>
          <w:rtl/>
        </w:rPr>
        <w:t>و</w:t>
      </w:r>
      <w:r w:rsidR="00045040" w:rsidRPr="00225028">
        <w:rPr>
          <w:sz w:val="26"/>
          <w:szCs w:val="26"/>
          <w:rtl/>
        </w:rPr>
        <w:t xml:space="preserve">المنفذة </w:t>
      </w:r>
      <w:r w:rsidR="00C52FA7">
        <w:rPr>
          <w:rFonts w:hint="cs"/>
          <w:sz w:val="26"/>
          <w:szCs w:val="26"/>
          <w:rtl/>
        </w:rPr>
        <w:t>في</w:t>
      </w:r>
      <w:r>
        <w:rPr>
          <w:rFonts w:hint="cs"/>
          <w:sz w:val="26"/>
          <w:szCs w:val="26"/>
          <w:rtl/>
        </w:rPr>
        <w:t xml:space="preserve"> </w:t>
      </w:r>
      <w:r w:rsidR="00C52FA7">
        <w:rPr>
          <w:rFonts w:hint="cs"/>
          <w:sz w:val="26"/>
          <w:szCs w:val="26"/>
          <w:rtl/>
        </w:rPr>
        <w:t>3</w:t>
      </w:r>
      <w:r>
        <w:rPr>
          <w:rFonts w:hint="cs"/>
          <w:sz w:val="26"/>
          <w:szCs w:val="26"/>
          <w:rtl/>
        </w:rPr>
        <w:t xml:space="preserve"> </w:t>
      </w:r>
      <w:r w:rsidR="00C52FA7">
        <w:rPr>
          <w:rFonts w:hint="cs"/>
          <w:sz w:val="26"/>
          <w:szCs w:val="26"/>
          <w:rtl/>
        </w:rPr>
        <w:t xml:space="preserve">مارس/ </w:t>
      </w:r>
      <w:r w:rsidR="00F44597">
        <w:rPr>
          <w:rFonts w:hint="cs"/>
          <w:sz w:val="26"/>
          <w:szCs w:val="26"/>
          <w:rtl/>
        </w:rPr>
        <w:t>آذ</w:t>
      </w:r>
      <w:r w:rsidR="00C52FA7">
        <w:rPr>
          <w:rFonts w:hint="cs"/>
          <w:sz w:val="26"/>
          <w:szCs w:val="26"/>
          <w:rtl/>
        </w:rPr>
        <w:t>ار</w:t>
      </w:r>
      <w:r>
        <w:rPr>
          <w:rFonts w:hint="cs"/>
          <w:sz w:val="26"/>
          <w:szCs w:val="26"/>
          <w:rtl/>
        </w:rPr>
        <w:t xml:space="preserve"> 202</w:t>
      </w:r>
      <w:r w:rsidR="00C52FA7">
        <w:rPr>
          <w:rFonts w:hint="cs"/>
          <w:sz w:val="26"/>
          <w:szCs w:val="26"/>
          <w:rtl/>
        </w:rPr>
        <w:t>1</w:t>
      </w:r>
      <w:r>
        <w:rPr>
          <w:rFonts w:hint="cs"/>
          <w:sz w:val="26"/>
          <w:szCs w:val="26"/>
          <w:rtl/>
        </w:rPr>
        <w:t>.</w:t>
      </w:r>
    </w:p>
    <w:p w:rsidR="00225028" w:rsidRDefault="00225028" w:rsidP="001D2AF0">
      <w:pPr>
        <w:pStyle w:val="ListParagraph"/>
        <w:keepNext/>
        <w:bidi/>
        <w:spacing w:after="240"/>
        <w:ind w:left="0"/>
        <w:contextualSpacing w:val="0"/>
        <w:jc w:val="both"/>
        <w:rPr>
          <w:rFonts w:ascii="Times New Roman" w:hAnsi="Times New Roman" w:cs="Times New Roman"/>
          <w:sz w:val="26"/>
          <w:szCs w:val="26"/>
          <w:lang w:bidi="ar-EG"/>
        </w:rPr>
      </w:pPr>
      <w:r w:rsidRPr="00045040">
        <w:rPr>
          <w:b/>
          <w:bCs/>
          <w:sz w:val="26"/>
          <w:szCs w:val="26"/>
          <w:rtl/>
        </w:rPr>
        <w:lastRenderedPageBreak/>
        <w:t>تقارير إ</w:t>
      </w:r>
      <w:r>
        <w:rPr>
          <w:rFonts w:hint="cs"/>
          <w:b/>
          <w:bCs/>
          <w:sz w:val="26"/>
          <w:szCs w:val="26"/>
          <w:rtl/>
        </w:rPr>
        <w:t>تمام</w:t>
      </w:r>
      <w:r w:rsidRPr="00045040">
        <w:rPr>
          <w:b/>
          <w:bCs/>
          <w:sz w:val="26"/>
          <w:szCs w:val="26"/>
          <w:rtl/>
        </w:rPr>
        <w:t xml:space="preserve"> المشروع</w:t>
      </w:r>
      <w:r w:rsidRPr="00045040">
        <w:rPr>
          <w:rFonts w:hint="cs"/>
          <w:b/>
          <w:bCs/>
          <w:sz w:val="26"/>
          <w:szCs w:val="26"/>
          <w:rtl/>
        </w:rPr>
        <w:t>ات</w:t>
      </w:r>
      <w:r w:rsidRPr="00045040">
        <w:rPr>
          <w:b/>
          <w:bCs/>
          <w:sz w:val="26"/>
          <w:szCs w:val="26"/>
          <w:rtl/>
        </w:rPr>
        <w:t xml:space="preserve"> </w:t>
      </w:r>
      <w:r w:rsidRPr="00045040">
        <w:rPr>
          <w:rFonts w:hint="cs"/>
          <w:b/>
          <w:bCs/>
          <w:sz w:val="26"/>
          <w:szCs w:val="26"/>
          <w:rtl/>
        </w:rPr>
        <w:t xml:space="preserve">للاتفاقات </w:t>
      </w:r>
      <w:r w:rsidRPr="00045040">
        <w:rPr>
          <w:b/>
          <w:bCs/>
          <w:sz w:val="26"/>
          <w:szCs w:val="26"/>
          <w:rtl/>
        </w:rPr>
        <w:t xml:space="preserve">المتعددة السنوات </w:t>
      </w:r>
      <w:r w:rsidRPr="00045040">
        <w:rPr>
          <w:rFonts w:hint="cs"/>
          <w:b/>
          <w:bCs/>
          <w:sz w:val="26"/>
          <w:szCs w:val="26"/>
          <w:rtl/>
        </w:rPr>
        <w:t>التي تم استلامها</w:t>
      </w:r>
    </w:p>
    <w:p w:rsidR="00225028" w:rsidRDefault="00045040" w:rsidP="00F0789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sidRPr="00225028">
        <w:rPr>
          <w:sz w:val="26"/>
          <w:szCs w:val="26"/>
          <w:rtl/>
        </w:rPr>
        <w:t xml:space="preserve">من بين ما مجموعه </w:t>
      </w:r>
      <w:r w:rsidR="00225028">
        <w:rPr>
          <w:rFonts w:hint="cs"/>
          <w:sz w:val="26"/>
          <w:szCs w:val="26"/>
          <w:rtl/>
        </w:rPr>
        <w:t>20</w:t>
      </w:r>
      <w:r w:rsidR="00F07899">
        <w:rPr>
          <w:rFonts w:hint="cs"/>
          <w:sz w:val="26"/>
          <w:szCs w:val="26"/>
          <w:rtl/>
        </w:rPr>
        <w:t>8</w:t>
      </w:r>
      <w:r w:rsidRPr="00225028">
        <w:rPr>
          <w:sz w:val="26"/>
          <w:szCs w:val="26"/>
          <w:rtl/>
        </w:rPr>
        <w:t xml:space="preserve"> من الاتفاقات المتعددة السنوات </w:t>
      </w:r>
      <w:r w:rsidRPr="00225028">
        <w:rPr>
          <w:rFonts w:hint="cs"/>
          <w:sz w:val="26"/>
          <w:szCs w:val="26"/>
          <w:rtl/>
        </w:rPr>
        <w:t>التي أنجزت</w:t>
      </w:r>
      <w:r w:rsidRPr="00225028">
        <w:rPr>
          <w:sz w:val="26"/>
          <w:szCs w:val="26"/>
          <w:rtl/>
        </w:rPr>
        <w:t xml:space="preserve">، قدمت الوكالات الثنائية </w:t>
      </w:r>
      <w:r w:rsidRPr="00225028">
        <w:rPr>
          <w:rFonts w:hint="cs"/>
          <w:sz w:val="26"/>
          <w:szCs w:val="26"/>
          <w:rtl/>
        </w:rPr>
        <w:t>و</w:t>
      </w:r>
      <w:r w:rsidRPr="00225028">
        <w:rPr>
          <w:sz w:val="26"/>
          <w:szCs w:val="26"/>
          <w:rtl/>
        </w:rPr>
        <w:t>المنفذة 1</w:t>
      </w:r>
      <w:r w:rsidR="005C0EAA">
        <w:rPr>
          <w:rFonts w:hint="cs"/>
          <w:sz w:val="26"/>
          <w:szCs w:val="26"/>
          <w:rtl/>
        </w:rPr>
        <w:t>9</w:t>
      </w:r>
      <w:r w:rsidR="00F07899">
        <w:rPr>
          <w:rFonts w:hint="cs"/>
          <w:sz w:val="26"/>
          <w:szCs w:val="26"/>
          <w:rtl/>
        </w:rPr>
        <w:t>9</w:t>
      </w:r>
      <w:r w:rsidRPr="00225028">
        <w:rPr>
          <w:sz w:val="26"/>
          <w:szCs w:val="26"/>
          <w:rtl/>
        </w:rPr>
        <w:t xml:space="preserve"> </w:t>
      </w:r>
      <w:r w:rsidRPr="00225028">
        <w:rPr>
          <w:rFonts w:hint="cs"/>
          <w:sz w:val="26"/>
          <w:szCs w:val="26"/>
          <w:rtl/>
        </w:rPr>
        <w:t>تقرير إ</w:t>
      </w:r>
      <w:r w:rsidR="00F07899">
        <w:rPr>
          <w:rFonts w:hint="cs"/>
          <w:sz w:val="26"/>
          <w:szCs w:val="26"/>
          <w:rtl/>
        </w:rPr>
        <w:t>تمام</w:t>
      </w:r>
      <w:r w:rsidRPr="00225028">
        <w:rPr>
          <w:rFonts w:hint="cs"/>
          <w:sz w:val="26"/>
          <w:szCs w:val="26"/>
          <w:rtl/>
        </w:rPr>
        <w:t xml:space="preserve"> المشروع</w:t>
      </w:r>
      <w:r w:rsidRPr="00225028">
        <w:rPr>
          <w:sz w:val="26"/>
          <w:szCs w:val="26"/>
          <w:rtl/>
        </w:rPr>
        <w:t>، قبل الاجتماع ال</w:t>
      </w:r>
      <w:r w:rsidR="005C0EAA">
        <w:rPr>
          <w:rFonts w:hint="cs"/>
          <w:sz w:val="26"/>
          <w:szCs w:val="26"/>
          <w:rtl/>
        </w:rPr>
        <w:t>سا</w:t>
      </w:r>
      <w:r w:rsidR="00F07899">
        <w:rPr>
          <w:rFonts w:hint="cs"/>
          <w:sz w:val="26"/>
          <w:szCs w:val="26"/>
          <w:rtl/>
        </w:rPr>
        <w:t>بع</w:t>
      </w:r>
      <w:r w:rsidRPr="00225028">
        <w:rPr>
          <w:sz w:val="26"/>
          <w:szCs w:val="26"/>
          <w:rtl/>
        </w:rPr>
        <w:t xml:space="preserve"> والثماني</w:t>
      </w:r>
      <w:r w:rsidRPr="00225028">
        <w:rPr>
          <w:rFonts w:hint="cs"/>
          <w:sz w:val="26"/>
          <w:szCs w:val="26"/>
          <w:rtl/>
        </w:rPr>
        <w:t>ن</w:t>
      </w:r>
      <w:r w:rsidRPr="00225028">
        <w:rPr>
          <w:sz w:val="26"/>
          <w:szCs w:val="26"/>
          <w:rtl/>
        </w:rPr>
        <w:t>،</w:t>
      </w:r>
      <w:r w:rsidRPr="00225028">
        <w:rPr>
          <w:rFonts w:hint="cs"/>
          <w:sz w:val="26"/>
          <w:szCs w:val="26"/>
          <w:rtl/>
        </w:rPr>
        <w:t xml:space="preserve"> </w:t>
      </w:r>
      <w:r w:rsidR="00F44597">
        <w:rPr>
          <w:rFonts w:hint="cs"/>
          <w:sz w:val="26"/>
          <w:szCs w:val="26"/>
          <w:rtl/>
        </w:rPr>
        <w:t xml:space="preserve">برصيد معلق يبلغ 9 </w:t>
      </w:r>
      <w:r w:rsidR="00F07899">
        <w:rPr>
          <w:rFonts w:hint="cs"/>
          <w:sz w:val="26"/>
          <w:szCs w:val="26"/>
          <w:rtl/>
        </w:rPr>
        <w:t xml:space="preserve">على النحو المبين في الجدول 1. </w:t>
      </w:r>
      <w:r w:rsidRPr="00225028">
        <w:rPr>
          <w:sz w:val="26"/>
          <w:szCs w:val="26"/>
          <w:rtl/>
        </w:rPr>
        <w:t xml:space="preserve">وترد قائمة </w:t>
      </w:r>
      <w:r w:rsidRPr="00225028">
        <w:rPr>
          <w:rFonts w:hint="cs"/>
          <w:sz w:val="26"/>
          <w:szCs w:val="26"/>
          <w:rtl/>
        </w:rPr>
        <w:t>بال</w:t>
      </w:r>
      <w:r w:rsidR="00F07899">
        <w:rPr>
          <w:rFonts w:hint="cs"/>
          <w:sz w:val="26"/>
          <w:szCs w:val="26"/>
          <w:rtl/>
        </w:rPr>
        <w:t>سبع</w:t>
      </w:r>
      <w:r w:rsidR="005C0EAA">
        <w:rPr>
          <w:rFonts w:hint="cs"/>
          <w:sz w:val="26"/>
          <w:szCs w:val="26"/>
          <w:rtl/>
        </w:rPr>
        <w:t>ة</w:t>
      </w:r>
      <w:r w:rsidRPr="00225028">
        <w:rPr>
          <w:rFonts w:hint="cs"/>
          <w:sz w:val="26"/>
          <w:szCs w:val="26"/>
          <w:rtl/>
        </w:rPr>
        <w:t xml:space="preserve"> تق</w:t>
      </w:r>
      <w:r w:rsidR="005C0EAA">
        <w:rPr>
          <w:rFonts w:hint="cs"/>
          <w:sz w:val="26"/>
          <w:szCs w:val="26"/>
          <w:rtl/>
        </w:rPr>
        <w:t>ارير</w:t>
      </w:r>
      <w:r w:rsidRPr="00225028">
        <w:rPr>
          <w:rFonts w:hint="cs"/>
          <w:sz w:val="26"/>
          <w:szCs w:val="26"/>
          <w:rtl/>
        </w:rPr>
        <w:t xml:space="preserve"> ال</w:t>
      </w:r>
      <w:r w:rsidR="005C0EAA">
        <w:rPr>
          <w:rFonts w:hint="cs"/>
          <w:sz w:val="26"/>
          <w:szCs w:val="26"/>
          <w:rtl/>
        </w:rPr>
        <w:t>تي</w:t>
      </w:r>
      <w:r w:rsidRPr="00225028">
        <w:rPr>
          <w:rFonts w:hint="cs"/>
          <w:sz w:val="26"/>
          <w:szCs w:val="26"/>
          <w:rtl/>
        </w:rPr>
        <w:t xml:space="preserve"> </w:t>
      </w:r>
      <w:r w:rsidR="005C0EAA">
        <w:rPr>
          <w:rFonts w:hint="cs"/>
          <w:sz w:val="26"/>
          <w:szCs w:val="26"/>
          <w:rtl/>
        </w:rPr>
        <w:t>قدمت</w:t>
      </w:r>
      <w:r w:rsidRPr="00225028">
        <w:rPr>
          <w:sz w:val="26"/>
          <w:szCs w:val="26"/>
          <w:rtl/>
        </w:rPr>
        <w:t xml:space="preserve"> بعد الاجتماع </w:t>
      </w:r>
      <w:r w:rsidRPr="00225028">
        <w:rPr>
          <w:rFonts w:hint="cs"/>
          <w:sz w:val="26"/>
          <w:szCs w:val="26"/>
          <w:rtl/>
        </w:rPr>
        <w:t>ال</w:t>
      </w:r>
      <w:r w:rsidR="00F07899">
        <w:rPr>
          <w:rFonts w:hint="cs"/>
          <w:sz w:val="26"/>
          <w:szCs w:val="26"/>
          <w:rtl/>
        </w:rPr>
        <w:t>سادس</w:t>
      </w:r>
      <w:r w:rsidRPr="00225028">
        <w:rPr>
          <w:rFonts w:hint="cs"/>
          <w:sz w:val="26"/>
          <w:szCs w:val="26"/>
          <w:rtl/>
        </w:rPr>
        <w:t xml:space="preserve"> والثمانين </w:t>
      </w:r>
      <w:r w:rsidRPr="00225028">
        <w:rPr>
          <w:sz w:val="26"/>
          <w:szCs w:val="26"/>
          <w:rtl/>
        </w:rPr>
        <w:t xml:space="preserve">في </w:t>
      </w:r>
      <w:r w:rsidRPr="00225028">
        <w:rPr>
          <w:rFonts w:hint="cs"/>
          <w:sz w:val="26"/>
          <w:szCs w:val="26"/>
          <w:rtl/>
        </w:rPr>
        <w:t>المرفق الأول</w:t>
      </w:r>
      <w:r w:rsidRPr="00225028">
        <w:rPr>
          <w:sz w:val="26"/>
          <w:szCs w:val="26"/>
          <w:rtl/>
        </w:rPr>
        <w:t xml:space="preserve"> </w:t>
      </w:r>
      <w:r w:rsidRPr="00225028">
        <w:rPr>
          <w:rFonts w:hint="cs"/>
          <w:sz w:val="26"/>
          <w:szCs w:val="26"/>
          <w:rtl/>
        </w:rPr>
        <w:t>ب</w:t>
      </w:r>
      <w:r w:rsidRPr="00225028">
        <w:rPr>
          <w:sz w:val="26"/>
          <w:szCs w:val="26"/>
          <w:rtl/>
        </w:rPr>
        <w:t>التقرير</w:t>
      </w:r>
      <w:r w:rsidR="00F07899">
        <w:rPr>
          <w:rFonts w:hint="cs"/>
          <w:sz w:val="26"/>
          <w:szCs w:val="26"/>
          <w:rtl/>
        </w:rPr>
        <w:t xml:space="preserve"> الحالي</w:t>
      </w:r>
      <w:r w:rsidRPr="00225028">
        <w:rPr>
          <w:sz w:val="26"/>
          <w:szCs w:val="26"/>
          <w:rtl/>
        </w:rPr>
        <w:t>.</w:t>
      </w:r>
    </w:p>
    <w:p w:rsidR="005C0EAA" w:rsidRPr="001B0E1C" w:rsidRDefault="005C0EAA" w:rsidP="0011121F">
      <w:pPr>
        <w:bidi/>
        <w:rPr>
          <w:b/>
          <w:bCs/>
          <w:szCs w:val="24"/>
          <w:lang w:val="en-US"/>
        </w:rPr>
      </w:pPr>
      <w:r>
        <w:rPr>
          <w:b/>
          <w:bCs/>
          <w:szCs w:val="24"/>
          <w:rtl/>
        </w:rPr>
        <w:t>الجدول 1</w:t>
      </w:r>
      <w:r w:rsidR="00D4013E">
        <w:rPr>
          <w:rFonts w:hint="cs"/>
          <w:b/>
          <w:bCs/>
          <w:szCs w:val="24"/>
          <w:rtl/>
        </w:rPr>
        <w:t>.</w:t>
      </w:r>
      <w:r w:rsidRPr="001B0E1C">
        <w:rPr>
          <w:b/>
          <w:bCs/>
          <w:szCs w:val="24"/>
          <w:rtl/>
        </w:rPr>
        <w:t xml:space="preserve"> نظرة عامة على تقارير إ</w:t>
      </w:r>
      <w:r w:rsidR="0011121F">
        <w:rPr>
          <w:rFonts w:hint="cs"/>
          <w:b/>
          <w:bCs/>
          <w:szCs w:val="24"/>
          <w:rtl/>
        </w:rPr>
        <w:t>تمام</w:t>
      </w:r>
      <w:r w:rsidRPr="001B0E1C">
        <w:rPr>
          <w:b/>
          <w:bCs/>
          <w:szCs w:val="24"/>
          <w:rtl/>
        </w:rPr>
        <w:t xml:space="preserve"> المشروع</w:t>
      </w:r>
      <w:r w:rsidRPr="001B0E1C">
        <w:rPr>
          <w:rFonts w:hint="cs"/>
          <w:b/>
          <w:bCs/>
          <w:szCs w:val="24"/>
          <w:rtl/>
        </w:rPr>
        <w:t>ات</w:t>
      </w:r>
      <w:r w:rsidRPr="001B0E1C">
        <w:rPr>
          <w:b/>
          <w:bCs/>
          <w:szCs w:val="24"/>
          <w:rtl/>
        </w:rPr>
        <w:t xml:space="preserve"> </w:t>
      </w:r>
      <w:r w:rsidRPr="001B0E1C">
        <w:rPr>
          <w:rFonts w:hint="cs"/>
          <w:b/>
          <w:bCs/>
          <w:szCs w:val="24"/>
          <w:rtl/>
        </w:rPr>
        <w:t xml:space="preserve">للاتفاقات </w:t>
      </w:r>
      <w:r>
        <w:rPr>
          <w:b/>
          <w:bCs/>
          <w:szCs w:val="24"/>
          <w:rtl/>
        </w:rPr>
        <w:t>المتعدد</w:t>
      </w:r>
      <w:r w:rsidRPr="001B0E1C">
        <w:rPr>
          <w:b/>
          <w:bCs/>
          <w:szCs w:val="24"/>
          <w:rtl/>
        </w:rPr>
        <w:t>ة السنوات</w:t>
      </w:r>
    </w:p>
    <w:tbl>
      <w:tblPr>
        <w:bidiVisual/>
        <w:tblW w:w="9356" w:type="dxa"/>
        <w:tblInd w:w="-5" w:type="dxa"/>
        <w:tblLayout w:type="fixed"/>
        <w:tblLook w:val="04A0" w:firstRow="1" w:lastRow="0" w:firstColumn="1" w:lastColumn="0" w:noHBand="0" w:noVBand="1"/>
      </w:tblPr>
      <w:tblGrid>
        <w:gridCol w:w="1418"/>
        <w:gridCol w:w="1843"/>
        <w:gridCol w:w="2126"/>
        <w:gridCol w:w="1984"/>
        <w:gridCol w:w="1985"/>
      </w:tblGrid>
      <w:tr w:rsidR="005C0EAA" w:rsidRPr="004E0EF9" w:rsidTr="00DE6879">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AA" w:rsidRPr="00F07899" w:rsidRDefault="005C0EAA" w:rsidP="002E7EC4">
            <w:pPr>
              <w:bidi/>
              <w:jc w:val="left"/>
              <w:rPr>
                <w:b/>
                <w:bCs/>
                <w:color w:val="000000"/>
                <w:sz w:val="22"/>
                <w:szCs w:val="22"/>
                <w:lang w:val="en-CA" w:eastAsia="en-CA"/>
              </w:rPr>
            </w:pPr>
            <w:r w:rsidRPr="00F07899">
              <w:rPr>
                <w:rFonts w:hint="cs"/>
                <w:b/>
                <w:bCs/>
                <w:color w:val="000000"/>
                <w:sz w:val="22"/>
                <w:szCs w:val="22"/>
                <w:rtl/>
                <w:lang w:eastAsia="en-CA"/>
              </w:rPr>
              <w:t>الوكالة الرئيسة</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C0EAA" w:rsidRPr="00F07899" w:rsidRDefault="005C0EAA" w:rsidP="00DE6879">
            <w:pPr>
              <w:keepNext/>
              <w:keepLines/>
              <w:bidi/>
              <w:jc w:val="center"/>
              <w:rPr>
                <w:b/>
                <w:bCs/>
                <w:color w:val="000000"/>
                <w:sz w:val="22"/>
                <w:szCs w:val="22"/>
                <w:lang w:val="en-CA" w:eastAsia="en-CA"/>
              </w:rPr>
            </w:pPr>
            <w:r w:rsidRPr="00F07899">
              <w:rPr>
                <w:rFonts w:hint="cs"/>
                <w:b/>
                <w:bCs/>
                <w:color w:val="000000"/>
                <w:sz w:val="22"/>
                <w:szCs w:val="22"/>
                <w:rtl/>
                <w:lang w:eastAsia="en-CA"/>
              </w:rPr>
              <w:t>مكتملة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C0EAA" w:rsidRPr="00F07899" w:rsidRDefault="005C0EAA" w:rsidP="00F07899">
            <w:pPr>
              <w:keepNext/>
              <w:keepLines/>
              <w:bidi/>
              <w:jc w:val="center"/>
              <w:rPr>
                <w:b/>
                <w:bCs/>
                <w:color w:val="000000"/>
                <w:sz w:val="22"/>
                <w:szCs w:val="22"/>
                <w:rtl/>
                <w:lang w:val="en-US" w:eastAsia="en-CA" w:bidi="ar-SA"/>
              </w:rPr>
            </w:pPr>
            <w:r w:rsidRPr="00F07899">
              <w:rPr>
                <w:rFonts w:hint="cs"/>
                <w:b/>
                <w:bCs/>
                <w:color w:val="000000"/>
                <w:sz w:val="22"/>
                <w:szCs w:val="22"/>
                <w:rtl/>
                <w:lang w:val="en-US" w:eastAsia="en-CA" w:bidi="ar-SA"/>
              </w:rPr>
              <w:t>تم استلامها قبل الاجتماع ال</w:t>
            </w:r>
            <w:r w:rsidR="00F07899">
              <w:rPr>
                <w:rFonts w:hint="cs"/>
                <w:b/>
                <w:bCs/>
                <w:color w:val="000000"/>
                <w:sz w:val="22"/>
                <w:szCs w:val="22"/>
                <w:rtl/>
                <w:lang w:val="en-US" w:eastAsia="en-CA" w:bidi="ar-SA"/>
              </w:rPr>
              <w:t>سادس</w:t>
            </w:r>
            <w:r w:rsidRPr="00F07899">
              <w:rPr>
                <w:rFonts w:hint="cs"/>
                <w:b/>
                <w:bCs/>
                <w:color w:val="000000"/>
                <w:sz w:val="22"/>
                <w:szCs w:val="22"/>
                <w:rtl/>
                <w:lang w:val="en-US" w:eastAsia="en-CA" w:bidi="ar-SA"/>
              </w:rPr>
              <w:t xml:space="preserve"> والثمانين</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0EAA" w:rsidRPr="00F07899" w:rsidRDefault="005C0EAA" w:rsidP="005C0EAA">
            <w:pPr>
              <w:keepNext/>
              <w:keepLines/>
              <w:bidi/>
              <w:jc w:val="center"/>
              <w:rPr>
                <w:b/>
                <w:bCs/>
                <w:color w:val="000000"/>
                <w:sz w:val="22"/>
                <w:szCs w:val="22"/>
                <w:lang w:val="en-CA" w:eastAsia="en-CA" w:bidi="ar-SA"/>
              </w:rPr>
            </w:pPr>
            <w:r w:rsidRPr="00F07899">
              <w:rPr>
                <w:rFonts w:hint="cs"/>
                <w:b/>
                <w:bCs/>
                <w:color w:val="000000"/>
                <w:sz w:val="22"/>
                <w:szCs w:val="22"/>
                <w:rtl/>
                <w:lang w:val="en-US" w:eastAsia="en-CA" w:bidi="ar-SA"/>
              </w:rPr>
              <w:t>تم استلامها بعد الاجتماع ال</w:t>
            </w:r>
            <w:r w:rsidR="00F07899">
              <w:rPr>
                <w:rFonts w:hint="cs"/>
                <w:b/>
                <w:bCs/>
                <w:color w:val="000000"/>
                <w:sz w:val="22"/>
                <w:szCs w:val="22"/>
                <w:rtl/>
                <w:lang w:val="en-US" w:eastAsia="en-CA" w:bidi="ar-SA"/>
              </w:rPr>
              <w:t>سادس</w:t>
            </w:r>
            <w:r w:rsidRPr="00F07899">
              <w:rPr>
                <w:rFonts w:hint="cs"/>
                <w:b/>
                <w:bCs/>
                <w:color w:val="000000"/>
                <w:sz w:val="22"/>
                <w:szCs w:val="22"/>
                <w:rtl/>
                <w:lang w:val="en-US" w:eastAsia="en-CA" w:bidi="ar-SA"/>
              </w:rPr>
              <w:t xml:space="preserve"> والثمانين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0EAA" w:rsidRPr="00F07899" w:rsidRDefault="005C0EAA" w:rsidP="00DE6879">
            <w:pPr>
              <w:keepNext/>
              <w:keepLines/>
              <w:bidi/>
              <w:jc w:val="center"/>
              <w:rPr>
                <w:b/>
                <w:bCs/>
                <w:color w:val="000000"/>
                <w:sz w:val="22"/>
                <w:szCs w:val="22"/>
                <w:lang w:val="en-CA" w:eastAsia="en-CA"/>
              </w:rPr>
            </w:pPr>
            <w:r w:rsidRPr="00F07899">
              <w:rPr>
                <w:rFonts w:hint="cs"/>
                <w:b/>
                <w:bCs/>
                <w:color w:val="000000"/>
                <w:sz w:val="22"/>
                <w:szCs w:val="22"/>
                <w:rtl/>
                <w:lang w:eastAsia="en-CA"/>
              </w:rPr>
              <w:t>لم تقدم بعد</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كندا</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751F6" w:rsidRDefault="00F07899" w:rsidP="00B8514A">
            <w:pPr>
              <w:keepNext/>
              <w:keepLines/>
              <w:widowControl w:val="0"/>
              <w:jc w:val="center"/>
              <w:rPr>
                <w:sz w:val="20"/>
                <w:lang w:val="en-US" w:eastAsia="en-CA"/>
              </w:rPr>
            </w:pPr>
            <w:r w:rsidRPr="001834DF">
              <w:rPr>
                <w:sz w:val="20"/>
                <w:lang w:val="en-CA" w:eastAsia="en-CA"/>
              </w:rPr>
              <w:t>3</w:t>
            </w:r>
          </w:p>
        </w:tc>
        <w:tc>
          <w:tcPr>
            <w:tcW w:w="2126" w:type="dxa"/>
            <w:tcBorders>
              <w:top w:val="nil"/>
              <w:left w:val="nil"/>
              <w:bottom w:val="single" w:sz="4" w:space="0" w:color="auto"/>
              <w:right w:val="single" w:sz="4" w:space="0" w:color="auto"/>
            </w:tcBorders>
            <w:shd w:val="clear" w:color="auto" w:fill="auto"/>
            <w:noWrap/>
            <w:vAlign w:val="center"/>
            <w:hideMark/>
          </w:tcPr>
          <w:p w:rsidR="00F07899" w:rsidRPr="001834DF" w:rsidRDefault="00F07899" w:rsidP="00B8514A">
            <w:pPr>
              <w:keepNext/>
              <w:keepLines/>
              <w:widowControl w:val="0"/>
              <w:jc w:val="center"/>
              <w:rPr>
                <w:sz w:val="20"/>
                <w:lang w:val="en-CA" w:eastAsia="en-CA"/>
              </w:rPr>
            </w:pPr>
            <w:r w:rsidRPr="001834DF">
              <w:rPr>
                <w:sz w:val="20"/>
                <w:lang w:val="en-CA" w:eastAsia="en-CA"/>
              </w:rPr>
              <w:t>3</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keepNext/>
              <w:keepLines/>
              <w:widowControl w:val="0"/>
              <w:jc w:val="center"/>
              <w:rPr>
                <w:sz w:val="20"/>
                <w:lang w:val="en-CA" w:eastAsia="en-CA"/>
              </w:rPr>
            </w:pPr>
            <w:r w:rsidRPr="001834DF">
              <w:rPr>
                <w:sz w:val="20"/>
                <w:lang w:val="en-CA" w:eastAsia="en-CA"/>
              </w:rPr>
              <w:t>0</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keepNext/>
              <w:keepLines/>
              <w:widowControl w:val="0"/>
              <w:jc w:val="center"/>
              <w:rPr>
                <w:sz w:val="20"/>
                <w:lang w:val="en-CA" w:eastAsia="en-CA"/>
              </w:rPr>
            </w:pPr>
            <w:r w:rsidRPr="001834DF">
              <w:rPr>
                <w:sz w:val="20"/>
                <w:lang w:val="en-CA" w:eastAsia="en-CA"/>
              </w:rPr>
              <w:t>0</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فرنسا</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keepNext/>
              <w:keepLines/>
              <w:widowControl w:val="0"/>
              <w:jc w:val="center"/>
              <w:rPr>
                <w:sz w:val="20"/>
                <w:lang w:val="en-CA" w:eastAsia="en-CA"/>
              </w:rPr>
            </w:pPr>
            <w:r w:rsidRPr="001834DF">
              <w:rPr>
                <w:sz w:val="20"/>
                <w:lang w:val="en-CA" w:eastAsia="en-CA"/>
              </w:rPr>
              <w:t>6</w:t>
            </w:r>
          </w:p>
        </w:tc>
        <w:tc>
          <w:tcPr>
            <w:tcW w:w="2126" w:type="dxa"/>
            <w:tcBorders>
              <w:top w:val="nil"/>
              <w:left w:val="nil"/>
              <w:bottom w:val="single" w:sz="4" w:space="0" w:color="auto"/>
              <w:right w:val="single" w:sz="4" w:space="0" w:color="auto"/>
            </w:tcBorders>
            <w:shd w:val="clear" w:color="auto" w:fill="auto"/>
            <w:noWrap/>
            <w:vAlign w:val="center"/>
            <w:hideMark/>
          </w:tcPr>
          <w:p w:rsidR="00F07899" w:rsidRPr="001834DF" w:rsidRDefault="00F07899" w:rsidP="00B8514A">
            <w:pPr>
              <w:keepNext/>
              <w:keepLines/>
              <w:widowControl w:val="0"/>
              <w:jc w:val="center"/>
              <w:rPr>
                <w:sz w:val="20"/>
                <w:lang w:val="en-CA" w:eastAsia="en-CA"/>
              </w:rPr>
            </w:pPr>
            <w:r w:rsidRPr="001834DF">
              <w:rPr>
                <w:sz w:val="20"/>
                <w:lang w:val="en-CA" w:eastAsia="en-CA"/>
              </w:rPr>
              <w:t>6</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keepNext/>
              <w:keepLines/>
              <w:widowControl w:val="0"/>
              <w:jc w:val="center"/>
              <w:rPr>
                <w:sz w:val="20"/>
                <w:lang w:val="en-CA" w:eastAsia="en-CA"/>
              </w:rPr>
            </w:pPr>
            <w:r w:rsidRPr="001834DF">
              <w:rPr>
                <w:sz w:val="20"/>
                <w:lang w:val="en-CA" w:eastAsia="en-CA"/>
              </w:rPr>
              <w:t>0</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keepNext/>
              <w:keepLines/>
              <w:widowControl w:val="0"/>
              <w:jc w:val="center"/>
              <w:rPr>
                <w:sz w:val="20"/>
                <w:lang w:val="en-CA" w:eastAsia="en-CA"/>
              </w:rPr>
            </w:pPr>
            <w:r w:rsidRPr="001834DF">
              <w:rPr>
                <w:sz w:val="20"/>
                <w:lang w:val="en-CA" w:eastAsia="en-CA"/>
              </w:rPr>
              <w:t>0</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ألمانيا</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keepNext/>
              <w:keepLines/>
              <w:widowControl w:val="0"/>
              <w:jc w:val="center"/>
              <w:rPr>
                <w:sz w:val="20"/>
                <w:lang w:val="en-CA" w:eastAsia="en-CA"/>
              </w:rPr>
            </w:pPr>
            <w:r w:rsidRPr="001834DF">
              <w:rPr>
                <w:sz w:val="20"/>
                <w:lang w:val="en-CA" w:eastAsia="en-CA"/>
              </w:rPr>
              <w:t>10</w:t>
            </w:r>
          </w:p>
        </w:tc>
        <w:tc>
          <w:tcPr>
            <w:tcW w:w="2126"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keepNext/>
              <w:keepLines/>
              <w:widowControl w:val="0"/>
              <w:jc w:val="center"/>
              <w:rPr>
                <w:sz w:val="20"/>
                <w:lang w:val="en-CA" w:eastAsia="en-CA"/>
              </w:rPr>
            </w:pPr>
            <w:r w:rsidRPr="001834DF">
              <w:rPr>
                <w:sz w:val="20"/>
                <w:lang w:val="en-CA" w:eastAsia="en-CA"/>
              </w:rPr>
              <w:t>9</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keepNext/>
              <w:keepLines/>
              <w:widowControl w:val="0"/>
              <w:jc w:val="center"/>
              <w:rPr>
                <w:sz w:val="20"/>
                <w:lang w:val="en-CA" w:eastAsia="en-CA"/>
              </w:rPr>
            </w:pPr>
            <w:r w:rsidRPr="001834DF">
              <w:rPr>
                <w:sz w:val="20"/>
                <w:lang w:val="en-CA" w:eastAsia="en-CA"/>
              </w:rPr>
              <w:t>0</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keepNext/>
              <w:keepLines/>
              <w:widowControl w:val="0"/>
              <w:jc w:val="center"/>
              <w:rPr>
                <w:sz w:val="20"/>
                <w:lang w:val="en-CA" w:eastAsia="en-CA"/>
              </w:rPr>
            </w:pPr>
            <w:r w:rsidRPr="001834DF">
              <w:rPr>
                <w:sz w:val="20"/>
                <w:lang w:val="en-CA" w:eastAsia="en-CA"/>
              </w:rPr>
              <w:t>1</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اليابان</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1</w:t>
            </w:r>
          </w:p>
        </w:tc>
        <w:tc>
          <w:tcPr>
            <w:tcW w:w="2126"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1</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widowControl w:val="0"/>
              <w:jc w:val="center"/>
              <w:rPr>
                <w:sz w:val="20"/>
                <w:lang w:val="en-CA" w:eastAsia="en-CA"/>
              </w:rPr>
            </w:pPr>
            <w:r w:rsidRPr="001834DF">
              <w:rPr>
                <w:sz w:val="20"/>
                <w:lang w:val="en-CA" w:eastAsia="en-CA"/>
              </w:rPr>
              <w:t>0</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widowControl w:val="0"/>
              <w:jc w:val="center"/>
              <w:rPr>
                <w:sz w:val="20"/>
                <w:lang w:val="en-CA" w:eastAsia="en-CA"/>
              </w:rPr>
            </w:pPr>
            <w:r w:rsidRPr="001834DF">
              <w:rPr>
                <w:sz w:val="20"/>
                <w:lang w:val="en-CA" w:eastAsia="en-CA"/>
              </w:rPr>
              <w:t>0</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اليوئنديبي</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44</w:t>
            </w:r>
          </w:p>
        </w:tc>
        <w:tc>
          <w:tcPr>
            <w:tcW w:w="2126"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44</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widowControl w:val="0"/>
              <w:jc w:val="center"/>
              <w:rPr>
                <w:sz w:val="20"/>
                <w:lang w:val="en-CA" w:eastAsia="en-CA"/>
              </w:rPr>
            </w:pPr>
            <w:r>
              <w:rPr>
                <w:sz w:val="20"/>
                <w:lang w:val="en-CA" w:eastAsia="en-CA"/>
              </w:rPr>
              <w:t>0*</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widowControl w:val="0"/>
              <w:jc w:val="center"/>
              <w:rPr>
                <w:sz w:val="20"/>
                <w:lang w:val="en-CA" w:eastAsia="en-CA"/>
              </w:rPr>
            </w:pPr>
            <w:r w:rsidRPr="001834DF">
              <w:rPr>
                <w:sz w:val="20"/>
                <w:lang w:val="en-CA" w:eastAsia="en-CA"/>
              </w:rPr>
              <w:t>0</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اليونيب</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62</w:t>
            </w:r>
          </w:p>
        </w:tc>
        <w:tc>
          <w:tcPr>
            <w:tcW w:w="2126"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59</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widowControl w:val="0"/>
              <w:jc w:val="center"/>
              <w:rPr>
                <w:sz w:val="20"/>
                <w:lang w:val="en-CA" w:eastAsia="en-CA"/>
              </w:rPr>
            </w:pPr>
            <w:r w:rsidRPr="001834DF">
              <w:rPr>
                <w:sz w:val="20"/>
                <w:lang w:val="en-CA" w:eastAsia="en-CA"/>
              </w:rPr>
              <w:t>3</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widowControl w:val="0"/>
              <w:jc w:val="center"/>
              <w:rPr>
                <w:sz w:val="20"/>
                <w:lang w:val="en-CA" w:eastAsia="en-CA"/>
              </w:rPr>
            </w:pPr>
            <w:r w:rsidRPr="001834DF">
              <w:rPr>
                <w:sz w:val="20"/>
                <w:lang w:val="en-CA" w:eastAsia="en-CA"/>
              </w:rPr>
              <w:t>0</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اليونيدو</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56</w:t>
            </w:r>
          </w:p>
        </w:tc>
        <w:tc>
          <w:tcPr>
            <w:tcW w:w="2126"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54</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widowControl w:val="0"/>
              <w:jc w:val="center"/>
              <w:rPr>
                <w:sz w:val="20"/>
                <w:lang w:val="en-CA" w:eastAsia="en-CA"/>
              </w:rPr>
            </w:pPr>
            <w:r>
              <w:rPr>
                <w:sz w:val="20"/>
                <w:lang w:val="en-CA" w:eastAsia="en-CA"/>
              </w:rPr>
              <w:t>2*</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widowControl w:val="0"/>
              <w:jc w:val="center"/>
              <w:rPr>
                <w:sz w:val="20"/>
                <w:lang w:val="en-CA" w:eastAsia="en-CA"/>
              </w:rPr>
            </w:pPr>
            <w:r w:rsidRPr="001834DF">
              <w:rPr>
                <w:sz w:val="20"/>
                <w:lang w:val="en-CA" w:eastAsia="en-CA"/>
              </w:rPr>
              <w:t>0</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AE3C81" w:rsidRDefault="00F07899" w:rsidP="002E7EC4">
            <w:pPr>
              <w:bidi/>
              <w:rPr>
                <w:color w:val="000000"/>
                <w:szCs w:val="24"/>
                <w:lang w:val="en-CA" w:eastAsia="en-CA"/>
              </w:rPr>
            </w:pPr>
            <w:r w:rsidRPr="00AE3C81">
              <w:rPr>
                <w:rFonts w:hint="cs"/>
                <w:color w:val="000000"/>
                <w:szCs w:val="24"/>
                <w:rtl/>
                <w:lang w:eastAsia="en-CA"/>
              </w:rPr>
              <w:t>البنك الدولي</w:t>
            </w:r>
          </w:p>
        </w:tc>
        <w:tc>
          <w:tcPr>
            <w:tcW w:w="1843"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26</w:t>
            </w:r>
          </w:p>
        </w:tc>
        <w:tc>
          <w:tcPr>
            <w:tcW w:w="2126" w:type="dxa"/>
            <w:tcBorders>
              <w:top w:val="nil"/>
              <w:left w:val="nil"/>
              <w:bottom w:val="single" w:sz="4" w:space="0" w:color="auto"/>
              <w:right w:val="single" w:sz="4" w:space="0" w:color="auto"/>
            </w:tcBorders>
            <w:shd w:val="clear" w:color="auto" w:fill="auto"/>
            <w:noWrap/>
            <w:vAlign w:val="bottom"/>
            <w:hideMark/>
          </w:tcPr>
          <w:p w:rsidR="00F07899" w:rsidRPr="001834DF" w:rsidRDefault="00F07899" w:rsidP="00B8514A">
            <w:pPr>
              <w:widowControl w:val="0"/>
              <w:jc w:val="center"/>
              <w:rPr>
                <w:sz w:val="20"/>
                <w:lang w:val="en-CA" w:eastAsia="en-CA"/>
              </w:rPr>
            </w:pPr>
            <w:r w:rsidRPr="001834DF">
              <w:rPr>
                <w:sz w:val="20"/>
                <w:lang w:val="en-CA" w:eastAsia="en-CA"/>
              </w:rPr>
              <w:t>18</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widowControl w:val="0"/>
              <w:jc w:val="center"/>
              <w:rPr>
                <w:sz w:val="20"/>
                <w:lang w:val="en-CA" w:eastAsia="en-CA"/>
              </w:rPr>
            </w:pPr>
            <w:r w:rsidRPr="001834DF">
              <w:rPr>
                <w:sz w:val="20"/>
                <w:lang w:val="en-CA" w:eastAsia="en-CA"/>
              </w:rPr>
              <w:t>0</w:t>
            </w:r>
          </w:p>
        </w:tc>
        <w:tc>
          <w:tcPr>
            <w:tcW w:w="1985" w:type="dxa"/>
            <w:tcBorders>
              <w:top w:val="nil"/>
              <w:left w:val="nil"/>
              <w:bottom w:val="single" w:sz="4" w:space="0" w:color="auto"/>
              <w:right w:val="single" w:sz="4" w:space="0" w:color="auto"/>
            </w:tcBorders>
            <w:shd w:val="clear" w:color="auto" w:fill="auto"/>
            <w:vAlign w:val="center"/>
          </w:tcPr>
          <w:p w:rsidR="00F07899" w:rsidRPr="001834DF" w:rsidRDefault="00F07899" w:rsidP="00B8514A">
            <w:pPr>
              <w:widowControl w:val="0"/>
              <w:jc w:val="center"/>
              <w:rPr>
                <w:sz w:val="20"/>
                <w:lang w:val="en-CA" w:eastAsia="en-CA"/>
              </w:rPr>
            </w:pPr>
            <w:r w:rsidRPr="001834DF">
              <w:rPr>
                <w:sz w:val="20"/>
                <w:lang w:val="en-CA" w:eastAsia="en-CA"/>
              </w:rPr>
              <w:t>8</w:t>
            </w:r>
          </w:p>
        </w:tc>
      </w:tr>
      <w:tr w:rsidR="00F07899" w:rsidRPr="004E0EF9" w:rsidTr="00DE6879">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7899" w:rsidRPr="00F07899" w:rsidRDefault="00F07899" w:rsidP="002E7EC4">
            <w:pPr>
              <w:bidi/>
              <w:rPr>
                <w:b/>
                <w:bCs/>
                <w:color w:val="000000"/>
                <w:sz w:val="22"/>
                <w:szCs w:val="22"/>
                <w:lang w:val="en-CA" w:eastAsia="en-CA"/>
              </w:rPr>
            </w:pPr>
            <w:r w:rsidRPr="00F07899">
              <w:rPr>
                <w:rFonts w:hint="cs"/>
                <w:b/>
                <w:bCs/>
                <w:color w:val="000000"/>
                <w:sz w:val="22"/>
                <w:szCs w:val="22"/>
                <w:rtl/>
                <w:lang w:eastAsia="en-CA"/>
              </w:rPr>
              <w:t>المجموع</w:t>
            </w:r>
          </w:p>
        </w:tc>
        <w:tc>
          <w:tcPr>
            <w:tcW w:w="1843" w:type="dxa"/>
            <w:tcBorders>
              <w:top w:val="nil"/>
              <w:left w:val="nil"/>
              <w:bottom w:val="single" w:sz="4" w:space="0" w:color="auto"/>
              <w:right w:val="single" w:sz="4" w:space="0" w:color="auto"/>
            </w:tcBorders>
            <w:shd w:val="clear" w:color="auto" w:fill="auto"/>
            <w:noWrap/>
            <w:vAlign w:val="center"/>
            <w:hideMark/>
          </w:tcPr>
          <w:p w:rsidR="00F07899" w:rsidRPr="001834DF" w:rsidRDefault="00F07899" w:rsidP="00B8514A">
            <w:pPr>
              <w:keepLines/>
              <w:widowControl w:val="0"/>
              <w:contextualSpacing/>
              <w:jc w:val="center"/>
              <w:rPr>
                <w:b/>
                <w:bCs/>
                <w:sz w:val="20"/>
                <w:lang w:val="en-CA" w:eastAsia="en-CA"/>
              </w:rPr>
            </w:pPr>
            <w:r w:rsidRPr="001834DF">
              <w:rPr>
                <w:b/>
                <w:bCs/>
                <w:sz w:val="20"/>
                <w:lang w:val="en-CA" w:eastAsia="en-CA"/>
              </w:rPr>
              <w:t>208</w:t>
            </w:r>
          </w:p>
        </w:tc>
        <w:tc>
          <w:tcPr>
            <w:tcW w:w="2126" w:type="dxa"/>
            <w:tcBorders>
              <w:top w:val="nil"/>
              <w:left w:val="nil"/>
              <w:bottom w:val="single" w:sz="4" w:space="0" w:color="auto"/>
              <w:right w:val="single" w:sz="4" w:space="0" w:color="auto"/>
            </w:tcBorders>
            <w:shd w:val="clear" w:color="auto" w:fill="auto"/>
            <w:noWrap/>
            <w:vAlign w:val="center"/>
            <w:hideMark/>
          </w:tcPr>
          <w:p w:rsidR="00F07899" w:rsidRPr="001834DF" w:rsidRDefault="00F07899" w:rsidP="00B8514A">
            <w:pPr>
              <w:keepLines/>
              <w:widowControl w:val="0"/>
              <w:contextualSpacing/>
              <w:jc w:val="center"/>
              <w:rPr>
                <w:b/>
                <w:bCs/>
                <w:sz w:val="20"/>
                <w:lang w:val="en-CA" w:eastAsia="en-CA"/>
              </w:rPr>
            </w:pPr>
            <w:r>
              <w:rPr>
                <w:b/>
                <w:bCs/>
                <w:sz w:val="20"/>
                <w:lang w:val="en-CA" w:eastAsia="en-CA"/>
              </w:rPr>
              <w:t>19</w:t>
            </w:r>
            <w:r w:rsidRPr="001834DF">
              <w:rPr>
                <w:b/>
                <w:bCs/>
                <w:sz w:val="20"/>
                <w:lang w:val="en-CA" w:eastAsia="en-CA"/>
              </w:rPr>
              <w:t>4</w:t>
            </w:r>
          </w:p>
        </w:tc>
        <w:tc>
          <w:tcPr>
            <w:tcW w:w="1984" w:type="dxa"/>
            <w:tcBorders>
              <w:top w:val="nil"/>
              <w:left w:val="nil"/>
              <w:bottom w:val="single" w:sz="4" w:space="0" w:color="auto"/>
              <w:right w:val="single" w:sz="4" w:space="0" w:color="auto"/>
            </w:tcBorders>
            <w:shd w:val="clear" w:color="auto" w:fill="auto"/>
            <w:noWrap/>
            <w:vAlign w:val="center"/>
          </w:tcPr>
          <w:p w:rsidR="00F07899" w:rsidRPr="001834DF" w:rsidRDefault="00F07899" w:rsidP="00B8514A">
            <w:pPr>
              <w:keepLines/>
              <w:widowControl w:val="0"/>
              <w:contextualSpacing/>
              <w:jc w:val="center"/>
              <w:rPr>
                <w:b/>
                <w:bCs/>
                <w:sz w:val="20"/>
                <w:lang w:val="en-CA" w:eastAsia="en-CA"/>
              </w:rPr>
            </w:pPr>
            <w:r>
              <w:rPr>
                <w:b/>
                <w:bCs/>
                <w:sz w:val="20"/>
                <w:lang w:val="en-CA" w:eastAsia="en-CA"/>
              </w:rPr>
              <w:t>5</w:t>
            </w:r>
          </w:p>
        </w:tc>
        <w:tc>
          <w:tcPr>
            <w:tcW w:w="1985" w:type="dxa"/>
            <w:tcBorders>
              <w:top w:val="nil"/>
              <w:left w:val="nil"/>
              <w:bottom w:val="single" w:sz="4" w:space="0" w:color="auto"/>
              <w:right w:val="single" w:sz="4" w:space="0" w:color="auto"/>
            </w:tcBorders>
            <w:shd w:val="clear" w:color="auto" w:fill="auto"/>
            <w:vAlign w:val="center"/>
            <w:hideMark/>
          </w:tcPr>
          <w:p w:rsidR="00F07899" w:rsidRPr="001834DF" w:rsidRDefault="00F07899" w:rsidP="00B8514A">
            <w:pPr>
              <w:keepLines/>
              <w:widowControl w:val="0"/>
              <w:contextualSpacing/>
              <w:jc w:val="center"/>
              <w:rPr>
                <w:b/>
                <w:bCs/>
                <w:sz w:val="20"/>
                <w:lang w:val="en-CA" w:eastAsia="en-CA"/>
              </w:rPr>
            </w:pPr>
            <w:r w:rsidRPr="001834DF">
              <w:rPr>
                <w:b/>
                <w:bCs/>
                <w:sz w:val="20"/>
                <w:lang w:val="en-CA" w:eastAsia="en-CA"/>
              </w:rPr>
              <w:t>9</w:t>
            </w:r>
          </w:p>
        </w:tc>
      </w:tr>
    </w:tbl>
    <w:p w:rsidR="005C0EAA" w:rsidRPr="00F07899" w:rsidRDefault="005C0EAA" w:rsidP="0024472E">
      <w:pPr>
        <w:bidi/>
        <w:spacing w:before="20"/>
        <w:rPr>
          <w:sz w:val="22"/>
          <w:szCs w:val="22"/>
          <w:rtl/>
        </w:rPr>
      </w:pPr>
      <w:r w:rsidRPr="00F07899">
        <w:rPr>
          <w:rFonts w:hint="cs"/>
          <w:sz w:val="22"/>
          <w:szCs w:val="22"/>
          <w:rtl/>
        </w:rPr>
        <w:t xml:space="preserve">* </w:t>
      </w:r>
      <w:r w:rsidR="0011121F">
        <w:rPr>
          <w:rFonts w:hint="cs"/>
          <w:sz w:val="22"/>
          <w:szCs w:val="22"/>
          <w:rtl/>
        </w:rPr>
        <w:t xml:space="preserve">استلام </w:t>
      </w:r>
      <w:r w:rsidR="00F07899" w:rsidRPr="00F07899">
        <w:rPr>
          <w:rFonts w:hint="cs"/>
          <w:sz w:val="22"/>
          <w:szCs w:val="22"/>
          <w:rtl/>
        </w:rPr>
        <w:t>تق</w:t>
      </w:r>
      <w:r w:rsidRPr="00F07899">
        <w:rPr>
          <w:rFonts w:hint="cs"/>
          <w:sz w:val="22"/>
          <w:szCs w:val="22"/>
          <w:rtl/>
        </w:rPr>
        <w:t>رير</w:t>
      </w:r>
      <w:r w:rsidR="0011121F">
        <w:rPr>
          <w:rFonts w:hint="cs"/>
          <w:sz w:val="22"/>
          <w:szCs w:val="22"/>
          <w:rtl/>
        </w:rPr>
        <w:t>ي</w:t>
      </w:r>
      <w:r w:rsidR="00F07899" w:rsidRPr="00F07899">
        <w:rPr>
          <w:rFonts w:hint="cs"/>
          <w:sz w:val="22"/>
          <w:szCs w:val="22"/>
          <w:rtl/>
        </w:rPr>
        <w:t>ن</w:t>
      </w:r>
      <w:r w:rsidRPr="00F07899">
        <w:rPr>
          <w:rFonts w:hint="cs"/>
          <w:sz w:val="22"/>
          <w:szCs w:val="22"/>
          <w:rtl/>
        </w:rPr>
        <w:t xml:space="preserve"> إ</w:t>
      </w:r>
      <w:r w:rsidR="00F07899" w:rsidRPr="00F07899">
        <w:rPr>
          <w:rFonts w:hint="cs"/>
          <w:sz w:val="22"/>
          <w:szCs w:val="22"/>
          <w:rtl/>
        </w:rPr>
        <w:t>تمام</w:t>
      </w:r>
      <w:r w:rsidRPr="00F07899">
        <w:rPr>
          <w:rFonts w:hint="cs"/>
          <w:sz w:val="22"/>
          <w:szCs w:val="22"/>
          <w:rtl/>
        </w:rPr>
        <w:t xml:space="preserve"> المشروعات </w:t>
      </w:r>
      <w:r w:rsidR="00F07899" w:rsidRPr="00F07899">
        <w:rPr>
          <w:rFonts w:hint="cs"/>
          <w:sz w:val="22"/>
          <w:szCs w:val="22"/>
          <w:rtl/>
        </w:rPr>
        <w:t>(المرحلة الأولى من خطة إدارة إزالة المواد الهيدروكلوروفلوروكربونية للكاميرون من اليونيدو والمرحلة الأولى من خطة إدارة إزالة المواد الهيدروكلوروفلوروكربونية لغانا من اليوئنديبي) اللذين لم يكونا جزء من أهداف عام 2021</w:t>
      </w:r>
      <w:r w:rsidRPr="00F07899">
        <w:rPr>
          <w:rFonts w:hint="cs"/>
          <w:sz w:val="22"/>
          <w:szCs w:val="22"/>
          <w:rtl/>
        </w:rPr>
        <w:t>.</w:t>
      </w:r>
    </w:p>
    <w:p w:rsidR="00225028" w:rsidRDefault="00225028" w:rsidP="005C0EAA">
      <w:pPr>
        <w:pStyle w:val="ListParagraph"/>
        <w:bidi/>
        <w:spacing w:after="240"/>
        <w:ind w:left="0"/>
        <w:contextualSpacing w:val="0"/>
        <w:jc w:val="both"/>
        <w:rPr>
          <w:rFonts w:ascii="Times New Roman" w:hAnsi="Times New Roman" w:cs="Times New Roman"/>
          <w:sz w:val="26"/>
          <w:szCs w:val="26"/>
          <w:lang w:bidi="ar-EG"/>
        </w:rPr>
      </w:pPr>
    </w:p>
    <w:p w:rsidR="005C0EAA" w:rsidRPr="00AD704B" w:rsidRDefault="001D2AF0" w:rsidP="00F07899">
      <w:pPr>
        <w:pStyle w:val="ListParagraph"/>
        <w:numPr>
          <w:ilvl w:val="0"/>
          <w:numId w:val="100"/>
        </w:numPr>
        <w:bidi/>
        <w:spacing w:after="240"/>
        <w:ind w:left="0" w:firstLine="0"/>
        <w:contextualSpacing w:val="0"/>
        <w:jc w:val="both"/>
        <w:rPr>
          <w:rFonts w:ascii="Times New Roman" w:hAnsi="Times New Roman" w:cs="Times New Roman"/>
          <w:sz w:val="26"/>
          <w:szCs w:val="26"/>
          <w:rtl/>
        </w:rPr>
      </w:pPr>
      <w:r>
        <w:rPr>
          <w:rFonts w:ascii="Times New Roman" w:hAnsi="Times New Roman" w:cs="Times New Roman" w:hint="cs"/>
          <w:sz w:val="26"/>
          <w:szCs w:val="26"/>
          <w:rtl/>
        </w:rPr>
        <w:t>و</w:t>
      </w:r>
      <w:r w:rsidR="005C0EAA" w:rsidRPr="00AD704B">
        <w:rPr>
          <w:rFonts w:ascii="Times New Roman" w:hAnsi="Times New Roman" w:cs="Times New Roman"/>
          <w:sz w:val="26"/>
          <w:szCs w:val="26"/>
          <w:rtl/>
        </w:rPr>
        <w:t xml:space="preserve">يرد في الجدول 2 تحليل </w:t>
      </w:r>
      <w:r w:rsidR="00F07899">
        <w:rPr>
          <w:rFonts w:ascii="Times New Roman" w:hAnsi="Times New Roman" w:cs="Times New Roman" w:hint="cs"/>
          <w:sz w:val="26"/>
          <w:szCs w:val="26"/>
          <w:rtl/>
        </w:rPr>
        <w:t>ل</w:t>
      </w:r>
      <w:r w:rsidR="005C0EAA" w:rsidRPr="00AD704B">
        <w:rPr>
          <w:rFonts w:ascii="Times New Roman" w:hAnsi="Times New Roman" w:cs="Times New Roman"/>
          <w:sz w:val="26"/>
          <w:szCs w:val="26"/>
          <w:rtl/>
        </w:rPr>
        <w:t xml:space="preserve">لأموال الإجمالية المصروفة، والمواد المستنفدة للأوزون التي تمت إزالتها، والتأخير في إكمال </w:t>
      </w:r>
      <w:r>
        <w:rPr>
          <w:rFonts w:ascii="Times New Roman" w:hAnsi="Times New Roman" w:cs="Times New Roman" w:hint="cs"/>
          <w:sz w:val="26"/>
          <w:szCs w:val="26"/>
          <w:rtl/>
        </w:rPr>
        <w:t>عشرة</w:t>
      </w:r>
      <w:r w:rsidR="005C0EAA" w:rsidRPr="00AD704B">
        <w:rPr>
          <w:rFonts w:ascii="Times New Roman" w:hAnsi="Times New Roman" w:cs="Times New Roman"/>
          <w:sz w:val="26"/>
          <w:szCs w:val="26"/>
          <w:rtl/>
        </w:rPr>
        <w:t xml:space="preserve"> تق</w:t>
      </w:r>
      <w:r>
        <w:rPr>
          <w:rFonts w:ascii="Times New Roman" w:hAnsi="Times New Roman" w:cs="Times New Roman" w:hint="cs"/>
          <w:sz w:val="26"/>
          <w:szCs w:val="26"/>
          <w:rtl/>
        </w:rPr>
        <w:t>ا</w:t>
      </w:r>
      <w:r w:rsidR="005C0EAA" w:rsidRPr="00AD704B">
        <w:rPr>
          <w:rFonts w:ascii="Times New Roman" w:hAnsi="Times New Roman" w:cs="Times New Roman"/>
          <w:sz w:val="26"/>
          <w:szCs w:val="26"/>
          <w:rtl/>
        </w:rPr>
        <w:t>رير إ</w:t>
      </w:r>
      <w:r w:rsidR="00F07899">
        <w:rPr>
          <w:rFonts w:ascii="Times New Roman" w:hAnsi="Times New Roman" w:cs="Times New Roman" w:hint="cs"/>
          <w:sz w:val="26"/>
          <w:szCs w:val="26"/>
          <w:rtl/>
        </w:rPr>
        <w:t>تمام</w:t>
      </w:r>
      <w:r w:rsidR="005C0EAA" w:rsidRPr="00AD704B">
        <w:rPr>
          <w:rFonts w:ascii="Times New Roman" w:hAnsi="Times New Roman" w:cs="Times New Roman"/>
          <w:sz w:val="26"/>
          <w:szCs w:val="26"/>
          <w:rtl/>
        </w:rPr>
        <w:t xml:space="preserve"> المشروع لاتفاقات متعددة السنوات.</w:t>
      </w:r>
    </w:p>
    <w:p w:rsidR="005C0EAA" w:rsidRPr="005C0EAA" w:rsidRDefault="005C0EAA" w:rsidP="00D4013E">
      <w:pPr>
        <w:bidi/>
        <w:rPr>
          <w:b/>
          <w:bCs/>
          <w:szCs w:val="24"/>
          <w:rtl/>
        </w:rPr>
      </w:pPr>
      <w:r w:rsidRPr="005C0EAA">
        <w:rPr>
          <w:b/>
          <w:bCs/>
          <w:szCs w:val="24"/>
          <w:rtl/>
        </w:rPr>
        <w:t>الجدول 2</w:t>
      </w:r>
      <w:r w:rsidR="00D4013E">
        <w:rPr>
          <w:rFonts w:hint="cs"/>
          <w:b/>
          <w:bCs/>
          <w:szCs w:val="24"/>
          <w:rtl/>
        </w:rPr>
        <w:t>.</w:t>
      </w:r>
      <w:r w:rsidRPr="005C0EAA">
        <w:rPr>
          <w:b/>
          <w:bCs/>
          <w:szCs w:val="24"/>
          <w:rtl/>
        </w:rPr>
        <w:t xml:space="preserve"> نظرة عامة على الميزانية</w:t>
      </w:r>
      <w:r w:rsidR="001D2AF0">
        <w:rPr>
          <w:rFonts w:hint="cs"/>
          <w:b/>
          <w:bCs/>
          <w:szCs w:val="24"/>
          <w:rtl/>
        </w:rPr>
        <w:t>،</w:t>
      </w:r>
      <w:r w:rsidRPr="005C0EAA">
        <w:rPr>
          <w:b/>
          <w:bCs/>
          <w:szCs w:val="24"/>
          <w:rtl/>
        </w:rPr>
        <w:t xml:space="preserve"> </w:t>
      </w:r>
      <w:r w:rsidRPr="005C0EAA">
        <w:rPr>
          <w:rFonts w:hint="cs"/>
          <w:b/>
          <w:bCs/>
          <w:szCs w:val="24"/>
          <w:rtl/>
        </w:rPr>
        <w:t>و</w:t>
      </w:r>
      <w:r w:rsidRPr="005C0EAA">
        <w:rPr>
          <w:b/>
          <w:bCs/>
          <w:szCs w:val="24"/>
          <w:rtl/>
        </w:rPr>
        <w:t xml:space="preserve">المواد المستنفدة للأوزون </w:t>
      </w:r>
      <w:r w:rsidRPr="005C0EAA">
        <w:rPr>
          <w:rFonts w:hint="cs"/>
          <w:b/>
          <w:bCs/>
          <w:szCs w:val="24"/>
          <w:rtl/>
        </w:rPr>
        <w:t>التي تمت إزالتها</w:t>
      </w:r>
      <w:r w:rsidRPr="005C0EAA">
        <w:rPr>
          <w:b/>
          <w:bCs/>
          <w:szCs w:val="24"/>
          <w:rtl/>
        </w:rPr>
        <w:t xml:space="preserve"> وتأخر </w:t>
      </w:r>
      <w:r w:rsidRPr="005C0EAA">
        <w:rPr>
          <w:rFonts w:hint="cs"/>
          <w:b/>
          <w:bCs/>
          <w:szCs w:val="24"/>
          <w:rtl/>
        </w:rPr>
        <w:t xml:space="preserve">تقارير </w:t>
      </w:r>
      <w:r w:rsidR="002E7EC4">
        <w:rPr>
          <w:rFonts w:hint="cs"/>
          <w:b/>
          <w:bCs/>
          <w:szCs w:val="24"/>
          <w:rtl/>
        </w:rPr>
        <w:t xml:space="preserve">إتمام مشروعات </w:t>
      </w:r>
      <w:r w:rsidRPr="005C0EAA">
        <w:rPr>
          <w:b/>
          <w:bCs/>
          <w:szCs w:val="24"/>
          <w:rtl/>
        </w:rPr>
        <w:t xml:space="preserve">الاتفاقات المتعددة السنوات المقدمة بعد الاجتماع </w:t>
      </w:r>
      <w:r w:rsidRPr="005C0EAA">
        <w:rPr>
          <w:rFonts w:hint="cs"/>
          <w:b/>
          <w:bCs/>
          <w:szCs w:val="24"/>
          <w:rtl/>
        </w:rPr>
        <w:t>ال</w:t>
      </w:r>
      <w:r w:rsidR="00F07899">
        <w:rPr>
          <w:rFonts w:hint="cs"/>
          <w:b/>
          <w:bCs/>
          <w:szCs w:val="24"/>
          <w:rtl/>
        </w:rPr>
        <w:t>سادس</w:t>
      </w:r>
      <w:r w:rsidRPr="005C0EAA">
        <w:rPr>
          <w:rFonts w:hint="cs"/>
          <w:b/>
          <w:bCs/>
          <w:szCs w:val="24"/>
          <w:rtl/>
        </w:rPr>
        <w:t xml:space="preserve"> والثمانين</w:t>
      </w:r>
    </w:p>
    <w:tbl>
      <w:tblPr>
        <w:bidiVisual/>
        <w:tblW w:w="4695" w:type="pct"/>
        <w:jc w:val="center"/>
        <w:tblLook w:val="04A0" w:firstRow="1" w:lastRow="0" w:firstColumn="1" w:lastColumn="0" w:noHBand="0" w:noVBand="1"/>
      </w:tblPr>
      <w:tblGrid>
        <w:gridCol w:w="1616"/>
        <w:gridCol w:w="1349"/>
        <w:gridCol w:w="1620"/>
        <w:gridCol w:w="1351"/>
        <w:gridCol w:w="1437"/>
        <w:gridCol w:w="1619"/>
      </w:tblGrid>
      <w:tr w:rsidR="00B37ED6" w:rsidRPr="004E0EF9" w:rsidTr="00B37ED6">
        <w:trPr>
          <w:trHeight w:val="244"/>
          <w:jc w:val="center"/>
        </w:trPr>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ED6" w:rsidRPr="00F07899" w:rsidRDefault="00B37ED6" w:rsidP="002E7EC4">
            <w:pPr>
              <w:bidi/>
              <w:jc w:val="left"/>
              <w:rPr>
                <w:b/>
                <w:bCs/>
                <w:color w:val="000000"/>
                <w:sz w:val="22"/>
                <w:szCs w:val="22"/>
                <w:lang w:val="en-CA" w:eastAsia="en-CA"/>
              </w:rPr>
            </w:pPr>
            <w:r w:rsidRPr="00F07899">
              <w:rPr>
                <w:rFonts w:hint="cs"/>
                <w:b/>
                <w:bCs/>
                <w:color w:val="000000"/>
                <w:sz w:val="22"/>
                <w:szCs w:val="22"/>
                <w:rtl/>
                <w:lang w:eastAsia="en-CA"/>
              </w:rPr>
              <w:t>الوكالة الرئيسة</w:t>
            </w:r>
          </w:p>
        </w:tc>
        <w:tc>
          <w:tcPr>
            <w:tcW w:w="1651" w:type="pct"/>
            <w:gridSpan w:val="2"/>
            <w:tcBorders>
              <w:top w:val="single" w:sz="4" w:space="0" w:color="auto"/>
              <w:left w:val="nil"/>
              <w:bottom w:val="single" w:sz="4" w:space="0" w:color="auto"/>
              <w:right w:val="single" w:sz="4" w:space="0" w:color="auto"/>
            </w:tcBorders>
            <w:shd w:val="clear" w:color="auto" w:fill="auto"/>
            <w:vAlign w:val="center"/>
            <w:hideMark/>
          </w:tcPr>
          <w:p w:rsidR="00B37ED6" w:rsidRPr="00F07899" w:rsidRDefault="00B37ED6" w:rsidP="00DE6879">
            <w:pPr>
              <w:bidi/>
              <w:jc w:val="center"/>
              <w:rPr>
                <w:b/>
                <w:bCs/>
                <w:color w:val="000000"/>
                <w:sz w:val="22"/>
                <w:szCs w:val="22"/>
                <w:rtl/>
                <w:lang w:val="en-US" w:eastAsia="en-CA" w:bidi="ar-SA"/>
              </w:rPr>
            </w:pPr>
            <w:r w:rsidRPr="00F07899">
              <w:rPr>
                <w:rFonts w:hint="cs"/>
                <w:b/>
                <w:bCs/>
                <w:color w:val="000000"/>
                <w:sz w:val="22"/>
                <w:szCs w:val="22"/>
                <w:rtl/>
                <w:lang w:val="en-US" w:eastAsia="en-CA" w:bidi="ar-SA"/>
              </w:rPr>
              <w:t>أموال الاتفاق المتعدد السنوات (دولار أمريكي)</w:t>
            </w:r>
          </w:p>
        </w:tc>
        <w:tc>
          <w:tcPr>
            <w:tcW w:w="1550" w:type="pct"/>
            <w:gridSpan w:val="2"/>
            <w:tcBorders>
              <w:top w:val="single" w:sz="4" w:space="0" w:color="auto"/>
              <w:left w:val="nil"/>
              <w:bottom w:val="single" w:sz="4" w:space="0" w:color="auto"/>
              <w:right w:val="single" w:sz="4" w:space="0" w:color="auto"/>
            </w:tcBorders>
            <w:shd w:val="clear" w:color="auto" w:fill="auto"/>
            <w:vAlign w:val="center"/>
            <w:hideMark/>
          </w:tcPr>
          <w:p w:rsidR="00B37ED6" w:rsidRPr="00F07899" w:rsidRDefault="00B37ED6" w:rsidP="00DE6879">
            <w:pPr>
              <w:bidi/>
              <w:jc w:val="center"/>
              <w:rPr>
                <w:b/>
                <w:bCs/>
                <w:color w:val="000000"/>
                <w:sz w:val="22"/>
                <w:szCs w:val="22"/>
                <w:rtl/>
                <w:lang w:val="en-US" w:eastAsia="en-CA" w:bidi="ar-SA"/>
              </w:rPr>
            </w:pPr>
            <w:r w:rsidRPr="00F07899">
              <w:rPr>
                <w:rFonts w:hint="cs"/>
                <w:b/>
                <w:bCs/>
                <w:color w:val="000000"/>
                <w:sz w:val="22"/>
                <w:szCs w:val="22"/>
                <w:rtl/>
                <w:lang w:val="en-US" w:eastAsia="en-CA" w:bidi="ar-SA"/>
              </w:rPr>
              <w:t>إزالة الاستهلاك بالطن من قدرات استنفاذ الأوزون</w:t>
            </w:r>
          </w:p>
        </w:tc>
        <w:tc>
          <w:tcPr>
            <w:tcW w:w="9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ED6" w:rsidRPr="00F07899" w:rsidRDefault="00B37ED6" w:rsidP="00DE6879">
            <w:pPr>
              <w:bidi/>
              <w:jc w:val="center"/>
              <w:rPr>
                <w:b/>
                <w:bCs/>
                <w:color w:val="000000"/>
                <w:sz w:val="22"/>
                <w:szCs w:val="22"/>
                <w:rtl/>
                <w:lang w:val="en-US" w:eastAsia="en-CA" w:bidi="ar-SA"/>
              </w:rPr>
            </w:pPr>
            <w:r w:rsidRPr="00F07899">
              <w:rPr>
                <w:rFonts w:hint="cs"/>
                <w:b/>
                <w:bCs/>
                <w:color w:val="000000"/>
                <w:sz w:val="22"/>
                <w:szCs w:val="22"/>
                <w:rtl/>
                <w:lang w:val="en-US" w:eastAsia="en-CA" w:bidi="ar-SA"/>
              </w:rPr>
              <w:t>متوسط التأخير (أشهر)</w:t>
            </w:r>
          </w:p>
        </w:tc>
      </w:tr>
      <w:tr w:rsidR="00B37ED6" w:rsidRPr="004E0EF9" w:rsidTr="00B37ED6">
        <w:trPr>
          <w:trHeight w:val="267"/>
          <w:jc w:val="center"/>
        </w:trPr>
        <w:tc>
          <w:tcPr>
            <w:tcW w:w="899" w:type="pct"/>
            <w:vMerge/>
            <w:tcBorders>
              <w:top w:val="single" w:sz="4" w:space="0" w:color="auto"/>
              <w:left w:val="single" w:sz="4" w:space="0" w:color="auto"/>
              <w:bottom w:val="single" w:sz="4" w:space="0" w:color="auto"/>
              <w:right w:val="single" w:sz="4" w:space="0" w:color="auto"/>
            </w:tcBorders>
            <w:vAlign w:val="center"/>
            <w:hideMark/>
          </w:tcPr>
          <w:p w:rsidR="00B37ED6" w:rsidRPr="00AE3C81" w:rsidRDefault="00B37ED6" w:rsidP="002E7EC4">
            <w:pPr>
              <w:bidi/>
              <w:jc w:val="left"/>
              <w:rPr>
                <w:b/>
                <w:bCs/>
                <w:color w:val="000000"/>
                <w:szCs w:val="24"/>
                <w:highlight w:val="yellow"/>
                <w:lang w:val="en-CA" w:eastAsia="en-CA"/>
              </w:rPr>
            </w:pPr>
          </w:p>
        </w:tc>
        <w:tc>
          <w:tcPr>
            <w:tcW w:w="750" w:type="pct"/>
            <w:tcBorders>
              <w:top w:val="nil"/>
              <w:left w:val="nil"/>
              <w:bottom w:val="single" w:sz="4" w:space="0" w:color="auto"/>
              <w:right w:val="single" w:sz="4" w:space="0" w:color="auto"/>
            </w:tcBorders>
            <w:shd w:val="clear" w:color="auto" w:fill="auto"/>
            <w:vAlign w:val="center"/>
            <w:hideMark/>
          </w:tcPr>
          <w:p w:rsidR="00B37ED6" w:rsidRPr="00F07899" w:rsidRDefault="00B37ED6" w:rsidP="00DE6879">
            <w:pPr>
              <w:bidi/>
              <w:jc w:val="center"/>
              <w:rPr>
                <w:b/>
                <w:bCs/>
                <w:color w:val="000000"/>
                <w:sz w:val="22"/>
                <w:szCs w:val="22"/>
                <w:lang w:val="en-CA" w:eastAsia="en-CA"/>
              </w:rPr>
            </w:pPr>
            <w:r w:rsidRPr="00F07899">
              <w:rPr>
                <w:rFonts w:hint="cs"/>
                <w:b/>
                <w:bCs/>
                <w:color w:val="000000"/>
                <w:sz w:val="22"/>
                <w:szCs w:val="22"/>
                <w:rtl/>
                <w:lang w:val="en-CA" w:eastAsia="en-CA"/>
              </w:rPr>
              <w:t>المعتمدة</w:t>
            </w:r>
          </w:p>
        </w:tc>
        <w:tc>
          <w:tcPr>
            <w:tcW w:w="901" w:type="pct"/>
            <w:tcBorders>
              <w:top w:val="nil"/>
              <w:left w:val="nil"/>
              <w:bottom w:val="single" w:sz="4" w:space="0" w:color="auto"/>
              <w:right w:val="single" w:sz="4" w:space="0" w:color="auto"/>
            </w:tcBorders>
            <w:shd w:val="clear" w:color="auto" w:fill="auto"/>
            <w:vAlign w:val="center"/>
            <w:hideMark/>
          </w:tcPr>
          <w:p w:rsidR="00B37ED6" w:rsidRPr="00F07899" w:rsidRDefault="00B37ED6" w:rsidP="00DE6879">
            <w:pPr>
              <w:bidi/>
              <w:jc w:val="center"/>
              <w:rPr>
                <w:b/>
                <w:bCs/>
                <w:color w:val="000000"/>
                <w:sz w:val="22"/>
                <w:szCs w:val="22"/>
                <w:lang w:val="en-CA" w:eastAsia="en-CA"/>
              </w:rPr>
            </w:pPr>
            <w:r w:rsidRPr="00F07899">
              <w:rPr>
                <w:rFonts w:hint="cs"/>
                <w:b/>
                <w:bCs/>
                <w:color w:val="000000"/>
                <w:sz w:val="22"/>
                <w:szCs w:val="22"/>
                <w:rtl/>
                <w:lang w:val="en-CA" w:eastAsia="en-CA"/>
              </w:rPr>
              <w:t>المصروفة</w:t>
            </w:r>
          </w:p>
        </w:tc>
        <w:tc>
          <w:tcPr>
            <w:tcW w:w="751" w:type="pct"/>
            <w:tcBorders>
              <w:top w:val="nil"/>
              <w:left w:val="nil"/>
              <w:bottom w:val="single" w:sz="4" w:space="0" w:color="auto"/>
              <w:right w:val="single" w:sz="4" w:space="0" w:color="auto"/>
            </w:tcBorders>
            <w:shd w:val="clear" w:color="auto" w:fill="auto"/>
            <w:vAlign w:val="center"/>
            <w:hideMark/>
          </w:tcPr>
          <w:p w:rsidR="00B37ED6" w:rsidRPr="00F07899" w:rsidRDefault="00B37ED6" w:rsidP="00DE6879">
            <w:pPr>
              <w:jc w:val="center"/>
              <w:rPr>
                <w:b/>
                <w:bCs/>
                <w:color w:val="000000"/>
                <w:sz w:val="22"/>
                <w:szCs w:val="22"/>
                <w:lang w:val="en-CA" w:eastAsia="en-CA"/>
              </w:rPr>
            </w:pPr>
            <w:r w:rsidRPr="00F07899">
              <w:rPr>
                <w:rFonts w:hint="cs"/>
                <w:b/>
                <w:bCs/>
                <w:color w:val="000000"/>
                <w:sz w:val="22"/>
                <w:szCs w:val="22"/>
                <w:rtl/>
                <w:lang w:val="en-CA" w:eastAsia="en-CA"/>
              </w:rPr>
              <w:t>المعتمدة</w:t>
            </w:r>
          </w:p>
        </w:tc>
        <w:tc>
          <w:tcPr>
            <w:tcW w:w="799" w:type="pct"/>
            <w:tcBorders>
              <w:top w:val="nil"/>
              <w:left w:val="nil"/>
              <w:bottom w:val="single" w:sz="4" w:space="0" w:color="auto"/>
              <w:right w:val="single" w:sz="4" w:space="0" w:color="auto"/>
            </w:tcBorders>
            <w:shd w:val="clear" w:color="auto" w:fill="auto"/>
            <w:vAlign w:val="center"/>
            <w:hideMark/>
          </w:tcPr>
          <w:p w:rsidR="00B37ED6" w:rsidRPr="00F07899" w:rsidRDefault="00B37ED6" w:rsidP="00DE6879">
            <w:pPr>
              <w:bidi/>
              <w:jc w:val="center"/>
              <w:rPr>
                <w:b/>
                <w:bCs/>
                <w:color w:val="000000"/>
                <w:sz w:val="22"/>
                <w:szCs w:val="22"/>
                <w:lang w:val="en-CA" w:eastAsia="en-CA"/>
              </w:rPr>
            </w:pPr>
            <w:r w:rsidRPr="00F07899">
              <w:rPr>
                <w:rFonts w:hint="cs"/>
                <w:b/>
                <w:bCs/>
                <w:color w:val="000000"/>
                <w:sz w:val="22"/>
                <w:szCs w:val="22"/>
                <w:rtl/>
                <w:lang w:val="en-CA" w:eastAsia="en-CA"/>
              </w:rPr>
              <w:t>الفعلية</w:t>
            </w:r>
          </w:p>
        </w:tc>
        <w:tc>
          <w:tcPr>
            <w:tcW w:w="900" w:type="pct"/>
            <w:vMerge/>
            <w:tcBorders>
              <w:top w:val="single" w:sz="4" w:space="0" w:color="auto"/>
              <w:left w:val="single" w:sz="4" w:space="0" w:color="auto"/>
              <w:bottom w:val="single" w:sz="4" w:space="0" w:color="auto"/>
              <w:right w:val="single" w:sz="4" w:space="0" w:color="auto"/>
            </w:tcBorders>
            <w:vAlign w:val="center"/>
            <w:hideMark/>
          </w:tcPr>
          <w:p w:rsidR="00B37ED6" w:rsidRPr="004E0EF9" w:rsidRDefault="00B37ED6" w:rsidP="00DE6879">
            <w:pPr>
              <w:jc w:val="left"/>
              <w:rPr>
                <w:b/>
                <w:bCs/>
                <w:color w:val="000000"/>
                <w:sz w:val="20"/>
                <w:highlight w:val="yellow"/>
                <w:lang w:val="en-CA" w:eastAsia="en-CA"/>
              </w:rPr>
            </w:pPr>
          </w:p>
        </w:tc>
      </w:tr>
      <w:tr w:rsidR="00B37ED6" w:rsidRPr="004E0EF9" w:rsidTr="00B37ED6">
        <w:trPr>
          <w:trHeight w:val="244"/>
          <w:jc w:val="center"/>
        </w:trPr>
        <w:tc>
          <w:tcPr>
            <w:tcW w:w="899" w:type="pct"/>
            <w:tcBorders>
              <w:top w:val="nil"/>
              <w:left w:val="single" w:sz="4" w:space="0" w:color="auto"/>
              <w:bottom w:val="single" w:sz="4" w:space="0" w:color="auto"/>
              <w:right w:val="single" w:sz="4" w:space="0" w:color="auto"/>
            </w:tcBorders>
            <w:shd w:val="clear" w:color="auto" w:fill="auto"/>
            <w:noWrap/>
            <w:vAlign w:val="center"/>
          </w:tcPr>
          <w:p w:rsidR="00B37ED6" w:rsidRPr="00AE3C81" w:rsidRDefault="00B37ED6" w:rsidP="002E7EC4">
            <w:pPr>
              <w:bidi/>
              <w:rPr>
                <w:color w:val="000000"/>
                <w:szCs w:val="24"/>
                <w:lang w:val="en-CA" w:eastAsia="en-CA"/>
              </w:rPr>
            </w:pPr>
            <w:r w:rsidRPr="00AE3C81">
              <w:rPr>
                <w:rFonts w:hint="cs"/>
                <w:color w:val="000000"/>
                <w:szCs w:val="24"/>
                <w:rtl/>
                <w:lang w:eastAsia="en-CA"/>
              </w:rPr>
              <w:t>اليوئنديبي</w:t>
            </w:r>
          </w:p>
        </w:tc>
        <w:tc>
          <w:tcPr>
            <w:tcW w:w="750"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1,356,311</w:t>
            </w:r>
          </w:p>
        </w:tc>
        <w:tc>
          <w:tcPr>
            <w:tcW w:w="90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1,030,756</w:t>
            </w:r>
          </w:p>
        </w:tc>
        <w:tc>
          <w:tcPr>
            <w:tcW w:w="75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26.2</w:t>
            </w:r>
          </w:p>
        </w:tc>
        <w:tc>
          <w:tcPr>
            <w:tcW w:w="799"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5.8</w:t>
            </w:r>
          </w:p>
        </w:tc>
        <w:tc>
          <w:tcPr>
            <w:tcW w:w="900" w:type="pct"/>
            <w:tcBorders>
              <w:top w:val="nil"/>
              <w:left w:val="single" w:sz="4" w:space="0" w:color="auto"/>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0</w:t>
            </w:r>
          </w:p>
        </w:tc>
      </w:tr>
      <w:tr w:rsidR="00B37ED6" w:rsidRPr="004E0EF9" w:rsidTr="00B37ED6">
        <w:trPr>
          <w:trHeight w:val="244"/>
          <w:jc w:val="center"/>
        </w:trPr>
        <w:tc>
          <w:tcPr>
            <w:tcW w:w="899" w:type="pct"/>
            <w:tcBorders>
              <w:top w:val="nil"/>
              <w:left w:val="single" w:sz="4" w:space="0" w:color="auto"/>
              <w:bottom w:val="single" w:sz="4" w:space="0" w:color="auto"/>
              <w:right w:val="single" w:sz="4" w:space="0" w:color="auto"/>
            </w:tcBorders>
            <w:shd w:val="clear" w:color="auto" w:fill="auto"/>
            <w:noWrap/>
            <w:vAlign w:val="center"/>
          </w:tcPr>
          <w:p w:rsidR="00B37ED6" w:rsidRPr="00AE3C81" w:rsidRDefault="00B37ED6" w:rsidP="002E7EC4">
            <w:pPr>
              <w:bidi/>
              <w:rPr>
                <w:color w:val="000000"/>
                <w:szCs w:val="24"/>
                <w:lang w:val="en-CA" w:eastAsia="en-CA"/>
              </w:rPr>
            </w:pPr>
            <w:r w:rsidRPr="00AE3C81">
              <w:rPr>
                <w:rFonts w:hint="cs"/>
                <w:color w:val="000000"/>
                <w:szCs w:val="24"/>
                <w:rtl/>
                <w:lang w:eastAsia="en-CA"/>
              </w:rPr>
              <w:t>اليونيب</w:t>
            </w:r>
          </w:p>
        </w:tc>
        <w:tc>
          <w:tcPr>
            <w:tcW w:w="750"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6,215,421</w:t>
            </w:r>
          </w:p>
        </w:tc>
        <w:tc>
          <w:tcPr>
            <w:tcW w:w="90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5,617,832</w:t>
            </w:r>
          </w:p>
        </w:tc>
        <w:tc>
          <w:tcPr>
            <w:tcW w:w="75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1,317</w:t>
            </w:r>
          </w:p>
        </w:tc>
        <w:tc>
          <w:tcPr>
            <w:tcW w:w="799"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1,317</w:t>
            </w:r>
          </w:p>
        </w:tc>
        <w:tc>
          <w:tcPr>
            <w:tcW w:w="900" w:type="pct"/>
            <w:tcBorders>
              <w:top w:val="nil"/>
              <w:left w:val="single" w:sz="4" w:space="0" w:color="auto"/>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33</w:t>
            </w:r>
          </w:p>
        </w:tc>
      </w:tr>
      <w:tr w:rsidR="00B37ED6" w:rsidRPr="004E0EF9" w:rsidTr="00B37ED6">
        <w:trPr>
          <w:trHeight w:val="244"/>
          <w:jc w:val="center"/>
        </w:trPr>
        <w:tc>
          <w:tcPr>
            <w:tcW w:w="899" w:type="pct"/>
            <w:tcBorders>
              <w:top w:val="nil"/>
              <w:left w:val="single" w:sz="4" w:space="0" w:color="auto"/>
              <w:bottom w:val="single" w:sz="4" w:space="0" w:color="auto"/>
              <w:right w:val="single" w:sz="4" w:space="0" w:color="auto"/>
            </w:tcBorders>
            <w:shd w:val="clear" w:color="auto" w:fill="auto"/>
            <w:noWrap/>
            <w:vAlign w:val="center"/>
          </w:tcPr>
          <w:p w:rsidR="00B37ED6" w:rsidRPr="00AE3C81" w:rsidRDefault="00B37ED6" w:rsidP="002E7EC4">
            <w:pPr>
              <w:bidi/>
              <w:rPr>
                <w:color w:val="000000"/>
                <w:szCs w:val="24"/>
                <w:lang w:val="en-CA" w:eastAsia="en-CA"/>
              </w:rPr>
            </w:pPr>
            <w:r w:rsidRPr="00AE3C81">
              <w:rPr>
                <w:rFonts w:hint="cs"/>
                <w:color w:val="000000"/>
                <w:szCs w:val="24"/>
                <w:rtl/>
                <w:lang w:eastAsia="en-CA"/>
              </w:rPr>
              <w:t>اليونيدو</w:t>
            </w:r>
          </w:p>
        </w:tc>
        <w:tc>
          <w:tcPr>
            <w:tcW w:w="750"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3,749,677</w:t>
            </w:r>
          </w:p>
        </w:tc>
        <w:tc>
          <w:tcPr>
            <w:tcW w:w="90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3,369,051</w:t>
            </w:r>
          </w:p>
        </w:tc>
        <w:tc>
          <w:tcPr>
            <w:tcW w:w="75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62</w:t>
            </w:r>
          </w:p>
        </w:tc>
        <w:tc>
          <w:tcPr>
            <w:tcW w:w="799"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59</w:t>
            </w:r>
          </w:p>
        </w:tc>
        <w:tc>
          <w:tcPr>
            <w:tcW w:w="900" w:type="pct"/>
            <w:tcBorders>
              <w:top w:val="nil"/>
              <w:left w:val="single" w:sz="4" w:space="0" w:color="auto"/>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widowControl w:val="0"/>
              <w:jc w:val="right"/>
              <w:rPr>
                <w:sz w:val="20"/>
                <w:lang w:val="en-CA" w:eastAsia="en-CA"/>
              </w:rPr>
            </w:pPr>
            <w:r w:rsidRPr="004E7975">
              <w:rPr>
                <w:sz w:val="20"/>
                <w:lang w:val="en-CA" w:eastAsia="en-CA"/>
              </w:rPr>
              <w:t>0</w:t>
            </w:r>
            <w:r>
              <w:rPr>
                <w:sz w:val="20"/>
                <w:lang w:val="en-CA" w:eastAsia="en-CA"/>
              </w:rPr>
              <w:t>*</w:t>
            </w:r>
          </w:p>
        </w:tc>
      </w:tr>
      <w:tr w:rsidR="00B37ED6" w:rsidRPr="004E0EF9" w:rsidTr="00B37ED6">
        <w:trPr>
          <w:trHeight w:val="244"/>
          <w:jc w:val="center"/>
        </w:trPr>
        <w:tc>
          <w:tcPr>
            <w:tcW w:w="899" w:type="pct"/>
            <w:tcBorders>
              <w:top w:val="nil"/>
              <w:left w:val="single" w:sz="4" w:space="0" w:color="auto"/>
              <w:bottom w:val="single" w:sz="4" w:space="0" w:color="auto"/>
              <w:right w:val="single" w:sz="4" w:space="0" w:color="auto"/>
            </w:tcBorders>
            <w:shd w:val="clear" w:color="auto" w:fill="auto"/>
            <w:noWrap/>
            <w:vAlign w:val="center"/>
          </w:tcPr>
          <w:p w:rsidR="00B37ED6" w:rsidRPr="00F07899" w:rsidRDefault="00B37ED6" w:rsidP="002E7EC4">
            <w:pPr>
              <w:bidi/>
              <w:rPr>
                <w:b/>
                <w:bCs/>
                <w:color w:val="000000"/>
                <w:sz w:val="22"/>
                <w:szCs w:val="22"/>
                <w:lang w:val="en-CA" w:eastAsia="en-CA"/>
              </w:rPr>
            </w:pPr>
            <w:r w:rsidRPr="00F07899">
              <w:rPr>
                <w:rFonts w:hint="cs"/>
                <w:b/>
                <w:bCs/>
                <w:color w:val="000000"/>
                <w:sz w:val="22"/>
                <w:szCs w:val="22"/>
                <w:rtl/>
                <w:lang w:eastAsia="en-CA"/>
              </w:rPr>
              <w:t>المجموع</w:t>
            </w:r>
          </w:p>
        </w:tc>
        <w:tc>
          <w:tcPr>
            <w:tcW w:w="750"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jc w:val="right"/>
              <w:rPr>
                <w:b/>
                <w:bCs/>
                <w:color w:val="000000"/>
                <w:sz w:val="20"/>
                <w:lang w:val="en-US"/>
              </w:rPr>
            </w:pPr>
            <w:r w:rsidRPr="004E7975">
              <w:rPr>
                <w:b/>
                <w:bCs/>
                <w:color w:val="000000"/>
                <w:sz w:val="20"/>
                <w:lang w:val="en-US"/>
              </w:rPr>
              <w:t>11,321,409</w:t>
            </w:r>
          </w:p>
        </w:tc>
        <w:tc>
          <w:tcPr>
            <w:tcW w:w="90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jc w:val="right"/>
              <w:rPr>
                <w:b/>
                <w:bCs/>
                <w:color w:val="000000"/>
                <w:sz w:val="20"/>
                <w:lang w:val="en-US"/>
              </w:rPr>
            </w:pPr>
            <w:r w:rsidRPr="004E7975">
              <w:rPr>
                <w:b/>
                <w:bCs/>
                <w:color w:val="000000"/>
                <w:sz w:val="20"/>
                <w:lang w:val="en-US"/>
              </w:rPr>
              <w:t>10,017,639</w:t>
            </w:r>
          </w:p>
        </w:tc>
        <w:tc>
          <w:tcPr>
            <w:tcW w:w="751"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jc w:val="right"/>
              <w:rPr>
                <w:b/>
                <w:bCs/>
                <w:color w:val="000000"/>
                <w:sz w:val="20"/>
                <w:lang w:val="en-US"/>
              </w:rPr>
            </w:pPr>
            <w:r w:rsidRPr="004E7975">
              <w:rPr>
                <w:b/>
                <w:bCs/>
                <w:color w:val="000000"/>
                <w:sz w:val="20"/>
                <w:lang w:val="en-US"/>
              </w:rPr>
              <w:t>1,405</w:t>
            </w:r>
          </w:p>
        </w:tc>
        <w:tc>
          <w:tcPr>
            <w:tcW w:w="799" w:type="pct"/>
            <w:tcBorders>
              <w:top w:val="nil"/>
              <w:left w:val="nil"/>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jc w:val="right"/>
              <w:rPr>
                <w:b/>
                <w:bCs/>
                <w:color w:val="000000"/>
                <w:sz w:val="20"/>
                <w:lang w:val="en-US"/>
              </w:rPr>
            </w:pPr>
            <w:r w:rsidRPr="004E7975">
              <w:rPr>
                <w:b/>
                <w:bCs/>
                <w:color w:val="000000"/>
                <w:sz w:val="20"/>
                <w:lang w:val="en-US"/>
              </w:rPr>
              <w:t>1,382</w:t>
            </w:r>
          </w:p>
        </w:tc>
        <w:tc>
          <w:tcPr>
            <w:tcW w:w="900" w:type="pct"/>
            <w:tcBorders>
              <w:top w:val="nil"/>
              <w:left w:val="single" w:sz="4" w:space="0" w:color="auto"/>
              <w:bottom w:val="single" w:sz="4" w:space="0" w:color="auto"/>
              <w:right w:val="single" w:sz="4" w:space="0" w:color="auto"/>
            </w:tcBorders>
            <w:shd w:val="clear" w:color="auto" w:fill="auto"/>
            <w:noWrap/>
            <w:tcMar>
              <w:left w:w="115" w:type="dxa"/>
              <w:right w:w="288" w:type="dxa"/>
            </w:tcMar>
            <w:vAlign w:val="center"/>
          </w:tcPr>
          <w:p w:rsidR="00B37ED6" w:rsidRPr="004E7975" w:rsidRDefault="00B37ED6" w:rsidP="00B8514A">
            <w:pPr>
              <w:jc w:val="right"/>
              <w:rPr>
                <w:b/>
                <w:bCs/>
                <w:color w:val="000000"/>
                <w:sz w:val="20"/>
                <w:lang w:val="en-US"/>
              </w:rPr>
            </w:pPr>
            <w:r w:rsidRPr="004E7975">
              <w:rPr>
                <w:b/>
                <w:bCs/>
                <w:color w:val="000000"/>
                <w:sz w:val="20"/>
                <w:lang w:val="en-US"/>
              </w:rPr>
              <w:t>11.11</w:t>
            </w:r>
          </w:p>
        </w:tc>
      </w:tr>
    </w:tbl>
    <w:p w:rsidR="002E7EC4" w:rsidRPr="002E7EC4" w:rsidRDefault="00B37ED6" w:rsidP="00E241BC">
      <w:pPr>
        <w:bidi/>
        <w:spacing w:after="240"/>
        <w:ind w:left="274"/>
        <w:rPr>
          <w:sz w:val="20"/>
          <w:rtl/>
          <w:lang w:bidi="ar-EG"/>
        </w:rPr>
      </w:pPr>
      <w:r>
        <w:rPr>
          <w:rFonts w:hint="cs"/>
          <w:sz w:val="20"/>
          <w:rtl/>
          <w:lang w:bidi="ar-EG"/>
        </w:rPr>
        <w:t>* التأخيرات من التقرير المرحلي للمرحلة الأولى من خطة إدارة إزالة المواد الهيدروكلوروفلوروكربونية لقطر (اليونيدو) لم تكن متاحة عند وقت استكمال هذه الوثيقة.</w:t>
      </w:r>
    </w:p>
    <w:p w:rsidR="005C0EAA" w:rsidRPr="002E7EC4" w:rsidRDefault="005C0EAA" w:rsidP="002E7EC4">
      <w:pPr>
        <w:bidi/>
        <w:spacing w:after="240"/>
        <w:rPr>
          <w:b/>
          <w:bCs/>
          <w:sz w:val="26"/>
          <w:szCs w:val="26"/>
          <w:rtl/>
          <w:lang w:bidi="ar-EG"/>
        </w:rPr>
      </w:pPr>
      <w:r w:rsidRPr="002E7EC4">
        <w:rPr>
          <w:b/>
          <w:bCs/>
          <w:sz w:val="26"/>
          <w:szCs w:val="26"/>
          <w:rtl/>
        </w:rPr>
        <w:t>أسباب التأخير</w:t>
      </w:r>
    </w:p>
    <w:p w:rsidR="00225028" w:rsidRDefault="00C55311" w:rsidP="00C55311">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تراوحت أسباب التأخيرات في مشروعات الاتفاقات المتعددة السنوات بين العمليات الإدارية وعدم الاستقرار السياسي إلى التعقد الذي يشوب اختيار التكنولوجيا ومسائل السلامة المتعلقة بالتكنولوجيا المختارة</w:t>
      </w:r>
      <w:r w:rsidR="00B81F7B">
        <w:rPr>
          <w:rFonts w:ascii="Times New Roman" w:hAnsi="Times New Roman" w:cs="Times New Roman" w:hint="cs"/>
          <w:sz w:val="26"/>
          <w:szCs w:val="26"/>
          <w:rtl/>
          <w:lang w:bidi="ar-EG"/>
        </w:rPr>
        <w:t>.</w:t>
      </w:r>
    </w:p>
    <w:p w:rsidR="00225028" w:rsidRDefault="0011121F" w:rsidP="00BF1D72">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وتم الإبلاغ عن أن السبب المشترك للتأخير كان طول العمليات الإدارية بالنسبة لبعض الأنشطة، مثل مراجعة التشريعات وإنشاء نظام ترخيص التبريد وتكييف الهواء</w:t>
      </w:r>
      <w:r w:rsidR="000E170F">
        <w:rPr>
          <w:rFonts w:ascii="Times New Roman" w:hAnsi="Times New Roman" w:cs="Times New Roman" w:hint="cs"/>
          <w:sz w:val="26"/>
          <w:szCs w:val="26"/>
          <w:rtl/>
          <w:lang w:bidi="ar-EG"/>
        </w:rPr>
        <w:t>.</w:t>
      </w:r>
    </w:p>
    <w:p w:rsidR="00B03A4E" w:rsidRDefault="00B03A4E" w:rsidP="0024472E">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وذكر بلدان أن عدم الاستقرار المؤسسي نتيجة لتغيير في الحكومة أو داخل وحدات الأوزون الوطنية، على التوالي، قد أثر على صرف الأموال في الوقت المحدد وصرف تكاليف التشغيل الإضافية، مما أدى إلى عملية متأخرة للتنفيذ. وأدى عدم الاستقرار السياسي في أحد البلدان إلى تأجيل المشروع، وتمديد بعض الأنشطة ذات الصلة، بينما </w:t>
      </w:r>
      <w:r w:rsidR="0024472E">
        <w:rPr>
          <w:rFonts w:ascii="Times New Roman" w:hAnsi="Times New Roman" w:cs="Times New Roman" w:hint="cs"/>
          <w:sz w:val="26"/>
          <w:szCs w:val="26"/>
          <w:rtl/>
          <w:lang w:bidi="ar-EG"/>
        </w:rPr>
        <w:lastRenderedPageBreak/>
        <w:t>واجه البلد ال</w:t>
      </w:r>
      <w:r>
        <w:rPr>
          <w:rFonts w:ascii="Times New Roman" w:hAnsi="Times New Roman" w:cs="Times New Roman" w:hint="cs"/>
          <w:sz w:val="26"/>
          <w:szCs w:val="26"/>
          <w:rtl/>
          <w:lang w:bidi="ar-EG"/>
        </w:rPr>
        <w:t>آخر عدم استقرار سياسي شديد ومسائل أمن شديدة، مما أخر بد</w:t>
      </w:r>
      <w:r w:rsidR="00B8514A">
        <w:rPr>
          <w:rFonts w:ascii="Times New Roman" w:hAnsi="Times New Roman" w:cs="Times New Roman" w:hint="cs"/>
          <w:sz w:val="26"/>
          <w:szCs w:val="26"/>
          <w:rtl/>
          <w:lang w:bidi="ar-EG"/>
        </w:rPr>
        <w:t>اية</w:t>
      </w:r>
      <w:r>
        <w:rPr>
          <w:rFonts w:ascii="Times New Roman" w:hAnsi="Times New Roman" w:cs="Times New Roman" w:hint="cs"/>
          <w:sz w:val="26"/>
          <w:szCs w:val="26"/>
          <w:rtl/>
          <w:lang w:bidi="ar-EG"/>
        </w:rPr>
        <w:t xml:space="preserve"> خطة الإزالة الوطنية و</w:t>
      </w:r>
      <w:r w:rsidR="00B8514A">
        <w:rPr>
          <w:rFonts w:ascii="Times New Roman" w:hAnsi="Times New Roman" w:cs="Times New Roman" w:hint="cs"/>
          <w:sz w:val="26"/>
          <w:szCs w:val="26"/>
          <w:rtl/>
          <w:lang w:bidi="ar-EG"/>
        </w:rPr>
        <w:t>اضطر</w:t>
      </w:r>
      <w:r>
        <w:rPr>
          <w:rFonts w:ascii="Times New Roman" w:hAnsi="Times New Roman" w:cs="Times New Roman" w:hint="cs"/>
          <w:sz w:val="26"/>
          <w:szCs w:val="26"/>
          <w:rtl/>
          <w:lang w:bidi="ar-EG"/>
        </w:rPr>
        <w:t xml:space="preserve"> </w:t>
      </w:r>
      <w:r w:rsidR="00B8514A">
        <w:rPr>
          <w:rFonts w:ascii="Times New Roman" w:hAnsi="Times New Roman" w:cs="Times New Roman" w:hint="cs"/>
          <w:sz w:val="26"/>
          <w:szCs w:val="26"/>
          <w:rtl/>
          <w:lang w:bidi="ar-EG"/>
        </w:rPr>
        <w:t>إ</w:t>
      </w:r>
      <w:r>
        <w:rPr>
          <w:rFonts w:ascii="Times New Roman" w:hAnsi="Times New Roman" w:cs="Times New Roman" w:hint="cs"/>
          <w:sz w:val="26"/>
          <w:szCs w:val="26"/>
          <w:rtl/>
          <w:lang w:bidi="ar-EG"/>
        </w:rPr>
        <w:t xml:space="preserve">لى تغيير مكان </w:t>
      </w:r>
      <w:r w:rsidR="00B8514A">
        <w:rPr>
          <w:rFonts w:ascii="Times New Roman" w:hAnsi="Times New Roman" w:cs="Times New Roman" w:hint="cs"/>
          <w:sz w:val="26"/>
          <w:szCs w:val="26"/>
          <w:rtl/>
          <w:lang w:bidi="ar-EG"/>
        </w:rPr>
        <w:t xml:space="preserve">عقد </w:t>
      </w:r>
      <w:r>
        <w:rPr>
          <w:rFonts w:ascii="Times New Roman" w:hAnsi="Times New Roman" w:cs="Times New Roman" w:hint="cs"/>
          <w:sz w:val="26"/>
          <w:szCs w:val="26"/>
          <w:rtl/>
          <w:lang w:bidi="ar-EG"/>
        </w:rPr>
        <w:t>الحلقات التدريبية إلى الخارج، وأدى إلى تباطؤ العملية وزيادة التكاليف.</w:t>
      </w:r>
    </w:p>
    <w:p w:rsidR="0011121F" w:rsidRDefault="00B03A4E" w:rsidP="004F011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rPr>
        <w:t>وذكر أحد البلد</w:t>
      </w:r>
      <w:r w:rsidR="004F0119">
        <w:rPr>
          <w:rFonts w:ascii="Times New Roman" w:hAnsi="Times New Roman" w:cs="Times New Roman" w:hint="cs"/>
          <w:sz w:val="26"/>
          <w:szCs w:val="26"/>
          <w:rtl/>
        </w:rPr>
        <w:t>ا</w:t>
      </w:r>
      <w:r>
        <w:rPr>
          <w:rFonts w:ascii="Times New Roman" w:hAnsi="Times New Roman" w:cs="Times New Roman" w:hint="cs"/>
          <w:sz w:val="26"/>
          <w:szCs w:val="26"/>
          <w:rtl/>
        </w:rPr>
        <w:t xml:space="preserve">ن أن نتيجة لاختياره التكنولوجيا </w:t>
      </w:r>
      <w:r w:rsidRPr="00C55311">
        <w:rPr>
          <w:rFonts w:ascii="Times New Roman" w:hAnsi="Times New Roman" w:cs="Times New Roman"/>
        </w:rPr>
        <w:t>(R-290)</w:t>
      </w:r>
      <w:r>
        <w:rPr>
          <w:rFonts w:ascii="Times New Roman" w:hAnsi="Times New Roman" w:cs="Times New Roman" w:hint="cs"/>
          <w:sz w:val="26"/>
          <w:szCs w:val="26"/>
          <w:rtl/>
        </w:rPr>
        <w:t xml:space="preserve">، اضطر إلى وقف برامج حوافز المستخدمين النهائيين لديه واستبدالها </w:t>
      </w:r>
      <w:r w:rsidR="00B8514A">
        <w:rPr>
          <w:rFonts w:ascii="Times New Roman" w:hAnsi="Times New Roman" w:cs="Times New Roman" w:hint="cs"/>
          <w:sz w:val="26"/>
          <w:szCs w:val="26"/>
          <w:rtl/>
        </w:rPr>
        <w:t xml:space="preserve">بعد ذلك </w:t>
      </w:r>
      <w:r>
        <w:rPr>
          <w:rFonts w:ascii="Times New Roman" w:hAnsi="Times New Roman" w:cs="Times New Roman" w:hint="cs"/>
          <w:sz w:val="26"/>
          <w:szCs w:val="26"/>
          <w:rtl/>
        </w:rPr>
        <w:t xml:space="preserve">ببناء القدرات لوحدات تكييف الهواء </w:t>
      </w:r>
      <w:r w:rsidR="004F0119">
        <w:rPr>
          <w:rFonts w:ascii="Times New Roman" w:hAnsi="Times New Roman" w:cs="Times New Roman" w:hint="cs"/>
          <w:sz w:val="26"/>
          <w:szCs w:val="26"/>
          <w:rtl/>
        </w:rPr>
        <w:t>التي تستخد</w:t>
      </w:r>
      <w:r>
        <w:rPr>
          <w:rFonts w:ascii="Times New Roman" w:hAnsi="Times New Roman" w:cs="Times New Roman" w:hint="cs"/>
          <w:sz w:val="26"/>
          <w:szCs w:val="26"/>
          <w:rtl/>
        </w:rPr>
        <w:t>م التكنولوجيا الجديدة. و</w:t>
      </w:r>
      <w:r w:rsidR="00B8514A">
        <w:rPr>
          <w:rFonts w:ascii="Times New Roman" w:hAnsi="Times New Roman" w:cs="Times New Roman" w:hint="cs"/>
          <w:sz w:val="26"/>
          <w:szCs w:val="26"/>
          <w:rtl/>
        </w:rPr>
        <w:t>طرح</w:t>
      </w:r>
      <w:r>
        <w:rPr>
          <w:rFonts w:ascii="Times New Roman" w:hAnsi="Times New Roman" w:cs="Times New Roman" w:hint="cs"/>
          <w:sz w:val="26"/>
          <w:szCs w:val="26"/>
          <w:rtl/>
        </w:rPr>
        <w:t xml:space="preserve"> نفس البلد</w:t>
      </w:r>
      <w:r w:rsidR="0011121F">
        <w:rPr>
          <w:rFonts w:ascii="Times New Roman" w:hAnsi="Times New Roman" w:cs="Times New Roman" w:hint="cs"/>
          <w:sz w:val="26"/>
          <w:szCs w:val="26"/>
          <w:rtl/>
          <w:lang w:bidi="ar-EG"/>
        </w:rPr>
        <w:t xml:space="preserve"> </w:t>
      </w:r>
      <w:r w:rsidR="00B8514A">
        <w:rPr>
          <w:rFonts w:ascii="Times New Roman" w:hAnsi="Times New Roman" w:cs="Times New Roman" w:hint="cs"/>
          <w:sz w:val="26"/>
          <w:szCs w:val="26"/>
          <w:rtl/>
          <w:lang w:bidi="ar-EG"/>
        </w:rPr>
        <w:t xml:space="preserve">تعليقات تفيد أن شراء المعدات واجه تحديات، </w:t>
      </w:r>
      <w:r w:rsidR="0011121F">
        <w:rPr>
          <w:rFonts w:ascii="Times New Roman" w:hAnsi="Times New Roman" w:cs="Times New Roman" w:hint="cs"/>
          <w:sz w:val="26"/>
          <w:szCs w:val="26"/>
          <w:rtl/>
          <w:lang w:bidi="ar-EG"/>
        </w:rPr>
        <w:t xml:space="preserve">خصوصا فيما يتعلق بالمحددات </w:t>
      </w:r>
      <w:r w:rsidR="004F0119">
        <w:rPr>
          <w:rFonts w:ascii="Times New Roman" w:hAnsi="Times New Roman" w:cs="Times New Roman" w:hint="cs"/>
          <w:sz w:val="26"/>
          <w:szCs w:val="26"/>
          <w:rtl/>
          <w:lang w:bidi="ar-EG"/>
        </w:rPr>
        <w:t>و</w:t>
      </w:r>
      <w:r w:rsidR="00B8514A">
        <w:rPr>
          <w:rFonts w:ascii="Times New Roman" w:hAnsi="Times New Roman" w:cs="Times New Roman" w:hint="cs"/>
          <w:sz w:val="26"/>
          <w:szCs w:val="26"/>
          <w:rtl/>
          <w:lang w:bidi="ar-EG"/>
        </w:rPr>
        <w:t xml:space="preserve">لوائح دوائر التبريد. </w:t>
      </w:r>
      <w:r w:rsidR="0011121F">
        <w:rPr>
          <w:rFonts w:ascii="Times New Roman" w:hAnsi="Times New Roman" w:cs="Times New Roman" w:hint="cs"/>
          <w:sz w:val="26"/>
          <w:szCs w:val="26"/>
          <w:rtl/>
          <w:lang w:bidi="ar-EG"/>
        </w:rPr>
        <w:t>وقرر أحد البلد</w:t>
      </w:r>
      <w:r w:rsidR="004F0119">
        <w:rPr>
          <w:rFonts w:ascii="Times New Roman" w:hAnsi="Times New Roman" w:cs="Times New Roman" w:hint="cs"/>
          <w:sz w:val="26"/>
          <w:szCs w:val="26"/>
          <w:rtl/>
          <w:lang w:bidi="ar-EG"/>
        </w:rPr>
        <w:t>ا</w:t>
      </w:r>
      <w:r w:rsidR="0011121F">
        <w:rPr>
          <w:rFonts w:ascii="Times New Roman" w:hAnsi="Times New Roman" w:cs="Times New Roman" w:hint="cs"/>
          <w:sz w:val="26"/>
          <w:szCs w:val="26"/>
          <w:rtl/>
          <w:lang w:bidi="ar-EG"/>
        </w:rPr>
        <w:t>ن تنفيذ مشروعه مع تقليل أثر</w:t>
      </w:r>
      <w:r>
        <w:rPr>
          <w:rFonts w:ascii="Times New Roman" w:hAnsi="Times New Roman" w:cs="Times New Roman" w:hint="cs"/>
          <w:sz w:val="26"/>
          <w:szCs w:val="26"/>
          <w:rtl/>
          <w:lang w:bidi="ar-EG"/>
        </w:rPr>
        <w:t>ه</w:t>
      </w:r>
      <w:r w:rsidR="0011121F">
        <w:rPr>
          <w:rFonts w:ascii="Times New Roman" w:hAnsi="Times New Roman" w:cs="Times New Roman" w:hint="cs"/>
          <w:sz w:val="26"/>
          <w:szCs w:val="26"/>
          <w:rtl/>
          <w:lang w:bidi="ar-EG"/>
        </w:rPr>
        <w:t xml:space="preserve"> </w:t>
      </w:r>
      <w:r>
        <w:rPr>
          <w:rFonts w:ascii="Times New Roman" w:hAnsi="Times New Roman" w:cs="Times New Roman" w:hint="cs"/>
          <w:sz w:val="26"/>
          <w:szCs w:val="26"/>
          <w:rtl/>
          <w:lang w:bidi="ar-EG"/>
        </w:rPr>
        <w:t xml:space="preserve">إلى أقصى حد </w:t>
      </w:r>
      <w:r w:rsidR="00B8514A">
        <w:rPr>
          <w:rFonts w:ascii="Times New Roman" w:hAnsi="Times New Roman" w:cs="Times New Roman" w:hint="cs"/>
          <w:sz w:val="26"/>
          <w:szCs w:val="26"/>
          <w:rtl/>
          <w:lang w:bidi="ar-EG"/>
        </w:rPr>
        <w:t>على العمليات التجارية للمؤسس</w:t>
      </w:r>
      <w:r w:rsidR="0011121F">
        <w:rPr>
          <w:rFonts w:ascii="Times New Roman" w:hAnsi="Times New Roman" w:cs="Times New Roman" w:hint="cs"/>
          <w:sz w:val="26"/>
          <w:szCs w:val="26"/>
          <w:rtl/>
          <w:lang w:bidi="ar-EG"/>
        </w:rPr>
        <w:t xml:space="preserve">ات </w:t>
      </w:r>
      <w:r>
        <w:rPr>
          <w:rFonts w:ascii="Times New Roman" w:hAnsi="Times New Roman" w:cs="Times New Roman" w:hint="cs"/>
          <w:sz w:val="26"/>
          <w:szCs w:val="26"/>
          <w:rtl/>
          <w:lang w:bidi="ar-EG"/>
        </w:rPr>
        <w:t xml:space="preserve">المستفيدة، </w:t>
      </w:r>
      <w:r w:rsidR="00B8514A">
        <w:rPr>
          <w:rFonts w:ascii="Times New Roman" w:hAnsi="Times New Roman" w:cs="Times New Roman" w:hint="cs"/>
          <w:sz w:val="26"/>
          <w:szCs w:val="26"/>
          <w:rtl/>
          <w:lang w:bidi="ar-EG"/>
        </w:rPr>
        <w:t>ونظرا لمكون التعلم المهم لمعالجة المناولة الآمنة للهيدروكربونات، وهو</w:t>
      </w:r>
      <w:r>
        <w:rPr>
          <w:rFonts w:ascii="Times New Roman" w:hAnsi="Times New Roman" w:cs="Times New Roman" w:hint="cs"/>
          <w:sz w:val="26"/>
          <w:szCs w:val="26"/>
          <w:rtl/>
          <w:lang w:bidi="ar-EG"/>
        </w:rPr>
        <w:t xml:space="preserve"> أمر</w:t>
      </w:r>
      <w:r w:rsidR="00B8514A">
        <w:rPr>
          <w:rFonts w:ascii="Times New Roman" w:hAnsi="Times New Roman" w:cs="Times New Roman" w:hint="cs"/>
          <w:sz w:val="26"/>
          <w:szCs w:val="26"/>
          <w:rtl/>
          <w:lang w:bidi="ar-EG"/>
        </w:rPr>
        <w:t xml:space="preserve"> جديد</w:t>
      </w:r>
      <w:r>
        <w:rPr>
          <w:rFonts w:ascii="Times New Roman" w:hAnsi="Times New Roman" w:cs="Times New Roman" w:hint="cs"/>
          <w:sz w:val="26"/>
          <w:szCs w:val="26"/>
          <w:rtl/>
          <w:lang w:bidi="ar-EG"/>
        </w:rPr>
        <w:t xml:space="preserve"> </w:t>
      </w:r>
      <w:r w:rsidR="00B8514A">
        <w:rPr>
          <w:rFonts w:ascii="Times New Roman" w:hAnsi="Times New Roman" w:cs="Times New Roman" w:hint="cs"/>
          <w:sz w:val="26"/>
          <w:szCs w:val="26"/>
          <w:rtl/>
          <w:lang w:bidi="ar-EG"/>
        </w:rPr>
        <w:t xml:space="preserve">بالنسبة </w:t>
      </w:r>
      <w:r w:rsidR="004F0119">
        <w:rPr>
          <w:rFonts w:ascii="Times New Roman" w:hAnsi="Times New Roman" w:cs="Times New Roman" w:hint="cs"/>
          <w:sz w:val="26"/>
          <w:szCs w:val="26"/>
          <w:rtl/>
          <w:lang w:bidi="ar-EG"/>
        </w:rPr>
        <w:t xml:space="preserve">للبلد، </w:t>
      </w:r>
      <w:r>
        <w:rPr>
          <w:rFonts w:ascii="Times New Roman" w:hAnsi="Times New Roman" w:cs="Times New Roman" w:hint="cs"/>
          <w:sz w:val="26"/>
          <w:szCs w:val="26"/>
          <w:rtl/>
          <w:lang w:bidi="ar-EG"/>
        </w:rPr>
        <w:t>لم يكن من الممكن تجنب التأخيرات الكبيرة في التنفيذ.</w:t>
      </w:r>
    </w:p>
    <w:p w:rsidR="00225028" w:rsidRPr="00AD704B" w:rsidRDefault="00AD704B" w:rsidP="00AD704B">
      <w:pPr>
        <w:pStyle w:val="ListParagraph"/>
        <w:bidi/>
        <w:spacing w:after="240"/>
        <w:ind w:left="0"/>
        <w:contextualSpacing w:val="0"/>
        <w:jc w:val="both"/>
        <w:rPr>
          <w:rFonts w:ascii="Times New Roman" w:hAnsi="Times New Roman" w:cs="Times New Roman"/>
          <w:sz w:val="26"/>
          <w:szCs w:val="26"/>
          <w:lang w:bidi="ar-EG"/>
        </w:rPr>
      </w:pPr>
      <w:r w:rsidRPr="00AD704B">
        <w:rPr>
          <w:rFonts w:ascii="Times New Roman" w:hAnsi="Times New Roman" w:cs="Times New Roman"/>
          <w:b/>
          <w:bCs/>
          <w:sz w:val="26"/>
          <w:szCs w:val="26"/>
          <w:rtl/>
        </w:rPr>
        <w:t>الدروس المستفادة</w:t>
      </w:r>
      <w:r w:rsidRPr="00AD704B">
        <w:rPr>
          <w:rStyle w:val="FootnoteReference"/>
          <w:rFonts w:ascii="Times New Roman" w:hAnsi="Times New Roman" w:cs="Times New Roman"/>
          <w:b/>
          <w:bCs/>
          <w:sz w:val="26"/>
          <w:szCs w:val="26"/>
          <w:rtl/>
        </w:rPr>
        <w:footnoteReference w:id="2"/>
      </w:r>
    </w:p>
    <w:p w:rsidR="00225028" w:rsidRDefault="00B8514A" w:rsidP="004F011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تغطي الدروس المستفادة </w:t>
      </w:r>
      <w:r w:rsidR="005A3AC7">
        <w:rPr>
          <w:rFonts w:ascii="Times New Roman" w:hAnsi="Times New Roman" w:cs="Times New Roman" w:hint="cs"/>
          <w:sz w:val="26"/>
          <w:szCs w:val="26"/>
          <w:rtl/>
          <w:lang w:bidi="ar-EG"/>
        </w:rPr>
        <w:t>من الاتفاقات متعددة السنوات طائفة من الموضوعات، من بينها تصميم المشروع، والاتصالات وإشراك أصحاب المصلحة، وتغير الموظفين وا</w:t>
      </w:r>
      <w:r w:rsidR="004F0119">
        <w:rPr>
          <w:rFonts w:ascii="Times New Roman" w:hAnsi="Times New Roman" w:cs="Times New Roman" w:hint="cs"/>
          <w:sz w:val="26"/>
          <w:szCs w:val="26"/>
          <w:rtl/>
          <w:lang w:bidi="ar-EG"/>
        </w:rPr>
        <w:t>لا</w:t>
      </w:r>
      <w:r w:rsidR="005A3AC7">
        <w:rPr>
          <w:rFonts w:ascii="Times New Roman" w:hAnsi="Times New Roman" w:cs="Times New Roman" w:hint="cs"/>
          <w:sz w:val="26"/>
          <w:szCs w:val="26"/>
          <w:rtl/>
          <w:lang w:bidi="ar-EG"/>
        </w:rPr>
        <w:t xml:space="preserve">ستقرار </w:t>
      </w:r>
      <w:r w:rsidR="004F0119">
        <w:rPr>
          <w:rFonts w:ascii="Times New Roman" w:hAnsi="Times New Roman" w:cs="Times New Roman" w:hint="cs"/>
          <w:sz w:val="26"/>
          <w:szCs w:val="26"/>
          <w:rtl/>
          <w:lang w:bidi="ar-EG"/>
        </w:rPr>
        <w:t xml:space="preserve">في </w:t>
      </w:r>
      <w:r w:rsidR="005A3AC7">
        <w:rPr>
          <w:rFonts w:ascii="Times New Roman" w:hAnsi="Times New Roman" w:cs="Times New Roman" w:hint="cs"/>
          <w:sz w:val="26"/>
          <w:szCs w:val="26"/>
          <w:rtl/>
          <w:lang w:bidi="ar-EG"/>
        </w:rPr>
        <w:t>وحدات الأوزون الوطنية، والرصد، وبناء القدرات، وال</w:t>
      </w:r>
      <w:r w:rsidR="004F0119">
        <w:rPr>
          <w:rFonts w:ascii="Times New Roman" w:hAnsi="Times New Roman" w:cs="Times New Roman" w:hint="cs"/>
          <w:sz w:val="26"/>
          <w:szCs w:val="26"/>
          <w:rtl/>
          <w:lang w:bidi="ar-EG"/>
        </w:rPr>
        <w:t xml:space="preserve">تكاليف وتوافر المعدات لاعتماد </w:t>
      </w:r>
      <w:r w:rsidR="005A3AC7">
        <w:rPr>
          <w:rFonts w:ascii="Times New Roman" w:hAnsi="Times New Roman" w:cs="Times New Roman" w:hint="cs"/>
          <w:sz w:val="26"/>
          <w:szCs w:val="26"/>
          <w:rtl/>
          <w:lang w:bidi="ar-EG"/>
        </w:rPr>
        <w:t>تكنولوجيات جديدة، والإفراج الجمركي، والسياسات والقواعد ال</w:t>
      </w:r>
      <w:r w:rsidR="004F0119">
        <w:rPr>
          <w:rFonts w:ascii="Times New Roman" w:hAnsi="Times New Roman" w:cs="Times New Roman" w:hint="cs"/>
          <w:sz w:val="26"/>
          <w:szCs w:val="26"/>
          <w:rtl/>
          <w:lang w:bidi="ar-EG"/>
        </w:rPr>
        <w:t>آ</w:t>
      </w:r>
      <w:r w:rsidR="005A3AC7">
        <w:rPr>
          <w:rFonts w:ascii="Times New Roman" w:hAnsi="Times New Roman" w:cs="Times New Roman" w:hint="cs"/>
          <w:sz w:val="26"/>
          <w:szCs w:val="26"/>
          <w:rtl/>
          <w:lang w:bidi="ar-EG"/>
        </w:rPr>
        <w:t>نية والقابلة للإنفاذ.</w:t>
      </w:r>
    </w:p>
    <w:p w:rsidR="00225028" w:rsidRDefault="005A3AC7" w:rsidP="004F011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ويعتبر تصميم المشروع جانبا حاسما لإنجاح التنفيذ ويحتاج أن يأخذ في الاعتبار تكامل الأنشطة بين المكونات غير الاستثمارية والاستثمارية وتفهم لإنتاج ا</w:t>
      </w:r>
      <w:r w:rsidR="004F0119">
        <w:rPr>
          <w:rFonts w:ascii="Times New Roman" w:hAnsi="Times New Roman" w:cs="Times New Roman" w:hint="cs"/>
          <w:sz w:val="26"/>
          <w:szCs w:val="26"/>
          <w:rtl/>
          <w:lang w:bidi="ar-EG"/>
        </w:rPr>
        <w:t>لبلد ل</w:t>
      </w:r>
      <w:r>
        <w:rPr>
          <w:rFonts w:ascii="Times New Roman" w:hAnsi="Times New Roman" w:cs="Times New Roman" w:hint="cs"/>
          <w:sz w:val="26"/>
          <w:szCs w:val="26"/>
          <w:rtl/>
          <w:lang w:bidi="ar-EG"/>
        </w:rPr>
        <w:t>لطاقة واستخدامها. وأشار أحد البلدان إلى ضرورة إدراج نظام رصد ممول لتحقيق الأنشطة والمساعدة التقنية لضمان فعاليتها</w:t>
      </w:r>
      <w:r w:rsidR="002C56A5">
        <w:rPr>
          <w:rFonts w:ascii="Times New Roman" w:hAnsi="Times New Roman" w:cs="Times New Roman" w:hint="cs"/>
          <w:sz w:val="26"/>
          <w:szCs w:val="26"/>
          <w:rtl/>
          <w:lang w:bidi="ar-EG"/>
        </w:rPr>
        <w:t>.</w:t>
      </w:r>
      <w:r>
        <w:rPr>
          <w:rFonts w:ascii="Times New Roman" w:hAnsi="Times New Roman" w:cs="Times New Roman" w:hint="cs"/>
          <w:sz w:val="26"/>
          <w:szCs w:val="26"/>
          <w:rtl/>
          <w:lang w:bidi="ar-EG"/>
        </w:rPr>
        <w:t xml:space="preserve"> وشدد بلد آخر على أهمية أن تنشئ وحدة الأوزون الوطنية نظاما للتوثيق والإبلاغ، </w:t>
      </w:r>
      <w:r w:rsidR="004F0119">
        <w:rPr>
          <w:rFonts w:ascii="Times New Roman" w:hAnsi="Times New Roman" w:cs="Times New Roman" w:hint="cs"/>
          <w:sz w:val="26"/>
          <w:szCs w:val="26"/>
          <w:rtl/>
          <w:lang w:bidi="ar-EG"/>
        </w:rPr>
        <w:t>بجانب</w:t>
      </w:r>
      <w:r>
        <w:rPr>
          <w:rFonts w:ascii="Times New Roman" w:hAnsi="Times New Roman" w:cs="Times New Roman" w:hint="cs"/>
          <w:sz w:val="26"/>
          <w:szCs w:val="26"/>
          <w:rtl/>
          <w:lang w:bidi="ar-EG"/>
        </w:rPr>
        <w:t xml:space="preserve"> بروتوكول للاتصالات من أجل تجن</w:t>
      </w:r>
      <w:r w:rsidR="004F0119">
        <w:rPr>
          <w:rFonts w:ascii="Times New Roman" w:hAnsi="Times New Roman" w:cs="Times New Roman" w:hint="cs"/>
          <w:sz w:val="26"/>
          <w:szCs w:val="26"/>
          <w:rtl/>
          <w:lang w:bidi="ar-EG"/>
        </w:rPr>
        <w:t>ب</w:t>
      </w:r>
      <w:r>
        <w:rPr>
          <w:rFonts w:ascii="Times New Roman" w:hAnsi="Times New Roman" w:cs="Times New Roman" w:hint="cs"/>
          <w:sz w:val="26"/>
          <w:szCs w:val="26"/>
          <w:rtl/>
          <w:lang w:bidi="ar-EG"/>
        </w:rPr>
        <w:t xml:space="preserve"> التأخيرات في التنفيذ.</w:t>
      </w:r>
    </w:p>
    <w:p w:rsidR="00225028" w:rsidRPr="00702EE4" w:rsidRDefault="00F0048A" w:rsidP="004F011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ويعتبر الرصد الوثيق والاتصالات بين جميع أصحاب المصلحة ضروريا لنجاح المشروع. ومن المهم بصفة خاصة في حالة البلد الذي يواجه عدم استقرار سياسي، أن يتكيف بسرعة ويمكن أن يطلب تمديد أو تأجيل للمشروعات</w:t>
      </w:r>
      <w:r w:rsidR="002C56A5" w:rsidRPr="00702EE4">
        <w:rPr>
          <w:rFonts w:ascii="Times New Roman" w:hAnsi="Times New Roman" w:cs="Times New Roman"/>
          <w:sz w:val="26"/>
          <w:szCs w:val="26"/>
          <w:rtl/>
          <w:lang w:bidi="ar-EG"/>
        </w:rPr>
        <w:t>.</w:t>
      </w:r>
      <w:r>
        <w:rPr>
          <w:rFonts w:ascii="Times New Roman" w:hAnsi="Times New Roman" w:cs="Times New Roman" w:hint="cs"/>
          <w:sz w:val="26"/>
          <w:szCs w:val="26"/>
          <w:rtl/>
          <w:lang w:bidi="ar-EG"/>
        </w:rPr>
        <w:t xml:space="preserve"> وتيسر المشاورات والاتصالات المنتظمة بين الوكالات المنفذة والحكومة التحديد المبكر للمشاكل وتسويتها التي قد يكون لها أثر على التقدم السلس في التنفيذ. ومن الضرور وجو</w:t>
      </w:r>
      <w:r w:rsidR="004F0119">
        <w:rPr>
          <w:rFonts w:ascii="Times New Roman" w:hAnsi="Times New Roman" w:cs="Times New Roman" w:hint="cs"/>
          <w:sz w:val="26"/>
          <w:szCs w:val="26"/>
          <w:rtl/>
          <w:lang w:bidi="ar-EG"/>
        </w:rPr>
        <w:t>د</w:t>
      </w:r>
      <w:r>
        <w:rPr>
          <w:rFonts w:ascii="Times New Roman" w:hAnsi="Times New Roman" w:cs="Times New Roman" w:hint="cs"/>
          <w:sz w:val="26"/>
          <w:szCs w:val="26"/>
          <w:rtl/>
          <w:lang w:bidi="ar-EG"/>
        </w:rPr>
        <w:t xml:space="preserve"> وحدة أو</w:t>
      </w:r>
      <w:r w:rsidR="004F0119">
        <w:rPr>
          <w:rFonts w:ascii="Times New Roman" w:hAnsi="Times New Roman" w:cs="Times New Roman" w:hint="cs"/>
          <w:sz w:val="26"/>
          <w:szCs w:val="26"/>
          <w:rtl/>
          <w:lang w:bidi="ar-EG"/>
        </w:rPr>
        <w:t>ز</w:t>
      </w:r>
      <w:r>
        <w:rPr>
          <w:rFonts w:ascii="Times New Roman" w:hAnsi="Times New Roman" w:cs="Times New Roman" w:hint="cs"/>
          <w:sz w:val="26"/>
          <w:szCs w:val="26"/>
          <w:rtl/>
          <w:lang w:bidi="ar-EG"/>
        </w:rPr>
        <w:t>ون وطنية مستقرة لضمان التشغيل السلس و</w:t>
      </w:r>
      <w:r w:rsidR="00414FB4">
        <w:rPr>
          <w:rFonts w:ascii="Times New Roman" w:hAnsi="Times New Roman" w:cs="Times New Roman" w:hint="cs"/>
          <w:sz w:val="26"/>
          <w:szCs w:val="26"/>
          <w:rtl/>
          <w:lang w:bidi="ar-EG"/>
        </w:rPr>
        <w:t xml:space="preserve">التنفيذ </w:t>
      </w:r>
      <w:r>
        <w:rPr>
          <w:rFonts w:ascii="Times New Roman" w:hAnsi="Times New Roman" w:cs="Times New Roman" w:hint="cs"/>
          <w:sz w:val="26"/>
          <w:szCs w:val="26"/>
          <w:rtl/>
          <w:lang w:bidi="ar-EG"/>
        </w:rPr>
        <w:t xml:space="preserve">الآني </w:t>
      </w:r>
      <w:r w:rsidR="00414FB4">
        <w:rPr>
          <w:rFonts w:ascii="Times New Roman" w:hAnsi="Times New Roman" w:cs="Times New Roman" w:hint="cs"/>
          <w:sz w:val="26"/>
          <w:szCs w:val="26"/>
          <w:rtl/>
          <w:lang w:bidi="ar-EG"/>
        </w:rPr>
        <w:t>للأنشطة ولذلك، يمكن أن يكون للتغييرات في وحدة الأوزون الوطنية تأثير سلبي على التنفيذ. وفي المقابل، يعتبر التنسيق والاتصالات الوثيقة والمتكررة مع الوكالات الجمركية، بجانب التدريب، ضرورية للرصد الفعال للمواد المستنفدة للأوزون ولنجاج جميع خطط الإزالة.</w:t>
      </w:r>
    </w:p>
    <w:p w:rsidR="00225028" w:rsidRPr="00702EE4" w:rsidRDefault="00414FB4" w:rsidP="00CE1868">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sidRPr="004F0119">
        <w:rPr>
          <w:rFonts w:ascii="Times New Roman" w:hAnsi="Times New Roman" w:cs="Times New Roman" w:hint="cs"/>
          <w:sz w:val="26"/>
          <w:szCs w:val="26"/>
          <w:rtl/>
          <w:lang w:bidi="ar-EG"/>
        </w:rPr>
        <w:t>وتعتبر برامج بناء القدرات</w:t>
      </w:r>
      <w:r>
        <w:rPr>
          <w:rFonts w:ascii="Times New Roman" w:hAnsi="Times New Roman" w:cs="Times New Roman" w:hint="cs"/>
          <w:sz w:val="26"/>
          <w:szCs w:val="26"/>
          <w:rtl/>
          <w:lang w:bidi="ar-EG"/>
        </w:rPr>
        <w:t xml:space="preserve"> ومبادرات التدريب ضرورية لنجاج التنفيذ واستدامته. فعلى سبيل المثال، ذكر أحد البلدان أن بناء القدرات أثبت فائدته. وشرح بلد آخر أن برامج </w:t>
      </w:r>
      <w:r w:rsidR="00CE1868">
        <w:rPr>
          <w:rFonts w:ascii="Times New Roman" w:hAnsi="Times New Roman" w:cs="Times New Roman" w:hint="cs"/>
          <w:sz w:val="26"/>
          <w:szCs w:val="26"/>
          <w:rtl/>
          <w:lang w:bidi="ar-EG"/>
        </w:rPr>
        <w:t>التعديل التحديثي</w:t>
      </w:r>
      <w:r>
        <w:rPr>
          <w:rFonts w:ascii="Times New Roman" w:hAnsi="Times New Roman" w:cs="Times New Roman" w:hint="cs"/>
          <w:sz w:val="26"/>
          <w:szCs w:val="26"/>
          <w:rtl/>
          <w:lang w:bidi="ar-EG"/>
        </w:rPr>
        <w:t xml:space="preserve"> والتدريب والمعدات للممارسات السلامة أثبتت فعالية أكبر من الحوافز المالية. وأشار بلد آخر إلى أهمية تركيب نظام متكامل شامل للسلامة في المصنع بأكمله عند مناولة المواد القابلة للاشتعال والإنفجار. وأشار بلد آخر إلى اكتساب دروس تنبع عن بناء قدرات المستخدمين النهائيين ومن التعقد في تخطيط التدريب إذ أن المستخدمين النهائيين يحتاجون إلى استخدام المعدات أولا من أجل تقييم احتياجاتهم من التدريب. واستخدم أحد البلدان مبدأ المرونة لتقديم تدريب إضافي وتلبية احتياجات المستخدمين النهائيين؛ وتمثل التحدي في ضمان الدعم التقني الفوري بعد الشراء وتجارب الإنتاج و</w:t>
      </w:r>
      <w:r w:rsidR="00CD58DA">
        <w:rPr>
          <w:rFonts w:ascii="Times New Roman" w:hAnsi="Times New Roman" w:cs="Times New Roman" w:hint="cs"/>
          <w:sz w:val="26"/>
          <w:szCs w:val="26"/>
          <w:rtl/>
          <w:lang w:bidi="ar-EG"/>
        </w:rPr>
        <w:t>التدريب الرئيسي لقطاع الرغاوي في مرحلة ثانية.</w:t>
      </w:r>
    </w:p>
    <w:p w:rsidR="00225028" w:rsidRPr="00702EE4" w:rsidRDefault="00CD58DA" w:rsidP="00CE1868">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rPr>
        <w:t>وذكر أحد البلدان الآثار الإيجا</w:t>
      </w:r>
      <w:r w:rsidR="00CE1868">
        <w:rPr>
          <w:rFonts w:ascii="Times New Roman" w:hAnsi="Times New Roman" w:cs="Times New Roman" w:hint="cs"/>
          <w:sz w:val="26"/>
          <w:szCs w:val="26"/>
          <w:rtl/>
        </w:rPr>
        <w:t>ب</w:t>
      </w:r>
      <w:r>
        <w:rPr>
          <w:rFonts w:ascii="Times New Roman" w:hAnsi="Times New Roman" w:cs="Times New Roman" w:hint="cs"/>
          <w:sz w:val="26"/>
          <w:szCs w:val="26"/>
          <w:rtl/>
        </w:rPr>
        <w:t>ية لمشروعات التحويل، التي لاحظتها المؤسسات المستفيدة مثل إنتاج منتجات بنوعية أعلى مع تكاليف تشغيل إضافية ضئيلة. غير أن توافر التكنولوجيا وسعرها يلعب دورا رئيسيا في ضمان استدامتها. فعلى سبيل المثال، كان على أحد البلدان أن يوقف المشروع نتيجة لعدم توافر المواد البديلة</w:t>
      </w:r>
      <w:r w:rsidR="00DE0763">
        <w:rPr>
          <w:rFonts w:ascii="Times New Roman" w:hAnsi="Times New Roman" w:cs="Times New Roman" w:hint="cs"/>
          <w:sz w:val="26"/>
          <w:szCs w:val="26"/>
          <w:rtl/>
        </w:rPr>
        <w:t>.</w:t>
      </w:r>
      <w:r>
        <w:rPr>
          <w:rFonts w:ascii="Times New Roman" w:hAnsi="Times New Roman" w:cs="Times New Roman" w:hint="cs"/>
          <w:sz w:val="26"/>
          <w:szCs w:val="26"/>
          <w:rtl/>
        </w:rPr>
        <w:t xml:space="preserve"> وبالمثل، تكتسب غازات التبريد القائمة على الهيدروكربون شهرة في بعض البلدان، غير أن النمو المستمر في استخدامها قد </w:t>
      </w:r>
      <w:r>
        <w:rPr>
          <w:rFonts w:ascii="Times New Roman" w:hAnsi="Times New Roman" w:cs="Times New Roman" w:hint="cs"/>
          <w:sz w:val="26"/>
          <w:szCs w:val="26"/>
          <w:rtl/>
        </w:rPr>
        <w:lastRenderedPageBreak/>
        <w:t xml:space="preserve">يتقيد بعدم وجود إمدادات موثوقة وثابتة </w:t>
      </w:r>
      <w:r w:rsidR="00CE1868">
        <w:rPr>
          <w:rFonts w:ascii="Times New Roman" w:hAnsi="Times New Roman" w:cs="Times New Roman" w:hint="cs"/>
          <w:sz w:val="26"/>
          <w:szCs w:val="26"/>
          <w:rtl/>
        </w:rPr>
        <w:t>ل</w:t>
      </w:r>
      <w:r>
        <w:rPr>
          <w:rFonts w:ascii="Times New Roman" w:hAnsi="Times New Roman" w:cs="Times New Roman" w:hint="cs"/>
          <w:sz w:val="26"/>
          <w:szCs w:val="26"/>
          <w:rtl/>
        </w:rPr>
        <w:t xml:space="preserve">احتياجات الخدمة. وفي قطاع الرغاوي، فإن الفعالية التشغيلية العالية لتكنولوجيا فورمات الميثيل بالمقارنة إلى صناعات خط الأساس تعتير جذابة، ولكن توافر الهيدروكلوروفلوروكربون-141ب يجعل نظم الرغاوي </w:t>
      </w:r>
      <w:r>
        <w:rPr>
          <w:rFonts w:ascii="Times New Roman" w:hAnsi="Times New Roman" w:cs="Times New Roman" w:hint="cs"/>
          <w:sz w:val="26"/>
          <w:szCs w:val="26"/>
          <w:rtl/>
          <w:lang w:bidi="ar-EG"/>
        </w:rPr>
        <w:t xml:space="preserve">أقل سعرا ويهدد استدامته. واقترح أحد البلدان حلا لتشجيع الاستدامة، </w:t>
      </w:r>
      <w:r w:rsidR="00E241BC">
        <w:rPr>
          <w:rFonts w:ascii="Times New Roman" w:hAnsi="Times New Roman" w:cs="Times New Roman" w:hint="cs"/>
          <w:sz w:val="26"/>
          <w:szCs w:val="26"/>
          <w:rtl/>
          <w:lang w:bidi="ar-EG"/>
        </w:rPr>
        <w:t>وهو</w:t>
      </w:r>
      <w:r>
        <w:rPr>
          <w:rFonts w:ascii="Times New Roman" w:hAnsi="Times New Roman" w:cs="Times New Roman" w:hint="cs"/>
          <w:sz w:val="26"/>
          <w:szCs w:val="26"/>
          <w:rtl/>
          <w:lang w:bidi="ar-EG"/>
        </w:rPr>
        <w:t xml:space="preserve"> إنشاء بيت نظم لفورمات الميثيل في البلد المجاور.</w:t>
      </w:r>
    </w:p>
    <w:p w:rsidR="00225028" w:rsidRPr="00702EE4" w:rsidRDefault="00E241BC" w:rsidP="00E241BC">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كما يعرقل الإستيراد الباهظ للمعدات إدخال بعض التكنولوجيات، إلى حين </w:t>
      </w:r>
      <w:r w:rsidR="00CE1868">
        <w:rPr>
          <w:rFonts w:ascii="Times New Roman" w:hAnsi="Times New Roman" w:cs="Times New Roman" w:hint="cs"/>
          <w:sz w:val="26"/>
          <w:szCs w:val="26"/>
          <w:rtl/>
          <w:lang w:bidi="ar-EG"/>
        </w:rPr>
        <w:t xml:space="preserve">أن </w:t>
      </w:r>
      <w:r>
        <w:rPr>
          <w:rFonts w:ascii="Times New Roman" w:hAnsi="Times New Roman" w:cs="Times New Roman" w:hint="cs"/>
          <w:sz w:val="26"/>
          <w:szCs w:val="26"/>
          <w:rtl/>
          <w:lang w:bidi="ar-EG"/>
        </w:rPr>
        <w:t>يبدأ المصن</w:t>
      </w:r>
      <w:r w:rsidR="00CE1868">
        <w:rPr>
          <w:rFonts w:ascii="Times New Roman" w:hAnsi="Times New Roman" w:cs="Times New Roman" w:hint="cs"/>
          <w:sz w:val="26"/>
          <w:szCs w:val="26"/>
          <w:rtl/>
          <w:lang w:bidi="ar-EG"/>
        </w:rPr>
        <w:t>ّ</w:t>
      </w:r>
      <w:r>
        <w:rPr>
          <w:rFonts w:ascii="Times New Roman" w:hAnsi="Times New Roman" w:cs="Times New Roman" w:hint="cs"/>
          <w:sz w:val="26"/>
          <w:szCs w:val="26"/>
          <w:rtl/>
          <w:lang w:bidi="ar-EG"/>
        </w:rPr>
        <w:t>عين المحليين في إنتاج معدات منخفضة إمكانية الاحترار العالمي، ومن المأمول فيه أن تخفض متوسط التكلفة وتزيد من المعارف بشأن البدائل الجديدة في قطاع الخدمة. ولاحظ أحد البلدان العملية المطولة للإفراج الجمركي بالنسبة لشحنات الأمم المتحدة، مما أدى إلى رسوم تخزين مرتفعة. وفي حالة أخرى، أدى الإفراج الجمركي المتأخر بجانب التأخيرات المهمة على جانب الموردين إلى تأخيرات في المشروع تصل إلى ثلاث سنوات</w:t>
      </w:r>
      <w:r w:rsidR="00D04FC0">
        <w:rPr>
          <w:rFonts w:ascii="Times New Roman" w:hAnsi="Times New Roman" w:cs="Times New Roman" w:hint="cs"/>
          <w:sz w:val="26"/>
          <w:szCs w:val="26"/>
          <w:rtl/>
          <w:lang w:bidi="ar-EG"/>
        </w:rPr>
        <w:t>.</w:t>
      </w:r>
    </w:p>
    <w:p w:rsidR="00225028" w:rsidRPr="00702EE4" w:rsidRDefault="005A3AC7" w:rsidP="00CE1868">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ويمكن أن تستفيد برامج الاستعادة وإعادة التدوير من التقييم على </w:t>
      </w:r>
      <w:r w:rsidR="00CE1868">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مستوى ال</w:t>
      </w:r>
      <w:r w:rsidR="00CE1868">
        <w:rPr>
          <w:rFonts w:ascii="Times New Roman" w:hAnsi="Times New Roman" w:cs="Times New Roman" w:hint="cs"/>
          <w:sz w:val="26"/>
          <w:szCs w:val="26"/>
          <w:rtl/>
          <w:lang w:bidi="ar-EG"/>
        </w:rPr>
        <w:t>وطني</w:t>
      </w:r>
      <w:r>
        <w:rPr>
          <w:rFonts w:ascii="Times New Roman" w:hAnsi="Times New Roman" w:cs="Times New Roman" w:hint="cs"/>
          <w:sz w:val="26"/>
          <w:szCs w:val="26"/>
          <w:rtl/>
          <w:lang w:bidi="ar-EG"/>
        </w:rPr>
        <w:t xml:space="preserve"> وإنشاء نظام وطني للاسترداد لدعم مؤسسات الخدمة باستخدام البنى التحتية الموجودة وإ</w:t>
      </w:r>
      <w:r w:rsidR="00CE1868">
        <w:rPr>
          <w:rFonts w:ascii="Times New Roman" w:hAnsi="Times New Roman" w:cs="Times New Roman" w:hint="cs"/>
          <w:sz w:val="26"/>
          <w:szCs w:val="26"/>
          <w:rtl/>
          <w:lang w:bidi="ar-EG"/>
        </w:rPr>
        <w:t>رش</w:t>
      </w:r>
      <w:r>
        <w:rPr>
          <w:rFonts w:ascii="Times New Roman" w:hAnsi="Times New Roman" w:cs="Times New Roman" w:hint="cs"/>
          <w:sz w:val="26"/>
          <w:szCs w:val="26"/>
          <w:rtl/>
          <w:lang w:bidi="ar-EG"/>
        </w:rPr>
        <w:t>ادها من خلال التشريعات</w:t>
      </w:r>
      <w:r w:rsidR="00D04FC0">
        <w:rPr>
          <w:rFonts w:ascii="Times New Roman" w:hAnsi="Times New Roman" w:cs="Times New Roman" w:hint="cs"/>
          <w:sz w:val="26"/>
          <w:szCs w:val="26"/>
          <w:rtl/>
          <w:lang w:bidi="ar-EG"/>
        </w:rPr>
        <w:t>.</w:t>
      </w:r>
    </w:p>
    <w:p w:rsidR="00225028" w:rsidRPr="00702EE4" w:rsidRDefault="005A3AC7" w:rsidP="00B3056A">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وتتعلق الدروس المستفادة من الأطر السياساتية والتنظيمية بأهمية التنفيذ المبكر ل</w:t>
      </w:r>
      <w:r w:rsidR="00CE1868">
        <w:rPr>
          <w:rFonts w:ascii="Times New Roman" w:hAnsi="Times New Roman" w:cs="Times New Roman" w:hint="cs"/>
          <w:sz w:val="26"/>
          <w:szCs w:val="26"/>
          <w:rtl/>
          <w:lang w:bidi="ar-EG"/>
        </w:rPr>
        <w:t>ل</w:t>
      </w:r>
      <w:r>
        <w:rPr>
          <w:rFonts w:ascii="Times New Roman" w:hAnsi="Times New Roman" w:cs="Times New Roman" w:hint="cs"/>
          <w:sz w:val="26"/>
          <w:szCs w:val="26"/>
          <w:rtl/>
          <w:lang w:bidi="ar-EG"/>
        </w:rPr>
        <w:t>حظر و</w:t>
      </w:r>
      <w:r w:rsidR="00CE1868">
        <w:rPr>
          <w:rFonts w:ascii="Times New Roman" w:hAnsi="Times New Roman" w:cs="Times New Roman" w:hint="cs"/>
          <w:sz w:val="26"/>
          <w:szCs w:val="26"/>
          <w:rtl/>
          <w:lang w:bidi="ar-EG"/>
        </w:rPr>
        <w:t>ل</w:t>
      </w:r>
      <w:r>
        <w:rPr>
          <w:rFonts w:ascii="Times New Roman" w:hAnsi="Times New Roman" w:cs="Times New Roman" w:hint="cs"/>
          <w:sz w:val="26"/>
          <w:szCs w:val="26"/>
          <w:rtl/>
          <w:lang w:bidi="ar-EG"/>
        </w:rPr>
        <w:t>حصص الواردات وتصنيع المواد المستنفدة للأوزون غير المرغوبة. وذكر أحد البلدان أن إزالة المواد الهيدروكلوروفلوروكربونية قد تكون أصعب من حيث ارتفاع درجة حرارة البيئة المحيطة</w:t>
      </w:r>
      <w:r w:rsidR="00B3056A">
        <w:rPr>
          <w:rFonts w:ascii="Times New Roman" w:hAnsi="Times New Roman" w:cs="Times New Roman" w:hint="cs"/>
          <w:sz w:val="26"/>
          <w:szCs w:val="26"/>
          <w:rtl/>
          <w:lang w:bidi="ar-EG"/>
        </w:rPr>
        <w:t>، إذ أن البدائل للتطبيقات صغيرة الحجم ما زال يشوبها الشك. وبالمثل، يعتبر التطبيق المبكر لنظام التراخيص أيضا جزء</w:t>
      </w:r>
      <w:r w:rsidR="00E21916">
        <w:rPr>
          <w:rFonts w:ascii="Times New Roman" w:hAnsi="Times New Roman" w:cs="Times New Roman" w:hint="cs"/>
          <w:sz w:val="26"/>
          <w:szCs w:val="26"/>
          <w:rtl/>
          <w:lang w:bidi="ar-EG"/>
        </w:rPr>
        <w:t>ا</w:t>
      </w:r>
      <w:r w:rsidR="00B3056A">
        <w:rPr>
          <w:rFonts w:ascii="Times New Roman" w:hAnsi="Times New Roman" w:cs="Times New Roman" w:hint="cs"/>
          <w:sz w:val="26"/>
          <w:szCs w:val="26"/>
          <w:rtl/>
          <w:lang w:bidi="ar-EG"/>
        </w:rPr>
        <w:t xml:space="preserve"> مهما لضمان استدامة خطة إدارة إزالة المواد الهيدروكلوروفلوروكربونية. وذكرت إحدى الوكالات المنفذة أن الخيارات الأخرى للسياسات يمكن استكشافها لدعم أصحاب المصلحة الذين يستخدمون مواد غير مستنفدة للأوزون كعوامل نفخ الرغاوي، مثل الرقابة على إستيراد وتصدير المواد الهيدروكلوروفلوروكربونية، وتقييد المنتجات استنادا إلى استخدام عوامل نفخ الهيدروكلوروفلوروكربون، عن طريق إعطاء إمتيازات ضريبية لمنتجات الرغاوي الخالية من الهيدروكلوروفلوروكربون مما يسمح لأصحاب المصلحة باستخدام البدائل المراعية للبيئة.</w:t>
      </w:r>
    </w:p>
    <w:p w:rsidR="002C0A2D" w:rsidRPr="00702EE4" w:rsidRDefault="00B3056A" w:rsidP="00225028">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وواجهت بلدان مختلفة مشاكل أخرى مثل حواجز اللغة عند تنظيم حلقات العمل باللغة الإنجليزية وفي توزيع المعدات، نتيجة لحقيقة أن الكثير من الفنيين يترددون في استعارة المعدات من المختبرات. وفي هذه الحالة، توصي الوكالة المنفذة بإيجاد الحلول لتعزيز استخدام البدائل والممارسات الجيدة</w:t>
      </w:r>
      <w:r w:rsidR="00800A02">
        <w:rPr>
          <w:rFonts w:ascii="Times New Roman" w:hAnsi="Times New Roman" w:cs="Times New Roman" w:hint="cs"/>
          <w:sz w:val="26"/>
          <w:szCs w:val="26"/>
          <w:rtl/>
          <w:lang w:bidi="ar-EG"/>
        </w:rPr>
        <w:t>.</w:t>
      </w:r>
    </w:p>
    <w:p w:rsidR="002C0A2D" w:rsidRPr="00702EE4" w:rsidRDefault="002C0A2D" w:rsidP="00B3056A">
      <w:pPr>
        <w:pStyle w:val="ListParagraph"/>
        <w:bidi/>
        <w:spacing w:after="240"/>
        <w:ind w:left="0"/>
        <w:contextualSpacing w:val="0"/>
        <w:jc w:val="both"/>
        <w:rPr>
          <w:rFonts w:ascii="Times New Roman" w:hAnsi="Times New Roman" w:cs="Times New Roman"/>
          <w:sz w:val="26"/>
          <w:szCs w:val="26"/>
          <w:lang w:bidi="ar-EG"/>
        </w:rPr>
      </w:pPr>
      <w:r w:rsidRPr="00702EE4">
        <w:rPr>
          <w:rFonts w:ascii="Times New Roman" w:hAnsi="Times New Roman" w:cs="Times New Roman"/>
          <w:bCs/>
          <w:sz w:val="26"/>
          <w:szCs w:val="26"/>
          <w:rtl/>
        </w:rPr>
        <w:t>تقارير إ</w:t>
      </w:r>
      <w:r w:rsidR="00B3056A">
        <w:rPr>
          <w:rFonts w:ascii="Times New Roman" w:hAnsi="Times New Roman" w:cs="Times New Roman" w:hint="cs"/>
          <w:bCs/>
          <w:sz w:val="26"/>
          <w:szCs w:val="26"/>
          <w:rtl/>
        </w:rPr>
        <w:t>تمام</w:t>
      </w:r>
      <w:r w:rsidRPr="00702EE4">
        <w:rPr>
          <w:rFonts w:ascii="Times New Roman" w:hAnsi="Times New Roman" w:cs="Times New Roman"/>
          <w:bCs/>
          <w:sz w:val="26"/>
          <w:szCs w:val="26"/>
          <w:rtl/>
        </w:rPr>
        <w:t xml:space="preserve"> المشروعات الفردية المستلمة</w:t>
      </w:r>
    </w:p>
    <w:p w:rsidR="002C0A2D" w:rsidRPr="00E66F19" w:rsidRDefault="00E66F19" w:rsidP="00B37ED6">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sidRPr="00E66F19">
        <w:rPr>
          <w:rFonts w:ascii="Times New Roman" w:hAnsi="Times New Roman" w:cs="Times New Roman"/>
          <w:b/>
          <w:sz w:val="26"/>
          <w:szCs w:val="26"/>
          <w:rtl/>
        </w:rPr>
        <w:t>من بين 1,85</w:t>
      </w:r>
      <w:r>
        <w:rPr>
          <w:rFonts w:ascii="Times New Roman" w:hAnsi="Times New Roman" w:cs="Times New Roman" w:hint="cs"/>
          <w:b/>
          <w:sz w:val="26"/>
          <w:szCs w:val="26"/>
          <w:rtl/>
        </w:rPr>
        <w:t>6</w:t>
      </w:r>
      <w:r w:rsidRPr="00E66F19">
        <w:rPr>
          <w:rFonts w:ascii="Times New Roman" w:hAnsi="Times New Roman" w:cs="Times New Roman"/>
          <w:b/>
          <w:sz w:val="26"/>
          <w:szCs w:val="26"/>
          <w:rtl/>
        </w:rPr>
        <w:t xml:space="preserve"> مشروعاً استثمارياً منجزاً، قدمت الوكالات الثنائية والمنفذة 1,8</w:t>
      </w:r>
      <w:r>
        <w:rPr>
          <w:rFonts w:ascii="Times New Roman" w:hAnsi="Times New Roman" w:cs="Times New Roman" w:hint="cs"/>
          <w:b/>
          <w:sz w:val="26"/>
          <w:szCs w:val="26"/>
          <w:rtl/>
        </w:rPr>
        <w:t>5</w:t>
      </w:r>
      <w:r w:rsidR="00B37ED6">
        <w:rPr>
          <w:rFonts w:ascii="Times New Roman" w:hAnsi="Times New Roman" w:cs="Times New Roman" w:hint="cs"/>
          <w:b/>
          <w:sz w:val="26"/>
          <w:szCs w:val="26"/>
          <w:rtl/>
        </w:rPr>
        <w:t>3</w:t>
      </w:r>
      <w:r w:rsidRPr="00E66F19">
        <w:rPr>
          <w:rFonts w:ascii="Times New Roman" w:hAnsi="Times New Roman" w:cs="Times New Roman"/>
          <w:b/>
          <w:sz w:val="26"/>
          <w:szCs w:val="26"/>
          <w:rtl/>
        </w:rPr>
        <w:t xml:space="preserve"> تقرير إ</w:t>
      </w:r>
      <w:r w:rsidR="00B37ED6">
        <w:rPr>
          <w:rFonts w:ascii="Times New Roman" w:hAnsi="Times New Roman" w:cs="Times New Roman" w:hint="cs"/>
          <w:b/>
          <w:sz w:val="26"/>
          <w:szCs w:val="26"/>
          <w:rtl/>
        </w:rPr>
        <w:t>تمام</w:t>
      </w:r>
      <w:r w:rsidRPr="00E66F19">
        <w:rPr>
          <w:rFonts w:ascii="Times New Roman" w:hAnsi="Times New Roman" w:cs="Times New Roman"/>
          <w:b/>
          <w:sz w:val="26"/>
          <w:szCs w:val="26"/>
          <w:rtl/>
        </w:rPr>
        <w:t xml:space="preserve"> المشروع، مع وجود </w:t>
      </w:r>
      <w:r w:rsidR="00B37ED6">
        <w:rPr>
          <w:rFonts w:ascii="Times New Roman" w:hAnsi="Times New Roman" w:cs="Times New Roman" w:hint="cs"/>
          <w:b/>
          <w:sz w:val="26"/>
          <w:szCs w:val="26"/>
          <w:rtl/>
        </w:rPr>
        <w:t>ثلاث</w:t>
      </w:r>
      <w:r w:rsidRPr="00E66F19">
        <w:rPr>
          <w:rFonts w:ascii="Times New Roman" w:hAnsi="Times New Roman" w:cs="Times New Roman"/>
          <w:b/>
          <w:sz w:val="26"/>
          <w:szCs w:val="26"/>
          <w:rtl/>
        </w:rPr>
        <w:t xml:space="preserve">ة تقارير لم </w:t>
      </w:r>
      <w:r w:rsidR="00B37ED6">
        <w:rPr>
          <w:rFonts w:ascii="Times New Roman" w:hAnsi="Times New Roman" w:cs="Times New Roman" w:hint="cs"/>
          <w:b/>
          <w:sz w:val="26"/>
          <w:szCs w:val="26"/>
          <w:rtl/>
        </w:rPr>
        <w:t>ت</w:t>
      </w:r>
      <w:r w:rsidR="00B37ED6">
        <w:rPr>
          <w:rFonts w:ascii="Times New Roman" w:hAnsi="Times New Roman" w:cs="Times New Roman"/>
          <w:b/>
          <w:sz w:val="26"/>
          <w:szCs w:val="26"/>
          <w:rtl/>
        </w:rPr>
        <w:t>قدم</w:t>
      </w:r>
      <w:r w:rsidRPr="00E66F19">
        <w:rPr>
          <w:rFonts w:ascii="Times New Roman" w:hAnsi="Times New Roman" w:cs="Times New Roman"/>
          <w:b/>
          <w:sz w:val="26"/>
          <w:szCs w:val="26"/>
          <w:rtl/>
        </w:rPr>
        <w:t xml:space="preserve"> بعد، على النحو المبين في الجدول 3.</w:t>
      </w:r>
    </w:p>
    <w:p w:rsidR="00E66F19" w:rsidRPr="00E66F19" w:rsidRDefault="00E66F19" w:rsidP="00E241BC">
      <w:pPr>
        <w:pStyle w:val="FootnoteText"/>
        <w:bidi/>
        <w:contextualSpacing/>
        <w:rPr>
          <w:bCs/>
          <w:sz w:val="24"/>
          <w:szCs w:val="24"/>
          <w:rtl/>
          <w:lang w:val="en-US"/>
        </w:rPr>
      </w:pPr>
      <w:r w:rsidRPr="00E66F19">
        <w:rPr>
          <w:bCs/>
          <w:sz w:val="24"/>
          <w:szCs w:val="24"/>
          <w:rtl/>
          <w:lang w:val="en-US"/>
        </w:rPr>
        <w:t>الجدول 3</w:t>
      </w:r>
      <w:r w:rsidR="00D4013E">
        <w:rPr>
          <w:rFonts w:hint="cs"/>
          <w:bCs/>
          <w:sz w:val="24"/>
          <w:szCs w:val="24"/>
          <w:rtl/>
          <w:lang w:val="en-US"/>
        </w:rPr>
        <w:t>.</w:t>
      </w:r>
      <w:r w:rsidRPr="00E66F19">
        <w:rPr>
          <w:rFonts w:hint="cs"/>
          <w:bCs/>
          <w:sz w:val="24"/>
          <w:szCs w:val="24"/>
          <w:rtl/>
          <w:lang w:val="en-US"/>
        </w:rPr>
        <w:t xml:space="preserve"> </w:t>
      </w:r>
      <w:r w:rsidRPr="00E66F19">
        <w:rPr>
          <w:bCs/>
          <w:sz w:val="24"/>
          <w:szCs w:val="24"/>
          <w:rtl/>
          <w:lang w:val="en-US"/>
        </w:rPr>
        <w:t xml:space="preserve"> تقارير </w:t>
      </w:r>
      <w:r w:rsidRPr="00E66F19">
        <w:rPr>
          <w:rFonts w:hint="cs"/>
          <w:bCs/>
          <w:sz w:val="24"/>
          <w:szCs w:val="24"/>
          <w:rtl/>
          <w:lang w:val="en-US"/>
        </w:rPr>
        <w:t>إ</w:t>
      </w:r>
      <w:r w:rsidR="00D4013E">
        <w:rPr>
          <w:rFonts w:hint="cs"/>
          <w:bCs/>
          <w:sz w:val="24"/>
          <w:szCs w:val="24"/>
          <w:rtl/>
          <w:lang w:val="en-US"/>
        </w:rPr>
        <w:t>تمام</w:t>
      </w:r>
      <w:r w:rsidRPr="00E66F19">
        <w:rPr>
          <w:bCs/>
          <w:sz w:val="24"/>
          <w:szCs w:val="24"/>
          <w:rtl/>
          <w:lang w:val="en-US"/>
        </w:rPr>
        <w:t xml:space="preserve"> المشروعات المقدمة للمشر</w:t>
      </w:r>
      <w:r w:rsidRPr="00E66F19">
        <w:rPr>
          <w:rFonts w:hint="cs"/>
          <w:bCs/>
          <w:sz w:val="24"/>
          <w:szCs w:val="24"/>
          <w:rtl/>
          <w:lang w:val="en-US"/>
        </w:rPr>
        <w:t>و</w:t>
      </w:r>
      <w:r w:rsidRPr="00E66F19">
        <w:rPr>
          <w:bCs/>
          <w:sz w:val="24"/>
          <w:szCs w:val="24"/>
          <w:rtl/>
          <w:lang w:val="en-US"/>
        </w:rPr>
        <w:t>ع</w:t>
      </w:r>
      <w:r w:rsidRPr="00E66F19">
        <w:rPr>
          <w:rFonts w:hint="cs"/>
          <w:bCs/>
          <w:sz w:val="24"/>
          <w:szCs w:val="24"/>
          <w:rtl/>
          <w:lang w:val="en-US"/>
        </w:rPr>
        <w:t>ات</w:t>
      </w:r>
      <w:r w:rsidRPr="00E66F19">
        <w:rPr>
          <w:bCs/>
          <w:sz w:val="24"/>
          <w:szCs w:val="24"/>
          <w:rtl/>
          <w:lang w:val="en-US"/>
        </w:rPr>
        <w:t xml:space="preserve"> الاستثمارية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09"/>
        <w:gridCol w:w="1500"/>
        <w:gridCol w:w="1737"/>
        <w:gridCol w:w="2046"/>
        <w:gridCol w:w="1428"/>
      </w:tblGrid>
      <w:tr w:rsidR="00E66F19" w:rsidRPr="0088731A" w:rsidTr="00DE6879">
        <w:trPr>
          <w:cantSplit/>
          <w:tblHeader/>
        </w:trPr>
        <w:tc>
          <w:tcPr>
            <w:tcW w:w="1438" w:type="pct"/>
          </w:tcPr>
          <w:p w:rsidR="00E66F19" w:rsidRPr="00B37ED6" w:rsidRDefault="00E66F19" w:rsidP="00E21916">
            <w:pPr>
              <w:keepNext/>
              <w:keepLines/>
              <w:suppressAutoHyphens/>
              <w:bidi/>
              <w:spacing w:before="20" w:after="20"/>
              <w:jc w:val="center"/>
              <w:rPr>
                <w:bCs/>
                <w:snapToGrid w:val="0"/>
                <w:sz w:val="22"/>
                <w:szCs w:val="22"/>
              </w:rPr>
            </w:pPr>
            <w:r w:rsidRPr="00B37ED6">
              <w:rPr>
                <w:rFonts w:hint="cs"/>
                <w:bCs/>
                <w:snapToGrid w:val="0"/>
                <w:sz w:val="22"/>
                <w:szCs w:val="22"/>
                <w:rtl/>
              </w:rPr>
              <w:t>الوكالة</w:t>
            </w:r>
          </w:p>
        </w:tc>
        <w:tc>
          <w:tcPr>
            <w:tcW w:w="796" w:type="pct"/>
          </w:tcPr>
          <w:p w:rsidR="00E66F19" w:rsidRPr="00B37ED6" w:rsidRDefault="00E66F19" w:rsidP="00E21916">
            <w:pPr>
              <w:keepNext/>
              <w:keepLines/>
              <w:suppressAutoHyphens/>
              <w:bidi/>
              <w:spacing w:before="20" w:after="20"/>
              <w:jc w:val="center"/>
              <w:rPr>
                <w:bCs/>
                <w:snapToGrid w:val="0"/>
                <w:sz w:val="22"/>
                <w:szCs w:val="22"/>
              </w:rPr>
            </w:pPr>
            <w:r w:rsidRPr="00B37ED6">
              <w:rPr>
                <w:rFonts w:hint="cs"/>
                <w:bCs/>
                <w:snapToGrid w:val="0"/>
                <w:sz w:val="22"/>
                <w:szCs w:val="22"/>
                <w:rtl/>
              </w:rPr>
              <w:t>مكتملة</w:t>
            </w:r>
          </w:p>
        </w:tc>
        <w:tc>
          <w:tcPr>
            <w:tcW w:w="922" w:type="pct"/>
          </w:tcPr>
          <w:p w:rsidR="00E66F19" w:rsidRPr="00B37ED6" w:rsidRDefault="00E66F19" w:rsidP="00E21916">
            <w:pPr>
              <w:keepNext/>
              <w:keepLines/>
              <w:bidi/>
              <w:spacing w:before="20" w:after="20"/>
              <w:jc w:val="center"/>
              <w:rPr>
                <w:bCs/>
                <w:sz w:val="22"/>
                <w:szCs w:val="22"/>
                <w:rtl/>
                <w:lang w:val="en-US" w:bidi="ar-SA"/>
              </w:rPr>
            </w:pPr>
            <w:r w:rsidRPr="00B37ED6">
              <w:rPr>
                <w:rFonts w:hint="cs"/>
                <w:bCs/>
                <w:sz w:val="22"/>
                <w:szCs w:val="22"/>
                <w:rtl/>
                <w:lang w:val="en-US" w:bidi="ar-SA"/>
              </w:rPr>
              <w:t>مستلمة قبل الاجتماع ال</w:t>
            </w:r>
            <w:r w:rsidR="00B37ED6">
              <w:rPr>
                <w:rFonts w:hint="cs"/>
                <w:bCs/>
                <w:sz w:val="22"/>
                <w:szCs w:val="22"/>
                <w:rtl/>
                <w:lang w:val="en-US" w:bidi="ar-SA"/>
              </w:rPr>
              <w:t>سادس</w:t>
            </w:r>
            <w:r w:rsidRPr="00B37ED6">
              <w:rPr>
                <w:rFonts w:hint="cs"/>
                <w:bCs/>
                <w:sz w:val="22"/>
                <w:szCs w:val="22"/>
                <w:rtl/>
                <w:lang w:val="en-US" w:bidi="ar-SA"/>
              </w:rPr>
              <w:t xml:space="preserve"> والثمانين</w:t>
            </w:r>
          </w:p>
        </w:tc>
        <w:tc>
          <w:tcPr>
            <w:tcW w:w="1086" w:type="pct"/>
          </w:tcPr>
          <w:p w:rsidR="00E66F19" w:rsidRPr="00B37ED6" w:rsidRDefault="00E66F19" w:rsidP="00E21916">
            <w:pPr>
              <w:keepNext/>
              <w:keepLines/>
              <w:suppressAutoHyphens/>
              <w:bidi/>
              <w:spacing w:before="20" w:after="20"/>
              <w:jc w:val="center"/>
              <w:rPr>
                <w:bCs/>
                <w:snapToGrid w:val="0"/>
                <w:sz w:val="22"/>
                <w:szCs w:val="22"/>
                <w:lang w:bidi="ar-SA"/>
              </w:rPr>
            </w:pPr>
            <w:r w:rsidRPr="00B37ED6">
              <w:rPr>
                <w:rFonts w:hint="cs"/>
                <w:bCs/>
                <w:sz w:val="22"/>
                <w:szCs w:val="22"/>
                <w:rtl/>
                <w:lang w:val="en-US" w:bidi="ar-SA"/>
              </w:rPr>
              <w:t>مستلمة بعد الاجتماع ال</w:t>
            </w:r>
            <w:r w:rsidR="00B37ED6">
              <w:rPr>
                <w:rFonts w:hint="cs"/>
                <w:bCs/>
                <w:sz w:val="22"/>
                <w:szCs w:val="22"/>
                <w:rtl/>
                <w:lang w:val="en-US" w:bidi="ar-SA"/>
              </w:rPr>
              <w:t>سادس</w:t>
            </w:r>
            <w:r w:rsidRPr="00B37ED6">
              <w:rPr>
                <w:rFonts w:hint="cs"/>
                <w:bCs/>
                <w:sz w:val="22"/>
                <w:szCs w:val="22"/>
                <w:rtl/>
                <w:lang w:val="en-US" w:bidi="ar-SA"/>
              </w:rPr>
              <w:t xml:space="preserve"> والثمانين</w:t>
            </w:r>
          </w:p>
        </w:tc>
        <w:tc>
          <w:tcPr>
            <w:tcW w:w="758" w:type="pct"/>
          </w:tcPr>
          <w:p w:rsidR="00E66F19" w:rsidRPr="00B37ED6" w:rsidRDefault="00E66F19" w:rsidP="00E21916">
            <w:pPr>
              <w:keepNext/>
              <w:keepLines/>
              <w:suppressAutoHyphens/>
              <w:bidi/>
              <w:spacing w:before="20" w:after="20"/>
              <w:jc w:val="center"/>
              <w:rPr>
                <w:bCs/>
                <w:snapToGrid w:val="0"/>
                <w:sz w:val="22"/>
                <w:szCs w:val="22"/>
              </w:rPr>
            </w:pPr>
            <w:r w:rsidRPr="00B37ED6">
              <w:rPr>
                <w:rFonts w:hint="cs"/>
                <w:bCs/>
                <w:color w:val="000000"/>
                <w:sz w:val="22"/>
                <w:szCs w:val="22"/>
                <w:rtl/>
              </w:rPr>
              <w:t>لم تقدم بعد</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tl/>
                <w:lang w:bidi="ar-SA"/>
              </w:rPr>
            </w:pPr>
            <w:r w:rsidRPr="00AE3C81">
              <w:rPr>
                <w:rFonts w:hint="cs"/>
                <w:snapToGrid w:val="0"/>
                <w:szCs w:val="24"/>
                <w:rtl/>
              </w:rPr>
              <w:t>فرنسا</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13</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13</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E66F19">
        <w:trPr>
          <w:cantSplit/>
          <w:trHeight w:val="53"/>
        </w:trPr>
        <w:tc>
          <w:tcPr>
            <w:tcW w:w="1438" w:type="pct"/>
          </w:tcPr>
          <w:p w:rsidR="00E66F19" w:rsidRPr="00AE3C81" w:rsidRDefault="00E66F19" w:rsidP="00E21916">
            <w:pPr>
              <w:suppressAutoHyphens/>
              <w:bidi/>
              <w:spacing w:before="20" w:after="20"/>
              <w:jc w:val="left"/>
              <w:rPr>
                <w:snapToGrid w:val="0"/>
                <w:szCs w:val="24"/>
                <w:lang w:val="en-US"/>
              </w:rPr>
            </w:pPr>
            <w:r w:rsidRPr="00AE3C81">
              <w:rPr>
                <w:rFonts w:hint="cs"/>
                <w:snapToGrid w:val="0"/>
                <w:szCs w:val="24"/>
                <w:rtl/>
              </w:rPr>
              <w:t>ألمانيا</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20</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19</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Pr>
            </w:pPr>
            <w:r w:rsidRPr="00AE3C81">
              <w:rPr>
                <w:rFonts w:hint="cs"/>
                <w:snapToGrid w:val="0"/>
                <w:szCs w:val="24"/>
                <w:rtl/>
              </w:rPr>
              <w:t>إيطاليا</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11</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11</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Pr>
            </w:pPr>
            <w:r w:rsidRPr="00AE3C81">
              <w:rPr>
                <w:rFonts w:hint="cs"/>
                <w:snapToGrid w:val="0"/>
                <w:szCs w:val="24"/>
                <w:rtl/>
              </w:rPr>
              <w:t>اليابان</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6</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6</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Pr>
            </w:pPr>
            <w:r w:rsidRPr="00AE3C81">
              <w:rPr>
                <w:rFonts w:hint="cs"/>
                <w:snapToGrid w:val="0"/>
                <w:szCs w:val="24"/>
                <w:rtl/>
              </w:rPr>
              <w:t>إسبانيا</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1</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tl/>
                <w:lang w:val="en-US" w:bidi="ar-SA"/>
              </w:rPr>
            </w:pPr>
            <w:r w:rsidRPr="00AE3C81">
              <w:rPr>
                <w:rFonts w:hint="cs"/>
                <w:snapToGrid w:val="0"/>
                <w:szCs w:val="24"/>
                <w:rtl/>
                <w:lang w:val="en-US" w:bidi="ar-SA"/>
              </w:rPr>
              <w:t>المملكة المتحدة لبريطاني</w:t>
            </w:r>
            <w:r w:rsidRPr="00AE3C81">
              <w:rPr>
                <w:rFonts w:hint="eastAsia"/>
                <w:snapToGrid w:val="0"/>
                <w:szCs w:val="24"/>
                <w:rtl/>
                <w:lang w:val="en-US" w:bidi="ar-SA"/>
              </w:rPr>
              <w:t>ا</w:t>
            </w:r>
            <w:r w:rsidRPr="00AE3C81">
              <w:rPr>
                <w:rFonts w:hint="cs"/>
                <w:snapToGrid w:val="0"/>
                <w:szCs w:val="24"/>
                <w:rtl/>
                <w:lang w:val="en-US" w:bidi="ar-SA"/>
              </w:rPr>
              <w:t xml:space="preserve"> العظمى وإيرلندا الشمالية</w:t>
            </w:r>
          </w:p>
        </w:tc>
        <w:tc>
          <w:tcPr>
            <w:tcW w:w="796" w:type="pct"/>
            <w:vAlign w:val="center"/>
          </w:tcPr>
          <w:p w:rsidR="00E66F19" w:rsidRPr="006A7C08" w:rsidRDefault="00E66F19" w:rsidP="00E21916">
            <w:pPr>
              <w:widowControl w:val="0"/>
              <w:suppressAutoHyphens/>
              <w:spacing w:before="20" w:after="20"/>
              <w:jc w:val="center"/>
              <w:rPr>
                <w:snapToGrid w:val="0"/>
                <w:sz w:val="20"/>
              </w:rPr>
            </w:pPr>
            <w:r w:rsidRPr="006A7C08">
              <w:rPr>
                <w:snapToGrid w:val="0"/>
                <w:sz w:val="20"/>
              </w:rPr>
              <w:t>1</w:t>
            </w:r>
          </w:p>
        </w:tc>
        <w:tc>
          <w:tcPr>
            <w:tcW w:w="922" w:type="pct"/>
            <w:vAlign w:val="center"/>
          </w:tcPr>
          <w:p w:rsidR="00E66F19" w:rsidRPr="006A7C08" w:rsidRDefault="00E66F19" w:rsidP="00E21916">
            <w:pPr>
              <w:widowControl w:val="0"/>
              <w:suppressAutoHyphens/>
              <w:spacing w:before="20" w:after="20"/>
              <w:jc w:val="center"/>
              <w:rPr>
                <w:snapToGrid w:val="0"/>
                <w:sz w:val="20"/>
              </w:rPr>
            </w:pPr>
            <w:r w:rsidRPr="006A7C08">
              <w:rPr>
                <w:snapToGrid w:val="0"/>
                <w:sz w:val="20"/>
              </w:rPr>
              <w:t>1</w:t>
            </w:r>
          </w:p>
        </w:tc>
        <w:tc>
          <w:tcPr>
            <w:tcW w:w="1086" w:type="pct"/>
            <w:vAlign w:val="center"/>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vAlign w:val="center"/>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Pr>
            </w:pPr>
            <w:r w:rsidRPr="00AE3C81">
              <w:rPr>
                <w:rFonts w:hint="cs"/>
                <w:snapToGrid w:val="0"/>
                <w:szCs w:val="24"/>
                <w:rtl/>
              </w:rPr>
              <w:t>الولايات المتحدة الأمريكية</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2</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2</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lang w:val="en-US"/>
              </w:rPr>
            </w:pPr>
            <w:r w:rsidRPr="00AE3C81">
              <w:rPr>
                <w:rFonts w:hint="cs"/>
                <w:snapToGrid w:val="0"/>
                <w:szCs w:val="24"/>
                <w:rtl/>
              </w:rPr>
              <w:t>اليوئنديبي</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897</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895</w:t>
            </w:r>
          </w:p>
        </w:tc>
        <w:tc>
          <w:tcPr>
            <w:tcW w:w="1086" w:type="pct"/>
          </w:tcPr>
          <w:p w:rsidR="00E66F19" w:rsidRPr="006A7C08" w:rsidRDefault="001136D4" w:rsidP="00E21916">
            <w:pPr>
              <w:widowControl w:val="0"/>
              <w:suppressAutoHyphens/>
              <w:spacing w:before="20" w:after="20"/>
              <w:jc w:val="center"/>
              <w:rPr>
                <w:snapToGrid w:val="0"/>
                <w:sz w:val="20"/>
              </w:rPr>
            </w:pPr>
            <w:r>
              <w:rPr>
                <w:snapToGrid w:val="0"/>
                <w:sz w:val="20"/>
              </w:rPr>
              <w:t>2</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2</w:t>
            </w:r>
          </w:p>
        </w:tc>
      </w:tr>
      <w:tr w:rsidR="00E66F19" w:rsidRPr="0088731A" w:rsidTr="00DE6879">
        <w:trPr>
          <w:cantSplit/>
        </w:trPr>
        <w:tc>
          <w:tcPr>
            <w:tcW w:w="1438" w:type="pct"/>
          </w:tcPr>
          <w:p w:rsidR="00E66F19" w:rsidRPr="00AE3C81" w:rsidRDefault="00E66F19" w:rsidP="00E21916">
            <w:pPr>
              <w:suppressAutoHyphens/>
              <w:bidi/>
              <w:spacing w:before="20" w:after="20"/>
              <w:jc w:val="left"/>
              <w:rPr>
                <w:snapToGrid w:val="0"/>
                <w:szCs w:val="24"/>
              </w:rPr>
            </w:pPr>
            <w:r w:rsidRPr="00AE3C81">
              <w:rPr>
                <w:rFonts w:hint="cs"/>
                <w:snapToGrid w:val="0"/>
                <w:szCs w:val="24"/>
                <w:rtl/>
              </w:rPr>
              <w:lastRenderedPageBreak/>
              <w:t>اليونيدو</w:t>
            </w:r>
          </w:p>
        </w:tc>
        <w:tc>
          <w:tcPr>
            <w:tcW w:w="79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448</w:t>
            </w:r>
          </w:p>
        </w:tc>
        <w:tc>
          <w:tcPr>
            <w:tcW w:w="922"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448</w:t>
            </w:r>
          </w:p>
        </w:tc>
        <w:tc>
          <w:tcPr>
            <w:tcW w:w="1086"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r w:rsidR="001136D4">
              <w:rPr>
                <w:snapToGrid w:val="0"/>
                <w:sz w:val="20"/>
              </w:rPr>
              <w:t>*</w:t>
            </w:r>
          </w:p>
        </w:tc>
        <w:tc>
          <w:tcPr>
            <w:tcW w:w="758" w:type="pct"/>
          </w:tcPr>
          <w:p w:rsidR="00E66F19" w:rsidRPr="006A7C08" w:rsidRDefault="00E66F19" w:rsidP="00E21916">
            <w:pPr>
              <w:widowControl w:val="0"/>
              <w:suppressAutoHyphens/>
              <w:spacing w:before="20" w:after="20"/>
              <w:jc w:val="center"/>
              <w:rPr>
                <w:snapToGrid w:val="0"/>
                <w:sz w:val="20"/>
              </w:rPr>
            </w:pPr>
            <w:r w:rsidRPr="006A7C08">
              <w:rPr>
                <w:snapToGrid w:val="0"/>
                <w:sz w:val="20"/>
              </w:rPr>
              <w:t>0</w:t>
            </w:r>
          </w:p>
        </w:tc>
      </w:tr>
      <w:tr w:rsidR="00E66F19" w:rsidRPr="0088731A" w:rsidTr="00DE6879">
        <w:trPr>
          <w:cantSplit/>
        </w:trPr>
        <w:tc>
          <w:tcPr>
            <w:tcW w:w="1438" w:type="pct"/>
            <w:tcBorders>
              <w:bottom w:val="single" w:sz="4" w:space="0" w:color="auto"/>
            </w:tcBorders>
          </w:tcPr>
          <w:p w:rsidR="00E66F19" w:rsidRPr="00AE3C81" w:rsidRDefault="00E66F19" w:rsidP="00E21916">
            <w:pPr>
              <w:suppressAutoHyphens/>
              <w:bidi/>
              <w:spacing w:before="20" w:after="20"/>
              <w:jc w:val="left"/>
              <w:rPr>
                <w:snapToGrid w:val="0"/>
                <w:szCs w:val="24"/>
              </w:rPr>
            </w:pPr>
            <w:r w:rsidRPr="00AE3C81">
              <w:rPr>
                <w:rFonts w:hint="cs"/>
                <w:snapToGrid w:val="0"/>
                <w:szCs w:val="24"/>
                <w:rtl/>
              </w:rPr>
              <w:t>البنك الدولي</w:t>
            </w:r>
          </w:p>
        </w:tc>
        <w:tc>
          <w:tcPr>
            <w:tcW w:w="796" w:type="pct"/>
            <w:tcBorders>
              <w:bottom w:val="single" w:sz="4" w:space="0" w:color="auto"/>
            </w:tcBorders>
          </w:tcPr>
          <w:p w:rsidR="00E66F19" w:rsidRPr="006A7C08" w:rsidRDefault="00E66F19" w:rsidP="00E21916">
            <w:pPr>
              <w:widowControl w:val="0"/>
              <w:suppressAutoHyphens/>
              <w:spacing w:before="20" w:after="20"/>
              <w:jc w:val="center"/>
              <w:rPr>
                <w:snapToGrid w:val="0"/>
                <w:sz w:val="20"/>
              </w:rPr>
            </w:pPr>
            <w:r w:rsidRPr="006A7C08">
              <w:rPr>
                <w:snapToGrid w:val="0"/>
                <w:sz w:val="20"/>
              </w:rPr>
              <w:t>457</w:t>
            </w:r>
          </w:p>
        </w:tc>
        <w:tc>
          <w:tcPr>
            <w:tcW w:w="922" w:type="pct"/>
            <w:tcBorders>
              <w:bottom w:val="single" w:sz="4" w:space="0" w:color="auto"/>
            </w:tcBorders>
          </w:tcPr>
          <w:p w:rsidR="00E66F19" w:rsidRPr="006A7C08" w:rsidRDefault="00E66F19" w:rsidP="00E21916">
            <w:pPr>
              <w:widowControl w:val="0"/>
              <w:suppressAutoHyphens/>
              <w:spacing w:before="20" w:after="20"/>
              <w:jc w:val="center"/>
              <w:rPr>
                <w:snapToGrid w:val="0"/>
                <w:sz w:val="20"/>
              </w:rPr>
            </w:pPr>
            <w:r w:rsidRPr="006A7C08">
              <w:rPr>
                <w:snapToGrid w:val="0"/>
                <w:sz w:val="20"/>
              </w:rPr>
              <w:t>45</w:t>
            </w:r>
            <w:r w:rsidR="001136D4">
              <w:rPr>
                <w:rFonts w:hint="cs"/>
                <w:snapToGrid w:val="0"/>
                <w:sz w:val="20"/>
                <w:rtl/>
              </w:rPr>
              <w:t>4</w:t>
            </w:r>
          </w:p>
        </w:tc>
        <w:tc>
          <w:tcPr>
            <w:tcW w:w="1086" w:type="pct"/>
            <w:tcBorders>
              <w:bottom w:val="single" w:sz="4" w:space="0" w:color="auto"/>
            </w:tcBorders>
          </w:tcPr>
          <w:p w:rsidR="00E66F19" w:rsidRPr="006A7C08" w:rsidRDefault="001136D4" w:rsidP="00E21916">
            <w:pPr>
              <w:widowControl w:val="0"/>
              <w:suppressAutoHyphens/>
              <w:spacing w:before="20" w:after="20"/>
              <w:jc w:val="center"/>
              <w:rPr>
                <w:snapToGrid w:val="0"/>
                <w:sz w:val="20"/>
              </w:rPr>
            </w:pPr>
            <w:r>
              <w:rPr>
                <w:snapToGrid w:val="0"/>
                <w:sz w:val="20"/>
              </w:rPr>
              <w:t>1</w:t>
            </w:r>
          </w:p>
        </w:tc>
        <w:tc>
          <w:tcPr>
            <w:tcW w:w="758" w:type="pct"/>
            <w:tcBorders>
              <w:bottom w:val="single" w:sz="4" w:space="0" w:color="auto"/>
            </w:tcBorders>
          </w:tcPr>
          <w:p w:rsidR="00E66F19" w:rsidRPr="006A7C08" w:rsidRDefault="001136D4" w:rsidP="00E21916">
            <w:pPr>
              <w:widowControl w:val="0"/>
              <w:suppressAutoHyphens/>
              <w:spacing w:before="20" w:after="20"/>
              <w:jc w:val="center"/>
              <w:rPr>
                <w:snapToGrid w:val="0"/>
                <w:sz w:val="20"/>
              </w:rPr>
            </w:pPr>
            <w:r>
              <w:rPr>
                <w:snapToGrid w:val="0"/>
                <w:sz w:val="20"/>
              </w:rPr>
              <w:t>2</w:t>
            </w:r>
          </w:p>
        </w:tc>
      </w:tr>
      <w:tr w:rsidR="00E66F19" w:rsidRPr="0088731A" w:rsidTr="00DE6879">
        <w:trPr>
          <w:cantSplit/>
        </w:trPr>
        <w:tc>
          <w:tcPr>
            <w:tcW w:w="1438" w:type="pct"/>
            <w:tcBorders>
              <w:bottom w:val="single" w:sz="4" w:space="0" w:color="auto"/>
            </w:tcBorders>
          </w:tcPr>
          <w:p w:rsidR="00E66F19" w:rsidRPr="00AE3C81" w:rsidRDefault="00E66F19" w:rsidP="00DE6879">
            <w:pPr>
              <w:suppressAutoHyphens/>
              <w:bidi/>
              <w:contextualSpacing/>
              <w:jc w:val="left"/>
              <w:rPr>
                <w:bCs/>
                <w:snapToGrid w:val="0"/>
                <w:szCs w:val="24"/>
              </w:rPr>
            </w:pPr>
            <w:r w:rsidRPr="00AE3C81">
              <w:rPr>
                <w:rFonts w:hint="cs"/>
                <w:bCs/>
                <w:snapToGrid w:val="0"/>
                <w:szCs w:val="24"/>
                <w:rtl/>
              </w:rPr>
              <w:t>المجموع</w:t>
            </w:r>
          </w:p>
        </w:tc>
        <w:tc>
          <w:tcPr>
            <w:tcW w:w="796" w:type="pct"/>
            <w:tcBorders>
              <w:bottom w:val="single" w:sz="4" w:space="0" w:color="auto"/>
            </w:tcBorders>
          </w:tcPr>
          <w:p w:rsidR="00E66F19" w:rsidRPr="006A7C08" w:rsidRDefault="00E66F19" w:rsidP="00DE6879">
            <w:pPr>
              <w:widowControl w:val="0"/>
              <w:tabs>
                <w:tab w:val="left" w:pos="600"/>
                <w:tab w:val="center" w:pos="915"/>
              </w:tabs>
              <w:suppressAutoHyphens/>
              <w:jc w:val="center"/>
              <w:rPr>
                <w:b/>
                <w:snapToGrid w:val="0"/>
                <w:sz w:val="20"/>
              </w:rPr>
            </w:pPr>
            <w:r w:rsidRPr="006A7C08">
              <w:rPr>
                <w:b/>
                <w:snapToGrid w:val="0"/>
                <w:sz w:val="20"/>
              </w:rPr>
              <w:t>1,856</w:t>
            </w:r>
          </w:p>
        </w:tc>
        <w:tc>
          <w:tcPr>
            <w:tcW w:w="922" w:type="pct"/>
            <w:tcBorders>
              <w:bottom w:val="single" w:sz="4" w:space="0" w:color="auto"/>
            </w:tcBorders>
          </w:tcPr>
          <w:p w:rsidR="00E66F19" w:rsidRPr="006A7C08" w:rsidRDefault="00E66F19" w:rsidP="001136D4">
            <w:pPr>
              <w:widowControl w:val="0"/>
              <w:suppressAutoHyphens/>
              <w:jc w:val="center"/>
              <w:rPr>
                <w:b/>
                <w:snapToGrid w:val="0"/>
                <w:sz w:val="20"/>
              </w:rPr>
            </w:pPr>
            <w:r w:rsidRPr="006A7C08">
              <w:rPr>
                <w:b/>
                <w:snapToGrid w:val="0"/>
                <w:sz w:val="20"/>
              </w:rPr>
              <w:t>1,8</w:t>
            </w:r>
            <w:r w:rsidR="001136D4" w:rsidRPr="001136D4">
              <w:rPr>
                <w:rFonts w:hint="cs"/>
                <w:bCs/>
                <w:snapToGrid w:val="0"/>
                <w:sz w:val="20"/>
                <w:rtl/>
              </w:rPr>
              <w:t>50</w:t>
            </w:r>
          </w:p>
        </w:tc>
        <w:tc>
          <w:tcPr>
            <w:tcW w:w="1086" w:type="pct"/>
            <w:tcBorders>
              <w:bottom w:val="single" w:sz="4" w:space="0" w:color="auto"/>
            </w:tcBorders>
          </w:tcPr>
          <w:p w:rsidR="00E66F19" w:rsidRPr="001136D4" w:rsidRDefault="001136D4" w:rsidP="00DE6879">
            <w:pPr>
              <w:widowControl w:val="0"/>
              <w:suppressAutoHyphens/>
              <w:jc w:val="center"/>
              <w:rPr>
                <w:b/>
                <w:snapToGrid w:val="0"/>
                <w:sz w:val="20"/>
                <w:lang w:val="en-US"/>
              </w:rPr>
            </w:pPr>
            <w:r>
              <w:rPr>
                <w:b/>
                <w:snapToGrid w:val="0"/>
                <w:sz w:val="20"/>
              </w:rPr>
              <w:t>3</w:t>
            </w:r>
          </w:p>
        </w:tc>
        <w:tc>
          <w:tcPr>
            <w:tcW w:w="758" w:type="pct"/>
            <w:tcBorders>
              <w:bottom w:val="single" w:sz="4" w:space="0" w:color="auto"/>
            </w:tcBorders>
          </w:tcPr>
          <w:p w:rsidR="00E66F19" w:rsidRPr="006A7C08" w:rsidRDefault="001136D4" w:rsidP="00DE6879">
            <w:pPr>
              <w:widowControl w:val="0"/>
              <w:suppressAutoHyphens/>
              <w:jc w:val="center"/>
              <w:rPr>
                <w:b/>
                <w:snapToGrid w:val="0"/>
                <w:sz w:val="20"/>
              </w:rPr>
            </w:pPr>
            <w:r>
              <w:rPr>
                <w:b/>
                <w:snapToGrid w:val="0"/>
                <w:sz w:val="20"/>
              </w:rPr>
              <w:t>3</w:t>
            </w:r>
          </w:p>
        </w:tc>
      </w:tr>
    </w:tbl>
    <w:p w:rsidR="002C0A2D" w:rsidRPr="00C147BF" w:rsidRDefault="00B37ED6" w:rsidP="00C147BF">
      <w:pPr>
        <w:pStyle w:val="FootnoteText"/>
        <w:bidi/>
        <w:spacing w:after="240"/>
        <w:rPr>
          <w:b/>
          <w:sz w:val="22"/>
          <w:szCs w:val="22"/>
          <w:lang w:val="en-US" w:bidi="ar-EG"/>
        </w:rPr>
      </w:pPr>
      <w:r>
        <w:rPr>
          <w:rFonts w:hint="cs"/>
          <w:b/>
          <w:sz w:val="24"/>
          <w:szCs w:val="24"/>
          <w:rtl/>
          <w:lang w:val="en-US"/>
        </w:rPr>
        <w:t xml:space="preserve">* </w:t>
      </w:r>
      <w:r w:rsidR="00C147BF" w:rsidRPr="00C147BF">
        <w:rPr>
          <w:rFonts w:hint="cs"/>
          <w:b/>
          <w:sz w:val="22"/>
          <w:szCs w:val="22"/>
          <w:rtl/>
          <w:lang w:val="en-US"/>
        </w:rPr>
        <w:t>قدم اليونيدو تقريرا واحدا لإتمام المشروع</w:t>
      </w:r>
      <w:r w:rsidR="00C147BF">
        <w:rPr>
          <w:rFonts w:hint="cs"/>
          <w:b/>
          <w:sz w:val="24"/>
          <w:szCs w:val="24"/>
          <w:rtl/>
          <w:lang w:val="en-US"/>
        </w:rPr>
        <w:t xml:space="preserve"> </w:t>
      </w:r>
      <w:r w:rsidR="00C147BF" w:rsidRPr="00C147BF">
        <w:rPr>
          <w:bCs/>
          <w:sz w:val="22"/>
          <w:szCs w:val="22"/>
          <w:lang w:val="en-US"/>
        </w:rPr>
        <w:t>(EGY/ARS/50/INV/92)</w:t>
      </w:r>
      <w:r w:rsidR="00C147BF">
        <w:rPr>
          <w:rFonts w:hint="cs"/>
          <w:b/>
          <w:sz w:val="24"/>
          <w:szCs w:val="24"/>
          <w:rtl/>
          <w:lang w:val="en-US" w:bidi="ar-EG"/>
        </w:rPr>
        <w:t xml:space="preserve"> </w:t>
      </w:r>
      <w:r w:rsidR="00C147BF">
        <w:rPr>
          <w:rFonts w:hint="cs"/>
          <w:b/>
          <w:sz w:val="22"/>
          <w:szCs w:val="22"/>
          <w:rtl/>
          <w:lang w:val="en-US" w:bidi="ar-EG"/>
        </w:rPr>
        <w:t>لم يكن جزء</w:t>
      </w:r>
      <w:r w:rsidR="00E21916">
        <w:rPr>
          <w:rFonts w:hint="cs"/>
          <w:b/>
          <w:sz w:val="22"/>
          <w:szCs w:val="22"/>
          <w:rtl/>
          <w:lang w:val="en-US" w:bidi="ar-EG"/>
        </w:rPr>
        <w:t>ا</w:t>
      </w:r>
      <w:r w:rsidR="00C147BF">
        <w:rPr>
          <w:rFonts w:hint="cs"/>
          <w:b/>
          <w:sz w:val="22"/>
          <w:szCs w:val="22"/>
          <w:rtl/>
          <w:lang w:val="en-US" w:bidi="ar-EG"/>
        </w:rPr>
        <w:t xml:space="preserve"> من أهداف عام 2021.</w:t>
      </w:r>
    </w:p>
    <w:p w:rsidR="00E66F19" w:rsidRPr="00E66F19" w:rsidRDefault="007B7852" w:rsidP="00E21916">
      <w:pPr>
        <w:pStyle w:val="FootnoteText"/>
        <w:numPr>
          <w:ilvl w:val="0"/>
          <w:numId w:val="100"/>
        </w:numPr>
        <w:bidi/>
        <w:spacing w:after="240"/>
        <w:ind w:left="0" w:firstLine="0"/>
        <w:rPr>
          <w:b/>
          <w:sz w:val="26"/>
          <w:szCs w:val="26"/>
          <w:lang w:val="en-US"/>
        </w:rPr>
      </w:pPr>
      <w:r>
        <w:rPr>
          <w:rFonts w:hint="cs"/>
          <w:b/>
          <w:sz w:val="26"/>
          <w:szCs w:val="26"/>
          <w:rtl/>
          <w:lang w:val="en-US" w:bidi="ar-EG"/>
        </w:rPr>
        <w:t>و</w:t>
      </w:r>
      <w:r w:rsidR="00E66F19" w:rsidRPr="00E66F19">
        <w:rPr>
          <w:b/>
          <w:sz w:val="26"/>
          <w:szCs w:val="26"/>
          <w:rtl/>
          <w:lang w:val="en-US"/>
        </w:rPr>
        <w:t>من بين</w:t>
      </w:r>
      <w:r w:rsidR="00E66F19" w:rsidRPr="00E66F19">
        <w:rPr>
          <w:rFonts w:hint="cs"/>
          <w:b/>
          <w:sz w:val="26"/>
          <w:szCs w:val="26"/>
          <w:rtl/>
          <w:lang w:val="en-US"/>
        </w:rPr>
        <w:t xml:space="preserve"> 1,</w:t>
      </w:r>
      <w:r>
        <w:rPr>
          <w:rFonts w:hint="cs"/>
          <w:b/>
          <w:sz w:val="26"/>
          <w:szCs w:val="26"/>
          <w:rtl/>
          <w:lang w:val="en-US"/>
        </w:rPr>
        <w:t>234</w:t>
      </w:r>
      <w:r w:rsidR="00E66F19" w:rsidRPr="00E66F19">
        <w:rPr>
          <w:b/>
          <w:sz w:val="26"/>
          <w:szCs w:val="26"/>
          <w:rtl/>
          <w:lang w:val="en-US"/>
        </w:rPr>
        <w:t xml:space="preserve"> مشروعاً غير استثماري</w:t>
      </w:r>
      <w:r w:rsidR="00E66F19" w:rsidRPr="00E66F19">
        <w:rPr>
          <w:rStyle w:val="FootnoteReference"/>
          <w:b/>
          <w:sz w:val="26"/>
          <w:szCs w:val="26"/>
          <w:rtl/>
          <w:lang w:val="en-US"/>
        </w:rPr>
        <w:footnoteReference w:id="3"/>
      </w:r>
      <w:r w:rsidR="00E66F19" w:rsidRPr="00E66F19">
        <w:rPr>
          <w:b/>
          <w:sz w:val="26"/>
          <w:szCs w:val="26"/>
          <w:rtl/>
          <w:lang w:val="en-US"/>
        </w:rPr>
        <w:t xml:space="preserve"> </w:t>
      </w:r>
      <w:r w:rsidR="00E66F19" w:rsidRPr="00E66F19">
        <w:rPr>
          <w:rFonts w:hint="cs"/>
          <w:b/>
          <w:sz w:val="26"/>
          <w:szCs w:val="26"/>
          <w:rtl/>
          <w:lang w:val="en-US"/>
        </w:rPr>
        <w:t>منجزاً</w:t>
      </w:r>
      <w:r w:rsidR="00E66F19" w:rsidRPr="00E66F19">
        <w:rPr>
          <w:b/>
          <w:sz w:val="26"/>
          <w:szCs w:val="26"/>
          <w:rtl/>
          <w:lang w:val="en-US"/>
        </w:rPr>
        <w:t xml:space="preserve">، قدمت الوكالات الثنائية </w:t>
      </w:r>
      <w:r w:rsidR="00E66F19" w:rsidRPr="00E66F19">
        <w:rPr>
          <w:rFonts w:hint="cs"/>
          <w:b/>
          <w:sz w:val="26"/>
          <w:szCs w:val="26"/>
          <w:rtl/>
          <w:lang w:val="en-US"/>
        </w:rPr>
        <w:t>و</w:t>
      </w:r>
      <w:r w:rsidR="00E66F19" w:rsidRPr="00E66F19">
        <w:rPr>
          <w:b/>
          <w:sz w:val="26"/>
          <w:szCs w:val="26"/>
          <w:rtl/>
          <w:lang w:val="en-US"/>
        </w:rPr>
        <w:t>المنفذة 1</w:t>
      </w:r>
      <w:r w:rsidR="00E66F19" w:rsidRPr="00E66F19">
        <w:rPr>
          <w:rFonts w:hint="cs"/>
          <w:b/>
          <w:sz w:val="26"/>
          <w:szCs w:val="26"/>
          <w:rtl/>
          <w:lang w:val="en-US"/>
        </w:rPr>
        <w:t>,</w:t>
      </w:r>
      <w:r>
        <w:rPr>
          <w:rFonts w:hint="cs"/>
          <w:b/>
          <w:sz w:val="26"/>
          <w:szCs w:val="26"/>
          <w:rtl/>
          <w:lang w:val="en-US"/>
        </w:rPr>
        <w:t>2</w:t>
      </w:r>
      <w:r w:rsidR="00E21916">
        <w:rPr>
          <w:rFonts w:hint="cs"/>
          <w:b/>
          <w:sz w:val="26"/>
          <w:szCs w:val="26"/>
          <w:rtl/>
          <w:lang w:val="en-US"/>
        </w:rPr>
        <w:t>21</w:t>
      </w:r>
      <w:r w:rsidR="00E66F19" w:rsidRPr="00E66F19">
        <w:rPr>
          <w:b/>
          <w:sz w:val="26"/>
          <w:szCs w:val="26"/>
          <w:rtl/>
          <w:lang w:val="en-US"/>
        </w:rPr>
        <w:t xml:space="preserve"> تقرير</w:t>
      </w:r>
      <w:r w:rsidR="00E66F19" w:rsidRPr="00E66F19">
        <w:rPr>
          <w:rFonts w:hint="cs"/>
          <w:b/>
          <w:sz w:val="26"/>
          <w:szCs w:val="26"/>
          <w:rtl/>
          <w:lang w:val="en-US"/>
        </w:rPr>
        <w:t xml:space="preserve"> إ</w:t>
      </w:r>
      <w:r w:rsidR="00C147BF">
        <w:rPr>
          <w:rFonts w:hint="cs"/>
          <w:b/>
          <w:sz w:val="26"/>
          <w:szCs w:val="26"/>
          <w:rtl/>
          <w:lang w:val="en-US"/>
        </w:rPr>
        <w:t>تمام</w:t>
      </w:r>
      <w:r w:rsidR="00E66F19" w:rsidRPr="00E66F19">
        <w:rPr>
          <w:b/>
          <w:sz w:val="26"/>
          <w:szCs w:val="26"/>
          <w:rtl/>
          <w:lang w:val="en-US"/>
        </w:rPr>
        <w:t xml:space="preserve"> المشروع، </w:t>
      </w:r>
      <w:r w:rsidR="00E66F19" w:rsidRPr="00E66F19">
        <w:rPr>
          <w:rFonts w:hint="cs"/>
          <w:b/>
          <w:sz w:val="26"/>
          <w:szCs w:val="26"/>
          <w:rtl/>
          <w:lang w:val="en-US"/>
        </w:rPr>
        <w:t>مع وجود</w:t>
      </w:r>
      <w:r w:rsidR="00E66F19" w:rsidRPr="00E66F19">
        <w:rPr>
          <w:b/>
          <w:sz w:val="26"/>
          <w:szCs w:val="26"/>
          <w:rtl/>
          <w:lang w:val="en-US"/>
        </w:rPr>
        <w:t xml:space="preserve"> </w:t>
      </w:r>
      <w:r w:rsidR="00C147BF">
        <w:rPr>
          <w:rFonts w:hint="cs"/>
          <w:b/>
          <w:sz w:val="26"/>
          <w:szCs w:val="26"/>
          <w:rtl/>
          <w:lang w:val="en-US"/>
        </w:rPr>
        <w:t>13</w:t>
      </w:r>
      <w:r w:rsidR="00E66F19" w:rsidRPr="00E66F19">
        <w:rPr>
          <w:b/>
          <w:sz w:val="26"/>
          <w:szCs w:val="26"/>
          <w:rtl/>
          <w:lang w:val="en-US"/>
        </w:rPr>
        <w:t xml:space="preserve"> </w:t>
      </w:r>
      <w:r w:rsidR="00E66F19" w:rsidRPr="00E66F19">
        <w:rPr>
          <w:rFonts w:hint="cs"/>
          <w:b/>
          <w:sz w:val="26"/>
          <w:szCs w:val="26"/>
          <w:rtl/>
          <w:lang w:val="en-US"/>
        </w:rPr>
        <w:t>تقريرا</w:t>
      </w:r>
      <w:r w:rsidR="00E66F19" w:rsidRPr="00E66F19">
        <w:rPr>
          <w:b/>
          <w:sz w:val="26"/>
          <w:szCs w:val="26"/>
          <w:rtl/>
          <w:lang w:val="en-US"/>
        </w:rPr>
        <w:t xml:space="preserve"> </w:t>
      </w:r>
      <w:r>
        <w:rPr>
          <w:rFonts w:hint="cs"/>
          <w:b/>
          <w:sz w:val="26"/>
          <w:szCs w:val="26"/>
          <w:rtl/>
          <w:lang w:val="en-US"/>
        </w:rPr>
        <w:t>لم يقدموا بعد،</w:t>
      </w:r>
      <w:r w:rsidR="00E66F19" w:rsidRPr="00E66F19">
        <w:rPr>
          <w:b/>
          <w:sz w:val="26"/>
          <w:szCs w:val="26"/>
          <w:rtl/>
          <w:lang w:val="en-US"/>
        </w:rPr>
        <w:t xml:space="preserve"> </w:t>
      </w:r>
      <w:r w:rsidR="00E66F19" w:rsidRPr="00E66F19">
        <w:rPr>
          <w:rFonts w:hint="cs"/>
          <w:b/>
          <w:sz w:val="26"/>
          <w:szCs w:val="26"/>
          <w:rtl/>
          <w:lang w:val="en-US"/>
        </w:rPr>
        <w:t>على النحو ال</w:t>
      </w:r>
      <w:r w:rsidR="00E66F19" w:rsidRPr="00E66F19">
        <w:rPr>
          <w:b/>
          <w:sz w:val="26"/>
          <w:szCs w:val="26"/>
          <w:rtl/>
          <w:lang w:val="en-US"/>
        </w:rPr>
        <w:t>مبين في الجدول 4.</w:t>
      </w:r>
    </w:p>
    <w:p w:rsidR="00E66F19" w:rsidRPr="00A664FC" w:rsidRDefault="00E66F19" w:rsidP="00D4013E">
      <w:pPr>
        <w:pStyle w:val="FootnoteText"/>
        <w:bidi/>
        <w:rPr>
          <w:bCs/>
          <w:sz w:val="24"/>
          <w:szCs w:val="24"/>
          <w:rtl/>
          <w:lang w:val="en-US"/>
        </w:rPr>
      </w:pPr>
      <w:r>
        <w:rPr>
          <w:bCs/>
          <w:sz w:val="24"/>
          <w:szCs w:val="24"/>
          <w:rtl/>
          <w:lang w:val="en-US"/>
        </w:rPr>
        <w:t>الجدول 4</w:t>
      </w:r>
      <w:r w:rsidR="00D4013E">
        <w:rPr>
          <w:rFonts w:hint="cs"/>
          <w:bCs/>
          <w:sz w:val="24"/>
          <w:szCs w:val="24"/>
          <w:rtl/>
          <w:lang w:val="en-US"/>
        </w:rPr>
        <w:t>.</w:t>
      </w:r>
      <w:r>
        <w:rPr>
          <w:rFonts w:hint="cs"/>
          <w:bCs/>
          <w:sz w:val="24"/>
          <w:szCs w:val="24"/>
          <w:rtl/>
          <w:lang w:val="en-US"/>
        </w:rPr>
        <w:t xml:space="preserve"> </w:t>
      </w:r>
      <w:r w:rsidRPr="00A664FC">
        <w:rPr>
          <w:bCs/>
          <w:sz w:val="24"/>
          <w:szCs w:val="24"/>
          <w:rtl/>
          <w:lang w:val="en-US"/>
        </w:rPr>
        <w:t xml:space="preserve"> تقارير </w:t>
      </w:r>
      <w:r>
        <w:rPr>
          <w:rFonts w:hint="cs"/>
          <w:bCs/>
          <w:sz w:val="24"/>
          <w:szCs w:val="24"/>
          <w:rtl/>
          <w:lang w:val="en-US"/>
        </w:rPr>
        <w:t>إ</w:t>
      </w:r>
      <w:r w:rsidR="00D4013E">
        <w:rPr>
          <w:rFonts w:hint="cs"/>
          <w:bCs/>
          <w:sz w:val="24"/>
          <w:szCs w:val="24"/>
          <w:rtl/>
          <w:lang w:val="en-US"/>
        </w:rPr>
        <w:t>تمام</w:t>
      </w:r>
      <w:r>
        <w:rPr>
          <w:rFonts w:hint="cs"/>
          <w:bCs/>
          <w:sz w:val="24"/>
          <w:szCs w:val="24"/>
          <w:rtl/>
          <w:lang w:val="en-US"/>
        </w:rPr>
        <w:t xml:space="preserve"> المشروعات </w:t>
      </w:r>
      <w:r>
        <w:rPr>
          <w:bCs/>
          <w:sz w:val="24"/>
          <w:szCs w:val="24"/>
          <w:rtl/>
          <w:lang w:val="en-US"/>
        </w:rPr>
        <w:t>المقدمة للمشر</w:t>
      </w:r>
      <w:r>
        <w:rPr>
          <w:rFonts w:hint="cs"/>
          <w:bCs/>
          <w:sz w:val="24"/>
          <w:szCs w:val="24"/>
          <w:rtl/>
          <w:lang w:val="en-US"/>
        </w:rPr>
        <w:t>و</w:t>
      </w:r>
      <w:r w:rsidRPr="00A664FC">
        <w:rPr>
          <w:bCs/>
          <w:sz w:val="24"/>
          <w:szCs w:val="24"/>
          <w:rtl/>
          <w:lang w:val="en-US"/>
        </w:rPr>
        <w:t>ع</w:t>
      </w:r>
      <w:r>
        <w:rPr>
          <w:rFonts w:hint="cs"/>
          <w:bCs/>
          <w:sz w:val="24"/>
          <w:szCs w:val="24"/>
          <w:rtl/>
          <w:lang w:val="en-US"/>
        </w:rPr>
        <w:t>ات</w:t>
      </w:r>
      <w:r w:rsidRPr="00A664FC">
        <w:rPr>
          <w:bCs/>
          <w:sz w:val="24"/>
          <w:szCs w:val="24"/>
          <w:rtl/>
          <w:lang w:val="en-US"/>
        </w:rPr>
        <w:t xml:space="preserve"> غير الاستثمارية</w:t>
      </w:r>
    </w:p>
    <w:tbl>
      <w:tblPr>
        <w:bidiVisual/>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126"/>
        <w:gridCol w:w="2254"/>
        <w:gridCol w:w="1843"/>
      </w:tblGrid>
      <w:tr w:rsidR="00E66F19" w:rsidRPr="0088731A" w:rsidTr="00DE6879">
        <w:trPr>
          <w:trHeight w:val="467"/>
          <w:tblHeader/>
        </w:trPr>
        <w:tc>
          <w:tcPr>
            <w:tcW w:w="1560" w:type="dxa"/>
            <w:shd w:val="clear" w:color="auto" w:fill="auto"/>
            <w:noWrap/>
            <w:hideMark/>
          </w:tcPr>
          <w:p w:rsidR="00E66F19" w:rsidRPr="00B37ED6" w:rsidRDefault="00E66F19" w:rsidP="00D4013E">
            <w:pPr>
              <w:suppressAutoHyphens/>
              <w:bidi/>
              <w:jc w:val="center"/>
              <w:rPr>
                <w:bCs/>
                <w:snapToGrid w:val="0"/>
                <w:sz w:val="22"/>
                <w:szCs w:val="22"/>
              </w:rPr>
            </w:pPr>
            <w:r w:rsidRPr="00B37ED6">
              <w:rPr>
                <w:rFonts w:hint="cs"/>
                <w:bCs/>
                <w:snapToGrid w:val="0"/>
                <w:sz w:val="22"/>
                <w:szCs w:val="22"/>
                <w:rtl/>
              </w:rPr>
              <w:t>الوكالة</w:t>
            </w:r>
          </w:p>
        </w:tc>
        <w:tc>
          <w:tcPr>
            <w:tcW w:w="1559" w:type="dxa"/>
            <w:shd w:val="clear" w:color="auto" w:fill="auto"/>
            <w:noWrap/>
            <w:hideMark/>
          </w:tcPr>
          <w:p w:rsidR="00E66F19" w:rsidRPr="00B37ED6" w:rsidRDefault="00E66F19" w:rsidP="00E66F19">
            <w:pPr>
              <w:keepNext/>
              <w:keepLines/>
              <w:suppressAutoHyphens/>
              <w:bidi/>
              <w:jc w:val="center"/>
              <w:rPr>
                <w:bCs/>
                <w:snapToGrid w:val="0"/>
                <w:sz w:val="22"/>
                <w:szCs w:val="22"/>
              </w:rPr>
            </w:pPr>
            <w:r w:rsidRPr="00B37ED6">
              <w:rPr>
                <w:rFonts w:hint="cs"/>
                <w:bCs/>
                <w:snapToGrid w:val="0"/>
                <w:sz w:val="22"/>
                <w:szCs w:val="22"/>
                <w:rtl/>
              </w:rPr>
              <w:t>مكتملة</w:t>
            </w:r>
          </w:p>
        </w:tc>
        <w:tc>
          <w:tcPr>
            <w:tcW w:w="2126" w:type="dxa"/>
            <w:shd w:val="clear" w:color="auto" w:fill="auto"/>
            <w:hideMark/>
          </w:tcPr>
          <w:p w:rsidR="00E66F19" w:rsidRPr="00B37ED6" w:rsidRDefault="00E66F19" w:rsidP="00B37ED6">
            <w:pPr>
              <w:keepNext/>
              <w:keepLines/>
              <w:bidi/>
              <w:jc w:val="center"/>
              <w:rPr>
                <w:bCs/>
                <w:sz w:val="22"/>
                <w:szCs w:val="22"/>
                <w:rtl/>
                <w:lang w:val="en-US" w:bidi="ar-SA"/>
              </w:rPr>
            </w:pPr>
            <w:r w:rsidRPr="00B37ED6">
              <w:rPr>
                <w:rFonts w:hint="cs"/>
                <w:bCs/>
                <w:sz w:val="22"/>
                <w:szCs w:val="22"/>
                <w:rtl/>
                <w:lang w:val="en-US" w:bidi="ar-SA"/>
              </w:rPr>
              <w:t>مستلمة قبل الاجتماع ال</w:t>
            </w:r>
            <w:r w:rsidR="00B37ED6">
              <w:rPr>
                <w:rFonts w:hint="cs"/>
                <w:bCs/>
                <w:sz w:val="22"/>
                <w:szCs w:val="22"/>
                <w:rtl/>
                <w:lang w:val="en-US" w:bidi="ar-SA"/>
              </w:rPr>
              <w:t>سادس</w:t>
            </w:r>
            <w:r w:rsidRPr="00B37ED6">
              <w:rPr>
                <w:rFonts w:hint="cs"/>
                <w:bCs/>
                <w:sz w:val="22"/>
                <w:szCs w:val="22"/>
                <w:rtl/>
                <w:lang w:val="en-US" w:bidi="ar-SA"/>
              </w:rPr>
              <w:t xml:space="preserve"> والثمانين</w:t>
            </w:r>
          </w:p>
        </w:tc>
        <w:tc>
          <w:tcPr>
            <w:tcW w:w="2254" w:type="dxa"/>
            <w:shd w:val="clear" w:color="auto" w:fill="auto"/>
            <w:hideMark/>
          </w:tcPr>
          <w:p w:rsidR="00E66F19" w:rsidRPr="00B37ED6" w:rsidRDefault="00E66F19" w:rsidP="00B37ED6">
            <w:pPr>
              <w:keepNext/>
              <w:keepLines/>
              <w:suppressAutoHyphens/>
              <w:bidi/>
              <w:jc w:val="center"/>
              <w:rPr>
                <w:bCs/>
                <w:snapToGrid w:val="0"/>
                <w:sz w:val="22"/>
                <w:szCs w:val="22"/>
                <w:lang w:bidi="ar-SA"/>
              </w:rPr>
            </w:pPr>
            <w:r w:rsidRPr="00B37ED6">
              <w:rPr>
                <w:rFonts w:hint="cs"/>
                <w:bCs/>
                <w:sz w:val="22"/>
                <w:szCs w:val="22"/>
                <w:rtl/>
                <w:lang w:val="en-US" w:bidi="ar-SA"/>
              </w:rPr>
              <w:t>مستلمة بعد الاجتماع ال</w:t>
            </w:r>
            <w:r w:rsidR="00B37ED6">
              <w:rPr>
                <w:rFonts w:hint="cs"/>
                <w:bCs/>
                <w:sz w:val="22"/>
                <w:szCs w:val="22"/>
                <w:rtl/>
                <w:lang w:val="en-US" w:bidi="ar-SA"/>
              </w:rPr>
              <w:t>سادس</w:t>
            </w:r>
            <w:r w:rsidRPr="00B37ED6">
              <w:rPr>
                <w:rFonts w:hint="cs"/>
                <w:bCs/>
                <w:sz w:val="22"/>
                <w:szCs w:val="22"/>
                <w:rtl/>
                <w:lang w:val="en-US" w:bidi="ar-SA"/>
              </w:rPr>
              <w:t xml:space="preserve"> والثمانين</w:t>
            </w:r>
          </w:p>
        </w:tc>
        <w:tc>
          <w:tcPr>
            <w:tcW w:w="1843" w:type="dxa"/>
            <w:shd w:val="clear" w:color="auto" w:fill="auto"/>
            <w:hideMark/>
          </w:tcPr>
          <w:p w:rsidR="00E66F19" w:rsidRPr="00B37ED6" w:rsidRDefault="00E66F19" w:rsidP="00E66F19">
            <w:pPr>
              <w:keepNext/>
              <w:keepLines/>
              <w:suppressAutoHyphens/>
              <w:bidi/>
              <w:jc w:val="center"/>
              <w:rPr>
                <w:bCs/>
                <w:snapToGrid w:val="0"/>
                <w:sz w:val="22"/>
                <w:szCs w:val="22"/>
              </w:rPr>
            </w:pPr>
            <w:r w:rsidRPr="00B37ED6">
              <w:rPr>
                <w:rFonts w:hint="cs"/>
                <w:bCs/>
                <w:color w:val="000000"/>
                <w:sz w:val="22"/>
                <w:szCs w:val="22"/>
                <w:rtl/>
              </w:rPr>
              <w:t>لم تقدم بعد</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AE3C81" w:rsidRDefault="00221333" w:rsidP="00DE6879">
            <w:pPr>
              <w:bidi/>
              <w:jc w:val="left"/>
              <w:rPr>
                <w:color w:val="000000"/>
                <w:szCs w:val="24"/>
              </w:rPr>
            </w:pPr>
            <w:r w:rsidRPr="00AE3C81">
              <w:rPr>
                <w:rFonts w:hint="cs"/>
                <w:color w:val="000000"/>
                <w:szCs w:val="24"/>
                <w:rtl/>
              </w:rPr>
              <w:t>كندا</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57</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57</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21333" w:rsidRPr="00AE3C81" w:rsidRDefault="00221333" w:rsidP="00DE6879">
            <w:pPr>
              <w:suppressAutoHyphens/>
              <w:bidi/>
              <w:jc w:val="left"/>
              <w:rPr>
                <w:snapToGrid w:val="0"/>
                <w:szCs w:val="24"/>
                <w:rtl/>
                <w:lang w:bidi="ar-SA"/>
              </w:rPr>
            </w:pPr>
            <w:r w:rsidRPr="00AE3C81">
              <w:rPr>
                <w:rFonts w:hint="cs"/>
                <w:snapToGrid w:val="0"/>
                <w:szCs w:val="24"/>
                <w:rtl/>
              </w:rPr>
              <w:t>فرنسا</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34</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21333" w:rsidRPr="00AE3C81" w:rsidRDefault="00221333" w:rsidP="00DE6879">
            <w:pPr>
              <w:suppressAutoHyphens/>
              <w:bidi/>
              <w:jc w:val="left"/>
              <w:rPr>
                <w:snapToGrid w:val="0"/>
                <w:szCs w:val="24"/>
                <w:lang w:val="en-US"/>
              </w:rPr>
            </w:pPr>
            <w:r w:rsidRPr="00AE3C81">
              <w:rPr>
                <w:rFonts w:hint="cs"/>
                <w:snapToGrid w:val="0"/>
                <w:szCs w:val="24"/>
                <w:rtl/>
              </w:rPr>
              <w:t>ألمانيا</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61</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60</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1</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21333" w:rsidRPr="00AE3C81" w:rsidRDefault="00221333" w:rsidP="00DE6879">
            <w:pPr>
              <w:suppressAutoHyphens/>
              <w:bidi/>
              <w:jc w:val="left"/>
              <w:rPr>
                <w:snapToGrid w:val="0"/>
                <w:szCs w:val="24"/>
              </w:rPr>
            </w:pPr>
            <w:r w:rsidRPr="00AE3C81">
              <w:rPr>
                <w:rFonts w:hint="cs"/>
                <w:snapToGrid w:val="0"/>
                <w:szCs w:val="24"/>
                <w:rtl/>
              </w:rPr>
              <w:t>إيطاليا</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tcPr>
          <w:p w:rsidR="00221333" w:rsidRPr="00323A06" w:rsidRDefault="00221333" w:rsidP="00B8514A">
            <w:pPr>
              <w:widowControl w:val="0"/>
              <w:ind w:left="-25" w:right="-605"/>
              <w:jc w:val="center"/>
              <w:rPr>
                <w:sz w:val="20"/>
              </w:rPr>
            </w:pPr>
            <w:r w:rsidRPr="00323A06">
              <w:rPr>
                <w:sz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778"/>
              <w:jc w:val="center"/>
              <w:rPr>
                <w:sz w:val="20"/>
              </w:rPr>
            </w:pPr>
            <w:r w:rsidRPr="00323A06">
              <w:rPr>
                <w:sz w:val="20"/>
              </w:rPr>
              <w:t>1</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AE3C81" w:rsidRDefault="00221333" w:rsidP="00DE6879">
            <w:pPr>
              <w:bidi/>
              <w:jc w:val="left"/>
              <w:rPr>
                <w:color w:val="000000"/>
                <w:szCs w:val="24"/>
                <w:rtl/>
                <w:lang w:bidi="ar-SA"/>
              </w:rPr>
            </w:pPr>
            <w:r w:rsidRPr="00AE3C81">
              <w:rPr>
                <w:rFonts w:hint="cs"/>
                <w:snapToGrid w:val="0"/>
                <w:szCs w:val="24"/>
                <w:rtl/>
              </w:rPr>
              <w:t>اليابان</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17</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AE3C81" w:rsidRDefault="00221333" w:rsidP="00DE6879">
            <w:pPr>
              <w:bidi/>
              <w:jc w:val="left"/>
              <w:rPr>
                <w:color w:val="000000"/>
                <w:szCs w:val="24"/>
              </w:rPr>
            </w:pPr>
            <w:r w:rsidRPr="00AE3C81">
              <w:rPr>
                <w:rFonts w:hint="cs"/>
                <w:color w:val="000000"/>
                <w:szCs w:val="24"/>
                <w:rtl/>
              </w:rPr>
              <w:t>البرتغال</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0</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1</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AE3C81" w:rsidRDefault="00221333" w:rsidP="00DE6879">
            <w:pPr>
              <w:bidi/>
              <w:jc w:val="left"/>
              <w:rPr>
                <w:snapToGrid w:val="0"/>
                <w:szCs w:val="24"/>
                <w:rtl/>
              </w:rPr>
            </w:pPr>
            <w:r w:rsidRPr="00AE3C81">
              <w:rPr>
                <w:rFonts w:hint="cs"/>
                <w:snapToGrid w:val="0"/>
                <w:szCs w:val="24"/>
                <w:rtl/>
              </w:rPr>
              <w:t>الاتحاد الروسي</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0</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1</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AE3C81" w:rsidRDefault="00221333" w:rsidP="00DE6879">
            <w:pPr>
              <w:bidi/>
              <w:jc w:val="left"/>
              <w:rPr>
                <w:color w:val="000000"/>
                <w:szCs w:val="24"/>
              </w:rPr>
            </w:pPr>
            <w:r w:rsidRPr="00AE3C81">
              <w:rPr>
                <w:rFonts w:hint="cs"/>
                <w:snapToGrid w:val="0"/>
                <w:szCs w:val="24"/>
                <w:rtl/>
              </w:rPr>
              <w:t>اليوئنديبي</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295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294</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AE3C81" w:rsidRDefault="00221333" w:rsidP="00DE6879">
            <w:pPr>
              <w:bidi/>
              <w:jc w:val="left"/>
              <w:rPr>
                <w:color w:val="000000"/>
                <w:szCs w:val="24"/>
              </w:rPr>
            </w:pPr>
            <w:r w:rsidRPr="00AE3C81">
              <w:rPr>
                <w:rFonts w:hint="cs"/>
                <w:color w:val="000000"/>
                <w:szCs w:val="24"/>
                <w:rtl/>
              </w:rPr>
              <w:t>اليونيب</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479</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469</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7</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21333" w:rsidRPr="00AE3C81" w:rsidRDefault="00221333" w:rsidP="00DE6879">
            <w:pPr>
              <w:suppressAutoHyphens/>
              <w:bidi/>
              <w:jc w:val="left"/>
              <w:rPr>
                <w:snapToGrid w:val="0"/>
                <w:szCs w:val="24"/>
              </w:rPr>
            </w:pPr>
            <w:r w:rsidRPr="00AE3C81">
              <w:rPr>
                <w:rFonts w:hint="cs"/>
                <w:snapToGrid w:val="0"/>
                <w:szCs w:val="24"/>
                <w:rtl/>
              </w:rPr>
              <w:t>اليونيدو</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154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154</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21333" w:rsidRPr="00AE3C81" w:rsidRDefault="00221333" w:rsidP="00DE6879">
            <w:pPr>
              <w:suppressAutoHyphens/>
              <w:bidi/>
              <w:jc w:val="left"/>
              <w:rPr>
                <w:snapToGrid w:val="0"/>
                <w:szCs w:val="24"/>
              </w:rPr>
            </w:pPr>
            <w:r w:rsidRPr="00AE3C81">
              <w:rPr>
                <w:rFonts w:hint="cs"/>
                <w:snapToGrid w:val="0"/>
                <w:szCs w:val="24"/>
                <w:rtl/>
              </w:rPr>
              <w:t>البنك الدولي</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sz w:val="20"/>
              </w:rPr>
            </w:pPr>
            <w:r w:rsidRPr="00323A06">
              <w:rPr>
                <w:sz w:val="20"/>
              </w:rPr>
              <w:t>44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sz w:val="20"/>
              </w:rPr>
            </w:pPr>
            <w:r w:rsidRPr="00323A06">
              <w:rPr>
                <w:sz w:val="20"/>
              </w:rPr>
              <w:t>39</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3</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1333" w:rsidRPr="00AE3C81" w:rsidRDefault="00221333" w:rsidP="00DE6879">
            <w:pPr>
              <w:bidi/>
              <w:jc w:val="left"/>
              <w:rPr>
                <w:color w:val="000000"/>
                <w:szCs w:val="24"/>
                <w:rtl/>
                <w:lang w:val="en-US" w:bidi="ar-SA"/>
              </w:rPr>
            </w:pPr>
            <w:r w:rsidRPr="00AE3C81">
              <w:rPr>
                <w:rFonts w:hint="cs"/>
                <w:color w:val="000000"/>
                <w:szCs w:val="24"/>
                <w:rtl/>
                <w:lang w:val="en-US" w:bidi="ar-SA"/>
              </w:rPr>
              <w:t>أخرى</w:t>
            </w:r>
            <w:r w:rsidRPr="00AE3C81">
              <w:rPr>
                <w:rStyle w:val="FootnoteReference"/>
                <w:color w:val="000000"/>
                <w:szCs w:val="24"/>
                <w:rtl/>
                <w:lang w:val="en-US" w:bidi="ar-SA"/>
              </w:rPr>
              <w:footnoteReference w:id="4"/>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tcPr>
          <w:p w:rsidR="00221333" w:rsidRPr="00323A06" w:rsidRDefault="00221333" w:rsidP="00B8514A">
            <w:pPr>
              <w:widowControl w:val="0"/>
              <w:ind w:left="-25" w:right="-605"/>
              <w:jc w:val="center"/>
              <w:rPr>
                <w:sz w:val="20"/>
              </w:rPr>
            </w:pPr>
            <w:r w:rsidRPr="00323A06">
              <w:rPr>
                <w:sz w:val="20"/>
              </w:rPr>
              <w:t>90</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778"/>
              <w:jc w:val="center"/>
              <w:rPr>
                <w:sz w:val="20"/>
              </w:rPr>
            </w:pPr>
            <w:r w:rsidRPr="00323A06">
              <w:rPr>
                <w:sz w:val="20"/>
              </w:rPr>
              <w:t>90</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sz w:val="20"/>
              </w:rPr>
            </w:pPr>
            <w:r w:rsidRPr="00323A06">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sz w:val="20"/>
              </w:rPr>
            </w:pPr>
            <w:r w:rsidRPr="00323A06">
              <w:rPr>
                <w:sz w:val="20"/>
              </w:rPr>
              <w:t>0</w:t>
            </w:r>
          </w:p>
        </w:tc>
      </w:tr>
      <w:tr w:rsidR="00221333" w:rsidRPr="0088731A" w:rsidTr="00DE6879">
        <w:trPr>
          <w:trHeight w:val="23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333" w:rsidRPr="00B37ED6" w:rsidRDefault="00221333" w:rsidP="00DE6879">
            <w:pPr>
              <w:bidi/>
              <w:jc w:val="left"/>
              <w:rPr>
                <w:bCs/>
                <w:color w:val="000000"/>
                <w:sz w:val="22"/>
                <w:szCs w:val="22"/>
              </w:rPr>
            </w:pPr>
            <w:r w:rsidRPr="00B37ED6">
              <w:rPr>
                <w:rFonts w:hint="cs"/>
                <w:bCs/>
                <w:color w:val="000000"/>
                <w:sz w:val="22"/>
                <w:szCs w:val="22"/>
                <w:rtl/>
              </w:rPr>
              <w:t>المجموع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221333" w:rsidRPr="00323A06" w:rsidRDefault="00221333" w:rsidP="00B8514A">
            <w:pPr>
              <w:widowControl w:val="0"/>
              <w:ind w:left="-25" w:right="-605"/>
              <w:jc w:val="center"/>
              <w:rPr>
                <w:b/>
                <w:sz w:val="20"/>
              </w:rPr>
            </w:pPr>
            <w:r w:rsidRPr="00323A06">
              <w:rPr>
                <w:b/>
                <w:sz w:val="20"/>
              </w:rPr>
              <w:t>1,234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hideMark/>
          </w:tcPr>
          <w:p w:rsidR="00221333" w:rsidRPr="00323A06" w:rsidRDefault="00221333" w:rsidP="00B8514A">
            <w:pPr>
              <w:widowControl w:val="0"/>
              <w:ind w:left="778"/>
              <w:jc w:val="center"/>
              <w:rPr>
                <w:b/>
                <w:sz w:val="20"/>
              </w:rPr>
            </w:pPr>
            <w:r w:rsidRPr="00323A06">
              <w:rPr>
                <w:b/>
                <w:sz w:val="20"/>
              </w:rPr>
              <w:t>1,215</w:t>
            </w:r>
          </w:p>
        </w:tc>
        <w:tc>
          <w:tcPr>
            <w:tcW w:w="2254"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left="875"/>
              <w:jc w:val="center"/>
              <w:rPr>
                <w:b/>
                <w:sz w:val="20"/>
              </w:rPr>
            </w:pPr>
            <w:r w:rsidRPr="00323A06">
              <w:rPr>
                <w:b/>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15" w:type="dxa"/>
              <w:right w:w="576" w:type="dxa"/>
            </w:tcMar>
            <w:vAlign w:val="center"/>
          </w:tcPr>
          <w:p w:rsidR="00221333" w:rsidRPr="00323A06" w:rsidRDefault="00221333" w:rsidP="00B8514A">
            <w:pPr>
              <w:widowControl w:val="0"/>
              <w:ind w:right="-799"/>
              <w:jc w:val="center"/>
              <w:rPr>
                <w:b/>
                <w:sz w:val="20"/>
              </w:rPr>
            </w:pPr>
            <w:r w:rsidRPr="00323A06">
              <w:rPr>
                <w:b/>
                <w:sz w:val="20"/>
              </w:rPr>
              <w:t>13</w:t>
            </w:r>
          </w:p>
        </w:tc>
      </w:tr>
    </w:tbl>
    <w:p w:rsidR="00E66F19" w:rsidRPr="00E66F19" w:rsidRDefault="00E66F19" w:rsidP="00C147BF">
      <w:pPr>
        <w:bidi/>
        <w:spacing w:after="240"/>
      </w:pPr>
    </w:p>
    <w:p w:rsidR="00E66F19" w:rsidRPr="0061772A" w:rsidRDefault="0005561F" w:rsidP="00E21916">
      <w:pPr>
        <w:pStyle w:val="ListParagraph"/>
        <w:numPr>
          <w:ilvl w:val="0"/>
          <w:numId w:val="100"/>
        </w:numPr>
        <w:bidi/>
        <w:spacing w:after="240"/>
        <w:ind w:left="0" w:firstLine="0"/>
        <w:contextualSpacing w:val="0"/>
        <w:jc w:val="both"/>
        <w:rPr>
          <w:rFonts w:ascii="Times New Roman" w:hAnsi="Times New Roman" w:cs="Times New Roman"/>
          <w:sz w:val="26"/>
          <w:szCs w:val="26"/>
        </w:rPr>
      </w:pPr>
      <w:r>
        <w:rPr>
          <w:rFonts w:ascii="Times New Roman" w:hAnsi="Times New Roman" w:cs="Times New Roman" w:hint="cs"/>
          <w:sz w:val="26"/>
          <w:szCs w:val="26"/>
          <w:rtl/>
          <w:lang w:bidi="ar-EG"/>
        </w:rPr>
        <w:t>و</w:t>
      </w:r>
      <w:r w:rsidR="00E66F19" w:rsidRPr="0061772A">
        <w:rPr>
          <w:rFonts w:ascii="Times New Roman" w:hAnsi="Times New Roman" w:cs="Times New Roman"/>
          <w:sz w:val="26"/>
          <w:szCs w:val="26"/>
          <w:rtl/>
        </w:rPr>
        <w:t xml:space="preserve">ترد في المرفق الثاني بالوثيقة </w:t>
      </w:r>
      <w:r w:rsidR="00E21916">
        <w:rPr>
          <w:rFonts w:ascii="Times New Roman" w:hAnsi="Times New Roman" w:cs="Times New Roman" w:hint="cs"/>
          <w:sz w:val="26"/>
          <w:szCs w:val="26"/>
          <w:rtl/>
        </w:rPr>
        <w:t xml:space="preserve">الحالية </w:t>
      </w:r>
      <w:r w:rsidR="00E66F19" w:rsidRPr="0061772A">
        <w:rPr>
          <w:rFonts w:ascii="Times New Roman" w:hAnsi="Times New Roman" w:cs="Times New Roman"/>
          <w:sz w:val="26"/>
          <w:szCs w:val="26"/>
          <w:rtl/>
        </w:rPr>
        <w:t xml:space="preserve">قائمة </w:t>
      </w:r>
      <w:r w:rsidR="00DC10D6">
        <w:rPr>
          <w:rFonts w:ascii="Times New Roman" w:hAnsi="Times New Roman" w:cs="Times New Roman" w:hint="cs"/>
          <w:sz w:val="26"/>
          <w:szCs w:val="26"/>
          <w:rtl/>
        </w:rPr>
        <w:t>10</w:t>
      </w:r>
      <w:r w:rsidR="00E66F19" w:rsidRPr="0061772A">
        <w:rPr>
          <w:rFonts w:ascii="Times New Roman" w:hAnsi="Times New Roman" w:cs="Times New Roman"/>
          <w:sz w:val="26"/>
          <w:szCs w:val="26"/>
          <w:rtl/>
        </w:rPr>
        <w:t xml:space="preserve"> تق</w:t>
      </w:r>
      <w:r w:rsidR="00E21916">
        <w:rPr>
          <w:rFonts w:ascii="Times New Roman" w:hAnsi="Times New Roman" w:cs="Times New Roman" w:hint="cs"/>
          <w:sz w:val="26"/>
          <w:szCs w:val="26"/>
          <w:rtl/>
        </w:rPr>
        <w:t>ا</w:t>
      </w:r>
      <w:r w:rsidR="00E66F19" w:rsidRPr="0061772A">
        <w:rPr>
          <w:rFonts w:ascii="Times New Roman" w:hAnsi="Times New Roman" w:cs="Times New Roman"/>
          <w:sz w:val="26"/>
          <w:szCs w:val="26"/>
          <w:rtl/>
        </w:rPr>
        <w:t>رير إ</w:t>
      </w:r>
      <w:r w:rsidR="00DC10D6">
        <w:rPr>
          <w:rFonts w:ascii="Times New Roman" w:hAnsi="Times New Roman" w:cs="Times New Roman" w:hint="cs"/>
          <w:sz w:val="26"/>
          <w:szCs w:val="26"/>
          <w:rtl/>
        </w:rPr>
        <w:t>تمام</w:t>
      </w:r>
      <w:r w:rsidR="00E66F19" w:rsidRPr="0061772A">
        <w:rPr>
          <w:rFonts w:ascii="Times New Roman" w:hAnsi="Times New Roman" w:cs="Times New Roman"/>
          <w:sz w:val="26"/>
          <w:szCs w:val="26"/>
          <w:rtl/>
        </w:rPr>
        <w:t xml:space="preserve"> المشروعات الاستثمارية وغير الاستثمارية </w:t>
      </w:r>
      <w:r>
        <w:rPr>
          <w:rFonts w:ascii="Times New Roman" w:hAnsi="Times New Roman" w:cs="Times New Roman" w:hint="cs"/>
          <w:sz w:val="26"/>
          <w:szCs w:val="26"/>
          <w:rtl/>
        </w:rPr>
        <w:t>(بما ف</w:t>
      </w:r>
      <w:r w:rsidR="00774CB1">
        <w:rPr>
          <w:rFonts w:ascii="Times New Roman" w:hAnsi="Times New Roman" w:cs="Times New Roman" w:hint="cs"/>
          <w:sz w:val="26"/>
          <w:szCs w:val="26"/>
          <w:rtl/>
        </w:rPr>
        <w:t>ي ذلك تقرير م</w:t>
      </w:r>
      <w:r w:rsidR="00DC10D6">
        <w:rPr>
          <w:rFonts w:ascii="Times New Roman" w:hAnsi="Times New Roman" w:cs="Times New Roman" w:hint="cs"/>
          <w:sz w:val="26"/>
          <w:szCs w:val="26"/>
          <w:rtl/>
        </w:rPr>
        <w:t>وحد</w:t>
      </w:r>
      <w:r w:rsidR="00774CB1">
        <w:rPr>
          <w:rFonts w:ascii="Times New Roman" w:hAnsi="Times New Roman" w:cs="Times New Roman" w:hint="cs"/>
          <w:sz w:val="26"/>
          <w:szCs w:val="26"/>
          <w:rtl/>
        </w:rPr>
        <w:t xml:space="preserve"> لإ</w:t>
      </w:r>
      <w:r w:rsidR="00DC10D6">
        <w:rPr>
          <w:rFonts w:ascii="Times New Roman" w:hAnsi="Times New Roman" w:cs="Times New Roman" w:hint="cs"/>
          <w:sz w:val="26"/>
          <w:szCs w:val="26"/>
          <w:rtl/>
        </w:rPr>
        <w:t>تمام</w:t>
      </w:r>
      <w:r w:rsidR="00774CB1">
        <w:rPr>
          <w:rFonts w:ascii="Times New Roman" w:hAnsi="Times New Roman" w:cs="Times New Roman" w:hint="cs"/>
          <w:sz w:val="26"/>
          <w:szCs w:val="26"/>
          <w:rtl/>
        </w:rPr>
        <w:t xml:space="preserve"> المشروع</w:t>
      </w:r>
      <w:r>
        <w:rPr>
          <w:rFonts w:ascii="Times New Roman" w:hAnsi="Times New Roman" w:cs="Times New Roman" w:hint="cs"/>
          <w:sz w:val="26"/>
          <w:szCs w:val="26"/>
          <w:rtl/>
        </w:rPr>
        <w:t xml:space="preserve"> </w:t>
      </w:r>
      <w:r w:rsidR="00DC10D6">
        <w:rPr>
          <w:rFonts w:ascii="Times New Roman" w:hAnsi="Times New Roman" w:cs="Times New Roman" w:hint="cs"/>
          <w:sz w:val="26"/>
          <w:szCs w:val="26"/>
          <w:rtl/>
        </w:rPr>
        <w:t>لمسح</w:t>
      </w:r>
      <w:r>
        <w:rPr>
          <w:rFonts w:ascii="Times New Roman" w:hAnsi="Times New Roman" w:cs="Times New Roman" w:hint="cs"/>
          <w:sz w:val="26"/>
          <w:szCs w:val="26"/>
          <w:rtl/>
        </w:rPr>
        <w:t xml:space="preserve"> لبدائل المواد المستنفدة للأوزون على المستوى الوطني) </w:t>
      </w:r>
      <w:r w:rsidR="00E66F19" w:rsidRPr="0061772A">
        <w:rPr>
          <w:rFonts w:ascii="Times New Roman" w:hAnsi="Times New Roman" w:cs="Times New Roman"/>
          <w:sz w:val="26"/>
          <w:szCs w:val="26"/>
          <w:rtl/>
        </w:rPr>
        <w:t>المستلمة بعد الاجتماع ال</w:t>
      </w:r>
      <w:r w:rsidR="00DC10D6">
        <w:rPr>
          <w:rFonts w:ascii="Times New Roman" w:hAnsi="Times New Roman" w:cs="Times New Roman" w:hint="cs"/>
          <w:sz w:val="26"/>
          <w:szCs w:val="26"/>
          <w:rtl/>
        </w:rPr>
        <w:t>سادس</w:t>
      </w:r>
      <w:r w:rsidR="00E66F19" w:rsidRPr="0061772A">
        <w:rPr>
          <w:rFonts w:ascii="Times New Roman" w:hAnsi="Times New Roman" w:cs="Times New Roman"/>
          <w:sz w:val="26"/>
          <w:szCs w:val="26"/>
          <w:rtl/>
        </w:rPr>
        <w:t xml:space="preserve"> والثمانين</w:t>
      </w:r>
      <w:r>
        <w:rPr>
          <w:rFonts w:ascii="Times New Roman" w:hAnsi="Times New Roman" w:cs="Times New Roman" w:hint="cs"/>
          <w:sz w:val="26"/>
          <w:szCs w:val="26"/>
          <w:rtl/>
        </w:rPr>
        <w:t>.</w:t>
      </w:r>
      <w:r w:rsidR="00E66F19" w:rsidRPr="0061772A">
        <w:rPr>
          <w:rFonts w:ascii="Times New Roman" w:hAnsi="Times New Roman" w:cs="Times New Roman"/>
          <w:sz w:val="26"/>
          <w:szCs w:val="26"/>
          <w:rtl/>
        </w:rPr>
        <w:t xml:space="preserve"> وترد </w:t>
      </w:r>
      <w:r w:rsidRPr="0061772A">
        <w:rPr>
          <w:rFonts w:ascii="Times New Roman" w:hAnsi="Times New Roman" w:cs="Times New Roman"/>
          <w:sz w:val="26"/>
          <w:szCs w:val="26"/>
          <w:rtl/>
        </w:rPr>
        <w:t>في الجدول 5</w:t>
      </w:r>
      <w:r>
        <w:rPr>
          <w:rFonts w:ascii="Times New Roman" w:hAnsi="Times New Roman" w:cs="Times New Roman" w:hint="cs"/>
          <w:sz w:val="26"/>
          <w:szCs w:val="26"/>
          <w:rtl/>
        </w:rPr>
        <w:t xml:space="preserve"> </w:t>
      </w:r>
      <w:r w:rsidR="00E66F19" w:rsidRPr="0061772A">
        <w:rPr>
          <w:rFonts w:ascii="Times New Roman" w:hAnsi="Times New Roman" w:cs="Times New Roman"/>
          <w:sz w:val="26"/>
          <w:szCs w:val="26"/>
          <w:rtl/>
        </w:rPr>
        <w:t>النتائج الإجمالية المتعلقة بالصرف</w:t>
      </w:r>
      <w:r>
        <w:rPr>
          <w:rFonts w:ascii="Times New Roman" w:hAnsi="Times New Roman" w:cs="Times New Roman" w:hint="cs"/>
          <w:sz w:val="26"/>
          <w:szCs w:val="26"/>
          <w:rtl/>
        </w:rPr>
        <w:t>،</w:t>
      </w:r>
      <w:r w:rsidR="00E66F19" w:rsidRPr="0061772A">
        <w:rPr>
          <w:rFonts w:ascii="Times New Roman" w:hAnsi="Times New Roman" w:cs="Times New Roman"/>
          <w:sz w:val="26"/>
          <w:szCs w:val="26"/>
          <w:rtl/>
        </w:rPr>
        <w:t xml:space="preserve"> والإزالة الفعلية والتأخيرات.</w:t>
      </w:r>
    </w:p>
    <w:p w:rsidR="00E66F19" w:rsidRPr="0061772A" w:rsidRDefault="00E66F19" w:rsidP="00DC10D6">
      <w:pPr>
        <w:bidi/>
        <w:rPr>
          <w:b/>
          <w:bCs/>
          <w:szCs w:val="24"/>
          <w:rtl/>
        </w:rPr>
      </w:pPr>
      <w:r w:rsidRPr="0061772A">
        <w:rPr>
          <w:b/>
          <w:bCs/>
          <w:szCs w:val="24"/>
          <w:rtl/>
        </w:rPr>
        <w:t>الجدول 5</w:t>
      </w:r>
      <w:r w:rsidRPr="0061772A">
        <w:rPr>
          <w:rFonts w:hint="cs"/>
          <w:b/>
          <w:bCs/>
          <w:szCs w:val="24"/>
          <w:rtl/>
        </w:rPr>
        <w:t>-</w:t>
      </w:r>
      <w:r w:rsidRPr="0061772A">
        <w:rPr>
          <w:b/>
          <w:bCs/>
          <w:szCs w:val="24"/>
          <w:rtl/>
        </w:rPr>
        <w:t xml:space="preserve"> نظرة عامة على الميزانية </w:t>
      </w:r>
      <w:r w:rsidRPr="0061772A">
        <w:rPr>
          <w:rFonts w:hint="cs"/>
          <w:b/>
          <w:bCs/>
          <w:szCs w:val="24"/>
          <w:rtl/>
        </w:rPr>
        <w:t xml:space="preserve">وإزالة </w:t>
      </w:r>
      <w:r w:rsidRPr="0061772A">
        <w:rPr>
          <w:b/>
          <w:bCs/>
          <w:szCs w:val="24"/>
          <w:rtl/>
        </w:rPr>
        <w:t xml:space="preserve">المواد المستنفدة للأوزون والتأخير في المشروعات الفردية المقدمة بعد الاجتماع </w:t>
      </w:r>
      <w:r w:rsidRPr="0061772A">
        <w:rPr>
          <w:rFonts w:hint="cs"/>
          <w:b/>
          <w:bCs/>
          <w:szCs w:val="24"/>
          <w:rtl/>
        </w:rPr>
        <w:t>ال</w:t>
      </w:r>
      <w:r w:rsidR="00DC10D6">
        <w:rPr>
          <w:rFonts w:hint="cs"/>
          <w:b/>
          <w:bCs/>
          <w:szCs w:val="24"/>
          <w:rtl/>
        </w:rPr>
        <w:t>سادس</w:t>
      </w:r>
      <w:r w:rsidRPr="0061772A">
        <w:rPr>
          <w:rFonts w:hint="cs"/>
          <w:b/>
          <w:bCs/>
          <w:szCs w:val="24"/>
          <w:rtl/>
        </w:rPr>
        <w:t xml:space="preserve"> والثمانين</w:t>
      </w:r>
    </w:p>
    <w:tbl>
      <w:tblPr>
        <w:bidiVisual/>
        <w:tblW w:w="9586" w:type="dxa"/>
        <w:tblInd w:w="-162" w:type="dxa"/>
        <w:tblLook w:val="04A0" w:firstRow="1" w:lastRow="0" w:firstColumn="1" w:lastColumn="0" w:noHBand="0" w:noVBand="1"/>
      </w:tblPr>
      <w:tblGrid>
        <w:gridCol w:w="1146"/>
        <w:gridCol w:w="1049"/>
        <w:gridCol w:w="1296"/>
        <w:gridCol w:w="1275"/>
        <w:gridCol w:w="1134"/>
        <w:gridCol w:w="1134"/>
        <w:gridCol w:w="1134"/>
        <w:gridCol w:w="1418"/>
      </w:tblGrid>
      <w:tr w:rsidR="00E66F19" w:rsidRPr="005B7A14" w:rsidTr="001136D4">
        <w:trPr>
          <w:trHeight w:val="168"/>
          <w:tblHeader/>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الوكالة</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عدد المشروعات</w:t>
            </w:r>
          </w:p>
        </w:tc>
        <w:tc>
          <w:tcPr>
            <w:tcW w:w="2571" w:type="dxa"/>
            <w:gridSpan w:val="2"/>
            <w:tcBorders>
              <w:top w:val="single" w:sz="4" w:space="0" w:color="auto"/>
              <w:left w:val="nil"/>
              <w:bottom w:val="single" w:sz="4" w:space="0" w:color="auto"/>
              <w:right w:val="single" w:sz="4" w:space="0" w:color="auto"/>
            </w:tcBorders>
            <w:shd w:val="clear" w:color="auto" w:fill="auto"/>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الأموال (دولار أمريكي)</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الإزالة بالطن من قدرات استنفاذ الأوزون</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متوسط التأخير (أشهر)</w:t>
            </w:r>
          </w:p>
        </w:tc>
      </w:tr>
      <w:tr w:rsidR="00E66F19" w:rsidRPr="005B7A14" w:rsidTr="001136D4">
        <w:trPr>
          <w:trHeight w:val="61"/>
          <w:tblHeader/>
        </w:trPr>
        <w:tc>
          <w:tcPr>
            <w:tcW w:w="1146" w:type="dxa"/>
            <w:vMerge/>
            <w:tcBorders>
              <w:top w:val="single" w:sz="4" w:space="0" w:color="auto"/>
              <w:left w:val="single" w:sz="4" w:space="0" w:color="auto"/>
              <w:bottom w:val="single" w:sz="4" w:space="0" w:color="auto"/>
              <w:right w:val="single" w:sz="4" w:space="0" w:color="auto"/>
            </w:tcBorders>
            <w:shd w:val="clear" w:color="auto" w:fill="auto"/>
            <w:hideMark/>
          </w:tcPr>
          <w:p w:rsidR="00E66F19" w:rsidRPr="0057690B" w:rsidRDefault="00E66F19" w:rsidP="007907A1">
            <w:pPr>
              <w:jc w:val="center"/>
              <w:rPr>
                <w:b/>
                <w:bCs/>
                <w:color w:val="000000"/>
                <w:szCs w:val="24"/>
                <w:lang w:val="en-CA" w:eastAsia="en-CA"/>
              </w:rPr>
            </w:pPr>
          </w:p>
        </w:tc>
        <w:tc>
          <w:tcPr>
            <w:tcW w:w="1049" w:type="dxa"/>
            <w:vMerge/>
            <w:tcBorders>
              <w:top w:val="single" w:sz="4" w:space="0" w:color="auto"/>
              <w:left w:val="single" w:sz="4" w:space="0" w:color="auto"/>
              <w:bottom w:val="single" w:sz="4" w:space="0" w:color="auto"/>
              <w:right w:val="single" w:sz="4" w:space="0" w:color="auto"/>
            </w:tcBorders>
            <w:shd w:val="clear" w:color="auto" w:fill="auto"/>
            <w:hideMark/>
          </w:tcPr>
          <w:p w:rsidR="00E66F19" w:rsidRPr="00D06B2D" w:rsidRDefault="00E66F19" w:rsidP="007907A1">
            <w:pPr>
              <w:jc w:val="center"/>
              <w:rPr>
                <w:b/>
                <w:bCs/>
                <w:color w:val="000000"/>
                <w:sz w:val="20"/>
                <w:lang w:val="en-CA" w:eastAsia="en-CA"/>
              </w:rPr>
            </w:pPr>
          </w:p>
        </w:tc>
        <w:tc>
          <w:tcPr>
            <w:tcW w:w="1296" w:type="dxa"/>
            <w:tcBorders>
              <w:top w:val="nil"/>
              <w:left w:val="nil"/>
              <w:bottom w:val="single" w:sz="4" w:space="0" w:color="auto"/>
              <w:right w:val="single" w:sz="4" w:space="0" w:color="auto"/>
            </w:tcBorders>
            <w:shd w:val="clear" w:color="auto" w:fill="auto"/>
            <w:vAlign w:val="center"/>
            <w:hideMark/>
          </w:tcPr>
          <w:p w:rsidR="00E66F19" w:rsidRPr="001136D4" w:rsidRDefault="00E66F19" w:rsidP="00DC10D6">
            <w:pPr>
              <w:bidi/>
              <w:jc w:val="center"/>
              <w:rPr>
                <w:b/>
                <w:bCs/>
                <w:color w:val="000000"/>
                <w:sz w:val="22"/>
                <w:szCs w:val="22"/>
                <w:lang w:val="en-CA" w:eastAsia="en-CA"/>
              </w:rPr>
            </w:pPr>
            <w:r w:rsidRPr="001136D4">
              <w:rPr>
                <w:rFonts w:hint="cs"/>
                <w:b/>
                <w:bCs/>
                <w:color w:val="000000"/>
                <w:sz w:val="22"/>
                <w:szCs w:val="22"/>
                <w:rtl/>
                <w:lang w:val="en-CA" w:eastAsia="en-CA"/>
              </w:rPr>
              <w:t>المعتمدة</w:t>
            </w:r>
          </w:p>
        </w:tc>
        <w:tc>
          <w:tcPr>
            <w:tcW w:w="1275" w:type="dxa"/>
            <w:tcBorders>
              <w:top w:val="nil"/>
              <w:left w:val="nil"/>
              <w:bottom w:val="single" w:sz="4" w:space="0" w:color="auto"/>
              <w:right w:val="single" w:sz="4" w:space="0" w:color="auto"/>
            </w:tcBorders>
            <w:shd w:val="clear" w:color="auto" w:fill="auto"/>
            <w:vAlign w:val="center"/>
            <w:hideMark/>
          </w:tcPr>
          <w:p w:rsidR="00E66F19" w:rsidRPr="001136D4" w:rsidRDefault="00E66F19" w:rsidP="00DC10D6">
            <w:pPr>
              <w:bidi/>
              <w:jc w:val="center"/>
              <w:rPr>
                <w:b/>
                <w:bCs/>
                <w:color w:val="000000"/>
                <w:sz w:val="22"/>
                <w:szCs w:val="22"/>
                <w:lang w:val="en-CA" w:eastAsia="en-CA"/>
              </w:rPr>
            </w:pPr>
            <w:r w:rsidRPr="001136D4">
              <w:rPr>
                <w:rFonts w:hint="cs"/>
                <w:b/>
                <w:bCs/>
                <w:color w:val="000000"/>
                <w:sz w:val="22"/>
                <w:szCs w:val="22"/>
                <w:rtl/>
                <w:lang w:val="en-CA" w:eastAsia="en-CA"/>
              </w:rPr>
              <w:t>المصروفة</w:t>
            </w:r>
          </w:p>
        </w:tc>
        <w:tc>
          <w:tcPr>
            <w:tcW w:w="1134" w:type="dxa"/>
            <w:tcBorders>
              <w:top w:val="nil"/>
              <w:left w:val="nil"/>
              <w:bottom w:val="single" w:sz="4" w:space="0" w:color="auto"/>
              <w:right w:val="single" w:sz="4" w:space="0" w:color="auto"/>
            </w:tcBorders>
            <w:shd w:val="clear" w:color="auto" w:fill="auto"/>
            <w:vAlign w:val="center"/>
            <w:hideMark/>
          </w:tcPr>
          <w:p w:rsidR="00E66F19" w:rsidRPr="00DC10D6" w:rsidRDefault="00E66F19" w:rsidP="00DC10D6">
            <w:pPr>
              <w:bidi/>
              <w:jc w:val="center"/>
              <w:rPr>
                <w:b/>
                <w:bCs/>
                <w:color w:val="000000"/>
                <w:sz w:val="22"/>
                <w:szCs w:val="22"/>
                <w:rtl/>
                <w:lang w:val="en-US" w:eastAsia="en-CA" w:bidi="ar-EG"/>
              </w:rPr>
            </w:pPr>
            <w:r w:rsidRPr="001136D4">
              <w:rPr>
                <w:rFonts w:hint="cs"/>
                <w:b/>
                <w:bCs/>
                <w:color w:val="000000"/>
                <w:sz w:val="22"/>
                <w:szCs w:val="22"/>
                <w:rtl/>
                <w:lang w:val="en-CA" w:eastAsia="en-CA"/>
              </w:rPr>
              <w:t>المعتمدة</w:t>
            </w:r>
          </w:p>
        </w:tc>
        <w:tc>
          <w:tcPr>
            <w:tcW w:w="1134" w:type="dxa"/>
            <w:tcBorders>
              <w:top w:val="nil"/>
              <w:left w:val="nil"/>
              <w:bottom w:val="single" w:sz="4" w:space="0" w:color="auto"/>
              <w:right w:val="single" w:sz="4" w:space="0" w:color="auto"/>
            </w:tcBorders>
            <w:shd w:val="clear" w:color="auto" w:fill="auto"/>
            <w:vAlign w:val="center"/>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الفعلية</w:t>
            </w:r>
          </w:p>
        </w:tc>
        <w:tc>
          <w:tcPr>
            <w:tcW w:w="1134" w:type="dxa"/>
            <w:tcBorders>
              <w:top w:val="nil"/>
              <w:left w:val="nil"/>
              <w:bottom w:val="single" w:sz="4" w:space="0" w:color="auto"/>
              <w:right w:val="single" w:sz="4" w:space="0" w:color="auto"/>
            </w:tcBorders>
            <w:shd w:val="clear" w:color="auto" w:fill="auto"/>
            <w:vAlign w:val="center"/>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الدوام</w:t>
            </w:r>
          </w:p>
        </w:tc>
        <w:tc>
          <w:tcPr>
            <w:tcW w:w="1418" w:type="dxa"/>
            <w:tcBorders>
              <w:top w:val="nil"/>
              <w:left w:val="nil"/>
              <w:bottom w:val="single" w:sz="4" w:space="0" w:color="auto"/>
              <w:right w:val="single" w:sz="4" w:space="0" w:color="auto"/>
            </w:tcBorders>
            <w:shd w:val="clear" w:color="auto" w:fill="auto"/>
            <w:vAlign w:val="center"/>
            <w:hideMark/>
          </w:tcPr>
          <w:p w:rsidR="00E66F19" w:rsidRPr="001136D4" w:rsidRDefault="00E66F19" w:rsidP="007907A1">
            <w:pPr>
              <w:bidi/>
              <w:jc w:val="center"/>
              <w:rPr>
                <w:b/>
                <w:bCs/>
                <w:color w:val="000000"/>
                <w:sz w:val="22"/>
                <w:szCs w:val="22"/>
                <w:lang w:val="en-CA" w:eastAsia="en-CA"/>
              </w:rPr>
            </w:pPr>
            <w:r w:rsidRPr="001136D4">
              <w:rPr>
                <w:rFonts w:hint="cs"/>
                <w:b/>
                <w:bCs/>
                <w:color w:val="000000"/>
                <w:sz w:val="22"/>
                <w:szCs w:val="22"/>
                <w:rtl/>
                <w:lang w:val="en-CA" w:eastAsia="en-CA"/>
              </w:rPr>
              <w:t>التأخيرات</w:t>
            </w:r>
          </w:p>
        </w:tc>
      </w:tr>
      <w:tr w:rsidR="00221333" w:rsidRPr="005B7A14" w:rsidTr="00B8514A">
        <w:trPr>
          <w:trHeight w:val="163"/>
        </w:trPr>
        <w:tc>
          <w:tcPr>
            <w:tcW w:w="1146" w:type="dxa"/>
            <w:tcBorders>
              <w:top w:val="nil"/>
              <w:left w:val="single" w:sz="4" w:space="0" w:color="auto"/>
              <w:bottom w:val="single" w:sz="4" w:space="0" w:color="auto"/>
              <w:right w:val="single" w:sz="4" w:space="0" w:color="auto"/>
            </w:tcBorders>
            <w:shd w:val="clear" w:color="auto" w:fill="auto"/>
            <w:noWrap/>
            <w:vAlign w:val="bottom"/>
          </w:tcPr>
          <w:p w:rsidR="00221333" w:rsidRPr="001136D4" w:rsidRDefault="00221333" w:rsidP="007907A1">
            <w:pPr>
              <w:bidi/>
              <w:rPr>
                <w:color w:val="000000"/>
                <w:sz w:val="22"/>
                <w:szCs w:val="22"/>
              </w:rPr>
            </w:pPr>
            <w:r w:rsidRPr="001136D4">
              <w:rPr>
                <w:rFonts w:hint="cs"/>
                <w:color w:val="000000"/>
                <w:sz w:val="22"/>
                <w:szCs w:val="22"/>
                <w:rtl/>
              </w:rPr>
              <w:t>البنك الدولي</w:t>
            </w:r>
          </w:p>
        </w:tc>
        <w:tc>
          <w:tcPr>
            <w:tcW w:w="1049"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center"/>
              <w:rPr>
                <w:sz w:val="20"/>
              </w:rPr>
            </w:pPr>
            <w:r>
              <w:rPr>
                <w:sz w:val="20"/>
                <w:lang w:val="en-CA" w:eastAsia="en-CA"/>
              </w:rPr>
              <w:t>3</w:t>
            </w:r>
          </w:p>
        </w:tc>
        <w:tc>
          <w:tcPr>
            <w:tcW w:w="1296"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rPr>
            </w:pPr>
            <w:r w:rsidRPr="0009657E">
              <w:rPr>
                <w:bCs/>
                <w:color w:val="000000"/>
                <w:sz w:val="20"/>
              </w:rPr>
              <w:t>6,392,550</w:t>
            </w:r>
          </w:p>
        </w:tc>
        <w:tc>
          <w:tcPr>
            <w:tcW w:w="1275"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rPr>
            </w:pPr>
            <w:r w:rsidRPr="0009657E">
              <w:rPr>
                <w:bCs/>
                <w:color w:val="000000"/>
                <w:sz w:val="20"/>
              </w:rPr>
              <w:t>6,314,804</w:t>
            </w:r>
          </w:p>
        </w:tc>
        <w:tc>
          <w:tcPr>
            <w:tcW w:w="1134"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rPr>
            </w:pPr>
            <w:r w:rsidRPr="0009657E">
              <w:rPr>
                <w:bCs/>
                <w:color w:val="000000"/>
                <w:sz w:val="20"/>
              </w:rPr>
              <w:t>489.00</w:t>
            </w:r>
          </w:p>
        </w:tc>
        <w:tc>
          <w:tcPr>
            <w:tcW w:w="1134"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rPr>
            </w:pPr>
            <w:r w:rsidRPr="0009657E">
              <w:rPr>
                <w:bCs/>
                <w:color w:val="000000"/>
                <w:sz w:val="20"/>
              </w:rPr>
              <w:t>489.00</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rPr>
            </w:pPr>
            <w:r w:rsidRPr="0009657E">
              <w:rPr>
                <w:color w:val="000000"/>
                <w:sz w:val="20"/>
              </w:rPr>
              <w:t>29.33</w:t>
            </w:r>
          </w:p>
        </w:tc>
        <w:tc>
          <w:tcPr>
            <w:tcW w:w="1418"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rPr>
            </w:pPr>
            <w:r w:rsidRPr="0009657E">
              <w:rPr>
                <w:color w:val="000000"/>
                <w:sz w:val="20"/>
              </w:rPr>
              <w:t>10.33</w:t>
            </w:r>
          </w:p>
        </w:tc>
      </w:tr>
      <w:tr w:rsidR="00221333" w:rsidRPr="005B7A14" w:rsidTr="00B8514A">
        <w:trPr>
          <w:trHeight w:val="163"/>
        </w:trPr>
        <w:tc>
          <w:tcPr>
            <w:tcW w:w="1146" w:type="dxa"/>
            <w:tcBorders>
              <w:top w:val="nil"/>
              <w:left w:val="single" w:sz="4" w:space="0" w:color="auto"/>
              <w:bottom w:val="single" w:sz="4" w:space="0" w:color="auto"/>
              <w:right w:val="single" w:sz="4" w:space="0" w:color="auto"/>
            </w:tcBorders>
            <w:shd w:val="clear" w:color="auto" w:fill="auto"/>
            <w:noWrap/>
            <w:vAlign w:val="center"/>
          </w:tcPr>
          <w:p w:rsidR="00221333" w:rsidRPr="001136D4" w:rsidRDefault="00221333" w:rsidP="007907A1">
            <w:pPr>
              <w:bidi/>
              <w:jc w:val="left"/>
              <w:rPr>
                <w:color w:val="000000"/>
                <w:sz w:val="22"/>
                <w:szCs w:val="22"/>
              </w:rPr>
            </w:pPr>
            <w:r w:rsidRPr="001136D4">
              <w:rPr>
                <w:rFonts w:hint="cs"/>
                <w:snapToGrid w:val="0"/>
                <w:sz w:val="22"/>
                <w:szCs w:val="22"/>
                <w:rtl/>
              </w:rPr>
              <w:t>اليوئنديبي</w:t>
            </w:r>
          </w:p>
        </w:tc>
        <w:tc>
          <w:tcPr>
            <w:tcW w:w="1049"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center"/>
              <w:rPr>
                <w:sz w:val="20"/>
                <w:lang w:val="en-CA" w:eastAsia="en-CA"/>
              </w:rPr>
            </w:pPr>
            <w:r w:rsidRPr="0009657E">
              <w:rPr>
                <w:sz w:val="20"/>
                <w:lang w:val="en-CA" w:eastAsia="en-CA"/>
              </w:rPr>
              <w:t>3</w:t>
            </w:r>
          </w:p>
        </w:tc>
        <w:tc>
          <w:tcPr>
            <w:tcW w:w="1296"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lang w:val="en-CA" w:eastAsia="en-CA"/>
              </w:rPr>
            </w:pPr>
            <w:r w:rsidRPr="0009657E">
              <w:rPr>
                <w:sz w:val="20"/>
                <w:lang w:val="en-CA" w:eastAsia="en-CA"/>
              </w:rPr>
              <w:t>3,261,435</w:t>
            </w:r>
          </w:p>
        </w:tc>
        <w:tc>
          <w:tcPr>
            <w:tcW w:w="1275"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lang w:val="en-CA" w:eastAsia="en-CA"/>
              </w:rPr>
            </w:pPr>
            <w:r w:rsidRPr="0009657E">
              <w:rPr>
                <w:sz w:val="20"/>
                <w:lang w:val="en-CA" w:eastAsia="en-CA"/>
              </w:rPr>
              <w:t>3,261,435</w:t>
            </w:r>
          </w:p>
        </w:tc>
        <w:tc>
          <w:tcPr>
            <w:tcW w:w="1134"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lang w:val="en-CA" w:eastAsia="en-CA"/>
              </w:rPr>
            </w:pPr>
            <w:r w:rsidRPr="0009657E">
              <w:rPr>
                <w:sz w:val="20"/>
                <w:lang w:val="en-CA" w:eastAsia="en-CA"/>
              </w:rPr>
              <w:t>239.2</w:t>
            </w:r>
          </w:p>
        </w:tc>
        <w:tc>
          <w:tcPr>
            <w:tcW w:w="1134"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lang w:val="en-CA" w:eastAsia="en-CA"/>
              </w:rPr>
            </w:pPr>
            <w:r w:rsidRPr="0009657E">
              <w:rPr>
                <w:sz w:val="20"/>
                <w:lang w:val="en-CA" w:eastAsia="en-CA"/>
              </w:rPr>
              <w:t>239.2</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color w:val="000000"/>
                <w:sz w:val="20"/>
              </w:rPr>
              <w:t>40.33</w:t>
            </w:r>
          </w:p>
        </w:tc>
        <w:tc>
          <w:tcPr>
            <w:tcW w:w="1418"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color w:val="000000"/>
                <w:sz w:val="20"/>
              </w:rPr>
              <w:t>16.67</w:t>
            </w:r>
          </w:p>
        </w:tc>
      </w:tr>
      <w:tr w:rsidR="00221333" w:rsidRPr="005B7A14" w:rsidTr="00B8514A">
        <w:trPr>
          <w:trHeight w:val="163"/>
        </w:trPr>
        <w:tc>
          <w:tcPr>
            <w:tcW w:w="1146" w:type="dxa"/>
            <w:tcBorders>
              <w:top w:val="nil"/>
              <w:left w:val="single" w:sz="4" w:space="0" w:color="auto"/>
              <w:bottom w:val="single" w:sz="4" w:space="0" w:color="auto"/>
              <w:right w:val="single" w:sz="4" w:space="0" w:color="auto"/>
            </w:tcBorders>
            <w:shd w:val="clear" w:color="auto" w:fill="auto"/>
            <w:noWrap/>
            <w:vAlign w:val="center"/>
          </w:tcPr>
          <w:p w:rsidR="00221333" w:rsidRPr="001136D4" w:rsidRDefault="00221333" w:rsidP="007907A1">
            <w:pPr>
              <w:bidi/>
              <w:jc w:val="left"/>
              <w:rPr>
                <w:color w:val="000000"/>
                <w:sz w:val="22"/>
                <w:szCs w:val="22"/>
              </w:rPr>
            </w:pPr>
            <w:r w:rsidRPr="001136D4">
              <w:rPr>
                <w:rFonts w:hint="cs"/>
                <w:color w:val="000000"/>
                <w:sz w:val="22"/>
                <w:szCs w:val="22"/>
                <w:rtl/>
              </w:rPr>
              <w:t>اليونيب</w:t>
            </w:r>
          </w:p>
        </w:tc>
        <w:tc>
          <w:tcPr>
            <w:tcW w:w="1049"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center"/>
              <w:rPr>
                <w:sz w:val="20"/>
                <w:lang w:val="en-CA" w:eastAsia="en-CA"/>
              </w:rPr>
            </w:pPr>
            <w:r w:rsidRPr="0009657E">
              <w:rPr>
                <w:sz w:val="20"/>
                <w:lang w:val="en-CA" w:eastAsia="en-CA"/>
              </w:rPr>
              <w:t>3</w:t>
            </w:r>
          </w:p>
        </w:tc>
        <w:tc>
          <w:tcPr>
            <w:tcW w:w="1296"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lang w:val="en-CA" w:eastAsia="en-CA"/>
              </w:rPr>
            </w:pPr>
            <w:r w:rsidRPr="0009657E">
              <w:rPr>
                <w:sz w:val="20"/>
                <w:lang w:val="en-CA" w:eastAsia="en-CA"/>
              </w:rPr>
              <w:t>87,223</w:t>
            </w:r>
          </w:p>
        </w:tc>
        <w:tc>
          <w:tcPr>
            <w:tcW w:w="1275"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right"/>
              <w:rPr>
                <w:sz w:val="20"/>
                <w:lang w:val="en-CA" w:eastAsia="en-CA"/>
              </w:rPr>
            </w:pPr>
            <w:r w:rsidRPr="0009657E">
              <w:rPr>
                <w:sz w:val="20"/>
                <w:lang w:val="en-CA" w:eastAsia="en-CA"/>
              </w:rPr>
              <w:t>61,424</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sz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sz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color w:val="000000"/>
                <w:sz w:val="20"/>
              </w:rPr>
              <w:t>39.67</w:t>
            </w:r>
          </w:p>
        </w:tc>
        <w:tc>
          <w:tcPr>
            <w:tcW w:w="1418"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color w:val="000000"/>
                <w:sz w:val="20"/>
              </w:rPr>
              <w:t>19.67</w:t>
            </w:r>
          </w:p>
        </w:tc>
      </w:tr>
      <w:tr w:rsidR="00221333" w:rsidRPr="005B7A14" w:rsidTr="00B8514A">
        <w:trPr>
          <w:trHeight w:val="196"/>
        </w:trPr>
        <w:tc>
          <w:tcPr>
            <w:tcW w:w="1146" w:type="dxa"/>
            <w:tcBorders>
              <w:top w:val="nil"/>
              <w:left w:val="single" w:sz="4" w:space="0" w:color="auto"/>
              <w:bottom w:val="single" w:sz="4" w:space="0" w:color="auto"/>
              <w:right w:val="single" w:sz="4" w:space="0" w:color="auto"/>
            </w:tcBorders>
            <w:shd w:val="clear" w:color="auto" w:fill="auto"/>
            <w:noWrap/>
          </w:tcPr>
          <w:p w:rsidR="00221333" w:rsidRPr="001136D4" w:rsidRDefault="00221333" w:rsidP="007907A1">
            <w:pPr>
              <w:bidi/>
              <w:jc w:val="left"/>
              <w:rPr>
                <w:snapToGrid w:val="0"/>
                <w:sz w:val="22"/>
                <w:szCs w:val="22"/>
              </w:rPr>
            </w:pPr>
            <w:r w:rsidRPr="001136D4">
              <w:rPr>
                <w:rFonts w:hint="cs"/>
                <w:snapToGrid w:val="0"/>
                <w:sz w:val="22"/>
                <w:szCs w:val="22"/>
                <w:rtl/>
              </w:rPr>
              <w:t>اليونيدو</w:t>
            </w:r>
          </w:p>
        </w:tc>
        <w:tc>
          <w:tcPr>
            <w:tcW w:w="1049"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center"/>
              <w:rPr>
                <w:sz w:val="20"/>
                <w:lang w:val="en-CA" w:eastAsia="en-CA"/>
              </w:rPr>
            </w:pPr>
            <w:r w:rsidRPr="0009657E">
              <w:rPr>
                <w:sz w:val="20"/>
                <w:lang w:val="en-CA" w:eastAsia="en-CA"/>
              </w:rPr>
              <w:t>1</w:t>
            </w:r>
          </w:p>
        </w:tc>
        <w:tc>
          <w:tcPr>
            <w:tcW w:w="1296"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sz w:val="20"/>
                <w:lang w:val="en-CA" w:eastAsia="en-CA"/>
              </w:rPr>
              <w:t>5,899,000</w:t>
            </w:r>
          </w:p>
        </w:tc>
        <w:tc>
          <w:tcPr>
            <w:tcW w:w="1275"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sz w:val="20"/>
                <w:lang w:val="en-CA" w:eastAsia="en-CA"/>
              </w:rPr>
              <w:t>5,890,676</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sz w:val="20"/>
                <w:lang w:val="en-CA" w:eastAsia="en-CA"/>
              </w:rPr>
              <w:t>159.5</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sz w:val="20"/>
                <w:lang w:val="en-CA" w:eastAsia="en-CA"/>
              </w:rPr>
              <w:t>159.5</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color w:val="000000"/>
                <w:sz w:val="20"/>
              </w:rPr>
              <w:t>167</w:t>
            </w:r>
          </w:p>
        </w:tc>
        <w:tc>
          <w:tcPr>
            <w:tcW w:w="1418"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sz w:val="20"/>
                <w:lang w:val="en-CA" w:eastAsia="en-CA"/>
              </w:rPr>
            </w:pPr>
            <w:r w:rsidRPr="0009657E">
              <w:rPr>
                <w:color w:val="000000"/>
                <w:sz w:val="20"/>
              </w:rPr>
              <w:t>132</w:t>
            </w:r>
          </w:p>
        </w:tc>
      </w:tr>
      <w:tr w:rsidR="00221333" w:rsidRPr="00D16744" w:rsidTr="00B8514A">
        <w:trPr>
          <w:trHeight w:val="98"/>
        </w:trPr>
        <w:tc>
          <w:tcPr>
            <w:tcW w:w="1146" w:type="dxa"/>
            <w:tcBorders>
              <w:top w:val="nil"/>
              <w:left w:val="single" w:sz="4" w:space="0" w:color="auto"/>
              <w:bottom w:val="single" w:sz="4" w:space="0" w:color="auto"/>
              <w:right w:val="single" w:sz="4" w:space="0" w:color="auto"/>
            </w:tcBorders>
            <w:shd w:val="clear" w:color="auto" w:fill="auto"/>
            <w:noWrap/>
            <w:vAlign w:val="bottom"/>
          </w:tcPr>
          <w:p w:rsidR="00221333" w:rsidRPr="001136D4" w:rsidRDefault="00221333" w:rsidP="007907A1">
            <w:pPr>
              <w:bidi/>
              <w:jc w:val="left"/>
              <w:rPr>
                <w:b/>
                <w:bCs/>
                <w:color w:val="000000"/>
                <w:sz w:val="22"/>
                <w:szCs w:val="22"/>
                <w:rtl/>
                <w:lang w:bidi="ar-SA"/>
              </w:rPr>
            </w:pPr>
            <w:r w:rsidRPr="001136D4">
              <w:rPr>
                <w:rFonts w:hint="cs"/>
                <w:bCs/>
                <w:color w:val="000000"/>
                <w:sz w:val="22"/>
                <w:szCs w:val="22"/>
                <w:rtl/>
              </w:rPr>
              <w:t>المجموع</w:t>
            </w:r>
          </w:p>
        </w:tc>
        <w:tc>
          <w:tcPr>
            <w:tcW w:w="1049" w:type="dxa"/>
            <w:tcBorders>
              <w:top w:val="nil"/>
              <w:left w:val="nil"/>
              <w:bottom w:val="single" w:sz="4" w:space="0" w:color="auto"/>
              <w:right w:val="single" w:sz="4" w:space="0" w:color="auto"/>
            </w:tcBorders>
            <w:shd w:val="clear" w:color="auto" w:fill="auto"/>
            <w:noWrap/>
            <w:vAlign w:val="center"/>
          </w:tcPr>
          <w:p w:rsidR="00221333" w:rsidRPr="0009657E" w:rsidRDefault="00221333" w:rsidP="00B8514A">
            <w:pPr>
              <w:widowControl w:val="0"/>
              <w:jc w:val="center"/>
              <w:rPr>
                <w:b/>
                <w:bCs/>
                <w:sz w:val="20"/>
              </w:rPr>
            </w:pPr>
            <w:r w:rsidRPr="0009657E">
              <w:rPr>
                <w:b/>
                <w:bCs/>
                <w:sz w:val="20"/>
                <w:lang w:val="en-CA" w:eastAsia="en-CA"/>
              </w:rPr>
              <w:t>10</w:t>
            </w:r>
          </w:p>
        </w:tc>
        <w:tc>
          <w:tcPr>
            <w:tcW w:w="1296"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b/>
                <w:bCs/>
                <w:sz w:val="20"/>
                <w:highlight w:val="yellow"/>
              </w:rPr>
            </w:pPr>
            <w:r w:rsidRPr="0009657E">
              <w:rPr>
                <w:b/>
                <w:color w:val="000000"/>
                <w:sz w:val="20"/>
              </w:rPr>
              <w:t>15,640,208</w:t>
            </w:r>
          </w:p>
        </w:tc>
        <w:tc>
          <w:tcPr>
            <w:tcW w:w="1275"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b/>
                <w:bCs/>
                <w:sz w:val="20"/>
                <w:highlight w:val="yellow"/>
              </w:rPr>
            </w:pPr>
            <w:r w:rsidRPr="0009657E">
              <w:rPr>
                <w:b/>
                <w:color w:val="000000"/>
                <w:sz w:val="20"/>
              </w:rPr>
              <w:t>15,528,339</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b/>
                <w:bCs/>
                <w:sz w:val="20"/>
                <w:highlight w:val="yellow"/>
              </w:rPr>
            </w:pPr>
            <w:r w:rsidRPr="0009657E">
              <w:rPr>
                <w:b/>
                <w:color w:val="000000"/>
                <w:sz w:val="20"/>
              </w:rPr>
              <w:t>887.7</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b/>
                <w:bCs/>
                <w:sz w:val="20"/>
                <w:highlight w:val="yellow"/>
              </w:rPr>
            </w:pPr>
            <w:r w:rsidRPr="0009657E">
              <w:rPr>
                <w:b/>
                <w:color w:val="000000"/>
                <w:sz w:val="20"/>
              </w:rPr>
              <w:t>887.7</w:t>
            </w:r>
          </w:p>
        </w:tc>
        <w:tc>
          <w:tcPr>
            <w:tcW w:w="1134"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b/>
                <w:bCs/>
                <w:sz w:val="20"/>
                <w:highlight w:val="yellow"/>
              </w:rPr>
            </w:pPr>
            <w:r w:rsidRPr="0009657E">
              <w:rPr>
                <w:b/>
                <w:color w:val="000000"/>
                <w:sz w:val="20"/>
              </w:rPr>
              <w:t>69.08</w:t>
            </w:r>
          </w:p>
        </w:tc>
        <w:tc>
          <w:tcPr>
            <w:tcW w:w="1418" w:type="dxa"/>
            <w:tcBorders>
              <w:top w:val="nil"/>
              <w:left w:val="nil"/>
              <w:bottom w:val="single" w:sz="4" w:space="0" w:color="auto"/>
              <w:right w:val="single" w:sz="4" w:space="0" w:color="auto"/>
            </w:tcBorders>
            <w:shd w:val="clear" w:color="auto" w:fill="auto"/>
            <w:noWrap/>
            <w:vAlign w:val="bottom"/>
          </w:tcPr>
          <w:p w:rsidR="00221333" w:rsidRPr="0009657E" w:rsidRDefault="00221333" w:rsidP="00B8514A">
            <w:pPr>
              <w:widowControl w:val="0"/>
              <w:jc w:val="right"/>
              <w:rPr>
                <w:b/>
                <w:bCs/>
                <w:sz w:val="20"/>
                <w:highlight w:val="yellow"/>
                <w:lang w:val="fr-CA"/>
              </w:rPr>
            </w:pPr>
            <w:r w:rsidRPr="0009657E">
              <w:rPr>
                <w:b/>
                <w:color w:val="000000"/>
                <w:sz w:val="20"/>
              </w:rPr>
              <w:t>44.67</w:t>
            </w:r>
          </w:p>
        </w:tc>
      </w:tr>
    </w:tbl>
    <w:p w:rsidR="00E66F19" w:rsidRDefault="00E66F19" w:rsidP="007907A1">
      <w:pPr>
        <w:bidi/>
        <w:rPr>
          <w:rtl/>
          <w:lang w:val="en-CA" w:eastAsia="ja-JP" w:bidi="ar-EG"/>
        </w:rPr>
      </w:pPr>
    </w:p>
    <w:p w:rsidR="00702EE4" w:rsidRPr="0061772A" w:rsidRDefault="00702EE4" w:rsidP="00702EE4">
      <w:pPr>
        <w:bidi/>
        <w:rPr>
          <w:rtl/>
          <w:lang w:val="en-CA" w:eastAsia="ja-JP" w:bidi="ar-EG"/>
        </w:rPr>
      </w:pPr>
    </w:p>
    <w:p w:rsidR="00E66F19" w:rsidRPr="00E66F19" w:rsidRDefault="00E66F19" w:rsidP="00E241BC">
      <w:pPr>
        <w:pStyle w:val="ListParagraph"/>
        <w:keepNext/>
        <w:bidi/>
        <w:spacing w:after="240"/>
        <w:ind w:left="0"/>
        <w:contextualSpacing w:val="0"/>
        <w:jc w:val="both"/>
        <w:rPr>
          <w:rFonts w:ascii="Times New Roman" w:hAnsi="Times New Roman" w:cs="Times New Roman"/>
          <w:b/>
          <w:bCs/>
          <w:sz w:val="26"/>
          <w:szCs w:val="26"/>
        </w:rPr>
      </w:pPr>
      <w:r w:rsidRPr="00E66F19">
        <w:rPr>
          <w:rFonts w:ascii="Times New Roman" w:hAnsi="Times New Roman" w:cs="Times New Roman"/>
          <w:b/>
          <w:bCs/>
          <w:sz w:val="26"/>
          <w:szCs w:val="26"/>
          <w:rtl/>
        </w:rPr>
        <w:lastRenderedPageBreak/>
        <w:t>أسباب التأخير</w:t>
      </w:r>
    </w:p>
    <w:p w:rsidR="00702EE4" w:rsidRDefault="00B472A2" w:rsidP="00B472A2">
      <w:pPr>
        <w:pStyle w:val="ListParagraph"/>
        <w:numPr>
          <w:ilvl w:val="0"/>
          <w:numId w:val="100"/>
        </w:numPr>
        <w:bidi/>
        <w:spacing w:after="240"/>
        <w:ind w:left="0" w:firstLine="0"/>
        <w:contextualSpacing w:val="0"/>
        <w:jc w:val="both"/>
        <w:rPr>
          <w:rFonts w:ascii="Times New Roman" w:hAnsi="Times New Roman" w:cs="Times New Roman"/>
          <w:sz w:val="26"/>
          <w:szCs w:val="26"/>
        </w:rPr>
      </w:pPr>
      <w:r>
        <w:rPr>
          <w:rFonts w:ascii="Times New Roman" w:hAnsi="Times New Roman" w:cs="Times New Roman" w:hint="cs"/>
          <w:sz w:val="26"/>
          <w:szCs w:val="26"/>
          <w:rtl/>
        </w:rPr>
        <w:t>أثرت العمليات الإدارية المطولة على التنفيذ الفردي الآني للمشروع (مثل التوقيع على المذكرات، والموافقة على عملية تسجيل جديدة ومراجعة الوثائق). وتم تسوية هذه المشاكل من خلال تعزيز التنسيق والاتصالات بين وحدة الأوزون الوطنية والوكالة المنفذة. وأشار أحد البلدان إلى أن تغيير وظائف الموظفين داخل الوزارة أثر أيضا على التنفيذ الآني</w:t>
      </w:r>
      <w:r w:rsidR="00702EE4">
        <w:rPr>
          <w:rFonts w:ascii="Times New Roman" w:hAnsi="Times New Roman" w:cs="Times New Roman" w:hint="cs"/>
          <w:sz w:val="26"/>
          <w:szCs w:val="26"/>
          <w:rtl/>
        </w:rPr>
        <w:t>.</w:t>
      </w:r>
    </w:p>
    <w:p w:rsidR="00702EE4" w:rsidRDefault="00B472A2" w:rsidP="00B472A2">
      <w:pPr>
        <w:pStyle w:val="ListParagraph"/>
        <w:numPr>
          <w:ilvl w:val="0"/>
          <w:numId w:val="100"/>
        </w:numPr>
        <w:bidi/>
        <w:spacing w:after="240"/>
        <w:ind w:left="0" w:firstLine="0"/>
        <w:contextualSpacing w:val="0"/>
        <w:jc w:val="both"/>
        <w:rPr>
          <w:rFonts w:ascii="Times New Roman" w:hAnsi="Times New Roman" w:cs="Times New Roman"/>
          <w:sz w:val="26"/>
          <w:szCs w:val="26"/>
        </w:rPr>
      </w:pPr>
      <w:r>
        <w:rPr>
          <w:rFonts w:ascii="Times New Roman" w:hAnsi="Times New Roman" w:cs="Times New Roman" w:hint="cs"/>
          <w:sz w:val="26"/>
          <w:szCs w:val="26"/>
          <w:rtl/>
        </w:rPr>
        <w:t xml:space="preserve">كما كانت مشاكل المؤسسات والمشاكل المتعلقة بالمؤسسات أسبابا للتأخيرات. وفي أحد الحالات، كان على مؤسسات تصنيع </w:t>
      </w:r>
      <w:r w:rsidRPr="00B472A2">
        <w:rPr>
          <w:rFonts w:ascii="Times New Roman" w:hAnsi="Times New Roman" w:cs="Times New Roman" w:hint="cs"/>
          <w:sz w:val="26"/>
          <w:szCs w:val="26"/>
          <w:rtl/>
          <w:lang w:bidi="ar-EG"/>
        </w:rPr>
        <w:t xml:space="preserve">أجهزة الاستنشاق الموزدة بمقياس للجرعات </w:t>
      </w:r>
      <w:r>
        <w:rPr>
          <w:rFonts w:ascii="Times New Roman" w:hAnsi="Times New Roman" w:cs="Times New Roman" w:hint="cs"/>
          <w:sz w:val="26"/>
          <w:szCs w:val="26"/>
          <w:rtl/>
          <w:lang w:bidi="ar-EG"/>
        </w:rPr>
        <w:t>أن تؤجل الأنشطة نتيجة لتسجيل المنتج الجديد، وطول فترة البناء في المقر واختبارات الاستقرار المطلوبة. وبالإضافة إلى ذلك، استلزمت المعدات الجديدة المستلمة مساعدة تقنية؛ غير أن المتعاقد المختار انسحب من الاتفاق وتطلب الأمر بدء عملية مناقصة جديدة. وأدى التنسيق الوثيق مع الوكالة المنفذة إلى التنفيذ الناجح للمشروع.</w:t>
      </w:r>
    </w:p>
    <w:p w:rsidR="002104B0" w:rsidRDefault="00B472A2" w:rsidP="007907A1">
      <w:pPr>
        <w:pStyle w:val="ListParagraph"/>
        <w:numPr>
          <w:ilvl w:val="0"/>
          <w:numId w:val="100"/>
        </w:numPr>
        <w:bidi/>
        <w:spacing w:after="240"/>
        <w:ind w:left="0" w:firstLine="0"/>
        <w:contextualSpacing w:val="0"/>
        <w:jc w:val="both"/>
        <w:rPr>
          <w:rFonts w:ascii="Times New Roman" w:hAnsi="Times New Roman" w:cs="Times New Roman"/>
          <w:sz w:val="26"/>
          <w:szCs w:val="26"/>
        </w:rPr>
      </w:pPr>
      <w:r>
        <w:rPr>
          <w:rFonts w:ascii="Times New Roman" w:hAnsi="Times New Roman" w:cs="Times New Roman" w:hint="cs"/>
          <w:sz w:val="26"/>
          <w:szCs w:val="26"/>
          <w:rtl/>
        </w:rPr>
        <w:t>كما كان الوضع السياسي في أحد البلدان وجائحة كوفيد-19 التي أدت إلى وقف مؤقت للمؤسسة في بلد آخر من أسباب تبرير التأخيرات.</w:t>
      </w:r>
    </w:p>
    <w:p w:rsidR="007A289D" w:rsidRDefault="007A289D" w:rsidP="007A289D">
      <w:pPr>
        <w:pStyle w:val="ListParagraph"/>
        <w:numPr>
          <w:ilvl w:val="0"/>
          <w:numId w:val="100"/>
        </w:numPr>
        <w:bidi/>
        <w:spacing w:after="240"/>
        <w:ind w:left="0" w:firstLine="0"/>
        <w:contextualSpacing w:val="0"/>
        <w:jc w:val="both"/>
        <w:rPr>
          <w:rFonts w:ascii="Times New Roman" w:hAnsi="Times New Roman" w:cs="Times New Roman"/>
          <w:sz w:val="26"/>
          <w:szCs w:val="26"/>
        </w:rPr>
      </w:pPr>
      <w:r>
        <w:rPr>
          <w:rFonts w:ascii="Times New Roman" w:hAnsi="Times New Roman" w:cs="Times New Roman" w:hint="cs"/>
          <w:sz w:val="26"/>
          <w:szCs w:val="26"/>
          <w:rtl/>
        </w:rPr>
        <w:t>وتأخرت تقارير التحقق بسبب مجموعة من الأسباب تتراوح بين المشاكل مع الربط بالانترنت، الذي عرقل الحصول على البيانات؛ وتوافر الخبراء الاستشاريين؛ والأحداث الطبيعية (إعصار رئيسي)؛ والتنفيذ البطيء للشريحة الأولى من خطة إدارة إزالة المواد الهيدروكلوروفلوروكربونية التي أثرت على عملية التحقق. وتم تسوية كل هذه المشاكل من خلال التعاون مع الخبراء الاستشاريين، والوطكالات المنفذة والتزام أصحاب المصلحة المختلفين على المستوى القطري.</w:t>
      </w:r>
    </w:p>
    <w:p w:rsidR="00E66F19" w:rsidRPr="00E66F19" w:rsidRDefault="007A289D" w:rsidP="007A289D">
      <w:pPr>
        <w:pStyle w:val="ListParagraph"/>
        <w:numPr>
          <w:ilvl w:val="0"/>
          <w:numId w:val="100"/>
        </w:numPr>
        <w:bidi/>
        <w:spacing w:after="240"/>
        <w:ind w:left="0" w:firstLine="0"/>
        <w:contextualSpacing w:val="0"/>
        <w:jc w:val="both"/>
        <w:rPr>
          <w:rFonts w:ascii="Times New Roman" w:hAnsi="Times New Roman" w:cs="Times New Roman"/>
          <w:sz w:val="26"/>
          <w:szCs w:val="26"/>
          <w:rtl/>
        </w:rPr>
      </w:pPr>
      <w:r>
        <w:rPr>
          <w:rFonts w:ascii="Times New Roman" w:hAnsi="Times New Roman" w:cs="Times New Roman" w:hint="cs"/>
          <w:sz w:val="26"/>
          <w:szCs w:val="26"/>
          <w:rtl/>
        </w:rPr>
        <w:t>وأشار تقرير عن دراسة الجدوى إلى أن التأخيرات كانت نتيجة لاختيار الموقع استنادا إلى المعايير التقنية والمالية التي لم تقدم نتائج ملموسة. ولم يكن من الممكن الوصول إلى المواقع المختارة ملصدر مياه البحار العميقة، ورفض مصادر الحرارة أو شبكة أنابيب الغاز الطبيعي (أي استيعاب التبريد المساعد بالشمس).</w:t>
      </w:r>
    </w:p>
    <w:p w:rsidR="00E66F19" w:rsidRPr="00DE6879" w:rsidRDefault="007A289D" w:rsidP="007A289D">
      <w:pPr>
        <w:pStyle w:val="ListParagraph"/>
        <w:numPr>
          <w:ilvl w:val="0"/>
          <w:numId w:val="100"/>
        </w:numPr>
        <w:bidi/>
        <w:spacing w:after="240"/>
        <w:ind w:left="0" w:firstLine="0"/>
        <w:contextualSpacing w:val="0"/>
        <w:jc w:val="both"/>
        <w:rPr>
          <w:rFonts w:ascii="Times New Roman" w:hAnsi="Times New Roman" w:cs="Times New Roman"/>
          <w:sz w:val="26"/>
          <w:szCs w:val="26"/>
          <w:rtl/>
        </w:rPr>
      </w:pPr>
      <w:r>
        <w:rPr>
          <w:rFonts w:ascii="Times New Roman" w:hAnsi="Times New Roman" w:cs="Times New Roman" w:hint="cs"/>
          <w:sz w:val="26"/>
          <w:szCs w:val="26"/>
          <w:rtl/>
        </w:rPr>
        <w:t>وواجهت المشروعات الإيضاحية تأخيرات بسبب إمدادات معدات الاختبار؛ وعدم توافر المواد الكيميائية (الهيدروفلوروكربون-1233</w:t>
      </w:r>
      <w:r>
        <w:rPr>
          <w:rFonts w:ascii="Times New Roman" w:hAnsi="Times New Roman" w:cs="Times New Roman"/>
          <w:sz w:val="26"/>
          <w:szCs w:val="26"/>
        </w:rPr>
        <w:t>zd(E)</w:t>
      </w:r>
      <w:r>
        <w:rPr>
          <w:rFonts w:ascii="Times New Roman" w:hAnsi="Times New Roman" w:cs="Times New Roman" w:hint="cs"/>
          <w:sz w:val="26"/>
          <w:szCs w:val="26"/>
          <w:rtl/>
        </w:rPr>
        <w:t xml:space="preserve"> والهيدروفلوروأوليفين-133</w:t>
      </w:r>
      <w:r>
        <w:rPr>
          <w:rFonts w:ascii="Times New Roman" w:hAnsi="Times New Roman" w:cs="Times New Roman"/>
          <w:sz w:val="26"/>
          <w:szCs w:val="26"/>
        </w:rPr>
        <w:t>mzz(Z)</w:t>
      </w:r>
      <w:r>
        <w:rPr>
          <w:rFonts w:ascii="Times New Roman" w:hAnsi="Times New Roman" w:cs="Times New Roman" w:hint="cs"/>
          <w:sz w:val="26"/>
          <w:szCs w:val="26"/>
          <w:rtl/>
        </w:rPr>
        <w:t>) عند إنشاء المشروع؛ وتنفيذ نظام إفراج أمني جديد أبطأ الموافقة على المساعدة الدولية.</w:t>
      </w:r>
    </w:p>
    <w:p w:rsidR="002C0A2D" w:rsidRPr="00DE6879" w:rsidRDefault="00DE6879" w:rsidP="00DE6879">
      <w:pPr>
        <w:pStyle w:val="ListParagraph"/>
        <w:bidi/>
        <w:spacing w:after="240"/>
        <w:ind w:left="0"/>
        <w:contextualSpacing w:val="0"/>
        <w:jc w:val="both"/>
        <w:rPr>
          <w:rFonts w:ascii="Times New Roman" w:hAnsi="Times New Roman" w:cs="Times New Roman"/>
          <w:b/>
          <w:bCs/>
          <w:sz w:val="26"/>
          <w:szCs w:val="26"/>
          <w:lang w:bidi="ar-EG"/>
        </w:rPr>
      </w:pPr>
      <w:r w:rsidRPr="00DE6879">
        <w:rPr>
          <w:rFonts w:ascii="Times New Roman" w:hAnsi="Times New Roman" w:cs="Times New Roman" w:hint="cs"/>
          <w:b/>
          <w:bCs/>
          <w:sz w:val="26"/>
          <w:szCs w:val="26"/>
          <w:rtl/>
          <w:lang w:bidi="ar-EG"/>
        </w:rPr>
        <w:t>الدروس المستفادة</w:t>
      </w:r>
      <w:r w:rsidRPr="00AD704B">
        <w:rPr>
          <w:rStyle w:val="FootnoteReference"/>
          <w:rFonts w:ascii="Times New Roman" w:hAnsi="Times New Roman" w:cs="Times New Roman"/>
          <w:b/>
          <w:bCs/>
          <w:sz w:val="26"/>
          <w:szCs w:val="26"/>
          <w:rtl/>
        </w:rPr>
        <w:footnoteReference w:id="5"/>
      </w:r>
    </w:p>
    <w:p w:rsidR="002C0A2D" w:rsidRDefault="002C63E3" w:rsidP="00A615CA">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تشمل الدروس المستفادة من المشروعات الفردية طائفة واسعة من القضايا التي تم تصن</w:t>
      </w:r>
      <w:r w:rsidR="00255EC8">
        <w:rPr>
          <w:rFonts w:ascii="Times New Roman" w:hAnsi="Times New Roman" w:cs="Times New Roman" w:hint="cs"/>
          <w:sz w:val="26"/>
          <w:szCs w:val="26"/>
          <w:rtl/>
          <w:lang w:bidi="ar-EG"/>
        </w:rPr>
        <w:t>يفها في الأقسام الفرعية أدناه. و</w:t>
      </w:r>
      <w:r>
        <w:rPr>
          <w:rFonts w:ascii="Times New Roman" w:hAnsi="Times New Roman" w:cs="Times New Roman" w:hint="cs"/>
          <w:sz w:val="26"/>
          <w:szCs w:val="26"/>
          <w:rtl/>
          <w:lang w:bidi="ar-EG"/>
        </w:rPr>
        <w:t>نشأت الدرو</w:t>
      </w:r>
      <w:r w:rsidR="00255EC8">
        <w:rPr>
          <w:rFonts w:ascii="Times New Roman" w:hAnsi="Times New Roman" w:cs="Times New Roman" w:hint="cs"/>
          <w:sz w:val="26"/>
          <w:szCs w:val="26"/>
          <w:rtl/>
          <w:lang w:bidi="ar-EG"/>
        </w:rPr>
        <w:t>س</w:t>
      </w:r>
      <w:r>
        <w:rPr>
          <w:rFonts w:ascii="Times New Roman" w:hAnsi="Times New Roman" w:cs="Times New Roman" w:hint="cs"/>
          <w:sz w:val="26"/>
          <w:szCs w:val="26"/>
          <w:rtl/>
          <w:lang w:bidi="ar-EG"/>
        </w:rPr>
        <w:t xml:space="preserve"> المتكررة من جملة أمور من بينها ال</w:t>
      </w:r>
      <w:r w:rsidR="00A615CA">
        <w:rPr>
          <w:rFonts w:ascii="Times New Roman" w:hAnsi="Times New Roman" w:cs="Times New Roman" w:hint="cs"/>
          <w:sz w:val="26"/>
          <w:szCs w:val="26"/>
          <w:rtl/>
          <w:lang w:bidi="ar-EG"/>
        </w:rPr>
        <w:t>اتصالات</w:t>
      </w:r>
      <w:r>
        <w:rPr>
          <w:rFonts w:ascii="Times New Roman" w:hAnsi="Times New Roman" w:cs="Times New Roman" w:hint="cs"/>
          <w:sz w:val="26"/>
          <w:szCs w:val="26"/>
          <w:rtl/>
          <w:lang w:bidi="ar-EG"/>
        </w:rPr>
        <w:t xml:space="preserve"> بين أصحاب المصلحة وإدراجهم في عمليات الإبلاغ؛ ومتطلبات </w:t>
      </w:r>
      <w:r w:rsidR="00A615CA">
        <w:rPr>
          <w:rFonts w:ascii="Times New Roman" w:hAnsi="Times New Roman" w:cs="Times New Roman" w:hint="cs"/>
          <w:sz w:val="26"/>
          <w:szCs w:val="26"/>
          <w:rtl/>
          <w:lang w:bidi="ar-EG"/>
        </w:rPr>
        <w:t>محددة للتكنولوجيات البديلة؛ والمشاكل المتعلقة بالتكاليف والتمويل؛ ومعايير السلامة؛ ومتطلبات التدريب</w:t>
      </w:r>
      <w:r>
        <w:rPr>
          <w:rFonts w:ascii="Times New Roman" w:hAnsi="Times New Roman" w:cs="Times New Roman" w:hint="cs"/>
          <w:sz w:val="26"/>
          <w:szCs w:val="26"/>
          <w:rtl/>
          <w:lang w:bidi="ar-EG"/>
        </w:rPr>
        <w:t xml:space="preserve">؛ </w:t>
      </w:r>
      <w:r w:rsidR="00A615CA">
        <w:rPr>
          <w:rFonts w:ascii="Times New Roman" w:hAnsi="Times New Roman" w:cs="Times New Roman" w:hint="cs"/>
          <w:sz w:val="26"/>
          <w:szCs w:val="26"/>
          <w:rtl/>
          <w:lang w:bidi="ar-EG"/>
        </w:rPr>
        <w:t>فعالية استخدام الطاقة</w:t>
      </w:r>
      <w:r>
        <w:rPr>
          <w:rFonts w:ascii="Times New Roman" w:hAnsi="Times New Roman" w:cs="Times New Roman" w:hint="cs"/>
          <w:sz w:val="26"/>
          <w:szCs w:val="26"/>
          <w:rtl/>
          <w:lang w:bidi="ar-EG"/>
        </w:rPr>
        <w:t>.</w:t>
      </w:r>
    </w:p>
    <w:p w:rsidR="002C0A2D" w:rsidRPr="00A74A5F" w:rsidRDefault="00A74A5F" w:rsidP="00A615CA">
      <w:pPr>
        <w:pStyle w:val="ListParagraph"/>
        <w:bidi/>
        <w:spacing w:after="240"/>
        <w:ind w:left="0"/>
        <w:contextualSpacing w:val="0"/>
        <w:jc w:val="both"/>
        <w:rPr>
          <w:rFonts w:ascii="Times New Roman" w:hAnsi="Times New Roman" w:cs="Times New Roman"/>
          <w:sz w:val="26"/>
          <w:szCs w:val="26"/>
          <w:u w:val="single"/>
          <w:lang w:bidi="ar-EG"/>
        </w:rPr>
      </w:pPr>
      <w:r w:rsidRPr="00A74A5F">
        <w:rPr>
          <w:rFonts w:ascii="Times New Roman" w:hAnsi="Times New Roman" w:cs="Times New Roman" w:hint="cs"/>
          <w:sz w:val="26"/>
          <w:szCs w:val="26"/>
          <w:u w:val="single"/>
          <w:rtl/>
          <w:lang w:bidi="ar-EG"/>
        </w:rPr>
        <w:t xml:space="preserve">أجهزة الاستنشاق </w:t>
      </w:r>
      <w:r w:rsidR="00363312">
        <w:rPr>
          <w:rFonts w:ascii="Times New Roman" w:hAnsi="Times New Roman" w:cs="Times New Roman" w:hint="cs"/>
          <w:sz w:val="26"/>
          <w:szCs w:val="26"/>
          <w:u w:val="single"/>
          <w:rtl/>
          <w:lang w:bidi="ar-EG"/>
        </w:rPr>
        <w:t>الموزدة بمقياس ل</w:t>
      </w:r>
      <w:r w:rsidRPr="00A74A5F">
        <w:rPr>
          <w:rFonts w:ascii="Times New Roman" w:hAnsi="Times New Roman" w:cs="Times New Roman" w:hint="cs"/>
          <w:sz w:val="26"/>
          <w:szCs w:val="26"/>
          <w:u w:val="single"/>
          <w:rtl/>
          <w:lang w:bidi="ar-EG"/>
        </w:rPr>
        <w:t>لجرعات الخالية من الك</w:t>
      </w:r>
      <w:r w:rsidR="00363312">
        <w:rPr>
          <w:rFonts w:ascii="Times New Roman" w:hAnsi="Times New Roman" w:cs="Times New Roman" w:hint="cs"/>
          <w:sz w:val="26"/>
          <w:szCs w:val="26"/>
          <w:u w:val="single"/>
          <w:rtl/>
          <w:lang w:bidi="ar-EG"/>
        </w:rPr>
        <w:t>ل</w:t>
      </w:r>
      <w:r w:rsidRPr="00A74A5F">
        <w:rPr>
          <w:rFonts w:ascii="Times New Roman" w:hAnsi="Times New Roman" w:cs="Times New Roman" w:hint="cs"/>
          <w:sz w:val="26"/>
          <w:szCs w:val="26"/>
          <w:u w:val="single"/>
          <w:rtl/>
          <w:lang w:bidi="ar-EG"/>
        </w:rPr>
        <w:t>وروفلوروكربون</w:t>
      </w:r>
    </w:p>
    <w:p w:rsidR="002C0A2D" w:rsidRDefault="0046655C" w:rsidP="00A615CA">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أدى التعاون الفائق بين السلطات المحلية والدولية وبين مقدمي المعدات والتكنولوجيا إلى الإتمام النا</w:t>
      </w:r>
      <w:r w:rsidR="00A615CA">
        <w:rPr>
          <w:rFonts w:ascii="Times New Roman" w:hAnsi="Times New Roman" w:cs="Times New Roman" w:hint="cs"/>
          <w:sz w:val="26"/>
          <w:szCs w:val="26"/>
          <w:rtl/>
          <w:lang w:bidi="ar-EG"/>
        </w:rPr>
        <w:t>جح</w:t>
      </w:r>
      <w:r>
        <w:rPr>
          <w:rFonts w:ascii="Times New Roman" w:hAnsi="Times New Roman" w:cs="Times New Roman" w:hint="cs"/>
          <w:sz w:val="26"/>
          <w:szCs w:val="26"/>
          <w:rtl/>
          <w:lang w:bidi="ar-EG"/>
        </w:rPr>
        <w:t xml:space="preserve"> لتحويل مؤسسة تصنيع </w:t>
      </w:r>
      <w:r w:rsidR="002C63E3">
        <w:rPr>
          <w:rFonts w:ascii="Times New Roman" w:hAnsi="Times New Roman" w:cs="Times New Roman" w:hint="cs"/>
          <w:sz w:val="26"/>
          <w:szCs w:val="26"/>
          <w:rtl/>
          <w:lang w:bidi="ar-EG"/>
        </w:rPr>
        <w:t xml:space="preserve">أجهزة الاستنشاق المزودة بمقياس للجرعات </w:t>
      </w:r>
      <w:r>
        <w:rPr>
          <w:rFonts w:ascii="Times New Roman" w:hAnsi="Times New Roman" w:cs="Times New Roman" w:hint="cs"/>
          <w:sz w:val="26"/>
          <w:szCs w:val="26"/>
          <w:rtl/>
          <w:lang w:bidi="ar-EG"/>
        </w:rPr>
        <w:t>وإزالة المواد</w:t>
      </w:r>
      <w:r w:rsidR="002C63E3">
        <w:rPr>
          <w:rFonts w:ascii="Times New Roman" w:hAnsi="Times New Roman" w:cs="Times New Roman" w:hint="cs"/>
          <w:sz w:val="26"/>
          <w:szCs w:val="26"/>
          <w:rtl/>
          <w:lang w:bidi="ar-EG"/>
        </w:rPr>
        <w:t xml:space="preserve"> الكلوروفلوروكربون</w:t>
      </w:r>
      <w:r>
        <w:rPr>
          <w:rFonts w:ascii="Times New Roman" w:hAnsi="Times New Roman" w:cs="Times New Roman" w:hint="cs"/>
          <w:sz w:val="26"/>
          <w:szCs w:val="26"/>
          <w:rtl/>
          <w:lang w:bidi="ar-EG"/>
        </w:rPr>
        <w:t>ية المرتبطة بها</w:t>
      </w:r>
      <w:r w:rsidR="002C63E3">
        <w:rPr>
          <w:rFonts w:ascii="Times New Roman" w:hAnsi="Times New Roman" w:cs="Times New Roman" w:hint="cs"/>
          <w:sz w:val="26"/>
          <w:szCs w:val="26"/>
          <w:rtl/>
          <w:lang w:bidi="ar-EG"/>
        </w:rPr>
        <w:t>.</w:t>
      </w:r>
      <w:r>
        <w:rPr>
          <w:rFonts w:ascii="Times New Roman" w:hAnsi="Times New Roman" w:cs="Times New Roman" w:hint="cs"/>
          <w:sz w:val="26"/>
          <w:szCs w:val="26"/>
          <w:rtl/>
          <w:lang w:bidi="ar-EG"/>
        </w:rPr>
        <w:t xml:space="preserve"> وسيتم مضاهاة هذا النجاح بواسطة الوكالات المنفذة على مدى المنطقة</w:t>
      </w:r>
      <w:r w:rsidR="002C63E3">
        <w:rPr>
          <w:rFonts w:ascii="Times New Roman" w:hAnsi="Times New Roman" w:cs="Times New Roman" w:hint="cs"/>
          <w:sz w:val="26"/>
          <w:szCs w:val="26"/>
          <w:rtl/>
          <w:lang w:bidi="ar-EG"/>
        </w:rPr>
        <w:t>.</w:t>
      </w:r>
    </w:p>
    <w:p w:rsidR="00D4013E" w:rsidRDefault="00DC10D6" w:rsidP="00A615CA">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lastRenderedPageBreak/>
        <w:t xml:space="preserve">ونتيجة للشروط الصحية الصارمة للمنتجات الطبية ولضمان التوافق بين </w:t>
      </w:r>
      <w:r w:rsidR="0046655C">
        <w:rPr>
          <w:rFonts w:ascii="Times New Roman" w:hAnsi="Times New Roman" w:cs="Times New Roman" w:hint="cs"/>
          <w:sz w:val="26"/>
          <w:szCs w:val="26"/>
          <w:rtl/>
          <w:lang w:bidi="ar-EG"/>
        </w:rPr>
        <w:t xml:space="preserve">المواد الدافعة </w:t>
      </w:r>
      <w:r w:rsidR="00A615CA">
        <w:rPr>
          <w:rFonts w:ascii="Times New Roman" w:hAnsi="Times New Roman" w:cs="Times New Roman" w:hint="cs"/>
          <w:sz w:val="26"/>
          <w:szCs w:val="26"/>
          <w:rtl/>
          <w:lang w:bidi="ar-EG"/>
        </w:rPr>
        <w:t xml:space="preserve">البديلة </w:t>
      </w:r>
      <w:r w:rsidR="0046655C">
        <w:rPr>
          <w:rFonts w:ascii="Times New Roman" w:hAnsi="Times New Roman" w:cs="Times New Roman" w:hint="cs"/>
          <w:sz w:val="26"/>
          <w:szCs w:val="26"/>
          <w:rtl/>
          <w:lang w:bidi="ar-EG"/>
        </w:rPr>
        <w:t xml:space="preserve">والأدوية، كان إيجاد بدائل للمنتجات الصيدلانية من التحديات الرئيسية </w:t>
      </w:r>
      <w:r w:rsidR="00A615CA">
        <w:rPr>
          <w:rFonts w:ascii="Times New Roman" w:hAnsi="Times New Roman" w:cs="Times New Roman" w:hint="cs"/>
          <w:sz w:val="26"/>
          <w:szCs w:val="26"/>
          <w:rtl/>
          <w:lang w:bidi="ar-EG"/>
        </w:rPr>
        <w:t>على المستوى</w:t>
      </w:r>
      <w:r w:rsidR="0046655C">
        <w:rPr>
          <w:rFonts w:ascii="Times New Roman" w:hAnsi="Times New Roman" w:cs="Times New Roman" w:hint="cs"/>
          <w:sz w:val="26"/>
          <w:szCs w:val="26"/>
          <w:rtl/>
          <w:lang w:bidi="ar-EG"/>
        </w:rPr>
        <w:t xml:space="preserve"> العالم</w:t>
      </w:r>
      <w:r w:rsidR="00A615CA">
        <w:rPr>
          <w:rFonts w:ascii="Times New Roman" w:hAnsi="Times New Roman" w:cs="Times New Roman" w:hint="cs"/>
          <w:sz w:val="26"/>
          <w:szCs w:val="26"/>
          <w:rtl/>
          <w:lang w:bidi="ar-EG"/>
        </w:rPr>
        <w:t>ي</w:t>
      </w:r>
      <w:r w:rsidR="0046655C">
        <w:rPr>
          <w:rFonts w:ascii="Times New Roman" w:hAnsi="Times New Roman" w:cs="Times New Roman" w:hint="cs"/>
          <w:sz w:val="26"/>
          <w:szCs w:val="26"/>
          <w:rtl/>
          <w:lang w:bidi="ar-EG"/>
        </w:rPr>
        <w:t xml:space="preserve">. وعلاوة على ذلك، ونظرا لشواغل السلامة العامة، كانت إجراءات الموافقة على المنتجات الصيدلانية الجديدة التي لا تحتوي على الكلوروفلوروكربون معقدة وتستغرق وقتا طويلا. ولذلك، يحتاج الأمر إلى قدرات كافية ووقت كافي يخصص </w:t>
      </w:r>
      <w:r w:rsidR="00A615CA">
        <w:rPr>
          <w:rFonts w:ascii="Times New Roman" w:hAnsi="Times New Roman" w:cs="Times New Roman" w:hint="cs"/>
          <w:sz w:val="26"/>
          <w:szCs w:val="26"/>
          <w:rtl/>
          <w:lang w:bidi="ar-EG"/>
        </w:rPr>
        <w:t>لإجراءات ا</w:t>
      </w:r>
      <w:r w:rsidR="0046655C">
        <w:rPr>
          <w:rFonts w:ascii="Times New Roman" w:hAnsi="Times New Roman" w:cs="Times New Roman" w:hint="cs"/>
          <w:sz w:val="26"/>
          <w:szCs w:val="26"/>
          <w:rtl/>
          <w:lang w:bidi="ar-EG"/>
        </w:rPr>
        <w:t>لموافقة عل</w:t>
      </w:r>
      <w:r w:rsidR="00A615CA">
        <w:rPr>
          <w:rFonts w:ascii="Times New Roman" w:hAnsi="Times New Roman" w:cs="Times New Roman" w:hint="cs"/>
          <w:sz w:val="26"/>
          <w:szCs w:val="26"/>
          <w:rtl/>
          <w:lang w:bidi="ar-EG"/>
        </w:rPr>
        <w:t>ى</w:t>
      </w:r>
      <w:r w:rsidR="0046655C">
        <w:rPr>
          <w:rFonts w:ascii="Times New Roman" w:hAnsi="Times New Roman" w:cs="Times New Roman" w:hint="cs"/>
          <w:sz w:val="26"/>
          <w:szCs w:val="26"/>
          <w:rtl/>
          <w:lang w:bidi="ar-EG"/>
        </w:rPr>
        <w:t xml:space="preserve"> هذه المشروعات</w:t>
      </w:r>
      <w:r w:rsidR="00A615CA">
        <w:rPr>
          <w:rFonts w:ascii="Times New Roman" w:hAnsi="Times New Roman" w:cs="Times New Roman" w:hint="cs"/>
          <w:sz w:val="26"/>
          <w:szCs w:val="26"/>
          <w:rtl/>
          <w:lang w:bidi="ar-EG"/>
        </w:rPr>
        <w:t xml:space="preserve"> وتسجيلها</w:t>
      </w:r>
      <w:r w:rsidR="0046655C">
        <w:rPr>
          <w:rFonts w:ascii="Times New Roman" w:hAnsi="Times New Roman" w:cs="Times New Roman" w:hint="cs"/>
          <w:sz w:val="26"/>
          <w:szCs w:val="26"/>
          <w:rtl/>
          <w:lang w:bidi="ar-EG"/>
        </w:rPr>
        <w:t>. كما يوص</w:t>
      </w:r>
      <w:r w:rsidR="00A615CA">
        <w:rPr>
          <w:rFonts w:ascii="Times New Roman" w:hAnsi="Times New Roman" w:cs="Times New Roman" w:hint="cs"/>
          <w:sz w:val="26"/>
          <w:szCs w:val="26"/>
          <w:rtl/>
          <w:lang w:bidi="ar-EG"/>
        </w:rPr>
        <w:t>ي</w:t>
      </w:r>
      <w:r w:rsidR="0046655C">
        <w:rPr>
          <w:rFonts w:ascii="Times New Roman" w:hAnsi="Times New Roman" w:cs="Times New Roman" w:hint="cs"/>
          <w:sz w:val="26"/>
          <w:szCs w:val="26"/>
          <w:rtl/>
          <w:lang w:bidi="ar-EG"/>
        </w:rPr>
        <w:t xml:space="preserve"> بالدعم من المؤسسات داخل الصناعات.</w:t>
      </w:r>
    </w:p>
    <w:p w:rsidR="002C0A2D" w:rsidRPr="00A74A5F" w:rsidRDefault="001136D4" w:rsidP="00A74A5F">
      <w:pPr>
        <w:pStyle w:val="ListParagraph"/>
        <w:bidi/>
        <w:spacing w:after="240"/>
        <w:ind w:left="0"/>
        <w:contextualSpacing w:val="0"/>
        <w:jc w:val="both"/>
        <w:rPr>
          <w:rFonts w:ascii="Times New Roman" w:hAnsi="Times New Roman" w:cs="Times New Roman"/>
          <w:sz w:val="26"/>
          <w:szCs w:val="26"/>
          <w:u w:val="single"/>
          <w:lang w:bidi="ar-EG"/>
        </w:rPr>
      </w:pPr>
      <w:r>
        <w:rPr>
          <w:rFonts w:ascii="Times New Roman" w:hAnsi="Times New Roman" w:cs="Times New Roman" w:hint="cs"/>
          <w:sz w:val="26"/>
          <w:szCs w:val="26"/>
          <w:u w:val="single"/>
          <w:rtl/>
          <w:lang w:bidi="ar-EG"/>
        </w:rPr>
        <w:t>دراسة الجدوى</w:t>
      </w:r>
    </w:p>
    <w:p w:rsidR="0046655C" w:rsidRDefault="00DB1409" w:rsidP="00E564CF">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كانت</w:t>
      </w:r>
      <w:r w:rsidR="000A6CE2">
        <w:rPr>
          <w:rFonts w:ascii="Times New Roman" w:hAnsi="Times New Roman" w:cs="Times New Roman" w:hint="cs"/>
          <w:sz w:val="26"/>
          <w:szCs w:val="26"/>
          <w:rtl/>
          <w:lang w:bidi="ar-EG"/>
        </w:rPr>
        <w:t xml:space="preserve"> الدروس المستفادة من </w:t>
      </w:r>
      <w:r w:rsidR="0046655C">
        <w:rPr>
          <w:rFonts w:ascii="Times New Roman" w:hAnsi="Times New Roman" w:cs="Times New Roman" w:hint="cs"/>
          <w:sz w:val="26"/>
          <w:szCs w:val="26"/>
          <w:rtl/>
          <w:lang w:bidi="ar-EG"/>
        </w:rPr>
        <w:t xml:space="preserve">دراسة الجدوى </w:t>
      </w:r>
      <w:r>
        <w:rPr>
          <w:rFonts w:ascii="Times New Roman" w:hAnsi="Times New Roman" w:cs="Times New Roman" w:hint="cs"/>
          <w:sz w:val="26"/>
          <w:szCs w:val="26"/>
          <w:rtl/>
          <w:lang w:bidi="ar-EG"/>
        </w:rPr>
        <w:t>تتعلق</w:t>
      </w:r>
      <w:r w:rsidR="0046655C">
        <w:rPr>
          <w:rFonts w:ascii="Times New Roman" w:hAnsi="Times New Roman" w:cs="Times New Roman" w:hint="cs"/>
          <w:sz w:val="26"/>
          <w:szCs w:val="26"/>
          <w:rtl/>
          <w:lang w:bidi="ar-EG"/>
        </w:rPr>
        <w:t xml:space="preserve"> أساسا بالتكاليف والوفورات للتكنولوجيا غير العينية واستهلاكها للطاقة. وكانت التكاليف الرأسمالية المطلوبة لتركيب ال</w:t>
      </w:r>
      <w:r>
        <w:rPr>
          <w:rFonts w:ascii="Times New Roman" w:hAnsi="Times New Roman" w:cs="Times New Roman" w:hint="cs"/>
          <w:sz w:val="26"/>
          <w:szCs w:val="26"/>
          <w:rtl/>
          <w:lang w:bidi="ar-EG"/>
        </w:rPr>
        <w:t>تكنولوجيا غير العينية لكلا المو</w:t>
      </w:r>
      <w:r w:rsidR="0046655C">
        <w:rPr>
          <w:rFonts w:ascii="Times New Roman" w:hAnsi="Times New Roman" w:cs="Times New Roman" w:hint="cs"/>
          <w:sz w:val="26"/>
          <w:szCs w:val="26"/>
          <w:rtl/>
          <w:lang w:bidi="ar-EG"/>
        </w:rPr>
        <w:t>قع</w:t>
      </w:r>
      <w:r>
        <w:rPr>
          <w:rFonts w:ascii="Times New Roman" w:hAnsi="Times New Roman" w:cs="Times New Roman" w:hint="cs"/>
          <w:sz w:val="26"/>
          <w:szCs w:val="26"/>
          <w:rtl/>
          <w:lang w:bidi="ar-EG"/>
        </w:rPr>
        <w:t>ين</w:t>
      </w:r>
      <w:r w:rsidR="0046655C">
        <w:rPr>
          <w:rFonts w:ascii="Times New Roman" w:hAnsi="Times New Roman" w:cs="Times New Roman" w:hint="cs"/>
          <w:sz w:val="26"/>
          <w:szCs w:val="26"/>
          <w:rtl/>
          <w:lang w:bidi="ar-EG"/>
        </w:rPr>
        <w:t xml:space="preserve"> أعلى بنسبة 50 في المائة تقريبا </w:t>
      </w:r>
      <w:r w:rsidR="00310210">
        <w:rPr>
          <w:rFonts w:ascii="Times New Roman" w:hAnsi="Times New Roman" w:cs="Times New Roman" w:hint="cs"/>
          <w:sz w:val="26"/>
          <w:szCs w:val="26"/>
          <w:rtl/>
          <w:lang w:bidi="ar-EG"/>
        </w:rPr>
        <w:t xml:space="preserve">عن التكنولوجيا </w:t>
      </w:r>
      <w:r>
        <w:rPr>
          <w:rFonts w:ascii="Times New Roman" w:hAnsi="Times New Roman" w:cs="Times New Roman" w:hint="cs"/>
          <w:sz w:val="26"/>
          <w:szCs w:val="26"/>
          <w:rtl/>
          <w:lang w:bidi="ar-EG"/>
        </w:rPr>
        <w:t xml:space="preserve">العينية </w:t>
      </w:r>
      <w:r w:rsidR="00310210">
        <w:rPr>
          <w:rFonts w:ascii="Times New Roman" w:hAnsi="Times New Roman" w:cs="Times New Roman" w:hint="cs"/>
          <w:sz w:val="26"/>
          <w:szCs w:val="26"/>
          <w:rtl/>
          <w:lang w:bidi="ar-EG"/>
        </w:rPr>
        <w:t>المستخدمة حاليا (أي بلغت التكل</w:t>
      </w:r>
      <w:r>
        <w:rPr>
          <w:rFonts w:ascii="Times New Roman" w:hAnsi="Times New Roman" w:cs="Times New Roman" w:hint="cs"/>
          <w:sz w:val="26"/>
          <w:szCs w:val="26"/>
          <w:rtl/>
          <w:lang w:bidi="ar-EG"/>
        </w:rPr>
        <w:t>ف</w:t>
      </w:r>
      <w:r w:rsidR="00310210">
        <w:rPr>
          <w:rFonts w:ascii="Times New Roman" w:hAnsi="Times New Roman" w:cs="Times New Roman" w:hint="cs"/>
          <w:sz w:val="26"/>
          <w:szCs w:val="26"/>
          <w:rtl/>
          <w:lang w:bidi="ar-EG"/>
        </w:rPr>
        <w:t xml:space="preserve">ة </w:t>
      </w:r>
      <w:r w:rsidR="00935278" w:rsidRPr="00DB1409">
        <w:rPr>
          <w:rFonts w:ascii="Times New Roman" w:hAnsi="Times New Roman" w:cs="Times New Roman"/>
          <w:lang w:bidi="ar-EG"/>
        </w:rPr>
        <w:t>1,600/TR</w:t>
      </w:r>
      <w:r w:rsidRPr="00DB1409">
        <w:rPr>
          <w:rFonts w:ascii="Times New Roman" w:hAnsi="Times New Roman" w:cs="Times New Roman" w:hint="cs"/>
          <w:rtl/>
          <w:lang w:bidi="ar-EG"/>
        </w:rPr>
        <w:t xml:space="preserve"> </w:t>
      </w:r>
      <w:r>
        <w:rPr>
          <w:rFonts w:ascii="Times New Roman" w:hAnsi="Times New Roman" w:cs="Times New Roman" w:hint="cs"/>
          <w:sz w:val="26"/>
          <w:szCs w:val="26"/>
          <w:rtl/>
          <w:lang w:bidi="ar-EG"/>
        </w:rPr>
        <w:t>دولارا أمريكيا للتكنولوجيا غير الع</w:t>
      </w:r>
      <w:r w:rsidR="00935278">
        <w:rPr>
          <w:rFonts w:ascii="Times New Roman" w:hAnsi="Times New Roman" w:cs="Times New Roman" w:hint="cs"/>
          <w:sz w:val="26"/>
          <w:szCs w:val="26"/>
          <w:rtl/>
          <w:lang w:bidi="ar-EG"/>
        </w:rPr>
        <w:t>ين</w:t>
      </w:r>
      <w:r>
        <w:rPr>
          <w:rFonts w:ascii="Times New Roman" w:hAnsi="Times New Roman" w:cs="Times New Roman" w:hint="cs"/>
          <w:sz w:val="26"/>
          <w:szCs w:val="26"/>
          <w:rtl/>
          <w:lang w:bidi="ar-EG"/>
        </w:rPr>
        <w:t>ي</w:t>
      </w:r>
      <w:r w:rsidR="00935278">
        <w:rPr>
          <w:rFonts w:ascii="Times New Roman" w:hAnsi="Times New Roman" w:cs="Times New Roman" w:hint="cs"/>
          <w:sz w:val="26"/>
          <w:szCs w:val="26"/>
          <w:rtl/>
          <w:lang w:bidi="ar-EG"/>
        </w:rPr>
        <w:t xml:space="preserve">ة بالمقارنة إلى </w:t>
      </w:r>
      <w:r w:rsidRPr="00DB1409">
        <w:rPr>
          <w:rFonts w:ascii="Times New Roman" w:hAnsi="Times New Roman" w:cs="Times New Roman"/>
          <w:lang w:bidi="ar-EG"/>
        </w:rPr>
        <w:t>TR</w:t>
      </w:r>
      <w:r w:rsidRPr="00DB1409">
        <w:rPr>
          <w:rFonts w:ascii="Times New Roman" w:hAnsi="Times New Roman" w:cs="Times New Roman" w:hint="cs"/>
          <w:rtl/>
          <w:lang w:bidi="ar-EG"/>
        </w:rPr>
        <w:t>/</w:t>
      </w:r>
      <w:r w:rsidR="00935278">
        <w:rPr>
          <w:rFonts w:ascii="Times New Roman" w:hAnsi="Times New Roman" w:cs="Times New Roman" w:hint="cs"/>
          <w:sz w:val="26"/>
          <w:szCs w:val="26"/>
          <w:rtl/>
          <w:lang w:bidi="ar-EG"/>
        </w:rPr>
        <w:t>750</w:t>
      </w:r>
      <w:r w:rsidR="00935278">
        <w:rPr>
          <w:rFonts w:ascii="Times New Roman" w:hAnsi="Times New Roman" w:cs="Times New Roman"/>
          <w:sz w:val="26"/>
          <w:szCs w:val="26"/>
          <w:lang w:bidi="ar-EG"/>
        </w:rPr>
        <w:t xml:space="preserve"> </w:t>
      </w:r>
      <w:r w:rsidR="00935278">
        <w:rPr>
          <w:rFonts w:ascii="Times New Roman" w:hAnsi="Times New Roman" w:cs="Times New Roman" w:hint="cs"/>
          <w:sz w:val="26"/>
          <w:szCs w:val="26"/>
          <w:rtl/>
          <w:lang w:bidi="ar-EG"/>
        </w:rPr>
        <w:t>دولارا أمريكيا للتكنولوجيا ا</w:t>
      </w:r>
      <w:r>
        <w:rPr>
          <w:rFonts w:ascii="Times New Roman" w:hAnsi="Times New Roman" w:cs="Times New Roman" w:hint="cs"/>
          <w:sz w:val="26"/>
          <w:szCs w:val="26"/>
          <w:rtl/>
          <w:lang w:bidi="ar-EG"/>
        </w:rPr>
        <w:t>لعينية الحالية). غير أنه استناد</w:t>
      </w:r>
      <w:r w:rsidR="00935278">
        <w:rPr>
          <w:rFonts w:ascii="Times New Roman" w:hAnsi="Times New Roman" w:cs="Times New Roman" w:hint="cs"/>
          <w:sz w:val="26"/>
          <w:szCs w:val="26"/>
          <w:rtl/>
          <w:lang w:bidi="ar-EG"/>
        </w:rPr>
        <w:t xml:space="preserve">ا إلى تحليل مقارن للتكاليف الرأسمالية </w:t>
      </w:r>
      <w:r>
        <w:rPr>
          <w:rFonts w:ascii="Times New Roman" w:hAnsi="Times New Roman" w:cs="Times New Roman" w:hint="cs"/>
          <w:sz w:val="26"/>
          <w:szCs w:val="26"/>
          <w:rtl/>
          <w:lang w:bidi="ar-EG"/>
        </w:rPr>
        <w:t>وتكاليف التشغيل لكلا التكنولوجي</w:t>
      </w:r>
      <w:r w:rsidR="00935278">
        <w:rPr>
          <w:rFonts w:ascii="Times New Roman" w:hAnsi="Times New Roman" w:cs="Times New Roman" w:hint="cs"/>
          <w:sz w:val="26"/>
          <w:szCs w:val="26"/>
          <w:rtl/>
          <w:lang w:bidi="ar-EG"/>
        </w:rPr>
        <w:t>تين، أشارت الدراسة إلى معدل عائد داخلي بنسبة 31 في المائة مع فترة سداد مدتها أربع سنوات لتغطية التكاليف الرأسمالية (أي 680,000 دولارا أمريكيا) لتركيب نظام التكنولوجيا غير العينية في مؤسسة واحدة؛ ومعدل عائد بنسبة 35 في المائة مع فترة سداد مدتها سنتين ل</w:t>
      </w:r>
      <w:r>
        <w:rPr>
          <w:rFonts w:ascii="Times New Roman" w:hAnsi="Times New Roman" w:cs="Times New Roman" w:hint="cs"/>
          <w:sz w:val="26"/>
          <w:szCs w:val="26"/>
          <w:rtl/>
          <w:lang w:bidi="ar-EG"/>
        </w:rPr>
        <w:t>إسترداد</w:t>
      </w:r>
      <w:r w:rsidR="00935278">
        <w:rPr>
          <w:rFonts w:ascii="Times New Roman" w:hAnsi="Times New Roman" w:cs="Times New Roman" w:hint="cs"/>
          <w:sz w:val="26"/>
          <w:szCs w:val="26"/>
          <w:rtl/>
          <w:lang w:bidi="ar-EG"/>
        </w:rPr>
        <w:t xml:space="preserve"> التكاليف الرأسمالية للأخرى (68,850 دولارا أمريكيا). وبالإضافة إلى ذلك، أظهر استخدام التكنولوجيات غير العينية وفورات في استهلاك الطاقة بحوالي 46 في المائة في كلا الموقعين بالمقارنة إلى التكنولوجيا العينية الحالية. وخلصت الدراسة إلى أن هناك وفورات نسبتها 52 في المائة تقريبا عموما للتكنولوجيا غير العينية المساعدة بنظام تكنولوجيا عينية عند المقارنة </w:t>
      </w:r>
      <w:r w:rsidR="00E564CF">
        <w:rPr>
          <w:rFonts w:ascii="Times New Roman" w:hAnsi="Times New Roman" w:cs="Times New Roman" w:hint="cs"/>
          <w:sz w:val="26"/>
          <w:szCs w:val="26"/>
          <w:rtl/>
          <w:lang w:bidi="ar-EG"/>
        </w:rPr>
        <w:t xml:space="preserve">ببساطة </w:t>
      </w:r>
      <w:r w:rsidR="00935278">
        <w:rPr>
          <w:rFonts w:ascii="Times New Roman" w:hAnsi="Times New Roman" w:cs="Times New Roman" w:hint="cs"/>
          <w:sz w:val="26"/>
          <w:szCs w:val="26"/>
          <w:rtl/>
          <w:lang w:bidi="ar-EG"/>
        </w:rPr>
        <w:t xml:space="preserve">بنظام </w:t>
      </w:r>
      <w:r w:rsidR="00E564CF">
        <w:rPr>
          <w:rFonts w:ascii="Times New Roman" w:hAnsi="Times New Roman" w:cs="Times New Roman" w:hint="cs"/>
          <w:sz w:val="26"/>
          <w:szCs w:val="26"/>
          <w:rtl/>
          <w:lang w:bidi="ar-EG"/>
        </w:rPr>
        <w:t>عيني كهربائي تقليدي</w:t>
      </w:r>
      <w:r w:rsidR="00935278">
        <w:rPr>
          <w:rFonts w:ascii="Times New Roman" w:hAnsi="Times New Roman" w:cs="Times New Roman" w:hint="cs"/>
          <w:sz w:val="26"/>
          <w:szCs w:val="26"/>
          <w:rtl/>
          <w:lang w:bidi="ar-EG"/>
        </w:rPr>
        <w:t xml:space="preserve">، وأن هذا قد يكون </w:t>
      </w:r>
      <w:r w:rsidR="00E564CF">
        <w:rPr>
          <w:rFonts w:ascii="Times New Roman" w:hAnsi="Times New Roman" w:cs="Times New Roman" w:hint="cs"/>
          <w:sz w:val="26"/>
          <w:szCs w:val="26"/>
          <w:rtl/>
          <w:lang w:bidi="ar-EG"/>
        </w:rPr>
        <w:t>من الم</w:t>
      </w:r>
      <w:r w:rsidR="00935278">
        <w:rPr>
          <w:rFonts w:ascii="Times New Roman" w:hAnsi="Times New Roman" w:cs="Times New Roman" w:hint="cs"/>
          <w:sz w:val="26"/>
          <w:szCs w:val="26"/>
          <w:rtl/>
          <w:lang w:bidi="ar-EG"/>
        </w:rPr>
        <w:t>مكن اعتماده مع التطبيقات الأخرى التي تستخدم النظم المركزية في البلد.</w:t>
      </w:r>
    </w:p>
    <w:p w:rsidR="00A74A5F" w:rsidRPr="00A74A5F" w:rsidRDefault="00A74A5F" w:rsidP="00A74A5F">
      <w:pPr>
        <w:pStyle w:val="ListParagraph"/>
        <w:bidi/>
        <w:spacing w:after="240"/>
        <w:ind w:left="0"/>
        <w:contextualSpacing w:val="0"/>
        <w:jc w:val="both"/>
        <w:rPr>
          <w:rFonts w:ascii="Times New Roman" w:hAnsi="Times New Roman" w:cs="Times New Roman"/>
          <w:sz w:val="26"/>
          <w:szCs w:val="26"/>
          <w:u w:val="single"/>
          <w:lang w:bidi="ar-EG"/>
        </w:rPr>
      </w:pPr>
      <w:r w:rsidRPr="00A74A5F">
        <w:rPr>
          <w:rFonts w:ascii="Times New Roman" w:hAnsi="Times New Roman" w:cs="Times New Roman" w:hint="cs"/>
          <w:sz w:val="26"/>
          <w:szCs w:val="26"/>
          <w:u w:val="single"/>
          <w:rtl/>
          <w:lang w:bidi="ar-EG"/>
        </w:rPr>
        <w:t>المشروعات الإيضاحية</w:t>
      </w:r>
    </w:p>
    <w:p w:rsidR="00291A8F" w:rsidRDefault="00291A8F" w:rsidP="00451A04">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في أحد المشروعات الإيضاحية، خلصت النتائج إلى أنه مع مواصفات واضحة للمكونات الدنيا للمعدات للسماح بعمليات الرغاوي، قد تتوافر موزعات الرغاوي بتكلفة أقل عن الموزعات العادية، مما يحتمل تخفيض تكاليف المعدات لكل مصنّع صغير </w:t>
      </w:r>
      <w:r w:rsidR="00E564CF">
        <w:rPr>
          <w:rFonts w:ascii="Times New Roman" w:hAnsi="Times New Roman" w:cs="Times New Roman" w:hint="cs"/>
          <w:sz w:val="26"/>
          <w:szCs w:val="26"/>
          <w:rtl/>
          <w:lang w:bidi="ar-EG"/>
        </w:rPr>
        <w:t xml:space="preserve">جدا </w:t>
      </w:r>
      <w:r>
        <w:rPr>
          <w:rFonts w:ascii="Times New Roman" w:hAnsi="Times New Roman" w:cs="Times New Roman" w:hint="cs"/>
          <w:sz w:val="26"/>
          <w:szCs w:val="26"/>
          <w:rtl/>
          <w:lang w:bidi="ar-EG"/>
        </w:rPr>
        <w:t>للرغاوي. وفي بعض الحالات، ينبغي تعديل مواصفات المعدات للسماح باستخدام نظم كيميائية بمعدلات مختلفة.</w:t>
      </w:r>
    </w:p>
    <w:p w:rsidR="00A74A5F" w:rsidRDefault="00291A8F" w:rsidP="00A74A5F">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ونشأ د</w:t>
      </w:r>
      <w:r w:rsidR="00E564CF">
        <w:rPr>
          <w:rFonts w:ascii="Times New Roman" w:hAnsi="Times New Roman" w:cs="Times New Roman" w:hint="cs"/>
          <w:sz w:val="26"/>
          <w:szCs w:val="26"/>
          <w:rtl/>
          <w:lang w:bidi="ar-EG"/>
        </w:rPr>
        <w:t>رس إضافي من الحاجة إلى السماح ب</w:t>
      </w:r>
      <w:r>
        <w:rPr>
          <w:rFonts w:ascii="Times New Roman" w:hAnsi="Times New Roman" w:cs="Times New Roman" w:hint="cs"/>
          <w:sz w:val="26"/>
          <w:szCs w:val="26"/>
          <w:rtl/>
          <w:lang w:bidi="ar-EG"/>
        </w:rPr>
        <w:t>وقت كافي للتنفيذ بالنسبة للمشروعات الإيضاحية المعقدة، وخصوصا عندما يكون هناك درجة من عدم اليقين حول الوقت اللازم لإنتاج نماذج الماكينات وتهيئتها.</w:t>
      </w:r>
    </w:p>
    <w:p w:rsidR="00A74A5F" w:rsidRDefault="00291A8F" w:rsidP="00E564CF">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وشدد مشروع إيضاحي آخر على أهمية الاتصالات الوثيقة مع موردي المواد الكيميائية، الذي أثبت كونه حيويا لتسوية مشكلة تقنية غير متوقعة </w:t>
      </w:r>
      <w:r w:rsidR="00E564CF">
        <w:rPr>
          <w:rFonts w:ascii="Times New Roman" w:hAnsi="Times New Roman" w:cs="Times New Roman" w:hint="cs"/>
          <w:sz w:val="26"/>
          <w:szCs w:val="26"/>
          <w:rtl/>
          <w:lang w:bidi="ar-EG"/>
        </w:rPr>
        <w:t>بشأن</w:t>
      </w:r>
      <w:r>
        <w:rPr>
          <w:rFonts w:ascii="Times New Roman" w:hAnsi="Times New Roman" w:cs="Times New Roman" w:hint="cs"/>
          <w:sz w:val="26"/>
          <w:szCs w:val="26"/>
          <w:rtl/>
          <w:lang w:bidi="ar-EG"/>
        </w:rPr>
        <w:t xml:space="preserve"> مدة صلاحية إحدى المواد الكيميائية التي نظر فيها المشروع. وينبغي أن يراعي تصميم المشروع الصعوبات في إعداد مواصفات معدات الاختبار التي تتناسب مع بيوت النظم الصغيرة والمتوسطة فضلا عن الوقت المناسب </w:t>
      </w:r>
      <w:r w:rsidR="00E564CF">
        <w:rPr>
          <w:rFonts w:ascii="Times New Roman" w:hAnsi="Times New Roman" w:cs="Times New Roman" w:hint="cs"/>
          <w:sz w:val="26"/>
          <w:szCs w:val="26"/>
          <w:rtl/>
          <w:lang w:bidi="ar-EG"/>
        </w:rPr>
        <w:t>لل</w:t>
      </w:r>
      <w:r>
        <w:rPr>
          <w:rFonts w:ascii="Times New Roman" w:hAnsi="Times New Roman" w:cs="Times New Roman" w:hint="cs"/>
          <w:sz w:val="26"/>
          <w:szCs w:val="26"/>
          <w:rtl/>
          <w:lang w:bidi="ar-EG"/>
        </w:rPr>
        <w:t>تعرف بأنفسهم على معدات الاختبار الجديدة (أي جهاز نقل الحرارة، وماكينات رش الرغاوي القابلة للتعديل).</w:t>
      </w:r>
    </w:p>
    <w:p w:rsidR="00A74A5F" w:rsidRDefault="00694F8E" w:rsidP="00694F8E">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وتم التقليل بشكل كبير من التكاليف الموافق عليها لمختبري التوصيل الحراري. واستندت التكاليف الموافق عليها إلى المختبرين الذي</w:t>
      </w:r>
      <w:r w:rsidR="00E564CF">
        <w:rPr>
          <w:rFonts w:ascii="Times New Roman" w:hAnsi="Times New Roman" w:cs="Times New Roman" w:hint="cs"/>
          <w:sz w:val="26"/>
          <w:szCs w:val="26"/>
          <w:rtl/>
          <w:lang w:bidi="ar-EG"/>
        </w:rPr>
        <w:t>ن لم يقدموا مستوى الدقة المطلوب</w:t>
      </w:r>
      <w:r>
        <w:rPr>
          <w:rFonts w:ascii="Times New Roman" w:hAnsi="Times New Roman" w:cs="Times New Roman" w:hint="cs"/>
          <w:sz w:val="26"/>
          <w:szCs w:val="26"/>
          <w:rtl/>
          <w:lang w:bidi="ar-EG"/>
        </w:rPr>
        <w:t xml:space="preserve"> من الصناعة.</w:t>
      </w:r>
    </w:p>
    <w:p w:rsidR="00635FBD" w:rsidRPr="00635FBD" w:rsidRDefault="00635FBD" w:rsidP="00635FBD">
      <w:pPr>
        <w:pStyle w:val="ListParagraph"/>
        <w:bidi/>
        <w:spacing w:after="240"/>
        <w:ind w:left="0"/>
        <w:contextualSpacing w:val="0"/>
        <w:jc w:val="both"/>
        <w:rPr>
          <w:rFonts w:ascii="Times New Roman" w:hAnsi="Times New Roman" w:cs="Times New Roman"/>
          <w:sz w:val="26"/>
          <w:szCs w:val="26"/>
          <w:u w:val="single"/>
          <w:lang w:bidi="ar-EG"/>
        </w:rPr>
      </w:pPr>
      <w:r w:rsidRPr="00635FBD">
        <w:rPr>
          <w:rFonts w:ascii="Times New Roman" w:hAnsi="Times New Roman" w:cs="Times New Roman" w:hint="cs"/>
          <w:sz w:val="26"/>
          <w:szCs w:val="26"/>
          <w:u w:val="single"/>
          <w:rtl/>
          <w:lang w:bidi="ar-EG"/>
        </w:rPr>
        <w:t>التبريد</w:t>
      </w:r>
    </w:p>
    <w:p w:rsidR="00694F8E" w:rsidRDefault="00694F8E" w:rsidP="007D2B27">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تتطلب مشروعات التحويل الناجحة آلية تنسيق مفتوحة وآنية بين أصحاب المصلحة، وتصميم مفصل للمشروع يشمل تعديلات المنتج</w:t>
      </w:r>
      <w:r w:rsidR="00E564CF">
        <w:rPr>
          <w:rFonts w:ascii="Times New Roman" w:hAnsi="Times New Roman" w:cs="Times New Roman" w:hint="cs"/>
          <w:sz w:val="26"/>
          <w:szCs w:val="26"/>
          <w:rtl/>
          <w:lang w:bidi="ar-EG"/>
        </w:rPr>
        <w:t>ات</w:t>
      </w:r>
      <w:r>
        <w:rPr>
          <w:rFonts w:ascii="Times New Roman" w:hAnsi="Times New Roman" w:cs="Times New Roman" w:hint="cs"/>
          <w:sz w:val="26"/>
          <w:szCs w:val="26"/>
          <w:rtl/>
          <w:lang w:bidi="ar-EG"/>
        </w:rPr>
        <w:t>؛ وتخصيص الموارد (وخصوصا التمويل المشترك والتنسيق بين المؤسسات)؛ واختيار الخبراء المؤهلين لدعم التصمي</w:t>
      </w:r>
      <w:r w:rsidR="007D2B27">
        <w:rPr>
          <w:rFonts w:ascii="Times New Roman" w:hAnsi="Times New Roman" w:cs="Times New Roman" w:hint="cs"/>
          <w:sz w:val="26"/>
          <w:szCs w:val="26"/>
          <w:rtl/>
          <w:lang w:bidi="ar-EG"/>
        </w:rPr>
        <w:t>م</w:t>
      </w:r>
      <w:r>
        <w:rPr>
          <w:rFonts w:ascii="Times New Roman" w:hAnsi="Times New Roman" w:cs="Times New Roman" w:hint="cs"/>
          <w:sz w:val="26"/>
          <w:szCs w:val="26"/>
          <w:rtl/>
          <w:lang w:bidi="ar-EG"/>
        </w:rPr>
        <w:t>، ومرحلة الاختبار والتجارب؛ ومو</w:t>
      </w:r>
      <w:r w:rsidR="00E564CF">
        <w:rPr>
          <w:rFonts w:ascii="Times New Roman" w:hAnsi="Times New Roman" w:cs="Times New Roman" w:hint="cs"/>
          <w:sz w:val="26"/>
          <w:szCs w:val="26"/>
          <w:rtl/>
          <w:lang w:bidi="ar-EG"/>
        </w:rPr>
        <w:t>ردي</w:t>
      </w:r>
      <w:r>
        <w:rPr>
          <w:rFonts w:ascii="Times New Roman" w:hAnsi="Times New Roman" w:cs="Times New Roman" w:hint="cs"/>
          <w:sz w:val="26"/>
          <w:szCs w:val="26"/>
          <w:rtl/>
          <w:lang w:bidi="ar-EG"/>
        </w:rPr>
        <w:t>ن مؤهلين للمعدات/التكنولوجيات.</w:t>
      </w:r>
    </w:p>
    <w:p w:rsidR="00A74A5F" w:rsidRDefault="00694F8E" w:rsidP="00E564CF">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lastRenderedPageBreak/>
        <w:t>وأوصى أحد البلدان بالنظر في الاستثمارات الموازية والتدخلات في قطاع التصنيع والخدمة للسماح بإنشاء الأنشطة التمكينية لدعم نشر التكنولوجيا واستخدامها. وقد يساعد ذلك في التخفيف من تصورات الجمهور إزاء مخاطر القابلية للاشتعال ودرجة السمية، والضغط العالي وتكاليف البدائ</w:t>
      </w:r>
      <w:r w:rsidR="00E564CF">
        <w:rPr>
          <w:rFonts w:ascii="Times New Roman" w:hAnsi="Times New Roman" w:cs="Times New Roman" w:hint="cs"/>
          <w:sz w:val="26"/>
          <w:szCs w:val="26"/>
          <w:rtl/>
          <w:lang w:bidi="ar-EG"/>
        </w:rPr>
        <w:t>ل</w:t>
      </w:r>
      <w:r>
        <w:rPr>
          <w:rFonts w:ascii="Times New Roman" w:hAnsi="Times New Roman" w:cs="Times New Roman" w:hint="cs"/>
          <w:sz w:val="26"/>
          <w:szCs w:val="26"/>
          <w:rtl/>
          <w:lang w:bidi="ar-EG"/>
        </w:rPr>
        <w:t>، مع ضمان استدامة نتائج المشروع.</w:t>
      </w:r>
    </w:p>
    <w:p w:rsidR="00635FBD" w:rsidRDefault="00694F8E" w:rsidP="00E564CF">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وعند استخدام ا</w:t>
      </w:r>
      <w:r w:rsidR="00092835">
        <w:rPr>
          <w:rFonts w:ascii="Times New Roman" w:hAnsi="Times New Roman" w:cs="Times New Roman" w:hint="cs"/>
          <w:sz w:val="26"/>
          <w:szCs w:val="26"/>
          <w:rtl/>
          <w:lang w:bidi="ar-EG"/>
        </w:rPr>
        <w:t>لب</w:t>
      </w:r>
      <w:r>
        <w:rPr>
          <w:rFonts w:ascii="Times New Roman" w:hAnsi="Times New Roman" w:cs="Times New Roman" w:hint="cs"/>
          <w:sz w:val="26"/>
          <w:szCs w:val="26"/>
          <w:rtl/>
          <w:lang w:bidi="ar-EG"/>
        </w:rPr>
        <w:t>دائل القابلة للاشتعال، أوصى أحد البلدان ب</w:t>
      </w:r>
      <w:r w:rsidR="004E0EDE">
        <w:rPr>
          <w:rFonts w:ascii="Times New Roman" w:hAnsi="Times New Roman" w:cs="Times New Roman" w:hint="cs"/>
          <w:sz w:val="26"/>
          <w:szCs w:val="26"/>
          <w:rtl/>
          <w:lang w:bidi="ar-EG"/>
        </w:rPr>
        <w:t>أن يدرج في</w:t>
      </w:r>
      <w:r>
        <w:rPr>
          <w:rFonts w:ascii="Times New Roman" w:hAnsi="Times New Roman" w:cs="Times New Roman" w:hint="cs"/>
          <w:sz w:val="26"/>
          <w:szCs w:val="26"/>
          <w:rtl/>
          <w:lang w:bidi="ar-EG"/>
        </w:rPr>
        <w:t xml:space="preserve"> الميزانية مراجعة </w:t>
      </w:r>
      <w:r w:rsidR="00E564CF">
        <w:rPr>
          <w:rFonts w:ascii="Times New Roman" w:hAnsi="Times New Roman" w:cs="Times New Roman" w:hint="cs"/>
          <w:sz w:val="26"/>
          <w:szCs w:val="26"/>
          <w:rtl/>
          <w:lang w:bidi="ar-EG"/>
        </w:rPr>
        <w:t xml:space="preserve">للسلامة للتحقق من سلامة اعتماد </w:t>
      </w:r>
      <w:r>
        <w:rPr>
          <w:rFonts w:ascii="Times New Roman" w:hAnsi="Times New Roman" w:cs="Times New Roman" w:hint="cs"/>
          <w:sz w:val="26"/>
          <w:szCs w:val="26"/>
          <w:rtl/>
          <w:lang w:bidi="ar-EG"/>
        </w:rPr>
        <w:t>غازات التبريد. وهناك عامل آخر</w:t>
      </w:r>
      <w:r w:rsidR="00E564CF">
        <w:rPr>
          <w:rFonts w:ascii="Times New Roman" w:hAnsi="Times New Roman" w:cs="Times New Roman" w:hint="cs"/>
          <w:sz w:val="26"/>
          <w:szCs w:val="26"/>
          <w:rtl/>
          <w:lang w:bidi="ar-EG"/>
        </w:rPr>
        <w:t xml:space="preserve"> رئيسي</w:t>
      </w:r>
      <w:r>
        <w:rPr>
          <w:rFonts w:ascii="Times New Roman" w:hAnsi="Times New Roman" w:cs="Times New Roman" w:hint="cs"/>
          <w:sz w:val="26"/>
          <w:szCs w:val="26"/>
          <w:rtl/>
          <w:lang w:bidi="ar-EG"/>
        </w:rPr>
        <w:t xml:space="preserve"> لاستدامة المشروع وهو ضمان شبكة </w:t>
      </w:r>
      <w:r w:rsidR="00E564CF">
        <w:rPr>
          <w:rFonts w:ascii="Times New Roman" w:hAnsi="Times New Roman" w:cs="Times New Roman" w:hint="cs"/>
          <w:sz w:val="26"/>
          <w:szCs w:val="26"/>
          <w:rtl/>
          <w:lang w:bidi="ar-EG"/>
        </w:rPr>
        <w:t xml:space="preserve">من </w:t>
      </w:r>
      <w:r>
        <w:rPr>
          <w:rFonts w:ascii="Times New Roman" w:hAnsi="Times New Roman" w:cs="Times New Roman" w:hint="cs"/>
          <w:sz w:val="26"/>
          <w:szCs w:val="26"/>
          <w:rtl/>
          <w:lang w:bidi="ar-EG"/>
        </w:rPr>
        <w:t xml:space="preserve">مراكز </w:t>
      </w:r>
      <w:r w:rsidR="00E564CF">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خدمة وفنيين لديهم التدريب السليم والمعدات السليمة للتأكد من الصيانة الآمنة و</w:t>
      </w:r>
      <w:r w:rsidR="00E564CF">
        <w:rPr>
          <w:rFonts w:ascii="Times New Roman" w:hAnsi="Times New Roman" w:cs="Times New Roman" w:hint="cs"/>
          <w:sz w:val="26"/>
          <w:szCs w:val="26"/>
          <w:rtl/>
          <w:lang w:bidi="ar-EG"/>
        </w:rPr>
        <w:t>جود</w:t>
      </w:r>
      <w:r>
        <w:rPr>
          <w:rFonts w:ascii="Times New Roman" w:hAnsi="Times New Roman" w:cs="Times New Roman" w:hint="cs"/>
          <w:sz w:val="26"/>
          <w:szCs w:val="26"/>
          <w:rtl/>
          <w:lang w:bidi="ar-EG"/>
        </w:rPr>
        <w:t>ة المنتج</w:t>
      </w:r>
      <w:r w:rsidR="00E564CF">
        <w:rPr>
          <w:rFonts w:ascii="Times New Roman" w:hAnsi="Times New Roman" w:cs="Times New Roman" w:hint="cs"/>
          <w:sz w:val="26"/>
          <w:szCs w:val="26"/>
          <w:rtl/>
          <w:lang w:bidi="ar-EG"/>
        </w:rPr>
        <w:t>ات</w:t>
      </w:r>
      <w:r>
        <w:rPr>
          <w:rFonts w:ascii="Times New Roman" w:hAnsi="Times New Roman" w:cs="Times New Roman" w:hint="cs"/>
          <w:sz w:val="26"/>
          <w:szCs w:val="26"/>
          <w:rtl/>
          <w:lang w:bidi="ar-EG"/>
        </w:rPr>
        <w:t xml:space="preserve"> على المدى الطويل.</w:t>
      </w:r>
    </w:p>
    <w:p w:rsidR="00635FBD" w:rsidRDefault="00E8207D" w:rsidP="001F5194">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ومن المهم النظر في حالة معدات خط الأس</w:t>
      </w:r>
      <w:r w:rsidR="004E0EDE">
        <w:rPr>
          <w:rFonts w:ascii="Times New Roman" w:hAnsi="Times New Roman" w:cs="Times New Roman" w:hint="cs"/>
          <w:sz w:val="26"/>
          <w:szCs w:val="26"/>
          <w:rtl/>
          <w:lang w:bidi="ar-EG"/>
        </w:rPr>
        <w:t>ا</w:t>
      </w:r>
      <w:r>
        <w:rPr>
          <w:rFonts w:ascii="Times New Roman" w:hAnsi="Times New Roman" w:cs="Times New Roman" w:hint="cs"/>
          <w:sz w:val="26"/>
          <w:szCs w:val="26"/>
          <w:rtl/>
          <w:lang w:bidi="ar-EG"/>
        </w:rPr>
        <w:t>س والاحتياجات لتوافق الأنواع و</w:t>
      </w:r>
      <w:r w:rsidR="001F5194">
        <w:rPr>
          <w:rFonts w:ascii="Times New Roman" w:hAnsi="Times New Roman" w:cs="Times New Roman" w:hint="cs"/>
          <w:sz w:val="26"/>
          <w:szCs w:val="26"/>
          <w:rtl/>
          <w:lang w:bidi="ar-EG"/>
        </w:rPr>
        <w:t>العلامات التجارية</w:t>
      </w:r>
      <w:r>
        <w:rPr>
          <w:rFonts w:ascii="Times New Roman" w:hAnsi="Times New Roman" w:cs="Times New Roman" w:hint="cs"/>
          <w:sz w:val="26"/>
          <w:szCs w:val="26"/>
          <w:rtl/>
          <w:lang w:bidi="ar-EG"/>
        </w:rPr>
        <w:t xml:space="preserve"> الحالية (أي تجانس المعدات الجديدة مع القدرات المركبة الحالية لضمان التوافق الكامل وتكامل نظم السلامة). وفي هذا الخصوص، يمكن أن يضمن مستوى معين من المرونة بشأن تخصيص التمويل الاقتصاديات </w:t>
      </w:r>
      <w:r w:rsidR="00092835">
        <w:rPr>
          <w:rFonts w:ascii="Times New Roman" w:hAnsi="Times New Roman" w:cs="Times New Roman" w:hint="cs"/>
          <w:sz w:val="26"/>
          <w:szCs w:val="26"/>
          <w:rtl/>
          <w:lang w:bidi="ar-EG"/>
        </w:rPr>
        <w:t>ال</w:t>
      </w:r>
      <w:r>
        <w:rPr>
          <w:rFonts w:ascii="Times New Roman" w:hAnsi="Times New Roman" w:cs="Times New Roman" w:hint="cs"/>
          <w:sz w:val="26"/>
          <w:szCs w:val="26"/>
          <w:rtl/>
          <w:lang w:bidi="ar-EG"/>
        </w:rPr>
        <w:t xml:space="preserve">شاملة في المشروع. </w:t>
      </w:r>
      <w:r w:rsidR="004E0EDE">
        <w:rPr>
          <w:rFonts w:ascii="Times New Roman" w:hAnsi="Times New Roman" w:cs="Times New Roman" w:hint="cs"/>
          <w:sz w:val="26"/>
          <w:szCs w:val="26"/>
          <w:rtl/>
          <w:lang w:bidi="ar-EG"/>
        </w:rPr>
        <w:t xml:space="preserve">والابتعاد عن البنود أو بنود الميزانية يمكن مثلا أن يضمن توفير مثل هذه المرونة. وفي المقام الأول، </w:t>
      </w:r>
      <w:r w:rsidR="00196969">
        <w:rPr>
          <w:rFonts w:ascii="Times New Roman" w:hAnsi="Times New Roman" w:cs="Times New Roman" w:hint="cs"/>
          <w:sz w:val="26"/>
          <w:szCs w:val="26"/>
          <w:rtl/>
          <w:lang w:bidi="ar-EG"/>
        </w:rPr>
        <w:t>يعتبر ترخيص المعدات المعترف به دوليا والمعايير أساسية لضمان السلامة.</w:t>
      </w:r>
    </w:p>
    <w:p w:rsidR="00635FBD" w:rsidRDefault="00760C77" w:rsidP="001F5194">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وبينما لا يوجد لدى الصندوق المتعدد الأطراف سياسة بشأن فعالية استخدام الطاقة، بيّن أحد المشروعات بوضوح أن بعض الأنشطة مجدية وستقدم على نحو فعال مكاسب أكبر في فعالية استخدام الطاقة، وتحويلها مباشرة إلى تخفيضات في الانبعاثات، مما يمثل فرصا حقيقية للتخفيف من تغير المناخ. وعلى سبيل المثال، وفر اعتماد الضاغط العاكس </w:t>
      </w:r>
      <w:r w:rsidRPr="00760C77">
        <w:rPr>
          <w:rFonts w:ascii="Times New Roman" w:hAnsi="Times New Roman" w:cs="Times New Roman"/>
          <w:lang w:bidi="ar-EG"/>
        </w:rPr>
        <w:t>R-600a</w:t>
      </w:r>
      <w:r w:rsidR="001F5194">
        <w:rPr>
          <w:rFonts w:ascii="Times New Roman" w:hAnsi="Times New Roman" w:cs="Times New Roman" w:hint="cs"/>
          <w:sz w:val="26"/>
          <w:szCs w:val="26"/>
          <w:rtl/>
          <w:lang w:bidi="ar-EG"/>
        </w:rPr>
        <w:t xml:space="preserve"> في ال</w:t>
      </w:r>
      <w:r>
        <w:rPr>
          <w:rFonts w:ascii="Times New Roman" w:hAnsi="Times New Roman" w:cs="Times New Roman" w:hint="cs"/>
          <w:sz w:val="26"/>
          <w:szCs w:val="26"/>
          <w:rtl/>
          <w:lang w:bidi="ar-EG"/>
        </w:rPr>
        <w:t xml:space="preserve">نماذج </w:t>
      </w:r>
      <w:r w:rsidR="001F5194">
        <w:rPr>
          <w:rFonts w:ascii="Times New Roman" w:hAnsi="Times New Roman" w:cs="Times New Roman" w:hint="cs"/>
          <w:sz w:val="26"/>
          <w:szCs w:val="26"/>
          <w:rtl/>
          <w:lang w:bidi="ar-EG"/>
        </w:rPr>
        <w:t xml:space="preserve">المختارة </w:t>
      </w:r>
      <w:r>
        <w:rPr>
          <w:rFonts w:ascii="Times New Roman" w:hAnsi="Times New Roman" w:cs="Times New Roman" w:hint="cs"/>
          <w:sz w:val="26"/>
          <w:szCs w:val="26"/>
          <w:rtl/>
          <w:lang w:bidi="ar-EG"/>
        </w:rPr>
        <w:t>ضعف المكاسب في فعالية استخدام الطاقة عند مقارنه ب</w:t>
      </w:r>
      <w:r w:rsidR="00406894">
        <w:rPr>
          <w:rFonts w:ascii="Times New Roman" w:hAnsi="Times New Roman" w:cs="Times New Roman" w:hint="cs"/>
          <w:sz w:val="26"/>
          <w:szCs w:val="26"/>
          <w:rtl/>
          <w:lang w:bidi="ar-EG"/>
        </w:rPr>
        <w:t>ضا</w:t>
      </w:r>
      <w:r w:rsidR="001F5194">
        <w:rPr>
          <w:rFonts w:ascii="Times New Roman" w:hAnsi="Times New Roman" w:cs="Times New Roman" w:hint="cs"/>
          <w:sz w:val="26"/>
          <w:szCs w:val="26"/>
          <w:rtl/>
          <w:lang w:bidi="ar-EG"/>
        </w:rPr>
        <w:t>غ</w:t>
      </w:r>
      <w:r w:rsidR="00406894">
        <w:rPr>
          <w:rFonts w:ascii="Times New Roman" w:hAnsi="Times New Roman" w:cs="Times New Roman" w:hint="cs"/>
          <w:sz w:val="26"/>
          <w:szCs w:val="26"/>
          <w:rtl/>
          <w:lang w:bidi="ar-EG"/>
        </w:rPr>
        <w:t xml:space="preserve">ط الحث الأمثل </w:t>
      </w:r>
      <w:r w:rsidR="00F0048A" w:rsidRPr="00760C77">
        <w:rPr>
          <w:rFonts w:ascii="Times New Roman" w:hAnsi="Times New Roman" w:cs="Times New Roman"/>
          <w:lang w:bidi="ar-EG"/>
        </w:rPr>
        <w:t>R-600a</w:t>
      </w:r>
      <w:r w:rsidR="00F0048A">
        <w:rPr>
          <w:rFonts w:ascii="Times New Roman" w:hAnsi="Times New Roman" w:cs="Times New Roman" w:hint="cs"/>
          <w:sz w:val="26"/>
          <w:szCs w:val="26"/>
          <w:rtl/>
          <w:lang w:bidi="ar-EG"/>
        </w:rPr>
        <w:t>. وبالتالي، يوص</w:t>
      </w:r>
      <w:r w:rsidR="001F5194">
        <w:rPr>
          <w:rFonts w:ascii="Times New Roman" w:hAnsi="Times New Roman" w:cs="Times New Roman" w:hint="cs"/>
          <w:sz w:val="26"/>
          <w:szCs w:val="26"/>
          <w:rtl/>
          <w:lang w:bidi="ar-EG"/>
        </w:rPr>
        <w:t>ي</w:t>
      </w:r>
      <w:r w:rsidR="00F0048A">
        <w:rPr>
          <w:rFonts w:ascii="Times New Roman" w:hAnsi="Times New Roman" w:cs="Times New Roman" w:hint="cs"/>
          <w:sz w:val="26"/>
          <w:szCs w:val="26"/>
          <w:rtl/>
          <w:lang w:bidi="ar-EG"/>
        </w:rPr>
        <w:t xml:space="preserve"> بمزيد من النظر في سياسات التمويل من أجل تشجيع مثل هذه التحديثات الت</w:t>
      </w:r>
      <w:r w:rsidR="001F5194">
        <w:rPr>
          <w:rFonts w:ascii="Times New Roman" w:hAnsi="Times New Roman" w:cs="Times New Roman" w:hint="cs"/>
          <w:sz w:val="26"/>
          <w:szCs w:val="26"/>
          <w:rtl/>
          <w:lang w:bidi="ar-EG"/>
        </w:rPr>
        <w:t>قن</w:t>
      </w:r>
      <w:r w:rsidR="00F0048A">
        <w:rPr>
          <w:rFonts w:ascii="Times New Roman" w:hAnsi="Times New Roman" w:cs="Times New Roman" w:hint="cs"/>
          <w:sz w:val="26"/>
          <w:szCs w:val="26"/>
          <w:rtl/>
          <w:lang w:bidi="ar-EG"/>
        </w:rPr>
        <w:t>ية عن طريق تقديم بعض الحوافز، مثل الدعم المالي لإعادة تصميم المنتج</w:t>
      </w:r>
      <w:r w:rsidR="001F5194">
        <w:rPr>
          <w:rFonts w:ascii="Times New Roman" w:hAnsi="Times New Roman" w:cs="Times New Roman" w:hint="cs"/>
          <w:sz w:val="26"/>
          <w:szCs w:val="26"/>
          <w:rtl/>
          <w:lang w:bidi="ar-EG"/>
        </w:rPr>
        <w:t>ات</w:t>
      </w:r>
      <w:r w:rsidR="00F0048A">
        <w:rPr>
          <w:rFonts w:ascii="Times New Roman" w:hAnsi="Times New Roman" w:cs="Times New Roman" w:hint="cs"/>
          <w:sz w:val="26"/>
          <w:szCs w:val="26"/>
          <w:rtl/>
          <w:lang w:bidi="ar-EG"/>
        </w:rPr>
        <w:t>، ونموذج الإنتاج والاختبار كجزء من التكاليف الإضافية الأخرى.</w:t>
      </w:r>
    </w:p>
    <w:p w:rsidR="00635FBD" w:rsidRDefault="00756D6C" w:rsidP="00635FBD">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وزاد بعض المشروعات القائمة بذاتها من ثقة أصحاب المصلحة في تنفيذ تعديل كيغالي، إذ أن التعجيل من خطوات التصديق يرسل إشارات واضحة للسوق حول الاتجاه المستقبلي للتخفيض التدريجي للمواد الهيدروفلوروكربونية.</w:t>
      </w:r>
    </w:p>
    <w:p w:rsidR="00A74A5F" w:rsidRPr="00196969" w:rsidRDefault="00756D6C" w:rsidP="001F5194">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ولاحظ مشروع إيضاحي أن تصميم المجمدات والمعدات منخفضة الحرارة، يمثل تحديا أكبر نتيجة للحدود في حمل الغازات التي تجعل من الصعب تحقيق درجات الحرارة والأداء المتوقع. وفي بعض الح</w:t>
      </w:r>
      <w:r w:rsidR="001F5194">
        <w:rPr>
          <w:rFonts w:ascii="Times New Roman" w:hAnsi="Times New Roman" w:cs="Times New Roman" w:hint="cs"/>
          <w:sz w:val="26"/>
          <w:szCs w:val="26"/>
          <w:rtl/>
          <w:lang w:bidi="ar-EG"/>
        </w:rPr>
        <w:t>ا</w:t>
      </w:r>
      <w:r>
        <w:rPr>
          <w:rFonts w:ascii="Times New Roman" w:hAnsi="Times New Roman" w:cs="Times New Roman" w:hint="cs"/>
          <w:sz w:val="26"/>
          <w:szCs w:val="26"/>
          <w:rtl/>
          <w:lang w:bidi="ar-EG"/>
        </w:rPr>
        <w:t>لات، يتطلب الأمر استخدام نظامين تبريد (أي الضاغط، والمكث</w:t>
      </w:r>
      <w:r w:rsidR="001F5194">
        <w:rPr>
          <w:rFonts w:ascii="Times New Roman" w:hAnsi="Times New Roman" w:cs="Times New Roman" w:hint="cs"/>
          <w:sz w:val="26"/>
          <w:szCs w:val="26"/>
          <w:rtl/>
          <w:lang w:bidi="ar-EG"/>
        </w:rPr>
        <w:t>ف</w:t>
      </w:r>
      <w:r>
        <w:rPr>
          <w:rFonts w:ascii="Times New Roman" w:hAnsi="Times New Roman" w:cs="Times New Roman" w:hint="cs"/>
          <w:sz w:val="26"/>
          <w:szCs w:val="26"/>
          <w:rtl/>
          <w:lang w:bidi="ar-EG"/>
        </w:rPr>
        <w:t>/المبخر) بينما كان في السابق يستخدم نظام تبريد واحد فقط.</w:t>
      </w:r>
    </w:p>
    <w:p w:rsidR="00A74A5F" w:rsidRPr="00A74A5F" w:rsidRDefault="00A74A5F" w:rsidP="00A74A5F">
      <w:pPr>
        <w:pStyle w:val="ListParagraph"/>
        <w:bidi/>
        <w:spacing w:after="240"/>
        <w:ind w:left="0"/>
        <w:contextualSpacing w:val="0"/>
        <w:jc w:val="both"/>
        <w:rPr>
          <w:rFonts w:ascii="Times New Roman" w:hAnsi="Times New Roman" w:cs="Times New Roman"/>
          <w:sz w:val="26"/>
          <w:szCs w:val="26"/>
          <w:u w:val="single"/>
          <w:lang w:bidi="ar-EG"/>
        </w:rPr>
      </w:pPr>
      <w:r w:rsidRPr="00A74A5F">
        <w:rPr>
          <w:rFonts w:ascii="Times New Roman" w:hAnsi="Times New Roman" w:cs="Times New Roman" w:hint="cs"/>
          <w:sz w:val="26"/>
          <w:szCs w:val="26"/>
          <w:u w:val="single"/>
          <w:rtl/>
          <w:lang w:bidi="ar-EG"/>
        </w:rPr>
        <w:t>تقارير التحقق</w:t>
      </w:r>
    </w:p>
    <w:p w:rsidR="00A74A5F" w:rsidRDefault="00E16E61" w:rsidP="0019696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تضمنت تقارير التحقق سلسلة من التوصيات بالنسبة للمشروعات الجارية والمستقبلية التي كانت تتعلق أساسا بالاتصالات و</w:t>
      </w:r>
      <w:r w:rsidR="00196969">
        <w:rPr>
          <w:rFonts w:ascii="Times New Roman" w:hAnsi="Times New Roman" w:cs="Times New Roman" w:hint="cs"/>
          <w:sz w:val="26"/>
          <w:szCs w:val="26"/>
          <w:rtl/>
          <w:lang w:bidi="ar-EG"/>
        </w:rPr>
        <w:t>تصنيف</w:t>
      </w:r>
      <w:r>
        <w:rPr>
          <w:rFonts w:ascii="Times New Roman" w:hAnsi="Times New Roman" w:cs="Times New Roman" w:hint="cs"/>
          <w:sz w:val="26"/>
          <w:szCs w:val="26"/>
          <w:rtl/>
          <w:lang w:bidi="ar-EG"/>
        </w:rPr>
        <w:t xml:space="preserve"> البيانات،</w:t>
      </w:r>
      <w:r w:rsidR="00196969">
        <w:rPr>
          <w:rFonts w:ascii="Times New Roman" w:hAnsi="Times New Roman" w:cs="Times New Roman" w:hint="cs"/>
          <w:sz w:val="26"/>
          <w:szCs w:val="26"/>
          <w:rtl/>
          <w:lang w:bidi="ar-EG"/>
        </w:rPr>
        <w:t xml:space="preserve"> والتدريب</w:t>
      </w:r>
      <w:r w:rsidR="00D36949">
        <w:rPr>
          <w:rFonts w:ascii="Times New Roman" w:hAnsi="Times New Roman" w:cs="Times New Roman" w:hint="cs"/>
          <w:sz w:val="26"/>
          <w:szCs w:val="26"/>
          <w:rtl/>
          <w:lang w:bidi="ar-EG"/>
        </w:rPr>
        <w:t>.</w:t>
      </w:r>
    </w:p>
    <w:p w:rsidR="00A74A5F" w:rsidRDefault="00196969" w:rsidP="00196969">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وأثار أحد تقارير التحقق شواغل إزاء التصنيف الخاطئ الموسع للواردات من جانب إدارة الجمارك، الذي يمكن تصحيحه من خلال التدريب على التصنيف واستخدام الرمز الصحيح من رموز النظام المنسق.</w:t>
      </w:r>
    </w:p>
    <w:p w:rsidR="00A74A5F" w:rsidRDefault="00196969" w:rsidP="004F4ECF">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وينبغي أن تساعد وحدة الأوزون الوطنية في زيادة التوعية، والتدريب وإشراك جميع أصحاب المصلحة المشاركين في التجارة، وفي نظم الترخيص والحصص، من أجل </w:t>
      </w:r>
      <w:r w:rsidR="004F4ECF">
        <w:rPr>
          <w:rFonts w:ascii="Times New Roman" w:hAnsi="Times New Roman" w:cs="Times New Roman" w:hint="cs"/>
          <w:sz w:val="26"/>
          <w:szCs w:val="26"/>
          <w:rtl/>
          <w:lang w:bidi="ar-EG"/>
        </w:rPr>
        <w:t>ا</w:t>
      </w:r>
      <w:r>
        <w:rPr>
          <w:rFonts w:ascii="Times New Roman" w:hAnsi="Times New Roman" w:cs="Times New Roman" w:hint="cs"/>
          <w:sz w:val="26"/>
          <w:szCs w:val="26"/>
          <w:rtl/>
          <w:lang w:bidi="ar-EG"/>
        </w:rPr>
        <w:t xml:space="preserve">عتماد تدابير الرقابة والموافقة على الاستراتيجيات والترتيبات المؤسسية، من أجل تحقيق هدفها. وينبغي أن يشمل ذلك إجراءات للإفراج عن المستوردين والتحقق من </w:t>
      </w:r>
      <w:r w:rsidR="004F4ECF">
        <w:rPr>
          <w:rFonts w:ascii="Times New Roman" w:hAnsi="Times New Roman" w:cs="Times New Roman" w:hint="cs"/>
          <w:sz w:val="26"/>
          <w:szCs w:val="26"/>
          <w:rtl/>
          <w:lang w:bidi="ar-EG"/>
        </w:rPr>
        <w:t>التفتيشات الفعلية على الواردات والأداء</w:t>
      </w:r>
      <w:r w:rsidR="00531E41">
        <w:rPr>
          <w:rFonts w:ascii="Times New Roman" w:hAnsi="Times New Roman" w:cs="Times New Roman" w:hint="cs"/>
          <w:sz w:val="26"/>
          <w:szCs w:val="26"/>
          <w:rtl/>
          <w:lang w:bidi="ar-EG"/>
        </w:rPr>
        <w:t>.</w:t>
      </w:r>
    </w:p>
    <w:p w:rsidR="004F4ECF" w:rsidRDefault="00756D6C" w:rsidP="00786BBC">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وينبغي أن ت</w:t>
      </w:r>
      <w:r w:rsidR="00860887">
        <w:rPr>
          <w:rFonts w:ascii="Times New Roman" w:hAnsi="Times New Roman" w:cs="Times New Roman" w:hint="cs"/>
          <w:sz w:val="26"/>
          <w:szCs w:val="26"/>
          <w:rtl/>
          <w:lang w:bidi="ar-EG"/>
        </w:rPr>
        <w:t>وا</w:t>
      </w:r>
      <w:r>
        <w:rPr>
          <w:rFonts w:ascii="Times New Roman" w:hAnsi="Times New Roman" w:cs="Times New Roman" w:hint="cs"/>
          <w:sz w:val="26"/>
          <w:szCs w:val="26"/>
          <w:rtl/>
          <w:lang w:bidi="ar-EG"/>
        </w:rPr>
        <w:t xml:space="preserve">فق وحدة الأوزون الوطنية وإدارة الجمارك على بروتوكولات لتحسين إلتقاط البيانات الدقيقة، بما في ذلك وصف منتجات المواد الخاضعة للرقابة. وينبغي أن تشترك وحدة الأوزون الوطنية بنشاط في الإفراج عن السلع التي تكون أو يعتقد أنها من المواد الخاضعة للرقابة وتكنولوجيتها. وينبغي أن </w:t>
      </w:r>
      <w:r w:rsidR="00786BBC">
        <w:rPr>
          <w:rFonts w:ascii="Times New Roman" w:hAnsi="Times New Roman" w:cs="Times New Roman" w:hint="cs"/>
          <w:sz w:val="26"/>
          <w:szCs w:val="26"/>
          <w:rtl/>
          <w:lang w:bidi="ar-EG"/>
        </w:rPr>
        <w:t>تقوم</w:t>
      </w:r>
      <w:r>
        <w:rPr>
          <w:rFonts w:ascii="Times New Roman" w:hAnsi="Times New Roman" w:cs="Times New Roman" w:hint="cs"/>
          <w:sz w:val="26"/>
          <w:szCs w:val="26"/>
          <w:rtl/>
          <w:lang w:bidi="ar-EG"/>
        </w:rPr>
        <w:t xml:space="preserve"> وحدة الأوزون الوطنية </w:t>
      </w:r>
      <w:r w:rsidR="00786BBC">
        <w:rPr>
          <w:rFonts w:ascii="Times New Roman" w:hAnsi="Times New Roman" w:cs="Times New Roman" w:hint="cs"/>
          <w:sz w:val="26"/>
          <w:szCs w:val="26"/>
          <w:rtl/>
          <w:lang w:bidi="ar-EG"/>
        </w:rPr>
        <w:lastRenderedPageBreak/>
        <w:t xml:space="preserve">بإجراء </w:t>
      </w:r>
      <w:r>
        <w:rPr>
          <w:rFonts w:ascii="Times New Roman" w:hAnsi="Times New Roman" w:cs="Times New Roman" w:hint="cs"/>
          <w:sz w:val="26"/>
          <w:szCs w:val="26"/>
          <w:rtl/>
          <w:lang w:bidi="ar-EG"/>
        </w:rPr>
        <w:t xml:space="preserve">مراجعات ربع سنوية لقاعدة بيانات النظام الآلي للبيانات الجمركية </w:t>
      </w:r>
      <w:r w:rsidRPr="00786BBC">
        <w:rPr>
          <w:rFonts w:ascii="Times New Roman" w:hAnsi="Times New Roman" w:cs="Times New Roman"/>
          <w:lang w:bidi="ar-EG"/>
        </w:rPr>
        <w:t>(ASYCUDA)</w:t>
      </w:r>
      <w:r w:rsidR="004F4ECF">
        <w:rPr>
          <w:rStyle w:val="FootnoteReference"/>
          <w:rFonts w:ascii="Times New Roman" w:hAnsi="Times New Roman" w:cs="Times New Roman"/>
          <w:sz w:val="26"/>
          <w:szCs w:val="26"/>
          <w:rtl/>
          <w:lang w:bidi="ar-EG"/>
        </w:rPr>
        <w:footnoteReference w:id="6"/>
      </w:r>
      <w:r>
        <w:rPr>
          <w:rFonts w:ascii="Times New Roman" w:hAnsi="Times New Roman" w:cs="Times New Roman" w:hint="cs"/>
          <w:sz w:val="26"/>
          <w:szCs w:val="26"/>
          <w:rtl/>
          <w:lang w:bidi="ar-EG"/>
        </w:rPr>
        <w:t xml:space="preserve"> </w:t>
      </w:r>
      <w:r w:rsidR="002E2F48">
        <w:rPr>
          <w:rFonts w:ascii="Times New Roman" w:hAnsi="Times New Roman" w:cs="Times New Roman" w:hint="cs"/>
          <w:sz w:val="26"/>
          <w:szCs w:val="26"/>
          <w:rtl/>
          <w:lang w:bidi="ar-EG"/>
        </w:rPr>
        <w:t xml:space="preserve">للسماح بالتحقق المبكر من واردات غازات التبريد المبلغ عنها، </w:t>
      </w:r>
      <w:r w:rsidR="00786BBC">
        <w:rPr>
          <w:rFonts w:ascii="Times New Roman" w:hAnsi="Times New Roman" w:cs="Times New Roman" w:hint="cs"/>
          <w:sz w:val="26"/>
          <w:szCs w:val="26"/>
          <w:rtl/>
          <w:lang w:bidi="ar-EG"/>
        </w:rPr>
        <w:t>ل</w:t>
      </w:r>
      <w:r w:rsidR="002E2F48">
        <w:rPr>
          <w:rFonts w:ascii="Times New Roman" w:hAnsi="Times New Roman" w:cs="Times New Roman" w:hint="cs"/>
          <w:sz w:val="26"/>
          <w:szCs w:val="26"/>
          <w:rtl/>
          <w:lang w:bidi="ar-EG"/>
        </w:rPr>
        <w:t xml:space="preserve">تحديد أي حالات مستمرة لعدم الدقة. وينبغي أن تقوم وحدة الأوزون الوطنية </w:t>
      </w:r>
      <w:r w:rsidR="00786BBC">
        <w:rPr>
          <w:rFonts w:ascii="Times New Roman" w:hAnsi="Times New Roman" w:cs="Times New Roman" w:hint="cs"/>
          <w:sz w:val="26"/>
          <w:szCs w:val="26"/>
          <w:rtl/>
          <w:lang w:bidi="ar-EG"/>
        </w:rPr>
        <w:t>ب</w:t>
      </w:r>
      <w:r w:rsidR="002E2F48">
        <w:rPr>
          <w:rFonts w:ascii="Times New Roman" w:hAnsi="Times New Roman" w:cs="Times New Roman" w:hint="cs"/>
          <w:sz w:val="26"/>
          <w:szCs w:val="26"/>
          <w:rtl/>
          <w:lang w:bidi="ar-EG"/>
        </w:rPr>
        <w:t>تكثيف برنامجها الخاص بالتعليم والتوعية ليستهدف جميع أصحاب المصلحة، بما في ذ</w:t>
      </w:r>
      <w:r w:rsidR="00786BBC">
        <w:rPr>
          <w:rFonts w:ascii="Times New Roman" w:hAnsi="Times New Roman" w:cs="Times New Roman" w:hint="cs"/>
          <w:sz w:val="26"/>
          <w:szCs w:val="26"/>
          <w:rtl/>
          <w:lang w:bidi="ar-EG"/>
        </w:rPr>
        <w:t>ل</w:t>
      </w:r>
      <w:r w:rsidR="002E2F48">
        <w:rPr>
          <w:rFonts w:ascii="Times New Roman" w:hAnsi="Times New Roman" w:cs="Times New Roman" w:hint="cs"/>
          <w:sz w:val="26"/>
          <w:szCs w:val="26"/>
          <w:rtl/>
          <w:lang w:bidi="ar-EG"/>
        </w:rPr>
        <w:t xml:space="preserve">ك عامة الجمهور بشأن التزامات البلد بموجب بروتوكول مونتريال، مع </w:t>
      </w:r>
      <w:r w:rsidR="00786BBC">
        <w:rPr>
          <w:rFonts w:ascii="Times New Roman" w:hAnsi="Times New Roman" w:cs="Times New Roman" w:hint="cs"/>
          <w:sz w:val="26"/>
          <w:szCs w:val="26"/>
          <w:rtl/>
          <w:lang w:bidi="ar-EG"/>
        </w:rPr>
        <w:t>ال</w:t>
      </w:r>
      <w:r w:rsidR="002E2F48">
        <w:rPr>
          <w:rFonts w:ascii="Times New Roman" w:hAnsi="Times New Roman" w:cs="Times New Roman" w:hint="cs"/>
          <w:sz w:val="26"/>
          <w:szCs w:val="26"/>
          <w:rtl/>
          <w:lang w:bidi="ar-EG"/>
        </w:rPr>
        <w:t xml:space="preserve">تركيز </w:t>
      </w:r>
      <w:r w:rsidR="00786BBC">
        <w:rPr>
          <w:rFonts w:ascii="Times New Roman" w:hAnsi="Times New Roman" w:cs="Times New Roman" w:hint="cs"/>
          <w:sz w:val="26"/>
          <w:szCs w:val="26"/>
          <w:rtl/>
          <w:lang w:bidi="ar-EG"/>
        </w:rPr>
        <w:t>ال</w:t>
      </w:r>
      <w:r w:rsidR="002E2F48">
        <w:rPr>
          <w:rFonts w:ascii="Times New Roman" w:hAnsi="Times New Roman" w:cs="Times New Roman" w:hint="cs"/>
          <w:sz w:val="26"/>
          <w:szCs w:val="26"/>
          <w:rtl/>
          <w:lang w:bidi="ar-EG"/>
        </w:rPr>
        <w:t>خاص على اللوائح التي تم إقرارها حديثا.</w:t>
      </w:r>
    </w:p>
    <w:p w:rsidR="00A74A5F" w:rsidRDefault="002E2F48" w:rsidP="00786BBC">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lang w:bidi="ar-EG"/>
        </w:rPr>
        <w:t xml:space="preserve">وأشار أحد التقارير إلى أن البيانات من إدارة الجمارك تقترح أن الواردات لا يتم ترميزها على نحو صحيح أو يتم تقسيمها على نحو </w:t>
      </w:r>
      <w:r w:rsidR="00860887">
        <w:rPr>
          <w:rFonts w:ascii="Times New Roman" w:hAnsi="Times New Roman" w:cs="Times New Roman" w:hint="cs"/>
          <w:sz w:val="26"/>
          <w:szCs w:val="26"/>
          <w:rtl/>
          <w:lang w:bidi="ar-EG"/>
        </w:rPr>
        <w:t>كافي</w:t>
      </w:r>
      <w:r>
        <w:rPr>
          <w:rFonts w:ascii="Times New Roman" w:hAnsi="Times New Roman" w:cs="Times New Roman" w:hint="cs"/>
          <w:sz w:val="26"/>
          <w:szCs w:val="26"/>
          <w:rtl/>
          <w:lang w:bidi="ar-EG"/>
        </w:rPr>
        <w:t xml:space="preserve"> خلال عملية الإفراج وتسجيل الدخول. </w:t>
      </w:r>
      <w:r w:rsidR="00860887">
        <w:rPr>
          <w:rFonts w:ascii="Times New Roman" w:hAnsi="Times New Roman" w:cs="Times New Roman" w:hint="cs"/>
          <w:sz w:val="26"/>
          <w:szCs w:val="26"/>
          <w:rtl/>
          <w:lang w:bidi="ar-EG"/>
        </w:rPr>
        <w:t xml:space="preserve">ولذلك، لا تقدم البيانات من الجمارك وسائل مناسبة للتحقق من الواردات الوطنية من المواد المستنفدة للأوزون. وفي غياب المعلومات الموثوقة من إدارة الجمارك، أجري التحقق من واردات المواد المستنفدة للأوزون باستخدام </w:t>
      </w:r>
      <w:r w:rsidR="00786BBC">
        <w:rPr>
          <w:rFonts w:ascii="Times New Roman" w:hAnsi="Times New Roman" w:cs="Times New Roman" w:hint="cs"/>
          <w:sz w:val="26"/>
          <w:szCs w:val="26"/>
          <w:rtl/>
          <w:lang w:bidi="ar-EG"/>
        </w:rPr>
        <w:t>وثائق سجلات الواردات التي تتطلب</w:t>
      </w:r>
      <w:r w:rsidR="00860887">
        <w:rPr>
          <w:rFonts w:ascii="Times New Roman" w:hAnsi="Times New Roman" w:cs="Times New Roman" w:hint="cs"/>
          <w:sz w:val="26"/>
          <w:szCs w:val="26"/>
          <w:rtl/>
          <w:lang w:bidi="ar-EG"/>
        </w:rPr>
        <w:t xml:space="preserve">ها وحدة الأوزون الوطنية من المستوردين الذين يقدمون طلبات للحصول على حصص وأذون وارداتهم (أي </w:t>
      </w:r>
      <w:r w:rsidR="00786BBC">
        <w:rPr>
          <w:rFonts w:ascii="Times New Roman" w:hAnsi="Times New Roman" w:cs="Times New Roman" w:hint="cs"/>
          <w:sz w:val="26"/>
          <w:szCs w:val="26"/>
          <w:rtl/>
          <w:lang w:bidi="ar-EG"/>
        </w:rPr>
        <w:t>نم</w:t>
      </w:r>
      <w:r w:rsidR="00860887">
        <w:rPr>
          <w:rFonts w:ascii="Times New Roman" w:hAnsi="Times New Roman" w:cs="Times New Roman" w:hint="cs"/>
          <w:sz w:val="26"/>
          <w:szCs w:val="26"/>
          <w:rtl/>
          <w:lang w:bidi="ar-EG"/>
        </w:rPr>
        <w:t>اذج الطلبات لتسجيل المستوردين، وفواتير ونماذج سجلات الجمارك). ومن الضروري أن تدعم وحدة الأوزون الوطنية الجمارك في انتقالهم من النظام المتكامل لمعالجة إجمالي الإيرادات</w:t>
      </w:r>
      <w:r w:rsidR="004F4ECF">
        <w:rPr>
          <w:rStyle w:val="FootnoteReference"/>
          <w:rFonts w:ascii="Times New Roman" w:hAnsi="Times New Roman" w:cs="Times New Roman"/>
          <w:sz w:val="26"/>
          <w:szCs w:val="26"/>
          <w:rtl/>
          <w:lang w:bidi="ar-EG"/>
        </w:rPr>
        <w:footnoteReference w:id="7"/>
      </w:r>
      <w:r w:rsidR="00860887">
        <w:rPr>
          <w:rFonts w:ascii="Times New Roman" w:hAnsi="Times New Roman" w:cs="Times New Roman" w:hint="cs"/>
          <w:sz w:val="26"/>
          <w:szCs w:val="26"/>
          <w:rtl/>
          <w:lang w:bidi="ar-EG"/>
        </w:rPr>
        <w:t xml:space="preserve"> إلى </w:t>
      </w:r>
      <w:r w:rsidR="00FD3E64">
        <w:rPr>
          <w:rFonts w:ascii="Times New Roman" w:hAnsi="Times New Roman" w:cs="Times New Roman" w:hint="cs"/>
          <w:sz w:val="26"/>
          <w:szCs w:val="26"/>
          <w:rtl/>
          <w:lang w:bidi="ar-EG"/>
        </w:rPr>
        <w:t>النظام الآلي للبيانات الجمركية في العالم. وبالمثل، فإن تحديث رموز النظام المنسق وبرمجيات إلتقاط البيانات سيؤدي إلى تحسين الإبلاغ، الذي ينبغي أن يصاحبه مميزات من وحدة الأوزون الوطنية لحصول المستخدم على حق الدخول في نظام تتبع إلكتروني لواردات المواد المستنفدة للأوزون، مما سيسمح لهم بالتحقق من المعلومات عن البيانات المقدمة من المستوردين.</w:t>
      </w:r>
    </w:p>
    <w:p w:rsidR="00A74A5F" w:rsidRPr="00A74A5F" w:rsidRDefault="00A74A5F" w:rsidP="00FD3E64">
      <w:pPr>
        <w:pStyle w:val="ListParagraph"/>
        <w:bidi/>
        <w:spacing w:after="240"/>
        <w:ind w:left="0"/>
        <w:contextualSpacing w:val="0"/>
        <w:jc w:val="both"/>
        <w:rPr>
          <w:rFonts w:ascii="Times New Roman" w:hAnsi="Times New Roman" w:cs="Times New Roman"/>
          <w:sz w:val="26"/>
          <w:szCs w:val="26"/>
        </w:rPr>
      </w:pPr>
      <w:r w:rsidRPr="00A74A5F">
        <w:rPr>
          <w:rFonts w:ascii="Times New Roman" w:hAnsi="Times New Roman" w:cs="Times New Roman"/>
          <w:b/>
          <w:bCs/>
          <w:sz w:val="26"/>
          <w:szCs w:val="26"/>
          <w:rtl/>
        </w:rPr>
        <w:t>تقارير إ</w:t>
      </w:r>
      <w:r w:rsidR="004F4ECF">
        <w:rPr>
          <w:rFonts w:ascii="Times New Roman" w:hAnsi="Times New Roman" w:cs="Times New Roman" w:hint="cs"/>
          <w:b/>
          <w:bCs/>
          <w:sz w:val="26"/>
          <w:szCs w:val="26"/>
          <w:rtl/>
        </w:rPr>
        <w:t>تمام</w:t>
      </w:r>
      <w:r w:rsidRPr="00A74A5F">
        <w:rPr>
          <w:rFonts w:ascii="Times New Roman" w:hAnsi="Times New Roman" w:cs="Times New Roman"/>
          <w:b/>
          <w:bCs/>
          <w:sz w:val="26"/>
          <w:szCs w:val="26"/>
          <w:rtl/>
        </w:rPr>
        <w:t xml:space="preserve"> المشروعات للاتفاقات المتعددة السنوات التي لم تقدم بعد وتقارير إ</w:t>
      </w:r>
      <w:r w:rsidR="00FD3E64">
        <w:rPr>
          <w:rFonts w:ascii="Times New Roman" w:hAnsi="Times New Roman" w:cs="Times New Roman" w:hint="cs"/>
          <w:b/>
          <w:bCs/>
          <w:sz w:val="26"/>
          <w:szCs w:val="26"/>
          <w:rtl/>
        </w:rPr>
        <w:t>تمام</w:t>
      </w:r>
      <w:r w:rsidRPr="00A74A5F">
        <w:rPr>
          <w:rFonts w:ascii="Times New Roman" w:hAnsi="Times New Roman" w:cs="Times New Roman"/>
          <w:b/>
          <w:bCs/>
          <w:sz w:val="26"/>
          <w:szCs w:val="26"/>
          <w:rtl/>
        </w:rPr>
        <w:t xml:space="preserve"> المشروعات</w:t>
      </w:r>
    </w:p>
    <w:p w:rsidR="0061772A" w:rsidRPr="00FD3E64" w:rsidRDefault="00A74A5F" w:rsidP="00FD3E64">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Pr>
          <w:rFonts w:ascii="Times New Roman" w:hAnsi="Times New Roman" w:cs="Times New Roman" w:hint="cs"/>
          <w:sz w:val="26"/>
          <w:szCs w:val="26"/>
          <w:rtl/>
        </w:rPr>
        <w:t xml:space="preserve">تلاحظ </w:t>
      </w:r>
      <w:r w:rsidRPr="00A74A5F">
        <w:rPr>
          <w:rFonts w:ascii="Times New Roman" w:hAnsi="Times New Roman" w:cs="Times New Roman"/>
          <w:sz w:val="26"/>
          <w:szCs w:val="26"/>
          <w:rtl/>
        </w:rPr>
        <w:t xml:space="preserve">الأمانة </w:t>
      </w:r>
      <w:r>
        <w:rPr>
          <w:rFonts w:ascii="Times New Roman" w:hAnsi="Times New Roman" w:cs="Times New Roman" w:hint="cs"/>
          <w:sz w:val="26"/>
          <w:szCs w:val="26"/>
          <w:rtl/>
        </w:rPr>
        <w:t>مع التقدير الجهود التي بذلتها</w:t>
      </w:r>
      <w:r w:rsidRPr="00A74A5F">
        <w:rPr>
          <w:rFonts w:ascii="Times New Roman" w:hAnsi="Times New Roman" w:cs="Times New Roman"/>
          <w:sz w:val="26"/>
          <w:szCs w:val="26"/>
          <w:rtl/>
        </w:rPr>
        <w:t xml:space="preserve"> بعض الوكالات الثنائية والمنفذة لمعالجة تراكم تقارير </w:t>
      </w:r>
      <w:r w:rsidRPr="004F4ECF">
        <w:rPr>
          <w:rFonts w:ascii="Times New Roman" w:hAnsi="Times New Roman" w:cs="Times New Roman"/>
          <w:sz w:val="26"/>
          <w:szCs w:val="26"/>
          <w:rtl/>
        </w:rPr>
        <w:t>إ</w:t>
      </w:r>
      <w:r w:rsidR="004F4ECF" w:rsidRPr="004F4ECF">
        <w:rPr>
          <w:rFonts w:ascii="Times New Roman" w:hAnsi="Times New Roman" w:cs="Times New Roman" w:hint="cs"/>
          <w:sz w:val="26"/>
          <w:szCs w:val="26"/>
          <w:rtl/>
        </w:rPr>
        <w:t>تمام</w:t>
      </w:r>
      <w:r w:rsidRPr="00A74A5F">
        <w:rPr>
          <w:rFonts w:ascii="Times New Roman" w:hAnsi="Times New Roman" w:cs="Times New Roman"/>
          <w:sz w:val="26"/>
          <w:szCs w:val="26"/>
          <w:rtl/>
        </w:rPr>
        <w:t xml:space="preserve"> المشروعات التي لم تقدم بعد. وتشدد الأمانة</w:t>
      </w:r>
      <w:r w:rsidR="00431D72">
        <w:rPr>
          <w:rFonts w:ascii="Times New Roman" w:hAnsi="Times New Roman" w:cs="Times New Roman" w:hint="cs"/>
          <w:sz w:val="26"/>
          <w:szCs w:val="26"/>
          <w:rtl/>
        </w:rPr>
        <w:t>،</w:t>
      </w:r>
      <w:r w:rsidRPr="00A74A5F">
        <w:rPr>
          <w:rFonts w:ascii="Times New Roman" w:hAnsi="Times New Roman" w:cs="Times New Roman"/>
          <w:sz w:val="26"/>
          <w:szCs w:val="26"/>
          <w:rtl/>
        </w:rPr>
        <w:t xml:space="preserve"> </w:t>
      </w:r>
      <w:r w:rsidR="00431D72">
        <w:rPr>
          <w:rFonts w:ascii="Times New Roman" w:hAnsi="Times New Roman" w:cs="Times New Roman" w:hint="cs"/>
          <w:sz w:val="26"/>
          <w:szCs w:val="26"/>
          <w:rtl/>
        </w:rPr>
        <w:t xml:space="preserve">مرة أخرى، </w:t>
      </w:r>
      <w:r w:rsidRPr="00A74A5F">
        <w:rPr>
          <w:rFonts w:ascii="Times New Roman" w:hAnsi="Times New Roman" w:cs="Times New Roman"/>
          <w:sz w:val="26"/>
          <w:szCs w:val="26"/>
          <w:rtl/>
        </w:rPr>
        <w:t xml:space="preserve">على </w:t>
      </w:r>
      <w:r w:rsidR="00431D72">
        <w:rPr>
          <w:rFonts w:ascii="Times New Roman" w:hAnsi="Times New Roman" w:cs="Times New Roman" w:hint="cs"/>
          <w:sz w:val="26"/>
          <w:szCs w:val="26"/>
          <w:rtl/>
        </w:rPr>
        <w:t>أهمية</w:t>
      </w:r>
      <w:r w:rsidRPr="00A74A5F">
        <w:rPr>
          <w:rFonts w:ascii="Times New Roman" w:hAnsi="Times New Roman" w:cs="Times New Roman"/>
          <w:sz w:val="26"/>
          <w:szCs w:val="26"/>
          <w:rtl/>
        </w:rPr>
        <w:t xml:space="preserve"> تقديم تقارير إ</w:t>
      </w:r>
      <w:r w:rsidR="004F4ECF">
        <w:rPr>
          <w:rFonts w:ascii="Times New Roman" w:hAnsi="Times New Roman" w:cs="Times New Roman" w:hint="cs"/>
          <w:sz w:val="26"/>
          <w:szCs w:val="26"/>
          <w:rtl/>
        </w:rPr>
        <w:t>تمام</w:t>
      </w:r>
      <w:r w:rsidRPr="00A74A5F">
        <w:rPr>
          <w:rFonts w:ascii="Times New Roman" w:hAnsi="Times New Roman" w:cs="Times New Roman"/>
          <w:sz w:val="26"/>
          <w:szCs w:val="26"/>
          <w:rtl/>
        </w:rPr>
        <w:t xml:space="preserve"> المشروعات للمرحلة الأولى من خطة إدارة إزالة المواد الهيدروكلوروفلوروكربونية</w:t>
      </w:r>
      <w:r w:rsidR="00431D72">
        <w:rPr>
          <w:rFonts w:ascii="Times New Roman" w:hAnsi="Times New Roman" w:cs="Times New Roman" w:hint="cs"/>
          <w:sz w:val="26"/>
          <w:szCs w:val="26"/>
          <w:rtl/>
        </w:rPr>
        <w:t>،</w:t>
      </w:r>
      <w:r w:rsidR="005A195E">
        <w:rPr>
          <w:rFonts w:ascii="Times New Roman" w:hAnsi="Times New Roman" w:cs="Times New Roman"/>
          <w:sz w:val="26"/>
          <w:szCs w:val="26"/>
          <w:rtl/>
        </w:rPr>
        <w:t xml:space="preserve"> لأن</w:t>
      </w:r>
      <w:r w:rsidR="005A195E">
        <w:rPr>
          <w:rFonts w:ascii="Times New Roman" w:hAnsi="Times New Roman" w:cs="Times New Roman" w:hint="cs"/>
          <w:sz w:val="26"/>
          <w:szCs w:val="26"/>
          <w:rtl/>
        </w:rPr>
        <w:t xml:space="preserve"> هذه التقارير</w:t>
      </w:r>
      <w:r w:rsidRPr="00A74A5F">
        <w:rPr>
          <w:rFonts w:ascii="Times New Roman" w:hAnsi="Times New Roman" w:cs="Times New Roman"/>
          <w:sz w:val="26"/>
          <w:szCs w:val="26"/>
          <w:rtl/>
        </w:rPr>
        <w:t xml:space="preserve"> إلزامية للموافقة على المرحلة الثانية.</w:t>
      </w:r>
      <w:r w:rsidRPr="00A74A5F">
        <w:rPr>
          <w:rStyle w:val="FootnoteReference"/>
          <w:rFonts w:ascii="Times New Roman" w:hAnsi="Times New Roman" w:cs="Times New Roman"/>
          <w:sz w:val="26"/>
          <w:szCs w:val="26"/>
        </w:rPr>
        <w:footnoteReference w:id="8"/>
      </w:r>
    </w:p>
    <w:p w:rsidR="0061772A" w:rsidRDefault="0061772A" w:rsidP="0061772A">
      <w:pPr>
        <w:pStyle w:val="ListParagraph"/>
        <w:bidi/>
        <w:spacing w:after="240"/>
        <w:ind w:left="0"/>
        <w:contextualSpacing w:val="0"/>
        <w:jc w:val="both"/>
        <w:rPr>
          <w:rFonts w:ascii="Times New Roman" w:hAnsi="Times New Roman" w:cs="Times New Roman"/>
          <w:sz w:val="26"/>
          <w:szCs w:val="26"/>
          <w:lang w:bidi="ar-EG"/>
        </w:rPr>
      </w:pPr>
      <w:r w:rsidRPr="0061772A">
        <w:rPr>
          <w:rFonts w:hint="cs"/>
          <w:b/>
          <w:bCs/>
          <w:sz w:val="26"/>
          <w:szCs w:val="26"/>
          <w:rtl/>
        </w:rPr>
        <w:t>ال</w:t>
      </w:r>
      <w:r w:rsidRPr="0061772A">
        <w:rPr>
          <w:b/>
          <w:bCs/>
          <w:sz w:val="26"/>
          <w:szCs w:val="26"/>
          <w:rtl/>
        </w:rPr>
        <w:t>توصية</w:t>
      </w:r>
    </w:p>
    <w:p w:rsidR="0061772A" w:rsidRPr="0061772A" w:rsidRDefault="0061772A" w:rsidP="0061772A">
      <w:pPr>
        <w:pStyle w:val="ListParagraph"/>
        <w:numPr>
          <w:ilvl w:val="0"/>
          <w:numId w:val="100"/>
        </w:numPr>
        <w:bidi/>
        <w:spacing w:after="240"/>
        <w:ind w:left="0" w:firstLine="0"/>
        <w:contextualSpacing w:val="0"/>
        <w:jc w:val="both"/>
        <w:rPr>
          <w:rFonts w:ascii="Times New Roman" w:hAnsi="Times New Roman" w:cs="Times New Roman"/>
          <w:sz w:val="26"/>
          <w:szCs w:val="26"/>
          <w:lang w:bidi="ar-EG"/>
        </w:rPr>
      </w:pPr>
      <w:r w:rsidRPr="0061772A">
        <w:rPr>
          <w:sz w:val="26"/>
          <w:szCs w:val="26"/>
          <w:rtl/>
        </w:rPr>
        <w:t>قد ترغب اللجنة التنفيذية في:</w:t>
      </w:r>
    </w:p>
    <w:p w:rsidR="0061772A" w:rsidRPr="00B606BF" w:rsidRDefault="0061772A" w:rsidP="00196969">
      <w:pPr>
        <w:pStyle w:val="ListParagraph"/>
        <w:numPr>
          <w:ilvl w:val="0"/>
          <w:numId w:val="101"/>
        </w:numPr>
        <w:tabs>
          <w:tab w:val="left" w:pos="8280"/>
        </w:tabs>
        <w:bidi/>
        <w:spacing w:after="240"/>
        <w:ind w:left="1440" w:hanging="720"/>
        <w:contextualSpacing w:val="0"/>
        <w:jc w:val="both"/>
        <w:rPr>
          <w:sz w:val="26"/>
          <w:szCs w:val="26"/>
        </w:rPr>
      </w:pPr>
      <w:r w:rsidRPr="00B606BF">
        <w:rPr>
          <w:rFonts w:hint="cs"/>
          <w:sz w:val="26"/>
          <w:szCs w:val="26"/>
          <w:rtl/>
        </w:rPr>
        <w:t>الإحاطة</w:t>
      </w:r>
      <w:r w:rsidRPr="00B606BF">
        <w:rPr>
          <w:sz w:val="26"/>
          <w:szCs w:val="26"/>
          <w:rtl/>
        </w:rPr>
        <w:t xml:space="preserve"> علماً ب</w:t>
      </w:r>
      <w:r w:rsidR="00145E73">
        <w:rPr>
          <w:rFonts w:hint="cs"/>
          <w:sz w:val="26"/>
          <w:szCs w:val="26"/>
          <w:rtl/>
        </w:rPr>
        <w:t>ال</w:t>
      </w:r>
      <w:r w:rsidRPr="00B606BF">
        <w:rPr>
          <w:sz w:val="26"/>
          <w:szCs w:val="26"/>
          <w:rtl/>
        </w:rPr>
        <w:t xml:space="preserve">تقرير </w:t>
      </w:r>
      <w:r w:rsidR="00145E73">
        <w:rPr>
          <w:rFonts w:hint="cs"/>
          <w:sz w:val="26"/>
          <w:szCs w:val="26"/>
          <w:rtl/>
        </w:rPr>
        <w:t>الموحد ل</w:t>
      </w:r>
      <w:r w:rsidRPr="00B606BF">
        <w:rPr>
          <w:sz w:val="26"/>
          <w:szCs w:val="26"/>
          <w:rtl/>
        </w:rPr>
        <w:t>إ</w:t>
      </w:r>
      <w:r w:rsidR="00196969">
        <w:rPr>
          <w:rFonts w:hint="cs"/>
          <w:sz w:val="26"/>
          <w:szCs w:val="26"/>
          <w:rtl/>
        </w:rPr>
        <w:t>تمام</w:t>
      </w:r>
      <w:r w:rsidRPr="00B606BF">
        <w:rPr>
          <w:sz w:val="26"/>
          <w:szCs w:val="26"/>
          <w:rtl/>
        </w:rPr>
        <w:t xml:space="preserve"> المشروع</w:t>
      </w:r>
      <w:r w:rsidR="00145E73">
        <w:rPr>
          <w:rFonts w:hint="cs"/>
          <w:sz w:val="26"/>
          <w:szCs w:val="26"/>
          <w:rtl/>
        </w:rPr>
        <w:t>ات</w:t>
      </w:r>
      <w:r w:rsidRPr="00B606BF">
        <w:rPr>
          <w:sz w:val="26"/>
          <w:szCs w:val="26"/>
          <w:rtl/>
        </w:rPr>
        <w:t xml:space="preserve"> لعام 20</w:t>
      </w:r>
      <w:r>
        <w:rPr>
          <w:rFonts w:hint="cs"/>
          <w:sz w:val="26"/>
          <w:szCs w:val="26"/>
          <w:rtl/>
        </w:rPr>
        <w:t>2</w:t>
      </w:r>
      <w:r w:rsidR="00196969">
        <w:rPr>
          <w:rFonts w:hint="cs"/>
          <w:sz w:val="26"/>
          <w:szCs w:val="26"/>
          <w:rtl/>
        </w:rPr>
        <w:t>1</w:t>
      </w:r>
      <w:r w:rsidRPr="00B606BF">
        <w:rPr>
          <w:sz w:val="26"/>
          <w:szCs w:val="26"/>
          <w:rtl/>
        </w:rPr>
        <w:t xml:space="preserve"> الوارد في الوثيقة </w:t>
      </w:r>
      <w:r w:rsidRPr="00B606BF">
        <w:rPr>
          <w:sz w:val="26"/>
          <w:szCs w:val="26"/>
        </w:rPr>
        <w:t>UNEP/OzL.Pro/ExCom/</w:t>
      </w:r>
      <w:r w:rsidR="00196969">
        <w:rPr>
          <w:sz w:val="26"/>
          <w:szCs w:val="26"/>
        </w:rPr>
        <w:t>87</w:t>
      </w:r>
      <w:r w:rsidRPr="00B606BF">
        <w:rPr>
          <w:sz w:val="26"/>
          <w:szCs w:val="26"/>
        </w:rPr>
        <w:t>/</w:t>
      </w:r>
      <w:r w:rsidR="00196969">
        <w:rPr>
          <w:sz w:val="26"/>
          <w:szCs w:val="26"/>
        </w:rPr>
        <w:t>10</w:t>
      </w:r>
      <w:r w:rsidRPr="00B606BF">
        <w:rPr>
          <w:sz w:val="26"/>
          <w:szCs w:val="26"/>
          <w:rtl/>
        </w:rPr>
        <w:t>؛</w:t>
      </w:r>
    </w:p>
    <w:p w:rsidR="0061772A" w:rsidRPr="00B606BF" w:rsidRDefault="0061772A" w:rsidP="00196969">
      <w:pPr>
        <w:pStyle w:val="ListParagraph"/>
        <w:numPr>
          <w:ilvl w:val="0"/>
          <w:numId w:val="101"/>
        </w:numPr>
        <w:tabs>
          <w:tab w:val="left" w:pos="8280"/>
        </w:tabs>
        <w:bidi/>
        <w:spacing w:after="240"/>
        <w:ind w:left="1440" w:hanging="720"/>
        <w:contextualSpacing w:val="0"/>
        <w:jc w:val="both"/>
        <w:rPr>
          <w:sz w:val="26"/>
          <w:szCs w:val="26"/>
        </w:rPr>
      </w:pPr>
      <w:r w:rsidRPr="00B606BF">
        <w:rPr>
          <w:sz w:val="26"/>
          <w:szCs w:val="26"/>
          <w:rtl/>
        </w:rPr>
        <w:t xml:space="preserve">أن </w:t>
      </w:r>
      <w:r w:rsidRPr="00B606BF">
        <w:rPr>
          <w:rFonts w:hint="cs"/>
          <w:sz w:val="26"/>
          <w:szCs w:val="26"/>
          <w:rtl/>
        </w:rPr>
        <w:t>ت</w:t>
      </w:r>
      <w:r w:rsidRPr="00B606BF">
        <w:rPr>
          <w:sz w:val="26"/>
          <w:szCs w:val="26"/>
          <w:rtl/>
        </w:rPr>
        <w:t>حث الوكالات الثنائية والمنفذة على تقد</w:t>
      </w:r>
      <w:r w:rsidRPr="00B606BF">
        <w:rPr>
          <w:rFonts w:hint="cs"/>
          <w:sz w:val="26"/>
          <w:szCs w:val="26"/>
          <w:rtl/>
        </w:rPr>
        <w:t>ي</w:t>
      </w:r>
      <w:r w:rsidRPr="00B606BF">
        <w:rPr>
          <w:sz w:val="26"/>
          <w:szCs w:val="26"/>
          <w:rtl/>
        </w:rPr>
        <w:t xml:space="preserve">م، في الاجتماع </w:t>
      </w:r>
      <w:r w:rsidR="00196969">
        <w:rPr>
          <w:rFonts w:hint="cs"/>
          <w:sz w:val="26"/>
          <w:szCs w:val="26"/>
          <w:rtl/>
        </w:rPr>
        <w:t>الثامن</w:t>
      </w:r>
      <w:r w:rsidRPr="00B606BF">
        <w:rPr>
          <w:rFonts w:hint="cs"/>
          <w:sz w:val="26"/>
          <w:szCs w:val="26"/>
          <w:rtl/>
        </w:rPr>
        <w:t xml:space="preserve"> والثمانين</w:t>
      </w:r>
      <w:r w:rsidRPr="00B606BF">
        <w:rPr>
          <w:sz w:val="26"/>
          <w:szCs w:val="26"/>
          <w:rtl/>
        </w:rPr>
        <w:t>، تقارير إ</w:t>
      </w:r>
      <w:r w:rsidR="00196969">
        <w:rPr>
          <w:rFonts w:hint="cs"/>
          <w:sz w:val="26"/>
          <w:szCs w:val="26"/>
          <w:rtl/>
        </w:rPr>
        <w:t>تمام</w:t>
      </w:r>
      <w:r w:rsidRPr="00B606BF">
        <w:rPr>
          <w:sz w:val="26"/>
          <w:szCs w:val="26"/>
          <w:rtl/>
        </w:rPr>
        <w:t xml:space="preserve"> المشروع</w:t>
      </w:r>
      <w:r w:rsidRPr="00B606BF">
        <w:rPr>
          <w:rFonts w:hint="cs"/>
          <w:sz w:val="26"/>
          <w:szCs w:val="26"/>
          <w:rtl/>
        </w:rPr>
        <w:t>ات</w:t>
      </w:r>
      <w:r w:rsidRPr="00B606BF">
        <w:rPr>
          <w:sz w:val="26"/>
          <w:szCs w:val="26"/>
          <w:rtl/>
        </w:rPr>
        <w:t xml:space="preserve"> </w:t>
      </w:r>
      <w:r w:rsidRPr="00B606BF">
        <w:rPr>
          <w:rFonts w:hint="cs"/>
          <w:sz w:val="26"/>
          <w:szCs w:val="26"/>
          <w:rtl/>
        </w:rPr>
        <w:t>لل</w:t>
      </w:r>
      <w:r w:rsidRPr="00B606BF">
        <w:rPr>
          <w:sz w:val="26"/>
          <w:szCs w:val="26"/>
          <w:rtl/>
        </w:rPr>
        <w:t xml:space="preserve">اتفاقات المتعددة السنوات </w:t>
      </w:r>
      <w:r w:rsidRPr="00B606BF">
        <w:rPr>
          <w:rFonts w:hint="cs"/>
          <w:sz w:val="26"/>
          <w:szCs w:val="26"/>
          <w:rtl/>
        </w:rPr>
        <w:t>و</w:t>
      </w:r>
      <w:r w:rsidRPr="00B606BF">
        <w:rPr>
          <w:sz w:val="26"/>
          <w:szCs w:val="26"/>
          <w:rtl/>
        </w:rPr>
        <w:t>المشروع</w:t>
      </w:r>
      <w:r w:rsidRPr="00B606BF">
        <w:rPr>
          <w:rFonts w:hint="cs"/>
          <w:sz w:val="26"/>
          <w:szCs w:val="26"/>
          <w:rtl/>
        </w:rPr>
        <w:t>ات</w:t>
      </w:r>
      <w:r w:rsidRPr="00B606BF">
        <w:rPr>
          <w:sz w:val="26"/>
          <w:szCs w:val="26"/>
          <w:rtl/>
        </w:rPr>
        <w:t xml:space="preserve"> </w:t>
      </w:r>
      <w:r w:rsidRPr="00B606BF">
        <w:rPr>
          <w:rFonts w:hint="cs"/>
          <w:sz w:val="26"/>
          <w:szCs w:val="26"/>
          <w:rtl/>
        </w:rPr>
        <w:t>ال</w:t>
      </w:r>
      <w:r w:rsidRPr="00B606BF">
        <w:rPr>
          <w:sz w:val="26"/>
          <w:szCs w:val="26"/>
          <w:rtl/>
        </w:rPr>
        <w:t xml:space="preserve">فردية </w:t>
      </w:r>
      <w:r w:rsidR="00145E73">
        <w:rPr>
          <w:rFonts w:hint="cs"/>
          <w:sz w:val="26"/>
          <w:szCs w:val="26"/>
          <w:rtl/>
        </w:rPr>
        <w:t>التي لم تقدم بعد</w:t>
      </w:r>
      <w:r w:rsidRPr="00B606BF">
        <w:rPr>
          <w:sz w:val="26"/>
          <w:szCs w:val="26"/>
          <w:rtl/>
        </w:rPr>
        <w:t xml:space="preserve">، </w:t>
      </w:r>
      <w:r w:rsidR="00196969">
        <w:rPr>
          <w:rFonts w:hint="cs"/>
          <w:sz w:val="26"/>
          <w:szCs w:val="26"/>
          <w:rtl/>
        </w:rPr>
        <w:t>أ</w:t>
      </w:r>
      <w:r w:rsidRPr="00B606BF">
        <w:rPr>
          <w:rFonts w:hint="cs"/>
          <w:sz w:val="26"/>
          <w:szCs w:val="26"/>
          <w:rtl/>
        </w:rPr>
        <w:t>و</w:t>
      </w:r>
      <w:r w:rsidR="00196969">
        <w:rPr>
          <w:rFonts w:hint="cs"/>
          <w:sz w:val="26"/>
          <w:szCs w:val="26"/>
          <w:rtl/>
        </w:rPr>
        <w:t xml:space="preserve"> </w:t>
      </w:r>
      <w:r w:rsidRPr="00B606BF">
        <w:rPr>
          <w:rFonts w:hint="cs"/>
          <w:sz w:val="26"/>
          <w:szCs w:val="26"/>
          <w:rtl/>
        </w:rPr>
        <w:t xml:space="preserve">أن تقدم </w:t>
      </w:r>
      <w:r w:rsidRPr="00B606BF">
        <w:rPr>
          <w:sz w:val="26"/>
          <w:szCs w:val="26"/>
          <w:rtl/>
        </w:rPr>
        <w:t xml:space="preserve">الأسباب </w:t>
      </w:r>
      <w:r w:rsidR="00145E73">
        <w:rPr>
          <w:rFonts w:hint="cs"/>
          <w:sz w:val="26"/>
          <w:szCs w:val="26"/>
          <w:rtl/>
        </w:rPr>
        <w:t>في حالة عدم تقديم هذه التقارير</w:t>
      </w:r>
      <w:r w:rsidRPr="00B606BF">
        <w:rPr>
          <w:sz w:val="26"/>
          <w:szCs w:val="26"/>
          <w:rtl/>
        </w:rPr>
        <w:t>؛</w:t>
      </w:r>
    </w:p>
    <w:p w:rsidR="0061772A" w:rsidRPr="00B606BF" w:rsidRDefault="0061772A" w:rsidP="00786BBC">
      <w:pPr>
        <w:tabs>
          <w:tab w:val="left" w:pos="8280"/>
        </w:tabs>
        <w:bidi/>
        <w:spacing w:after="200"/>
        <w:ind w:left="1440" w:hanging="720"/>
        <w:rPr>
          <w:sz w:val="26"/>
          <w:szCs w:val="26"/>
          <w:lang w:val="en-US"/>
        </w:rPr>
      </w:pPr>
      <w:r w:rsidRPr="00B606BF">
        <w:rPr>
          <w:sz w:val="26"/>
          <w:szCs w:val="26"/>
          <w:rtl/>
          <w:lang w:val="en-US"/>
        </w:rPr>
        <w:t>(ج)</w:t>
      </w:r>
      <w:r w:rsidRPr="00B606BF">
        <w:rPr>
          <w:rFonts w:hint="cs"/>
          <w:sz w:val="26"/>
          <w:szCs w:val="26"/>
          <w:rtl/>
          <w:lang w:val="en-US"/>
        </w:rPr>
        <w:tab/>
        <w:t>أن ت</w:t>
      </w:r>
      <w:r w:rsidRPr="00B606BF">
        <w:rPr>
          <w:sz w:val="26"/>
          <w:szCs w:val="26"/>
          <w:rtl/>
          <w:lang w:val="en-US"/>
        </w:rPr>
        <w:t xml:space="preserve">حث الوكالات </w:t>
      </w:r>
      <w:r w:rsidRPr="00B606BF">
        <w:rPr>
          <w:rFonts w:hint="cs"/>
          <w:sz w:val="26"/>
          <w:szCs w:val="26"/>
          <w:rtl/>
          <w:lang w:val="en-US"/>
        </w:rPr>
        <w:t>الرئيس</w:t>
      </w:r>
      <w:r w:rsidR="00145E73">
        <w:rPr>
          <w:rFonts w:hint="cs"/>
          <w:sz w:val="26"/>
          <w:szCs w:val="26"/>
          <w:rtl/>
          <w:lang w:val="en-US"/>
        </w:rPr>
        <w:t>ي</w:t>
      </w:r>
      <w:r w:rsidRPr="00B606BF">
        <w:rPr>
          <w:rFonts w:hint="cs"/>
          <w:sz w:val="26"/>
          <w:szCs w:val="26"/>
          <w:rtl/>
          <w:lang w:val="en-US"/>
        </w:rPr>
        <w:t>ة</w:t>
      </w:r>
      <w:r w:rsidRPr="00B606BF">
        <w:rPr>
          <w:sz w:val="26"/>
          <w:szCs w:val="26"/>
          <w:rtl/>
          <w:lang w:val="en-US"/>
        </w:rPr>
        <w:t xml:space="preserve"> والمتعاونة على تنسيق عملها </w:t>
      </w:r>
      <w:r w:rsidR="00196969">
        <w:rPr>
          <w:rFonts w:hint="cs"/>
          <w:sz w:val="26"/>
          <w:szCs w:val="26"/>
          <w:rtl/>
          <w:lang w:val="en-US"/>
        </w:rPr>
        <w:t>على نحو وثيق</w:t>
      </w:r>
      <w:r w:rsidRPr="00B606BF">
        <w:rPr>
          <w:sz w:val="26"/>
          <w:szCs w:val="26"/>
          <w:rtl/>
          <w:lang w:val="en-US"/>
        </w:rPr>
        <w:t xml:space="preserve"> في </w:t>
      </w:r>
      <w:r w:rsidRPr="00B606BF">
        <w:rPr>
          <w:rFonts w:hint="cs"/>
          <w:sz w:val="26"/>
          <w:szCs w:val="26"/>
          <w:rtl/>
          <w:lang w:val="en-US"/>
        </w:rPr>
        <w:t>الانتهاء من</w:t>
      </w:r>
      <w:r w:rsidRPr="00B606BF">
        <w:rPr>
          <w:sz w:val="26"/>
          <w:szCs w:val="26"/>
          <w:rtl/>
          <w:lang w:val="en-US"/>
        </w:rPr>
        <w:t xml:space="preserve"> حصتها من </w:t>
      </w:r>
      <w:r w:rsidRPr="00B606BF">
        <w:rPr>
          <w:sz w:val="26"/>
          <w:szCs w:val="26"/>
          <w:rtl/>
          <w:lang w:val="en-US" w:bidi="ar-SA"/>
        </w:rPr>
        <w:t>تقارير إ</w:t>
      </w:r>
      <w:r w:rsidR="00196969">
        <w:rPr>
          <w:rFonts w:hint="cs"/>
          <w:sz w:val="26"/>
          <w:szCs w:val="26"/>
          <w:rtl/>
          <w:lang w:val="en-US" w:bidi="ar-SA"/>
        </w:rPr>
        <w:t>تمام</w:t>
      </w:r>
      <w:r w:rsidRPr="00B606BF">
        <w:rPr>
          <w:sz w:val="26"/>
          <w:szCs w:val="26"/>
          <w:rtl/>
          <w:lang w:val="en-US" w:bidi="ar-SA"/>
        </w:rPr>
        <w:t xml:space="preserve"> المشروع</w:t>
      </w:r>
      <w:r w:rsidRPr="00B606BF">
        <w:rPr>
          <w:rFonts w:hint="cs"/>
          <w:sz w:val="26"/>
          <w:szCs w:val="26"/>
          <w:rtl/>
          <w:lang w:val="en-US"/>
        </w:rPr>
        <w:t>ات</w:t>
      </w:r>
      <w:r w:rsidRPr="00B606BF">
        <w:rPr>
          <w:sz w:val="26"/>
          <w:szCs w:val="26"/>
          <w:rtl/>
          <w:lang w:val="en-US" w:bidi="ar-SA"/>
        </w:rPr>
        <w:t xml:space="preserve"> </w:t>
      </w:r>
      <w:r w:rsidRPr="00B606BF">
        <w:rPr>
          <w:sz w:val="26"/>
          <w:szCs w:val="26"/>
          <w:rtl/>
        </w:rPr>
        <w:t>ل</w:t>
      </w:r>
      <w:r w:rsidRPr="00B606BF">
        <w:rPr>
          <w:rFonts w:hint="cs"/>
          <w:sz w:val="26"/>
          <w:szCs w:val="26"/>
          <w:rtl/>
        </w:rPr>
        <w:t>كي يتسنى</w:t>
      </w:r>
      <w:r w:rsidRPr="00B606BF">
        <w:rPr>
          <w:sz w:val="26"/>
          <w:szCs w:val="26"/>
          <w:rtl/>
        </w:rPr>
        <w:t xml:space="preserve"> </w:t>
      </w:r>
      <w:r w:rsidRPr="00B606BF">
        <w:rPr>
          <w:sz w:val="26"/>
          <w:szCs w:val="26"/>
          <w:rtl/>
          <w:lang w:val="en-US"/>
        </w:rPr>
        <w:t xml:space="preserve">للوكالة المنفذة </w:t>
      </w:r>
      <w:r w:rsidRPr="00B606BF">
        <w:rPr>
          <w:rFonts w:hint="cs"/>
          <w:sz w:val="26"/>
          <w:szCs w:val="26"/>
          <w:rtl/>
          <w:lang w:val="en-US"/>
        </w:rPr>
        <w:t>الرئيس</w:t>
      </w:r>
      <w:r w:rsidR="00145E73">
        <w:rPr>
          <w:rFonts w:hint="cs"/>
          <w:sz w:val="26"/>
          <w:szCs w:val="26"/>
          <w:rtl/>
          <w:lang w:val="en-US"/>
        </w:rPr>
        <w:t>ي</w:t>
      </w:r>
      <w:r w:rsidRPr="00B606BF">
        <w:rPr>
          <w:rFonts w:hint="cs"/>
          <w:sz w:val="26"/>
          <w:szCs w:val="26"/>
          <w:rtl/>
          <w:lang w:val="en-US"/>
        </w:rPr>
        <w:t>ة</w:t>
      </w:r>
      <w:r w:rsidRPr="00B606BF">
        <w:rPr>
          <w:sz w:val="26"/>
          <w:szCs w:val="26"/>
          <w:rtl/>
          <w:lang w:val="en-US"/>
        </w:rPr>
        <w:t xml:space="preserve"> تقديم </w:t>
      </w:r>
      <w:r w:rsidRPr="00B606BF">
        <w:rPr>
          <w:sz w:val="26"/>
          <w:szCs w:val="26"/>
          <w:rtl/>
          <w:lang w:val="en-US" w:bidi="ar-SA"/>
        </w:rPr>
        <w:t>تقارير إ</w:t>
      </w:r>
      <w:r w:rsidR="00196969">
        <w:rPr>
          <w:rFonts w:hint="cs"/>
          <w:sz w:val="26"/>
          <w:szCs w:val="26"/>
          <w:rtl/>
          <w:lang w:val="en-US" w:bidi="ar-SA"/>
        </w:rPr>
        <w:t>تمام</w:t>
      </w:r>
      <w:r w:rsidRPr="00B606BF">
        <w:rPr>
          <w:sz w:val="26"/>
          <w:szCs w:val="26"/>
          <w:rtl/>
          <w:lang w:val="en-US" w:bidi="ar-SA"/>
        </w:rPr>
        <w:t xml:space="preserve"> المشروع</w:t>
      </w:r>
      <w:r w:rsidRPr="00B606BF">
        <w:rPr>
          <w:rFonts w:hint="cs"/>
          <w:sz w:val="26"/>
          <w:szCs w:val="26"/>
          <w:rtl/>
          <w:lang w:val="en-US"/>
        </w:rPr>
        <w:t>ات</w:t>
      </w:r>
      <w:r w:rsidRPr="00B606BF">
        <w:rPr>
          <w:sz w:val="26"/>
          <w:szCs w:val="26"/>
          <w:rtl/>
          <w:lang w:val="en-US" w:bidi="ar-SA"/>
        </w:rPr>
        <w:t xml:space="preserve"> </w:t>
      </w:r>
      <w:r w:rsidRPr="00B606BF">
        <w:rPr>
          <w:sz w:val="26"/>
          <w:szCs w:val="26"/>
          <w:rtl/>
          <w:lang w:val="en-US"/>
        </w:rPr>
        <w:t>المكتملة وفقاً للجدول الزمني؛</w:t>
      </w:r>
    </w:p>
    <w:p w:rsidR="0061772A" w:rsidRPr="00B606BF" w:rsidRDefault="0061772A" w:rsidP="00786BBC">
      <w:pPr>
        <w:tabs>
          <w:tab w:val="left" w:pos="8280"/>
        </w:tabs>
        <w:bidi/>
        <w:spacing w:after="200"/>
        <w:ind w:left="1440" w:hanging="720"/>
        <w:rPr>
          <w:sz w:val="26"/>
          <w:szCs w:val="26"/>
          <w:lang w:val="en-US"/>
        </w:rPr>
      </w:pPr>
      <w:r w:rsidRPr="00B606BF">
        <w:rPr>
          <w:sz w:val="26"/>
          <w:szCs w:val="26"/>
          <w:rtl/>
          <w:lang w:val="en-US"/>
        </w:rPr>
        <w:t>(د)</w:t>
      </w:r>
      <w:r w:rsidRPr="00B606BF">
        <w:rPr>
          <w:rFonts w:hint="cs"/>
          <w:sz w:val="26"/>
          <w:szCs w:val="26"/>
          <w:rtl/>
          <w:lang w:val="en-US"/>
        </w:rPr>
        <w:tab/>
        <w:t>أن ت</w:t>
      </w:r>
      <w:r w:rsidRPr="00B606BF">
        <w:rPr>
          <w:sz w:val="26"/>
          <w:szCs w:val="26"/>
          <w:rtl/>
          <w:lang w:val="en-US"/>
        </w:rPr>
        <w:t xml:space="preserve">حث الوكالات الثنائية والمنفذة على تقديم دروس واضحة ومكتوبة وشاملة عند تقديم تقاريرها </w:t>
      </w:r>
      <w:r w:rsidRPr="00B606BF">
        <w:rPr>
          <w:rFonts w:hint="cs"/>
          <w:sz w:val="26"/>
          <w:szCs w:val="26"/>
          <w:rtl/>
          <w:lang w:val="en-US"/>
        </w:rPr>
        <w:t>عن إ</w:t>
      </w:r>
      <w:r w:rsidR="00196969">
        <w:rPr>
          <w:rFonts w:hint="cs"/>
          <w:sz w:val="26"/>
          <w:szCs w:val="26"/>
          <w:rtl/>
          <w:lang w:val="en-US"/>
        </w:rPr>
        <w:t>تمام</w:t>
      </w:r>
      <w:r w:rsidRPr="00B606BF">
        <w:rPr>
          <w:rFonts w:hint="cs"/>
          <w:sz w:val="26"/>
          <w:szCs w:val="26"/>
          <w:rtl/>
          <w:lang w:val="en-US"/>
        </w:rPr>
        <w:t xml:space="preserve"> المشروعات</w:t>
      </w:r>
      <w:r w:rsidR="00196969">
        <w:rPr>
          <w:sz w:val="26"/>
          <w:szCs w:val="26"/>
          <w:rtl/>
          <w:lang w:val="en-US"/>
        </w:rPr>
        <w:t>؛</w:t>
      </w:r>
    </w:p>
    <w:p w:rsidR="0061772A" w:rsidRDefault="0061772A" w:rsidP="00786BBC">
      <w:pPr>
        <w:tabs>
          <w:tab w:val="left" w:pos="8280"/>
        </w:tabs>
        <w:bidi/>
        <w:ind w:left="1440" w:hanging="720"/>
        <w:rPr>
          <w:sz w:val="26"/>
          <w:szCs w:val="26"/>
          <w:rtl/>
          <w:lang w:val="en-US"/>
        </w:rPr>
      </w:pPr>
      <w:r w:rsidRPr="00B606BF">
        <w:rPr>
          <w:sz w:val="26"/>
          <w:szCs w:val="26"/>
          <w:rtl/>
          <w:lang w:val="en-US"/>
        </w:rPr>
        <w:t>(هـ)</w:t>
      </w:r>
      <w:r w:rsidRPr="00B606BF">
        <w:rPr>
          <w:rFonts w:hint="cs"/>
          <w:sz w:val="26"/>
          <w:szCs w:val="26"/>
          <w:rtl/>
          <w:lang w:val="en-US"/>
        </w:rPr>
        <w:tab/>
        <w:t>أن ت</w:t>
      </w:r>
      <w:r w:rsidRPr="00B606BF">
        <w:rPr>
          <w:sz w:val="26"/>
          <w:szCs w:val="26"/>
          <w:rtl/>
          <w:lang w:val="en-US"/>
        </w:rPr>
        <w:t>دعو جميع المشاركين في إعداد وتنفيذ الاتفاقات المتعددة السنوات والمشر</w:t>
      </w:r>
      <w:r w:rsidRPr="00B606BF">
        <w:rPr>
          <w:rFonts w:hint="cs"/>
          <w:sz w:val="26"/>
          <w:szCs w:val="26"/>
          <w:rtl/>
          <w:lang w:val="en-US"/>
        </w:rPr>
        <w:t>و</w:t>
      </w:r>
      <w:r w:rsidRPr="00B606BF">
        <w:rPr>
          <w:sz w:val="26"/>
          <w:szCs w:val="26"/>
          <w:rtl/>
          <w:lang w:val="en-US"/>
        </w:rPr>
        <w:t>ع</w:t>
      </w:r>
      <w:r w:rsidRPr="00B606BF">
        <w:rPr>
          <w:rFonts w:hint="cs"/>
          <w:sz w:val="26"/>
          <w:szCs w:val="26"/>
          <w:rtl/>
          <w:lang w:val="en-US"/>
        </w:rPr>
        <w:t>ات</w:t>
      </w:r>
      <w:r w:rsidRPr="00B606BF">
        <w:rPr>
          <w:sz w:val="26"/>
          <w:szCs w:val="26"/>
          <w:rtl/>
          <w:lang w:val="en-US"/>
        </w:rPr>
        <w:t xml:space="preserve"> الفردية إلى مراعاة الدروس المستفادة من تقارير </w:t>
      </w:r>
      <w:r w:rsidRPr="00B606BF">
        <w:rPr>
          <w:rFonts w:hint="cs"/>
          <w:sz w:val="26"/>
          <w:szCs w:val="26"/>
          <w:rtl/>
          <w:lang w:val="en-US"/>
        </w:rPr>
        <w:t>إ</w:t>
      </w:r>
      <w:r w:rsidR="00196969">
        <w:rPr>
          <w:rFonts w:hint="cs"/>
          <w:sz w:val="26"/>
          <w:szCs w:val="26"/>
          <w:rtl/>
          <w:lang w:val="en-US"/>
        </w:rPr>
        <w:t>تمام</w:t>
      </w:r>
      <w:r w:rsidRPr="00B606BF">
        <w:rPr>
          <w:rFonts w:hint="cs"/>
          <w:sz w:val="26"/>
          <w:szCs w:val="26"/>
          <w:rtl/>
          <w:lang w:val="en-US"/>
        </w:rPr>
        <w:t xml:space="preserve"> </w:t>
      </w:r>
      <w:r w:rsidRPr="00B606BF">
        <w:rPr>
          <w:sz w:val="26"/>
          <w:szCs w:val="26"/>
          <w:rtl/>
          <w:lang w:val="en-US"/>
        </w:rPr>
        <w:t xml:space="preserve">المشروعات، عند </w:t>
      </w:r>
      <w:r w:rsidRPr="00B606BF">
        <w:rPr>
          <w:rFonts w:hint="cs"/>
          <w:sz w:val="26"/>
          <w:szCs w:val="26"/>
          <w:rtl/>
          <w:lang w:val="en-US"/>
        </w:rPr>
        <w:t>الضرورة</w:t>
      </w:r>
      <w:r w:rsidRPr="00B606BF">
        <w:rPr>
          <w:sz w:val="26"/>
          <w:szCs w:val="26"/>
          <w:rtl/>
          <w:lang w:val="en-US"/>
        </w:rPr>
        <w:t>، عند إعداد وتنفيذ المشروعات المستقبلية.</w:t>
      </w:r>
    </w:p>
    <w:p w:rsidR="0061772A" w:rsidRPr="00B606BF" w:rsidRDefault="0061772A" w:rsidP="0061772A">
      <w:pPr>
        <w:tabs>
          <w:tab w:val="left" w:pos="8280"/>
        </w:tabs>
        <w:bidi/>
        <w:spacing w:after="240"/>
        <w:ind w:left="1440" w:hanging="720"/>
        <w:rPr>
          <w:sz w:val="26"/>
          <w:szCs w:val="26"/>
          <w:rtl/>
          <w:lang w:val="en-US" w:bidi="ar-EG"/>
        </w:rPr>
        <w:sectPr w:rsidR="0061772A" w:rsidRPr="00B606BF" w:rsidSect="00DE6879">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pPr>
    </w:p>
    <w:p w:rsidR="00E55812" w:rsidRPr="00756D6C" w:rsidRDefault="00756D6C" w:rsidP="00756D6C">
      <w:pPr>
        <w:pStyle w:val="ListParagraph"/>
        <w:bidi/>
        <w:spacing w:after="240"/>
        <w:ind w:left="0"/>
        <w:contextualSpacing w:val="0"/>
        <w:jc w:val="center"/>
        <w:rPr>
          <w:rFonts w:ascii="Times New Roman" w:hAnsi="Times New Roman" w:cs="Times New Roman"/>
          <w:b/>
          <w:bCs/>
          <w:sz w:val="26"/>
          <w:szCs w:val="26"/>
          <w:rtl/>
          <w:lang w:bidi="ar-EG"/>
        </w:rPr>
      </w:pPr>
      <w:r w:rsidRPr="00756D6C">
        <w:rPr>
          <w:rFonts w:ascii="Times New Roman" w:hAnsi="Times New Roman" w:cs="Times New Roman" w:hint="cs"/>
          <w:b/>
          <w:bCs/>
          <w:sz w:val="26"/>
          <w:szCs w:val="26"/>
          <w:rtl/>
          <w:lang w:bidi="ar-EG"/>
        </w:rPr>
        <w:lastRenderedPageBreak/>
        <w:t>المرفق الأول</w:t>
      </w:r>
    </w:p>
    <w:p w:rsidR="008A77E5" w:rsidRPr="00756D6C" w:rsidRDefault="008A77E5" w:rsidP="00756D6C">
      <w:pPr>
        <w:pStyle w:val="StyleHeader4Para4Left0Firstline0"/>
        <w:widowControl/>
        <w:numPr>
          <w:ilvl w:val="0"/>
          <w:numId w:val="0"/>
        </w:numPr>
        <w:tabs>
          <w:tab w:val="clear" w:pos="2880"/>
          <w:tab w:val="clear" w:pos="5760"/>
        </w:tabs>
        <w:bidi/>
        <w:jc w:val="center"/>
        <w:rPr>
          <w:b/>
          <w:bCs/>
          <w:sz w:val="26"/>
          <w:szCs w:val="26"/>
        </w:rPr>
      </w:pPr>
    </w:p>
    <w:p w:rsidR="00671827" w:rsidRDefault="00671827" w:rsidP="00225028">
      <w:pPr>
        <w:pStyle w:val="StyleHeader4Para4Left0Firstline0"/>
        <w:widowControl/>
        <w:numPr>
          <w:ilvl w:val="0"/>
          <w:numId w:val="0"/>
        </w:numPr>
        <w:tabs>
          <w:tab w:val="clear" w:pos="2880"/>
          <w:tab w:val="clear" w:pos="5760"/>
        </w:tabs>
        <w:bidi/>
        <w:rPr>
          <w:sz w:val="26"/>
          <w:szCs w:val="26"/>
        </w:rPr>
      </w:pPr>
    </w:p>
    <w:p w:rsidR="00B05B05" w:rsidRPr="00B05B05" w:rsidRDefault="00B05B05" w:rsidP="00B05B05">
      <w:pPr>
        <w:ind w:left="360"/>
        <w:rPr>
          <w:rFonts w:asciiTheme="majorBidi" w:hAnsiTheme="majorBidi" w:cstheme="majorBidi"/>
          <w:rtl/>
          <w:lang w:val="en-CA"/>
        </w:rPr>
      </w:pPr>
    </w:p>
    <w:p w:rsidR="00B05B05" w:rsidRPr="00B05B05" w:rsidRDefault="00B05B05" w:rsidP="00B05B05">
      <w:pPr>
        <w:ind w:left="360"/>
        <w:rPr>
          <w:rFonts w:asciiTheme="majorBidi" w:hAnsiTheme="majorBidi" w:cstheme="majorBidi"/>
          <w:rtl/>
          <w:lang w:val="en-CA"/>
        </w:rPr>
      </w:pPr>
    </w:p>
    <w:p w:rsidR="00B05B05" w:rsidRPr="00B05B05" w:rsidRDefault="00B05B05" w:rsidP="00B05B05">
      <w:pPr>
        <w:ind w:left="360"/>
        <w:rPr>
          <w:rFonts w:asciiTheme="majorBidi" w:hAnsiTheme="majorBidi" w:cstheme="majorBidi"/>
          <w:rtl/>
        </w:rPr>
      </w:pPr>
    </w:p>
    <w:p w:rsidR="00B05B05" w:rsidRDefault="00B05B05" w:rsidP="00B05B05">
      <w:pPr>
        <w:bidi/>
        <w:rPr>
          <w:rtl/>
          <w:lang w:val="en-US" w:bidi="ar-EG"/>
        </w:rPr>
      </w:pPr>
    </w:p>
    <w:p w:rsidR="00B05B05" w:rsidRDefault="00B05B05" w:rsidP="00B05B05">
      <w:pPr>
        <w:bidi/>
        <w:rPr>
          <w:rtl/>
          <w:lang w:val="en-US"/>
        </w:rPr>
      </w:pPr>
    </w:p>
    <w:p w:rsidR="00B05B05" w:rsidRDefault="00B05B05" w:rsidP="00B05B05">
      <w:pPr>
        <w:bidi/>
        <w:rPr>
          <w:rtl/>
          <w:lang w:val="en-US"/>
        </w:rPr>
      </w:pPr>
    </w:p>
    <w:p w:rsidR="00B05B05" w:rsidRDefault="00B05B05" w:rsidP="00B05B05">
      <w:pPr>
        <w:bidi/>
        <w:rPr>
          <w:rtl/>
          <w:lang w:val="en-US"/>
        </w:rPr>
      </w:pPr>
    </w:p>
    <w:p w:rsidR="00B05B05" w:rsidRPr="00B05B05" w:rsidRDefault="00B05B05" w:rsidP="00B05B05">
      <w:pPr>
        <w:bidi/>
        <w:rPr>
          <w:rtl/>
          <w:lang w:val="en-US"/>
        </w:rPr>
      </w:pPr>
    </w:p>
    <w:sectPr w:rsidR="00B05B05" w:rsidRPr="00B05B05" w:rsidSect="00D55FCE">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D7" w:rsidRDefault="003C4FD7">
      <w:r>
        <w:separator/>
      </w:r>
    </w:p>
  </w:endnote>
  <w:endnote w:type="continuationSeparator" w:id="0">
    <w:p w:rsidR="003C4FD7" w:rsidRDefault="003C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Pr="0033525D" w:rsidRDefault="003C4FD7">
    <w:pPr>
      <w:jc w:val="center"/>
    </w:pPr>
    <w:r>
      <w:fldChar w:fldCharType="begin"/>
    </w:r>
    <w:r>
      <w:instrText xml:space="preserve"> PAGE </w:instrText>
    </w:r>
    <w:r>
      <w:fldChar w:fldCharType="separate"/>
    </w:r>
    <w:r w:rsidR="00A438A5">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Pr="0033525D" w:rsidRDefault="003C4FD7">
    <w:pPr>
      <w:jc w:val="center"/>
    </w:pPr>
    <w:r>
      <w:fldChar w:fldCharType="begin"/>
    </w:r>
    <w:r>
      <w:instrText xml:space="preserve"> PAGE </w:instrText>
    </w:r>
    <w:r>
      <w:fldChar w:fldCharType="separate"/>
    </w:r>
    <w:r w:rsidR="00A438A5">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Pr="00706905" w:rsidRDefault="00760C77" w:rsidP="00C55311">
    <w:pPr>
      <w:pBdr>
        <w:top w:val="single" w:sz="4" w:space="1" w:color="auto"/>
        <w:left w:val="single" w:sz="4" w:space="4" w:color="auto"/>
        <w:bottom w:val="single" w:sz="4" w:space="1" w:color="auto"/>
        <w:right w:val="single" w:sz="4" w:space="4" w:color="auto"/>
      </w:pBdr>
      <w:bidi/>
      <w:jc w:val="center"/>
      <w:rPr>
        <w:sz w:val="20"/>
        <w:rtl/>
        <w:lang w:bidi="ar-AE"/>
      </w:rPr>
    </w:pPr>
    <w:r w:rsidRPr="00706905">
      <w:rPr>
        <w:rFonts w:hint="cs"/>
        <w:sz w:val="20"/>
        <w:rtl/>
        <w:lang w:bidi="ar-AE"/>
      </w:rPr>
      <w:t>إن وثائق ما قبل دورات اللجنة التنفيذية للصندوق المتعدد الأطراف لتنفيذ بروتوكول مونتريال</w:t>
    </w:r>
  </w:p>
  <w:p w:rsidR="00760C77" w:rsidRDefault="00760C77" w:rsidP="00C55311">
    <w:pPr>
      <w:pBdr>
        <w:top w:val="single" w:sz="4" w:space="1" w:color="auto"/>
        <w:left w:val="single" w:sz="4" w:space="4" w:color="auto"/>
        <w:bottom w:val="single" w:sz="4" w:space="1" w:color="auto"/>
        <w:right w:val="single" w:sz="4" w:space="4" w:color="auto"/>
      </w:pBdr>
      <w:bidi/>
      <w:jc w:val="center"/>
      <w:rPr>
        <w:sz w:val="18"/>
        <w:szCs w:val="18"/>
        <w:lang w:bidi="ar-AE"/>
      </w:rPr>
    </w:pPr>
    <w:r w:rsidRPr="00706905">
      <w:rPr>
        <w:rFonts w:hint="cs"/>
        <w:sz w:val="20"/>
        <w:rtl/>
        <w:lang w:bidi="ar-AE"/>
      </w:rPr>
      <w:t>قد تصدر دون إخلال بأي قرار تتخذه اللجنة التنفيذية بعد صدورها.</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Default="003C4FD7">
    <w:pPr>
      <w:jc w:val="center"/>
    </w:pPr>
    <w:r>
      <w:fldChar w:fldCharType="begin"/>
    </w:r>
    <w:r>
      <w:instrText xml:space="preserve"> PAGE </w:instrText>
    </w:r>
    <w:r>
      <w:fldChar w:fldCharType="separate"/>
    </w:r>
    <w:r w:rsidR="00760C77">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Default="003C4FD7">
    <w:pPr>
      <w:jc w:val="center"/>
    </w:pPr>
    <w:r>
      <w:fldChar w:fldCharType="begin"/>
    </w:r>
    <w:r>
      <w:instrText xml:space="preserve"> PAGE </w:instrText>
    </w:r>
    <w:r>
      <w:fldChar w:fldCharType="separate"/>
    </w:r>
    <w:r w:rsidR="00760C77">
      <w:rPr>
        <w:noProof/>
      </w:rPr>
      <w:t>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68513"/>
      <w:docPartObj>
        <w:docPartGallery w:val="Page Numbers (Bottom of Page)"/>
        <w:docPartUnique/>
      </w:docPartObj>
    </w:sdtPr>
    <w:sdtEndPr/>
    <w:sdtContent>
      <w:p w:rsidR="00760C77" w:rsidRDefault="003C4FD7">
        <w:pPr>
          <w:pStyle w:val="Footer"/>
          <w:jc w:val="center"/>
        </w:pPr>
        <w:r>
          <w:fldChar w:fldCharType="begin"/>
        </w:r>
        <w:r>
          <w:instrText xml:space="preserve"> PAGE   \* MERGEFORMAT </w:instrText>
        </w:r>
        <w:r>
          <w:fldChar w:fldCharType="separate"/>
        </w:r>
        <w:r w:rsidR="00A438A5">
          <w:rPr>
            <w:noProof/>
          </w:rPr>
          <w:t>1</w:t>
        </w:r>
        <w:r>
          <w:rPr>
            <w:noProof/>
          </w:rPr>
          <w:fldChar w:fldCharType="end"/>
        </w:r>
      </w:p>
    </w:sdtContent>
  </w:sdt>
  <w:p w:rsidR="00760C77" w:rsidRPr="00D704C6" w:rsidRDefault="00760C77" w:rsidP="00D704C6">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D7" w:rsidRDefault="003C4FD7" w:rsidP="00E55812">
      <w:pPr>
        <w:bidi/>
      </w:pPr>
      <w:r>
        <w:separator/>
      </w:r>
    </w:p>
  </w:footnote>
  <w:footnote w:type="continuationSeparator" w:id="0">
    <w:p w:rsidR="003C4FD7" w:rsidRDefault="003C4FD7">
      <w:r>
        <w:continuationSeparator/>
      </w:r>
    </w:p>
  </w:footnote>
  <w:footnote w:id="1">
    <w:p w:rsidR="00760C77" w:rsidRDefault="00760C77" w:rsidP="00F07899">
      <w:pPr>
        <w:pStyle w:val="FootnoteText"/>
        <w:bidi/>
        <w:jc w:val="left"/>
        <w:rPr>
          <w:rtl/>
          <w:lang w:val="en-US" w:bidi="ar-SA"/>
        </w:rPr>
      </w:pPr>
      <w:r>
        <w:rPr>
          <w:rStyle w:val="FootnoteReference"/>
        </w:rPr>
        <w:footnoteRef/>
      </w:r>
      <w:r>
        <w:rPr>
          <w:rFonts w:hint="cs"/>
          <w:rtl/>
          <w:lang w:val="en-US" w:bidi="ar-BH"/>
        </w:rPr>
        <w:t xml:space="preserve">  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p w:rsidR="00760C77" w:rsidRPr="00C0337B" w:rsidRDefault="00760C77" w:rsidP="00C52FA7">
      <w:pPr>
        <w:pStyle w:val="FootnoteText"/>
        <w:bidi/>
        <w:jc w:val="left"/>
        <w:rPr>
          <w:rtl/>
          <w:lang w:val="en-US" w:bidi="ar-SA"/>
        </w:rPr>
      </w:pPr>
    </w:p>
  </w:footnote>
  <w:footnote w:id="2">
    <w:p w:rsidR="00760C77" w:rsidRPr="005B2EBD" w:rsidRDefault="00760C77" w:rsidP="005A3AC7">
      <w:pPr>
        <w:pStyle w:val="FootnoteText"/>
        <w:bidi/>
        <w:rPr>
          <w:rtl/>
          <w:lang w:bidi="ar-SA"/>
        </w:rPr>
      </w:pPr>
      <w:r>
        <w:rPr>
          <w:rStyle w:val="FootnoteReference"/>
        </w:rPr>
        <w:footnoteRef/>
      </w:r>
      <w:r>
        <w:rPr>
          <w:rFonts w:hint="cs"/>
          <w:rtl/>
          <w:lang w:bidi="ar-SA"/>
        </w:rPr>
        <w:t xml:space="preserve"> يمكن الإطلاع على الدروس المستفادة من تقارير إتمام المشروعات للاتفاقات متعددة السنوات في قاعدة بيانات الدروس المستفادة من تقارير إتمام المشروعات للاتفاقات متعددة السنوات: </w:t>
      </w:r>
      <w:hyperlink r:id="rId1" w:history="1">
        <w:r w:rsidRPr="00D4013E">
          <w:rPr>
            <w:rStyle w:val="Hyperlink"/>
            <w:sz w:val="18"/>
            <w:szCs w:val="18"/>
          </w:rPr>
          <w:t>http://www.multilateralfund.org/myapcr/search.aspx</w:t>
        </w:r>
      </w:hyperlink>
    </w:p>
  </w:footnote>
  <w:footnote w:id="3">
    <w:p w:rsidR="00760C77" w:rsidRPr="000215BD" w:rsidRDefault="00760C77" w:rsidP="00DE6879">
      <w:pPr>
        <w:pStyle w:val="FootnoteText"/>
        <w:bidi/>
        <w:rPr>
          <w:rtl/>
          <w:lang w:bidi="ar-SA"/>
        </w:rPr>
      </w:pPr>
      <w:r>
        <w:rPr>
          <w:rStyle w:val="FootnoteReference"/>
        </w:rPr>
        <w:footnoteRef/>
      </w:r>
      <w:r>
        <w:rPr>
          <w:rFonts w:hint="cs"/>
          <w:rtl/>
          <w:lang w:bidi="ar-SA"/>
        </w:rPr>
        <w:t xml:space="preserve"> باستثناء إعداد المشروع والبرامج القطرية والمشروعات متعددة السنوات والربط وأنشطة غرفة تبادل المعلومات ومشروعات التعزيز المؤسسي.</w:t>
      </w:r>
    </w:p>
  </w:footnote>
  <w:footnote w:id="4">
    <w:p w:rsidR="00760C77" w:rsidRPr="008E0CB8" w:rsidRDefault="00760C77" w:rsidP="00D4013E">
      <w:pPr>
        <w:pStyle w:val="FootnoteText"/>
        <w:bidi/>
        <w:rPr>
          <w:rtl/>
          <w:lang w:bidi="ar-SA"/>
        </w:rPr>
      </w:pPr>
      <w:r>
        <w:rPr>
          <w:rStyle w:val="FootnoteReference"/>
        </w:rPr>
        <w:footnoteRef/>
      </w:r>
      <w:r>
        <w:rPr>
          <w:rFonts w:hint="cs"/>
          <w:rtl/>
          <w:lang w:bidi="ar-SA"/>
        </w:rPr>
        <w:t xml:space="preserve"> تشمل تقارير إتمام المشروعات</w:t>
      </w:r>
      <w:r w:rsidRPr="008E0CB8">
        <w:rPr>
          <w:rtl/>
          <w:lang w:bidi="ar-SA"/>
        </w:rPr>
        <w:t xml:space="preserve"> المكتملة والمستلمة من </w:t>
      </w:r>
      <w:r>
        <w:rPr>
          <w:rtl/>
          <w:lang w:bidi="ar-SA"/>
        </w:rPr>
        <w:t>البلدان التالية: أستراليا (25)</w:t>
      </w:r>
      <w:r>
        <w:rPr>
          <w:rFonts w:hint="cs"/>
          <w:rtl/>
          <w:lang w:bidi="ar-SA"/>
        </w:rPr>
        <w:t>،</w:t>
      </w:r>
      <w:r w:rsidRPr="008E0CB8">
        <w:rPr>
          <w:rtl/>
          <w:lang w:bidi="ar-SA"/>
        </w:rPr>
        <w:t xml:space="preserve"> </w:t>
      </w:r>
      <w:r>
        <w:rPr>
          <w:rFonts w:hint="cs"/>
          <w:rtl/>
          <w:lang w:bidi="ar-SA"/>
        </w:rPr>
        <w:t>و</w:t>
      </w:r>
      <w:r>
        <w:rPr>
          <w:rtl/>
          <w:lang w:bidi="ar-SA"/>
        </w:rPr>
        <w:t>النمسا (1)</w:t>
      </w:r>
      <w:r>
        <w:rPr>
          <w:rFonts w:hint="cs"/>
          <w:rtl/>
          <w:lang w:bidi="ar-SA"/>
        </w:rPr>
        <w:t>،</w:t>
      </w:r>
      <w:r w:rsidRPr="008E0CB8">
        <w:rPr>
          <w:rtl/>
          <w:lang w:bidi="ar-SA"/>
        </w:rPr>
        <w:t xml:space="preserve"> </w:t>
      </w:r>
      <w:r>
        <w:rPr>
          <w:rFonts w:hint="cs"/>
          <w:rtl/>
          <w:lang w:bidi="ar-SA"/>
        </w:rPr>
        <w:t>و</w:t>
      </w:r>
      <w:r>
        <w:rPr>
          <w:rtl/>
          <w:lang w:bidi="ar-SA"/>
        </w:rPr>
        <w:t>جمهورية التشيك (2)</w:t>
      </w:r>
      <w:r w:rsidRPr="008E0CB8">
        <w:rPr>
          <w:rtl/>
          <w:lang w:bidi="ar-SA"/>
        </w:rPr>
        <w:t>،</w:t>
      </w:r>
      <w:r>
        <w:rPr>
          <w:rFonts w:hint="cs"/>
          <w:rtl/>
          <w:lang w:bidi="ar-SA"/>
        </w:rPr>
        <w:t xml:space="preserve"> و</w:t>
      </w:r>
      <w:r>
        <w:rPr>
          <w:rtl/>
          <w:lang w:bidi="ar-SA"/>
        </w:rPr>
        <w:t>الد</w:t>
      </w:r>
      <w:r>
        <w:rPr>
          <w:rFonts w:hint="cs"/>
          <w:rtl/>
          <w:lang w:bidi="ar-EG"/>
        </w:rPr>
        <w:t>ا</w:t>
      </w:r>
      <w:r>
        <w:rPr>
          <w:rtl/>
          <w:lang w:bidi="ar-SA"/>
        </w:rPr>
        <w:t>نمرك (1)</w:t>
      </w:r>
      <w:r>
        <w:rPr>
          <w:rFonts w:hint="cs"/>
          <w:rtl/>
          <w:lang w:bidi="ar-SA"/>
        </w:rPr>
        <w:t>،</w:t>
      </w:r>
      <w:r w:rsidRPr="008E0CB8">
        <w:rPr>
          <w:rtl/>
          <w:lang w:bidi="ar-SA"/>
        </w:rPr>
        <w:t xml:space="preserve"> </w:t>
      </w:r>
      <w:r>
        <w:rPr>
          <w:rFonts w:hint="cs"/>
          <w:rtl/>
          <w:lang w:bidi="ar-SA"/>
        </w:rPr>
        <w:t>و</w:t>
      </w:r>
      <w:r>
        <w:rPr>
          <w:rtl/>
          <w:lang w:bidi="ar-SA"/>
        </w:rPr>
        <w:t>فنلندا</w:t>
      </w:r>
      <w:r>
        <w:t> </w:t>
      </w:r>
      <w:r>
        <w:rPr>
          <w:rtl/>
          <w:lang w:bidi="ar-SA"/>
        </w:rPr>
        <w:t>(5)</w:t>
      </w:r>
      <w:r w:rsidRPr="008E0CB8">
        <w:rPr>
          <w:rtl/>
          <w:lang w:bidi="ar-SA"/>
        </w:rPr>
        <w:t>،</w:t>
      </w:r>
      <w:r>
        <w:rPr>
          <w:rFonts w:hint="cs"/>
          <w:rtl/>
          <w:lang w:bidi="ar-SA"/>
        </w:rPr>
        <w:t xml:space="preserve"> و</w:t>
      </w:r>
      <w:r>
        <w:rPr>
          <w:rtl/>
          <w:lang w:bidi="ar-SA"/>
        </w:rPr>
        <w:t>إسرائيل (2)</w:t>
      </w:r>
      <w:r w:rsidRPr="008E0CB8">
        <w:rPr>
          <w:rtl/>
          <w:lang w:bidi="ar-SA"/>
        </w:rPr>
        <w:t>،</w:t>
      </w:r>
      <w:r>
        <w:rPr>
          <w:rFonts w:hint="cs"/>
          <w:rtl/>
          <w:lang w:bidi="ar-SA"/>
        </w:rPr>
        <w:t xml:space="preserve"> و</w:t>
      </w:r>
      <w:r>
        <w:rPr>
          <w:rtl/>
          <w:lang w:bidi="ar-SA"/>
        </w:rPr>
        <w:t>بولندا (1)</w:t>
      </w:r>
      <w:r w:rsidRPr="008E0CB8">
        <w:rPr>
          <w:rtl/>
          <w:lang w:bidi="ar-SA"/>
        </w:rPr>
        <w:t>،</w:t>
      </w:r>
      <w:r>
        <w:rPr>
          <w:rFonts w:hint="cs"/>
          <w:rtl/>
          <w:lang w:bidi="ar-SA"/>
        </w:rPr>
        <w:t xml:space="preserve"> و</w:t>
      </w:r>
      <w:r w:rsidRPr="008E0CB8">
        <w:rPr>
          <w:rtl/>
          <w:lang w:bidi="ar-SA"/>
        </w:rPr>
        <w:t>جنوب أفريقيا (1)</w:t>
      </w:r>
      <w:r>
        <w:rPr>
          <w:rFonts w:hint="cs"/>
          <w:rtl/>
          <w:lang w:bidi="ar-SA"/>
        </w:rPr>
        <w:t>،</w:t>
      </w:r>
      <w:r w:rsidRPr="008E0CB8">
        <w:rPr>
          <w:rtl/>
          <w:lang w:bidi="ar-SA"/>
        </w:rPr>
        <w:t xml:space="preserve"> و</w:t>
      </w:r>
      <w:r>
        <w:rPr>
          <w:rFonts w:hint="cs"/>
          <w:rtl/>
          <w:lang w:bidi="ar-SA"/>
        </w:rPr>
        <w:t>إ</w:t>
      </w:r>
      <w:r w:rsidRPr="008E0CB8">
        <w:rPr>
          <w:rtl/>
          <w:lang w:bidi="ar-SA"/>
        </w:rPr>
        <w:t>سبانيا (4)</w:t>
      </w:r>
      <w:r>
        <w:rPr>
          <w:rFonts w:hint="cs"/>
          <w:rtl/>
          <w:lang w:bidi="ar-SA"/>
        </w:rPr>
        <w:t>،</w:t>
      </w:r>
      <w:r w:rsidRPr="008E0CB8">
        <w:rPr>
          <w:rtl/>
          <w:lang w:bidi="ar-SA"/>
        </w:rPr>
        <w:t xml:space="preserve"> والسويد (5)</w:t>
      </w:r>
      <w:r>
        <w:rPr>
          <w:rFonts w:hint="cs"/>
          <w:rtl/>
          <w:lang w:bidi="ar-SA"/>
        </w:rPr>
        <w:t>،</w:t>
      </w:r>
      <w:r w:rsidRPr="008E0CB8">
        <w:rPr>
          <w:rtl/>
          <w:lang w:bidi="ar-SA"/>
        </w:rPr>
        <w:t xml:space="preserve"> وسويسرا (3)</w:t>
      </w:r>
      <w:r>
        <w:rPr>
          <w:rFonts w:hint="cs"/>
          <w:rtl/>
          <w:lang w:bidi="ar-SA"/>
        </w:rPr>
        <w:t>،</w:t>
      </w:r>
      <w:r w:rsidRPr="008E0CB8">
        <w:rPr>
          <w:rtl/>
          <w:lang w:bidi="ar-SA"/>
        </w:rPr>
        <w:t xml:space="preserve"> والولايات المتحدة الأمريكية (40).</w:t>
      </w:r>
    </w:p>
  </w:footnote>
  <w:footnote w:id="5">
    <w:p w:rsidR="00760C77" w:rsidRPr="00A74A5F" w:rsidRDefault="00760C77" w:rsidP="00F44597">
      <w:pPr>
        <w:pStyle w:val="FootnoteText"/>
        <w:bidi/>
        <w:rPr>
          <w:rtl/>
          <w:lang w:bidi="ar-SA"/>
        </w:rPr>
      </w:pPr>
      <w:r>
        <w:rPr>
          <w:rStyle w:val="FootnoteReference"/>
        </w:rPr>
        <w:footnoteRef/>
      </w:r>
      <w:r>
        <w:rPr>
          <w:rFonts w:hint="cs"/>
          <w:rtl/>
          <w:lang w:bidi="ar-SA"/>
        </w:rPr>
        <w:t xml:space="preserve"> يمكن الإطلاع على الدروس المستفادة من تقارير إتمام المشروعات الفردية من قاعدة بيانات الدروس المستفادة من تقارير إتمام المشروعات: </w:t>
      </w:r>
      <w:hyperlink r:id="rId2" w:history="1">
        <w:r w:rsidRPr="00A615CA">
          <w:rPr>
            <w:rStyle w:val="Hyperlink"/>
            <w:sz w:val="18"/>
            <w:szCs w:val="18"/>
            <w:lang w:val="en-US"/>
          </w:rPr>
          <w:t>http://www.multilateralfund.org/pcrindividual/search.aspx</w:t>
        </w:r>
      </w:hyperlink>
    </w:p>
  </w:footnote>
  <w:footnote w:id="6">
    <w:p w:rsidR="00760C77" w:rsidRPr="004F4ECF" w:rsidRDefault="00760C77" w:rsidP="004F4ECF">
      <w:pPr>
        <w:pStyle w:val="FootnoteText"/>
        <w:bidi/>
        <w:rPr>
          <w:lang w:val="en-US" w:bidi="ar-EG"/>
        </w:rPr>
      </w:pPr>
      <w:r>
        <w:rPr>
          <w:rStyle w:val="FootnoteReference"/>
        </w:rPr>
        <w:footnoteRef/>
      </w:r>
      <w:r>
        <w:rPr>
          <w:rFonts w:hint="cs"/>
          <w:rtl/>
          <w:lang w:bidi="ar-EG"/>
        </w:rPr>
        <w:t xml:space="preserve"> النظام الآلي للبيانات الجمركية التابع لمؤتمر الأمم المتحدة للتجارة والتنمية</w:t>
      </w:r>
      <w:r>
        <w:rPr>
          <w:rFonts w:hint="cs"/>
          <w:rtl/>
          <w:lang w:val="en-US" w:bidi="ar-EG"/>
        </w:rPr>
        <w:t xml:space="preserve"> (أونكتاد).</w:t>
      </w:r>
    </w:p>
  </w:footnote>
  <w:footnote w:id="7">
    <w:p w:rsidR="00760C77" w:rsidRPr="004F4ECF" w:rsidRDefault="00760C77" w:rsidP="00860887">
      <w:pPr>
        <w:pStyle w:val="FootnoteText"/>
        <w:bidi/>
        <w:rPr>
          <w:rtl/>
          <w:lang w:val="en-US" w:bidi="ar-EG"/>
        </w:rPr>
      </w:pPr>
      <w:r>
        <w:rPr>
          <w:rStyle w:val="FootnoteReference"/>
        </w:rPr>
        <w:footnoteRef/>
      </w:r>
      <w:r>
        <w:rPr>
          <w:rFonts w:hint="cs"/>
          <w:rtl/>
          <w:lang w:bidi="ar-EG"/>
        </w:rPr>
        <w:t xml:space="preserve"> </w:t>
      </w:r>
      <w:r>
        <w:rPr>
          <w:rFonts w:hint="cs"/>
          <w:rtl/>
          <w:lang w:val="en-US" w:bidi="ar-EG"/>
        </w:rPr>
        <w:t>النظام المتكامل لمعالجة إجمالي الإيرادات.</w:t>
      </w:r>
    </w:p>
  </w:footnote>
  <w:footnote w:id="8">
    <w:p w:rsidR="00760C77" w:rsidRDefault="00760C77" w:rsidP="00431D72">
      <w:pPr>
        <w:pStyle w:val="FootnoteText"/>
        <w:bidi/>
        <w:rPr>
          <w:rtl/>
          <w:lang w:bidi="ar-SA"/>
        </w:rPr>
      </w:pPr>
      <w:r>
        <w:rPr>
          <w:rStyle w:val="FootnoteReference"/>
        </w:rPr>
        <w:footnoteRef/>
      </w:r>
      <w:r>
        <w:rPr>
          <w:rFonts w:hint="cs"/>
          <w:rtl/>
          <w:lang w:bidi="ar-SA"/>
        </w:rPr>
        <w:t xml:space="preserve"> المقرر 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Default="00760C77" w:rsidP="00D704C6">
    <w:pPr>
      <w:jc w:val="right"/>
      <w:rPr>
        <w:lang w:val="en-US" w:bidi="ar-EG"/>
      </w:rPr>
    </w:pPr>
    <w:fldSimple w:instr=" DOCPROPERTY &quot;Document number&quot;  \* MERGEFORMAT ">
      <w:r>
        <w:t>UNEP/OzL.Pro/ExCom/87/10</w:t>
      </w:r>
    </w:fldSimple>
  </w:p>
  <w:p w:rsidR="00760C77" w:rsidRPr="00D704C6" w:rsidRDefault="00760C77" w:rsidP="00D704C6">
    <w:pPr>
      <w:jc w:val="right"/>
      <w:rPr>
        <w:lang w:val="en-US" w:bidi="ar-EG"/>
      </w:rPr>
    </w:pPr>
  </w:p>
  <w:p w:rsidR="00760C77" w:rsidRPr="0033525D" w:rsidRDefault="00760C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Pr="0033525D" w:rsidRDefault="00760C77" w:rsidP="00D704C6">
    <w:pPr>
      <w:jc w:val="left"/>
    </w:pPr>
    <w:fldSimple w:instr=" DOCPROPERTY &quot;Document number&quot;  \* MERGEFORMAT ">
      <w:r>
        <w:t>UNEP/OzL.Pro/ExCom/87/10</w:t>
      </w:r>
    </w:fldSimple>
  </w:p>
  <w:p w:rsidR="00760C77" w:rsidRPr="0033525D" w:rsidRDefault="00760C77"/>
  <w:p w:rsidR="00760C77" w:rsidRPr="0033525D" w:rsidRDefault="00760C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Default="00760C77" w:rsidP="000A5D4A">
    <w:pPr>
      <w:jc w:val="right"/>
    </w:pPr>
    <w:fldSimple w:instr=" DOCPROPERTY &quot;Document number&quot;  \* MERGEFORMAT ">
      <w:r>
        <w:t>UNEP/OzL.Pro/ExCom/86/22</w:t>
      </w:r>
    </w:fldSimple>
  </w:p>
  <w:p w:rsidR="00760C77" w:rsidRDefault="00760C77" w:rsidP="000A5D4A">
    <w:pPr>
      <w:jc w:val="right"/>
    </w:pPr>
  </w:p>
  <w:p w:rsidR="00760C77" w:rsidRDefault="00760C77" w:rsidP="000A5D4A">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Default="00760C77" w:rsidP="000A5D4A">
    <w:pPr>
      <w:jc w:val="left"/>
    </w:pPr>
    <w:fldSimple w:instr=" DOCPROPERTY &quot;Document number&quot;  \* MERGEFORMAT ">
      <w:r>
        <w:t>UNEP/OzL.Pro/ExCom/86/22</w:t>
      </w:r>
    </w:fldSimple>
  </w:p>
  <w:p w:rsidR="00760C77" w:rsidRDefault="00760C77" w:rsidP="000A5D4A">
    <w:pPr>
      <w:jc w:val="left"/>
    </w:pPr>
  </w:p>
  <w:p w:rsidR="00760C77" w:rsidRDefault="00760C7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77" w:rsidRPr="00C55311" w:rsidRDefault="00760C77">
    <w:pPr>
      <w:pStyle w:val="Header"/>
      <w:rPr>
        <w:lang w:val="en-US"/>
      </w:rPr>
    </w:pPr>
    <w:fldSimple w:instr=" DOCPROPERTY &quot;Document number&quot;  \* MERGEFORMAT ">
      <w:r>
        <w:t>UNEP/OzL.Pro/ExCom/87/10</w:t>
      </w:r>
    </w:fldSimple>
  </w:p>
  <w:p w:rsidR="00760C77" w:rsidRDefault="00760C77" w:rsidP="00221333">
    <w:pPr>
      <w:pStyle w:val="Header"/>
    </w:pPr>
    <w:r>
      <w:t>Annex 1</w:t>
    </w:r>
  </w:p>
  <w:p w:rsidR="00760C77" w:rsidRDefault="00760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C109B8A"/>
    <w:lvl w:ilvl="0">
      <w:start w:val="252"/>
      <w:numFmt w:val="decimal"/>
      <w:pStyle w:val="Heading1"/>
      <w:lvlText w:val="%1."/>
      <w:lvlJc w:val="left"/>
      <w:pPr>
        <w:tabs>
          <w:tab w:val="num" w:pos="0"/>
        </w:tabs>
        <w:ind w:left="0" w:firstLine="0"/>
      </w:pPr>
      <w:rPr>
        <w:rFonts w:hint="default"/>
        <w:b/>
        <w:bCs w:val="0"/>
      </w:rPr>
    </w:lvl>
    <w:lvl w:ilvl="1">
      <w:start w:val="1"/>
      <w:numFmt w:val="arabicAlpha"/>
      <w:pStyle w:val="Heading2"/>
      <w:lvlText w:val="(%2)"/>
      <w:lvlJc w:val="left"/>
      <w:pPr>
        <w:tabs>
          <w:tab w:val="num" w:pos="0"/>
        </w:tabs>
        <w:ind w:left="1440" w:hanging="720"/>
      </w:pPr>
      <w:rPr>
        <w:rFonts w:hint="default"/>
        <w:sz w:val="26"/>
        <w:szCs w:val="26"/>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1333EEA"/>
    <w:multiLevelType w:val="hybridMultilevel"/>
    <w:tmpl w:val="A782CE5C"/>
    <w:lvl w:ilvl="0" w:tplc="B40EF062">
      <w:start w:val="1"/>
      <w:numFmt w:val="arabicAlpha"/>
      <w:lvlText w:val="(%1)"/>
      <w:lvlJc w:val="left"/>
      <w:pPr>
        <w:ind w:left="933" w:hanging="360"/>
      </w:pPr>
      <w:rPr>
        <w:rFonts w:hint="default"/>
      </w:rPr>
    </w:lvl>
    <w:lvl w:ilvl="1" w:tplc="10090019" w:tentative="1">
      <w:start w:val="1"/>
      <w:numFmt w:val="lowerLetter"/>
      <w:lvlText w:val="%2."/>
      <w:lvlJc w:val="left"/>
      <w:pPr>
        <w:ind w:left="1653" w:hanging="360"/>
      </w:pPr>
    </w:lvl>
    <w:lvl w:ilvl="2" w:tplc="1009001B" w:tentative="1">
      <w:start w:val="1"/>
      <w:numFmt w:val="lowerRoman"/>
      <w:lvlText w:val="%3."/>
      <w:lvlJc w:val="right"/>
      <w:pPr>
        <w:ind w:left="2373" w:hanging="180"/>
      </w:pPr>
    </w:lvl>
    <w:lvl w:ilvl="3" w:tplc="1009000F" w:tentative="1">
      <w:start w:val="1"/>
      <w:numFmt w:val="decimal"/>
      <w:lvlText w:val="%4."/>
      <w:lvlJc w:val="left"/>
      <w:pPr>
        <w:ind w:left="3093" w:hanging="360"/>
      </w:pPr>
    </w:lvl>
    <w:lvl w:ilvl="4" w:tplc="10090019" w:tentative="1">
      <w:start w:val="1"/>
      <w:numFmt w:val="lowerLetter"/>
      <w:lvlText w:val="%5."/>
      <w:lvlJc w:val="left"/>
      <w:pPr>
        <w:ind w:left="3813" w:hanging="360"/>
      </w:pPr>
    </w:lvl>
    <w:lvl w:ilvl="5" w:tplc="1009001B" w:tentative="1">
      <w:start w:val="1"/>
      <w:numFmt w:val="lowerRoman"/>
      <w:lvlText w:val="%6."/>
      <w:lvlJc w:val="right"/>
      <w:pPr>
        <w:ind w:left="4533" w:hanging="180"/>
      </w:pPr>
    </w:lvl>
    <w:lvl w:ilvl="6" w:tplc="1009000F" w:tentative="1">
      <w:start w:val="1"/>
      <w:numFmt w:val="decimal"/>
      <w:lvlText w:val="%7."/>
      <w:lvlJc w:val="left"/>
      <w:pPr>
        <w:ind w:left="5253" w:hanging="360"/>
      </w:pPr>
    </w:lvl>
    <w:lvl w:ilvl="7" w:tplc="10090019" w:tentative="1">
      <w:start w:val="1"/>
      <w:numFmt w:val="lowerLetter"/>
      <w:lvlText w:val="%8."/>
      <w:lvlJc w:val="left"/>
      <w:pPr>
        <w:ind w:left="5973" w:hanging="360"/>
      </w:pPr>
    </w:lvl>
    <w:lvl w:ilvl="8" w:tplc="1009001B" w:tentative="1">
      <w:start w:val="1"/>
      <w:numFmt w:val="lowerRoman"/>
      <w:lvlText w:val="%9."/>
      <w:lvlJc w:val="right"/>
      <w:pPr>
        <w:ind w:left="6693" w:hanging="180"/>
      </w:pPr>
    </w:lvl>
  </w:abstractNum>
  <w:abstractNum w:abstractNumId="2" w15:restartNumberingAfterBreak="0">
    <w:nsid w:val="016D5327"/>
    <w:multiLevelType w:val="hybridMultilevel"/>
    <w:tmpl w:val="31E48080"/>
    <w:lvl w:ilvl="0" w:tplc="57CEE4C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5446F"/>
    <w:multiLevelType w:val="hybridMultilevel"/>
    <w:tmpl w:val="45DC676A"/>
    <w:lvl w:ilvl="0" w:tplc="1E60A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341FD6"/>
    <w:multiLevelType w:val="multilevel"/>
    <w:tmpl w:val="5E266D9C"/>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sz w:val="26"/>
        <w:szCs w:val="26"/>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 w15:restartNumberingAfterBreak="0">
    <w:nsid w:val="04D75B6F"/>
    <w:multiLevelType w:val="multilevel"/>
    <w:tmpl w:val="661A8454"/>
    <w:lvl w:ilvl="0">
      <w:start w:val="363"/>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 w15:restartNumberingAfterBreak="0">
    <w:nsid w:val="05E84A42"/>
    <w:multiLevelType w:val="multilevel"/>
    <w:tmpl w:val="A69ADE84"/>
    <w:lvl w:ilvl="0">
      <w:start w:val="229"/>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 w15:restartNumberingAfterBreak="0">
    <w:nsid w:val="062277F7"/>
    <w:multiLevelType w:val="hybridMultilevel"/>
    <w:tmpl w:val="AEA8FD9C"/>
    <w:lvl w:ilvl="0" w:tplc="E1B6A362">
      <w:start w:val="1"/>
      <w:numFmt w:val="arabicAbjad"/>
      <w:lvlText w:val="(%1)"/>
      <w:lvlJc w:val="left"/>
      <w:pPr>
        <w:ind w:left="1440" w:hanging="360"/>
      </w:pPr>
      <w:rPr>
        <w:rFonts w:hint="default"/>
        <w:b/>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83161CC"/>
    <w:multiLevelType w:val="hybridMultilevel"/>
    <w:tmpl w:val="C05ADFB2"/>
    <w:lvl w:ilvl="0" w:tplc="4D648B1C">
      <w:start w:val="1"/>
      <w:numFmt w:val="decimal"/>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09122D9E"/>
    <w:multiLevelType w:val="hybridMultilevel"/>
    <w:tmpl w:val="44C2543E"/>
    <w:lvl w:ilvl="0" w:tplc="57CEE4CC">
      <w:start w:val="1"/>
      <w:numFmt w:val="arabicAbjad"/>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467C58"/>
    <w:multiLevelType w:val="hybridMultilevel"/>
    <w:tmpl w:val="3F94A348"/>
    <w:lvl w:ilvl="0" w:tplc="FA5E6BBC">
      <w:start w:val="1"/>
      <w:numFmt w:val="arabicAbjad"/>
      <w:lvlText w:val="(%1)"/>
      <w:lvlJc w:val="left"/>
      <w:pPr>
        <w:ind w:left="1080" w:hanging="360"/>
      </w:pPr>
      <w:rPr>
        <w:rFonts w:hint="default"/>
        <w:lang w:val="fr-CA"/>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0A256E0B"/>
    <w:multiLevelType w:val="hybridMultilevel"/>
    <w:tmpl w:val="CB6A246C"/>
    <w:lvl w:ilvl="0" w:tplc="1408EA2E">
      <w:start w:val="1"/>
      <w:numFmt w:val="decimal"/>
      <w:pStyle w:val="letteredhead2"/>
      <w:lvlText w:val="(%1)"/>
      <w:lvlJc w:val="left"/>
      <w:pPr>
        <w:tabs>
          <w:tab w:val="num" w:pos="2211"/>
        </w:tabs>
        <w:ind w:left="2211" w:hanging="7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E50EE"/>
    <w:multiLevelType w:val="hybridMultilevel"/>
    <w:tmpl w:val="90940A38"/>
    <w:lvl w:ilvl="0" w:tplc="1009000F">
      <w:start w:val="1"/>
      <w:numFmt w:val="decimal"/>
      <w:lvlText w:val="%1."/>
      <w:lvlJc w:val="left"/>
      <w:pPr>
        <w:ind w:left="720" w:hanging="360"/>
      </w:pPr>
    </w:lvl>
    <w:lvl w:ilvl="1" w:tplc="5F5CC7A6">
      <w:start w:val="1"/>
      <w:numFmt w:val="arabicAlpha"/>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B085F64"/>
    <w:multiLevelType w:val="hybridMultilevel"/>
    <w:tmpl w:val="536257AC"/>
    <w:lvl w:ilvl="0" w:tplc="90269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B64375A"/>
    <w:multiLevelType w:val="hybridMultilevel"/>
    <w:tmpl w:val="1F0444C8"/>
    <w:lvl w:ilvl="0" w:tplc="1408EA2E">
      <w:start w:val="1"/>
      <w:numFmt w:val="decimal"/>
      <w:lvlText w:val="(%1)"/>
      <w:lvlJc w:val="left"/>
      <w:pPr>
        <w:ind w:left="2658" w:hanging="360"/>
      </w:pPr>
      <w:rPr>
        <w:rFonts w:hint="default"/>
      </w:rPr>
    </w:lvl>
    <w:lvl w:ilvl="1" w:tplc="10090019" w:tentative="1">
      <w:start w:val="1"/>
      <w:numFmt w:val="lowerLetter"/>
      <w:lvlText w:val="%2."/>
      <w:lvlJc w:val="left"/>
      <w:pPr>
        <w:ind w:left="3378" w:hanging="360"/>
      </w:pPr>
    </w:lvl>
    <w:lvl w:ilvl="2" w:tplc="1009001B" w:tentative="1">
      <w:start w:val="1"/>
      <w:numFmt w:val="lowerRoman"/>
      <w:lvlText w:val="%3."/>
      <w:lvlJc w:val="right"/>
      <w:pPr>
        <w:ind w:left="4098" w:hanging="180"/>
      </w:pPr>
    </w:lvl>
    <w:lvl w:ilvl="3" w:tplc="1009000F" w:tentative="1">
      <w:start w:val="1"/>
      <w:numFmt w:val="decimal"/>
      <w:lvlText w:val="%4."/>
      <w:lvlJc w:val="left"/>
      <w:pPr>
        <w:ind w:left="4818" w:hanging="360"/>
      </w:pPr>
    </w:lvl>
    <w:lvl w:ilvl="4" w:tplc="10090019" w:tentative="1">
      <w:start w:val="1"/>
      <w:numFmt w:val="lowerLetter"/>
      <w:lvlText w:val="%5."/>
      <w:lvlJc w:val="left"/>
      <w:pPr>
        <w:ind w:left="5538" w:hanging="360"/>
      </w:pPr>
    </w:lvl>
    <w:lvl w:ilvl="5" w:tplc="1009001B" w:tentative="1">
      <w:start w:val="1"/>
      <w:numFmt w:val="lowerRoman"/>
      <w:lvlText w:val="%6."/>
      <w:lvlJc w:val="right"/>
      <w:pPr>
        <w:ind w:left="6258" w:hanging="180"/>
      </w:pPr>
    </w:lvl>
    <w:lvl w:ilvl="6" w:tplc="1009000F" w:tentative="1">
      <w:start w:val="1"/>
      <w:numFmt w:val="decimal"/>
      <w:lvlText w:val="%7."/>
      <w:lvlJc w:val="left"/>
      <w:pPr>
        <w:ind w:left="6978" w:hanging="360"/>
      </w:pPr>
    </w:lvl>
    <w:lvl w:ilvl="7" w:tplc="10090019" w:tentative="1">
      <w:start w:val="1"/>
      <w:numFmt w:val="lowerLetter"/>
      <w:lvlText w:val="%8."/>
      <w:lvlJc w:val="left"/>
      <w:pPr>
        <w:ind w:left="7698" w:hanging="360"/>
      </w:pPr>
    </w:lvl>
    <w:lvl w:ilvl="8" w:tplc="1009001B" w:tentative="1">
      <w:start w:val="1"/>
      <w:numFmt w:val="lowerRoman"/>
      <w:lvlText w:val="%9."/>
      <w:lvlJc w:val="right"/>
      <w:pPr>
        <w:ind w:left="8418" w:hanging="180"/>
      </w:pPr>
    </w:lvl>
  </w:abstractNum>
  <w:abstractNum w:abstractNumId="15" w15:restartNumberingAfterBreak="0">
    <w:nsid w:val="0BFB48AC"/>
    <w:multiLevelType w:val="multilevel"/>
    <w:tmpl w:val="4ED6CE22"/>
    <w:lvl w:ilvl="0">
      <w:start w:val="348"/>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6" w15:restartNumberingAfterBreak="0">
    <w:nsid w:val="0C426209"/>
    <w:multiLevelType w:val="hybridMultilevel"/>
    <w:tmpl w:val="95AA4076"/>
    <w:lvl w:ilvl="0" w:tplc="5DC48196">
      <w:start w:val="1"/>
      <w:numFmt w:val="arabicAbjad"/>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D502D1"/>
    <w:multiLevelType w:val="hybridMultilevel"/>
    <w:tmpl w:val="45846D4C"/>
    <w:lvl w:ilvl="0" w:tplc="57CEE4CC">
      <w:start w:val="1"/>
      <w:numFmt w:val="arabicAbjad"/>
      <w:lvlText w:val="(%1)"/>
      <w:lvlJc w:val="left"/>
      <w:pPr>
        <w:ind w:left="1433" w:hanging="360"/>
      </w:pPr>
      <w:rPr>
        <w:rFonts w:hint="default"/>
      </w:rPr>
    </w:lvl>
    <w:lvl w:ilvl="1" w:tplc="63E0104C">
      <w:start w:val="1"/>
      <w:numFmt w:val="decimal"/>
      <w:lvlText w:val="(%2)"/>
      <w:lvlJc w:val="left"/>
      <w:pPr>
        <w:ind w:left="2153" w:hanging="360"/>
      </w:pPr>
      <w:rPr>
        <w:rFonts w:hint="default"/>
        <w:sz w:val="24"/>
        <w:szCs w:val="24"/>
      </w:rPr>
    </w:lvl>
    <w:lvl w:ilvl="2" w:tplc="92ECFF06">
      <w:start w:val="1"/>
      <w:numFmt w:val="arabicAlpha"/>
      <w:lvlText w:val="(%3)"/>
      <w:lvlJc w:val="left"/>
      <w:pPr>
        <w:ind w:left="3053" w:hanging="360"/>
      </w:pPr>
      <w:rPr>
        <w:rFonts w:hint="default"/>
      </w:r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8" w15:restartNumberingAfterBreak="0">
    <w:nsid w:val="100E0982"/>
    <w:multiLevelType w:val="hybridMultilevel"/>
    <w:tmpl w:val="571ADCB8"/>
    <w:lvl w:ilvl="0" w:tplc="0E1220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1E580D"/>
    <w:multiLevelType w:val="multilevel"/>
    <w:tmpl w:val="6CA0D75A"/>
    <w:lvl w:ilvl="0">
      <w:start w:val="1"/>
      <w:numFmt w:val="decimal"/>
      <w:lvlText w:val="%1."/>
      <w:lvlJc w:val="left"/>
      <w:pPr>
        <w:tabs>
          <w:tab w:val="num" w:pos="0"/>
        </w:tabs>
        <w:ind w:left="0" w:firstLine="0"/>
      </w:pPr>
      <w:rPr>
        <w:b w:val="0"/>
      </w:r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0" w15:restartNumberingAfterBreak="0">
    <w:nsid w:val="11C56A00"/>
    <w:multiLevelType w:val="hybridMultilevel"/>
    <w:tmpl w:val="7CEAC2E6"/>
    <w:lvl w:ilvl="0" w:tplc="36220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2057129"/>
    <w:multiLevelType w:val="hybridMultilevel"/>
    <w:tmpl w:val="1BEC7E1A"/>
    <w:lvl w:ilvl="0" w:tplc="57CEE4C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122E108D"/>
    <w:multiLevelType w:val="hybridMultilevel"/>
    <w:tmpl w:val="31C827F6"/>
    <w:lvl w:ilvl="0" w:tplc="82F44512">
      <w:start w:val="1"/>
      <w:numFmt w:val="arabicAbjad"/>
      <w:lvlText w:val="(%1)"/>
      <w:lvlJc w:val="left"/>
      <w:pPr>
        <w:ind w:left="1080" w:hanging="360"/>
      </w:pPr>
      <w:rPr>
        <w:rFonts w:ascii="Times New Roman" w:hAnsi="Times New Roman" w:cs="Times New Roman" w:hint="default"/>
        <w:b w:val="0"/>
        <w:bCs w:val="0"/>
        <w:i w:val="0"/>
        <w:iCs w:val="0"/>
        <w:vanish w:val="0"/>
        <w:color w:val="auto"/>
        <w:sz w:val="26"/>
        <w:szCs w:val="26"/>
        <w:u w:val="none"/>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5A91B52"/>
    <w:multiLevelType w:val="hybridMultilevel"/>
    <w:tmpl w:val="72E4366C"/>
    <w:lvl w:ilvl="0" w:tplc="0AD269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91605B2"/>
    <w:multiLevelType w:val="hybridMultilevel"/>
    <w:tmpl w:val="493295AA"/>
    <w:lvl w:ilvl="0" w:tplc="57CEE4CC">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BE0F84"/>
    <w:multiLevelType w:val="hybridMultilevel"/>
    <w:tmpl w:val="A2E46C06"/>
    <w:lvl w:ilvl="0" w:tplc="1FF692DC">
      <w:start w:val="1"/>
      <w:numFmt w:val="arabicAlpha"/>
      <w:lvlText w:val="(%1)"/>
      <w:lvlJc w:val="left"/>
      <w:pPr>
        <w:ind w:left="2526" w:hanging="360"/>
      </w:pPr>
      <w:rPr>
        <w:rFonts w:hint="default"/>
      </w:rPr>
    </w:lvl>
    <w:lvl w:ilvl="1" w:tplc="240A0019" w:tentative="1">
      <w:start w:val="1"/>
      <w:numFmt w:val="lowerLetter"/>
      <w:lvlText w:val="%2."/>
      <w:lvlJc w:val="left"/>
      <w:pPr>
        <w:ind w:left="3246" w:hanging="360"/>
      </w:pPr>
    </w:lvl>
    <w:lvl w:ilvl="2" w:tplc="240A001B" w:tentative="1">
      <w:start w:val="1"/>
      <w:numFmt w:val="lowerRoman"/>
      <w:lvlText w:val="%3."/>
      <w:lvlJc w:val="right"/>
      <w:pPr>
        <w:ind w:left="3966" w:hanging="180"/>
      </w:pPr>
    </w:lvl>
    <w:lvl w:ilvl="3" w:tplc="240A000F" w:tentative="1">
      <w:start w:val="1"/>
      <w:numFmt w:val="decimal"/>
      <w:lvlText w:val="%4."/>
      <w:lvlJc w:val="left"/>
      <w:pPr>
        <w:ind w:left="4686" w:hanging="360"/>
      </w:pPr>
    </w:lvl>
    <w:lvl w:ilvl="4" w:tplc="240A0019" w:tentative="1">
      <w:start w:val="1"/>
      <w:numFmt w:val="lowerLetter"/>
      <w:lvlText w:val="%5."/>
      <w:lvlJc w:val="left"/>
      <w:pPr>
        <w:ind w:left="5406" w:hanging="360"/>
      </w:pPr>
    </w:lvl>
    <w:lvl w:ilvl="5" w:tplc="240A001B" w:tentative="1">
      <w:start w:val="1"/>
      <w:numFmt w:val="lowerRoman"/>
      <w:lvlText w:val="%6."/>
      <w:lvlJc w:val="right"/>
      <w:pPr>
        <w:ind w:left="6126" w:hanging="180"/>
      </w:pPr>
    </w:lvl>
    <w:lvl w:ilvl="6" w:tplc="240A000F" w:tentative="1">
      <w:start w:val="1"/>
      <w:numFmt w:val="decimal"/>
      <w:lvlText w:val="%7."/>
      <w:lvlJc w:val="left"/>
      <w:pPr>
        <w:ind w:left="6846" w:hanging="360"/>
      </w:pPr>
    </w:lvl>
    <w:lvl w:ilvl="7" w:tplc="240A0019" w:tentative="1">
      <w:start w:val="1"/>
      <w:numFmt w:val="lowerLetter"/>
      <w:lvlText w:val="%8."/>
      <w:lvlJc w:val="left"/>
      <w:pPr>
        <w:ind w:left="7566" w:hanging="360"/>
      </w:pPr>
    </w:lvl>
    <w:lvl w:ilvl="8" w:tplc="240A001B" w:tentative="1">
      <w:start w:val="1"/>
      <w:numFmt w:val="lowerRoman"/>
      <w:lvlText w:val="%9."/>
      <w:lvlJc w:val="right"/>
      <w:pPr>
        <w:ind w:left="8286" w:hanging="180"/>
      </w:pPr>
    </w:lvl>
  </w:abstractNum>
  <w:abstractNum w:abstractNumId="26" w15:restartNumberingAfterBreak="0">
    <w:nsid w:val="20627774"/>
    <w:multiLevelType w:val="hybridMultilevel"/>
    <w:tmpl w:val="FAFC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F79"/>
    <w:multiLevelType w:val="hybridMultilevel"/>
    <w:tmpl w:val="3376B18A"/>
    <w:lvl w:ilvl="0" w:tplc="651EB570">
      <w:start w:val="1"/>
      <w:numFmt w:val="arabicAbjad"/>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514B0"/>
    <w:multiLevelType w:val="hybridMultilevel"/>
    <w:tmpl w:val="4972FF58"/>
    <w:lvl w:ilvl="0" w:tplc="32C8AB9E">
      <w:start w:val="1"/>
      <w:numFmt w:val="decimal"/>
      <w:pStyle w:val="StyleHeading3CharHeading3CharCharCharHeading3Char1Headi"/>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4CB49E8"/>
    <w:multiLevelType w:val="hybridMultilevel"/>
    <w:tmpl w:val="3D16E3E2"/>
    <w:lvl w:ilvl="0" w:tplc="1408EA2E">
      <w:start w:val="1"/>
      <w:numFmt w:val="decimal"/>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0" w15:restartNumberingAfterBreak="0">
    <w:nsid w:val="260E3097"/>
    <w:multiLevelType w:val="hybridMultilevel"/>
    <w:tmpl w:val="FA3EC2B2"/>
    <w:lvl w:ilvl="0" w:tplc="57CEE4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DC769D0"/>
    <w:multiLevelType w:val="hybridMultilevel"/>
    <w:tmpl w:val="565A44D0"/>
    <w:lvl w:ilvl="0" w:tplc="4EEACADA">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C25C8A"/>
    <w:multiLevelType w:val="multilevel"/>
    <w:tmpl w:val="00643E66"/>
    <w:lvl w:ilvl="0">
      <w:start w:val="285"/>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4" w15:restartNumberingAfterBreak="0">
    <w:nsid w:val="307F2B18"/>
    <w:multiLevelType w:val="hybridMultilevel"/>
    <w:tmpl w:val="EB34BC60"/>
    <w:lvl w:ilvl="0" w:tplc="57CEE4C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6" w15:restartNumberingAfterBreak="0">
    <w:nsid w:val="356A6219"/>
    <w:multiLevelType w:val="hybridMultilevel"/>
    <w:tmpl w:val="2C16A3A0"/>
    <w:lvl w:ilvl="0" w:tplc="C468498A">
      <w:start w:val="1"/>
      <w:numFmt w:val="arabicAlpha"/>
      <w:lvlText w:val="(%1)"/>
      <w:lvlJc w:val="left"/>
      <w:pPr>
        <w:ind w:left="1068" w:hanging="360"/>
      </w:pPr>
      <w:rPr>
        <w:rFonts w:hint="default"/>
        <w:sz w:val="26"/>
        <w:szCs w:val="26"/>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7" w15:restartNumberingAfterBreak="0">
    <w:nsid w:val="35AD777D"/>
    <w:multiLevelType w:val="hybridMultilevel"/>
    <w:tmpl w:val="52120428"/>
    <w:lvl w:ilvl="0" w:tplc="316A023E">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8" w15:restartNumberingAfterBreak="0">
    <w:nsid w:val="368B2500"/>
    <w:multiLevelType w:val="multilevel"/>
    <w:tmpl w:val="DE42429A"/>
    <w:lvl w:ilvl="0">
      <w:start w:val="359"/>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9" w15:restartNumberingAfterBreak="0">
    <w:nsid w:val="373C40B0"/>
    <w:multiLevelType w:val="hybridMultilevel"/>
    <w:tmpl w:val="89D8A9CA"/>
    <w:lvl w:ilvl="0" w:tplc="F3B641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316825"/>
    <w:multiLevelType w:val="hybridMultilevel"/>
    <w:tmpl w:val="6F6861B4"/>
    <w:lvl w:ilvl="0" w:tplc="4BF2FA06">
      <w:start w:val="1"/>
      <w:numFmt w:val="arabicAlpha"/>
      <w:lvlText w:val="(%1)"/>
      <w:lvlJc w:val="left"/>
      <w:pPr>
        <w:ind w:left="720" w:hanging="720"/>
      </w:pPr>
      <w:rPr>
        <w:rFonts w:asciiTheme="majorBidi" w:hAnsiTheme="majorBidi" w:cstheme="majorBid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3DBF7644"/>
    <w:multiLevelType w:val="hybridMultilevel"/>
    <w:tmpl w:val="24D43BB0"/>
    <w:lvl w:ilvl="0" w:tplc="2B6E98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140726"/>
    <w:multiLevelType w:val="hybridMultilevel"/>
    <w:tmpl w:val="4DE018D4"/>
    <w:lvl w:ilvl="0" w:tplc="D6EC992A">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15:restartNumberingAfterBreak="0">
    <w:nsid w:val="41010B71"/>
    <w:multiLevelType w:val="hybridMultilevel"/>
    <w:tmpl w:val="18A60798"/>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33E55B9"/>
    <w:multiLevelType w:val="multilevel"/>
    <w:tmpl w:val="3B7A218E"/>
    <w:lvl w:ilvl="0">
      <w:start w:val="330"/>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5" w15:restartNumberingAfterBreak="0">
    <w:nsid w:val="464875A3"/>
    <w:multiLevelType w:val="hybridMultilevel"/>
    <w:tmpl w:val="EB34BC60"/>
    <w:lvl w:ilvl="0" w:tplc="57CEE4C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46D65197"/>
    <w:multiLevelType w:val="hybridMultilevel"/>
    <w:tmpl w:val="CF6270FC"/>
    <w:lvl w:ilvl="0" w:tplc="F11090C0">
      <w:start w:val="3"/>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6ED38DC"/>
    <w:multiLevelType w:val="hybridMultilevel"/>
    <w:tmpl w:val="780251AC"/>
    <w:lvl w:ilvl="0" w:tplc="1408EA2E">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8" w15:restartNumberingAfterBreak="0">
    <w:nsid w:val="47067679"/>
    <w:multiLevelType w:val="hybridMultilevel"/>
    <w:tmpl w:val="50C2772A"/>
    <w:lvl w:ilvl="0" w:tplc="57CEE4CC">
      <w:start w:val="1"/>
      <w:numFmt w:val="arabicAbjad"/>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7931985"/>
    <w:multiLevelType w:val="hybridMultilevel"/>
    <w:tmpl w:val="6D1C6C32"/>
    <w:lvl w:ilvl="0" w:tplc="8EF85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DE4580B"/>
    <w:multiLevelType w:val="multilevel"/>
    <w:tmpl w:val="129E9458"/>
    <w:lvl w:ilvl="0">
      <w:start w:val="324"/>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F900D88"/>
    <w:multiLevelType w:val="hybridMultilevel"/>
    <w:tmpl w:val="98824982"/>
    <w:lvl w:ilvl="0" w:tplc="6E24FAF6">
      <w:start w:val="1"/>
      <w:numFmt w:val="arabicAlpha"/>
      <w:lvlText w:val="(%1)"/>
      <w:lvlJc w:val="left"/>
      <w:pPr>
        <w:ind w:left="2160" w:hanging="720"/>
      </w:pPr>
      <w:rPr>
        <w:rFonts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F912E3B"/>
    <w:multiLevelType w:val="hybridMultilevel"/>
    <w:tmpl w:val="AAE49A84"/>
    <w:lvl w:ilvl="0" w:tplc="57CEE4CC">
      <w:start w:val="1"/>
      <w:numFmt w:val="arabicAbjad"/>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1014C59"/>
    <w:multiLevelType w:val="multilevel"/>
    <w:tmpl w:val="FD58A5A8"/>
    <w:lvl w:ilvl="0">
      <w:start w:val="355"/>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5" w15:restartNumberingAfterBreak="0">
    <w:nsid w:val="51200CA1"/>
    <w:multiLevelType w:val="hybridMultilevel"/>
    <w:tmpl w:val="C74C50DC"/>
    <w:lvl w:ilvl="0" w:tplc="57CEE4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5A24B7"/>
    <w:multiLevelType w:val="hybridMultilevel"/>
    <w:tmpl w:val="20FE02AE"/>
    <w:lvl w:ilvl="0" w:tplc="3B9AF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15:restartNumberingAfterBreak="0">
    <w:nsid w:val="5526548D"/>
    <w:multiLevelType w:val="hybridMultilevel"/>
    <w:tmpl w:val="01B83572"/>
    <w:lvl w:ilvl="0" w:tplc="ECCCF344">
      <w:start w:val="1"/>
      <w:numFmt w:val="arabicAlpha"/>
      <w:lvlText w:val="(%1)"/>
      <w:lvlJc w:val="left"/>
      <w:pPr>
        <w:ind w:left="1080" w:hanging="720"/>
      </w:pPr>
      <w:rPr>
        <w:rFonts w:cstheme="maj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61817D6"/>
    <w:multiLevelType w:val="hybridMultilevel"/>
    <w:tmpl w:val="3D6005C0"/>
    <w:lvl w:ilvl="0" w:tplc="57CEE4C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15:restartNumberingAfterBreak="0">
    <w:nsid w:val="56302F2B"/>
    <w:multiLevelType w:val="hybridMultilevel"/>
    <w:tmpl w:val="1A4C4474"/>
    <w:lvl w:ilvl="0" w:tplc="78AA7E4A">
      <w:start w:val="1"/>
      <w:numFmt w:val="decimal"/>
      <w:lvlText w:val="%1."/>
      <w:lvlJc w:val="left"/>
      <w:pPr>
        <w:ind w:left="720" w:hanging="72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F81F0F"/>
    <w:multiLevelType w:val="multilevel"/>
    <w:tmpl w:val="D4CC33CC"/>
    <w:lvl w:ilvl="0">
      <w:start w:val="1"/>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2" w15:restartNumberingAfterBreak="0">
    <w:nsid w:val="574E1911"/>
    <w:multiLevelType w:val="multilevel"/>
    <w:tmpl w:val="C3CA9F8E"/>
    <w:lvl w:ilvl="0">
      <w:start w:val="249"/>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3" w15:restartNumberingAfterBreak="0">
    <w:nsid w:val="5F127754"/>
    <w:multiLevelType w:val="hybridMultilevel"/>
    <w:tmpl w:val="3ACAEB1A"/>
    <w:lvl w:ilvl="0" w:tplc="57CEE4C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15:restartNumberingAfterBreak="0">
    <w:nsid w:val="5F452158"/>
    <w:multiLevelType w:val="hybridMultilevel"/>
    <w:tmpl w:val="85407C08"/>
    <w:lvl w:ilvl="0" w:tplc="57CEE4CC">
      <w:start w:val="1"/>
      <w:numFmt w:val="arabicAbjad"/>
      <w:lvlText w:val="(%1)"/>
      <w:lvlJc w:val="left"/>
      <w:pPr>
        <w:ind w:left="1068" w:hanging="360"/>
      </w:pPr>
      <w:rPr>
        <w:rFonts w:hint="default"/>
        <w:sz w:val="26"/>
        <w:szCs w:val="26"/>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5" w15:restartNumberingAfterBreak="0">
    <w:nsid w:val="60BB274D"/>
    <w:multiLevelType w:val="hybridMultilevel"/>
    <w:tmpl w:val="0C0A447A"/>
    <w:lvl w:ilvl="0" w:tplc="A8E6228E">
      <w:start w:val="1"/>
      <w:numFmt w:val="arabicAlpha"/>
      <w:lvlText w:val="(%1)"/>
      <w:lvlJc w:val="left"/>
      <w:pPr>
        <w:ind w:left="1068" w:hanging="360"/>
      </w:pPr>
      <w:rPr>
        <w:rFonts w:ascii="Times New Roman" w:hAnsi="Times New Roman" w:cs="Times New Roman"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6" w15:restartNumberingAfterBreak="0">
    <w:nsid w:val="620361AA"/>
    <w:multiLevelType w:val="hybridMultilevel"/>
    <w:tmpl w:val="7EE488D0"/>
    <w:lvl w:ilvl="0" w:tplc="381A9A86">
      <w:start w:val="1"/>
      <w:numFmt w:val="arabicAlpha"/>
      <w:lvlText w:val="(%1)"/>
      <w:lvlJc w:val="left"/>
      <w:pPr>
        <w:ind w:left="1068" w:hanging="360"/>
      </w:pPr>
      <w:rPr>
        <w:rFonts w:hint="default"/>
        <w:b w:val="0"/>
        <w:bCs w:val="0"/>
        <w:sz w:val="26"/>
        <w:szCs w:val="26"/>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7" w15:restartNumberingAfterBreak="0">
    <w:nsid w:val="64C821AF"/>
    <w:multiLevelType w:val="hybridMultilevel"/>
    <w:tmpl w:val="461AAD94"/>
    <w:lvl w:ilvl="0" w:tplc="7D2C8D74">
      <w:start w:val="1"/>
      <w:numFmt w:val="arabicAbjad"/>
      <w:lvlText w:val="(%1)"/>
      <w:lvlJc w:val="left"/>
      <w:pPr>
        <w:ind w:left="1433" w:hanging="360"/>
      </w:pPr>
      <w:rPr>
        <w:rFonts w:hint="default"/>
        <w:b w:val="0"/>
        <w:bCs w:val="0"/>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68" w15:restartNumberingAfterBreak="0">
    <w:nsid w:val="67A9174A"/>
    <w:multiLevelType w:val="hybridMultilevel"/>
    <w:tmpl w:val="4664EF50"/>
    <w:lvl w:ilvl="0" w:tplc="57CEE4C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9" w15:restartNumberingAfterBreak="0">
    <w:nsid w:val="67B84CDD"/>
    <w:multiLevelType w:val="hybridMultilevel"/>
    <w:tmpl w:val="FA843192"/>
    <w:lvl w:ilvl="0" w:tplc="348EB12C">
      <w:start w:val="1"/>
      <w:numFmt w:val="decimal"/>
      <w:lvlText w:val="%1-"/>
      <w:lvlJc w:val="left"/>
      <w:pPr>
        <w:ind w:left="364" w:hanging="360"/>
      </w:pPr>
      <w:rPr>
        <w:lang w:val="en-GB"/>
      </w:rPr>
    </w:lvl>
    <w:lvl w:ilvl="1" w:tplc="FA5E6BBC">
      <w:start w:val="1"/>
      <w:numFmt w:val="arabicAbjad"/>
      <w:lvlText w:val="(%2)"/>
      <w:lvlJc w:val="left"/>
      <w:pPr>
        <w:ind w:left="1084" w:hanging="360"/>
      </w:pPr>
    </w:lvl>
    <w:lvl w:ilvl="2" w:tplc="63E0104C">
      <w:start w:val="1"/>
      <w:numFmt w:val="decimal"/>
      <w:lvlText w:val="(%3)"/>
      <w:lvlJc w:val="left"/>
      <w:pPr>
        <w:ind w:left="1804" w:hanging="180"/>
      </w:pPr>
      <w:rPr>
        <w:sz w:val="24"/>
        <w:szCs w:val="24"/>
      </w:rPr>
    </w:lvl>
    <w:lvl w:ilvl="3" w:tplc="687A984A">
      <w:start w:val="1"/>
      <w:numFmt w:val="arabicAbjad"/>
      <w:lvlText w:val="%4."/>
      <w:lvlJc w:val="left"/>
      <w:pPr>
        <w:ind w:left="2524" w:hanging="360"/>
      </w:pPr>
      <w:rPr>
        <w:rFonts w:asciiTheme="minorBidi" w:eastAsiaTheme="minorEastAsia" w:hAnsiTheme="minorBidi" w:cs="Arial" w:hint="default"/>
      </w:rPr>
    </w:lvl>
    <w:lvl w:ilvl="4" w:tplc="0C0C0019">
      <w:start w:val="1"/>
      <w:numFmt w:val="lowerLetter"/>
      <w:lvlText w:val="%5."/>
      <w:lvlJc w:val="left"/>
      <w:pPr>
        <w:ind w:left="3244" w:hanging="360"/>
      </w:pPr>
    </w:lvl>
    <w:lvl w:ilvl="5" w:tplc="0C0C001B">
      <w:start w:val="1"/>
      <w:numFmt w:val="lowerRoman"/>
      <w:lvlText w:val="%6."/>
      <w:lvlJc w:val="right"/>
      <w:pPr>
        <w:ind w:left="3964" w:hanging="180"/>
      </w:pPr>
    </w:lvl>
    <w:lvl w:ilvl="6" w:tplc="0C0C000F">
      <w:start w:val="1"/>
      <w:numFmt w:val="decimal"/>
      <w:lvlText w:val="%7."/>
      <w:lvlJc w:val="left"/>
      <w:pPr>
        <w:ind w:left="4684" w:hanging="360"/>
      </w:pPr>
    </w:lvl>
    <w:lvl w:ilvl="7" w:tplc="0C0C0019">
      <w:start w:val="1"/>
      <w:numFmt w:val="lowerLetter"/>
      <w:lvlText w:val="%8."/>
      <w:lvlJc w:val="left"/>
      <w:pPr>
        <w:ind w:left="5404" w:hanging="360"/>
      </w:pPr>
    </w:lvl>
    <w:lvl w:ilvl="8" w:tplc="0C0C001B">
      <w:start w:val="1"/>
      <w:numFmt w:val="lowerRoman"/>
      <w:lvlText w:val="%9."/>
      <w:lvlJc w:val="right"/>
      <w:pPr>
        <w:ind w:left="6124" w:hanging="180"/>
      </w:pPr>
    </w:lvl>
  </w:abstractNum>
  <w:abstractNum w:abstractNumId="70" w15:restartNumberingAfterBreak="0">
    <w:nsid w:val="6AFA4FF9"/>
    <w:multiLevelType w:val="hybridMultilevel"/>
    <w:tmpl w:val="9780AC0C"/>
    <w:lvl w:ilvl="0" w:tplc="B5D65764">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C4A204D"/>
    <w:multiLevelType w:val="hybridMultilevel"/>
    <w:tmpl w:val="80060CF4"/>
    <w:lvl w:ilvl="0" w:tplc="C96A906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C944475"/>
    <w:multiLevelType w:val="hybridMultilevel"/>
    <w:tmpl w:val="FFEA3F6A"/>
    <w:lvl w:ilvl="0" w:tplc="9F8C3F62">
      <w:start w:val="1"/>
      <w:numFmt w:val="arabicAbjad"/>
      <w:pStyle w:val="StyleHeading2SubParaaHeading2Char3Heading2CharChar2H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27B1EEB"/>
    <w:multiLevelType w:val="multilevel"/>
    <w:tmpl w:val="E2F0D662"/>
    <w:lvl w:ilvl="0">
      <w:start w:val="180"/>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4" w15:restartNumberingAfterBreak="0">
    <w:nsid w:val="72D10280"/>
    <w:multiLevelType w:val="hybridMultilevel"/>
    <w:tmpl w:val="8EF01C92"/>
    <w:lvl w:ilvl="0" w:tplc="497ED248">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5" w15:restartNumberingAfterBreak="0">
    <w:nsid w:val="75B148A3"/>
    <w:multiLevelType w:val="hybridMultilevel"/>
    <w:tmpl w:val="9F1A3C8E"/>
    <w:lvl w:ilvl="0" w:tplc="13CCC5E6">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91E591E"/>
    <w:multiLevelType w:val="hybridMultilevel"/>
    <w:tmpl w:val="1C3C7224"/>
    <w:lvl w:ilvl="0" w:tplc="57CEE4CC">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A224199"/>
    <w:multiLevelType w:val="hybridMultilevel"/>
    <w:tmpl w:val="6F20BC12"/>
    <w:lvl w:ilvl="0" w:tplc="9C0ABC7C">
      <w:start w:val="1"/>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64080E"/>
    <w:multiLevelType w:val="hybridMultilevel"/>
    <w:tmpl w:val="452AF30C"/>
    <w:lvl w:ilvl="0" w:tplc="B54EE2F0">
      <w:start w:val="1"/>
      <w:numFmt w:val="arabicAbjad"/>
      <w:pStyle w:val="letteredhead1"/>
      <w:lvlText w:val="(%1)"/>
      <w:lvlJc w:val="left"/>
      <w:pPr>
        <w:tabs>
          <w:tab w:val="num" w:pos="1440"/>
        </w:tabs>
        <w:ind w:left="1440" w:hanging="720"/>
      </w:pPr>
      <w:rPr>
        <w:rFonts w:hint="default"/>
        <w:b w:val="0"/>
        <w:bCs w:val="0"/>
        <w:i w:val="0"/>
        <w:iCs w:val="0"/>
        <w:sz w:val="24"/>
        <w:szCs w:val="24"/>
      </w:rPr>
    </w:lvl>
    <w:lvl w:ilvl="1" w:tplc="ADD8EADC">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765A75"/>
    <w:multiLevelType w:val="hybridMultilevel"/>
    <w:tmpl w:val="600C0D9A"/>
    <w:lvl w:ilvl="0" w:tplc="DBE46CE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D8A6958"/>
    <w:multiLevelType w:val="hybridMultilevel"/>
    <w:tmpl w:val="C00E56FC"/>
    <w:lvl w:ilvl="0" w:tplc="57CEE4CC">
      <w:start w:val="1"/>
      <w:numFmt w:val="arabicAbjad"/>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7D8F1E4B"/>
    <w:multiLevelType w:val="hybridMultilevel"/>
    <w:tmpl w:val="14229E30"/>
    <w:lvl w:ilvl="0" w:tplc="7EAE4F2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3" w15:restartNumberingAfterBreak="0">
    <w:nsid w:val="7EDF7A8C"/>
    <w:multiLevelType w:val="hybridMultilevel"/>
    <w:tmpl w:val="6F9AC532"/>
    <w:lvl w:ilvl="0" w:tplc="63E0104C">
      <w:start w:val="1"/>
      <w:numFmt w:val="decimal"/>
      <w:lvlText w:val="(%1)"/>
      <w:lvlJc w:val="left"/>
      <w:pPr>
        <w:ind w:left="17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C05034"/>
    <w:multiLevelType w:val="multilevel"/>
    <w:tmpl w:val="97D0AA70"/>
    <w:lvl w:ilvl="0">
      <w:start w:val="295"/>
      <w:numFmt w:val="decimal"/>
      <w:lvlText w:val="%1."/>
      <w:lvlJc w:val="left"/>
      <w:pPr>
        <w:tabs>
          <w:tab w:val="num" w:pos="0"/>
        </w:tabs>
        <w:ind w:left="0" w:firstLine="0"/>
      </w:pPr>
      <w:rPr>
        <w:rFonts w:hint="default"/>
      </w:rPr>
    </w:lvl>
    <w:lvl w:ilvl="1">
      <w:start w:val="1"/>
      <w:numFmt w:val="arabicAlpha"/>
      <w:lvlText w:val="(%2)"/>
      <w:lvlJc w:val="left"/>
      <w:pPr>
        <w:tabs>
          <w:tab w:val="num" w:pos="0"/>
        </w:tabs>
        <w:ind w:left="1440" w:hanging="720"/>
      </w:pPr>
      <w:rPr>
        <w:rFonts w:hint="default"/>
        <w:sz w:val="26"/>
        <w:szCs w:val="26"/>
      </w:rPr>
    </w:lvl>
    <w:lvl w:ilvl="2">
      <w:start w:val="1"/>
      <w:numFmt w:val="decimal"/>
      <w:lvlText w:val="(%3)"/>
      <w:lvlJc w:val="left"/>
      <w:pPr>
        <w:tabs>
          <w:tab w:val="num" w:pos="0"/>
        </w:tabs>
        <w:ind w:left="2160" w:hanging="720"/>
      </w:pPr>
      <w:rPr>
        <w:rFonts w:hint="default"/>
        <w:b/>
        <w:bCs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num w:numId="1">
    <w:abstractNumId w:val="31"/>
  </w:num>
  <w:num w:numId="2">
    <w:abstractNumId w:val="51"/>
  </w:num>
  <w:num w:numId="3">
    <w:abstractNumId w:val="57"/>
  </w:num>
  <w:num w:numId="4">
    <w:abstractNumId w:val="82"/>
  </w:num>
  <w:num w:numId="5">
    <w:abstractNumId w:val="35"/>
  </w:num>
  <w:num w:numId="6">
    <w:abstractNumId w:val="52"/>
  </w:num>
  <w:num w:numId="7">
    <w:abstractNumId w:val="43"/>
  </w:num>
  <w:num w:numId="8">
    <w:abstractNumId w:val="7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8"/>
  </w:num>
  <w:num w:numId="12">
    <w:abstractNumId w:val="12"/>
  </w:num>
  <w:num w:numId="13">
    <w:abstractNumId w:val="22"/>
  </w:num>
  <w:num w:numId="14">
    <w:abstractNumId w:val="14"/>
  </w:num>
  <w:num w:numId="15">
    <w:abstractNumId w:val="4"/>
  </w:num>
  <w:num w:numId="16">
    <w:abstractNumId w:val="20"/>
  </w:num>
  <w:num w:numId="17">
    <w:abstractNumId w:val="13"/>
  </w:num>
  <w:num w:numId="18">
    <w:abstractNumId w:val="3"/>
  </w:num>
  <w:num w:numId="19">
    <w:abstractNumId w:val="49"/>
  </w:num>
  <w:num w:numId="20">
    <w:abstractNumId w:val="83"/>
  </w:num>
  <w:num w:numId="21">
    <w:abstractNumId w:val="29"/>
  </w:num>
  <w:num w:numId="22">
    <w:abstractNumId w:val="16"/>
  </w:num>
  <w:num w:numId="23">
    <w:abstractNumId w:val="79"/>
  </w:num>
  <w:num w:numId="24">
    <w:abstractNumId w:val="23"/>
  </w:num>
  <w:num w:numId="25">
    <w:abstractNumId w:val="39"/>
  </w:num>
  <w:num w:numId="26">
    <w:abstractNumId w:val="55"/>
  </w:num>
  <w:num w:numId="27">
    <w:abstractNumId w:val="27"/>
  </w:num>
  <w:num w:numId="28">
    <w:abstractNumId w:val="1"/>
  </w:num>
  <w:num w:numId="29">
    <w:abstractNumId w:val="71"/>
  </w:num>
  <w:num w:numId="30">
    <w:abstractNumId w:val="9"/>
  </w:num>
  <w:num w:numId="31">
    <w:abstractNumId w:val="25"/>
  </w:num>
  <w:num w:numId="32">
    <w:abstractNumId w:val="18"/>
  </w:num>
  <w:num w:numId="33">
    <w:abstractNumId w:val="2"/>
  </w:num>
  <w:num w:numId="34">
    <w:abstractNumId w:val="81"/>
  </w:num>
  <w:num w:numId="35">
    <w:abstractNumId w:val="75"/>
  </w:num>
  <w:num w:numId="36">
    <w:abstractNumId w:val="59"/>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66"/>
  </w:num>
  <w:num w:numId="40">
    <w:abstractNumId w:val="64"/>
  </w:num>
  <w:num w:numId="41">
    <w:abstractNumId w:val="36"/>
  </w:num>
  <w:num w:numId="42">
    <w:abstractNumId w:val="19"/>
  </w:num>
  <w:num w:numId="43">
    <w:abstractNumId w:val="76"/>
  </w:num>
  <w:num w:numId="44">
    <w:abstractNumId w:val="70"/>
  </w:num>
  <w:num w:numId="45">
    <w:abstractNumId w:val="28"/>
  </w:num>
  <w:num w:numId="46">
    <w:abstractNumId w:val="28"/>
    <w:lvlOverride w:ilvl="0">
      <w:startOverride w:val="1"/>
    </w:lvlOverride>
  </w:num>
  <w:num w:numId="47">
    <w:abstractNumId w:val="32"/>
  </w:num>
  <w:num w:numId="48">
    <w:abstractNumId w:val="56"/>
  </w:num>
  <w:num w:numId="49">
    <w:abstractNumId w:val="80"/>
  </w:num>
  <w:num w:numId="50">
    <w:abstractNumId w:val="46"/>
  </w:num>
  <w:num w:numId="51">
    <w:abstractNumId w:val="78"/>
  </w:num>
  <w:num w:numId="52">
    <w:abstractNumId w:val="11"/>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24"/>
  </w:num>
  <w:num w:numId="57">
    <w:abstractNumId w:val="48"/>
  </w:num>
  <w:num w:numId="58">
    <w:abstractNumId w:val="37"/>
  </w:num>
  <w:num w:numId="59">
    <w:abstractNumId w:val="47"/>
  </w:num>
  <w:num w:numId="60">
    <w:abstractNumId w:val="78"/>
    <w:lvlOverride w:ilvl="0">
      <w:startOverride w:val="1"/>
    </w:lvlOverride>
  </w:num>
  <w:num w:numId="61">
    <w:abstractNumId w:val="41"/>
  </w:num>
  <w:num w:numId="62">
    <w:abstractNumId w:val="30"/>
  </w:num>
  <w:num w:numId="63">
    <w:abstractNumId w:val="67"/>
  </w:num>
  <w:num w:numId="64">
    <w:abstractNumId w:val="17"/>
  </w:num>
  <w:num w:numId="65">
    <w:abstractNumId w:val="10"/>
  </w:num>
  <w:num w:numId="66">
    <w:abstractNumId w:val="53"/>
  </w:num>
  <w:num w:numId="67">
    <w:abstractNumId w:val="0"/>
    <w:lvlOverride w:ilvl="0">
      <w:startOverride w:val="347"/>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68"/>
  </w:num>
  <w:num w:numId="70">
    <w:abstractNumId w:val="21"/>
  </w:num>
  <w:num w:numId="71">
    <w:abstractNumId w:val="63"/>
  </w:num>
  <w:num w:numId="72">
    <w:abstractNumId w:val="34"/>
  </w:num>
  <w:num w:numId="73">
    <w:abstractNumId w:val="45"/>
  </w:num>
  <w:num w:numId="7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73"/>
  </w:num>
  <w:num w:numId="77">
    <w:abstractNumId w:val="0"/>
    <w:lvlOverride w:ilvl="0">
      <w:startOverride w:val="1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num>
  <w:num w:numId="79">
    <w:abstractNumId w:val="0"/>
    <w:lvlOverride w:ilvl="0">
      <w:startOverride w:val="2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0"/>
  </w:num>
  <w:num w:numId="82">
    <w:abstractNumId w:val="0"/>
    <w:lvlOverride w:ilvl="0">
      <w:startOverride w:val="2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num>
  <w:num w:numId="84">
    <w:abstractNumId w:val="0"/>
    <w:lvlOverride w:ilvl="0">
      <w:startOverride w:val="2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num>
  <w:num w:numId="86">
    <w:abstractNumId w:val="0"/>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0"/>
    <w:lvlOverride w:ilvl="0">
      <w:startOverride w:val="3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0"/>
    <w:lvlOverride w:ilvl="0">
      <w:startOverride w:val="3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3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num>
  <w:num w:numId="94">
    <w:abstractNumId w:val="0"/>
    <w:lvlOverride w:ilvl="0">
      <w:startOverride w:val="3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num>
  <w:num w:numId="96">
    <w:abstractNumId w:val="0"/>
    <w:lvlOverride w:ilvl="0">
      <w:startOverride w:val="3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
  </w:num>
  <w:num w:numId="99">
    <w:abstractNumId w:val="26"/>
  </w:num>
  <w:num w:numId="100">
    <w:abstractNumId w:val="60"/>
  </w:num>
  <w:num w:numId="101">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5812"/>
    <w:rsid w:val="00013372"/>
    <w:rsid w:val="00015562"/>
    <w:rsid w:val="000337D5"/>
    <w:rsid w:val="0004254A"/>
    <w:rsid w:val="000428B1"/>
    <w:rsid w:val="00045040"/>
    <w:rsid w:val="0005561F"/>
    <w:rsid w:val="00055D34"/>
    <w:rsid w:val="000643B3"/>
    <w:rsid w:val="00085046"/>
    <w:rsid w:val="000861FE"/>
    <w:rsid w:val="00092835"/>
    <w:rsid w:val="00096D1B"/>
    <w:rsid w:val="000A3809"/>
    <w:rsid w:val="000A5D4A"/>
    <w:rsid w:val="000A6CE2"/>
    <w:rsid w:val="000C2FE8"/>
    <w:rsid w:val="000C668E"/>
    <w:rsid w:val="000D155D"/>
    <w:rsid w:val="000E0554"/>
    <w:rsid w:val="000E170F"/>
    <w:rsid w:val="000F611B"/>
    <w:rsid w:val="0011121F"/>
    <w:rsid w:val="001136D4"/>
    <w:rsid w:val="00135150"/>
    <w:rsid w:val="00145E73"/>
    <w:rsid w:val="001552CD"/>
    <w:rsid w:val="00196969"/>
    <w:rsid w:val="001A3F90"/>
    <w:rsid w:val="001A790B"/>
    <w:rsid w:val="001B3B6B"/>
    <w:rsid w:val="001D2AF0"/>
    <w:rsid w:val="001E0D91"/>
    <w:rsid w:val="001E73E5"/>
    <w:rsid w:val="001F5194"/>
    <w:rsid w:val="001F6359"/>
    <w:rsid w:val="002020F6"/>
    <w:rsid w:val="002104B0"/>
    <w:rsid w:val="002114F7"/>
    <w:rsid w:val="00221333"/>
    <w:rsid w:val="00225028"/>
    <w:rsid w:val="002429ED"/>
    <w:rsid w:val="0024472E"/>
    <w:rsid w:val="00255EC8"/>
    <w:rsid w:val="002761C1"/>
    <w:rsid w:val="00291A8F"/>
    <w:rsid w:val="002C0A2D"/>
    <w:rsid w:val="002C56A5"/>
    <w:rsid w:val="002C63E3"/>
    <w:rsid w:val="002D0221"/>
    <w:rsid w:val="002E2F48"/>
    <w:rsid w:val="002E7EC4"/>
    <w:rsid w:val="002E7EF7"/>
    <w:rsid w:val="002F505F"/>
    <w:rsid w:val="00304DAB"/>
    <w:rsid w:val="00310210"/>
    <w:rsid w:val="003263B5"/>
    <w:rsid w:val="00363312"/>
    <w:rsid w:val="00370C93"/>
    <w:rsid w:val="00372803"/>
    <w:rsid w:val="00394A4F"/>
    <w:rsid w:val="003A1554"/>
    <w:rsid w:val="003C4FD7"/>
    <w:rsid w:val="003E6AA5"/>
    <w:rsid w:val="003F2852"/>
    <w:rsid w:val="003F33DF"/>
    <w:rsid w:val="003F3ABC"/>
    <w:rsid w:val="00403989"/>
    <w:rsid w:val="00406894"/>
    <w:rsid w:val="00414FB4"/>
    <w:rsid w:val="00423AC6"/>
    <w:rsid w:val="00431D72"/>
    <w:rsid w:val="0043552F"/>
    <w:rsid w:val="004373F5"/>
    <w:rsid w:val="0044522B"/>
    <w:rsid w:val="00445B0B"/>
    <w:rsid w:val="00451A04"/>
    <w:rsid w:val="00460C84"/>
    <w:rsid w:val="0046655C"/>
    <w:rsid w:val="0048038E"/>
    <w:rsid w:val="00483E3C"/>
    <w:rsid w:val="004B37C2"/>
    <w:rsid w:val="004B5D64"/>
    <w:rsid w:val="004C311E"/>
    <w:rsid w:val="004C5B74"/>
    <w:rsid w:val="004D32F0"/>
    <w:rsid w:val="004D76DA"/>
    <w:rsid w:val="004E0EDE"/>
    <w:rsid w:val="004F0119"/>
    <w:rsid w:val="004F4ECF"/>
    <w:rsid w:val="004F58EC"/>
    <w:rsid w:val="004F675B"/>
    <w:rsid w:val="00504CE3"/>
    <w:rsid w:val="005318C0"/>
    <w:rsid w:val="00531E41"/>
    <w:rsid w:val="00532BD7"/>
    <w:rsid w:val="0057690B"/>
    <w:rsid w:val="005A195E"/>
    <w:rsid w:val="005A3AC7"/>
    <w:rsid w:val="005C0EAA"/>
    <w:rsid w:val="005C7D4A"/>
    <w:rsid w:val="005E6AE6"/>
    <w:rsid w:val="0061772A"/>
    <w:rsid w:val="0063254F"/>
    <w:rsid w:val="00635FBD"/>
    <w:rsid w:val="00637504"/>
    <w:rsid w:val="00640480"/>
    <w:rsid w:val="00662A73"/>
    <w:rsid w:val="00671827"/>
    <w:rsid w:val="0068250C"/>
    <w:rsid w:val="00694F8E"/>
    <w:rsid w:val="006D3969"/>
    <w:rsid w:val="006E2C29"/>
    <w:rsid w:val="006E4139"/>
    <w:rsid w:val="006E64C2"/>
    <w:rsid w:val="006F1A39"/>
    <w:rsid w:val="006F2A2C"/>
    <w:rsid w:val="006F5B29"/>
    <w:rsid w:val="006F7D78"/>
    <w:rsid w:val="00702EE4"/>
    <w:rsid w:val="00710A9B"/>
    <w:rsid w:val="00714F92"/>
    <w:rsid w:val="0072139D"/>
    <w:rsid w:val="00745713"/>
    <w:rsid w:val="00756D6C"/>
    <w:rsid w:val="00760C77"/>
    <w:rsid w:val="00774CB1"/>
    <w:rsid w:val="00786775"/>
    <w:rsid w:val="00786BBC"/>
    <w:rsid w:val="007907A1"/>
    <w:rsid w:val="007937D7"/>
    <w:rsid w:val="00795751"/>
    <w:rsid w:val="0079658C"/>
    <w:rsid w:val="00796EE7"/>
    <w:rsid w:val="007A1E03"/>
    <w:rsid w:val="007A289D"/>
    <w:rsid w:val="007B7852"/>
    <w:rsid w:val="007D199D"/>
    <w:rsid w:val="007D2B27"/>
    <w:rsid w:val="007E5D09"/>
    <w:rsid w:val="00800A02"/>
    <w:rsid w:val="008069BC"/>
    <w:rsid w:val="00806EE2"/>
    <w:rsid w:val="00835C71"/>
    <w:rsid w:val="00841F36"/>
    <w:rsid w:val="00860887"/>
    <w:rsid w:val="00860E5B"/>
    <w:rsid w:val="008A77E5"/>
    <w:rsid w:val="008A7FC4"/>
    <w:rsid w:val="008B7EE0"/>
    <w:rsid w:val="008C6EC0"/>
    <w:rsid w:val="008F3904"/>
    <w:rsid w:val="00935278"/>
    <w:rsid w:val="00941878"/>
    <w:rsid w:val="00964FB4"/>
    <w:rsid w:val="00965F79"/>
    <w:rsid w:val="009901E9"/>
    <w:rsid w:val="0099259B"/>
    <w:rsid w:val="00A134BF"/>
    <w:rsid w:val="00A156EF"/>
    <w:rsid w:val="00A27C29"/>
    <w:rsid w:val="00A438A5"/>
    <w:rsid w:val="00A44778"/>
    <w:rsid w:val="00A501DE"/>
    <w:rsid w:val="00A54FC6"/>
    <w:rsid w:val="00A615CA"/>
    <w:rsid w:val="00A74A5F"/>
    <w:rsid w:val="00AB08FA"/>
    <w:rsid w:val="00AB4886"/>
    <w:rsid w:val="00AD134D"/>
    <w:rsid w:val="00AD5161"/>
    <w:rsid w:val="00AD704B"/>
    <w:rsid w:val="00AE3C81"/>
    <w:rsid w:val="00AF4184"/>
    <w:rsid w:val="00B01A01"/>
    <w:rsid w:val="00B03A4E"/>
    <w:rsid w:val="00B03FFD"/>
    <w:rsid w:val="00B0425A"/>
    <w:rsid w:val="00B05B05"/>
    <w:rsid w:val="00B11DB6"/>
    <w:rsid w:val="00B3056A"/>
    <w:rsid w:val="00B34135"/>
    <w:rsid w:val="00B37ED6"/>
    <w:rsid w:val="00B40E87"/>
    <w:rsid w:val="00B472A2"/>
    <w:rsid w:val="00B57B05"/>
    <w:rsid w:val="00B71ADA"/>
    <w:rsid w:val="00B72849"/>
    <w:rsid w:val="00B73F6C"/>
    <w:rsid w:val="00B81E83"/>
    <w:rsid w:val="00B81F7B"/>
    <w:rsid w:val="00B8514A"/>
    <w:rsid w:val="00BE10A5"/>
    <w:rsid w:val="00BE5112"/>
    <w:rsid w:val="00BF1D72"/>
    <w:rsid w:val="00BF1F82"/>
    <w:rsid w:val="00C011C1"/>
    <w:rsid w:val="00C068BD"/>
    <w:rsid w:val="00C11BFF"/>
    <w:rsid w:val="00C147BF"/>
    <w:rsid w:val="00C239FE"/>
    <w:rsid w:val="00C26B3C"/>
    <w:rsid w:val="00C30A93"/>
    <w:rsid w:val="00C34A3C"/>
    <w:rsid w:val="00C52FA7"/>
    <w:rsid w:val="00C55311"/>
    <w:rsid w:val="00C72040"/>
    <w:rsid w:val="00C752C1"/>
    <w:rsid w:val="00C7681B"/>
    <w:rsid w:val="00C827B1"/>
    <w:rsid w:val="00C93D09"/>
    <w:rsid w:val="00CD0241"/>
    <w:rsid w:val="00CD58DA"/>
    <w:rsid w:val="00CE1868"/>
    <w:rsid w:val="00CF3CB7"/>
    <w:rsid w:val="00CF5416"/>
    <w:rsid w:val="00D003CF"/>
    <w:rsid w:val="00D011CD"/>
    <w:rsid w:val="00D04FC0"/>
    <w:rsid w:val="00D10B35"/>
    <w:rsid w:val="00D1584F"/>
    <w:rsid w:val="00D2246E"/>
    <w:rsid w:val="00D27635"/>
    <w:rsid w:val="00D36949"/>
    <w:rsid w:val="00D4013E"/>
    <w:rsid w:val="00D4125F"/>
    <w:rsid w:val="00D55FCE"/>
    <w:rsid w:val="00D6517A"/>
    <w:rsid w:val="00D704C6"/>
    <w:rsid w:val="00D95724"/>
    <w:rsid w:val="00DA5086"/>
    <w:rsid w:val="00DA52C4"/>
    <w:rsid w:val="00DB1409"/>
    <w:rsid w:val="00DB3848"/>
    <w:rsid w:val="00DC10D6"/>
    <w:rsid w:val="00DE0763"/>
    <w:rsid w:val="00DE6879"/>
    <w:rsid w:val="00E04031"/>
    <w:rsid w:val="00E07A25"/>
    <w:rsid w:val="00E1360E"/>
    <w:rsid w:val="00E16E61"/>
    <w:rsid w:val="00E21916"/>
    <w:rsid w:val="00E241BC"/>
    <w:rsid w:val="00E53CEA"/>
    <w:rsid w:val="00E55812"/>
    <w:rsid w:val="00E564CF"/>
    <w:rsid w:val="00E66F19"/>
    <w:rsid w:val="00E816A6"/>
    <w:rsid w:val="00E8207D"/>
    <w:rsid w:val="00E90F1C"/>
    <w:rsid w:val="00E96789"/>
    <w:rsid w:val="00EC108E"/>
    <w:rsid w:val="00ED53F7"/>
    <w:rsid w:val="00ED5724"/>
    <w:rsid w:val="00ED61D4"/>
    <w:rsid w:val="00F0048A"/>
    <w:rsid w:val="00F07899"/>
    <w:rsid w:val="00F14EB6"/>
    <w:rsid w:val="00F160A1"/>
    <w:rsid w:val="00F311C3"/>
    <w:rsid w:val="00F44597"/>
    <w:rsid w:val="00F92ECC"/>
    <w:rsid w:val="00F95A9C"/>
    <w:rsid w:val="00FA7FF6"/>
    <w:rsid w:val="00FB5A6F"/>
    <w:rsid w:val="00FD3E64"/>
    <w:rsid w:val="00FE13A5"/>
    <w:rsid w:val="00FE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73AA"/>
  <w15:docId w15:val="{8329A1EE-DEE1-4367-B7C3-875B4BF5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CE"/>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D55FCE"/>
    <w:pPr>
      <w:numPr>
        <w:numId w:val="8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link w:val="Heading2Char"/>
    <w:qFormat/>
    <w:rsid w:val="00D55FCE"/>
    <w:pPr>
      <w:widowControl w:val="0"/>
      <w:numPr>
        <w:ilvl w:val="1"/>
        <w:numId w:val="8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D55FCE"/>
    <w:pPr>
      <w:widowControl w:val="0"/>
      <w:numPr>
        <w:ilvl w:val="2"/>
        <w:numId w:val="81"/>
      </w:numPr>
      <w:spacing w:after="240"/>
      <w:outlineLvl w:val="2"/>
    </w:pPr>
  </w:style>
  <w:style w:type="paragraph" w:styleId="Heading4">
    <w:name w:val="heading 4"/>
    <w:aliases w:val="Heading 11,para 4,Título 41,heading 4,Heading 41,标题 41"/>
    <w:basedOn w:val="Normal"/>
    <w:next w:val="Heading9"/>
    <w:qFormat/>
    <w:rsid w:val="00D55FCE"/>
    <w:pPr>
      <w:keepNext/>
      <w:numPr>
        <w:ilvl w:val="3"/>
        <w:numId w:val="81"/>
      </w:numPr>
      <w:spacing w:before="240" w:after="60"/>
      <w:outlineLvl w:val="3"/>
    </w:pPr>
  </w:style>
  <w:style w:type="paragraph" w:styleId="Heading5">
    <w:name w:val="heading 5"/>
    <w:basedOn w:val="Normal"/>
    <w:next w:val="Normal"/>
    <w:qFormat/>
    <w:rsid w:val="00D55FCE"/>
    <w:pPr>
      <w:keepNext/>
      <w:numPr>
        <w:numId w:val="5"/>
      </w:numPr>
      <w:spacing w:after="240"/>
      <w:ind w:left="3600" w:hanging="720"/>
      <w:outlineLvl w:val="4"/>
    </w:pPr>
  </w:style>
  <w:style w:type="paragraph" w:styleId="Heading6">
    <w:name w:val="heading 6"/>
    <w:basedOn w:val="Normal"/>
    <w:next w:val="Normal"/>
    <w:qFormat/>
    <w:rsid w:val="00D55FCE"/>
    <w:pPr>
      <w:numPr>
        <w:ilvl w:val="5"/>
        <w:numId w:val="81"/>
      </w:numPr>
      <w:spacing w:before="240" w:after="60"/>
      <w:outlineLvl w:val="5"/>
    </w:pPr>
    <w:rPr>
      <w:rFonts w:ascii="Arial" w:hAnsi="Arial"/>
      <w:i/>
    </w:rPr>
  </w:style>
  <w:style w:type="paragraph" w:styleId="Heading7">
    <w:name w:val="heading 7"/>
    <w:basedOn w:val="Normal"/>
    <w:next w:val="Normal"/>
    <w:link w:val="Heading7Char"/>
    <w:qFormat/>
    <w:rsid w:val="00D55FCE"/>
    <w:pPr>
      <w:numPr>
        <w:ilvl w:val="6"/>
        <w:numId w:val="81"/>
      </w:numPr>
      <w:spacing w:before="240" w:after="60"/>
      <w:outlineLvl w:val="6"/>
    </w:pPr>
    <w:rPr>
      <w:rFonts w:ascii="Arial" w:hAnsi="Arial"/>
    </w:rPr>
  </w:style>
  <w:style w:type="paragraph" w:styleId="Heading8">
    <w:name w:val="heading 8"/>
    <w:basedOn w:val="Normal"/>
    <w:next w:val="Normal"/>
    <w:qFormat/>
    <w:rsid w:val="00D55FCE"/>
    <w:pPr>
      <w:outlineLvl w:val="7"/>
    </w:pPr>
    <w:rPr>
      <w:b/>
    </w:rPr>
  </w:style>
  <w:style w:type="paragraph" w:styleId="Heading9">
    <w:name w:val="heading 9"/>
    <w:basedOn w:val="Normal"/>
    <w:next w:val="Normal"/>
    <w:qFormat/>
    <w:rsid w:val="00D55FCE"/>
    <w:pPr>
      <w:numPr>
        <w:ilvl w:val="8"/>
        <w:numId w:val="8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5FCE"/>
    <w:pPr>
      <w:numPr>
        <w:numId w:val="1"/>
      </w:numPr>
    </w:pPr>
  </w:style>
  <w:style w:type="paragraph" w:styleId="Header">
    <w:name w:val="header"/>
    <w:basedOn w:val="Normal"/>
    <w:rsid w:val="00D55FCE"/>
    <w:pPr>
      <w:tabs>
        <w:tab w:val="center" w:pos="4320"/>
        <w:tab w:val="right" w:pos="8640"/>
      </w:tabs>
    </w:pPr>
  </w:style>
  <w:style w:type="paragraph" w:customStyle="1" w:styleId="sub-title">
    <w:name w:val="sub-title"/>
    <w:rsid w:val="00D55FCE"/>
    <w:pPr>
      <w:jc w:val="both"/>
      <w:outlineLvl w:val="0"/>
    </w:pPr>
    <w:rPr>
      <w:b/>
      <w:noProof/>
      <w:sz w:val="22"/>
      <w:szCs w:val="22"/>
    </w:rPr>
  </w:style>
  <w:style w:type="paragraph" w:customStyle="1" w:styleId="Title1">
    <w:name w:val="Title1"/>
    <w:rsid w:val="00D55FCE"/>
    <w:pPr>
      <w:jc w:val="center"/>
      <w:outlineLvl w:val="0"/>
    </w:pPr>
    <w:rPr>
      <w:b/>
      <w:caps/>
      <w:sz w:val="22"/>
      <w:szCs w:val="22"/>
      <w:lang w:val="en-GB"/>
    </w:rPr>
  </w:style>
  <w:style w:type="paragraph" w:customStyle="1" w:styleId="Decision">
    <w:name w:val="Decision"/>
    <w:basedOn w:val="Normal"/>
    <w:rsid w:val="00D55FCE"/>
    <w:pPr>
      <w:keepLines/>
      <w:jc w:val="right"/>
    </w:pPr>
    <w:rPr>
      <w:b/>
    </w:rPr>
  </w:style>
  <w:style w:type="paragraph" w:customStyle="1" w:styleId="0Heading0">
    <w:name w:val="0 Heading 0"/>
    <w:link w:val="0Heading0Char2"/>
    <w:uiPriority w:val="99"/>
    <w:rsid w:val="00D55FCE"/>
    <w:rPr>
      <w:sz w:val="22"/>
      <w:szCs w:val="22"/>
      <w:lang w:val="en-GB"/>
    </w:rPr>
  </w:style>
  <w:style w:type="paragraph" w:styleId="Footer">
    <w:name w:val="footer"/>
    <w:basedOn w:val="Normal"/>
    <w:link w:val="FooterChar"/>
    <w:uiPriority w:val="99"/>
    <w:rsid w:val="00D55FCE"/>
    <w:pPr>
      <w:tabs>
        <w:tab w:val="center" w:pos="4320"/>
        <w:tab w:val="right" w:pos="8640"/>
      </w:tabs>
    </w:pPr>
  </w:style>
  <w:style w:type="numbering" w:styleId="1ai">
    <w:name w:val="Outline List 1"/>
    <w:basedOn w:val="NoList"/>
    <w:semiHidden/>
    <w:rsid w:val="00D55FCE"/>
    <w:pPr>
      <w:numPr>
        <w:numId w:val="2"/>
      </w:numPr>
    </w:pPr>
  </w:style>
  <w:style w:type="numbering" w:styleId="ArticleSection">
    <w:name w:val="Outline List 3"/>
    <w:basedOn w:val="NoList"/>
    <w:semiHidden/>
    <w:rsid w:val="00D55FCE"/>
    <w:pPr>
      <w:numPr>
        <w:numId w:val="3"/>
      </w:numPr>
    </w:pPr>
  </w:style>
  <w:style w:type="paragraph" w:styleId="BlockText">
    <w:name w:val="Block Text"/>
    <w:basedOn w:val="Normal"/>
    <w:semiHidden/>
    <w:rsid w:val="00D55FCE"/>
    <w:pPr>
      <w:spacing w:after="120"/>
      <w:ind w:left="1440" w:right="1440"/>
    </w:pPr>
  </w:style>
  <w:style w:type="paragraph" w:styleId="BodyText3">
    <w:name w:val="Body Text 3"/>
    <w:basedOn w:val="Normal"/>
    <w:semiHidden/>
    <w:rsid w:val="00D55FCE"/>
    <w:pPr>
      <w:spacing w:after="120"/>
    </w:pPr>
    <w:rPr>
      <w:sz w:val="16"/>
      <w:szCs w:val="16"/>
    </w:rPr>
  </w:style>
  <w:style w:type="paragraph" w:styleId="BodyTextIndent3">
    <w:name w:val="Body Text Indent 3"/>
    <w:basedOn w:val="Normal"/>
    <w:semiHidden/>
    <w:rsid w:val="00D55FCE"/>
    <w:pPr>
      <w:spacing w:after="120"/>
      <w:ind w:left="360"/>
    </w:pPr>
    <w:rPr>
      <w:sz w:val="16"/>
      <w:szCs w:val="16"/>
    </w:rPr>
  </w:style>
  <w:style w:type="paragraph" w:styleId="PlainText">
    <w:name w:val="Plain Text"/>
    <w:basedOn w:val="Normal"/>
    <w:semiHidden/>
    <w:rsid w:val="00D55FCE"/>
    <w:rPr>
      <w:rFonts w:ascii="Courier New" w:hAnsi="Courier New" w:cs="Courier New"/>
      <w:sz w:val="20"/>
    </w:rPr>
  </w:style>
  <w:style w:type="table" w:styleId="Table3Deffects1">
    <w:name w:val="Table 3D effects 1"/>
    <w:basedOn w:val="TableNormal"/>
    <w:semiHidden/>
    <w:rsid w:val="00D55FC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5FC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5FC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5F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5FC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5FC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5FC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5FC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5FC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5FC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5FC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5FC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5FC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5FC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5FC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5FC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5FC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55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5FC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5FC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5FC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5FC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5FC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5FC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5FC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5FC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5FC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5FC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5FC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5FC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5F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5FC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5FC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5FC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5FC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5FC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5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5FC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5FC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5FC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D55FCE"/>
    <w:rPr>
      <w:sz w:val="24"/>
      <w:lang w:val="en-GB" w:bidi="ar-DZ"/>
    </w:rPr>
  </w:style>
  <w:style w:type="paragraph" w:customStyle="1" w:styleId="Header4">
    <w:name w:val="Header4"/>
    <w:aliases w:val="Para 4"/>
    <w:basedOn w:val="Normal"/>
    <w:next w:val="Normal"/>
    <w:rsid w:val="00D55FCE"/>
    <w:pPr>
      <w:widowControl w:val="0"/>
      <w:numPr>
        <w:numId w:val="4"/>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D55FCE"/>
    <w:rPr>
      <w:sz w:val="16"/>
      <w:szCs w:val="16"/>
    </w:rPr>
  </w:style>
  <w:style w:type="paragraph" w:styleId="Subtitle">
    <w:name w:val="Subtitle"/>
    <w:basedOn w:val="Normal"/>
    <w:qFormat/>
    <w:rsid w:val="00D55FCE"/>
    <w:pPr>
      <w:spacing w:after="60"/>
      <w:jc w:val="center"/>
      <w:outlineLvl w:val="1"/>
    </w:pPr>
    <w:rPr>
      <w:rFonts w:ascii="Arial" w:hAnsi="Arial" w:cs="Arial"/>
    </w:rPr>
  </w:style>
  <w:style w:type="paragraph" w:styleId="Title">
    <w:name w:val="Title"/>
    <w:basedOn w:val="Normal"/>
    <w:qFormat/>
    <w:rsid w:val="00D55FCE"/>
    <w:pPr>
      <w:spacing w:before="240" w:after="60"/>
      <w:jc w:val="center"/>
      <w:outlineLvl w:val="0"/>
    </w:pPr>
    <w:rPr>
      <w:rFonts w:ascii="Arial" w:hAnsi="Arial" w:cs="Arial"/>
      <w:b/>
      <w:bCs/>
      <w:kern w:val="28"/>
    </w:rPr>
  </w:style>
  <w:style w:type="paragraph" w:styleId="Date">
    <w:name w:val="Date"/>
    <w:basedOn w:val="Normal"/>
    <w:next w:val="Normal"/>
    <w:rsid w:val="00D55FCE"/>
  </w:style>
  <w:style w:type="character" w:styleId="PlaceholderText">
    <w:name w:val="Placeholder Text"/>
    <w:basedOn w:val="DefaultParagraphFont"/>
    <w:uiPriority w:val="99"/>
    <w:semiHidden/>
    <w:rsid w:val="00D55FCE"/>
    <w:rPr>
      <w:color w:val="808080"/>
    </w:rPr>
  </w:style>
  <w:style w:type="paragraph" w:styleId="BalloonText">
    <w:name w:val="Balloon Text"/>
    <w:basedOn w:val="Normal"/>
    <w:link w:val="BalloonTextChar"/>
    <w:uiPriority w:val="99"/>
    <w:semiHidden/>
    <w:unhideWhenUsed/>
    <w:rsid w:val="00D55FCE"/>
    <w:rPr>
      <w:rFonts w:ascii="Tahoma" w:hAnsi="Tahoma" w:cs="Tahoma"/>
      <w:sz w:val="16"/>
      <w:szCs w:val="16"/>
    </w:rPr>
  </w:style>
  <w:style w:type="character" w:customStyle="1" w:styleId="BalloonTextChar">
    <w:name w:val="Balloon Text Char"/>
    <w:basedOn w:val="DefaultParagraphFont"/>
    <w:link w:val="BalloonText"/>
    <w:uiPriority w:val="99"/>
    <w:semiHidden/>
    <w:rsid w:val="00D55FCE"/>
    <w:rPr>
      <w:rFonts w:ascii="Tahoma" w:hAnsi="Tahoma" w:cs="Tahoma"/>
      <w:sz w:val="16"/>
      <w:szCs w:val="16"/>
      <w:lang w:val="en-GB"/>
    </w:rPr>
  </w:style>
  <w:style w:type="paragraph" w:styleId="CommentText">
    <w:name w:val="annotation text"/>
    <w:basedOn w:val="Normal"/>
    <w:link w:val="CommentTextChar"/>
    <w:uiPriority w:val="99"/>
    <w:semiHidden/>
    <w:unhideWhenUsed/>
    <w:rsid w:val="00D55FCE"/>
    <w:rPr>
      <w:sz w:val="20"/>
    </w:rPr>
  </w:style>
  <w:style w:type="character" w:customStyle="1" w:styleId="CommentTextChar">
    <w:name w:val="Comment Text Char"/>
    <w:basedOn w:val="DefaultParagraphFont"/>
    <w:link w:val="CommentText"/>
    <w:uiPriority w:val="99"/>
    <w:semiHidden/>
    <w:rsid w:val="00D55FCE"/>
    <w:rPr>
      <w:lang w:val="en-GB"/>
    </w:rPr>
  </w:style>
  <w:style w:type="paragraph" w:styleId="CommentSubject">
    <w:name w:val="annotation subject"/>
    <w:basedOn w:val="CommentText"/>
    <w:next w:val="CommentText"/>
    <w:link w:val="CommentSubjectChar"/>
    <w:uiPriority w:val="99"/>
    <w:semiHidden/>
    <w:unhideWhenUsed/>
    <w:rsid w:val="00D55FCE"/>
    <w:rPr>
      <w:b/>
      <w:bCs/>
    </w:rPr>
  </w:style>
  <w:style w:type="character" w:customStyle="1" w:styleId="CommentSubjectChar">
    <w:name w:val="Comment Subject Char"/>
    <w:basedOn w:val="CommentTextChar"/>
    <w:link w:val="CommentSubject"/>
    <w:uiPriority w:val="99"/>
    <w:semiHidden/>
    <w:rsid w:val="00D55FCE"/>
    <w:rPr>
      <w:b/>
      <w:bCs/>
      <w:lang w:val="en-GB"/>
    </w:rPr>
  </w:style>
  <w:style w:type="paragraph" w:customStyle="1" w:styleId="StyleHeader4Para4Left0Firstline0">
    <w:name w:val="Style Header4Para 4 + Left:  0&quot; First line:  0&quot;"/>
    <w:basedOn w:val="Header4"/>
    <w:rsid w:val="00D55FCE"/>
    <w:pPr>
      <w:ind w:left="0" w:firstLine="0"/>
    </w:pPr>
    <w:rPr>
      <w:sz w:val="20"/>
    </w:rPr>
  </w:style>
  <w:style w:type="paragraph" w:styleId="Caption">
    <w:name w:val="caption"/>
    <w:basedOn w:val="Normal"/>
    <w:next w:val="Normal"/>
    <w:qFormat/>
    <w:rsid w:val="00D55FCE"/>
    <w:pPr>
      <w:bidi/>
      <w:ind w:left="180" w:hanging="180"/>
      <w:jc w:val="lowKashida"/>
    </w:pPr>
    <w:rPr>
      <w:rFonts w:cs="Simplified Arabic"/>
      <w:szCs w:val="32"/>
      <w:lang w:val="en-US" w:eastAsia="en-CA"/>
    </w:rPr>
  </w:style>
  <w:style w:type="character" w:styleId="PageNumber">
    <w:name w:val="page number"/>
    <w:basedOn w:val="DefaultParagraphFont"/>
    <w:semiHidden/>
    <w:rsid w:val="00D55FCE"/>
  </w:style>
  <w:style w:type="character" w:customStyle="1" w:styleId="FooterChar">
    <w:name w:val="Footer Char"/>
    <w:basedOn w:val="DefaultParagraphFont"/>
    <w:link w:val="Footer"/>
    <w:uiPriority w:val="99"/>
    <w:rsid w:val="00D55FCE"/>
    <w:rPr>
      <w:sz w:val="24"/>
      <w:lang w:val="en-GB" w:bidi="ar-DZ"/>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E55812"/>
    <w:rPr>
      <w:sz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basedOn w:val="DefaultParagraphFont"/>
    <w:link w:val="FootnoteText"/>
    <w:uiPriority w:val="99"/>
    <w:rsid w:val="00E55812"/>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E55812"/>
    <w:rPr>
      <w:vertAlign w:val="superscript"/>
    </w:rPr>
  </w:style>
  <w:style w:type="paragraph" w:styleId="ListParagraph">
    <w:name w:val="List Paragraph"/>
    <w:aliases w:val="列出段落YUAN"/>
    <w:basedOn w:val="Normal"/>
    <w:link w:val="ListParagraphChar"/>
    <w:uiPriority w:val="34"/>
    <w:qFormat/>
    <w:rsid w:val="00A134BF"/>
    <w:pPr>
      <w:ind w:left="720"/>
      <w:contextualSpacing/>
      <w:jc w:val="left"/>
    </w:pPr>
    <w:rPr>
      <w:rFonts w:asciiTheme="minorHAnsi" w:eastAsiaTheme="minorEastAsia" w:hAnsiTheme="minorHAnsi" w:cstheme="minorBidi"/>
      <w:szCs w:val="24"/>
      <w:lang w:val="en-US" w:bidi="ar-SA"/>
    </w:rPr>
  </w:style>
  <w:style w:type="paragraph" w:customStyle="1" w:styleId="xmsonormal">
    <w:name w:val="x_msonormal"/>
    <w:basedOn w:val="Normal"/>
    <w:rsid w:val="00A134BF"/>
    <w:pPr>
      <w:spacing w:before="100" w:beforeAutospacing="1" w:after="100" w:afterAutospacing="1"/>
      <w:jc w:val="left"/>
    </w:pPr>
    <w:rPr>
      <w:szCs w:val="24"/>
      <w:lang w:val="en-US" w:bidi="ar-SA"/>
    </w:rPr>
  </w:style>
  <w:style w:type="paragraph" w:customStyle="1" w:styleId="Style2">
    <w:name w:val="Style2"/>
    <w:basedOn w:val="Heading1"/>
    <w:link w:val="Style2Char"/>
    <w:qFormat/>
    <w:rsid w:val="00A134BF"/>
    <w:pPr>
      <w:numPr>
        <w:numId w:val="0"/>
      </w:numPr>
    </w:pPr>
    <w:rPr>
      <w:b/>
      <w:sz w:val="22"/>
      <w:szCs w:val="22"/>
    </w:rPr>
  </w:style>
  <w:style w:type="character" w:customStyle="1" w:styleId="Style2Char">
    <w:name w:val="Style2 Char"/>
    <w:basedOn w:val="Heading1Char1"/>
    <w:link w:val="Style2"/>
    <w:rsid w:val="00A134BF"/>
    <w:rPr>
      <w:b/>
      <w:sz w:val="24"/>
      <w:lang w:val="en-GB" w:bidi="ar-DZ"/>
    </w:rPr>
  </w:style>
  <w:style w:type="paragraph" w:customStyle="1" w:styleId="StyleHeading2SubParaaHeading2Char3Heading2CharChar2He">
    <w:name w:val="Style Heading 2SubPara (a)Heading 2 Char3Heading 2 Char Char2He..."/>
    <w:basedOn w:val="Heading2"/>
    <w:rsid w:val="00A134BF"/>
    <w:pPr>
      <w:numPr>
        <w:ilvl w:val="0"/>
        <w:numId w:val="8"/>
      </w:numPr>
      <w:spacing w:after="120"/>
    </w:pPr>
    <w:rPr>
      <w:sz w:val="22"/>
      <w:szCs w:val="22"/>
      <w:lang w:bidi="ar-SA"/>
    </w:rPr>
  </w:style>
  <w:style w:type="paragraph" w:customStyle="1" w:styleId="Style1">
    <w:name w:val="Style1"/>
    <w:basedOn w:val="Heading1"/>
    <w:link w:val="Style1Char"/>
    <w:qFormat/>
    <w:rsid w:val="00A134BF"/>
    <w:pPr>
      <w:numPr>
        <w:numId w:val="0"/>
      </w:numPr>
    </w:pPr>
    <w:rPr>
      <w:b/>
      <w:sz w:val="22"/>
      <w:szCs w:val="22"/>
    </w:rPr>
  </w:style>
  <w:style w:type="character" w:customStyle="1" w:styleId="Style1Char">
    <w:name w:val="Style1 Char"/>
    <w:basedOn w:val="Heading1Char1"/>
    <w:link w:val="Style1"/>
    <w:rsid w:val="00A134BF"/>
    <w:rPr>
      <w:b/>
      <w:sz w:val="24"/>
      <w:lang w:val="en-GB" w:bidi="ar-DZ"/>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A134BF"/>
    <w:rPr>
      <w:sz w:val="24"/>
      <w:lang w:val="en-GB" w:bidi="ar-DZ"/>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A134BF"/>
    <w:rPr>
      <w:sz w:val="24"/>
      <w:lang w:val="en-GB" w:bidi="ar-DZ"/>
    </w:rPr>
  </w:style>
  <w:style w:type="character" w:customStyle="1" w:styleId="CharChar4">
    <w:name w:val="Char Char4"/>
    <w:aliases w:val="Char Char Char3,Heading 3 Char1 Char2,Heading 3 Char Char Char2,Char Char Char Char2,Char Char1 Char2,Heading 3 Char1 Char Char1,Heading 3 Char Char Char Char1,Char Char Char Char Char1,Char Char1 Char Char1,Char Char2 Char"/>
    <w:basedOn w:val="DefaultParagraphFont"/>
    <w:semiHidden/>
    <w:rsid w:val="00A134BF"/>
    <w:rPr>
      <w:sz w:val="24"/>
      <w:lang w:val="en-GB"/>
    </w:rPr>
  </w:style>
  <w:style w:type="character" w:customStyle="1" w:styleId="Heading7Char">
    <w:name w:val="Heading 7 Char"/>
    <w:basedOn w:val="DefaultParagraphFont"/>
    <w:link w:val="Heading7"/>
    <w:rsid w:val="00A134BF"/>
    <w:rPr>
      <w:rFonts w:ascii="Arial" w:hAnsi="Arial"/>
      <w:sz w:val="24"/>
      <w:lang w:val="en-GB" w:bidi="ar-DZ"/>
    </w:rPr>
  </w:style>
  <w:style w:type="paragraph" w:customStyle="1" w:styleId="paragraph">
    <w:name w:val="paragraph"/>
    <w:basedOn w:val="Normal"/>
    <w:rsid w:val="00A134BF"/>
    <w:pPr>
      <w:spacing w:before="100" w:beforeAutospacing="1" w:after="100" w:afterAutospacing="1"/>
      <w:jc w:val="left"/>
    </w:pPr>
    <w:rPr>
      <w:szCs w:val="24"/>
      <w:lang w:val="en-CA" w:eastAsia="en-CA" w:bidi="ar-SA"/>
    </w:rPr>
  </w:style>
  <w:style w:type="paragraph" w:customStyle="1" w:styleId="yiv9173312357msonormal">
    <w:name w:val="yiv9173312357msonormal"/>
    <w:basedOn w:val="Normal"/>
    <w:rsid w:val="00A134BF"/>
    <w:pPr>
      <w:spacing w:before="100" w:beforeAutospacing="1" w:after="100" w:afterAutospacing="1"/>
      <w:jc w:val="left"/>
    </w:pPr>
    <w:rPr>
      <w:szCs w:val="24"/>
      <w:lang w:val="en-US" w:bidi="ar-SA"/>
    </w:rPr>
  </w:style>
  <w:style w:type="paragraph" w:customStyle="1" w:styleId="yiv9173312357msolistparagraph">
    <w:name w:val="yiv9173312357msolistparagraph"/>
    <w:basedOn w:val="Normal"/>
    <w:rsid w:val="00A134BF"/>
    <w:pPr>
      <w:spacing w:before="100" w:beforeAutospacing="1" w:after="100" w:afterAutospacing="1"/>
      <w:jc w:val="left"/>
    </w:pPr>
    <w:rPr>
      <w:szCs w:val="24"/>
      <w:lang w:val="en-US" w:bidi="ar-SA"/>
    </w:rPr>
  </w:style>
  <w:style w:type="paragraph" w:customStyle="1" w:styleId="Projecthead">
    <w:name w:val="Project head"/>
    <w:basedOn w:val="Normal"/>
    <w:qFormat/>
    <w:rsid w:val="00A134BF"/>
    <w:pPr>
      <w:spacing w:after="240" w:line="360" w:lineRule="auto"/>
      <w:jc w:val="left"/>
    </w:pPr>
    <w:rPr>
      <w:i/>
      <w:szCs w:val="24"/>
      <w:lang w:val="en-US" w:bidi="ar-SA"/>
    </w:rPr>
  </w:style>
  <w:style w:type="paragraph" w:customStyle="1" w:styleId="StyleComplexArabicTransparent13ptAfter12pt">
    <w:name w:val="Style (Complex) Arabic Transparent 13 pt After:  12 pt"/>
    <w:basedOn w:val="Normal"/>
    <w:rsid w:val="00A134BF"/>
    <w:pPr>
      <w:spacing w:after="240"/>
    </w:pPr>
    <w:rPr>
      <w:rFonts w:cs="Arabic Transparent"/>
      <w:sz w:val="26"/>
      <w:szCs w:val="26"/>
    </w:rPr>
  </w:style>
  <w:style w:type="character" w:customStyle="1" w:styleId="ListParagraphChar">
    <w:name w:val="List Paragraph Char"/>
    <w:aliases w:val="列出段落YUAN Char"/>
    <w:link w:val="ListParagraph"/>
    <w:uiPriority w:val="34"/>
    <w:locked/>
    <w:rsid w:val="00A134BF"/>
    <w:rPr>
      <w:rFonts w:asciiTheme="minorHAnsi" w:eastAsiaTheme="minorEastAsia" w:hAnsiTheme="minorHAnsi" w:cstheme="minorBidi"/>
      <w:sz w:val="24"/>
      <w:szCs w:val="24"/>
    </w:rPr>
  </w:style>
  <w:style w:type="paragraph" w:customStyle="1" w:styleId="yiv7879398413msonormal">
    <w:name w:val="yiv7879398413msonormal"/>
    <w:basedOn w:val="Normal"/>
    <w:rsid w:val="00A134BF"/>
    <w:pPr>
      <w:spacing w:before="100" w:beforeAutospacing="1" w:after="100" w:afterAutospacing="1"/>
      <w:jc w:val="left"/>
    </w:pPr>
    <w:rPr>
      <w:szCs w:val="24"/>
      <w:lang w:val="en-CA" w:eastAsia="en-CA" w:bidi="ar-SA"/>
    </w:rPr>
  </w:style>
  <w:style w:type="paragraph" w:customStyle="1" w:styleId="StyleHeading3CharHeading3CharCharCharHeading3Char1Headi">
    <w:name w:val="Style Heading 3CharHeading 3 CharChar CharHeading 3 Char1Headi..."/>
    <w:basedOn w:val="Heading3"/>
    <w:rsid w:val="00A134BF"/>
    <w:pPr>
      <w:numPr>
        <w:ilvl w:val="0"/>
        <w:numId w:val="45"/>
      </w:numPr>
      <w:tabs>
        <w:tab w:val="num" w:pos="360"/>
      </w:tabs>
      <w:ind w:left="0" w:firstLine="0"/>
    </w:pPr>
    <w:rPr>
      <w:sz w:val="22"/>
      <w:szCs w:val="22"/>
      <w:lang w:bidi="ar-SA"/>
    </w:rPr>
  </w:style>
  <w:style w:type="paragraph" w:customStyle="1" w:styleId="letteredhead1">
    <w:name w:val="lettered head1"/>
    <w:basedOn w:val="Normal"/>
    <w:qFormat/>
    <w:rsid w:val="00A134BF"/>
    <w:pPr>
      <w:numPr>
        <w:numId w:val="51"/>
      </w:numPr>
      <w:spacing w:after="240" w:line="360" w:lineRule="auto"/>
    </w:pPr>
    <w:rPr>
      <w:szCs w:val="24"/>
      <w:lang w:bidi="ar-SA"/>
    </w:rPr>
  </w:style>
  <w:style w:type="paragraph" w:customStyle="1" w:styleId="letteredhead2">
    <w:name w:val="lettered head2"/>
    <w:basedOn w:val="Normal"/>
    <w:qFormat/>
    <w:rsid w:val="00A134BF"/>
    <w:pPr>
      <w:numPr>
        <w:numId w:val="52"/>
      </w:numPr>
      <w:spacing w:after="240" w:line="360" w:lineRule="auto"/>
      <w:jc w:val="left"/>
    </w:pPr>
    <w:rPr>
      <w:szCs w:val="24"/>
      <w:lang w:bidi="ar-SA"/>
    </w:rPr>
  </w:style>
  <w:style w:type="character" w:customStyle="1" w:styleId="0Heading0Char2">
    <w:name w:val="0 Heading 0 Char2"/>
    <w:link w:val="0Heading0"/>
    <w:uiPriority w:val="99"/>
    <w:rsid w:val="00A134BF"/>
    <w:rPr>
      <w:sz w:val="22"/>
      <w:szCs w:val="22"/>
      <w:lang w:val="en-GB"/>
    </w:rPr>
  </w:style>
  <w:style w:type="character" w:styleId="Hyperlink">
    <w:name w:val="Hyperlink"/>
    <w:basedOn w:val="DefaultParagraphFont"/>
    <w:uiPriority w:val="99"/>
    <w:rsid w:val="00AD7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multilateralfund.org/pcrindividual/search.aspx" TargetMode="External"/><Relationship Id="rId1" Type="http://schemas.openxmlformats.org/officeDocument/2006/relationships/hyperlink" Target="http://www.multilateralfund.org/pcrmya/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6-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ca155cdd-9bf1-4174-8a2d-8747f528ddda">UNEP/OzL.Pro/ExCom/87/10</Document_x0020_Number>
    <DocumentType xmlns="48d2d36d-b4e3-478b-a344-cdbeebaca89a">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9A17BA-D07B-4BD4-BAAD-AE45C16ABF3B}"/>
</file>

<file path=customXml/itemProps2.xml><?xml version="1.0" encoding="utf-8"?>
<ds:datastoreItem xmlns:ds="http://schemas.openxmlformats.org/officeDocument/2006/customXml" ds:itemID="{0F8DDC07-0252-43FA-A2D9-336C20FC9A57}"/>
</file>

<file path=customXml/itemProps3.xml><?xml version="1.0" encoding="utf-8"?>
<ds:datastoreItem xmlns:ds="http://schemas.openxmlformats.org/officeDocument/2006/customXml" ds:itemID="{C547367E-F7E1-4574-90CC-487DC81B3B6D}"/>
</file>

<file path=customXml/itemProps4.xml><?xml version="1.0" encoding="utf-8"?>
<ds:datastoreItem xmlns:ds="http://schemas.openxmlformats.org/officeDocument/2006/customXml" ds:itemID="{6F12A8E4-F2AA-4B45-B852-41C6A94E06B0}"/>
</file>

<file path=docProps/app.xml><?xml version="1.0" encoding="utf-8"?>
<Properties xmlns="http://schemas.openxmlformats.org/officeDocument/2006/extended-properties" xmlns:vt="http://schemas.openxmlformats.org/officeDocument/2006/docPropsVTypes">
  <Template>A86-template - with footnote</Template>
  <TotalTime>1372</TotalTime>
  <Pages>11</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تقرير موحد عن إتمام المشروعات لعام 2021</vt:lpstr>
    </vt:vector>
  </TitlesOfParts>
  <Company>UNMFS</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موحد عن إتمام المشروعات لعام 2021</dc:title>
  <dc:creator>UNMFS</dc:creator>
  <cp:lastModifiedBy>HB</cp:lastModifiedBy>
  <cp:revision>14</cp:revision>
  <cp:lastPrinted>2001-05-26T16:40:00Z</cp:lastPrinted>
  <dcterms:created xsi:type="dcterms:W3CDTF">2021-06-20T19:37:00Z</dcterms:created>
  <dcterms:modified xsi:type="dcterms:W3CDTF">2021-07-03T23:48:00Z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UNEP/OzL.Pro/ExCom/87/10</vt:lpwstr>
  </property>
  <property fmtid="{D5CDD505-2E9C-101B-9397-08002B2CF9AE}" pid="3" name="Revision date">
    <vt:lpwstr>6/16/2021</vt:lpwstr>
  </property>
  <property fmtid="{D5CDD505-2E9C-101B-9397-08002B2CF9AE}" pid="4" name="ContentTypeId">
    <vt:lpwstr>0x010100B3344F64B3C0BD4E94486C1C70C35CAD</vt:lpwstr>
  </property>
  <property fmtid="{D5CDD505-2E9C-101B-9397-08002B2CF9AE}" pid="5" name="Posted after IAP">
    <vt:lpwstr>false</vt:lpwstr>
  </property>
</Properties>
</file>